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69A00" w14:textId="77777777" w:rsidR="00D10488" w:rsidRDefault="00CB6225" w:rsidP="007443C5">
      <w:pPr>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36749029" wp14:editId="30CB485E">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3C5">
        <w:rPr>
          <w:rFonts w:ascii="Arial" w:hAnsi="Arial" w:cs="Arial"/>
          <w:b/>
          <w:noProof/>
          <w:sz w:val="20"/>
          <w:szCs w:val="20"/>
        </w:rPr>
        <w:t>Schedule A</w:t>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t xml:space="preserve">          </w:t>
      </w:r>
    </w:p>
    <w:p w14:paraId="08E6A37B" w14:textId="081C4B0B" w:rsidR="00D10488" w:rsidRDefault="007443C5" w:rsidP="00FA66B7">
      <w:pPr>
        <w:rPr>
          <w:rFonts w:ascii="Arial" w:hAnsi="Arial" w:cs="Arial"/>
          <w:b/>
          <w:noProof/>
          <w:sz w:val="20"/>
          <w:szCs w:val="20"/>
        </w:rPr>
      </w:pPr>
      <w:r>
        <w:rPr>
          <w:rFonts w:ascii="Arial" w:hAnsi="Arial" w:cs="Arial"/>
          <w:b/>
          <w:noProof/>
          <w:sz w:val="20"/>
          <w:szCs w:val="20"/>
        </w:rPr>
        <w:t>HSE/T3</w:t>
      </w:r>
      <w:r w:rsidR="00D10488">
        <w:rPr>
          <w:rFonts w:ascii="Arial" w:hAnsi="Arial" w:cs="Arial"/>
          <w:b/>
          <w:noProof/>
          <w:sz w:val="20"/>
          <w:szCs w:val="20"/>
        </w:rPr>
        <w:t>8</w:t>
      </w:r>
      <w:r w:rsidR="00FA66B7">
        <w:rPr>
          <w:rFonts w:ascii="Arial" w:hAnsi="Arial" w:cs="Arial"/>
          <w:b/>
          <w:noProof/>
          <w:sz w:val="20"/>
          <w:szCs w:val="20"/>
        </w:rPr>
        <w:t>61</w:t>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p>
    <w:p w14:paraId="09435D58" w14:textId="77777777" w:rsidR="00FA66B7" w:rsidRDefault="00FA66B7" w:rsidP="00FA66B7">
      <w:pPr>
        <w:rPr>
          <w:rFonts w:ascii="Arial" w:hAnsi="Arial" w:cs="Arial"/>
          <w:b/>
          <w:bCs/>
          <w:noProof/>
        </w:rPr>
      </w:pPr>
    </w:p>
    <w:p w14:paraId="75B5C1BC" w14:textId="77777777" w:rsidR="00D10488" w:rsidRDefault="00D10488" w:rsidP="009F46D8">
      <w:pPr>
        <w:jc w:val="center"/>
        <w:rPr>
          <w:rFonts w:ascii="Arial" w:hAnsi="Arial" w:cs="Arial"/>
          <w:b/>
          <w:bCs/>
          <w:noProof/>
        </w:rPr>
      </w:pPr>
    </w:p>
    <w:p w14:paraId="31530F19" w14:textId="77777777" w:rsidR="00D10488" w:rsidRDefault="00A750E7" w:rsidP="009F46D8">
      <w:pPr>
        <w:jc w:val="center"/>
        <w:rPr>
          <w:rFonts w:ascii="Arial" w:hAnsi="Arial" w:cs="Arial"/>
          <w:b/>
          <w:bCs/>
          <w:noProof/>
        </w:rPr>
      </w:pPr>
      <w:r w:rsidRPr="000F0FDF">
        <w:rPr>
          <w:rFonts w:ascii="Arial" w:hAnsi="Arial" w:cs="Arial"/>
          <w:b/>
          <w:bCs/>
          <w:noProof/>
        </w:rPr>
        <w:t xml:space="preserve">STATEMENT OF SERVICE REQUIREMENTS FOR </w:t>
      </w:r>
      <w:r w:rsidR="009F46D8">
        <w:rPr>
          <w:rFonts w:ascii="Arial" w:hAnsi="Arial" w:cs="Arial"/>
          <w:b/>
          <w:bCs/>
          <w:noProof/>
        </w:rPr>
        <w:t xml:space="preserve">THE </w:t>
      </w:r>
      <w:r w:rsidR="00D10488">
        <w:rPr>
          <w:rFonts w:ascii="Arial" w:hAnsi="Arial" w:cs="Arial"/>
          <w:b/>
          <w:bCs/>
          <w:noProof/>
        </w:rPr>
        <w:t>PURCHASE</w:t>
      </w:r>
    </w:p>
    <w:p w14:paraId="43FFFA39" w14:textId="5DA31F8A" w:rsidR="00760D21" w:rsidRPr="000F0FDF" w:rsidRDefault="00D10488" w:rsidP="009F46D8">
      <w:pPr>
        <w:jc w:val="center"/>
        <w:rPr>
          <w:rFonts w:ascii="Arial" w:hAnsi="Arial" w:cs="Arial"/>
          <w:b/>
          <w:bCs/>
          <w:noProof/>
        </w:rPr>
      </w:pPr>
      <w:r>
        <w:rPr>
          <w:rFonts w:ascii="Arial" w:hAnsi="Arial" w:cs="Arial"/>
          <w:b/>
          <w:bCs/>
          <w:noProof/>
        </w:rPr>
        <w:t xml:space="preserve"> OF </w:t>
      </w:r>
      <w:r w:rsidR="00FA66B7">
        <w:rPr>
          <w:rFonts w:ascii="Arial" w:hAnsi="Arial" w:cs="Arial"/>
          <w:b/>
          <w:bCs/>
          <w:noProof/>
        </w:rPr>
        <w:t>CAMERA ZOOM LENS AND 4K VIDEO CAMERA KITS</w:t>
      </w:r>
    </w:p>
    <w:p w14:paraId="4E2F48AE" w14:textId="77777777" w:rsidR="0099676B" w:rsidRPr="000F0FDF" w:rsidRDefault="0099676B" w:rsidP="00CD577B">
      <w:pPr>
        <w:rPr>
          <w:rFonts w:ascii="Arial" w:hAnsi="Arial" w:cs="Arial"/>
          <w:b/>
          <w:bCs/>
          <w:noProof/>
        </w:rPr>
      </w:pPr>
    </w:p>
    <w:p w14:paraId="07040B3D" w14:textId="77777777" w:rsidR="00760D21" w:rsidRPr="00743566" w:rsidRDefault="000F53A4" w:rsidP="00743566">
      <w:pPr>
        <w:tabs>
          <w:tab w:val="left" w:pos="567"/>
          <w:tab w:val="left" w:pos="1134"/>
        </w:tabs>
        <w:ind w:left="567" w:hanging="567"/>
        <w:rPr>
          <w:rFonts w:ascii="Arial" w:hAnsi="Arial" w:cs="Arial"/>
          <w:b/>
          <w:iCs/>
          <w:noProof/>
        </w:rPr>
      </w:pPr>
      <w:r w:rsidRPr="00743566">
        <w:rPr>
          <w:rFonts w:ascii="Arial" w:hAnsi="Arial" w:cs="Arial"/>
          <w:b/>
          <w:iCs/>
          <w:noProof/>
        </w:rPr>
        <w:t>1.</w:t>
      </w:r>
      <w:r w:rsidR="00F91BAF" w:rsidRPr="00743566">
        <w:rPr>
          <w:rFonts w:ascii="Arial" w:hAnsi="Arial" w:cs="Arial"/>
          <w:b/>
          <w:iCs/>
          <w:noProof/>
        </w:rPr>
        <w:tab/>
        <w:t>SCIENCE DIVISION, HEALTH AND SAFETY EXECUTIVE</w:t>
      </w:r>
    </w:p>
    <w:p w14:paraId="412FD656" w14:textId="77777777" w:rsidR="00760D21" w:rsidRPr="000F0FDF" w:rsidRDefault="00760D21" w:rsidP="006A564F">
      <w:pPr>
        <w:pStyle w:val="Header"/>
        <w:tabs>
          <w:tab w:val="clear" w:pos="4153"/>
          <w:tab w:val="clear" w:pos="8306"/>
        </w:tabs>
        <w:jc w:val="both"/>
        <w:rPr>
          <w:rFonts w:cs="Arial"/>
          <w:b/>
          <w:bCs/>
          <w:noProof/>
          <w:sz w:val="24"/>
        </w:rPr>
      </w:pPr>
    </w:p>
    <w:p w14:paraId="633E7D67" w14:textId="77777777" w:rsidR="00877546" w:rsidRDefault="00877546" w:rsidP="00F91BAF">
      <w:pPr>
        <w:tabs>
          <w:tab w:val="left" w:pos="1134"/>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Arial" w:hAnsi="Arial" w:cs="Arial"/>
          <w:noProof/>
          <w:sz w:val="22"/>
          <w:szCs w:val="22"/>
          <w:lang w:val="en-US" w:eastAsia="en-GB"/>
        </w:rPr>
      </w:pPr>
      <w:r w:rsidRPr="0007643E">
        <w:rPr>
          <w:rFonts w:ascii="Arial" w:hAnsi="Arial" w:cs="Arial"/>
          <w:noProof/>
          <w:sz w:val="22"/>
          <w:szCs w:val="22"/>
          <w:lang w:val="en-US" w:eastAsia="en-GB"/>
        </w:rPr>
        <w:t>The Health and Safety Executive (HSE) is a Crown non-departmental public body with</w:t>
      </w:r>
      <w:r w:rsidR="00F91BAF">
        <w:rPr>
          <w:rFonts w:ascii="Arial" w:hAnsi="Arial" w:cs="Arial"/>
          <w:noProof/>
          <w:sz w:val="22"/>
          <w:szCs w:val="22"/>
          <w:lang w:val="en-US" w:eastAsia="en-GB"/>
        </w:rPr>
        <w:t xml:space="preserve"> </w:t>
      </w:r>
      <w:r w:rsidRPr="0007643E">
        <w:rPr>
          <w:rFonts w:ascii="Arial" w:hAnsi="Arial" w:cs="Arial"/>
          <w:noProof/>
          <w:sz w:val="22"/>
          <w:szCs w:val="22"/>
          <w:lang w:val="en-US" w:eastAsia="en-GB"/>
        </w:rPr>
        <w:t>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6F5DC24A" w14:textId="77777777" w:rsidR="009F46D8" w:rsidRPr="0007643E" w:rsidRDefault="009F46D8" w:rsidP="006A564F">
      <w:pPr>
        <w:tabs>
          <w:tab w:val="left" w:pos="567"/>
          <w:tab w:val="left" w:pos="1134"/>
          <w:tab w:val="left" w:pos="4320"/>
          <w:tab w:val="left" w:pos="5040"/>
          <w:tab w:val="left" w:pos="5760"/>
          <w:tab w:val="left" w:pos="6480"/>
          <w:tab w:val="left" w:pos="7200"/>
          <w:tab w:val="left" w:pos="7920"/>
          <w:tab w:val="left" w:pos="8640"/>
        </w:tabs>
        <w:suppressAutoHyphens/>
        <w:autoSpaceDE w:val="0"/>
        <w:autoSpaceDN w:val="0"/>
        <w:adjustRightInd w:val="0"/>
        <w:ind w:left="567" w:hanging="567"/>
        <w:jc w:val="both"/>
        <w:rPr>
          <w:rFonts w:ascii="Arial" w:hAnsi="Arial" w:cs="Arial"/>
          <w:noProof/>
          <w:sz w:val="22"/>
          <w:szCs w:val="22"/>
          <w:lang w:val="en-US" w:eastAsia="en-GB"/>
        </w:rPr>
      </w:pPr>
    </w:p>
    <w:p w14:paraId="7AF383F8" w14:textId="77777777" w:rsidR="00877546" w:rsidRPr="0007643E" w:rsidRDefault="00877546" w:rsidP="00F91BA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rFonts w:ascii="Arial" w:hAnsi="Arial" w:cs="Arial"/>
          <w:noProof/>
          <w:sz w:val="22"/>
          <w:szCs w:val="22"/>
          <w:lang w:val="en-US" w:eastAsia="en-GB"/>
        </w:rPr>
      </w:pPr>
      <w:r w:rsidRPr="0007643E">
        <w:rPr>
          <w:rFonts w:ascii="Arial" w:hAnsi="Arial" w:cs="Arial"/>
          <w:noProof/>
          <w:sz w:val="22"/>
          <w:szCs w:val="22"/>
          <w:lang w:val="en-US" w:eastAsia="en-GB"/>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located within a 550 acres site near Buxton in Derbyshire and is part of HSE`s Science Division. HSE works from over 30 locations throughout Great Britain.</w:t>
      </w:r>
    </w:p>
    <w:p w14:paraId="6B1AC14B" w14:textId="77777777" w:rsidR="00877546" w:rsidRPr="0007643E" w:rsidRDefault="00C07334" w:rsidP="00F91BAF">
      <w:pPr>
        <w:tabs>
          <w:tab w:val="left" w:pos="567"/>
          <w:tab w:val="left" w:pos="1134"/>
        </w:tabs>
        <w:suppressAutoHyphens/>
        <w:autoSpaceDE w:val="0"/>
        <w:autoSpaceDN w:val="0"/>
        <w:adjustRightInd w:val="0"/>
        <w:spacing w:before="120"/>
        <w:jc w:val="both"/>
        <w:rPr>
          <w:rFonts w:ascii="Arial" w:hAnsi="Arial" w:cs="Arial"/>
          <w:bCs/>
          <w:noProof/>
          <w:sz w:val="22"/>
          <w:szCs w:val="22"/>
          <w:lang w:val="en-US"/>
        </w:rPr>
      </w:pPr>
      <w:r>
        <w:rPr>
          <w:rFonts w:ascii="Arial" w:hAnsi="Arial" w:cs="Arial"/>
          <w:sz w:val="22"/>
          <w:szCs w:val="22"/>
          <w:lang w:val="en-US"/>
        </w:rPr>
        <w:t>The Science and Research C</w:t>
      </w:r>
      <w:r w:rsidR="00877546" w:rsidRPr="0007643E">
        <w:rPr>
          <w:rFonts w:ascii="Arial" w:hAnsi="Arial" w:cs="Arial"/>
          <w:sz w:val="22"/>
          <w:szCs w:val="22"/>
          <w:lang w:val="en-US"/>
        </w:rPr>
        <w:t xml:space="preserve">entre is Britain's leading industrial &amp; occupational health and safety research facility. </w:t>
      </w:r>
      <w:r w:rsidR="00877546" w:rsidRPr="0007643E">
        <w:rPr>
          <w:rFonts w:ascii="Arial" w:hAnsi="Arial" w:cs="Arial"/>
          <w:noProof/>
          <w:sz w:val="22"/>
          <w:szCs w:val="22"/>
          <w:lang w:val="en-US" w:eastAsia="en-GB"/>
        </w:rPr>
        <w:t>Science Division</w:t>
      </w:r>
      <w:r w:rsidR="00877546" w:rsidRPr="0007643E">
        <w:rPr>
          <w:rFonts w:ascii="Arial" w:hAnsi="Arial" w:cs="Arial"/>
          <w:sz w:val="22"/>
          <w:szCs w:val="22"/>
          <w:lang w:val="en-US"/>
        </w:rPr>
        <w:t xml:space="preserve"> supports HSE’s mission to protect the health and safety of the national workforce by ensuring risks in the workplace are adequately controlled.</w:t>
      </w:r>
    </w:p>
    <w:p w14:paraId="7C76525A" w14:textId="77777777" w:rsidR="00877546" w:rsidRPr="0007643E" w:rsidRDefault="00877546" w:rsidP="00F91BAF">
      <w:pPr>
        <w:tabs>
          <w:tab w:val="left" w:pos="567"/>
          <w:tab w:val="left" w:pos="1134"/>
        </w:tabs>
        <w:suppressAutoHyphens/>
        <w:autoSpaceDE w:val="0"/>
        <w:autoSpaceDN w:val="0"/>
        <w:adjustRightInd w:val="0"/>
        <w:spacing w:before="120"/>
        <w:jc w:val="both"/>
        <w:rPr>
          <w:rFonts w:ascii="Arial" w:hAnsi="Arial" w:cs="Arial"/>
          <w:bCs/>
          <w:noProof/>
          <w:sz w:val="22"/>
          <w:szCs w:val="22"/>
          <w:lang w:val="en-US"/>
        </w:rPr>
      </w:pPr>
      <w:r w:rsidRPr="0007643E">
        <w:rPr>
          <w:rFonts w:ascii="Arial" w:hAnsi="Arial" w:cs="Arial"/>
          <w:noProof/>
          <w:sz w:val="22"/>
          <w:szCs w:val="22"/>
          <w:lang w:val="en-US" w:eastAsia="en-GB"/>
        </w:rPr>
        <w:t>Science Division</w:t>
      </w:r>
      <w:r w:rsidRPr="0007643E">
        <w:rPr>
          <w:rFonts w:ascii="Arial" w:hAnsi="Arial" w:cs="Arial"/>
          <w:sz w:val="22"/>
          <w:szCs w:val="22"/>
          <w:lang w:val="en-US"/>
        </w:rPr>
        <w:t xml:space="preserve"> employs circa 420 people including scientists, engineers, psychologists, social scientists, health professionals and technical specialists.  Its capabilities encompass a wide range of topics including: health solutions, risk and human factors, fire, explosion and process safety; occupational and environmental health; safety engineering; work environment; and specialist photographic and technical services.</w:t>
      </w:r>
    </w:p>
    <w:p w14:paraId="62424D7D" w14:textId="77777777" w:rsidR="00877546" w:rsidRPr="0007643E" w:rsidRDefault="00877546" w:rsidP="006A564F">
      <w:pPr>
        <w:tabs>
          <w:tab w:val="left" w:pos="567"/>
          <w:tab w:val="left" w:pos="1134"/>
        </w:tabs>
        <w:suppressAutoHyphens/>
        <w:autoSpaceDE w:val="0"/>
        <w:autoSpaceDN w:val="0"/>
        <w:adjustRightInd w:val="0"/>
        <w:ind w:left="567" w:hanging="567"/>
        <w:jc w:val="both"/>
        <w:rPr>
          <w:rFonts w:ascii="Arial" w:hAnsi="Arial" w:cs="Arial"/>
          <w:bCs/>
          <w:noProof/>
          <w:sz w:val="22"/>
          <w:szCs w:val="22"/>
          <w:lang w:val="en-US"/>
        </w:rPr>
      </w:pPr>
    </w:p>
    <w:p w14:paraId="24A3ABEC" w14:textId="77777777" w:rsidR="00877546" w:rsidRPr="0007643E" w:rsidRDefault="00877546" w:rsidP="006A564F">
      <w:pPr>
        <w:tabs>
          <w:tab w:val="left" w:pos="-180"/>
          <w:tab w:val="left" w:pos="567"/>
          <w:tab w:val="left" w:pos="1134"/>
        </w:tabs>
        <w:suppressAutoHyphens/>
        <w:autoSpaceDE w:val="0"/>
        <w:autoSpaceDN w:val="0"/>
        <w:adjustRightInd w:val="0"/>
        <w:spacing w:line="240" w:lineRule="atLeast"/>
        <w:ind w:left="567" w:hanging="567"/>
        <w:jc w:val="both"/>
        <w:rPr>
          <w:rFonts w:ascii="Arial" w:hAnsi="Arial" w:cs="Arial"/>
          <w:sz w:val="22"/>
          <w:szCs w:val="22"/>
          <w:lang w:val="en-US"/>
        </w:rPr>
      </w:pPr>
      <w:r w:rsidRPr="0007643E">
        <w:rPr>
          <w:rFonts w:ascii="Arial" w:hAnsi="Arial" w:cs="Arial"/>
          <w:sz w:val="22"/>
          <w:szCs w:val="22"/>
          <w:lang w:val="en-US"/>
        </w:rPr>
        <w:t>Services Include:</w:t>
      </w:r>
    </w:p>
    <w:p w14:paraId="36074BB6"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Research and development;    </w:t>
      </w:r>
    </w:p>
    <w:p w14:paraId="50F049D3"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Specialist advice and consultancy;   </w:t>
      </w:r>
    </w:p>
    <w:p w14:paraId="2D4D1326"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Forensic investigation into the causes of accidents;    </w:t>
      </w:r>
    </w:p>
    <w:p w14:paraId="00E45713"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Environmental and biological monitoring; </w:t>
      </w:r>
    </w:p>
    <w:p w14:paraId="52ED2534"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Assessment of levels of risk and investigation of their control;  </w:t>
      </w:r>
    </w:p>
    <w:p w14:paraId="6EB929A9" w14:textId="54CDE398"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Establishing realistic requirements for standards, and processes or meeting those standards;</w:t>
      </w:r>
    </w:p>
    <w:p w14:paraId="508021AB"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Validation and certification; and  </w:t>
      </w:r>
    </w:p>
    <w:p w14:paraId="5E987EE7" w14:textId="79A1302E" w:rsidR="00877546" w:rsidRPr="0007643E" w:rsidRDefault="00877546" w:rsidP="006A564F">
      <w:pPr>
        <w:pStyle w:val="BodyText"/>
        <w:numPr>
          <w:ilvl w:val="0"/>
          <w:numId w:val="40"/>
        </w:numPr>
        <w:tabs>
          <w:tab w:val="left" w:pos="-180"/>
          <w:tab w:val="left" w:pos="567"/>
          <w:tab w:val="left" w:pos="1134"/>
        </w:tabs>
        <w:suppressAutoHyphens/>
        <w:ind w:left="1134" w:hanging="567"/>
        <w:jc w:val="both"/>
        <w:rPr>
          <w:rFonts w:cs="Arial"/>
          <w:sz w:val="22"/>
          <w:szCs w:val="22"/>
        </w:rPr>
      </w:pPr>
      <w:r w:rsidRPr="0007643E">
        <w:rPr>
          <w:rFonts w:cs="Arial"/>
          <w:sz w:val="22"/>
          <w:szCs w:val="22"/>
        </w:rPr>
        <w:t>Training</w:t>
      </w:r>
      <w:r w:rsidR="004D1001">
        <w:rPr>
          <w:rFonts w:cs="Arial"/>
          <w:sz w:val="22"/>
          <w:szCs w:val="22"/>
        </w:rPr>
        <w:t>.</w:t>
      </w:r>
      <w:r w:rsidRPr="0007643E">
        <w:rPr>
          <w:rFonts w:cs="Arial"/>
          <w:sz w:val="22"/>
          <w:szCs w:val="22"/>
        </w:rPr>
        <w:br/>
      </w:r>
    </w:p>
    <w:p w14:paraId="1B493F55" w14:textId="77777777" w:rsidR="00877546" w:rsidRPr="0007643E" w:rsidRDefault="00877546" w:rsidP="00F91BAF">
      <w:pPr>
        <w:tabs>
          <w:tab w:val="left" w:pos="-180"/>
          <w:tab w:val="left" w:pos="567"/>
          <w:tab w:val="left" w:pos="1134"/>
        </w:tabs>
        <w:suppressAutoHyphens/>
        <w:autoSpaceDE w:val="0"/>
        <w:autoSpaceDN w:val="0"/>
        <w:adjustRightInd w:val="0"/>
        <w:spacing w:line="240" w:lineRule="atLeast"/>
        <w:jc w:val="both"/>
        <w:rPr>
          <w:rFonts w:ascii="Arial" w:hAnsi="Arial" w:cs="Arial"/>
          <w:color w:val="000000"/>
          <w:sz w:val="22"/>
          <w:szCs w:val="22"/>
          <w:lang w:val="en-US"/>
        </w:rPr>
      </w:pPr>
      <w:r w:rsidRPr="0007643E">
        <w:rPr>
          <w:rFonts w:ascii="Arial" w:hAnsi="Arial" w:cs="Arial"/>
          <w:color w:val="000000"/>
          <w:sz w:val="22"/>
          <w:szCs w:val="22"/>
          <w:lang w:val="en-US"/>
        </w:rPr>
        <w:t xml:space="preserve">To deliver these services </w:t>
      </w:r>
      <w:r w:rsidRPr="0007643E">
        <w:rPr>
          <w:rFonts w:ascii="Arial" w:hAnsi="Arial" w:cs="Arial"/>
          <w:noProof/>
          <w:color w:val="000000"/>
          <w:sz w:val="22"/>
          <w:szCs w:val="22"/>
          <w:lang w:val="en-US" w:eastAsia="en-GB"/>
        </w:rPr>
        <w:t>Science Division</w:t>
      </w:r>
      <w:r w:rsidRPr="0007643E">
        <w:rPr>
          <w:rFonts w:ascii="Arial" w:hAnsi="Arial" w:cs="Arial"/>
          <w:color w:val="000000"/>
          <w:sz w:val="22"/>
          <w:szCs w:val="22"/>
          <w:lang w:val="en-US"/>
        </w:rPr>
        <w:t xml:space="preserve"> 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640F6A6E" w14:textId="77777777" w:rsidR="00760D21" w:rsidRPr="000F0FDF" w:rsidRDefault="00760D21" w:rsidP="006A564F">
      <w:pPr>
        <w:pStyle w:val="Header"/>
        <w:tabs>
          <w:tab w:val="clear" w:pos="4153"/>
          <w:tab w:val="clear" w:pos="8306"/>
        </w:tabs>
        <w:jc w:val="both"/>
        <w:rPr>
          <w:rFonts w:cs="Arial"/>
          <w:noProof/>
          <w:sz w:val="24"/>
        </w:rPr>
      </w:pPr>
    </w:p>
    <w:p w14:paraId="23B3128A" w14:textId="659AD6CA" w:rsidR="00760D21" w:rsidRPr="00743566" w:rsidRDefault="00FA66B7" w:rsidP="00743566">
      <w:pPr>
        <w:tabs>
          <w:tab w:val="left" w:pos="567"/>
          <w:tab w:val="left" w:pos="1134"/>
        </w:tabs>
        <w:ind w:left="567" w:hanging="567"/>
        <w:rPr>
          <w:rFonts w:ascii="Arial" w:hAnsi="Arial" w:cs="Arial"/>
          <w:b/>
          <w:iCs/>
          <w:noProof/>
        </w:rPr>
      </w:pPr>
      <w:r>
        <w:rPr>
          <w:rFonts w:ascii="Arial" w:hAnsi="Arial" w:cs="Arial"/>
          <w:b/>
          <w:iCs/>
          <w:noProof/>
        </w:rPr>
        <w:t>2</w:t>
      </w:r>
      <w:r w:rsidR="007645EE" w:rsidRPr="00743566">
        <w:rPr>
          <w:rFonts w:ascii="Arial" w:hAnsi="Arial" w:cs="Arial"/>
          <w:b/>
          <w:iCs/>
          <w:noProof/>
        </w:rPr>
        <w:t>.</w:t>
      </w:r>
      <w:r w:rsidR="007645EE" w:rsidRPr="00743566">
        <w:rPr>
          <w:rFonts w:ascii="Arial" w:hAnsi="Arial" w:cs="Arial"/>
          <w:b/>
          <w:iCs/>
          <w:noProof/>
        </w:rPr>
        <w:tab/>
      </w:r>
      <w:r w:rsidR="00760D21" w:rsidRPr="00743566">
        <w:rPr>
          <w:rFonts w:ascii="Arial" w:hAnsi="Arial" w:cs="Arial"/>
          <w:b/>
          <w:iCs/>
          <w:noProof/>
        </w:rPr>
        <w:t>SCOPE OF THE REQUIRE</w:t>
      </w:r>
      <w:r>
        <w:rPr>
          <w:rFonts w:ascii="Arial" w:hAnsi="Arial" w:cs="Arial"/>
          <w:b/>
          <w:iCs/>
          <w:noProof/>
        </w:rPr>
        <w:t>MENT</w:t>
      </w:r>
    </w:p>
    <w:p w14:paraId="27DAF20E" w14:textId="77777777" w:rsidR="00760D21" w:rsidRPr="000F0FDF" w:rsidRDefault="00760D21" w:rsidP="006A564F">
      <w:pPr>
        <w:pStyle w:val="Header"/>
        <w:tabs>
          <w:tab w:val="clear" w:pos="4153"/>
          <w:tab w:val="clear" w:pos="8306"/>
          <w:tab w:val="left" w:pos="540"/>
        </w:tabs>
        <w:jc w:val="both"/>
        <w:rPr>
          <w:rFonts w:cs="Arial"/>
          <w:b/>
          <w:bCs/>
          <w:noProof/>
          <w:sz w:val="24"/>
        </w:rPr>
      </w:pPr>
    </w:p>
    <w:p w14:paraId="1584C639" w14:textId="0AEEBEBF" w:rsidR="008D271F" w:rsidRDefault="00FA66B7" w:rsidP="00D10488">
      <w:pPr>
        <w:pStyle w:val="Header"/>
        <w:tabs>
          <w:tab w:val="clear" w:pos="4153"/>
          <w:tab w:val="clear" w:pos="8306"/>
          <w:tab w:val="left" w:pos="0"/>
        </w:tabs>
        <w:ind w:left="567" w:hanging="567"/>
        <w:jc w:val="both"/>
        <w:rPr>
          <w:rFonts w:cs="Arial"/>
          <w:bCs/>
          <w:iCs/>
          <w:szCs w:val="22"/>
        </w:rPr>
      </w:pPr>
      <w:r>
        <w:rPr>
          <w:szCs w:val="22"/>
        </w:rPr>
        <w:t>2</w:t>
      </w:r>
      <w:r w:rsidR="00D10488">
        <w:rPr>
          <w:szCs w:val="22"/>
        </w:rPr>
        <w:t>.1</w:t>
      </w:r>
      <w:r w:rsidR="00D10488">
        <w:rPr>
          <w:szCs w:val="22"/>
        </w:rPr>
        <w:tab/>
        <w:t xml:space="preserve">HSE’s Science and Research Centre near </w:t>
      </w:r>
      <w:r w:rsidR="00D10488" w:rsidRPr="00A47374">
        <w:rPr>
          <w:szCs w:val="22"/>
        </w:rPr>
        <w:t>Buxton ha</w:t>
      </w:r>
      <w:r w:rsidR="00D10488">
        <w:rPr>
          <w:szCs w:val="22"/>
        </w:rPr>
        <w:t>s</w:t>
      </w:r>
      <w:r w:rsidR="00D10488" w:rsidRPr="00A47374">
        <w:rPr>
          <w:szCs w:val="22"/>
        </w:rPr>
        <w:t xml:space="preserve"> a requirement for the supply</w:t>
      </w:r>
      <w:r w:rsidR="00D10488">
        <w:rPr>
          <w:szCs w:val="22"/>
        </w:rPr>
        <w:t xml:space="preserve"> and </w:t>
      </w:r>
      <w:r w:rsidR="00D10488" w:rsidRPr="00A47374">
        <w:rPr>
          <w:szCs w:val="22"/>
        </w:rPr>
        <w:t>delivery of the following</w:t>
      </w:r>
      <w:r w:rsidR="00D10488" w:rsidRPr="00F91BAF">
        <w:rPr>
          <w:rFonts w:cs="Arial"/>
          <w:bCs/>
          <w:iCs/>
          <w:szCs w:val="22"/>
        </w:rPr>
        <w:t xml:space="preserve"> </w:t>
      </w:r>
      <w:r>
        <w:rPr>
          <w:rFonts w:cs="Arial"/>
          <w:bCs/>
          <w:iCs/>
          <w:szCs w:val="22"/>
        </w:rPr>
        <w:t>items</w:t>
      </w:r>
      <w:r w:rsidR="00D10488">
        <w:rPr>
          <w:rFonts w:cs="Arial"/>
          <w:bCs/>
          <w:iCs/>
          <w:szCs w:val="22"/>
        </w:rPr>
        <w:t>;</w:t>
      </w:r>
    </w:p>
    <w:p w14:paraId="7BF6082B" w14:textId="28A455EE" w:rsidR="00D10488" w:rsidRDefault="00D10488" w:rsidP="00D10488">
      <w:pPr>
        <w:pStyle w:val="Header"/>
        <w:tabs>
          <w:tab w:val="clear" w:pos="4153"/>
          <w:tab w:val="clear" w:pos="8306"/>
          <w:tab w:val="left" w:pos="0"/>
        </w:tabs>
        <w:ind w:left="567" w:hanging="567"/>
        <w:jc w:val="both"/>
        <w:rPr>
          <w:rFonts w:cs="Arial"/>
          <w:bCs/>
          <w:iCs/>
          <w:szCs w:val="22"/>
        </w:rPr>
      </w:pPr>
    </w:p>
    <w:tbl>
      <w:tblPr>
        <w:tblW w:w="11593" w:type="dxa"/>
        <w:tblCellMar>
          <w:left w:w="0" w:type="dxa"/>
          <w:right w:w="0" w:type="dxa"/>
        </w:tblCellMar>
        <w:tblLook w:val="04A0" w:firstRow="1" w:lastRow="0" w:firstColumn="1" w:lastColumn="0" w:noHBand="0" w:noVBand="1"/>
      </w:tblPr>
      <w:tblGrid>
        <w:gridCol w:w="8931"/>
        <w:gridCol w:w="1670"/>
        <w:gridCol w:w="992"/>
      </w:tblGrid>
      <w:tr w:rsidR="00D10488" w:rsidRPr="00A952E0" w14:paraId="69E66A30" w14:textId="77777777" w:rsidTr="00CB1938">
        <w:trPr>
          <w:trHeight w:val="300"/>
        </w:trPr>
        <w:tc>
          <w:tcPr>
            <w:tcW w:w="8931" w:type="dxa"/>
            <w:noWrap/>
            <w:tcMar>
              <w:top w:w="0" w:type="dxa"/>
              <w:left w:w="108" w:type="dxa"/>
              <w:bottom w:w="0" w:type="dxa"/>
              <w:right w:w="108" w:type="dxa"/>
            </w:tcMar>
            <w:vAlign w:val="bottom"/>
          </w:tcPr>
          <w:p w14:paraId="7970B5C2" w14:textId="61E1628D" w:rsidR="00D10488" w:rsidRPr="00A952E0" w:rsidRDefault="00D10488">
            <w:pPr>
              <w:rPr>
                <w:rFonts w:ascii="Arial" w:hAnsi="Arial" w:cs="Arial"/>
                <w:b/>
                <w:bCs/>
                <w:color w:val="000000"/>
                <w:sz w:val="22"/>
                <w:szCs w:val="22"/>
                <w:lang w:eastAsia="en-GB"/>
              </w:rPr>
            </w:pPr>
          </w:p>
        </w:tc>
        <w:tc>
          <w:tcPr>
            <w:tcW w:w="1670" w:type="dxa"/>
            <w:noWrap/>
            <w:tcMar>
              <w:top w:w="0" w:type="dxa"/>
              <w:left w:w="108" w:type="dxa"/>
              <w:bottom w:w="0" w:type="dxa"/>
              <w:right w:w="108" w:type="dxa"/>
            </w:tcMar>
            <w:vAlign w:val="bottom"/>
          </w:tcPr>
          <w:p w14:paraId="73F9DC11" w14:textId="2F18B4EB" w:rsidR="00D10488" w:rsidRPr="00A952E0" w:rsidRDefault="00D10488">
            <w:pPr>
              <w:rPr>
                <w:rFonts w:ascii="Arial" w:hAnsi="Arial" w:cs="Arial"/>
                <w:b/>
                <w:bCs/>
                <w:color w:val="000000"/>
                <w:sz w:val="22"/>
                <w:szCs w:val="22"/>
                <w:lang w:eastAsia="en-GB"/>
              </w:rPr>
            </w:pPr>
          </w:p>
        </w:tc>
        <w:tc>
          <w:tcPr>
            <w:tcW w:w="992" w:type="dxa"/>
            <w:noWrap/>
            <w:tcMar>
              <w:top w:w="0" w:type="dxa"/>
              <w:left w:w="108" w:type="dxa"/>
              <w:bottom w:w="0" w:type="dxa"/>
              <w:right w:w="108" w:type="dxa"/>
            </w:tcMar>
            <w:vAlign w:val="bottom"/>
          </w:tcPr>
          <w:p w14:paraId="537C7D79" w14:textId="391D2B73" w:rsidR="00D10488" w:rsidRPr="00A952E0" w:rsidRDefault="00D10488">
            <w:pPr>
              <w:rPr>
                <w:rFonts w:ascii="Arial" w:hAnsi="Arial" w:cs="Arial"/>
                <w:b/>
                <w:bCs/>
                <w:sz w:val="22"/>
                <w:szCs w:val="22"/>
                <w:lang w:eastAsia="en-GB"/>
              </w:rPr>
            </w:pPr>
          </w:p>
        </w:tc>
      </w:tr>
      <w:tr w:rsidR="00D10488" w:rsidRPr="00A952E0" w14:paraId="44B73FD0" w14:textId="77777777" w:rsidTr="00CB1938">
        <w:trPr>
          <w:trHeight w:val="300"/>
        </w:trPr>
        <w:tc>
          <w:tcPr>
            <w:tcW w:w="8931" w:type="dxa"/>
            <w:noWrap/>
            <w:tcMar>
              <w:top w:w="0" w:type="dxa"/>
              <w:left w:w="108" w:type="dxa"/>
              <w:bottom w:w="0" w:type="dxa"/>
              <w:right w:w="108" w:type="dxa"/>
            </w:tcMar>
            <w:vAlign w:val="bottom"/>
          </w:tcPr>
          <w:p w14:paraId="51CC7AD0" w14:textId="77777777" w:rsidR="00FA66B7" w:rsidRPr="00CB1938" w:rsidRDefault="00FA66B7" w:rsidP="00FA66B7">
            <w:pPr>
              <w:numPr>
                <w:ilvl w:val="0"/>
                <w:numId w:val="48"/>
              </w:numPr>
              <w:spacing w:before="100" w:beforeAutospacing="1" w:after="100" w:afterAutospacing="1"/>
              <w:rPr>
                <w:rFonts w:ascii="Arial" w:hAnsi="Arial" w:cs="Arial"/>
                <w:color w:val="000000"/>
                <w:sz w:val="22"/>
                <w:szCs w:val="22"/>
                <w:lang w:eastAsia="en-GB"/>
              </w:rPr>
            </w:pPr>
            <w:r w:rsidRPr="00CB1938">
              <w:rPr>
                <w:rFonts w:ascii="Arial" w:hAnsi="Arial" w:cs="Arial"/>
                <w:color w:val="000000"/>
                <w:sz w:val="22"/>
                <w:szCs w:val="22"/>
              </w:rPr>
              <w:lastRenderedPageBreak/>
              <w:t xml:space="preserve">Camera zoom lens -  </w:t>
            </w:r>
          </w:p>
          <w:p w14:paraId="4B7DB8F1" w14:textId="77777777" w:rsidR="00FA66B7" w:rsidRPr="00CB1938" w:rsidRDefault="00FA66B7" w:rsidP="00FA66B7">
            <w:pPr>
              <w:pStyle w:val="Heading1"/>
              <w:shd w:val="clear" w:color="auto" w:fill="FFFFFF"/>
              <w:spacing w:before="0" w:after="128"/>
              <w:ind w:left="720"/>
              <w:rPr>
                <w:rFonts w:ascii="Arial" w:eastAsia="Times New Roman" w:hAnsi="Arial" w:cs="Arial"/>
                <w:b/>
                <w:bCs/>
                <w:color w:val="000000"/>
                <w:sz w:val="22"/>
                <w:szCs w:val="22"/>
              </w:rPr>
            </w:pPr>
            <w:r w:rsidRPr="00CB1938">
              <w:rPr>
                <w:rFonts w:ascii="Arial" w:eastAsia="Times New Roman" w:hAnsi="Arial" w:cs="Arial"/>
                <w:b/>
                <w:bCs/>
                <w:color w:val="000000"/>
                <w:sz w:val="22"/>
                <w:szCs w:val="22"/>
              </w:rPr>
              <w:t>Nikon 180-400mm F4E AF-S ED VR Lens With 1.4x Teleconverter</w:t>
            </w:r>
          </w:p>
          <w:p w14:paraId="2C9061F8" w14:textId="1EF34CBE" w:rsidR="00FA66B7" w:rsidRPr="00CB1938" w:rsidRDefault="00FA66B7" w:rsidP="00FA66B7">
            <w:pPr>
              <w:pStyle w:val="Heading1"/>
              <w:shd w:val="clear" w:color="auto" w:fill="FFFFFF"/>
              <w:spacing w:before="0" w:after="128"/>
              <w:ind w:left="720" w:right="-3478"/>
              <w:rPr>
                <w:rFonts w:ascii="Arial" w:eastAsia="Times New Roman" w:hAnsi="Arial" w:cs="Arial"/>
                <w:color w:val="333333"/>
                <w:sz w:val="22"/>
                <w:szCs w:val="22"/>
              </w:rPr>
            </w:pPr>
            <w:r w:rsidRPr="00CB1938">
              <w:rPr>
                <w:rFonts w:ascii="Arial" w:eastAsia="Times New Roman" w:hAnsi="Arial" w:cs="Arial"/>
                <w:b/>
                <w:bCs/>
                <w:color w:val="000000"/>
                <w:sz w:val="22"/>
                <w:szCs w:val="22"/>
              </w:rPr>
              <w:t xml:space="preserve"> </w:t>
            </w:r>
            <w:r w:rsidRPr="00CB1938">
              <w:rPr>
                <w:rFonts w:ascii="Arial" w:eastAsia="Times New Roman" w:hAnsi="Arial" w:cs="Arial"/>
                <w:b/>
                <w:bCs/>
                <w:color w:val="000000"/>
                <w:sz w:val="22"/>
                <w:szCs w:val="22"/>
              </w:rPr>
              <w:t>(full spec</w:t>
            </w:r>
            <w:r w:rsidRPr="00CB1938">
              <w:rPr>
                <w:rFonts w:ascii="Arial" w:eastAsia="Times New Roman" w:hAnsi="Arial" w:cs="Arial"/>
                <w:b/>
                <w:bCs/>
                <w:color w:val="000000"/>
                <w:sz w:val="22"/>
                <w:szCs w:val="22"/>
              </w:rPr>
              <w:t> </w:t>
            </w:r>
            <w:hyperlink r:id="rId11" w:history="1">
              <w:r w:rsidRPr="00CB1938">
                <w:rPr>
                  <w:rStyle w:val="Hyperlink"/>
                  <w:rFonts w:ascii="Arial" w:eastAsia="Times New Roman" w:hAnsi="Arial" w:cs="Arial"/>
                  <w:b/>
                  <w:bCs/>
                  <w:sz w:val="22"/>
                  <w:szCs w:val="22"/>
                </w:rPr>
                <w:t>https://www.nikon.co.uk/en_GB/product/nikkor-lenses/auto-focus-lenses/fx/zoom/af-s-nikkor-180-400mm-f-4e-tc1-4-fl-ed-vr</w:t>
              </w:r>
            </w:hyperlink>
            <w:r w:rsidRPr="00CB1938">
              <w:rPr>
                <w:rFonts w:ascii="Arial" w:eastAsia="Times New Roman" w:hAnsi="Arial" w:cs="Arial"/>
                <w:b/>
                <w:bCs/>
                <w:color w:val="000000"/>
                <w:sz w:val="22"/>
                <w:szCs w:val="22"/>
              </w:rPr>
              <w:t>)</w:t>
            </w:r>
          </w:p>
          <w:p w14:paraId="59518A54" w14:textId="77777777" w:rsidR="00FA66B7" w:rsidRPr="00CB1938" w:rsidRDefault="00FA66B7" w:rsidP="00FA66B7">
            <w:pPr>
              <w:numPr>
                <w:ilvl w:val="0"/>
                <w:numId w:val="48"/>
              </w:numPr>
              <w:spacing w:before="100" w:beforeAutospacing="1" w:after="240"/>
              <w:rPr>
                <w:rFonts w:ascii="Arial" w:hAnsi="Arial" w:cs="Arial"/>
                <w:color w:val="000000"/>
                <w:sz w:val="22"/>
                <w:szCs w:val="22"/>
              </w:rPr>
            </w:pPr>
            <w:r w:rsidRPr="00CB1938">
              <w:rPr>
                <w:rFonts w:ascii="Arial" w:hAnsi="Arial" w:cs="Arial"/>
                <w:color w:val="000000"/>
                <w:sz w:val="22"/>
                <w:szCs w:val="22"/>
              </w:rPr>
              <w:t>2x Standard 4k video camera kits -</w:t>
            </w:r>
          </w:p>
          <w:p w14:paraId="28349534" w14:textId="77777777" w:rsidR="00FA66B7" w:rsidRPr="00CB1938" w:rsidRDefault="00FA66B7" w:rsidP="00FA66B7">
            <w:pPr>
              <w:spacing w:after="160" w:line="252" w:lineRule="auto"/>
              <w:ind w:left="720"/>
              <w:rPr>
                <w:rFonts w:ascii="Arial" w:eastAsiaTheme="minorHAnsi" w:hAnsi="Arial" w:cs="Arial"/>
                <w:color w:val="000000"/>
                <w:sz w:val="22"/>
                <w:szCs w:val="22"/>
              </w:rPr>
            </w:pPr>
            <w:r w:rsidRPr="00CB1938">
              <w:rPr>
                <w:rFonts w:ascii="Arial" w:hAnsi="Arial" w:cs="Arial"/>
                <w:b/>
                <w:bCs/>
                <w:color w:val="000000"/>
                <w:sz w:val="22"/>
                <w:szCs w:val="22"/>
              </w:rPr>
              <w:t xml:space="preserve">2 x Blackmagic Design </w:t>
            </w:r>
            <w:proofErr w:type="spellStart"/>
            <w:r w:rsidRPr="00CB1938">
              <w:rPr>
                <w:rFonts w:ascii="Arial" w:hAnsi="Arial" w:cs="Arial"/>
                <w:b/>
                <w:bCs/>
                <w:color w:val="000000"/>
                <w:sz w:val="22"/>
                <w:szCs w:val="22"/>
              </w:rPr>
              <w:t>Ursa</w:t>
            </w:r>
            <w:proofErr w:type="spellEnd"/>
            <w:r w:rsidRPr="00CB1938">
              <w:rPr>
                <w:rFonts w:ascii="Arial" w:hAnsi="Arial" w:cs="Arial"/>
                <w:b/>
                <w:bCs/>
                <w:color w:val="000000"/>
                <w:sz w:val="22"/>
                <w:szCs w:val="22"/>
              </w:rPr>
              <w:t xml:space="preserve"> Mini Pro 4.6 G” kits made up of the following: </w:t>
            </w:r>
          </w:p>
          <w:p w14:paraId="044CB9D2" w14:textId="1420B123"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 xml:space="preserve">2 x Blackmagic Design </w:t>
            </w:r>
            <w:proofErr w:type="spellStart"/>
            <w:r w:rsidRPr="00CB1938">
              <w:rPr>
                <w:rFonts w:ascii="Arial" w:hAnsi="Arial" w:cs="Arial"/>
                <w:color w:val="000000"/>
                <w:sz w:val="22"/>
                <w:szCs w:val="22"/>
              </w:rPr>
              <w:t>Ursa</w:t>
            </w:r>
            <w:proofErr w:type="spellEnd"/>
            <w:r w:rsidRPr="00CB1938">
              <w:rPr>
                <w:rFonts w:ascii="Arial" w:hAnsi="Arial" w:cs="Arial"/>
                <w:color w:val="000000"/>
                <w:sz w:val="22"/>
                <w:szCs w:val="22"/>
              </w:rPr>
              <w:t xml:space="preserve"> Mini Pro G2 camera body</w:t>
            </w:r>
            <w:r w:rsidR="00CB1938" w:rsidRPr="00CB1938">
              <w:rPr>
                <w:rFonts w:ascii="Arial" w:hAnsi="Arial" w:cs="Arial"/>
                <w:color w:val="000000"/>
                <w:sz w:val="22"/>
                <w:szCs w:val="22"/>
              </w:rPr>
              <w:t>;</w:t>
            </w:r>
          </w:p>
          <w:p w14:paraId="0E815D2C" w14:textId="45384C74"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2 x Blackmagic Design URSA Mini Shoulder Kit</w:t>
            </w:r>
            <w:r w:rsidR="00CB1938" w:rsidRPr="00CB1938">
              <w:rPr>
                <w:rFonts w:ascii="Arial" w:hAnsi="Arial" w:cs="Arial"/>
                <w:color w:val="000000"/>
                <w:sz w:val="22"/>
                <w:szCs w:val="22"/>
              </w:rPr>
              <w:t>;</w:t>
            </w:r>
            <w:r w:rsidRPr="00CB1938">
              <w:rPr>
                <w:rFonts w:ascii="Arial" w:hAnsi="Arial" w:cs="Arial"/>
                <w:color w:val="000000"/>
                <w:sz w:val="22"/>
                <w:szCs w:val="22"/>
              </w:rPr>
              <w:t> </w:t>
            </w:r>
          </w:p>
          <w:p w14:paraId="13E01716" w14:textId="4ACB3372"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 xml:space="preserve">2 x Blackmagic Camera URSA </w:t>
            </w:r>
            <w:r w:rsidR="00CB1938" w:rsidRPr="00CB1938">
              <w:rPr>
                <w:rFonts w:ascii="Arial" w:hAnsi="Arial" w:cs="Arial"/>
                <w:color w:val="000000"/>
                <w:sz w:val="22"/>
                <w:szCs w:val="22"/>
              </w:rPr>
              <w:t>–</w:t>
            </w:r>
            <w:r w:rsidRPr="00CB1938">
              <w:rPr>
                <w:rFonts w:ascii="Arial" w:hAnsi="Arial" w:cs="Arial"/>
                <w:color w:val="000000"/>
                <w:sz w:val="22"/>
                <w:szCs w:val="22"/>
              </w:rPr>
              <w:t xml:space="preserve"> Handgrip</w:t>
            </w:r>
            <w:r w:rsidR="00CB1938" w:rsidRPr="00CB1938">
              <w:rPr>
                <w:rFonts w:ascii="Arial" w:hAnsi="Arial" w:cs="Arial"/>
                <w:color w:val="000000"/>
                <w:sz w:val="22"/>
                <w:szCs w:val="22"/>
              </w:rPr>
              <w:t>;</w:t>
            </w:r>
            <w:r w:rsidRPr="00CB1938">
              <w:rPr>
                <w:rFonts w:ascii="Arial" w:hAnsi="Arial" w:cs="Arial"/>
                <w:color w:val="000000"/>
                <w:sz w:val="22"/>
                <w:szCs w:val="22"/>
              </w:rPr>
              <w:t> </w:t>
            </w:r>
          </w:p>
          <w:p w14:paraId="16E26004" w14:textId="70818503"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2 x Blackmagic Design URSA V-Lock battery plate</w:t>
            </w:r>
            <w:r w:rsidR="00CB1938" w:rsidRPr="00CB1938">
              <w:rPr>
                <w:rFonts w:ascii="Arial" w:hAnsi="Arial" w:cs="Arial"/>
                <w:color w:val="000000"/>
                <w:sz w:val="22"/>
                <w:szCs w:val="22"/>
              </w:rPr>
              <w:t>;</w:t>
            </w:r>
            <w:r w:rsidRPr="00CB1938">
              <w:rPr>
                <w:rFonts w:ascii="Arial" w:hAnsi="Arial" w:cs="Arial"/>
                <w:color w:val="000000"/>
                <w:sz w:val="22"/>
                <w:szCs w:val="22"/>
              </w:rPr>
              <w:t> </w:t>
            </w:r>
          </w:p>
          <w:p w14:paraId="058A35B3" w14:textId="33D8B3CF"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2 x Blackmagic Design URSA Viewfinder</w:t>
            </w:r>
            <w:r w:rsidR="00CB1938" w:rsidRPr="00CB1938">
              <w:rPr>
                <w:rFonts w:ascii="Arial" w:hAnsi="Arial" w:cs="Arial"/>
                <w:color w:val="000000"/>
                <w:sz w:val="22"/>
                <w:szCs w:val="22"/>
              </w:rPr>
              <w:t>;</w:t>
            </w:r>
            <w:r w:rsidRPr="00CB1938">
              <w:rPr>
                <w:rFonts w:ascii="Arial" w:hAnsi="Arial" w:cs="Arial"/>
                <w:color w:val="000000"/>
                <w:sz w:val="22"/>
                <w:szCs w:val="22"/>
              </w:rPr>
              <w:t> </w:t>
            </w:r>
          </w:p>
          <w:p w14:paraId="223AC901" w14:textId="1B76DF72"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2 x Canon CN-E18-80mm T4.4 L IS KAS Lens</w:t>
            </w:r>
            <w:r w:rsidR="00CB1938" w:rsidRPr="00CB1938">
              <w:rPr>
                <w:rFonts w:ascii="Arial" w:hAnsi="Arial" w:cs="Arial"/>
                <w:color w:val="000000"/>
                <w:sz w:val="22"/>
                <w:szCs w:val="22"/>
              </w:rPr>
              <w:t>;</w:t>
            </w:r>
            <w:r w:rsidRPr="00CB1938">
              <w:rPr>
                <w:rFonts w:ascii="Arial" w:hAnsi="Arial" w:cs="Arial"/>
                <w:color w:val="000000"/>
                <w:sz w:val="22"/>
                <w:szCs w:val="22"/>
              </w:rPr>
              <w:t> </w:t>
            </w:r>
          </w:p>
          <w:p w14:paraId="443DEEF3" w14:textId="3A66EAB0"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2 x Blackmagic Design URSA Mini Pro F Mount</w:t>
            </w:r>
            <w:r w:rsidR="00CB1938" w:rsidRPr="00CB1938">
              <w:rPr>
                <w:rFonts w:ascii="Arial" w:hAnsi="Arial" w:cs="Arial"/>
                <w:color w:val="000000"/>
                <w:sz w:val="22"/>
                <w:szCs w:val="22"/>
              </w:rPr>
              <w:t>;</w:t>
            </w:r>
            <w:r w:rsidRPr="00CB1938">
              <w:rPr>
                <w:rFonts w:ascii="Arial" w:hAnsi="Arial" w:cs="Arial"/>
                <w:color w:val="000000"/>
                <w:sz w:val="22"/>
                <w:szCs w:val="22"/>
              </w:rPr>
              <w:t> </w:t>
            </w:r>
          </w:p>
          <w:p w14:paraId="1704B3FA" w14:textId="04BC3422" w:rsidR="00FA66B7" w:rsidRPr="00CB1938" w:rsidRDefault="00FA66B7" w:rsidP="00CB1938">
            <w:pPr>
              <w:autoSpaceDE w:val="0"/>
              <w:autoSpaceDN w:val="0"/>
              <w:spacing w:line="360" w:lineRule="exact"/>
              <w:ind w:left="720" w:right="-2061"/>
              <w:rPr>
                <w:rFonts w:ascii="Arial" w:hAnsi="Arial" w:cs="Arial"/>
                <w:color w:val="000000"/>
                <w:sz w:val="22"/>
                <w:szCs w:val="22"/>
              </w:rPr>
            </w:pPr>
            <w:r w:rsidRPr="00CB1938">
              <w:rPr>
                <w:rFonts w:ascii="Arial" w:hAnsi="Arial" w:cs="Arial"/>
                <w:color w:val="000000"/>
                <w:sz w:val="22"/>
                <w:szCs w:val="22"/>
              </w:rPr>
              <w:t xml:space="preserve">2 x </w:t>
            </w:r>
            <w:proofErr w:type="spellStart"/>
            <w:r w:rsidRPr="00CB1938">
              <w:rPr>
                <w:rFonts w:ascii="Arial" w:hAnsi="Arial" w:cs="Arial"/>
                <w:color w:val="000000"/>
                <w:sz w:val="22"/>
                <w:szCs w:val="22"/>
              </w:rPr>
              <w:t>Angelbird</w:t>
            </w:r>
            <w:proofErr w:type="spellEnd"/>
            <w:r w:rsidRPr="00CB1938">
              <w:rPr>
                <w:rFonts w:ascii="Arial" w:hAnsi="Arial" w:cs="Arial"/>
                <w:color w:val="000000"/>
                <w:sz w:val="22"/>
                <w:szCs w:val="22"/>
              </w:rPr>
              <w:t xml:space="preserve"> MP-URSA Blackmagic URSA Mini Match Pack AV Pro 256GB </w:t>
            </w:r>
            <w:proofErr w:type="spellStart"/>
            <w:r w:rsidRPr="00CB1938">
              <w:rPr>
                <w:rFonts w:ascii="Arial" w:hAnsi="Arial" w:cs="Arial"/>
                <w:color w:val="000000"/>
                <w:sz w:val="22"/>
                <w:szCs w:val="22"/>
              </w:rPr>
              <w:t>CFast</w:t>
            </w:r>
            <w:proofErr w:type="spellEnd"/>
            <w:r w:rsidRPr="00CB1938">
              <w:rPr>
                <w:rFonts w:ascii="Arial" w:hAnsi="Arial" w:cs="Arial"/>
                <w:color w:val="000000"/>
                <w:sz w:val="22"/>
                <w:szCs w:val="22"/>
              </w:rPr>
              <w:t xml:space="preserve"> 2.0 - 2 Pack</w:t>
            </w:r>
            <w:r w:rsidR="00CB1938" w:rsidRPr="00CB1938">
              <w:rPr>
                <w:rFonts w:ascii="Arial" w:hAnsi="Arial" w:cs="Arial"/>
                <w:color w:val="000000"/>
                <w:sz w:val="22"/>
                <w:szCs w:val="22"/>
              </w:rPr>
              <w:t>;</w:t>
            </w:r>
            <w:r w:rsidRPr="00CB1938">
              <w:rPr>
                <w:rFonts w:ascii="Arial" w:hAnsi="Arial" w:cs="Arial"/>
                <w:color w:val="000000"/>
                <w:sz w:val="22"/>
                <w:szCs w:val="22"/>
              </w:rPr>
              <w:t> </w:t>
            </w:r>
          </w:p>
          <w:p w14:paraId="2A792D2D" w14:textId="4328B30D"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 xml:space="preserve">2 x </w:t>
            </w:r>
            <w:proofErr w:type="spellStart"/>
            <w:r w:rsidRPr="00CB1938">
              <w:rPr>
                <w:rFonts w:ascii="Arial" w:hAnsi="Arial" w:cs="Arial"/>
                <w:color w:val="000000"/>
                <w:sz w:val="22"/>
                <w:szCs w:val="22"/>
              </w:rPr>
              <w:t>CFast</w:t>
            </w:r>
            <w:proofErr w:type="spellEnd"/>
            <w:r w:rsidRPr="00CB1938">
              <w:rPr>
                <w:rFonts w:ascii="Arial" w:hAnsi="Arial" w:cs="Arial"/>
                <w:color w:val="000000"/>
                <w:sz w:val="22"/>
                <w:szCs w:val="22"/>
              </w:rPr>
              <w:t xml:space="preserve"> 2.0 card readers</w:t>
            </w:r>
            <w:r w:rsidR="00CB1938" w:rsidRPr="00CB1938">
              <w:rPr>
                <w:rFonts w:ascii="Arial" w:hAnsi="Arial" w:cs="Arial"/>
                <w:color w:val="000000"/>
                <w:sz w:val="22"/>
                <w:szCs w:val="22"/>
              </w:rPr>
              <w:t>;</w:t>
            </w:r>
            <w:r w:rsidRPr="00CB1938">
              <w:rPr>
                <w:rFonts w:ascii="Arial" w:hAnsi="Arial" w:cs="Arial"/>
                <w:color w:val="000000"/>
                <w:sz w:val="22"/>
                <w:szCs w:val="22"/>
              </w:rPr>
              <w:t> </w:t>
            </w:r>
          </w:p>
          <w:p w14:paraId="05C6E966" w14:textId="0B69C421" w:rsidR="00FA66B7" w:rsidRPr="00CB1938" w:rsidRDefault="00FA66B7" w:rsidP="00CB1938">
            <w:pPr>
              <w:autoSpaceDE w:val="0"/>
              <w:autoSpaceDN w:val="0"/>
              <w:spacing w:line="360" w:lineRule="exact"/>
              <w:ind w:left="720" w:right="-2486"/>
              <w:rPr>
                <w:rFonts w:ascii="Arial" w:hAnsi="Arial" w:cs="Arial"/>
                <w:color w:val="000000"/>
                <w:sz w:val="22"/>
                <w:szCs w:val="22"/>
              </w:rPr>
            </w:pPr>
            <w:r w:rsidRPr="00CB1938">
              <w:rPr>
                <w:rFonts w:ascii="Arial" w:hAnsi="Arial" w:cs="Arial"/>
                <w:color w:val="000000"/>
                <w:sz w:val="22"/>
                <w:szCs w:val="22"/>
              </w:rPr>
              <w:t xml:space="preserve">2 x </w:t>
            </w:r>
            <w:proofErr w:type="spellStart"/>
            <w:r w:rsidRPr="00CB1938">
              <w:rPr>
                <w:rFonts w:ascii="Arial" w:hAnsi="Arial" w:cs="Arial"/>
                <w:color w:val="000000"/>
                <w:sz w:val="22"/>
                <w:szCs w:val="22"/>
              </w:rPr>
              <w:t>Tenba</w:t>
            </w:r>
            <w:proofErr w:type="spellEnd"/>
            <w:r w:rsidRPr="00CB1938">
              <w:rPr>
                <w:rFonts w:ascii="Arial" w:hAnsi="Arial" w:cs="Arial"/>
                <w:color w:val="000000"/>
                <w:sz w:val="22"/>
                <w:szCs w:val="22"/>
              </w:rPr>
              <w:t xml:space="preserve"> </w:t>
            </w:r>
            <w:proofErr w:type="spellStart"/>
            <w:r w:rsidRPr="00CB1938">
              <w:rPr>
                <w:rFonts w:ascii="Arial" w:hAnsi="Arial" w:cs="Arial"/>
                <w:color w:val="000000"/>
                <w:sz w:val="22"/>
                <w:szCs w:val="22"/>
              </w:rPr>
              <w:t>Cineluxe</w:t>
            </w:r>
            <w:proofErr w:type="spellEnd"/>
            <w:r w:rsidRPr="00CB1938">
              <w:rPr>
                <w:rFonts w:ascii="Arial" w:hAnsi="Arial" w:cs="Arial"/>
                <w:color w:val="000000"/>
                <w:sz w:val="22"/>
                <w:szCs w:val="22"/>
              </w:rPr>
              <w:t xml:space="preserve"> Shoulder Bag 24 Black (or </w:t>
            </w:r>
            <w:r w:rsidR="00CB1938" w:rsidRPr="00CB1938">
              <w:rPr>
                <w:rFonts w:ascii="Arial" w:hAnsi="Arial" w:cs="Arial"/>
                <w:color w:val="000000"/>
                <w:sz w:val="22"/>
                <w:szCs w:val="22"/>
              </w:rPr>
              <w:t>eq</w:t>
            </w:r>
            <w:r w:rsidRPr="00CB1938">
              <w:rPr>
                <w:rFonts w:ascii="Arial" w:hAnsi="Arial" w:cs="Arial"/>
                <w:color w:val="000000"/>
                <w:sz w:val="22"/>
                <w:szCs w:val="22"/>
              </w:rPr>
              <w:t>uivalent)</w:t>
            </w:r>
            <w:r w:rsidR="00CB1938" w:rsidRPr="00CB1938">
              <w:rPr>
                <w:rFonts w:ascii="Arial" w:hAnsi="Arial" w:cs="Arial"/>
                <w:color w:val="000000"/>
                <w:sz w:val="22"/>
                <w:szCs w:val="22"/>
              </w:rPr>
              <w:t>;</w:t>
            </w:r>
            <w:r w:rsidRPr="00CB1938">
              <w:rPr>
                <w:rFonts w:ascii="Arial" w:hAnsi="Arial" w:cs="Arial"/>
                <w:color w:val="000000"/>
                <w:sz w:val="22"/>
                <w:szCs w:val="22"/>
              </w:rPr>
              <w:t> </w:t>
            </w:r>
          </w:p>
          <w:p w14:paraId="3AF49D8F" w14:textId="7395E79F" w:rsidR="00FA66B7" w:rsidRPr="00CB1938" w:rsidRDefault="00FA66B7" w:rsidP="00FA66B7">
            <w:pPr>
              <w:autoSpaceDE w:val="0"/>
              <w:autoSpaceDN w:val="0"/>
              <w:spacing w:line="360" w:lineRule="exact"/>
              <w:ind w:left="720"/>
              <w:rPr>
                <w:rFonts w:ascii="Arial" w:hAnsi="Arial" w:cs="Arial"/>
                <w:color w:val="000000"/>
                <w:sz w:val="22"/>
                <w:szCs w:val="22"/>
              </w:rPr>
            </w:pPr>
            <w:r w:rsidRPr="00CB1938">
              <w:rPr>
                <w:rFonts w:ascii="Arial" w:hAnsi="Arial" w:cs="Arial"/>
                <w:color w:val="000000"/>
                <w:sz w:val="22"/>
                <w:szCs w:val="22"/>
              </w:rPr>
              <w:t xml:space="preserve">8 x </w:t>
            </w:r>
            <w:proofErr w:type="spellStart"/>
            <w:r w:rsidRPr="00CB1938">
              <w:rPr>
                <w:rFonts w:ascii="Arial" w:hAnsi="Arial" w:cs="Arial"/>
                <w:color w:val="000000"/>
                <w:sz w:val="22"/>
                <w:szCs w:val="22"/>
              </w:rPr>
              <w:t>Swit</w:t>
            </w:r>
            <w:proofErr w:type="spellEnd"/>
            <w:r w:rsidRPr="00CB1938">
              <w:rPr>
                <w:rFonts w:ascii="Arial" w:hAnsi="Arial" w:cs="Arial"/>
                <w:color w:val="000000"/>
                <w:sz w:val="22"/>
                <w:szCs w:val="22"/>
              </w:rPr>
              <w:t xml:space="preserve"> S-8113S 160Wh High Load V-mount Battery Pack 6A fast Charging</w:t>
            </w:r>
            <w:r w:rsidR="00CB1938" w:rsidRPr="00CB1938">
              <w:rPr>
                <w:rFonts w:ascii="Arial" w:hAnsi="Arial" w:cs="Arial"/>
                <w:color w:val="000000"/>
                <w:sz w:val="22"/>
                <w:szCs w:val="22"/>
              </w:rPr>
              <w:t>;</w:t>
            </w:r>
            <w:r w:rsidRPr="00CB1938">
              <w:rPr>
                <w:rFonts w:ascii="Arial" w:hAnsi="Arial" w:cs="Arial"/>
                <w:color w:val="000000"/>
                <w:sz w:val="22"/>
                <w:szCs w:val="22"/>
              </w:rPr>
              <w:t> </w:t>
            </w:r>
          </w:p>
          <w:p w14:paraId="554D56EE" w14:textId="58E3C375" w:rsidR="00FA66B7" w:rsidRPr="00CB1938" w:rsidRDefault="00FA66B7" w:rsidP="00FA66B7">
            <w:pPr>
              <w:spacing w:line="360" w:lineRule="exact"/>
              <w:ind w:left="720"/>
              <w:rPr>
                <w:rFonts w:ascii="Arial" w:hAnsi="Arial" w:cs="Arial"/>
                <w:color w:val="000000"/>
                <w:sz w:val="22"/>
                <w:szCs w:val="22"/>
              </w:rPr>
            </w:pPr>
            <w:r w:rsidRPr="00CB1938">
              <w:rPr>
                <w:rFonts w:ascii="Arial" w:hAnsi="Arial" w:cs="Arial"/>
                <w:color w:val="000000"/>
                <w:sz w:val="22"/>
                <w:szCs w:val="22"/>
              </w:rPr>
              <w:t xml:space="preserve">2 x </w:t>
            </w:r>
            <w:proofErr w:type="spellStart"/>
            <w:r w:rsidRPr="00CB1938">
              <w:rPr>
                <w:rFonts w:ascii="Arial" w:hAnsi="Arial" w:cs="Arial"/>
                <w:color w:val="000000"/>
                <w:sz w:val="22"/>
                <w:szCs w:val="22"/>
              </w:rPr>
              <w:t>Swit</w:t>
            </w:r>
            <w:proofErr w:type="spellEnd"/>
            <w:r w:rsidRPr="00CB1938">
              <w:rPr>
                <w:rFonts w:ascii="Arial" w:hAnsi="Arial" w:cs="Arial"/>
                <w:color w:val="000000"/>
                <w:sz w:val="22"/>
                <w:szCs w:val="22"/>
              </w:rPr>
              <w:t xml:space="preserve"> S-3822S S 2-ch V-mount simultaneous fast charger</w:t>
            </w:r>
            <w:r w:rsidR="00CB1938" w:rsidRPr="00CB1938">
              <w:rPr>
                <w:rFonts w:ascii="Arial" w:hAnsi="Arial" w:cs="Arial"/>
                <w:color w:val="000000"/>
                <w:sz w:val="22"/>
                <w:szCs w:val="22"/>
              </w:rPr>
              <w:t>;</w:t>
            </w:r>
            <w:r w:rsidRPr="00CB1938">
              <w:rPr>
                <w:rFonts w:ascii="Arial" w:hAnsi="Arial" w:cs="Arial"/>
                <w:color w:val="000000"/>
                <w:sz w:val="22"/>
                <w:szCs w:val="22"/>
              </w:rPr>
              <w:t> </w:t>
            </w:r>
          </w:p>
          <w:p w14:paraId="130CDC74" w14:textId="77777777" w:rsidR="00FA66B7" w:rsidRPr="00CB1938" w:rsidRDefault="00FA66B7" w:rsidP="00FA66B7">
            <w:pPr>
              <w:spacing w:after="160" w:line="360" w:lineRule="exact"/>
              <w:ind w:left="720"/>
              <w:rPr>
                <w:rFonts w:ascii="Arial" w:hAnsi="Arial" w:cs="Arial"/>
                <w:color w:val="000000"/>
                <w:sz w:val="22"/>
                <w:szCs w:val="22"/>
              </w:rPr>
            </w:pPr>
            <w:r w:rsidRPr="00CB1938">
              <w:rPr>
                <w:rFonts w:ascii="Arial" w:hAnsi="Arial" w:cs="Arial"/>
                <w:color w:val="000000"/>
                <w:sz w:val="22"/>
                <w:szCs w:val="22"/>
              </w:rPr>
              <w:t xml:space="preserve">2 x </w:t>
            </w:r>
            <w:proofErr w:type="spellStart"/>
            <w:r w:rsidRPr="00CB1938">
              <w:rPr>
                <w:rFonts w:ascii="Arial" w:hAnsi="Arial" w:cs="Arial"/>
                <w:color w:val="000000"/>
                <w:sz w:val="22"/>
                <w:szCs w:val="22"/>
              </w:rPr>
              <w:t>Azden</w:t>
            </w:r>
            <w:proofErr w:type="spellEnd"/>
            <w:r w:rsidRPr="00CB1938">
              <w:rPr>
                <w:rFonts w:ascii="Arial" w:hAnsi="Arial" w:cs="Arial"/>
                <w:color w:val="000000"/>
                <w:sz w:val="22"/>
                <w:szCs w:val="22"/>
              </w:rPr>
              <w:t xml:space="preserve"> SGM PD11 short gun mic and mount </w:t>
            </w:r>
          </w:p>
          <w:p w14:paraId="4784AE78" w14:textId="6CC14377" w:rsidR="00D10488" w:rsidRPr="00A952E0" w:rsidRDefault="00D10488" w:rsidP="00FA66B7">
            <w:pPr>
              <w:pStyle w:val="xmsonormal"/>
              <w:rPr>
                <w:rFonts w:ascii="Arial" w:hAnsi="Arial" w:cs="Arial"/>
                <w:color w:val="000000"/>
              </w:rPr>
            </w:pPr>
          </w:p>
        </w:tc>
        <w:tc>
          <w:tcPr>
            <w:tcW w:w="1670" w:type="dxa"/>
            <w:noWrap/>
            <w:tcMar>
              <w:top w:w="0" w:type="dxa"/>
              <w:left w:w="108" w:type="dxa"/>
              <w:bottom w:w="0" w:type="dxa"/>
              <w:right w:w="108" w:type="dxa"/>
            </w:tcMar>
            <w:vAlign w:val="bottom"/>
          </w:tcPr>
          <w:p w14:paraId="4826152C" w14:textId="385D4232"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7807222E" w14:textId="04186EBF" w:rsidR="00D10488" w:rsidRPr="00A952E0" w:rsidRDefault="00D10488">
            <w:pPr>
              <w:jc w:val="right"/>
              <w:rPr>
                <w:rFonts w:ascii="Arial" w:hAnsi="Arial" w:cs="Arial"/>
                <w:color w:val="000000"/>
                <w:sz w:val="22"/>
                <w:szCs w:val="22"/>
                <w:lang w:eastAsia="en-GB"/>
              </w:rPr>
            </w:pPr>
          </w:p>
        </w:tc>
      </w:tr>
      <w:tr w:rsidR="00D10488" w:rsidRPr="00A952E0" w14:paraId="09553A5F" w14:textId="77777777" w:rsidTr="00CB1938">
        <w:trPr>
          <w:trHeight w:val="300"/>
        </w:trPr>
        <w:tc>
          <w:tcPr>
            <w:tcW w:w="8931" w:type="dxa"/>
            <w:noWrap/>
            <w:tcMar>
              <w:top w:w="0" w:type="dxa"/>
              <w:left w:w="108" w:type="dxa"/>
              <w:bottom w:w="0" w:type="dxa"/>
              <w:right w:w="108" w:type="dxa"/>
            </w:tcMar>
            <w:vAlign w:val="bottom"/>
          </w:tcPr>
          <w:p w14:paraId="2558CA3C" w14:textId="47DDBBFD" w:rsidR="00FA66B7" w:rsidRDefault="00FA66B7" w:rsidP="00FA66B7">
            <w:pPr>
              <w:pStyle w:val="Header"/>
              <w:tabs>
                <w:tab w:val="clear" w:pos="4153"/>
                <w:tab w:val="clear" w:pos="8306"/>
                <w:tab w:val="left" w:pos="0"/>
              </w:tabs>
              <w:ind w:left="720" w:hanging="720"/>
              <w:jc w:val="both"/>
              <w:rPr>
                <w:szCs w:val="22"/>
              </w:rPr>
            </w:pPr>
            <w:r>
              <w:rPr>
                <w:rFonts w:cs="Arial"/>
                <w:bCs/>
                <w:iCs/>
                <w:noProof/>
                <w:szCs w:val="22"/>
              </w:rPr>
              <w:t>2</w:t>
            </w:r>
            <w:r w:rsidRPr="00391219">
              <w:rPr>
                <w:rFonts w:cs="Arial"/>
                <w:bCs/>
                <w:iCs/>
                <w:noProof/>
                <w:szCs w:val="22"/>
              </w:rPr>
              <w:t>.2</w:t>
            </w:r>
            <w:r w:rsidRPr="00391219">
              <w:rPr>
                <w:rFonts w:cs="Arial"/>
                <w:b/>
                <w:iCs/>
                <w:noProof/>
                <w:szCs w:val="22"/>
              </w:rPr>
              <w:tab/>
            </w:r>
            <w:r w:rsidRPr="00391219">
              <w:rPr>
                <w:szCs w:val="22"/>
              </w:rPr>
              <w:t xml:space="preserve">We need these exact </w:t>
            </w:r>
            <w:r w:rsidR="00CB1938">
              <w:rPr>
                <w:szCs w:val="22"/>
              </w:rPr>
              <w:t>items</w:t>
            </w:r>
            <w:r w:rsidRPr="00391219">
              <w:rPr>
                <w:szCs w:val="22"/>
              </w:rPr>
              <w:t xml:space="preserve"> for compatibility reasons</w:t>
            </w:r>
            <w:r>
              <w:rPr>
                <w:szCs w:val="22"/>
              </w:rPr>
              <w:t>.</w:t>
            </w:r>
          </w:p>
          <w:p w14:paraId="5A531A64" w14:textId="77777777" w:rsidR="00FA66B7" w:rsidRDefault="00FA66B7" w:rsidP="00FA66B7">
            <w:pPr>
              <w:pStyle w:val="Header"/>
              <w:tabs>
                <w:tab w:val="clear" w:pos="4153"/>
                <w:tab w:val="clear" w:pos="8306"/>
                <w:tab w:val="left" w:pos="0"/>
              </w:tabs>
              <w:ind w:left="720" w:hanging="720"/>
              <w:jc w:val="both"/>
              <w:rPr>
                <w:szCs w:val="22"/>
              </w:rPr>
            </w:pPr>
          </w:p>
          <w:p w14:paraId="412849D1" w14:textId="77777777" w:rsidR="00FA66B7" w:rsidRPr="00391219" w:rsidRDefault="00FA66B7" w:rsidP="00FA66B7">
            <w:pPr>
              <w:pStyle w:val="Header"/>
              <w:tabs>
                <w:tab w:val="clear" w:pos="4153"/>
                <w:tab w:val="clear" w:pos="8306"/>
                <w:tab w:val="left" w:pos="0"/>
              </w:tabs>
              <w:ind w:left="720" w:hanging="720"/>
              <w:jc w:val="both"/>
              <w:rPr>
                <w:rFonts w:cs="Arial"/>
                <w:b/>
                <w:iCs/>
                <w:noProof/>
                <w:szCs w:val="22"/>
              </w:rPr>
            </w:pPr>
            <w:r>
              <w:rPr>
                <w:szCs w:val="22"/>
              </w:rPr>
              <w:t>2.3</w:t>
            </w:r>
            <w:r>
              <w:rPr>
                <w:szCs w:val="22"/>
              </w:rPr>
              <w:tab/>
              <w:t>HSE requires new and unused items only and for them to be delivered by 31 March 2021.</w:t>
            </w:r>
            <w:r>
              <w:rPr>
                <w:szCs w:val="22"/>
              </w:rPr>
              <w:tab/>
            </w:r>
          </w:p>
          <w:p w14:paraId="41A4A873" w14:textId="77777777" w:rsidR="00FA66B7" w:rsidRDefault="00FA66B7" w:rsidP="00FA66B7">
            <w:pPr>
              <w:pStyle w:val="Header"/>
              <w:tabs>
                <w:tab w:val="clear" w:pos="4153"/>
                <w:tab w:val="clear" w:pos="8306"/>
                <w:tab w:val="left" w:pos="0"/>
              </w:tabs>
              <w:jc w:val="both"/>
              <w:rPr>
                <w:rFonts w:cs="Arial"/>
                <w:b/>
                <w:iCs/>
                <w:noProof/>
                <w:szCs w:val="22"/>
              </w:rPr>
            </w:pPr>
          </w:p>
          <w:p w14:paraId="64DF0F3A" w14:textId="77777777" w:rsidR="00FA66B7" w:rsidRPr="000E762F" w:rsidRDefault="00FA66B7" w:rsidP="00FA66B7">
            <w:pPr>
              <w:tabs>
                <w:tab w:val="left" w:pos="567"/>
                <w:tab w:val="left" w:pos="1134"/>
              </w:tabs>
              <w:ind w:left="567" w:hanging="567"/>
              <w:rPr>
                <w:rFonts w:ascii="Arial" w:hAnsi="Arial" w:cs="Arial"/>
                <w:b/>
                <w:iCs/>
                <w:noProof/>
              </w:rPr>
            </w:pPr>
            <w:r>
              <w:rPr>
                <w:rFonts w:ascii="Arial" w:hAnsi="Arial" w:cs="Arial"/>
                <w:b/>
                <w:iCs/>
                <w:noProof/>
              </w:rPr>
              <w:t>3</w:t>
            </w:r>
            <w:r w:rsidRPr="000E762F">
              <w:rPr>
                <w:rFonts w:ascii="Arial" w:hAnsi="Arial" w:cs="Arial"/>
                <w:b/>
                <w:iCs/>
                <w:noProof/>
              </w:rPr>
              <w:t>.</w:t>
            </w:r>
            <w:r w:rsidRPr="000E762F">
              <w:rPr>
                <w:rFonts w:ascii="Arial" w:hAnsi="Arial" w:cs="Arial"/>
                <w:b/>
                <w:iCs/>
                <w:noProof/>
              </w:rPr>
              <w:tab/>
              <w:t>TENDER SUBMISSIONS</w:t>
            </w:r>
          </w:p>
          <w:p w14:paraId="5C5820E6" w14:textId="77777777" w:rsidR="00FA66B7" w:rsidRDefault="00FA66B7" w:rsidP="00FA66B7">
            <w:pPr>
              <w:tabs>
                <w:tab w:val="left" w:pos="567"/>
                <w:tab w:val="left" w:pos="1134"/>
              </w:tabs>
              <w:ind w:left="567" w:hanging="567"/>
              <w:rPr>
                <w:rFonts w:cs="Arial"/>
                <w:b/>
                <w:bCs/>
                <w:noProof/>
              </w:rPr>
            </w:pPr>
          </w:p>
          <w:p w14:paraId="3BF308EC" w14:textId="77777777" w:rsidR="00FA66B7" w:rsidRDefault="00FA66B7" w:rsidP="00FA66B7">
            <w:pPr>
              <w:pStyle w:val="BodyText"/>
              <w:tabs>
                <w:tab w:val="left" w:pos="-180"/>
              </w:tabs>
              <w:suppressAutoHyphens/>
              <w:ind w:left="567" w:hanging="567"/>
              <w:jc w:val="both"/>
              <w:rPr>
                <w:rFonts w:cs="Arial"/>
                <w:sz w:val="22"/>
              </w:rPr>
            </w:pPr>
            <w:r>
              <w:rPr>
                <w:rFonts w:cs="Arial"/>
                <w:sz w:val="22"/>
              </w:rPr>
              <w:t>3</w:t>
            </w:r>
            <w:r w:rsidRPr="00BA0ADA">
              <w:rPr>
                <w:rFonts w:cs="Arial"/>
                <w:sz w:val="22"/>
              </w:rPr>
              <w:t xml:space="preserve">.1 </w:t>
            </w:r>
            <w:r w:rsidRPr="00BA0ADA">
              <w:rPr>
                <w:rFonts w:cs="Arial"/>
                <w:sz w:val="22"/>
              </w:rPr>
              <w:tab/>
            </w:r>
            <w:r>
              <w:rPr>
                <w:rFonts w:cs="Arial"/>
                <w:sz w:val="22"/>
              </w:rPr>
              <w:t>A</w:t>
            </w:r>
            <w:r w:rsidRPr="00BA0ADA">
              <w:rPr>
                <w:rFonts w:cs="Arial"/>
                <w:sz w:val="22"/>
              </w:rPr>
              <w:t>ll tenderers must complete the Tender Submission Form at Schedule B</w:t>
            </w:r>
            <w:r>
              <w:rPr>
                <w:rFonts w:cs="Arial"/>
                <w:sz w:val="22"/>
              </w:rPr>
              <w:t xml:space="preserve"> and to provide a quote for supply and delivery of these components.</w:t>
            </w:r>
          </w:p>
          <w:p w14:paraId="75AA18C1" w14:textId="77777777" w:rsidR="00FA66B7" w:rsidRDefault="00FA66B7" w:rsidP="00FA66B7">
            <w:pPr>
              <w:pStyle w:val="BodyText"/>
              <w:tabs>
                <w:tab w:val="left" w:pos="-180"/>
              </w:tabs>
              <w:suppressAutoHyphens/>
              <w:ind w:left="567" w:hanging="567"/>
              <w:jc w:val="both"/>
              <w:rPr>
                <w:rFonts w:cs="Arial"/>
                <w:sz w:val="22"/>
              </w:rPr>
            </w:pPr>
          </w:p>
          <w:p w14:paraId="198487D8" w14:textId="5A4F3997" w:rsidR="00FA66B7" w:rsidRPr="00825B39" w:rsidRDefault="00FA66B7" w:rsidP="00FA66B7">
            <w:pPr>
              <w:pStyle w:val="BodyText"/>
              <w:tabs>
                <w:tab w:val="left" w:pos="-180"/>
              </w:tabs>
              <w:suppressAutoHyphens/>
              <w:ind w:left="567" w:hanging="567"/>
              <w:jc w:val="both"/>
              <w:rPr>
                <w:rFonts w:cs="Arial"/>
                <w:b/>
                <w:bCs/>
                <w:sz w:val="22"/>
              </w:rPr>
            </w:pPr>
            <w:r>
              <w:rPr>
                <w:rFonts w:cs="Arial"/>
                <w:b/>
                <w:bCs/>
                <w:sz w:val="22"/>
              </w:rPr>
              <w:t>4</w:t>
            </w:r>
            <w:r w:rsidRPr="00825B39">
              <w:rPr>
                <w:rFonts w:cs="Arial"/>
                <w:b/>
                <w:bCs/>
                <w:sz w:val="22"/>
              </w:rPr>
              <w:t>.</w:t>
            </w:r>
            <w:r w:rsidRPr="00825B39">
              <w:rPr>
                <w:rFonts w:cs="Arial"/>
                <w:b/>
                <w:bCs/>
                <w:sz w:val="22"/>
              </w:rPr>
              <w:tab/>
              <w:t>EVALUATION CRITERIA</w:t>
            </w:r>
          </w:p>
          <w:p w14:paraId="0C5C3A52" w14:textId="77777777" w:rsidR="00FA66B7" w:rsidRDefault="00FA66B7" w:rsidP="00FA66B7">
            <w:pPr>
              <w:pStyle w:val="BodyText"/>
              <w:tabs>
                <w:tab w:val="left" w:pos="-180"/>
              </w:tabs>
              <w:suppressAutoHyphens/>
              <w:ind w:left="567" w:hanging="567"/>
              <w:jc w:val="both"/>
              <w:rPr>
                <w:rFonts w:cs="Arial"/>
                <w:sz w:val="22"/>
              </w:rPr>
            </w:pPr>
          </w:p>
          <w:p w14:paraId="49360EE4" w14:textId="77777777" w:rsidR="00FA66B7" w:rsidRDefault="00FA66B7" w:rsidP="00FA66B7">
            <w:pPr>
              <w:pStyle w:val="BodyText"/>
              <w:tabs>
                <w:tab w:val="left" w:pos="-180"/>
              </w:tabs>
              <w:suppressAutoHyphens/>
              <w:ind w:left="567" w:hanging="567"/>
              <w:jc w:val="both"/>
              <w:rPr>
                <w:rFonts w:cs="Arial"/>
                <w:sz w:val="22"/>
              </w:rPr>
            </w:pPr>
            <w:r>
              <w:rPr>
                <w:rFonts w:cs="Arial"/>
                <w:sz w:val="22"/>
              </w:rPr>
              <w:t>4.1</w:t>
            </w:r>
            <w:r>
              <w:rPr>
                <w:rFonts w:cs="Arial"/>
                <w:sz w:val="22"/>
              </w:rPr>
              <w:tab/>
              <w:t>Quotes will be evaluated on the following</w:t>
            </w:r>
          </w:p>
          <w:p w14:paraId="39E61606" w14:textId="77777777" w:rsidR="00FA66B7" w:rsidRDefault="00FA66B7" w:rsidP="00FA66B7">
            <w:pPr>
              <w:pStyle w:val="BodyText"/>
              <w:tabs>
                <w:tab w:val="left" w:pos="-180"/>
              </w:tabs>
              <w:suppressAutoHyphens/>
              <w:ind w:left="567" w:hanging="567"/>
              <w:jc w:val="both"/>
              <w:rPr>
                <w:rFonts w:cs="Arial"/>
                <w:sz w:val="22"/>
              </w:rPr>
            </w:pPr>
          </w:p>
          <w:p w14:paraId="4AE7ABD0" w14:textId="77777777" w:rsidR="00FA66B7" w:rsidRPr="00CB1938" w:rsidRDefault="00FA66B7" w:rsidP="00FA66B7">
            <w:pPr>
              <w:pStyle w:val="ListParagraph"/>
              <w:numPr>
                <w:ilvl w:val="0"/>
                <w:numId w:val="47"/>
              </w:numPr>
              <w:contextualSpacing w:val="0"/>
              <w:rPr>
                <w:rFonts w:ascii="Arial" w:hAnsi="Arial" w:cs="Arial"/>
                <w:sz w:val="22"/>
                <w:szCs w:val="22"/>
              </w:rPr>
            </w:pPr>
            <w:r w:rsidRPr="00CB1938">
              <w:rPr>
                <w:rFonts w:ascii="Arial" w:hAnsi="Arial" w:cs="Arial"/>
                <w:sz w:val="22"/>
                <w:szCs w:val="22"/>
              </w:rPr>
              <w:t>Ability to match this equipment list closest</w:t>
            </w:r>
          </w:p>
          <w:p w14:paraId="34B716EA" w14:textId="77777777" w:rsidR="00FA66B7" w:rsidRPr="00CB1938" w:rsidRDefault="00FA66B7" w:rsidP="00FA66B7">
            <w:pPr>
              <w:pStyle w:val="ListParagraph"/>
              <w:numPr>
                <w:ilvl w:val="0"/>
                <w:numId w:val="47"/>
              </w:numPr>
              <w:contextualSpacing w:val="0"/>
              <w:rPr>
                <w:rFonts w:ascii="Arial" w:hAnsi="Arial" w:cs="Arial"/>
                <w:sz w:val="22"/>
                <w:szCs w:val="22"/>
              </w:rPr>
            </w:pPr>
            <w:r w:rsidRPr="00CB1938">
              <w:rPr>
                <w:rFonts w:ascii="Arial" w:hAnsi="Arial" w:cs="Arial"/>
                <w:sz w:val="22"/>
                <w:szCs w:val="22"/>
              </w:rPr>
              <w:t>Lowest price</w:t>
            </w:r>
          </w:p>
          <w:p w14:paraId="6EF6EC5E" w14:textId="2081BA18" w:rsidR="00FA66B7" w:rsidRPr="00CB1938" w:rsidRDefault="00FA66B7" w:rsidP="00FA66B7">
            <w:pPr>
              <w:pStyle w:val="ListParagraph"/>
              <w:numPr>
                <w:ilvl w:val="0"/>
                <w:numId w:val="47"/>
              </w:numPr>
              <w:contextualSpacing w:val="0"/>
              <w:rPr>
                <w:rFonts w:ascii="Arial" w:hAnsi="Arial" w:cs="Arial"/>
                <w:sz w:val="22"/>
                <w:szCs w:val="22"/>
              </w:rPr>
            </w:pPr>
            <w:r w:rsidRPr="00CB1938">
              <w:rPr>
                <w:rFonts w:ascii="Arial" w:hAnsi="Arial" w:cs="Arial"/>
                <w:sz w:val="22"/>
                <w:szCs w:val="22"/>
              </w:rPr>
              <w:t>Ability to deliver before the end of the financial year</w:t>
            </w:r>
            <w:r w:rsidR="00CB1938" w:rsidRPr="00CB1938">
              <w:rPr>
                <w:rFonts w:ascii="Arial" w:hAnsi="Arial" w:cs="Arial"/>
                <w:sz w:val="22"/>
                <w:szCs w:val="22"/>
              </w:rPr>
              <w:t>.</w:t>
            </w:r>
          </w:p>
          <w:p w14:paraId="11D6B86E" w14:textId="77777777" w:rsidR="00FA66B7" w:rsidRPr="00CB1938" w:rsidRDefault="00FA66B7" w:rsidP="00FA66B7">
            <w:pPr>
              <w:pStyle w:val="BodyText"/>
              <w:tabs>
                <w:tab w:val="left" w:pos="-180"/>
              </w:tabs>
              <w:suppressAutoHyphens/>
              <w:ind w:left="567" w:hanging="567"/>
              <w:jc w:val="both"/>
              <w:rPr>
                <w:rFonts w:cs="Arial"/>
                <w:bCs/>
                <w:noProof/>
                <w:sz w:val="22"/>
                <w:szCs w:val="22"/>
              </w:rPr>
            </w:pPr>
            <w:r w:rsidRPr="00CB1938">
              <w:rPr>
                <w:rFonts w:cs="Arial"/>
                <w:sz w:val="22"/>
                <w:szCs w:val="22"/>
              </w:rPr>
              <w:tab/>
            </w:r>
          </w:p>
          <w:p w14:paraId="4517E734" w14:textId="2102D649"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10D8B29" w14:textId="158B6DE0"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3FA0727F" w14:textId="4D461B20" w:rsidR="00D10488" w:rsidRPr="00A952E0" w:rsidRDefault="00D10488">
            <w:pPr>
              <w:jc w:val="right"/>
              <w:rPr>
                <w:rFonts w:ascii="Arial" w:hAnsi="Arial" w:cs="Arial"/>
                <w:color w:val="000000"/>
                <w:sz w:val="22"/>
                <w:szCs w:val="22"/>
                <w:lang w:eastAsia="en-GB"/>
              </w:rPr>
            </w:pPr>
          </w:p>
        </w:tc>
      </w:tr>
      <w:tr w:rsidR="00D10488" w:rsidRPr="00A952E0" w14:paraId="215AB1BC" w14:textId="77777777" w:rsidTr="00CB1938">
        <w:trPr>
          <w:trHeight w:val="300"/>
        </w:trPr>
        <w:tc>
          <w:tcPr>
            <w:tcW w:w="8931" w:type="dxa"/>
            <w:noWrap/>
            <w:tcMar>
              <w:top w:w="0" w:type="dxa"/>
              <w:left w:w="108" w:type="dxa"/>
              <w:bottom w:w="0" w:type="dxa"/>
              <w:right w:w="108" w:type="dxa"/>
            </w:tcMar>
            <w:vAlign w:val="bottom"/>
          </w:tcPr>
          <w:p w14:paraId="4D2E5862" w14:textId="2473C2AE"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06017921" w14:textId="1BC30A6D"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01908C15" w14:textId="35B92B68" w:rsidR="00D10488" w:rsidRPr="00A952E0" w:rsidRDefault="00D10488">
            <w:pPr>
              <w:jc w:val="right"/>
              <w:rPr>
                <w:rFonts w:ascii="Arial" w:hAnsi="Arial" w:cs="Arial"/>
                <w:color w:val="000000"/>
                <w:sz w:val="22"/>
                <w:szCs w:val="22"/>
                <w:lang w:eastAsia="en-GB"/>
              </w:rPr>
            </w:pPr>
          </w:p>
        </w:tc>
      </w:tr>
      <w:tr w:rsidR="00D10488" w:rsidRPr="00A952E0" w14:paraId="0812A965" w14:textId="77777777" w:rsidTr="00CB1938">
        <w:trPr>
          <w:trHeight w:val="300"/>
        </w:trPr>
        <w:tc>
          <w:tcPr>
            <w:tcW w:w="8931" w:type="dxa"/>
            <w:noWrap/>
            <w:tcMar>
              <w:top w:w="0" w:type="dxa"/>
              <w:left w:w="108" w:type="dxa"/>
              <w:bottom w:w="0" w:type="dxa"/>
              <w:right w:w="108" w:type="dxa"/>
            </w:tcMar>
            <w:vAlign w:val="bottom"/>
          </w:tcPr>
          <w:p w14:paraId="2F61444D" w14:textId="5DA61AD7"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1861C7F" w14:textId="0CC4315B"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51000027" w14:textId="080040D7" w:rsidR="00D10488" w:rsidRPr="00A952E0" w:rsidRDefault="00D10488">
            <w:pPr>
              <w:jc w:val="right"/>
              <w:rPr>
                <w:rFonts w:ascii="Arial" w:hAnsi="Arial" w:cs="Arial"/>
                <w:color w:val="000000"/>
                <w:sz w:val="22"/>
                <w:szCs w:val="22"/>
                <w:lang w:eastAsia="en-GB"/>
              </w:rPr>
            </w:pPr>
          </w:p>
        </w:tc>
      </w:tr>
      <w:tr w:rsidR="00D10488" w:rsidRPr="00A952E0" w14:paraId="3435B0E6" w14:textId="77777777" w:rsidTr="00CB1938">
        <w:trPr>
          <w:trHeight w:val="300"/>
        </w:trPr>
        <w:tc>
          <w:tcPr>
            <w:tcW w:w="8931" w:type="dxa"/>
            <w:noWrap/>
            <w:tcMar>
              <w:top w:w="0" w:type="dxa"/>
              <w:left w:w="108" w:type="dxa"/>
              <w:bottom w:w="0" w:type="dxa"/>
              <w:right w:w="108" w:type="dxa"/>
            </w:tcMar>
            <w:vAlign w:val="bottom"/>
          </w:tcPr>
          <w:p w14:paraId="4EF93745" w14:textId="77777777"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9CA3905" w14:textId="77777777" w:rsidR="00D10488" w:rsidRPr="00A952E0" w:rsidRDefault="00D10488">
            <w:pPr>
              <w:rPr>
                <w:rFonts w:ascii="Arial" w:hAnsi="Arial" w:cs="Arial"/>
                <w:sz w:val="22"/>
                <w:szCs w:val="22"/>
                <w:lang w:eastAsia="en-GB"/>
              </w:rPr>
            </w:pPr>
          </w:p>
        </w:tc>
        <w:tc>
          <w:tcPr>
            <w:tcW w:w="992" w:type="dxa"/>
            <w:noWrap/>
            <w:tcMar>
              <w:top w:w="0" w:type="dxa"/>
              <w:left w:w="108" w:type="dxa"/>
              <w:bottom w:w="0" w:type="dxa"/>
              <w:right w:w="108" w:type="dxa"/>
            </w:tcMar>
            <w:vAlign w:val="bottom"/>
          </w:tcPr>
          <w:p w14:paraId="6DFA3E52" w14:textId="77777777" w:rsidR="00D10488" w:rsidRPr="00A952E0" w:rsidRDefault="00D10488">
            <w:pPr>
              <w:rPr>
                <w:rFonts w:ascii="Arial" w:hAnsi="Arial" w:cs="Arial"/>
                <w:sz w:val="22"/>
                <w:szCs w:val="22"/>
                <w:lang w:eastAsia="en-GB"/>
              </w:rPr>
            </w:pPr>
          </w:p>
        </w:tc>
      </w:tr>
      <w:tr w:rsidR="00D10488" w:rsidRPr="00A952E0" w14:paraId="76F52D01" w14:textId="77777777" w:rsidTr="00CB1938">
        <w:trPr>
          <w:trHeight w:val="300"/>
        </w:trPr>
        <w:tc>
          <w:tcPr>
            <w:tcW w:w="8931" w:type="dxa"/>
            <w:noWrap/>
            <w:tcMar>
              <w:top w:w="0" w:type="dxa"/>
              <w:left w:w="108" w:type="dxa"/>
              <w:bottom w:w="0" w:type="dxa"/>
              <w:right w:w="108" w:type="dxa"/>
            </w:tcMar>
            <w:vAlign w:val="bottom"/>
          </w:tcPr>
          <w:p w14:paraId="0AD02A9E" w14:textId="48609F71" w:rsidR="00D10488" w:rsidRPr="00A952E0" w:rsidRDefault="00D10488">
            <w:pPr>
              <w:rPr>
                <w:rFonts w:ascii="Arial" w:eastAsiaTheme="minorHAnsi" w:hAnsi="Arial" w:cs="Arial"/>
                <w:b/>
                <w:bCs/>
                <w:color w:val="000000"/>
                <w:sz w:val="22"/>
                <w:szCs w:val="22"/>
                <w:lang w:eastAsia="en-GB"/>
              </w:rPr>
            </w:pPr>
          </w:p>
        </w:tc>
        <w:tc>
          <w:tcPr>
            <w:tcW w:w="1670" w:type="dxa"/>
            <w:noWrap/>
            <w:tcMar>
              <w:top w:w="0" w:type="dxa"/>
              <w:left w:w="108" w:type="dxa"/>
              <w:bottom w:w="0" w:type="dxa"/>
              <w:right w:w="108" w:type="dxa"/>
            </w:tcMar>
            <w:vAlign w:val="bottom"/>
          </w:tcPr>
          <w:p w14:paraId="6EFFB8AD" w14:textId="77777777" w:rsidR="00D10488" w:rsidRPr="00A952E0" w:rsidRDefault="00D10488">
            <w:pPr>
              <w:rPr>
                <w:rFonts w:ascii="Arial" w:hAnsi="Arial" w:cs="Arial"/>
                <w:b/>
                <w:bCs/>
                <w:color w:val="000000"/>
                <w:sz w:val="22"/>
                <w:szCs w:val="22"/>
                <w:lang w:eastAsia="en-GB"/>
              </w:rPr>
            </w:pPr>
          </w:p>
        </w:tc>
        <w:tc>
          <w:tcPr>
            <w:tcW w:w="992" w:type="dxa"/>
            <w:noWrap/>
            <w:tcMar>
              <w:top w:w="0" w:type="dxa"/>
              <w:left w:w="108" w:type="dxa"/>
              <w:bottom w:w="0" w:type="dxa"/>
              <w:right w:w="108" w:type="dxa"/>
            </w:tcMar>
            <w:vAlign w:val="bottom"/>
          </w:tcPr>
          <w:p w14:paraId="635CB769" w14:textId="77777777" w:rsidR="00D10488" w:rsidRPr="00A952E0" w:rsidRDefault="00D10488">
            <w:pPr>
              <w:rPr>
                <w:rFonts w:ascii="Arial" w:hAnsi="Arial" w:cs="Arial"/>
                <w:sz w:val="22"/>
                <w:szCs w:val="22"/>
                <w:lang w:eastAsia="en-GB"/>
              </w:rPr>
            </w:pPr>
          </w:p>
        </w:tc>
      </w:tr>
    </w:tbl>
    <w:p w14:paraId="7C7EFCA4" w14:textId="77777777" w:rsidR="004848B5" w:rsidRPr="009545A2" w:rsidRDefault="004848B5" w:rsidP="00CB1938">
      <w:pPr>
        <w:pStyle w:val="Header"/>
        <w:tabs>
          <w:tab w:val="clear" w:pos="4153"/>
          <w:tab w:val="clear" w:pos="8306"/>
          <w:tab w:val="left" w:pos="0"/>
        </w:tabs>
        <w:jc w:val="both"/>
        <w:rPr>
          <w:rFonts w:cs="Arial"/>
          <w:b/>
          <w:i/>
          <w:iCs/>
          <w:noProof/>
          <w:szCs w:val="22"/>
        </w:rPr>
      </w:pPr>
      <w:bookmarkStart w:id="0" w:name="_GoBack"/>
      <w:bookmarkEnd w:id="0"/>
    </w:p>
    <w:sectPr w:rsidR="004848B5" w:rsidRPr="009545A2" w:rsidSect="00053D84">
      <w:headerReference w:type="default" r:id="rId12"/>
      <w:footerReference w:type="default" r:id="rId13"/>
      <w:pgSz w:w="11906" w:h="16838"/>
      <w:pgMar w:top="1440" w:right="1440" w:bottom="1134"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878A" w16cex:dateUtc="2020-11-17T17:31:00Z"/>
  <w16cex:commentExtensible w16cex:durableId="235E9178" w16cex:dateUtc="2020-11-17T18:14:00Z"/>
  <w16cex:commentExtensible w16cex:durableId="235E9161" w16cex:dateUtc="2020-11-17T1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D644E" w14:textId="77777777" w:rsidR="002E7F3F" w:rsidRDefault="002E7F3F">
      <w:r>
        <w:separator/>
      </w:r>
    </w:p>
  </w:endnote>
  <w:endnote w:type="continuationSeparator" w:id="0">
    <w:p w14:paraId="0FEE1196" w14:textId="77777777" w:rsidR="002E7F3F" w:rsidRDefault="002E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9921" w14:textId="77777777"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FB7D11">
      <w:rPr>
        <w:rFonts w:ascii="Arial" w:hAnsi="Arial" w:cs="Arial"/>
        <w:bCs/>
        <w:noProof/>
        <w:sz w:val="16"/>
        <w:szCs w:val="16"/>
      </w:rPr>
      <w:t>2</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FB7D11">
      <w:rPr>
        <w:rFonts w:ascii="Arial" w:hAnsi="Arial" w:cs="Arial"/>
        <w:bCs/>
        <w:noProof/>
        <w:sz w:val="16"/>
        <w:szCs w:val="16"/>
      </w:rPr>
      <w:t>5</w:t>
    </w:r>
    <w:r w:rsidRPr="00CE095C">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4A3B" w14:textId="77777777" w:rsidR="002E7F3F" w:rsidRDefault="002E7F3F">
      <w:r>
        <w:separator/>
      </w:r>
    </w:p>
  </w:footnote>
  <w:footnote w:type="continuationSeparator" w:id="0">
    <w:p w14:paraId="69A6A695" w14:textId="77777777" w:rsidR="002E7F3F" w:rsidRDefault="002E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B155" w14:textId="77777777" w:rsidR="0091690B" w:rsidRDefault="0091690B" w:rsidP="004933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B54DB"/>
    <w:multiLevelType w:val="multilevel"/>
    <w:tmpl w:val="28A82D7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034D5A"/>
    <w:multiLevelType w:val="multilevel"/>
    <w:tmpl w:val="5E4C1596"/>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05BD2"/>
    <w:multiLevelType w:val="multilevel"/>
    <w:tmpl w:val="AF8040E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5" w15:restartNumberingAfterBreak="0">
    <w:nsid w:val="16271440"/>
    <w:multiLevelType w:val="multilevel"/>
    <w:tmpl w:val="24EA81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6" w15:restartNumberingAfterBreak="0">
    <w:nsid w:val="1D4467B6"/>
    <w:multiLevelType w:val="hybridMultilevel"/>
    <w:tmpl w:val="A6F6A988"/>
    <w:lvl w:ilvl="0" w:tplc="CC86CDE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308F3"/>
    <w:multiLevelType w:val="multilevel"/>
    <w:tmpl w:val="D6B6AD7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55022D7"/>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2C6BA9"/>
    <w:multiLevelType w:val="hybridMultilevel"/>
    <w:tmpl w:val="0D2A4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6475C"/>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101431F"/>
    <w:multiLevelType w:val="hybridMultilevel"/>
    <w:tmpl w:val="B81692C8"/>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10734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874201"/>
    <w:multiLevelType w:val="hybridMultilevel"/>
    <w:tmpl w:val="E68ACBB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7BD0A01"/>
    <w:multiLevelType w:val="multilevel"/>
    <w:tmpl w:val="0E7CF1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0B0559C"/>
    <w:multiLevelType w:val="multilevel"/>
    <w:tmpl w:val="087A7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44E9B"/>
    <w:multiLevelType w:val="multilevel"/>
    <w:tmpl w:val="AFFE27D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40"/>
        </w:tabs>
        <w:ind w:left="104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2C24D04"/>
    <w:multiLevelType w:val="hybridMultilevel"/>
    <w:tmpl w:val="A69891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8A55FB"/>
    <w:multiLevelType w:val="multilevel"/>
    <w:tmpl w:val="AE1E5AF0"/>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38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0" w15:restartNumberingAfterBreak="0">
    <w:nsid w:val="4D8653AE"/>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117124"/>
    <w:multiLevelType w:val="hybridMultilevel"/>
    <w:tmpl w:val="5EE4A8B4"/>
    <w:lvl w:ilvl="0" w:tplc="953A6082">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3564FFF"/>
    <w:multiLevelType w:val="multilevel"/>
    <w:tmpl w:val="83CC9AE6"/>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293F1B"/>
    <w:multiLevelType w:val="multilevel"/>
    <w:tmpl w:val="819495C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4" w15:restartNumberingAfterBreak="0">
    <w:nsid w:val="5C864EBC"/>
    <w:multiLevelType w:val="multilevel"/>
    <w:tmpl w:val="20DA9C6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03C1F56"/>
    <w:multiLevelType w:val="hybridMultilevel"/>
    <w:tmpl w:val="BE463920"/>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7591D41"/>
    <w:multiLevelType w:val="multilevel"/>
    <w:tmpl w:val="E58E341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503A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AF3FFE"/>
    <w:multiLevelType w:val="multilevel"/>
    <w:tmpl w:val="A124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B17627"/>
    <w:multiLevelType w:val="multilevel"/>
    <w:tmpl w:val="10FE4F9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0" w15:restartNumberingAfterBreak="0">
    <w:nsid w:val="6A1042D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EC09F5"/>
    <w:multiLevelType w:val="hybridMultilevel"/>
    <w:tmpl w:val="60F06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BF5617"/>
    <w:multiLevelType w:val="hybridMultilevel"/>
    <w:tmpl w:val="D062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3B062F"/>
    <w:multiLevelType w:val="multilevel"/>
    <w:tmpl w:val="5EE4A8B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09C62F3"/>
    <w:multiLevelType w:val="hybridMultilevel"/>
    <w:tmpl w:val="C28A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00132"/>
    <w:multiLevelType w:val="multilevel"/>
    <w:tmpl w:val="FC7E2A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36" w15:restartNumberingAfterBreak="0">
    <w:nsid w:val="71FD3C93"/>
    <w:multiLevelType w:val="multilevel"/>
    <w:tmpl w:val="4BC8A63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37" w15:restartNumberingAfterBreak="0">
    <w:nsid w:val="74E42F4A"/>
    <w:multiLevelType w:val="hybridMultilevel"/>
    <w:tmpl w:val="C63A1B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54B0775"/>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9" w15:restartNumberingAfterBreak="0">
    <w:nsid w:val="75871DA4"/>
    <w:multiLevelType w:val="multilevel"/>
    <w:tmpl w:val="C032B2F0"/>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9130C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9631277"/>
    <w:multiLevelType w:val="hybridMultilevel"/>
    <w:tmpl w:val="2AB0F844"/>
    <w:lvl w:ilvl="0" w:tplc="CC86CDE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B1F47"/>
    <w:multiLevelType w:val="hybridMultilevel"/>
    <w:tmpl w:val="174AF8BC"/>
    <w:lvl w:ilvl="0" w:tplc="E10C3F4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6F5FE3"/>
    <w:multiLevelType w:val="hybridMultilevel"/>
    <w:tmpl w:val="AFFAB34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7EF72879"/>
    <w:multiLevelType w:val="multilevel"/>
    <w:tmpl w:val="C9BE29A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5" w15:restartNumberingAfterBreak="0">
    <w:nsid w:val="7FE24B08"/>
    <w:multiLevelType w:val="multilevel"/>
    <w:tmpl w:val="7474EE9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380"/>
        </w:tabs>
        <w:ind w:left="1380" w:hanging="360"/>
      </w:pPr>
      <w:rPr>
        <w:rFonts w:ascii="Symbol" w:hAnsi="Symbol"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820"/>
        </w:tabs>
        <w:ind w:left="2820" w:hanging="1800"/>
      </w:pPr>
      <w:rPr>
        <w:rFonts w:hint="default"/>
      </w:rPr>
    </w:lvl>
    <w:lvl w:ilvl="8">
      <w:start w:val="1"/>
      <w:numFmt w:val="decimal"/>
      <w:lvlText w:val="%1.%2.%3.%4.%5.%6.%7.%8.%9"/>
      <w:lvlJc w:val="left"/>
      <w:pPr>
        <w:tabs>
          <w:tab w:val="num" w:pos="2820"/>
        </w:tabs>
        <w:ind w:left="2820" w:hanging="1800"/>
      </w:pPr>
      <w:rPr>
        <w:rFonts w:hint="default"/>
      </w:rPr>
    </w:lvl>
  </w:abstractNum>
  <w:num w:numId="1">
    <w:abstractNumId w:val="24"/>
  </w:num>
  <w:num w:numId="2">
    <w:abstractNumId w:val="34"/>
  </w:num>
  <w:num w:numId="3">
    <w:abstractNumId w:val="20"/>
  </w:num>
  <w:num w:numId="4">
    <w:abstractNumId w:val="14"/>
  </w:num>
  <w:num w:numId="5">
    <w:abstractNumId w:val="8"/>
  </w:num>
  <w:num w:numId="6">
    <w:abstractNumId w:val="35"/>
  </w:num>
  <w:num w:numId="7">
    <w:abstractNumId w:val="5"/>
  </w:num>
  <w:num w:numId="8">
    <w:abstractNumId w:val="11"/>
  </w:num>
  <w:num w:numId="9">
    <w:abstractNumId w:val="37"/>
  </w:num>
  <w:num w:numId="10">
    <w:abstractNumId w:val="3"/>
  </w:num>
  <w:num w:numId="11">
    <w:abstractNumId w:val="22"/>
  </w:num>
  <w:num w:numId="12">
    <w:abstractNumId w:val="26"/>
  </w:num>
  <w:num w:numId="13">
    <w:abstractNumId w:val="39"/>
  </w:num>
  <w:num w:numId="14">
    <w:abstractNumId w:val="2"/>
  </w:num>
  <w:num w:numId="15">
    <w:abstractNumId w:val="7"/>
  </w:num>
  <w:num w:numId="16">
    <w:abstractNumId w:val="36"/>
  </w:num>
  <w:num w:numId="17">
    <w:abstractNumId w:val="4"/>
  </w:num>
  <w:num w:numId="18">
    <w:abstractNumId w:val="45"/>
  </w:num>
  <w:num w:numId="19">
    <w:abstractNumId w:val="23"/>
  </w:num>
  <w:num w:numId="20">
    <w:abstractNumId w:val="10"/>
  </w:num>
  <w:num w:numId="21">
    <w:abstractNumId w:val="29"/>
  </w:num>
  <w:num w:numId="22">
    <w:abstractNumId w:val="19"/>
  </w:num>
  <w:num w:numId="23">
    <w:abstractNumId w:val="1"/>
  </w:num>
  <w:num w:numId="24">
    <w:abstractNumId w:val="44"/>
  </w:num>
  <w:num w:numId="25">
    <w:abstractNumId w:val="28"/>
  </w:num>
  <w:num w:numId="26">
    <w:abstractNumId w:val="17"/>
  </w:num>
  <w:num w:numId="27">
    <w:abstractNumId w:val="27"/>
  </w:num>
  <w:num w:numId="28">
    <w:abstractNumId w:val="12"/>
  </w:num>
  <w:num w:numId="29">
    <w:abstractNumId w:val="40"/>
  </w:num>
  <w:num w:numId="30">
    <w:abstractNumId w:val="30"/>
  </w:num>
  <w:num w:numId="31">
    <w:abstractNumId w:val="38"/>
  </w:num>
  <w:num w:numId="32">
    <w:abstractNumId w:val="21"/>
  </w:num>
  <w:num w:numId="33">
    <w:abstractNumId w:val="33"/>
  </w:num>
  <w:num w:numId="34">
    <w:abstractNumId w:val="15"/>
  </w:num>
  <w:num w:numId="35">
    <w:abstractNumId w:val="9"/>
  </w:num>
  <w:num w:numId="36">
    <w:abstractNumId w:val="25"/>
  </w:num>
  <w:num w:numId="37">
    <w:abstractNumId w:val="43"/>
  </w:num>
  <w:num w:numId="38">
    <w:abstractNumId w:val="13"/>
  </w:num>
  <w:num w:numId="3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6"/>
  </w:num>
  <w:num w:numId="42">
    <w:abstractNumId w:val="0"/>
  </w:num>
  <w:num w:numId="43">
    <w:abstractNumId w:val="41"/>
  </w:num>
  <w:num w:numId="44">
    <w:abstractNumId w:val="42"/>
  </w:num>
  <w:num w:numId="45">
    <w:abstractNumId w:val="31"/>
  </w:num>
  <w:num w:numId="46">
    <w:abstractNumId w:val="18"/>
  </w:num>
  <w:num w:numId="47">
    <w:abstractNumId w:val="32"/>
  </w:num>
  <w:num w:numId="4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54"/>
    <w:rsid w:val="00016002"/>
    <w:rsid w:val="00030BA9"/>
    <w:rsid w:val="00037871"/>
    <w:rsid w:val="00050A84"/>
    <w:rsid w:val="00053D84"/>
    <w:rsid w:val="000758DA"/>
    <w:rsid w:val="0007643E"/>
    <w:rsid w:val="0009649F"/>
    <w:rsid w:val="000A332E"/>
    <w:rsid w:val="000A413E"/>
    <w:rsid w:val="000A6CB0"/>
    <w:rsid w:val="000B0ACA"/>
    <w:rsid w:val="000B230D"/>
    <w:rsid w:val="000B5BC4"/>
    <w:rsid w:val="000E3903"/>
    <w:rsid w:val="000E762F"/>
    <w:rsid w:val="000F0FDF"/>
    <w:rsid w:val="000F4E95"/>
    <w:rsid w:val="000F53A4"/>
    <w:rsid w:val="00102AB3"/>
    <w:rsid w:val="00143C22"/>
    <w:rsid w:val="00153196"/>
    <w:rsid w:val="001603C3"/>
    <w:rsid w:val="00162F74"/>
    <w:rsid w:val="00170C60"/>
    <w:rsid w:val="0018118A"/>
    <w:rsid w:val="00191F34"/>
    <w:rsid w:val="001945B9"/>
    <w:rsid w:val="001A37E9"/>
    <w:rsid w:val="001B0DEA"/>
    <w:rsid w:val="001B44CF"/>
    <w:rsid w:val="001B4761"/>
    <w:rsid w:val="001C1C8E"/>
    <w:rsid w:val="001C288A"/>
    <w:rsid w:val="001C5982"/>
    <w:rsid w:val="001D317B"/>
    <w:rsid w:val="001D6DED"/>
    <w:rsid w:val="001E0439"/>
    <w:rsid w:val="001E7E83"/>
    <w:rsid w:val="001F18DF"/>
    <w:rsid w:val="001F6C83"/>
    <w:rsid w:val="00205F36"/>
    <w:rsid w:val="00225DBA"/>
    <w:rsid w:val="00230F18"/>
    <w:rsid w:val="00235E6E"/>
    <w:rsid w:val="0023602E"/>
    <w:rsid w:val="00251EE4"/>
    <w:rsid w:val="0027493E"/>
    <w:rsid w:val="002823E5"/>
    <w:rsid w:val="00282DC6"/>
    <w:rsid w:val="00297412"/>
    <w:rsid w:val="002A0440"/>
    <w:rsid w:val="002A074D"/>
    <w:rsid w:val="002C1076"/>
    <w:rsid w:val="002C66F2"/>
    <w:rsid w:val="002D04DB"/>
    <w:rsid w:val="002D6711"/>
    <w:rsid w:val="002D6D15"/>
    <w:rsid w:val="002E0BB4"/>
    <w:rsid w:val="002E7122"/>
    <w:rsid w:val="002E7F3F"/>
    <w:rsid w:val="0030225B"/>
    <w:rsid w:val="00302E03"/>
    <w:rsid w:val="00316784"/>
    <w:rsid w:val="00320939"/>
    <w:rsid w:val="00327F06"/>
    <w:rsid w:val="003305A7"/>
    <w:rsid w:val="00332B34"/>
    <w:rsid w:val="003375F2"/>
    <w:rsid w:val="003475C1"/>
    <w:rsid w:val="003550BD"/>
    <w:rsid w:val="00380DA2"/>
    <w:rsid w:val="00381B5A"/>
    <w:rsid w:val="00381D8B"/>
    <w:rsid w:val="0038377E"/>
    <w:rsid w:val="00384A93"/>
    <w:rsid w:val="00391219"/>
    <w:rsid w:val="0039208F"/>
    <w:rsid w:val="0039674B"/>
    <w:rsid w:val="003A6249"/>
    <w:rsid w:val="003B4352"/>
    <w:rsid w:val="003C120D"/>
    <w:rsid w:val="003C2FD2"/>
    <w:rsid w:val="003D3B9D"/>
    <w:rsid w:val="003D54CF"/>
    <w:rsid w:val="003D5C87"/>
    <w:rsid w:val="003F5F1B"/>
    <w:rsid w:val="003F62F9"/>
    <w:rsid w:val="00400557"/>
    <w:rsid w:val="0040363D"/>
    <w:rsid w:val="004123BD"/>
    <w:rsid w:val="0041496A"/>
    <w:rsid w:val="0042427A"/>
    <w:rsid w:val="00433E81"/>
    <w:rsid w:val="004738E2"/>
    <w:rsid w:val="004817FF"/>
    <w:rsid w:val="00482D88"/>
    <w:rsid w:val="004841DA"/>
    <w:rsid w:val="004848B5"/>
    <w:rsid w:val="00493353"/>
    <w:rsid w:val="004956F0"/>
    <w:rsid w:val="004A5A00"/>
    <w:rsid w:val="004A7CE9"/>
    <w:rsid w:val="004B5376"/>
    <w:rsid w:val="004B76E3"/>
    <w:rsid w:val="004C4712"/>
    <w:rsid w:val="004D1001"/>
    <w:rsid w:val="004D7359"/>
    <w:rsid w:val="004E3544"/>
    <w:rsid w:val="004F2EA1"/>
    <w:rsid w:val="004F48C6"/>
    <w:rsid w:val="00506135"/>
    <w:rsid w:val="005264AF"/>
    <w:rsid w:val="00535D66"/>
    <w:rsid w:val="005362A1"/>
    <w:rsid w:val="00540841"/>
    <w:rsid w:val="00540D94"/>
    <w:rsid w:val="00555EDA"/>
    <w:rsid w:val="00557536"/>
    <w:rsid w:val="0056032F"/>
    <w:rsid w:val="00560B8E"/>
    <w:rsid w:val="00563591"/>
    <w:rsid w:val="00564F85"/>
    <w:rsid w:val="0057129A"/>
    <w:rsid w:val="005743F8"/>
    <w:rsid w:val="005752BB"/>
    <w:rsid w:val="00586546"/>
    <w:rsid w:val="00590A95"/>
    <w:rsid w:val="005A0684"/>
    <w:rsid w:val="005A3E46"/>
    <w:rsid w:val="005A56D0"/>
    <w:rsid w:val="005A6C36"/>
    <w:rsid w:val="005B32B5"/>
    <w:rsid w:val="005B56D6"/>
    <w:rsid w:val="005B5BC7"/>
    <w:rsid w:val="005C474E"/>
    <w:rsid w:val="005D0E4E"/>
    <w:rsid w:val="005D19DA"/>
    <w:rsid w:val="005D5D4C"/>
    <w:rsid w:val="006162BF"/>
    <w:rsid w:val="00626E4F"/>
    <w:rsid w:val="006474CA"/>
    <w:rsid w:val="00657238"/>
    <w:rsid w:val="00660D3B"/>
    <w:rsid w:val="00660E86"/>
    <w:rsid w:val="00667E02"/>
    <w:rsid w:val="0068365C"/>
    <w:rsid w:val="006A15F1"/>
    <w:rsid w:val="006A564F"/>
    <w:rsid w:val="006B0F76"/>
    <w:rsid w:val="006B4698"/>
    <w:rsid w:val="006B7886"/>
    <w:rsid w:val="006C0D43"/>
    <w:rsid w:val="006C29B7"/>
    <w:rsid w:val="006D49BF"/>
    <w:rsid w:val="006D54AC"/>
    <w:rsid w:val="006E0FEB"/>
    <w:rsid w:val="006E7049"/>
    <w:rsid w:val="006F4100"/>
    <w:rsid w:val="00707E93"/>
    <w:rsid w:val="007260FF"/>
    <w:rsid w:val="007308E3"/>
    <w:rsid w:val="00734C5B"/>
    <w:rsid w:val="007359E9"/>
    <w:rsid w:val="00743566"/>
    <w:rsid w:val="007443C5"/>
    <w:rsid w:val="007521F8"/>
    <w:rsid w:val="00760D21"/>
    <w:rsid w:val="00761C21"/>
    <w:rsid w:val="007645EE"/>
    <w:rsid w:val="00764B0A"/>
    <w:rsid w:val="007B2738"/>
    <w:rsid w:val="007B48D3"/>
    <w:rsid w:val="007B506A"/>
    <w:rsid w:val="007B74D4"/>
    <w:rsid w:val="007D6A9E"/>
    <w:rsid w:val="007E496A"/>
    <w:rsid w:val="007E5BFB"/>
    <w:rsid w:val="007F4421"/>
    <w:rsid w:val="00801BC7"/>
    <w:rsid w:val="00803CC9"/>
    <w:rsid w:val="00804CD3"/>
    <w:rsid w:val="00805BD3"/>
    <w:rsid w:val="00806844"/>
    <w:rsid w:val="00813009"/>
    <w:rsid w:val="00814969"/>
    <w:rsid w:val="00814ECE"/>
    <w:rsid w:val="00816DF4"/>
    <w:rsid w:val="00825B39"/>
    <w:rsid w:val="008273F1"/>
    <w:rsid w:val="00831657"/>
    <w:rsid w:val="00841192"/>
    <w:rsid w:val="00847A95"/>
    <w:rsid w:val="00851D61"/>
    <w:rsid w:val="00852CAA"/>
    <w:rsid w:val="00863048"/>
    <w:rsid w:val="0086671A"/>
    <w:rsid w:val="00873314"/>
    <w:rsid w:val="00877546"/>
    <w:rsid w:val="0088011F"/>
    <w:rsid w:val="008812D0"/>
    <w:rsid w:val="008A08DA"/>
    <w:rsid w:val="008A737A"/>
    <w:rsid w:val="008C1420"/>
    <w:rsid w:val="008C74D6"/>
    <w:rsid w:val="008D022E"/>
    <w:rsid w:val="008D271F"/>
    <w:rsid w:val="008E6EDF"/>
    <w:rsid w:val="008F28BF"/>
    <w:rsid w:val="00900D4F"/>
    <w:rsid w:val="0090754D"/>
    <w:rsid w:val="00910C9C"/>
    <w:rsid w:val="0091690B"/>
    <w:rsid w:val="0092162E"/>
    <w:rsid w:val="00927C52"/>
    <w:rsid w:val="00933D5B"/>
    <w:rsid w:val="00942832"/>
    <w:rsid w:val="009545A2"/>
    <w:rsid w:val="00973140"/>
    <w:rsid w:val="009758FB"/>
    <w:rsid w:val="00984B11"/>
    <w:rsid w:val="009879B8"/>
    <w:rsid w:val="00993F46"/>
    <w:rsid w:val="0099676B"/>
    <w:rsid w:val="00996D41"/>
    <w:rsid w:val="009A1010"/>
    <w:rsid w:val="009A5C70"/>
    <w:rsid w:val="009B4EDB"/>
    <w:rsid w:val="009C0558"/>
    <w:rsid w:val="009C3AA3"/>
    <w:rsid w:val="009C79CC"/>
    <w:rsid w:val="009D244F"/>
    <w:rsid w:val="009E0F01"/>
    <w:rsid w:val="009E13DB"/>
    <w:rsid w:val="009F46D8"/>
    <w:rsid w:val="009F4E0A"/>
    <w:rsid w:val="00A10132"/>
    <w:rsid w:val="00A10A56"/>
    <w:rsid w:val="00A2520B"/>
    <w:rsid w:val="00A273B6"/>
    <w:rsid w:val="00A307CC"/>
    <w:rsid w:val="00A31A1D"/>
    <w:rsid w:val="00A41F90"/>
    <w:rsid w:val="00A4480B"/>
    <w:rsid w:val="00A45A39"/>
    <w:rsid w:val="00A464FE"/>
    <w:rsid w:val="00A536AD"/>
    <w:rsid w:val="00A5627E"/>
    <w:rsid w:val="00A61C32"/>
    <w:rsid w:val="00A750E7"/>
    <w:rsid w:val="00A76E7C"/>
    <w:rsid w:val="00A82226"/>
    <w:rsid w:val="00A952E0"/>
    <w:rsid w:val="00AA04EA"/>
    <w:rsid w:val="00AA249F"/>
    <w:rsid w:val="00AA7E93"/>
    <w:rsid w:val="00AB4208"/>
    <w:rsid w:val="00AC102C"/>
    <w:rsid w:val="00AC6614"/>
    <w:rsid w:val="00AD1383"/>
    <w:rsid w:val="00AD28C7"/>
    <w:rsid w:val="00AD2DE6"/>
    <w:rsid w:val="00AD4458"/>
    <w:rsid w:val="00AF2A8F"/>
    <w:rsid w:val="00AF4111"/>
    <w:rsid w:val="00AF5352"/>
    <w:rsid w:val="00B00A48"/>
    <w:rsid w:val="00B15226"/>
    <w:rsid w:val="00B37EB3"/>
    <w:rsid w:val="00B56642"/>
    <w:rsid w:val="00B6175D"/>
    <w:rsid w:val="00B61788"/>
    <w:rsid w:val="00B86EAE"/>
    <w:rsid w:val="00B953B4"/>
    <w:rsid w:val="00B97A2E"/>
    <w:rsid w:val="00BA2A97"/>
    <w:rsid w:val="00BA39AC"/>
    <w:rsid w:val="00BA5051"/>
    <w:rsid w:val="00BA54D4"/>
    <w:rsid w:val="00BB0961"/>
    <w:rsid w:val="00BB1985"/>
    <w:rsid w:val="00BB240C"/>
    <w:rsid w:val="00BB4EFA"/>
    <w:rsid w:val="00BC2BE4"/>
    <w:rsid w:val="00BC799B"/>
    <w:rsid w:val="00BD0BB9"/>
    <w:rsid w:val="00BD65D0"/>
    <w:rsid w:val="00BE1585"/>
    <w:rsid w:val="00BE73DE"/>
    <w:rsid w:val="00BF225F"/>
    <w:rsid w:val="00C07334"/>
    <w:rsid w:val="00C11B9E"/>
    <w:rsid w:val="00C1699F"/>
    <w:rsid w:val="00C2240F"/>
    <w:rsid w:val="00C22DBF"/>
    <w:rsid w:val="00C36085"/>
    <w:rsid w:val="00C449E1"/>
    <w:rsid w:val="00C45947"/>
    <w:rsid w:val="00C46006"/>
    <w:rsid w:val="00C55926"/>
    <w:rsid w:val="00C70162"/>
    <w:rsid w:val="00C84B1B"/>
    <w:rsid w:val="00C856E9"/>
    <w:rsid w:val="00C865D2"/>
    <w:rsid w:val="00C90DFF"/>
    <w:rsid w:val="00C911C0"/>
    <w:rsid w:val="00C930A9"/>
    <w:rsid w:val="00CA0F1B"/>
    <w:rsid w:val="00CA3A14"/>
    <w:rsid w:val="00CB1938"/>
    <w:rsid w:val="00CB1FCF"/>
    <w:rsid w:val="00CB4987"/>
    <w:rsid w:val="00CB56F5"/>
    <w:rsid w:val="00CB6225"/>
    <w:rsid w:val="00CB63C5"/>
    <w:rsid w:val="00CC43FC"/>
    <w:rsid w:val="00CD577B"/>
    <w:rsid w:val="00CD5BFD"/>
    <w:rsid w:val="00CE095C"/>
    <w:rsid w:val="00CF28BE"/>
    <w:rsid w:val="00CF628F"/>
    <w:rsid w:val="00D06B5F"/>
    <w:rsid w:val="00D10488"/>
    <w:rsid w:val="00D116D2"/>
    <w:rsid w:val="00D1471D"/>
    <w:rsid w:val="00D14B0D"/>
    <w:rsid w:val="00D15639"/>
    <w:rsid w:val="00D17351"/>
    <w:rsid w:val="00D267B6"/>
    <w:rsid w:val="00D27661"/>
    <w:rsid w:val="00D3607D"/>
    <w:rsid w:val="00D45E35"/>
    <w:rsid w:val="00D46018"/>
    <w:rsid w:val="00D63475"/>
    <w:rsid w:val="00D92A20"/>
    <w:rsid w:val="00DB0B7C"/>
    <w:rsid w:val="00DB6004"/>
    <w:rsid w:val="00DD3EC2"/>
    <w:rsid w:val="00DE062D"/>
    <w:rsid w:val="00DE310F"/>
    <w:rsid w:val="00DE4BF7"/>
    <w:rsid w:val="00E042FE"/>
    <w:rsid w:val="00E108BD"/>
    <w:rsid w:val="00E2590E"/>
    <w:rsid w:val="00E429B3"/>
    <w:rsid w:val="00E47C78"/>
    <w:rsid w:val="00E73F48"/>
    <w:rsid w:val="00E74A3A"/>
    <w:rsid w:val="00E81C72"/>
    <w:rsid w:val="00E91D8F"/>
    <w:rsid w:val="00E92E6E"/>
    <w:rsid w:val="00EA627F"/>
    <w:rsid w:val="00EB78DB"/>
    <w:rsid w:val="00EC513A"/>
    <w:rsid w:val="00EC5741"/>
    <w:rsid w:val="00EC6125"/>
    <w:rsid w:val="00ED2759"/>
    <w:rsid w:val="00ED48AF"/>
    <w:rsid w:val="00ED6E54"/>
    <w:rsid w:val="00EE293F"/>
    <w:rsid w:val="00EE349A"/>
    <w:rsid w:val="00F170D1"/>
    <w:rsid w:val="00F2351A"/>
    <w:rsid w:val="00F23B24"/>
    <w:rsid w:val="00F3208C"/>
    <w:rsid w:val="00F35F9A"/>
    <w:rsid w:val="00F40BBB"/>
    <w:rsid w:val="00F427A8"/>
    <w:rsid w:val="00F42EA2"/>
    <w:rsid w:val="00F54341"/>
    <w:rsid w:val="00F5769B"/>
    <w:rsid w:val="00F60B8F"/>
    <w:rsid w:val="00F722EB"/>
    <w:rsid w:val="00F7414E"/>
    <w:rsid w:val="00F7503B"/>
    <w:rsid w:val="00F7780B"/>
    <w:rsid w:val="00F83C73"/>
    <w:rsid w:val="00F83CD5"/>
    <w:rsid w:val="00F91BAF"/>
    <w:rsid w:val="00F94DB1"/>
    <w:rsid w:val="00F97036"/>
    <w:rsid w:val="00FA66B7"/>
    <w:rsid w:val="00FB7D11"/>
    <w:rsid w:val="00FD5E8A"/>
    <w:rsid w:val="00FD6C03"/>
    <w:rsid w:val="00FE7B3E"/>
    <w:rsid w:val="00FF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40CC7"/>
  <w15:docId w15:val="{4DE5720A-BB41-4704-A016-3BF4C2F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17B"/>
    <w:rPr>
      <w:sz w:val="24"/>
      <w:szCs w:val="24"/>
      <w:lang w:eastAsia="en-US"/>
    </w:rPr>
  </w:style>
  <w:style w:type="paragraph" w:styleId="Heading1">
    <w:name w:val="heading 1"/>
    <w:basedOn w:val="Normal"/>
    <w:next w:val="Normal"/>
    <w:link w:val="Heading1Char"/>
    <w:qFormat/>
    <w:rsid w:val="00FA66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23"/>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BodyText">
    <w:name w:val="Body Text"/>
    <w:basedOn w:val="Normal"/>
    <w:link w:val="BodyTextChar"/>
    <w:unhideWhenUsed/>
    <w:rsid w:val="00877546"/>
    <w:pPr>
      <w:autoSpaceDE w:val="0"/>
      <w:autoSpaceDN w:val="0"/>
      <w:adjustRightInd w:val="0"/>
      <w:spacing w:line="240" w:lineRule="atLeast"/>
    </w:pPr>
    <w:rPr>
      <w:rFonts w:ascii="Arial" w:hAnsi="Arial"/>
      <w:color w:val="000000"/>
      <w:szCs w:val="20"/>
      <w:lang w:val="en-US"/>
    </w:rPr>
  </w:style>
  <w:style w:type="character" w:customStyle="1" w:styleId="BodyTextChar">
    <w:name w:val="Body Text Char"/>
    <w:basedOn w:val="DefaultParagraphFont"/>
    <w:link w:val="BodyText"/>
    <w:rsid w:val="00877546"/>
    <w:rPr>
      <w:rFonts w:ascii="Arial" w:hAnsi="Arial"/>
      <w:color w:val="000000"/>
      <w:sz w:val="24"/>
      <w:lang w:val="en-US" w:eastAsia="en-US"/>
    </w:rPr>
  </w:style>
  <w:style w:type="paragraph" w:styleId="ListParagraph">
    <w:name w:val="List Paragraph"/>
    <w:basedOn w:val="Normal"/>
    <w:uiPriority w:val="34"/>
    <w:qFormat/>
    <w:rsid w:val="009F46D8"/>
    <w:pPr>
      <w:ind w:left="720"/>
      <w:contextualSpacing/>
    </w:pPr>
  </w:style>
  <w:style w:type="character" w:customStyle="1" w:styleId="normaltextrun">
    <w:name w:val="normaltextrun"/>
    <w:basedOn w:val="DefaultParagraphFont"/>
    <w:rsid w:val="00F91BAF"/>
  </w:style>
  <w:style w:type="paragraph" w:customStyle="1" w:styleId="xmsonormal">
    <w:name w:val="x_msonormal"/>
    <w:basedOn w:val="Normal"/>
    <w:rsid w:val="00FA66B7"/>
    <w:rPr>
      <w:rFonts w:ascii="Calibri" w:eastAsiaTheme="minorHAnsi" w:hAnsi="Calibri" w:cs="Calibri"/>
      <w:sz w:val="22"/>
      <w:szCs w:val="22"/>
      <w:lang w:eastAsia="en-GB"/>
    </w:rPr>
  </w:style>
  <w:style w:type="character" w:customStyle="1" w:styleId="Heading1Char">
    <w:name w:val="Heading 1 Char"/>
    <w:basedOn w:val="DefaultParagraphFont"/>
    <w:link w:val="Heading1"/>
    <w:rsid w:val="00FA66B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5871">
      <w:bodyDiv w:val="1"/>
      <w:marLeft w:val="0"/>
      <w:marRight w:val="0"/>
      <w:marTop w:val="0"/>
      <w:marBottom w:val="0"/>
      <w:divBdr>
        <w:top w:val="none" w:sz="0" w:space="0" w:color="auto"/>
        <w:left w:val="none" w:sz="0" w:space="0" w:color="auto"/>
        <w:bottom w:val="none" w:sz="0" w:space="0" w:color="auto"/>
        <w:right w:val="none" w:sz="0" w:space="0" w:color="auto"/>
      </w:divBdr>
    </w:div>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154302183">
      <w:bodyDiv w:val="1"/>
      <w:marLeft w:val="0"/>
      <w:marRight w:val="0"/>
      <w:marTop w:val="0"/>
      <w:marBottom w:val="0"/>
      <w:divBdr>
        <w:top w:val="none" w:sz="0" w:space="0" w:color="auto"/>
        <w:left w:val="none" w:sz="0" w:space="0" w:color="auto"/>
        <w:bottom w:val="none" w:sz="0" w:space="0" w:color="auto"/>
        <w:right w:val="none" w:sz="0" w:space="0" w:color="auto"/>
      </w:divBdr>
    </w:div>
    <w:div w:id="218133822">
      <w:bodyDiv w:val="1"/>
      <w:marLeft w:val="0"/>
      <w:marRight w:val="0"/>
      <w:marTop w:val="0"/>
      <w:marBottom w:val="0"/>
      <w:divBdr>
        <w:top w:val="none" w:sz="0" w:space="0" w:color="auto"/>
        <w:left w:val="none" w:sz="0" w:space="0" w:color="auto"/>
        <w:bottom w:val="none" w:sz="0" w:space="0" w:color="auto"/>
        <w:right w:val="none" w:sz="0" w:space="0" w:color="auto"/>
      </w:divBdr>
    </w:div>
    <w:div w:id="401216795">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724529954">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998458837">
      <w:bodyDiv w:val="1"/>
      <w:marLeft w:val="0"/>
      <w:marRight w:val="0"/>
      <w:marTop w:val="0"/>
      <w:marBottom w:val="0"/>
      <w:divBdr>
        <w:top w:val="none" w:sz="0" w:space="0" w:color="auto"/>
        <w:left w:val="none" w:sz="0" w:space="0" w:color="auto"/>
        <w:bottom w:val="none" w:sz="0" w:space="0" w:color="auto"/>
        <w:right w:val="none" w:sz="0" w:space="0" w:color="auto"/>
      </w:divBdr>
    </w:div>
    <w:div w:id="999844384">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397127428">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1900434414">
      <w:bodyDiv w:val="1"/>
      <w:marLeft w:val="0"/>
      <w:marRight w:val="0"/>
      <w:marTop w:val="0"/>
      <w:marBottom w:val="0"/>
      <w:divBdr>
        <w:top w:val="none" w:sz="0" w:space="0" w:color="auto"/>
        <w:left w:val="none" w:sz="0" w:space="0" w:color="auto"/>
        <w:bottom w:val="none" w:sz="0" w:space="0" w:color="auto"/>
        <w:right w:val="none" w:sz="0" w:space="0" w:color="auto"/>
      </w:divBdr>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kon.co.uk/en_GB/product/nikkor-lenses/auto-focus-lenses/fx/zoom/af-s-nikkor-180-400mm-f-4e-tc1-4-fl-ed-v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5628E-08CE-48DC-B64D-38DFC63A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51146-58E5-484F-94F1-F335375EABEB}">
  <ds:schemaRefs>
    <ds:schemaRef ds:uri="http://schemas.microsoft.com/sharepoint/v3/contenttype/forms"/>
  </ds:schemaRefs>
</ds:datastoreItem>
</file>

<file path=customXml/itemProps3.xml><?xml version="1.0" encoding="utf-8"?>
<ds:datastoreItem xmlns:ds="http://schemas.openxmlformats.org/officeDocument/2006/customXml" ds:itemID="{1E968845-0CCC-4948-A497-CBAB42F09E47}">
  <ds:schemaRefs>
    <ds:schemaRef ds:uri="http://schemas.microsoft.com/office/2006/metadata/properties"/>
    <ds:schemaRef ds:uri="http://schemas.microsoft.com/office/2006/documentManagement/types"/>
    <ds:schemaRef ds:uri="http://purl.org/dc/terms/"/>
    <ds:schemaRef ds:uri="http://purl.org/dc/elements/1.1/"/>
    <ds:schemaRef ds:uri="a0bef00b-6270-4bf4-9060-f90332a887b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629</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myeung</dc:creator>
  <cp:lastModifiedBy>Val Mabbott</cp:lastModifiedBy>
  <cp:revision>3</cp:revision>
  <cp:lastPrinted>2018-11-05T10:56:00Z</cp:lastPrinted>
  <dcterms:created xsi:type="dcterms:W3CDTF">2021-02-08T10:42:00Z</dcterms:created>
  <dcterms:modified xsi:type="dcterms:W3CDTF">2021-02-08T10:58:00Z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