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48" w:rsidRDefault="009E2A65">
      <w:pPr>
        <w:pBdr>
          <w:top w:val="nil"/>
          <w:left w:val="nil"/>
          <w:bottom w:val="nil"/>
          <w:right w:val="nil"/>
          <w:between w:val="nil"/>
        </w:pBdr>
        <w:jc w:val="center"/>
        <w:rPr>
          <w:b/>
          <w:color w:val="000000"/>
        </w:rPr>
      </w:pPr>
      <w:r>
        <w:rPr>
          <w:b/>
          <w:color w:val="000000"/>
        </w:rPr>
        <w:t>CONTENTS</w:t>
      </w:r>
    </w:p>
    <w:p w:rsidR="000F6F48" w:rsidRDefault="000F6F48"/>
    <w:sdt>
      <w:sdtPr>
        <w:id w:val="-1896037623"/>
        <w:docPartObj>
          <w:docPartGallery w:val="Table of Contents"/>
          <w:docPartUnique/>
        </w:docPartObj>
      </w:sdtPr>
      <w:sdtEndPr/>
      <w:sdtContent>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w:instrText>
          </w:r>
          <w:r>
            <w:fldChar w:fldCharType="separate"/>
          </w:r>
          <w:hyperlink w:anchor="_30j0zll">
            <w:r>
              <w:rPr>
                <w:rFonts w:ascii="Calibri" w:eastAsia="Calibri" w:hAnsi="Calibri" w:cs="Calibri"/>
                <w:color w:val="000000"/>
              </w:rPr>
              <w:tab/>
            </w:r>
          </w:hyperlink>
          <w:r>
            <w:fldChar w:fldCharType="begin"/>
          </w:r>
          <w:r>
            <w:instrText xml:space="preserve"> PAGEREF _30j0zll \h </w:instrText>
          </w:r>
          <w:r>
            <w:fldChar w:fldCharType="separate"/>
          </w:r>
          <w:r>
            <w:rPr>
              <w:smallCaps/>
              <w:color w:val="000000"/>
            </w:rPr>
            <w:tab/>
          </w:r>
          <w:r>
            <w:fldChar w:fldCharType="end"/>
          </w:r>
          <w:hyperlink w:anchor="_2et92p0">
            <w:r>
              <w:rPr>
                <w:smallCaps/>
                <w:color w:val="000000"/>
              </w:rPr>
              <w:tab/>
            </w:r>
          </w:hyperlink>
          <w:r>
            <w:fldChar w:fldCharType="begin"/>
          </w:r>
          <w:r>
            <w:instrText xml:space="preserve"> HYPERLINK \l "_3dy6vkm" </w:instrText>
          </w:r>
          <w:r>
            <w:fldChar w:fldCharType="separate"/>
          </w:r>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r>
            <w:t>1</w:t>
          </w:r>
          <w:hyperlink w:anchor="_4d34og8">
            <w:r>
              <w:rPr>
                <w:smallCaps/>
                <w:color w:val="000000"/>
              </w:rPr>
              <w:t>.</w:t>
            </w:r>
          </w:hyperlink>
          <w:hyperlink w:anchor="_4d34og8">
            <w:r>
              <w:rPr>
                <w:rFonts w:ascii="Calibri" w:eastAsia="Calibri" w:hAnsi="Calibri" w:cs="Calibri"/>
                <w:color w:val="000000"/>
              </w:rPr>
              <w:tab/>
            </w:r>
          </w:hyperlink>
          <w:r>
            <w:fldChar w:fldCharType="begin"/>
          </w:r>
          <w:r>
            <w:instrText xml:space="preserve"> PAGEREF _4d34og8 \h </w:instrText>
          </w:r>
          <w:r>
            <w:fldChar w:fldCharType="separate"/>
          </w:r>
          <w:r>
            <w:rPr>
              <w:smallCaps/>
              <w:color w:val="000000"/>
            </w:rPr>
            <w:t>SCOPE OF REQUIREMENT</w:t>
          </w:r>
          <w:r>
            <w:rPr>
              <w:smallCaps/>
              <w:color w:val="000000"/>
            </w:rPr>
            <w:tab/>
          </w:r>
          <w:r>
            <w:rPr>
              <w:smallCaps/>
            </w:rPr>
            <w:t>2</w:t>
          </w:r>
          <w:hyperlink w:anchor="_4d34og8" w:history="1"/>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r>
            <w:t>2</w:t>
          </w:r>
          <w:hyperlink w:anchor="_1y810tw">
            <w:r>
              <w:rPr>
                <w:smallCaps/>
                <w:color w:val="000000"/>
              </w:rPr>
              <w:t>.</w:t>
            </w:r>
          </w:hyperlink>
          <w:hyperlink w:anchor="_1y810tw">
            <w:r>
              <w:rPr>
                <w:rFonts w:ascii="Calibri" w:eastAsia="Calibri" w:hAnsi="Calibri" w:cs="Calibri"/>
                <w:color w:val="000000"/>
              </w:rPr>
              <w:tab/>
            </w:r>
          </w:hyperlink>
          <w:r>
            <w:fldChar w:fldCharType="begin"/>
          </w:r>
          <w:r>
            <w:instrText xml:space="preserve"> PAGEREF _1y810tw \h </w:instrText>
          </w:r>
          <w:r>
            <w:fldChar w:fldCharType="separate"/>
          </w:r>
          <w:r>
            <w:rPr>
              <w:smallCaps/>
              <w:color w:val="000000"/>
            </w:rPr>
            <w:t>THE REQUIREMENT</w:t>
          </w:r>
          <w:r>
            <w:rPr>
              <w:smallCaps/>
              <w:color w:val="000000"/>
            </w:rPr>
            <w:tab/>
          </w:r>
          <w:r>
            <w:rPr>
              <w:smallCaps/>
            </w:rPr>
            <w:t>5</w:t>
          </w:r>
          <w:hyperlink w:anchor="_1y810tw" w:history="1"/>
        </w:p>
        <w:p w:rsidR="000F6F48" w:rsidRDefault="009E2A65">
          <w:pPr>
            <w:pBdr>
              <w:top w:val="nil"/>
              <w:left w:val="nil"/>
              <w:bottom w:val="nil"/>
              <w:right w:val="nil"/>
              <w:between w:val="nil"/>
            </w:pBdr>
            <w:tabs>
              <w:tab w:val="left" w:pos="720"/>
              <w:tab w:val="right" w:pos="9029"/>
            </w:tabs>
            <w:spacing w:after="120"/>
            <w:ind w:left="720" w:hanging="720"/>
          </w:pPr>
          <w:r>
            <w:fldChar w:fldCharType="end"/>
          </w:r>
          <w:r>
            <w:t>3</w:t>
          </w:r>
          <w:hyperlink w:anchor="_2grqrue">
            <w:r>
              <w:rPr>
                <w:smallCaps/>
                <w:color w:val="000000"/>
              </w:rPr>
              <w:t>.</w:t>
            </w:r>
          </w:hyperlink>
          <w:hyperlink w:anchor="_2grqrue">
            <w:r>
              <w:rPr>
                <w:rFonts w:ascii="Calibri" w:eastAsia="Calibri" w:hAnsi="Calibri" w:cs="Calibri"/>
                <w:color w:val="000000"/>
              </w:rPr>
              <w:tab/>
            </w:r>
          </w:hyperlink>
          <w:r>
            <w:fldChar w:fldCharType="begin"/>
          </w:r>
          <w:r>
            <w:instrText xml:space="preserve"> PAGEREF _2grqrue \h </w:instrText>
          </w:r>
          <w:r>
            <w:fldChar w:fldCharType="separate"/>
          </w:r>
          <w:r>
            <w:rPr>
              <w:smallCaps/>
              <w:color w:val="000000"/>
            </w:rPr>
            <w:t>KEY MILESTONES AND DELIVERABLES</w:t>
          </w:r>
          <w:r>
            <w:rPr>
              <w:smallCaps/>
              <w:color w:val="000000"/>
            </w:rPr>
            <w:tab/>
          </w:r>
          <w:r>
            <w:rPr>
              <w:smallCaps/>
            </w:rPr>
            <w:t>8</w:t>
          </w:r>
          <w:r>
            <w:fldChar w:fldCharType="end"/>
          </w:r>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t xml:space="preserve">4.         </w:t>
          </w:r>
          <w:hyperlink w:anchor="_3whwml4">
            <w:r>
              <w:rPr>
                <w:smallCaps/>
              </w:rPr>
              <w:t>CONTINUOUS IMPROVEMENT</w:t>
            </w:r>
          </w:hyperlink>
          <w:r>
            <w:t>/CHANGES TO ETS</w:t>
          </w:r>
          <w:hyperlink w:anchor="_1ci93xb">
            <w:r>
              <w:rPr>
                <w:smallCaps/>
                <w:color w:val="000000"/>
              </w:rPr>
              <w:tab/>
            </w:r>
          </w:hyperlink>
          <w:r>
            <w:fldChar w:fldCharType="begin"/>
          </w:r>
          <w:r>
            <w:instrText xml:space="preserve"> PAGEREF _1ci93xb \h </w:instrText>
          </w:r>
          <w:r>
            <w:fldChar w:fldCharType="separate"/>
          </w:r>
          <w:r>
            <w:rPr>
              <w:smallCaps/>
            </w:rPr>
            <w:t>9</w:t>
          </w:r>
          <w:hyperlink w:anchor="_1ci93xb" w:history="1"/>
        </w:p>
        <w:p w:rsidR="000F6F48" w:rsidRDefault="009E2A65">
          <w:pPr>
            <w:pBdr>
              <w:top w:val="nil"/>
              <w:left w:val="nil"/>
              <w:bottom w:val="nil"/>
              <w:right w:val="nil"/>
              <w:between w:val="nil"/>
            </w:pBdr>
            <w:tabs>
              <w:tab w:val="left" w:pos="720"/>
              <w:tab w:val="right" w:pos="9029"/>
            </w:tabs>
            <w:spacing w:after="120"/>
            <w:ind w:left="720" w:hanging="720"/>
          </w:pPr>
          <w:r>
            <w:fldChar w:fldCharType="end"/>
          </w:r>
          <w:r>
            <w:t>5</w:t>
          </w:r>
          <w:hyperlink w:anchor="_3whwml4">
            <w:r>
              <w:rPr>
                <w:smallCaps/>
                <w:color w:val="000000"/>
              </w:rPr>
              <w:t xml:space="preserve">.         </w:t>
            </w:r>
          </w:hyperlink>
          <w:r w:rsidR="006C618C">
            <w:rPr>
              <w:smallCaps/>
              <w:color w:val="000000"/>
            </w:rPr>
            <w:t xml:space="preserve">  </w:t>
          </w:r>
          <w:hyperlink w:anchor="_1pxezwc">
            <w:r>
              <w:rPr>
                <w:smallCaps/>
              </w:rPr>
              <w:t>STAFF AND CUSTOMER SERVICE</w:t>
            </w:r>
          </w:hyperlink>
          <w:hyperlink w:anchor="_3whwml4">
            <w:r>
              <w:rPr>
                <w:rFonts w:ascii="Calibri" w:eastAsia="Calibri" w:hAnsi="Calibri" w:cs="Calibri"/>
                <w:color w:val="000000"/>
              </w:rPr>
              <w:tab/>
            </w:r>
          </w:hyperlink>
          <w:r>
            <w:t>9</w:t>
          </w:r>
        </w:p>
        <w:p w:rsidR="000F6F48" w:rsidRDefault="009E2A65">
          <w:pPr>
            <w:pBdr>
              <w:top w:val="nil"/>
              <w:left w:val="nil"/>
              <w:bottom w:val="nil"/>
              <w:right w:val="nil"/>
              <w:between w:val="nil"/>
            </w:pBdr>
            <w:tabs>
              <w:tab w:val="left" w:pos="720"/>
              <w:tab w:val="right" w:pos="9029"/>
            </w:tabs>
            <w:spacing w:after="120"/>
            <w:rPr>
              <w:rFonts w:ascii="Calibri" w:eastAsia="Calibri" w:hAnsi="Calibri" w:cs="Calibri"/>
              <w:color w:val="000000"/>
            </w:rPr>
          </w:pPr>
          <w:r>
            <w:t xml:space="preserve">6.         </w:t>
          </w:r>
          <w:hyperlink w:anchor="_49x2ik5">
            <w:r>
              <w:rPr>
                <w:smallCaps/>
              </w:rPr>
              <w:t>SERVICE LEVELS AND PERFORMANCE</w:t>
            </w:r>
          </w:hyperlink>
          <w:hyperlink w:anchor="_3whwml4">
            <w:r>
              <w:rPr>
                <w:smallCaps/>
                <w:color w:val="000000"/>
              </w:rPr>
              <w:tab/>
            </w:r>
          </w:hyperlink>
          <w:r>
            <w:fldChar w:fldCharType="begin"/>
          </w:r>
          <w:r>
            <w:instrText xml:space="preserve"> PAGEREF _3whwml4 \h </w:instrText>
          </w:r>
          <w:r>
            <w:fldChar w:fldCharType="separate"/>
          </w:r>
          <w:r w:rsidR="0053481B">
            <w:rPr>
              <w:smallCaps/>
            </w:rPr>
            <w:t>10</w:t>
          </w:r>
          <w:hyperlink w:anchor="_3whwml4" w:history="1"/>
        </w:p>
        <w:p w:rsidR="000F6F48" w:rsidRDefault="009E2A65">
          <w:pPr>
            <w:pBdr>
              <w:top w:val="nil"/>
              <w:left w:val="nil"/>
              <w:bottom w:val="nil"/>
              <w:right w:val="nil"/>
              <w:between w:val="nil"/>
            </w:pBdr>
            <w:tabs>
              <w:tab w:val="left" w:pos="720"/>
              <w:tab w:val="right" w:pos="9029"/>
            </w:tabs>
            <w:spacing w:after="120"/>
            <w:rPr>
              <w:rFonts w:ascii="Calibri" w:eastAsia="Calibri" w:hAnsi="Calibri" w:cs="Calibri"/>
              <w:color w:val="000000"/>
            </w:rPr>
          </w:pPr>
          <w:r>
            <w:fldChar w:fldCharType="end"/>
          </w:r>
          <w:r>
            <w:t>7</w:t>
          </w:r>
          <w:hyperlink w:anchor="_2bn6wsx">
            <w:r>
              <w:rPr>
                <w:smallCaps/>
                <w:color w:val="000000"/>
              </w:rPr>
              <w:t>.</w:t>
            </w:r>
          </w:hyperlink>
          <w:hyperlink w:anchor="_2bn6wsx">
            <w:r>
              <w:rPr>
                <w:rFonts w:ascii="Calibri" w:eastAsia="Calibri" w:hAnsi="Calibri" w:cs="Calibri"/>
                <w:color w:val="000000"/>
              </w:rPr>
              <w:tab/>
            </w:r>
          </w:hyperlink>
          <w:r>
            <w:fldChar w:fldCharType="begin"/>
          </w:r>
          <w:r>
            <w:instrText xml:space="preserve"> PAGEREF _3as4poj \h </w:instrText>
          </w:r>
          <w:r>
            <w:fldChar w:fldCharType="separate"/>
          </w:r>
          <w:r>
            <w:rPr>
              <w:smallCaps/>
            </w:rPr>
            <w:t>PRICE</w:t>
          </w:r>
          <w:r>
            <w:fldChar w:fldCharType="end"/>
          </w:r>
          <w:hyperlink w:anchor="_2bn6wsx">
            <w:r w:rsidR="0053481B">
              <w:rPr>
                <w:smallCaps/>
                <w:color w:val="000000"/>
              </w:rPr>
              <w:tab/>
            </w:r>
            <w:r>
              <w:rPr>
                <w:smallCaps/>
                <w:color w:val="000000"/>
              </w:rPr>
              <w:t>1</w:t>
            </w:r>
          </w:hyperlink>
          <w:r w:rsidR="0053481B">
            <w:rPr>
              <w:smallCaps/>
              <w:color w:val="000000"/>
            </w:rPr>
            <w:t>2</w:t>
          </w:r>
          <w:r>
            <w:fldChar w:fldCharType="begin"/>
          </w:r>
          <w:r>
            <w:instrText xml:space="preserve"> HYPERLINK \l "_2bn6wsx" </w:instrText>
          </w:r>
          <w:r>
            <w:fldChar w:fldCharType="separate"/>
          </w:r>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r>
            <w:t>8</w:t>
          </w:r>
          <w:hyperlink w:anchor="_qsh70q">
            <w:r>
              <w:rPr>
                <w:smallCaps/>
                <w:color w:val="000000"/>
              </w:rPr>
              <w:t>.</w:t>
            </w:r>
          </w:hyperlink>
          <w:hyperlink w:anchor="_qsh70q">
            <w:r>
              <w:rPr>
                <w:rFonts w:ascii="Calibri" w:eastAsia="Calibri" w:hAnsi="Calibri" w:cs="Calibri"/>
                <w:color w:val="000000"/>
              </w:rPr>
              <w:tab/>
            </w:r>
          </w:hyperlink>
          <w:r>
            <w:fldChar w:fldCharType="begin"/>
          </w:r>
          <w:r>
            <w:instrText xml:space="preserve"> PAGEREF _147n2zr \h </w:instrText>
          </w:r>
          <w:r>
            <w:fldChar w:fldCharType="separate"/>
          </w:r>
          <w:r>
            <w:rPr>
              <w:smallCaps/>
            </w:rPr>
            <w:t>PAYMENT AND INVOICING</w:t>
          </w:r>
          <w:r>
            <w:fldChar w:fldCharType="end"/>
          </w:r>
          <w:hyperlink w:anchor="_qsh70q">
            <w:r>
              <w:rPr>
                <w:smallCaps/>
                <w:color w:val="000000"/>
              </w:rPr>
              <w:tab/>
              <w:t>1</w:t>
            </w:r>
          </w:hyperlink>
          <w:hyperlink w:anchor="_qsh70q">
            <w:r>
              <w:rPr>
                <w:smallCaps/>
              </w:rPr>
              <w:t>2</w:t>
            </w:r>
          </w:hyperlink>
          <w:r>
            <w:fldChar w:fldCharType="begin"/>
          </w:r>
          <w:r>
            <w:instrText xml:space="preserve"> HYPERLINK \l "_qsh70q" </w:instrText>
          </w:r>
          <w:r>
            <w:fldChar w:fldCharType="separate"/>
          </w:r>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r>
            <w:t>9</w:t>
          </w:r>
          <w:hyperlink w:anchor="_3as4poj">
            <w:r>
              <w:rPr>
                <w:smallCaps/>
                <w:color w:val="000000"/>
              </w:rPr>
              <w:t>.</w:t>
            </w:r>
          </w:hyperlink>
          <w:hyperlink w:anchor="_3as4poj">
            <w:r>
              <w:rPr>
                <w:rFonts w:ascii="Calibri" w:eastAsia="Calibri" w:hAnsi="Calibri" w:cs="Calibri"/>
                <w:color w:val="000000"/>
              </w:rPr>
              <w:tab/>
            </w:r>
          </w:hyperlink>
          <w:r>
            <w:fldChar w:fldCharType="begin"/>
          </w:r>
          <w:r>
            <w:instrText xml:space="preserve"> PAGEREF _3as4poj \h </w:instrText>
          </w:r>
          <w:r>
            <w:fldChar w:fldCharType="separate"/>
          </w:r>
          <w:r>
            <w:t>ACCOUNT/CONTRACT MANAGEMENT</w:t>
          </w:r>
          <w:r>
            <w:rPr>
              <w:smallCaps/>
              <w:color w:val="000000"/>
            </w:rPr>
            <w:tab/>
            <w:t>1</w:t>
          </w:r>
          <w:r w:rsidR="0053481B">
            <w:rPr>
              <w:smallCaps/>
            </w:rPr>
            <w:t>3</w:t>
          </w:r>
          <w:hyperlink w:anchor="_3as4poj" w:history="1"/>
        </w:p>
        <w:p w:rsidR="007D3BA3" w:rsidRDefault="009E2A65">
          <w:pPr>
            <w:pBdr>
              <w:top w:val="nil"/>
              <w:left w:val="nil"/>
              <w:bottom w:val="nil"/>
              <w:right w:val="nil"/>
              <w:between w:val="nil"/>
            </w:pBdr>
            <w:tabs>
              <w:tab w:val="left" w:pos="720"/>
              <w:tab w:val="right" w:pos="9029"/>
            </w:tabs>
            <w:spacing w:after="120"/>
            <w:ind w:left="720" w:hanging="720"/>
            <w:rPr>
              <w:smallCaps/>
            </w:rPr>
          </w:pPr>
          <w:r>
            <w:fldChar w:fldCharType="end"/>
          </w:r>
          <w:hyperlink w:anchor="_1pxezwc">
            <w:r>
              <w:rPr>
                <w:smallCaps/>
                <w:color w:val="000000"/>
              </w:rPr>
              <w:t>1</w:t>
            </w:r>
          </w:hyperlink>
          <w:hyperlink w:anchor="_1pxezwc">
            <w:r>
              <w:rPr>
                <w:smallCaps/>
              </w:rPr>
              <w:t>0</w:t>
            </w:r>
          </w:hyperlink>
          <w:hyperlink w:anchor="_1pxezwc">
            <w:r>
              <w:rPr>
                <w:smallCaps/>
                <w:color w:val="000000"/>
              </w:rPr>
              <w:t>.</w:t>
            </w:r>
          </w:hyperlink>
          <w:hyperlink w:anchor="_1pxezwc">
            <w:r>
              <w:rPr>
                <w:rFonts w:ascii="Calibri" w:eastAsia="Calibri" w:hAnsi="Calibri" w:cs="Calibri"/>
                <w:color w:val="000000"/>
              </w:rPr>
              <w:tab/>
            </w:r>
          </w:hyperlink>
          <w:r>
            <w:fldChar w:fldCharType="begin"/>
          </w:r>
          <w:r>
            <w:instrText xml:space="preserve"> PAGEREF _23ckvvd \h </w:instrText>
          </w:r>
          <w:r>
            <w:fldChar w:fldCharType="separate"/>
          </w:r>
          <w:r>
            <w:rPr>
              <w:smallCaps/>
            </w:rPr>
            <w:t>LOCATION</w:t>
          </w:r>
          <w:r>
            <w:fldChar w:fldCharType="end"/>
          </w:r>
          <w:hyperlink w:anchor="_1pxezwc">
            <w:r>
              <w:rPr>
                <w:smallCaps/>
                <w:color w:val="000000"/>
              </w:rPr>
              <w:tab/>
              <w:t>1</w:t>
            </w:r>
          </w:hyperlink>
          <w:hyperlink w:anchor="_1pxezwc">
            <w:r>
              <w:rPr>
                <w:smallCaps/>
              </w:rPr>
              <w:t>3</w:t>
            </w:r>
          </w:hyperlink>
        </w:p>
        <w:p w:rsidR="007D3BA3" w:rsidRPr="00155C00" w:rsidRDefault="007D3BA3" w:rsidP="007D3BA3">
          <w:pPr>
            <w:spacing w:after="240"/>
            <w:jc w:val="both"/>
            <w:outlineLvl w:val="1"/>
            <w:rPr>
              <w:rFonts w:ascii="Times New Roman" w:eastAsia="Times New Roman" w:hAnsi="Times New Roman" w:cs="Times New Roman"/>
              <w:b/>
              <w:bCs/>
              <w:sz w:val="36"/>
              <w:szCs w:val="36"/>
            </w:rPr>
          </w:pPr>
          <w:r>
            <w:rPr>
              <w:smallCaps/>
            </w:rPr>
            <w:t>11.         APPENDIX A- TECHNICAL SPECIFICATION</w:t>
          </w:r>
          <w:r w:rsidRPr="00155C00">
            <w:rPr>
              <w:rFonts w:eastAsia="Times New Roman"/>
              <w:color w:val="000000"/>
              <w:sz w:val="24"/>
              <w:szCs w:val="24"/>
            </w:rPr>
            <w:t xml:space="preserve"> </w:t>
          </w:r>
          <w:r>
            <w:rPr>
              <w:rFonts w:eastAsia="Times New Roman"/>
              <w:color w:val="000000"/>
              <w:sz w:val="24"/>
              <w:szCs w:val="24"/>
            </w:rPr>
            <w:t xml:space="preserve">                                                      14    </w:t>
          </w:r>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HYPERLINK \l "_1pxezwc" </w:instrText>
          </w:r>
          <w:r>
            <w:fldChar w:fldCharType="separate"/>
          </w:r>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49x2ik5">
            <w:r>
              <w:rPr>
                <w:rFonts w:ascii="Calibri" w:eastAsia="Calibri" w:hAnsi="Calibri" w:cs="Calibri"/>
                <w:color w:val="000000"/>
              </w:rPr>
              <w:tab/>
            </w:r>
          </w:hyperlink>
          <w:r>
            <w:fldChar w:fldCharType="begin"/>
          </w:r>
          <w:r>
            <w:instrText xml:space="preserve"> PAGEREF _49x2ik5 \h </w:instrText>
          </w:r>
          <w:r>
            <w:fldChar w:fldCharType="separate"/>
          </w:r>
          <w:r>
            <w:rPr>
              <w:smallCaps/>
              <w:color w:val="000000"/>
            </w:rPr>
            <w:tab/>
          </w:r>
          <w:hyperlink w:anchor="_49x2ik5" w:history="1"/>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vx1227">
            <w:r>
              <w:rPr>
                <w:rFonts w:ascii="Calibri" w:eastAsia="Calibri" w:hAnsi="Calibri" w:cs="Calibri"/>
                <w:color w:val="000000"/>
              </w:rPr>
              <w:tab/>
            </w:r>
          </w:hyperlink>
          <w:r>
            <w:fldChar w:fldCharType="begin"/>
          </w:r>
          <w:r>
            <w:instrText xml:space="preserve"> PAGEREF _vx1227 \h </w:instrText>
          </w:r>
          <w:r>
            <w:fldChar w:fldCharType="separate"/>
          </w:r>
          <w:r>
            <w:rPr>
              <w:smallCaps/>
              <w:color w:val="000000"/>
            </w:rPr>
            <w:tab/>
          </w:r>
          <w:r>
            <w:fldChar w:fldCharType="end"/>
          </w:r>
        </w:p>
        <w:p w:rsidR="000F6F48" w:rsidRDefault="006770DD">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47n2zr">
            <w:r w:rsidR="009E2A65">
              <w:rPr>
                <w:rFonts w:ascii="Calibri" w:eastAsia="Calibri" w:hAnsi="Calibri" w:cs="Calibri"/>
                <w:color w:val="000000"/>
              </w:rPr>
              <w:tab/>
            </w:r>
          </w:hyperlink>
          <w:r w:rsidR="009E2A65">
            <w:fldChar w:fldCharType="begin"/>
          </w:r>
          <w:r w:rsidR="009E2A65">
            <w:instrText xml:space="preserve"> PAGEREF _147n2zr \h </w:instrText>
          </w:r>
          <w:r w:rsidR="009E2A65">
            <w:fldChar w:fldCharType="separate"/>
          </w:r>
          <w:r w:rsidR="009E2A65">
            <w:rPr>
              <w:smallCaps/>
              <w:color w:val="000000"/>
            </w:rPr>
            <w:tab/>
          </w:r>
          <w:hyperlink w:anchor="_147n2zr" w:history="1"/>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3o7alnk">
            <w:r>
              <w:rPr>
                <w:rFonts w:ascii="Calibri" w:eastAsia="Calibri" w:hAnsi="Calibri" w:cs="Calibri"/>
                <w:color w:val="000000"/>
              </w:rPr>
              <w:tab/>
            </w:r>
          </w:hyperlink>
          <w:r>
            <w:fldChar w:fldCharType="begin"/>
          </w:r>
          <w:r>
            <w:instrText xml:space="preserve"> PAGEREF _3o7alnk \h </w:instrText>
          </w:r>
          <w:r>
            <w:fldChar w:fldCharType="separate"/>
          </w:r>
          <w:r>
            <w:rPr>
              <w:smallCaps/>
              <w:color w:val="000000"/>
            </w:rPr>
            <w:tab/>
          </w:r>
          <w:hyperlink w:anchor="_3o7alnk" w:history="1"/>
        </w:p>
        <w:p w:rsidR="000F6F48" w:rsidRDefault="009E2A65">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23ckvvd">
            <w:r>
              <w:rPr>
                <w:rFonts w:ascii="Calibri" w:eastAsia="Calibri" w:hAnsi="Calibri" w:cs="Calibri"/>
                <w:color w:val="000000"/>
              </w:rPr>
              <w:tab/>
            </w:r>
          </w:hyperlink>
          <w:r>
            <w:fldChar w:fldCharType="begin"/>
          </w:r>
          <w:r>
            <w:instrText xml:space="preserve"> PAGEREF _23ckvvd \h </w:instrText>
          </w:r>
          <w:r>
            <w:fldChar w:fldCharType="separate"/>
          </w:r>
          <w:r>
            <w:rPr>
              <w:smallCaps/>
              <w:color w:val="000000"/>
            </w:rPr>
            <w:tab/>
          </w:r>
          <w:hyperlink w:anchor="_23ckvvd" w:history="1"/>
        </w:p>
        <w:p w:rsidR="000F6F48" w:rsidRDefault="009E2A65">
          <w:pPr>
            <w:spacing w:after="120"/>
            <w:jc w:val="center"/>
            <w:rPr>
              <w:b/>
            </w:rPr>
          </w:pPr>
          <w:r>
            <w:fldChar w:fldCharType="end"/>
          </w:r>
          <w:r>
            <w:fldChar w:fldCharType="end"/>
          </w:r>
        </w:p>
      </w:sdtContent>
    </w:sdt>
    <w:p w:rsidR="000F6F48" w:rsidRDefault="000F6F48">
      <w:pPr>
        <w:spacing w:before="60" w:after="60"/>
        <w:ind w:left="142"/>
        <w:jc w:val="center"/>
        <w:rPr>
          <w:b/>
          <w:highlight w:val="yellow"/>
        </w:rPr>
      </w:pPr>
    </w:p>
    <w:p w:rsidR="000F6F48" w:rsidRDefault="009E2A65" w:rsidP="006C618C">
      <w:pPr>
        <w:pStyle w:val="Heading1"/>
        <w:spacing w:after="120"/>
      </w:pPr>
      <w:r>
        <w:br w:type="page"/>
      </w:r>
      <w:bookmarkStart w:id="0" w:name="_30j0zll" w:colFirst="0" w:colLast="0"/>
      <w:bookmarkEnd w:id="0"/>
    </w:p>
    <w:p w:rsidR="000F6F48" w:rsidRDefault="009E2A65">
      <w:pPr>
        <w:numPr>
          <w:ilvl w:val="0"/>
          <w:numId w:val="10"/>
        </w:numPr>
        <w:spacing w:before="240" w:after="120"/>
        <w:rPr>
          <w:b/>
          <w:sz w:val="28"/>
          <w:szCs w:val="28"/>
        </w:rPr>
      </w:pPr>
      <w:r>
        <w:rPr>
          <w:b/>
          <w:sz w:val="28"/>
          <w:szCs w:val="28"/>
        </w:rPr>
        <w:lastRenderedPageBreak/>
        <w:t>SCOPE OF REQUIREMENT</w:t>
      </w:r>
    </w:p>
    <w:p w:rsidR="000F6F48" w:rsidRDefault="009E2A65">
      <w:pPr>
        <w:pStyle w:val="Heading2"/>
        <w:numPr>
          <w:ilvl w:val="1"/>
          <w:numId w:val="10"/>
        </w:numPr>
        <w:rPr>
          <w:sz w:val="24"/>
          <w:szCs w:val="24"/>
        </w:rPr>
      </w:pPr>
      <w:r>
        <w:rPr>
          <w:sz w:val="24"/>
          <w:szCs w:val="24"/>
        </w:rPr>
        <w:t xml:space="preserve">The new ETS (Energy Trading System) </w:t>
      </w:r>
      <w:r>
        <w:rPr>
          <w:b/>
          <w:sz w:val="24"/>
          <w:szCs w:val="24"/>
        </w:rPr>
        <w:t>must</w:t>
      </w:r>
      <w:r>
        <w:rPr>
          <w:sz w:val="24"/>
          <w:szCs w:val="24"/>
        </w:rPr>
        <w:t xml:space="preserve"> provide (i.e. Mandatory, the (MVP) Minimum Viable Product): </w:t>
      </w:r>
    </w:p>
    <w:p w:rsidR="000F6F48" w:rsidRDefault="00FF6577">
      <w:pPr>
        <w:pStyle w:val="Heading2"/>
        <w:ind w:left="1440" w:firstLine="0"/>
        <w:jc w:val="left"/>
        <w:rPr>
          <w:sz w:val="24"/>
          <w:szCs w:val="24"/>
        </w:rPr>
      </w:pPr>
      <w:r>
        <w:rPr>
          <w:sz w:val="24"/>
          <w:szCs w:val="24"/>
        </w:rPr>
        <w:t xml:space="preserve">1.1.1 </w:t>
      </w:r>
      <w:r w:rsidR="009E2A65">
        <w:rPr>
          <w:sz w:val="24"/>
          <w:szCs w:val="24"/>
        </w:rPr>
        <w:t xml:space="preserve">The ETS must be delivered as a cloud based Software as a </w:t>
      </w:r>
      <w:proofErr w:type="gramStart"/>
      <w:r w:rsidR="009E2A65">
        <w:rPr>
          <w:sz w:val="24"/>
          <w:szCs w:val="24"/>
        </w:rPr>
        <w:t>Service  (</w:t>
      </w:r>
      <w:proofErr w:type="gramEnd"/>
      <w:r w:rsidR="009E2A65">
        <w:rPr>
          <w:sz w:val="24"/>
          <w:szCs w:val="24"/>
        </w:rPr>
        <w:t xml:space="preserve">SaaS) as per </w:t>
      </w:r>
      <w:hyperlink r:id="rId8">
        <w:r w:rsidR="009E2A65">
          <w:rPr>
            <w:color w:val="1155CC"/>
            <w:sz w:val="24"/>
            <w:szCs w:val="24"/>
            <w:u w:val="single"/>
          </w:rPr>
          <w:t>https://www.gov.uk/guidance/government-cloud-first-policy</w:t>
        </w:r>
      </w:hyperlink>
      <w:r w:rsidR="009E2A65">
        <w:rPr>
          <w:sz w:val="24"/>
          <w:szCs w:val="24"/>
        </w:rPr>
        <w:t xml:space="preserve"> and  accessible via modern W3C compliant web-based browsers s</w:t>
      </w:r>
      <w:r>
        <w:rPr>
          <w:sz w:val="24"/>
          <w:szCs w:val="24"/>
        </w:rPr>
        <w:t>uch as Edge, Chrome, and Safari.</w:t>
      </w:r>
    </w:p>
    <w:p w:rsidR="000F6F48" w:rsidRDefault="00FF6577">
      <w:pPr>
        <w:pStyle w:val="Heading2"/>
        <w:ind w:left="1440" w:firstLine="0"/>
        <w:rPr>
          <w:sz w:val="24"/>
          <w:szCs w:val="24"/>
        </w:rPr>
      </w:pPr>
      <w:bookmarkStart w:id="1" w:name="_2s8eyo1" w:colFirst="0" w:colLast="0"/>
      <w:bookmarkEnd w:id="1"/>
      <w:r>
        <w:rPr>
          <w:sz w:val="24"/>
          <w:szCs w:val="24"/>
        </w:rPr>
        <w:t xml:space="preserve">1.1.2 </w:t>
      </w:r>
      <w:r w:rsidR="009E2A65">
        <w:rPr>
          <w:sz w:val="24"/>
          <w:szCs w:val="24"/>
        </w:rPr>
        <w:t xml:space="preserve">The ETS Supplier must supply login accounts to access the procured service to all members of the CCS (Crown Commercial Service) Trading and Risk teams, relevant support personnel and as notified by the Authority. </w:t>
      </w:r>
    </w:p>
    <w:p w:rsidR="000F6F48" w:rsidRDefault="00FF6577">
      <w:pPr>
        <w:pStyle w:val="Heading2"/>
        <w:ind w:left="1440" w:firstLine="0"/>
        <w:rPr>
          <w:sz w:val="24"/>
          <w:szCs w:val="24"/>
        </w:rPr>
      </w:pPr>
      <w:bookmarkStart w:id="2" w:name="_17dp8vu" w:colFirst="0" w:colLast="0"/>
      <w:bookmarkEnd w:id="2"/>
      <w:r>
        <w:rPr>
          <w:sz w:val="24"/>
          <w:szCs w:val="24"/>
        </w:rPr>
        <w:t xml:space="preserve">1.1.3 </w:t>
      </w:r>
      <w:r w:rsidR="009E2A65">
        <w:rPr>
          <w:sz w:val="24"/>
          <w:szCs w:val="24"/>
        </w:rPr>
        <w:t>The new ETS must meet all current IT security requirements for IT systems</w:t>
      </w:r>
      <w:r w:rsidR="008568E1">
        <w:rPr>
          <w:sz w:val="24"/>
          <w:szCs w:val="24"/>
        </w:rPr>
        <w:t>, specifically Cyber Essentials.</w:t>
      </w:r>
    </w:p>
    <w:p w:rsidR="000F6F48" w:rsidRDefault="00FF6577">
      <w:pPr>
        <w:ind w:left="1440"/>
        <w:rPr>
          <w:sz w:val="24"/>
          <w:szCs w:val="24"/>
        </w:rPr>
      </w:pPr>
      <w:r>
        <w:rPr>
          <w:sz w:val="24"/>
          <w:szCs w:val="24"/>
        </w:rPr>
        <w:t xml:space="preserve">1.1.4 </w:t>
      </w:r>
      <w:r w:rsidR="009E2A65">
        <w:rPr>
          <w:sz w:val="24"/>
          <w:szCs w:val="24"/>
        </w:rPr>
        <w:t>The ETS must comply with Technical Specific</w:t>
      </w:r>
      <w:r w:rsidR="008568E1">
        <w:rPr>
          <w:sz w:val="24"/>
          <w:szCs w:val="24"/>
        </w:rPr>
        <w:t>ations as set out in Appendix A.</w:t>
      </w:r>
    </w:p>
    <w:p w:rsidR="000F6F48" w:rsidRDefault="000F6F48">
      <w:pPr>
        <w:ind w:left="1800"/>
        <w:rPr>
          <w:sz w:val="24"/>
          <w:szCs w:val="24"/>
        </w:rPr>
      </w:pPr>
    </w:p>
    <w:p w:rsidR="000F6F48" w:rsidRDefault="00FF6577">
      <w:pPr>
        <w:pStyle w:val="Heading2"/>
        <w:ind w:left="1440" w:firstLine="0"/>
        <w:rPr>
          <w:sz w:val="24"/>
          <w:szCs w:val="24"/>
        </w:rPr>
      </w:pPr>
      <w:r>
        <w:rPr>
          <w:sz w:val="24"/>
          <w:szCs w:val="24"/>
        </w:rPr>
        <w:t xml:space="preserve">1.1.5 </w:t>
      </w:r>
      <w:r w:rsidR="009E2A65">
        <w:rPr>
          <w:sz w:val="24"/>
          <w:szCs w:val="24"/>
        </w:rPr>
        <w:t>The ETS must receive free and regular software updates as part</w:t>
      </w:r>
      <w:r w:rsidR="008568E1">
        <w:rPr>
          <w:sz w:val="24"/>
          <w:szCs w:val="24"/>
        </w:rPr>
        <w:t xml:space="preserve"> of the core product.</w:t>
      </w:r>
    </w:p>
    <w:p w:rsidR="000F6F48" w:rsidRDefault="00FF6577">
      <w:pPr>
        <w:pStyle w:val="Heading2"/>
        <w:ind w:left="1440" w:firstLine="0"/>
        <w:rPr>
          <w:sz w:val="24"/>
          <w:szCs w:val="24"/>
          <w:highlight w:val="white"/>
        </w:rPr>
      </w:pPr>
      <w:r>
        <w:rPr>
          <w:sz w:val="24"/>
          <w:szCs w:val="24"/>
          <w:highlight w:val="white"/>
        </w:rPr>
        <w:t xml:space="preserve">1.1.6 </w:t>
      </w:r>
      <w:r w:rsidR="009E2A65">
        <w:rPr>
          <w:sz w:val="24"/>
          <w:szCs w:val="24"/>
          <w:highlight w:val="white"/>
        </w:rPr>
        <w:t>The ETS must be able to support loading of historic demand data and trades from April 2008 onwards for gas and power</w:t>
      </w:r>
      <w:r w:rsidR="00141749">
        <w:rPr>
          <w:sz w:val="24"/>
          <w:szCs w:val="24"/>
          <w:highlight w:val="white"/>
        </w:rPr>
        <w:t xml:space="preserve">. Sample trades and demands are </w:t>
      </w:r>
      <w:r w:rsidR="009E2A65">
        <w:rPr>
          <w:sz w:val="24"/>
          <w:szCs w:val="24"/>
          <w:highlight w:val="white"/>
        </w:rPr>
        <w:t>provided in Attachme</w:t>
      </w:r>
      <w:r w:rsidR="004C24FE">
        <w:rPr>
          <w:sz w:val="24"/>
          <w:szCs w:val="24"/>
          <w:highlight w:val="white"/>
        </w:rPr>
        <w:t xml:space="preserve">nt </w:t>
      </w:r>
      <w:r w:rsidR="008568E1">
        <w:rPr>
          <w:sz w:val="24"/>
          <w:szCs w:val="24"/>
          <w:highlight w:val="white"/>
        </w:rPr>
        <w:t>10 Supplementary Information.</w:t>
      </w:r>
    </w:p>
    <w:p w:rsidR="000F6F48" w:rsidRDefault="00FF6577">
      <w:pPr>
        <w:pStyle w:val="Heading2"/>
        <w:ind w:left="1440" w:firstLine="0"/>
        <w:rPr>
          <w:sz w:val="24"/>
          <w:szCs w:val="24"/>
        </w:rPr>
      </w:pPr>
      <w:r>
        <w:rPr>
          <w:sz w:val="24"/>
          <w:szCs w:val="24"/>
        </w:rPr>
        <w:t xml:space="preserve">1.1.7 </w:t>
      </w:r>
      <w:r w:rsidR="009E2A65">
        <w:rPr>
          <w:sz w:val="24"/>
          <w:szCs w:val="24"/>
        </w:rPr>
        <w:t>The ETS will be able to record UK Gas and Power trades transacted by CCS:</w:t>
      </w:r>
    </w:p>
    <w:p w:rsidR="000F6F48" w:rsidRDefault="009E2A65" w:rsidP="00FF6577">
      <w:pPr>
        <w:pStyle w:val="Heading2"/>
        <w:numPr>
          <w:ilvl w:val="3"/>
          <w:numId w:val="22"/>
        </w:numPr>
        <w:rPr>
          <w:sz w:val="24"/>
          <w:szCs w:val="24"/>
        </w:rPr>
      </w:pPr>
      <w:r>
        <w:rPr>
          <w:sz w:val="24"/>
          <w:szCs w:val="24"/>
        </w:rPr>
        <w:t xml:space="preserve">Gas Products: </w:t>
      </w:r>
    </w:p>
    <w:p w:rsidR="000F6F48" w:rsidRPr="00FF6577" w:rsidRDefault="009E2A65" w:rsidP="00FF6577">
      <w:pPr>
        <w:pStyle w:val="ListParagraph"/>
        <w:widowControl w:val="0"/>
        <w:numPr>
          <w:ilvl w:val="4"/>
          <w:numId w:val="22"/>
        </w:numPr>
        <w:spacing w:line="259" w:lineRule="auto"/>
        <w:rPr>
          <w:sz w:val="24"/>
          <w:szCs w:val="24"/>
        </w:rPr>
      </w:pPr>
      <w:r w:rsidRPr="00FF6577">
        <w:rPr>
          <w:sz w:val="24"/>
          <w:szCs w:val="24"/>
        </w:rPr>
        <w:t xml:space="preserve">UK Gas Seasons </w:t>
      </w:r>
    </w:p>
    <w:p w:rsidR="000F6F48" w:rsidRDefault="009E2A65" w:rsidP="00FF6577">
      <w:pPr>
        <w:widowControl w:val="0"/>
        <w:numPr>
          <w:ilvl w:val="4"/>
          <w:numId w:val="22"/>
        </w:numPr>
        <w:spacing w:line="259" w:lineRule="auto"/>
        <w:rPr>
          <w:sz w:val="24"/>
          <w:szCs w:val="24"/>
        </w:rPr>
      </w:pPr>
      <w:r>
        <w:rPr>
          <w:sz w:val="24"/>
          <w:szCs w:val="24"/>
        </w:rPr>
        <w:t>UK Gas Quarters</w:t>
      </w:r>
    </w:p>
    <w:p w:rsidR="000F6F48" w:rsidRDefault="009E2A65" w:rsidP="00FF6577">
      <w:pPr>
        <w:widowControl w:val="0"/>
        <w:numPr>
          <w:ilvl w:val="4"/>
          <w:numId w:val="22"/>
        </w:numPr>
        <w:spacing w:line="259" w:lineRule="auto"/>
        <w:rPr>
          <w:sz w:val="24"/>
          <w:szCs w:val="24"/>
        </w:rPr>
      </w:pPr>
      <w:r>
        <w:rPr>
          <w:sz w:val="24"/>
          <w:szCs w:val="24"/>
        </w:rPr>
        <w:t>UK Gas Months</w:t>
      </w:r>
    </w:p>
    <w:p w:rsidR="000F6F48" w:rsidRDefault="009E2A65" w:rsidP="00FF6577">
      <w:pPr>
        <w:widowControl w:val="0"/>
        <w:numPr>
          <w:ilvl w:val="4"/>
          <w:numId w:val="22"/>
        </w:numPr>
        <w:spacing w:line="259" w:lineRule="auto"/>
        <w:rPr>
          <w:sz w:val="24"/>
          <w:szCs w:val="24"/>
        </w:rPr>
      </w:pPr>
      <w:r>
        <w:rPr>
          <w:sz w:val="24"/>
          <w:szCs w:val="24"/>
        </w:rPr>
        <w:t>UK Gas Weeks</w:t>
      </w:r>
    </w:p>
    <w:p w:rsidR="000F6F48" w:rsidRDefault="009E2A65" w:rsidP="00FF6577">
      <w:pPr>
        <w:widowControl w:val="0"/>
        <w:numPr>
          <w:ilvl w:val="4"/>
          <w:numId w:val="22"/>
        </w:numPr>
        <w:spacing w:line="259" w:lineRule="auto"/>
        <w:rPr>
          <w:sz w:val="24"/>
          <w:szCs w:val="24"/>
        </w:rPr>
      </w:pPr>
      <w:r>
        <w:rPr>
          <w:sz w:val="24"/>
          <w:szCs w:val="24"/>
        </w:rPr>
        <w:t>UK Gas Weekends</w:t>
      </w:r>
    </w:p>
    <w:p w:rsidR="000F6F48" w:rsidRDefault="009E2A65" w:rsidP="00FF6577">
      <w:pPr>
        <w:widowControl w:val="0"/>
        <w:numPr>
          <w:ilvl w:val="4"/>
          <w:numId w:val="22"/>
        </w:numPr>
        <w:spacing w:line="259" w:lineRule="auto"/>
        <w:rPr>
          <w:sz w:val="24"/>
          <w:szCs w:val="24"/>
        </w:rPr>
      </w:pPr>
      <w:r>
        <w:rPr>
          <w:sz w:val="24"/>
          <w:szCs w:val="24"/>
        </w:rPr>
        <w:t>UK Gas Days</w:t>
      </w:r>
      <w:r>
        <w:rPr>
          <w:sz w:val="24"/>
          <w:szCs w:val="24"/>
        </w:rPr>
        <w:tab/>
      </w:r>
    </w:p>
    <w:p w:rsidR="000F6F48" w:rsidRDefault="009E2A65" w:rsidP="009835C0">
      <w:pPr>
        <w:widowControl w:val="0"/>
        <w:numPr>
          <w:ilvl w:val="4"/>
          <w:numId w:val="22"/>
        </w:numPr>
        <w:spacing w:line="259" w:lineRule="auto"/>
        <w:rPr>
          <w:sz w:val="24"/>
          <w:szCs w:val="24"/>
        </w:rPr>
      </w:pPr>
      <w:r>
        <w:rPr>
          <w:sz w:val="24"/>
          <w:szCs w:val="24"/>
        </w:rPr>
        <w:t>UK Gas Balance of Month</w:t>
      </w:r>
    </w:p>
    <w:p w:rsidR="008568E1" w:rsidRDefault="009E2A65" w:rsidP="009835C0">
      <w:pPr>
        <w:widowControl w:val="0"/>
        <w:numPr>
          <w:ilvl w:val="4"/>
          <w:numId w:val="22"/>
        </w:numPr>
        <w:spacing w:line="259" w:lineRule="auto"/>
        <w:rPr>
          <w:sz w:val="24"/>
          <w:szCs w:val="24"/>
        </w:rPr>
      </w:pPr>
      <w:r>
        <w:rPr>
          <w:sz w:val="24"/>
          <w:szCs w:val="24"/>
        </w:rPr>
        <w:t>UK Gas Balance of Week</w:t>
      </w:r>
    </w:p>
    <w:p w:rsidR="000F6F48" w:rsidRDefault="009E2A65" w:rsidP="009835C0">
      <w:pPr>
        <w:widowControl w:val="0"/>
        <w:numPr>
          <w:ilvl w:val="4"/>
          <w:numId w:val="22"/>
        </w:numPr>
        <w:spacing w:line="259" w:lineRule="auto"/>
        <w:rPr>
          <w:sz w:val="24"/>
          <w:szCs w:val="24"/>
        </w:rPr>
      </w:pPr>
      <w:r w:rsidRPr="008568E1">
        <w:rPr>
          <w:sz w:val="24"/>
          <w:szCs w:val="24"/>
        </w:rPr>
        <w:t xml:space="preserve">UK Gas Shape Trade </w:t>
      </w:r>
    </w:p>
    <w:p w:rsidR="009835C0" w:rsidRPr="008568E1" w:rsidRDefault="009835C0" w:rsidP="009835C0">
      <w:pPr>
        <w:widowControl w:val="0"/>
        <w:spacing w:line="259" w:lineRule="auto"/>
        <w:ind w:left="3480"/>
        <w:rPr>
          <w:sz w:val="24"/>
          <w:szCs w:val="24"/>
        </w:rPr>
      </w:pPr>
    </w:p>
    <w:p w:rsidR="000F6F48" w:rsidRDefault="009E2A65" w:rsidP="00FF6577">
      <w:pPr>
        <w:numPr>
          <w:ilvl w:val="3"/>
          <w:numId w:val="22"/>
        </w:numPr>
        <w:rPr>
          <w:sz w:val="24"/>
          <w:szCs w:val="24"/>
        </w:rPr>
      </w:pPr>
      <w:r>
        <w:rPr>
          <w:sz w:val="24"/>
          <w:szCs w:val="24"/>
        </w:rPr>
        <w:lastRenderedPageBreak/>
        <w:t>Electricity Products:</w:t>
      </w:r>
    </w:p>
    <w:p w:rsidR="000F6F48" w:rsidRDefault="000F6F48">
      <w:pPr>
        <w:ind w:left="2880"/>
        <w:rPr>
          <w:sz w:val="24"/>
          <w:szCs w:val="24"/>
        </w:rPr>
      </w:pPr>
    </w:p>
    <w:p w:rsidR="000F6F48" w:rsidRDefault="009E2A65" w:rsidP="00FF6577">
      <w:pPr>
        <w:widowControl w:val="0"/>
        <w:numPr>
          <w:ilvl w:val="4"/>
          <w:numId w:val="22"/>
        </w:numPr>
        <w:spacing w:line="259" w:lineRule="auto"/>
        <w:rPr>
          <w:sz w:val="24"/>
          <w:szCs w:val="24"/>
        </w:rPr>
      </w:pPr>
      <w:r>
        <w:rPr>
          <w:sz w:val="24"/>
          <w:szCs w:val="24"/>
        </w:rPr>
        <w:t>UK Power Base Seasons (Gregorian and EFA)</w:t>
      </w:r>
    </w:p>
    <w:p w:rsidR="000F6F48" w:rsidRDefault="009E2A65" w:rsidP="00FF6577">
      <w:pPr>
        <w:widowControl w:val="0"/>
        <w:numPr>
          <w:ilvl w:val="4"/>
          <w:numId w:val="22"/>
        </w:numPr>
        <w:spacing w:line="259" w:lineRule="auto"/>
        <w:rPr>
          <w:sz w:val="24"/>
          <w:szCs w:val="24"/>
        </w:rPr>
      </w:pPr>
      <w:r>
        <w:rPr>
          <w:sz w:val="24"/>
          <w:szCs w:val="24"/>
        </w:rPr>
        <w:t>UK Power Base Quarters (Gregorian and EFA)</w:t>
      </w:r>
    </w:p>
    <w:p w:rsidR="000F6F48" w:rsidRDefault="009E2A65" w:rsidP="00FF6577">
      <w:pPr>
        <w:widowControl w:val="0"/>
        <w:numPr>
          <w:ilvl w:val="4"/>
          <w:numId w:val="22"/>
        </w:numPr>
        <w:spacing w:line="259" w:lineRule="auto"/>
        <w:rPr>
          <w:sz w:val="24"/>
          <w:szCs w:val="24"/>
        </w:rPr>
      </w:pPr>
      <w:r>
        <w:rPr>
          <w:sz w:val="24"/>
          <w:szCs w:val="24"/>
        </w:rPr>
        <w:t>UK Power Base Months (Gregorian and EFA)</w:t>
      </w:r>
    </w:p>
    <w:p w:rsidR="000F6F48" w:rsidRDefault="009E2A65" w:rsidP="00FF6577">
      <w:pPr>
        <w:widowControl w:val="0"/>
        <w:numPr>
          <w:ilvl w:val="4"/>
          <w:numId w:val="22"/>
        </w:numPr>
        <w:spacing w:line="259" w:lineRule="auto"/>
        <w:rPr>
          <w:sz w:val="24"/>
          <w:szCs w:val="24"/>
        </w:rPr>
      </w:pPr>
      <w:r>
        <w:rPr>
          <w:sz w:val="24"/>
          <w:szCs w:val="24"/>
        </w:rPr>
        <w:t>UK Power Base Weeks</w:t>
      </w:r>
    </w:p>
    <w:p w:rsidR="000F6F48" w:rsidRDefault="009E2A65" w:rsidP="00FF6577">
      <w:pPr>
        <w:widowControl w:val="0"/>
        <w:numPr>
          <w:ilvl w:val="4"/>
          <w:numId w:val="22"/>
        </w:numPr>
        <w:spacing w:line="259" w:lineRule="auto"/>
        <w:rPr>
          <w:sz w:val="24"/>
          <w:szCs w:val="24"/>
        </w:rPr>
      </w:pPr>
      <w:r>
        <w:rPr>
          <w:sz w:val="24"/>
          <w:szCs w:val="24"/>
        </w:rPr>
        <w:t>UK Power Base Weekends</w:t>
      </w:r>
    </w:p>
    <w:p w:rsidR="000F6F48" w:rsidRDefault="009E2A65" w:rsidP="00FF6577">
      <w:pPr>
        <w:widowControl w:val="0"/>
        <w:numPr>
          <w:ilvl w:val="4"/>
          <w:numId w:val="22"/>
        </w:numPr>
        <w:spacing w:line="259" w:lineRule="auto"/>
        <w:rPr>
          <w:sz w:val="24"/>
          <w:szCs w:val="24"/>
        </w:rPr>
      </w:pPr>
      <w:r>
        <w:rPr>
          <w:sz w:val="24"/>
          <w:szCs w:val="24"/>
        </w:rPr>
        <w:t>UK Power Base Days</w:t>
      </w:r>
    </w:p>
    <w:p w:rsidR="000F6F48" w:rsidRDefault="009E2A65" w:rsidP="00FF6577">
      <w:pPr>
        <w:widowControl w:val="0"/>
        <w:numPr>
          <w:ilvl w:val="4"/>
          <w:numId w:val="22"/>
        </w:numPr>
        <w:spacing w:line="259" w:lineRule="auto"/>
        <w:rPr>
          <w:sz w:val="24"/>
          <w:szCs w:val="24"/>
        </w:rPr>
      </w:pPr>
      <w:r>
        <w:rPr>
          <w:sz w:val="24"/>
          <w:szCs w:val="24"/>
        </w:rPr>
        <w:t>UK Power Peak Seasons (Gregorian and EFA)</w:t>
      </w:r>
    </w:p>
    <w:p w:rsidR="000F6F48" w:rsidRDefault="009E2A65" w:rsidP="00FF6577">
      <w:pPr>
        <w:widowControl w:val="0"/>
        <w:numPr>
          <w:ilvl w:val="4"/>
          <w:numId w:val="22"/>
        </w:numPr>
        <w:spacing w:line="259" w:lineRule="auto"/>
        <w:rPr>
          <w:sz w:val="24"/>
          <w:szCs w:val="24"/>
        </w:rPr>
      </w:pPr>
      <w:r>
        <w:rPr>
          <w:sz w:val="24"/>
          <w:szCs w:val="24"/>
        </w:rPr>
        <w:t>UK Power Peak Quarters (Gregorian and EFA)</w:t>
      </w:r>
    </w:p>
    <w:p w:rsidR="000F6F48" w:rsidRDefault="009E2A65" w:rsidP="00FF6577">
      <w:pPr>
        <w:widowControl w:val="0"/>
        <w:numPr>
          <w:ilvl w:val="4"/>
          <w:numId w:val="22"/>
        </w:numPr>
        <w:spacing w:line="259" w:lineRule="auto"/>
        <w:rPr>
          <w:sz w:val="24"/>
          <w:szCs w:val="24"/>
        </w:rPr>
      </w:pPr>
      <w:r>
        <w:rPr>
          <w:sz w:val="24"/>
          <w:szCs w:val="24"/>
        </w:rPr>
        <w:t>UK Power Peak Months (Gregorian and EFA)</w:t>
      </w:r>
    </w:p>
    <w:p w:rsidR="000F6F48" w:rsidRDefault="009E2A65" w:rsidP="00FF6577">
      <w:pPr>
        <w:widowControl w:val="0"/>
        <w:numPr>
          <w:ilvl w:val="4"/>
          <w:numId w:val="22"/>
        </w:numPr>
        <w:spacing w:line="259" w:lineRule="auto"/>
        <w:rPr>
          <w:sz w:val="24"/>
          <w:szCs w:val="24"/>
        </w:rPr>
      </w:pPr>
      <w:r>
        <w:rPr>
          <w:sz w:val="24"/>
          <w:szCs w:val="24"/>
        </w:rPr>
        <w:t>UK Power Peak Weeks</w:t>
      </w:r>
    </w:p>
    <w:p w:rsidR="000F6F48" w:rsidRDefault="009E2A65" w:rsidP="00FF6577">
      <w:pPr>
        <w:widowControl w:val="0"/>
        <w:numPr>
          <w:ilvl w:val="4"/>
          <w:numId w:val="22"/>
        </w:numPr>
        <w:spacing w:line="259" w:lineRule="auto"/>
        <w:rPr>
          <w:sz w:val="24"/>
          <w:szCs w:val="24"/>
        </w:rPr>
      </w:pPr>
      <w:r>
        <w:rPr>
          <w:sz w:val="24"/>
          <w:szCs w:val="24"/>
        </w:rPr>
        <w:t>UK Power Peak Weekends</w:t>
      </w:r>
    </w:p>
    <w:p w:rsidR="000F6F48" w:rsidRDefault="009E2A65" w:rsidP="00FF6577">
      <w:pPr>
        <w:widowControl w:val="0"/>
        <w:numPr>
          <w:ilvl w:val="4"/>
          <w:numId w:val="22"/>
        </w:numPr>
        <w:spacing w:line="259" w:lineRule="auto"/>
        <w:rPr>
          <w:sz w:val="24"/>
          <w:szCs w:val="24"/>
        </w:rPr>
      </w:pPr>
      <w:r>
        <w:rPr>
          <w:sz w:val="24"/>
          <w:szCs w:val="24"/>
        </w:rPr>
        <w:t>UK Power Peak Days</w:t>
      </w:r>
    </w:p>
    <w:p w:rsidR="000F6F48" w:rsidRDefault="009E2A65" w:rsidP="00FF6577">
      <w:pPr>
        <w:widowControl w:val="0"/>
        <w:numPr>
          <w:ilvl w:val="4"/>
          <w:numId w:val="22"/>
        </w:numPr>
        <w:spacing w:line="259" w:lineRule="auto"/>
        <w:rPr>
          <w:sz w:val="24"/>
          <w:szCs w:val="24"/>
        </w:rPr>
      </w:pPr>
      <w:r>
        <w:rPr>
          <w:sz w:val="24"/>
          <w:szCs w:val="24"/>
        </w:rPr>
        <w:t xml:space="preserve">UK EFA Products </w:t>
      </w:r>
    </w:p>
    <w:p w:rsidR="000F6F48" w:rsidRDefault="009E2A65" w:rsidP="00FF6577">
      <w:pPr>
        <w:widowControl w:val="0"/>
        <w:numPr>
          <w:ilvl w:val="4"/>
          <w:numId w:val="22"/>
        </w:numPr>
        <w:spacing w:line="259" w:lineRule="auto"/>
        <w:rPr>
          <w:sz w:val="24"/>
          <w:szCs w:val="24"/>
        </w:rPr>
      </w:pPr>
      <w:r>
        <w:rPr>
          <w:sz w:val="24"/>
          <w:szCs w:val="24"/>
        </w:rPr>
        <w:t>UK Half Hourly shape;</w:t>
      </w:r>
    </w:p>
    <w:p w:rsidR="000F6F48" w:rsidRDefault="000F6F48">
      <w:pPr>
        <w:widowControl w:val="0"/>
        <w:spacing w:line="259" w:lineRule="auto"/>
        <w:ind w:left="3600"/>
        <w:rPr>
          <w:sz w:val="24"/>
          <w:szCs w:val="24"/>
        </w:rPr>
      </w:pPr>
    </w:p>
    <w:p w:rsidR="000F6F48" w:rsidRDefault="00FF6577">
      <w:pPr>
        <w:pStyle w:val="Heading2"/>
        <w:ind w:left="1440" w:firstLine="0"/>
        <w:rPr>
          <w:sz w:val="24"/>
          <w:szCs w:val="24"/>
          <w:highlight w:val="white"/>
        </w:rPr>
      </w:pPr>
      <w:r>
        <w:rPr>
          <w:sz w:val="24"/>
          <w:szCs w:val="24"/>
          <w:highlight w:val="white"/>
        </w:rPr>
        <w:t xml:space="preserve">1.1.8   </w:t>
      </w:r>
      <w:r w:rsidR="009E2A65">
        <w:rPr>
          <w:sz w:val="24"/>
          <w:szCs w:val="24"/>
          <w:highlight w:val="white"/>
        </w:rPr>
        <w:t xml:space="preserve">The ETS must allow CCS to customise Baskets (Trade Books) for gas and power to allow trades to be allocated to different strategies. The first basket begins in April </w:t>
      </w:r>
      <w:r w:rsidR="008568E1">
        <w:rPr>
          <w:sz w:val="24"/>
          <w:szCs w:val="24"/>
          <w:highlight w:val="white"/>
        </w:rPr>
        <w:t>2008 and continues indefinitely.</w:t>
      </w:r>
    </w:p>
    <w:p w:rsidR="000F6F48" w:rsidRDefault="00FF6577">
      <w:pPr>
        <w:pStyle w:val="Heading2"/>
        <w:ind w:left="1440" w:firstLine="0"/>
        <w:rPr>
          <w:sz w:val="24"/>
          <w:szCs w:val="24"/>
          <w:highlight w:val="white"/>
        </w:rPr>
      </w:pPr>
      <w:r>
        <w:rPr>
          <w:sz w:val="24"/>
          <w:szCs w:val="24"/>
          <w:highlight w:val="white"/>
        </w:rPr>
        <w:t xml:space="preserve">1.1.9 </w:t>
      </w:r>
      <w:r w:rsidR="009E2A65">
        <w:rPr>
          <w:sz w:val="24"/>
          <w:szCs w:val="24"/>
          <w:highlight w:val="white"/>
        </w:rPr>
        <w:t xml:space="preserve">The ETS must be capable of loading power and gas power curves. Gas curves should be loadable at daily granularity and power curves at a minimum of half hourly granularity. Curves must support data from April </w:t>
      </w:r>
      <w:r w:rsidR="008568E1">
        <w:rPr>
          <w:sz w:val="24"/>
          <w:szCs w:val="24"/>
          <w:highlight w:val="white"/>
        </w:rPr>
        <w:t>2008 and continues ad infinitum.</w:t>
      </w:r>
    </w:p>
    <w:p w:rsidR="000F6F48" w:rsidRDefault="00FF6577">
      <w:pPr>
        <w:pStyle w:val="Heading2"/>
        <w:ind w:left="1440" w:firstLine="0"/>
        <w:rPr>
          <w:sz w:val="24"/>
          <w:szCs w:val="24"/>
          <w:highlight w:val="white"/>
        </w:rPr>
      </w:pPr>
      <w:r>
        <w:rPr>
          <w:sz w:val="24"/>
          <w:szCs w:val="24"/>
          <w:highlight w:val="white"/>
        </w:rPr>
        <w:t xml:space="preserve">1.1.10 </w:t>
      </w:r>
      <w:r w:rsidR="009E2A65">
        <w:rPr>
          <w:sz w:val="24"/>
          <w:szCs w:val="24"/>
          <w:highlight w:val="white"/>
        </w:rPr>
        <w:t>The ETS must allow CCS to modify purchasing requirements for Baskets (for power at half hourly granularity and gas on daily granularity) i.e. Ba</w:t>
      </w:r>
      <w:r w:rsidR="008568E1">
        <w:rPr>
          <w:sz w:val="24"/>
          <w:szCs w:val="24"/>
          <w:highlight w:val="white"/>
        </w:rPr>
        <w:t>sket demand profiles may change.</w:t>
      </w:r>
    </w:p>
    <w:p w:rsidR="000F6F48" w:rsidRDefault="00FF6577">
      <w:pPr>
        <w:pStyle w:val="Heading2"/>
        <w:ind w:left="1440" w:firstLine="0"/>
        <w:rPr>
          <w:sz w:val="24"/>
          <w:szCs w:val="24"/>
        </w:rPr>
      </w:pPr>
      <w:r>
        <w:rPr>
          <w:sz w:val="24"/>
          <w:szCs w:val="24"/>
        </w:rPr>
        <w:t xml:space="preserve">1.1.11 </w:t>
      </w:r>
      <w:r w:rsidR="009E2A65">
        <w:rPr>
          <w:sz w:val="24"/>
          <w:szCs w:val="24"/>
        </w:rPr>
        <w:t>The ETS must allow user access controls to restrict functionality for users based either on job role or at a user level. Three core user types are expected. See Attachme</w:t>
      </w:r>
      <w:r w:rsidR="008568E1">
        <w:rPr>
          <w:sz w:val="24"/>
          <w:szCs w:val="24"/>
        </w:rPr>
        <w:t>nt 10 Supplementary Information</w:t>
      </w:r>
      <w:r w:rsidR="009E2A65">
        <w:rPr>
          <w:sz w:val="24"/>
          <w:szCs w:val="24"/>
        </w:rPr>
        <w:t xml:space="preserve"> for user ac</w:t>
      </w:r>
      <w:r w:rsidR="008568E1">
        <w:rPr>
          <w:sz w:val="24"/>
          <w:szCs w:val="24"/>
        </w:rPr>
        <w:t>cess control example privileges.</w:t>
      </w:r>
    </w:p>
    <w:p w:rsidR="000F6F48" w:rsidRDefault="00FF6577">
      <w:pPr>
        <w:pStyle w:val="Heading2"/>
        <w:ind w:left="1440" w:firstLine="0"/>
        <w:rPr>
          <w:sz w:val="24"/>
          <w:szCs w:val="24"/>
        </w:rPr>
      </w:pPr>
      <w:r>
        <w:rPr>
          <w:sz w:val="24"/>
          <w:szCs w:val="24"/>
        </w:rPr>
        <w:t xml:space="preserve">1.1.12 </w:t>
      </w:r>
      <w:r w:rsidR="009E2A65">
        <w:rPr>
          <w:sz w:val="24"/>
          <w:szCs w:val="24"/>
        </w:rPr>
        <w:t>The ETS must include comprehensive audit functionality (i.e. the ability to see who entered, edited or amended tra</w:t>
      </w:r>
      <w:r w:rsidR="008568E1">
        <w:rPr>
          <w:sz w:val="24"/>
          <w:szCs w:val="24"/>
        </w:rPr>
        <w:t>des, and other relevant data).</w:t>
      </w:r>
    </w:p>
    <w:p w:rsidR="000F6F48" w:rsidRDefault="008568E1">
      <w:pPr>
        <w:ind w:left="1440"/>
        <w:rPr>
          <w:sz w:val="24"/>
          <w:szCs w:val="24"/>
          <w:highlight w:val="white"/>
        </w:rPr>
      </w:pPr>
      <w:r>
        <w:rPr>
          <w:sz w:val="24"/>
          <w:szCs w:val="24"/>
          <w:highlight w:val="white"/>
        </w:rPr>
        <w:t xml:space="preserve">1.1.13 </w:t>
      </w:r>
      <w:r w:rsidR="009E2A65">
        <w:rPr>
          <w:sz w:val="24"/>
          <w:szCs w:val="24"/>
          <w:highlight w:val="white"/>
        </w:rPr>
        <w:t>The ETS must automatically update positions for the affected baskets when:</w:t>
      </w:r>
    </w:p>
    <w:p w:rsidR="000F6F48" w:rsidRPr="008568E1" w:rsidRDefault="009E2A65" w:rsidP="008568E1">
      <w:pPr>
        <w:pStyle w:val="ListParagraph"/>
        <w:numPr>
          <w:ilvl w:val="3"/>
          <w:numId w:val="23"/>
        </w:numPr>
        <w:rPr>
          <w:sz w:val="24"/>
          <w:szCs w:val="24"/>
          <w:highlight w:val="white"/>
        </w:rPr>
      </w:pPr>
      <w:r w:rsidRPr="008568E1">
        <w:rPr>
          <w:sz w:val="24"/>
          <w:szCs w:val="24"/>
          <w:highlight w:val="white"/>
        </w:rPr>
        <w:t>A new trade is entered;</w:t>
      </w:r>
    </w:p>
    <w:p w:rsidR="000F6F48" w:rsidRDefault="009E2A65" w:rsidP="008568E1">
      <w:pPr>
        <w:numPr>
          <w:ilvl w:val="3"/>
          <w:numId w:val="23"/>
        </w:numPr>
        <w:rPr>
          <w:sz w:val="24"/>
          <w:szCs w:val="24"/>
          <w:highlight w:val="white"/>
        </w:rPr>
      </w:pPr>
      <w:r>
        <w:rPr>
          <w:sz w:val="24"/>
          <w:szCs w:val="24"/>
          <w:highlight w:val="white"/>
        </w:rPr>
        <w:t>An existing trade is modified;</w:t>
      </w:r>
    </w:p>
    <w:p w:rsidR="000F6F48" w:rsidRDefault="009E2A65" w:rsidP="008568E1">
      <w:pPr>
        <w:numPr>
          <w:ilvl w:val="3"/>
          <w:numId w:val="23"/>
        </w:numPr>
        <w:rPr>
          <w:sz w:val="24"/>
          <w:szCs w:val="24"/>
          <w:highlight w:val="white"/>
        </w:rPr>
      </w:pPr>
      <w:r>
        <w:rPr>
          <w:sz w:val="24"/>
          <w:szCs w:val="24"/>
          <w:highlight w:val="white"/>
        </w:rPr>
        <w:lastRenderedPageBreak/>
        <w:t>A new power or gas curve is loaded or to reflect 1.2.1.</w:t>
      </w:r>
    </w:p>
    <w:p w:rsidR="000F6F48" w:rsidRDefault="000F6F48">
      <w:pPr>
        <w:ind w:left="2880"/>
        <w:rPr>
          <w:sz w:val="24"/>
          <w:szCs w:val="24"/>
        </w:rPr>
      </w:pPr>
    </w:p>
    <w:p w:rsidR="000F6F48" w:rsidRDefault="008568E1">
      <w:pPr>
        <w:pStyle w:val="Heading2"/>
        <w:ind w:left="1440" w:firstLine="0"/>
        <w:rPr>
          <w:sz w:val="24"/>
          <w:szCs w:val="24"/>
        </w:rPr>
      </w:pPr>
      <w:r>
        <w:rPr>
          <w:sz w:val="24"/>
          <w:szCs w:val="24"/>
        </w:rPr>
        <w:t xml:space="preserve">1.1.14 </w:t>
      </w:r>
      <w:r w:rsidR="009E2A65">
        <w:rPr>
          <w:sz w:val="24"/>
          <w:szCs w:val="24"/>
        </w:rPr>
        <w:t xml:space="preserve">The ETS must support </w:t>
      </w:r>
      <w:proofErr w:type="spellStart"/>
      <w:r w:rsidR="009E2A65">
        <w:rPr>
          <w:sz w:val="24"/>
          <w:szCs w:val="24"/>
        </w:rPr>
        <w:t>autoloads</w:t>
      </w:r>
      <w:proofErr w:type="spellEnd"/>
      <w:r w:rsidR="009E2A65">
        <w:rPr>
          <w:sz w:val="24"/>
          <w:szCs w:val="24"/>
          <w:highlight w:val="white"/>
        </w:rPr>
        <w:t xml:space="preserve"> via SFTP (Secure File Transfer Protocol) o</w:t>
      </w:r>
      <w:r w:rsidR="009E2A65">
        <w:rPr>
          <w:sz w:val="24"/>
          <w:szCs w:val="24"/>
        </w:rPr>
        <w:t>r suitable alternative to allow weather corrected demands and updated c</w:t>
      </w:r>
      <w:r>
        <w:rPr>
          <w:sz w:val="24"/>
          <w:szCs w:val="24"/>
        </w:rPr>
        <w:t>urves to be loaded efficiently.</w:t>
      </w:r>
    </w:p>
    <w:p w:rsidR="000F6F48" w:rsidRDefault="008568E1">
      <w:pPr>
        <w:pStyle w:val="Heading2"/>
        <w:ind w:left="1440" w:firstLine="0"/>
        <w:rPr>
          <w:sz w:val="24"/>
          <w:szCs w:val="24"/>
        </w:rPr>
      </w:pPr>
      <w:bookmarkStart w:id="3" w:name="_3rdcrjn" w:colFirst="0" w:colLast="0"/>
      <w:bookmarkEnd w:id="3"/>
      <w:r>
        <w:rPr>
          <w:sz w:val="24"/>
          <w:szCs w:val="24"/>
        </w:rPr>
        <w:t xml:space="preserve">1.1.15 </w:t>
      </w:r>
      <w:r w:rsidR="009E2A65">
        <w:rPr>
          <w:sz w:val="24"/>
          <w:szCs w:val="24"/>
        </w:rPr>
        <w:t>The ETS Supplier must make available a test and development (T&amp;D) environment at the Authority’s request should it be required.</w:t>
      </w:r>
    </w:p>
    <w:p w:rsidR="000F6F48" w:rsidRDefault="008568E1">
      <w:pPr>
        <w:pStyle w:val="Heading2"/>
        <w:ind w:left="1440" w:firstLine="0"/>
        <w:rPr>
          <w:sz w:val="24"/>
          <w:szCs w:val="24"/>
        </w:rPr>
      </w:pPr>
      <w:bookmarkStart w:id="4" w:name="_6jynz6lylm1c" w:colFirst="0" w:colLast="0"/>
      <w:bookmarkEnd w:id="4"/>
      <w:r>
        <w:rPr>
          <w:sz w:val="24"/>
          <w:szCs w:val="24"/>
        </w:rPr>
        <w:t xml:space="preserve">1.1.16 </w:t>
      </w:r>
      <w:r w:rsidR="009E2A65">
        <w:rPr>
          <w:sz w:val="24"/>
          <w:szCs w:val="24"/>
        </w:rPr>
        <w:t>The ETS system must allow the ability to import customised data into Microsoft Excel and/ or Power BI (at CCS offices) to allow analysis and custom position report creation.</w:t>
      </w:r>
    </w:p>
    <w:p w:rsidR="000F6F48" w:rsidRDefault="009E2A65" w:rsidP="008568E1">
      <w:pPr>
        <w:pStyle w:val="Heading2"/>
        <w:numPr>
          <w:ilvl w:val="1"/>
          <w:numId w:val="23"/>
        </w:numPr>
        <w:rPr>
          <w:sz w:val="24"/>
          <w:szCs w:val="24"/>
        </w:rPr>
      </w:pPr>
      <w:r>
        <w:rPr>
          <w:sz w:val="24"/>
          <w:szCs w:val="24"/>
        </w:rPr>
        <w:t xml:space="preserve">The ETS </w:t>
      </w:r>
      <w:r>
        <w:rPr>
          <w:b/>
          <w:sz w:val="24"/>
          <w:szCs w:val="24"/>
        </w:rPr>
        <w:t>must</w:t>
      </w:r>
      <w:r>
        <w:rPr>
          <w:sz w:val="24"/>
          <w:szCs w:val="24"/>
        </w:rPr>
        <w:t xml:space="preserve"> within 3 months of the contract start date:</w:t>
      </w:r>
    </w:p>
    <w:p w:rsidR="000F6F48" w:rsidRDefault="008568E1">
      <w:pPr>
        <w:pStyle w:val="Heading2"/>
        <w:ind w:left="1440" w:firstLine="0"/>
        <w:rPr>
          <w:sz w:val="24"/>
          <w:szCs w:val="24"/>
        </w:rPr>
      </w:pPr>
      <w:bookmarkStart w:id="5" w:name="_yj4q0sos6dc3" w:colFirst="0" w:colLast="0"/>
      <w:bookmarkEnd w:id="5"/>
      <w:r>
        <w:rPr>
          <w:sz w:val="24"/>
          <w:szCs w:val="24"/>
        </w:rPr>
        <w:t xml:space="preserve">1.2.1 </w:t>
      </w:r>
      <w:r w:rsidR="009E2A65">
        <w:rPr>
          <w:sz w:val="24"/>
          <w:szCs w:val="24"/>
        </w:rPr>
        <w:t>Support price updates from brokers which CCS has contracted with. CCS may elect to use delayed or live price feeds for these brokers.</w:t>
      </w:r>
    </w:p>
    <w:p w:rsidR="000F6F48" w:rsidRPr="00C6676B" w:rsidRDefault="009E2A65" w:rsidP="006C618C">
      <w:pPr>
        <w:pStyle w:val="ListParagraph"/>
        <w:numPr>
          <w:ilvl w:val="3"/>
          <w:numId w:val="27"/>
        </w:numPr>
        <w:ind w:left="2835"/>
        <w:rPr>
          <w:sz w:val="24"/>
          <w:szCs w:val="24"/>
        </w:rPr>
      </w:pPr>
      <w:r w:rsidRPr="00C6676B">
        <w:rPr>
          <w:sz w:val="24"/>
          <w:szCs w:val="24"/>
        </w:rPr>
        <w:t>CCS use Joule</w:t>
      </w:r>
      <w:r>
        <w:rPr>
          <w:vertAlign w:val="superscript"/>
        </w:rPr>
        <w:footnoteReference w:id="1"/>
      </w:r>
      <w:r w:rsidRPr="00C6676B">
        <w:rPr>
          <w:sz w:val="24"/>
          <w:szCs w:val="24"/>
        </w:rPr>
        <w:t xml:space="preserve"> to aggregate prices provided by the following brokers:</w:t>
      </w:r>
    </w:p>
    <w:p w:rsidR="000F6F48" w:rsidRPr="00C6676B" w:rsidRDefault="009E2A65" w:rsidP="006C618C">
      <w:pPr>
        <w:pStyle w:val="ListParagraph"/>
        <w:numPr>
          <w:ilvl w:val="4"/>
          <w:numId w:val="24"/>
        </w:numPr>
        <w:ind w:left="2835"/>
        <w:rPr>
          <w:sz w:val="24"/>
          <w:szCs w:val="24"/>
        </w:rPr>
      </w:pPr>
      <w:r w:rsidRPr="00C6676B">
        <w:rPr>
          <w:sz w:val="24"/>
          <w:szCs w:val="24"/>
        </w:rPr>
        <w:t xml:space="preserve">ICAP </w:t>
      </w:r>
      <w:hyperlink r:id="rId9">
        <w:r w:rsidRPr="00C6676B">
          <w:rPr>
            <w:color w:val="1155CC"/>
            <w:sz w:val="24"/>
            <w:szCs w:val="24"/>
            <w:u w:val="single"/>
          </w:rPr>
          <w:t>https://www.icap.com/</w:t>
        </w:r>
      </w:hyperlink>
      <w:r w:rsidRPr="00C6676B">
        <w:rPr>
          <w:sz w:val="24"/>
          <w:szCs w:val="24"/>
        </w:rPr>
        <w:t xml:space="preserve"> </w:t>
      </w:r>
    </w:p>
    <w:p w:rsidR="000F6F48" w:rsidRDefault="009E2A65" w:rsidP="006C618C">
      <w:pPr>
        <w:numPr>
          <w:ilvl w:val="4"/>
          <w:numId w:val="24"/>
        </w:numPr>
        <w:ind w:left="2835"/>
        <w:rPr>
          <w:sz w:val="24"/>
          <w:szCs w:val="24"/>
        </w:rPr>
      </w:pPr>
      <w:r>
        <w:rPr>
          <w:sz w:val="24"/>
          <w:szCs w:val="24"/>
        </w:rPr>
        <w:t xml:space="preserve">Griffin </w:t>
      </w:r>
      <w:hyperlink r:id="rId10">
        <w:r>
          <w:rPr>
            <w:color w:val="1155CC"/>
            <w:sz w:val="24"/>
            <w:szCs w:val="24"/>
            <w:u w:val="single"/>
          </w:rPr>
          <w:t>https://griffinmarkets.com/</w:t>
        </w:r>
      </w:hyperlink>
    </w:p>
    <w:p w:rsidR="000F6F48" w:rsidRDefault="009E2A65" w:rsidP="006C618C">
      <w:pPr>
        <w:numPr>
          <w:ilvl w:val="4"/>
          <w:numId w:val="24"/>
        </w:numPr>
        <w:ind w:left="2835"/>
        <w:rPr>
          <w:sz w:val="24"/>
          <w:szCs w:val="24"/>
        </w:rPr>
      </w:pPr>
      <w:proofErr w:type="spellStart"/>
      <w:r>
        <w:rPr>
          <w:sz w:val="24"/>
          <w:szCs w:val="24"/>
        </w:rPr>
        <w:t>Prebon</w:t>
      </w:r>
      <w:proofErr w:type="spellEnd"/>
      <w:r>
        <w:rPr>
          <w:sz w:val="24"/>
          <w:szCs w:val="24"/>
        </w:rPr>
        <w:t xml:space="preserve"> </w:t>
      </w:r>
      <w:hyperlink r:id="rId11">
        <w:r>
          <w:rPr>
            <w:color w:val="1155CC"/>
            <w:sz w:val="24"/>
            <w:szCs w:val="24"/>
            <w:u w:val="single"/>
          </w:rPr>
          <w:t>https://www.tullettprebon.com/</w:t>
        </w:r>
      </w:hyperlink>
    </w:p>
    <w:p w:rsidR="000F6F48" w:rsidRDefault="009E2A65" w:rsidP="006C618C">
      <w:pPr>
        <w:numPr>
          <w:ilvl w:val="4"/>
          <w:numId w:val="24"/>
        </w:numPr>
        <w:ind w:left="2835"/>
        <w:rPr>
          <w:sz w:val="24"/>
          <w:szCs w:val="24"/>
        </w:rPr>
      </w:pPr>
      <w:proofErr w:type="spellStart"/>
      <w:r>
        <w:rPr>
          <w:sz w:val="24"/>
          <w:szCs w:val="24"/>
        </w:rPr>
        <w:t>Spectron</w:t>
      </w:r>
      <w:proofErr w:type="spellEnd"/>
      <w:r>
        <w:rPr>
          <w:sz w:val="24"/>
          <w:szCs w:val="24"/>
        </w:rPr>
        <w:t xml:space="preserve"> </w:t>
      </w:r>
      <w:hyperlink r:id="rId12">
        <w:r>
          <w:rPr>
            <w:color w:val="1155CC"/>
            <w:sz w:val="24"/>
            <w:szCs w:val="24"/>
            <w:u w:val="single"/>
          </w:rPr>
          <w:t>https://www.marexspectron.com/</w:t>
        </w:r>
      </w:hyperlink>
    </w:p>
    <w:p w:rsidR="000F6F48" w:rsidRPr="006C618C" w:rsidRDefault="009E2A65" w:rsidP="006C618C">
      <w:pPr>
        <w:numPr>
          <w:ilvl w:val="4"/>
          <w:numId w:val="24"/>
        </w:numPr>
        <w:ind w:left="2835"/>
        <w:rPr>
          <w:sz w:val="24"/>
          <w:szCs w:val="24"/>
        </w:rPr>
      </w:pPr>
      <w:r>
        <w:rPr>
          <w:sz w:val="24"/>
          <w:szCs w:val="24"/>
        </w:rPr>
        <w:t xml:space="preserve">GFI </w:t>
      </w:r>
      <w:hyperlink r:id="rId13">
        <w:r>
          <w:rPr>
            <w:color w:val="1155CC"/>
            <w:sz w:val="24"/>
            <w:szCs w:val="24"/>
            <w:u w:val="single"/>
          </w:rPr>
          <w:t>http://www.gfigroup.co.uk/</w:t>
        </w:r>
      </w:hyperlink>
    </w:p>
    <w:p w:rsidR="006C618C" w:rsidRDefault="006C618C" w:rsidP="006C618C">
      <w:pPr>
        <w:ind w:left="2835"/>
        <w:rPr>
          <w:sz w:val="24"/>
          <w:szCs w:val="24"/>
        </w:rPr>
      </w:pPr>
    </w:p>
    <w:p w:rsidR="000F6F48" w:rsidRPr="006C618C" w:rsidRDefault="009E2A65" w:rsidP="006C618C">
      <w:pPr>
        <w:pStyle w:val="ListParagraph"/>
        <w:numPr>
          <w:ilvl w:val="3"/>
          <w:numId w:val="27"/>
        </w:numPr>
        <w:ind w:left="2835"/>
        <w:rPr>
          <w:sz w:val="24"/>
          <w:szCs w:val="24"/>
        </w:rPr>
      </w:pPr>
      <w:r w:rsidRPr="006C618C">
        <w:rPr>
          <w:sz w:val="24"/>
          <w:szCs w:val="24"/>
        </w:rPr>
        <w:t>Suppliers may load prices into the system via direct access to brokers or via Joule if p</w:t>
      </w:r>
      <w:r w:rsidR="00141749">
        <w:rPr>
          <w:sz w:val="24"/>
          <w:szCs w:val="24"/>
        </w:rPr>
        <w:t>ermissible. The S</w:t>
      </w:r>
      <w:r w:rsidRPr="006C618C">
        <w:rPr>
          <w:sz w:val="24"/>
          <w:szCs w:val="24"/>
        </w:rPr>
        <w:t>upplier should determine the most appropriate route.</w:t>
      </w:r>
    </w:p>
    <w:p w:rsidR="00224B28" w:rsidRDefault="00224B28" w:rsidP="00224B28">
      <w:pPr>
        <w:ind w:left="3960"/>
        <w:rPr>
          <w:sz w:val="24"/>
          <w:szCs w:val="24"/>
        </w:rPr>
      </w:pPr>
    </w:p>
    <w:p w:rsidR="000F6F48" w:rsidRPr="00713A93" w:rsidRDefault="00224B28" w:rsidP="006C618C">
      <w:pPr>
        <w:pStyle w:val="ListParagraph"/>
        <w:numPr>
          <w:ilvl w:val="2"/>
          <w:numId w:val="27"/>
        </w:numPr>
        <w:pBdr>
          <w:top w:val="nil"/>
          <w:left w:val="nil"/>
          <w:bottom w:val="nil"/>
          <w:right w:val="nil"/>
          <w:between w:val="nil"/>
        </w:pBdr>
        <w:ind w:left="2127"/>
        <w:rPr>
          <w:sz w:val="24"/>
          <w:szCs w:val="24"/>
        </w:rPr>
      </w:pPr>
      <w:r w:rsidRPr="00713A93">
        <w:rPr>
          <w:sz w:val="24"/>
          <w:szCs w:val="24"/>
        </w:rPr>
        <w:t xml:space="preserve"> </w:t>
      </w:r>
      <w:r w:rsidR="009E2A65" w:rsidRPr="00713A93">
        <w:rPr>
          <w:sz w:val="24"/>
          <w:szCs w:val="24"/>
        </w:rPr>
        <w:t>Support delayed and end of day price updates from ICE</w:t>
      </w:r>
      <w:r w:rsidR="009E2A65">
        <w:rPr>
          <w:vertAlign w:val="superscript"/>
        </w:rPr>
        <w:footnoteReference w:id="2"/>
      </w:r>
      <w:r w:rsidR="001A17F4">
        <w:rPr>
          <w:sz w:val="24"/>
          <w:szCs w:val="24"/>
        </w:rPr>
        <w:t>.</w:t>
      </w:r>
    </w:p>
    <w:p w:rsidR="00224B28" w:rsidRPr="00224B28" w:rsidRDefault="00224B28" w:rsidP="00224B28">
      <w:pPr>
        <w:pStyle w:val="ListParagraph"/>
        <w:pBdr>
          <w:top w:val="nil"/>
          <w:left w:val="nil"/>
          <w:bottom w:val="nil"/>
          <w:right w:val="nil"/>
          <w:between w:val="nil"/>
        </w:pBdr>
        <w:ind w:left="2650"/>
        <w:rPr>
          <w:sz w:val="24"/>
          <w:szCs w:val="24"/>
        </w:rPr>
      </w:pPr>
    </w:p>
    <w:p w:rsidR="000F6F48" w:rsidRPr="00713A93" w:rsidRDefault="009E2A65" w:rsidP="006C618C">
      <w:pPr>
        <w:pStyle w:val="ListParagraph"/>
        <w:numPr>
          <w:ilvl w:val="2"/>
          <w:numId w:val="27"/>
        </w:numPr>
        <w:ind w:left="2127"/>
        <w:rPr>
          <w:sz w:val="24"/>
          <w:szCs w:val="24"/>
        </w:rPr>
      </w:pPr>
      <w:r w:rsidRPr="00713A93">
        <w:rPr>
          <w:sz w:val="24"/>
          <w:szCs w:val="24"/>
        </w:rPr>
        <w:t>Provide Risk Reporting via a reporting interface</w:t>
      </w:r>
      <w:r w:rsidR="0053481B">
        <w:rPr>
          <w:sz w:val="24"/>
          <w:szCs w:val="24"/>
        </w:rPr>
        <w:t>;</w:t>
      </w:r>
    </w:p>
    <w:p w:rsidR="00713A93" w:rsidRPr="00713A93" w:rsidRDefault="00713A93" w:rsidP="00713A93">
      <w:pPr>
        <w:pStyle w:val="ListParagraph"/>
        <w:ind w:left="2650"/>
        <w:rPr>
          <w:sz w:val="24"/>
          <w:szCs w:val="24"/>
        </w:rPr>
      </w:pPr>
    </w:p>
    <w:p w:rsidR="000F6F48" w:rsidRDefault="00713A93" w:rsidP="006C618C">
      <w:pPr>
        <w:ind w:left="1843"/>
        <w:rPr>
          <w:sz w:val="24"/>
          <w:szCs w:val="24"/>
        </w:rPr>
      </w:pPr>
      <w:r>
        <w:rPr>
          <w:sz w:val="24"/>
          <w:szCs w:val="24"/>
        </w:rPr>
        <w:t xml:space="preserve">1.2.3.1 </w:t>
      </w:r>
      <w:r w:rsidR="009E2A65">
        <w:rPr>
          <w:sz w:val="24"/>
          <w:szCs w:val="24"/>
        </w:rPr>
        <w:t xml:space="preserve">CCS recognise that risk reporting can encompass a variety of different methods and variations of </w:t>
      </w:r>
      <w:proofErr w:type="spellStart"/>
      <w:r w:rsidR="009E2A65">
        <w:rPr>
          <w:sz w:val="24"/>
          <w:szCs w:val="24"/>
        </w:rPr>
        <w:t>VaR</w:t>
      </w:r>
      <w:proofErr w:type="spellEnd"/>
      <w:r w:rsidR="009E2A65">
        <w:rPr>
          <w:sz w:val="24"/>
          <w:szCs w:val="24"/>
          <w:vertAlign w:val="superscript"/>
        </w:rPr>
        <w:footnoteReference w:id="3"/>
      </w:r>
      <w:r w:rsidR="009E2A65">
        <w:rPr>
          <w:sz w:val="24"/>
          <w:szCs w:val="24"/>
        </w:rPr>
        <w:t xml:space="preserve"> calculation. CCS has provided a risk reporting overview of how it works in Attachment 10 Supplementary Information.</w:t>
      </w:r>
    </w:p>
    <w:p w:rsidR="000F6F48" w:rsidRDefault="000F6F48">
      <w:pPr>
        <w:ind w:left="1800"/>
      </w:pPr>
    </w:p>
    <w:p w:rsidR="000F6F48" w:rsidRDefault="009E2A65" w:rsidP="00F270D0">
      <w:pPr>
        <w:pStyle w:val="Heading2"/>
        <w:numPr>
          <w:ilvl w:val="1"/>
          <w:numId w:val="23"/>
        </w:numPr>
        <w:rPr>
          <w:sz w:val="24"/>
          <w:szCs w:val="24"/>
        </w:rPr>
      </w:pPr>
      <w:r>
        <w:rPr>
          <w:sz w:val="24"/>
          <w:szCs w:val="24"/>
        </w:rPr>
        <w:lastRenderedPageBreak/>
        <w:t xml:space="preserve">The ETS </w:t>
      </w:r>
      <w:r w:rsidRPr="00F270D0">
        <w:rPr>
          <w:sz w:val="24"/>
          <w:szCs w:val="24"/>
        </w:rPr>
        <w:t>should</w:t>
      </w:r>
      <w:r>
        <w:rPr>
          <w:sz w:val="24"/>
          <w:szCs w:val="24"/>
        </w:rPr>
        <w:t xml:space="preserve"> provide a rich, capable and fully customisable reporting </w:t>
      </w:r>
      <w:r w:rsidR="006C618C">
        <w:rPr>
          <w:sz w:val="24"/>
          <w:szCs w:val="24"/>
        </w:rPr>
        <w:t xml:space="preserve"> </w:t>
      </w:r>
      <w:r w:rsidR="00F270D0">
        <w:rPr>
          <w:sz w:val="24"/>
          <w:szCs w:val="24"/>
        </w:rPr>
        <w:t xml:space="preserve">           </w:t>
      </w:r>
      <w:r>
        <w:rPr>
          <w:sz w:val="24"/>
          <w:szCs w:val="24"/>
        </w:rPr>
        <w:t>suite allowing:</w:t>
      </w:r>
    </w:p>
    <w:p w:rsidR="000F6F48" w:rsidRDefault="00440AF5">
      <w:pPr>
        <w:pStyle w:val="Heading2"/>
        <w:ind w:left="1440" w:firstLine="0"/>
        <w:rPr>
          <w:sz w:val="24"/>
          <w:szCs w:val="24"/>
        </w:rPr>
      </w:pPr>
      <w:r>
        <w:rPr>
          <w:sz w:val="24"/>
          <w:szCs w:val="24"/>
        </w:rPr>
        <w:t xml:space="preserve">1.3.1 </w:t>
      </w:r>
      <w:r w:rsidR="009E2A65">
        <w:rPr>
          <w:sz w:val="24"/>
          <w:szCs w:val="24"/>
        </w:rPr>
        <w:t>Creation of custom position reports for viewing positions of baskets at seasonal, base/peak (electr</w:t>
      </w:r>
      <w:r w:rsidR="00FC336F">
        <w:rPr>
          <w:sz w:val="24"/>
          <w:szCs w:val="24"/>
        </w:rPr>
        <w:t>icity), monthly and daily level.</w:t>
      </w:r>
    </w:p>
    <w:p w:rsidR="000F6F48" w:rsidRDefault="00440AF5">
      <w:pPr>
        <w:pStyle w:val="Heading2"/>
        <w:ind w:left="1440" w:firstLine="0"/>
        <w:rPr>
          <w:sz w:val="24"/>
          <w:szCs w:val="24"/>
        </w:rPr>
      </w:pPr>
      <w:r>
        <w:rPr>
          <w:sz w:val="24"/>
          <w:szCs w:val="24"/>
        </w:rPr>
        <w:t xml:space="preserve">1.3.2 </w:t>
      </w:r>
      <w:r w:rsidR="009E2A65">
        <w:rPr>
          <w:sz w:val="24"/>
          <w:szCs w:val="24"/>
        </w:rPr>
        <w:t>Creation of pre-defined repo</w:t>
      </w:r>
      <w:r w:rsidR="00FC336F">
        <w:rPr>
          <w:sz w:val="24"/>
          <w:szCs w:val="24"/>
        </w:rPr>
        <w:t>rts for import into CCS systems.</w:t>
      </w:r>
    </w:p>
    <w:p w:rsidR="000F6F48" w:rsidRDefault="00440AF5">
      <w:pPr>
        <w:pStyle w:val="Heading2"/>
        <w:ind w:left="1440" w:firstLine="0"/>
        <w:rPr>
          <w:sz w:val="24"/>
          <w:szCs w:val="24"/>
        </w:rPr>
      </w:pPr>
      <w:bookmarkStart w:id="6" w:name="_lnxbz9" w:colFirst="0" w:colLast="0"/>
      <w:bookmarkEnd w:id="6"/>
      <w:r>
        <w:rPr>
          <w:sz w:val="24"/>
          <w:szCs w:val="24"/>
        </w:rPr>
        <w:t xml:space="preserve">1.3.3 </w:t>
      </w:r>
      <w:r w:rsidR="009E2A65">
        <w:rPr>
          <w:sz w:val="24"/>
          <w:szCs w:val="24"/>
        </w:rPr>
        <w:t>Analysis tools to assist with trading and risk management i.e.  Stress Testing, Monte Carlo</w:t>
      </w:r>
      <w:r w:rsidR="009E2A65">
        <w:rPr>
          <w:sz w:val="24"/>
          <w:szCs w:val="24"/>
          <w:vertAlign w:val="superscript"/>
        </w:rPr>
        <w:footnoteReference w:id="4"/>
      </w:r>
      <w:r w:rsidR="00FC336F">
        <w:rPr>
          <w:sz w:val="24"/>
          <w:szCs w:val="24"/>
        </w:rPr>
        <w:t xml:space="preserve"> simulation.</w:t>
      </w:r>
    </w:p>
    <w:p w:rsidR="000F6F48" w:rsidRDefault="00440AF5">
      <w:pPr>
        <w:pStyle w:val="Heading2"/>
        <w:ind w:left="1440" w:firstLine="0"/>
        <w:rPr>
          <w:sz w:val="24"/>
          <w:szCs w:val="24"/>
        </w:rPr>
      </w:pPr>
      <w:bookmarkStart w:id="7" w:name="_35nkun2" w:colFirst="0" w:colLast="0"/>
      <w:bookmarkEnd w:id="7"/>
      <w:r>
        <w:rPr>
          <w:sz w:val="24"/>
          <w:szCs w:val="24"/>
        </w:rPr>
        <w:t xml:space="preserve">1.3.4 </w:t>
      </w:r>
      <w:r w:rsidR="009E2A65">
        <w:rPr>
          <w:sz w:val="24"/>
          <w:szCs w:val="24"/>
        </w:rPr>
        <w:t>Bespoke report creation for users to allow access to all data in Excel format.</w:t>
      </w:r>
    </w:p>
    <w:p w:rsidR="000F6F48" w:rsidRDefault="00440AF5">
      <w:pPr>
        <w:pStyle w:val="Heading2"/>
        <w:ind w:left="1440" w:firstLine="0"/>
        <w:rPr>
          <w:sz w:val="24"/>
          <w:szCs w:val="24"/>
        </w:rPr>
      </w:pPr>
      <w:r>
        <w:rPr>
          <w:sz w:val="24"/>
          <w:szCs w:val="24"/>
        </w:rPr>
        <w:t>1.3.5 E</w:t>
      </w:r>
      <w:r w:rsidR="00FC336F">
        <w:rPr>
          <w:sz w:val="24"/>
          <w:szCs w:val="24"/>
        </w:rPr>
        <w:t xml:space="preserve">nable </w:t>
      </w:r>
      <w:proofErr w:type="spellStart"/>
      <w:r w:rsidR="00FC336F">
        <w:rPr>
          <w:sz w:val="24"/>
          <w:szCs w:val="24"/>
        </w:rPr>
        <w:t>interbook</w:t>
      </w:r>
      <w:proofErr w:type="spellEnd"/>
      <w:r w:rsidR="00FC336F">
        <w:rPr>
          <w:sz w:val="24"/>
          <w:szCs w:val="24"/>
        </w:rPr>
        <w:t xml:space="preserve"> trades.</w:t>
      </w:r>
    </w:p>
    <w:p w:rsidR="000F6F48" w:rsidRDefault="00440AF5">
      <w:pPr>
        <w:pStyle w:val="Heading2"/>
        <w:ind w:left="1440" w:firstLine="0"/>
        <w:rPr>
          <w:sz w:val="24"/>
          <w:szCs w:val="24"/>
        </w:rPr>
      </w:pPr>
      <w:r>
        <w:rPr>
          <w:sz w:val="24"/>
          <w:szCs w:val="24"/>
        </w:rPr>
        <w:t>1.3.6 B</w:t>
      </w:r>
      <w:r w:rsidR="009E2A65">
        <w:rPr>
          <w:sz w:val="24"/>
          <w:szCs w:val="24"/>
        </w:rPr>
        <w:t>e capable of applicable r</w:t>
      </w:r>
      <w:r w:rsidR="00FC336F">
        <w:rPr>
          <w:sz w:val="24"/>
          <w:szCs w:val="24"/>
        </w:rPr>
        <w:t>egulatory reporting if required.</w:t>
      </w:r>
    </w:p>
    <w:p w:rsidR="000F6F48" w:rsidRDefault="00141749" w:rsidP="00141749">
      <w:pPr>
        <w:pStyle w:val="Heading2"/>
        <w:ind w:left="1440" w:firstLine="0"/>
        <w:rPr>
          <w:sz w:val="24"/>
          <w:szCs w:val="24"/>
        </w:rPr>
      </w:pPr>
      <w:r>
        <w:rPr>
          <w:sz w:val="24"/>
          <w:szCs w:val="24"/>
        </w:rPr>
        <w:t xml:space="preserve">1.3.7 </w:t>
      </w:r>
      <w:r w:rsidR="00440AF5">
        <w:rPr>
          <w:sz w:val="24"/>
          <w:szCs w:val="24"/>
        </w:rPr>
        <w:t>S</w:t>
      </w:r>
      <w:r w:rsidR="009E2A65">
        <w:rPr>
          <w:sz w:val="24"/>
          <w:szCs w:val="24"/>
        </w:rPr>
        <w:t xml:space="preserve">upport the entry of </w:t>
      </w:r>
      <w:r w:rsidR="00FC336F">
        <w:rPr>
          <w:sz w:val="24"/>
          <w:szCs w:val="24"/>
        </w:rPr>
        <w:t>Power Purchase Agreements (PPA).</w:t>
      </w:r>
    </w:p>
    <w:p w:rsidR="000F6F48" w:rsidRDefault="000F6F48">
      <w:pPr>
        <w:rPr>
          <w:sz w:val="24"/>
          <w:szCs w:val="24"/>
        </w:rPr>
      </w:pPr>
    </w:p>
    <w:p w:rsidR="000F6F48" w:rsidRDefault="00F270D0" w:rsidP="00F270D0">
      <w:pPr>
        <w:pStyle w:val="Heading2"/>
        <w:ind w:left="567" w:firstLine="0"/>
        <w:rPr>
          <w:sz w:val="24"/>
          <w:szCs w:val="24"/>
        </w:rPr>
      </w:pPr>
      <w:r>
        <w:rPr>
          <w:sz w:val="24"/>
          <w:szCs w:val="24"/>
        </w:rPr>
        <w:t xml:space="preserve">1.4        </w:t>
      </w:r>
      <w:r w:rsidR="009E2A65">
        <w:rPr>
          <w:sz w:val="24"/>
          <w:szCs w:val="24"/>
        </w:rPr>
        <w:t xml:space="preserve">The ETS </w:t>
      </w:r>
      <w:r w:rsidR="009E2A65">
        <w:rPr>
          <w:b/>
          <w:sz w:val="24"/>
          <w:szCs w:val="24"/>
        </w:rPr>
        <w:t>will</w:t>
      </w:r>
      <w:r w:rsidR="009E2A65">
        <w:rPr>
          <w:sz w:val="24"/>
          <w:szCs w:val="24"/>
        </w:rPr>
        <w:t xml:space="preserve"> provide:</w:t>
      </w:r>
    </w:p>
    <w:p w:rsidR="000F6F48" w:rsidRDefault="00C853AF">
      <w:pPr>
        <w:pStyle w:val="Heading2"/>
        <w:ind w:left="1440" w:firstLine="0"/>
        <w:rPr>
          <w:sz w:val="24"/>
          <w:szCs w:val="24"/>
        </w:rPr>
      </w:pPr>
      <w:bookmarkStart w:id="8" w:name="_44sinio" w:colFirst="0" w:colLast="0"/>
      <w:bookmarkEnd w:id="8"/>
      <w:r>
        <w:rPr>
          <w:sz w:val="24"/>
          <w:szCs w:val="24"/>
        </w:rPr>
        <w:t xml:space="preserve">1.4.1 </w:t>
      </w:r>
      <w:r w:rsidR="009E2A65">
        <w:rPr>
          <w:sz w:val="24"/>
          <w:szCs w:val="24"/>
        </w:rPr>
        <w:t>[</w:t>
      </w:r>
      <w:proofErr w:type="gramStart"/>
      <w:r w:rsidR="009E2A65" w:rsidRPr="006B1123">
        <w:rPr>
          <w:i/>
          <w:sz w:val="24"/>
          <w:szCs w:val="24"/>
        </w:rPr>
        <w:t>any</w:t>
      </w:r>
      <w:proofErr w:type="gramEnd"/>
      <w:r w:rsidR="009E2A65" w:rsidRPr="006B1123">
        <w:rPr>
          <w:i/>
          <w:sz w:val="24"/>
          <w:szCs w:val="24"/>
        </w:rPr>
        <w:t xml:space="preserve"> additional services available as per bidder</w:t>
      </w:r>
      <w:r w:rsidR="000740BF">
        <w:rPr>
          <w:i/>
          <w:sz w:val="24"/>
          <w:szCs w:val="24"/>
        </w:rPr>
        <w:t>’s</w:t>
      </w:r>
      <w:r w:rsidR="009E2A65" w:rsidRPr="006B1123">
        <w:rPr>
          <w:i/>
          <w:sz w:val="24"/>
          <w:szCs w:val="24"/>
        </w:rPr>
        <w:t xml:space="preserve"> response to</w:t>
      </w:r>
      <w:r w:rsidR="009E2A65" w:rsidRPr="006B1123">
        <w:rPr>
          <w:i/>
          <w:sz w:val="24"/>
          <w:szCs w:val="24"/>
          <w:highlight w:val="white"/>
        </w:rPr>
        <w:t xml:space="preserve"> AQA3</w:t>
      </w:r>
      <w:r w:rsidR="009E2A65">
        <w:rPr>
          <w:sz w:val="24"/>
          <w:szCs w:val="24"/>
          <w:highlight w:val="white"/>
        </w:rPr>
        <w:t>,</w:t>
      </w:r>
      <w:r w:rsidR="009E2A65">
        <w:rPr>
          <w:sz w:val="24"/>
          <w:szCs w:val="24"/>
        </w:rPr>
        <w:t xml:space="preserve"> </w:t>
      </w:r>
      <w:r w:rsidR="009E2A65" w:rsidRPr="006B1123">
        <w:rPr>
          <w:i/>
          <w:sz w:val="24"/>
          <w:szCs w:val="24"/>
        </w:rPr>
        <w:t xml:space="preserve">if no additional services are offered then </w:t>
      </w:r>
      <w:r w:rsidR="00FC336F" w:rsidRPr="006B1123">
        <w:rPr>
          <w:i/>
          <w:sz w:val="24"/>
          <w:szCs w:val="24"/>
        </w:rPr>
        <w:t>this will state Not applicable</w:t>
      </w:r>
      <w:r w:rsidR="00FC336F">
        <w:rPr>
          <w:sz w:val="24"/>
          <w:szCs w:val="24"/>
        </w:rPr>
        <w:t>].</w:t>
      </w:r>
    </w:p>
    <w:p w:rsidR="000F6F48" w:rsidRDefault="000F6F48">
      <w:pPr>
        <w:pStyle w:val="Heading2"/>
        <w:spacing w:after="120"/>
        <w:ind w:left="0" w:firstLine="0"/>
        <w:rPr>
          <w:sz w:val="24"/>
          <w:szCs w:val="24"/>
        </w:rPr>
      </w:pPr>
    </w:p>
    <w:p w:rsidR="000F6F48" w:rsidRDefault="009E2A65" w:rsidP="00D10339">
      <w:pPr>
        <w:pStyle w:val="Heading1"/>
        <w:numPr>
          <w:ilvl w:val="0"/>
          <w:numId w:val="29"/>
        </w:numPr>
        <w:spacing w:before="240" w:after="120"/>
        <w:rPr>
          <w:sz w:val="28"/>
          <w:szCs w:val="28"/>
        </w:rPr>
      </w:pPr>
      <w:bookmarkStart w:id="9" w:name="_1y810tw" w:colFirst="0" w:colLast="0"/>
      <w:bookmarkEnd w:id="9"/>
      <w:r>
        <w:rPr>
          <w:sz w:val="28"/>
          <w:szCs w:val="28"/>
        </w:rPr>
        <w:t>THE REQUIREMENT</w:t>
      </w:r>
    </w:p>
    <w:p w:rsidR="000F6F48" w:rsidRPr="00AC4ED4" w:rsidRDefault="000F6F48">
      <w:pPr>
        <w:ind w:left="720"/>
        <w:rPr>
          <w:b/>
        </w:rPr>
      </w:pPr>
    </w:p>
    <w:p w:rsidR="00AC4ED4" w:rsidRPr="00AC4ED4" w:rsidRDefault="00AC4ED4" w:rsidP="00F270D0">
      <w:pPr>
        <w:pStyle w:val="Heading2"/>
        <w:numPr>
          <w:ilvl w:val="1"/>
          <w:numId w:val="29"/>
        </w:numPr>
        <w:ind w:left="993"/>
        <w:rPr>
          <w:b/>
          <w:sz w:val="24"/>
          <w:szCs w:val="24"/>
        </w:rPr>
      </w:pPr>
      <w:r w:rsidRPr="00AC4ED4">
        <w:rPr>
          <w:b/>
          <w:sz w:val="24"/>
          <w:szCs w:val="24"/>
        </w:rPr>
        <w:t xml:space="preserve"> List of Functionality</w:t>
      </w:r>
      <w:r w:rsidR="00F270D0" w:rsidRPr="00AC4ED4">
        <w:rPr>
          <w:b/>
          <w:sz w:val="24"/>
          <w:szCs w:val="24"/>
        </w:rPr>
        <w:t xml:space="preserve"> </w:t>
      </w:r>
      <w:r w:rsidRPr="00AC4ED4">
        <w:rPr>
          <w:b/>
          <w:sz w:val="24"/>
          <w:szCs w:val="24"/>
        </w:rPr>
        <w:t xml:space="preserve">                                                                            </w:t>
      </w:r>
    </w:p>
    <w:p w:rsidR="000F6F48" w:rsidRDefault="00AC4ED4" w:rsidP="00AC4ED4">
      <w:pPr>
        <w:pStyle w:val="Heading2"/>
        <w:ind w:left="1418" w:firstLine="0"/>
        <w:rPr>
          <w:sz w:val="24"/>
          <w:szCs w:val="24"/>
        </w:rPr>
      </w:pPr>
      <w:proofErr w:type="gramStart"/>
      <w:r>
        <w:rPr>
          <w:sz w:val="24"/>
          <w:szCs w:val="24"/>
        </w:rPr>
        <w:t xml:space="preserve">2.1.1 </w:t>
      </w:r>
      <w:r w:rsidR="009E2A65">
        <w:rPr>
          <w:sz w:val="24"/>
          <w:szCs w:val="24"/>
        </w:rPr>
        <w:t xml:space="preserve"> </w:t>
      </w:r>
      <w:r>
        <w:rPr>
          <w:sz w:val="24"/>
          <w:szCs w:val="24"/>
        </w:rPr>
        <w:t>Please</w:t>
      </w:r>
      <w:proofErr w:type="gramEnd"/>
      <w:r>
        <w:rPr>
          <w:sz w:val="24"/>
          <w:szCs w:val="24"/>
        </w:rPr>
        <w:t xml:space="preserve"> see </w:t>
      </w:r>
      <w:r w:rsidR="009E2A65">
        <w:rPr>
          <w:sz w:val="24"/>
          <w:szCs w:val="24"/>
        </w:rPr>
        <w:t>MOSCOW document in Attachment 10 Supplementary Information for a detailed (but not exhaustive) list of functionality expected within the ETS.</w:t>
      </w:r>
    </w:p>
    <w:p w:rsidR="00AC4ED4" w:rsidRPr="00AC4ED4" w:rsidRDefault="00AC4ED4" w:rsidP="00F270D0">
      <w:pPr>
        <w:pStyle w:val="Heading2"/>
        <w:numPr>
          <w:ilvl w:val="1"/>
          <w:numId w:val="29"/>
        </w:numPr>
        <w:ind w:left="993"/>
        <w:rPr>
          <w:b/>
          <w:sz w:val="24"/>
          <w:szCs w:val="24"/>
        </w:rPr>
      </w:pPr>
      <w:r w:rsidRPr="00AC4ED4">
        <w:rPr>
          <w:b/>
          <w:sz w:val="24"/>
          <w:szCs w:val="24"/>
        </w:rPr>
        <w:t xml:space="preserve"> Scope of requirement</w:t>
      </w:r>
    </w:p>
    <w:p w:rsidR="000F6F48" w:rsidRDefault="009E2A65" w:rsidP="00AC4ED4">
      <w:pPr>
        <w:pStyle w:val="Heading2"/>
        <w:numPr>
          <w:ilvl w:val="2"/>
          <w:numId w:val="29"/>
        </w:numPr>
        <w:ind w:left="2127"/>
        <w:rPr>
          <w:sz w:val="24"/>
          <w:szCs w:val="24"/>
        </w:rPr>
      </w:pPr>
      <w:r>
        <w:rPr>
          <w:sz w:val="24"/>
          <w:szCs w:val="24"/>
        </w:rPr>
        <w:t>Bidders are required to provide details on the system they can offer to meet the scope of the requirement.</w:t>
      </w:r>
    </w:p>
    <w:p w:rsidR="00AC4ED4" w:rsidRPr="00AC4ED4" w:rsidRDefault="00AC4ED4" w:rsidP="00AC4ED4">
      <w:pPr>
        <w:pStyle w:val="ListParagraph"/>
        <w:ind w:left="3210"/>
      </w:pPr>
    </w:p>
    <w:p w:rsidR="000F6F48" w:rsidRPr="00AC4ED4" w:rsidRDefault="00F270D0" w:rsidP="00F270D0">
      <w:pPr>
        <w:pStyle w:val="Heading2"/>
        <w:numPr>
          <w:ilvl w:val="1"/>
          <w:numId w:val="29"/>
        </w:numPr>
        <w:ind w:left="993"/>
        <w:rPr>
          <w:b/>
          <w:sz w:val="24"/>
          <w:szCs w:val="24"/>
        </w:rPr>
      </w:pPr>
      <w:r w:rsidRPr="00AC4ED4">
        <w:rPr>
          <w:b/>
          <w:sz w:val="24"/>
          <w:szCs w:val="24"/>
        </w:rPr>
        <w:lastRenderedPageBreak/>
        <w:t xml:space="preserve"> </w:t>
      </w:r>
      <w:r w:rsidR="009E2A65" w:rsidRPr="00AC4ED4">
        <w:rPr>
          <w:b/>
          <w:sz w:val="24"/>
          <w:szCs w:val="24"/>
        </w:rPr>
        <w:t>System Functionality</w:t>
      </w:r>
    </w:p>
    <w:p w:rsidR="000F6F48" w:rsidRDefault="00C853AF">
      <w:pPr>
        <w:pStyle w:val="Heading3"/>
        <w:ind w:left="1440" w:firstLine="0"/>
        <w:rPr>
          <w:sz w:val="24"/>
          <w:szCs w:val="24"/>
        </w:rPr>
      </w:pPr>
      <w:r>
        <w:rPr>
          <w:sz w:val="24"/>
          <w:szCs w:val="24"/>
        </w:rPr>
        <w:t xml:space="preserve">2.3.1 </w:t>
      </w:r>
      <w:r w:rsidR="009E2A65">
        <w:rPr>
          <w:sz w:val="24"/>
          <w:szCs w:val="24"/>
        </w:rPr>
        <w:t xml:space="preserve">The base system functionality is of a centralised Energy Trading System accessible to specialist trading, risk and support staff. </w:t>
      </w:r>
    </w:p>
    <w:p w:rsidR="000F6F48" w:rsidRDefault="00C853AF">
      <w:pPr>
        <w:pStyle w:val="Heading3"/>
        <w:ind w:left="1440" w:firstLine="0"/>
        <w:rPr>
          <w:sz w:val="24"/>
          <w:szCs w:val="24"/>
        </w:rPr>
      </w:pPr>
      <w:r>
        <w:rPr>
          <w:sz w:val="24"/>
          <w:szCs w:val="24"/>
        </w:rPr>
        <w:t xml:space="preserve">2.3.2 </w:t>
      </w:r>
      <w:r w:rsidR="009E2A65">
        <w:rPr>
          <w:sz w:val="24"/>
          <w:szCs w:val="24"/>
        </w:rPr>
        <w:t>The system should provide, but is not limited to provision of the following aspects:</w:t>
      </w:r>
    </w:p>
    <w:p w:rsidR="000F6F48" w:rsidRDefault="009E2A65" w:rsidP="00F270D0">
      <w:pPr>
        <w:pStyle w:val="Heading4"/>
        <w:numPr>
          <w:ilvl w:val="3"/>
          <w:numId w:val="26"/>
        </w:numPr>
        <w:ind w:left="2977"/>
        <w:rPr>
          <w:sz w:val="24"/>
          <w:szCs w:val="24"/>
        </w:rPr>
      </w:pPr>
      <w:r>
        <w:rPr>
          <w:sz w:val="24"/>
          <w:szCs w:val="24"/>
        </w:rPr>
        <w:t>A centralised energy trading system allowing:</w:t>
      </w:r>
    </w:p>
    <w:p w:rsidR="000F6F48" w:rsidRDefault="009E2A65" w:rsidP="00CA6C69">
      <w:pPr>
        <w:pStyle w:val="Heading5"/>
        <w:numPr>
          <w:ilvl w:val="4"/>
          <w:numId w:val="26"/>
        </w:numPr>
        <w:ind w:left="3402"/>
        <w:rPr>
          <w:sz w:val="24"/>
          <w:szCs w:val="24"/>
        </w:rPr>
      </w:pPr>
      <w:r>
        <w:rPr>
          <w:sz w:val="24"/>
          <w:szCs w:val="24"/>
        </w:rPr>
        <w:t>T</w:t>
      </w:r>
      <w:r w:rsidR="00FC336F">
        <w:rPr>
          <w:sz w:val="24"/>
          <w:szCs w:val="24"/>
        </w:rPr>
        <w:t>rade entry for UK Gas and Power.</w:t>
      </w:r>
    </w:p>
    <w:p w:rsidR="000F6F48" w:rsidRDefault="009E2A65" w:rsidP="00CA6C69">
      <w:pPr>
        <w:pStyle w:val="Heading5"/>
        <w:numPr>
          <w:ilvl w:val="4"/>
          <w:numId w:val="26"/>
        </w:numPr>
        <w:ind w:left="3402"/>
        <w:rPr>
          <w:sz w:val="24"/>
          <w:szCs w:val="24"/>
        </w:rPr>
      </w:pPr>
      <w:r>
        <w:rPr>
          <w:sz w:val="24"/>
          <w:szCs w:val="24"/>
        </w:rPr>
        <w:t>Multip</w:t>
      </w:r>
      <w:r w:rsidR="00FC336F">
        <w:rPr>
          <w:sz w:val="24"/>
          <w:szCs w:val="24"/>
        </w:rPr>
        <w:t>le CCS baskets for gas or power.</w:t>
      </w:r>
    </w:p>
    <w:p w:rsidR="000F6F48" w:rsidRDefault="009E2A65" w:rsidP="00CA6C69">
      <w:pPr>
        <w:pStyle w:val="Heading5"/>
        <w:numPr>
          <w:ilvl w:val="4"/>
          <w:numId w:val="26"/>
        </w:numPr>
        <w:ind w:left="3402"/>
        <w:rPr>
          <w:sz w:val="24"/>
          <w:szCs w:val="24"/>
        </w:rPr>
      </w:pPr>
      <w:r>
        <w:rPr>
          <w:sz w:val="24"/>
          <w:szCs w:val="24"/>
        </w:rPr>
        <w:t>Differing</w:t>
      </w:r>
      <w:r w:rsidR="00FC336F">
        <w:rPr>
          <w:sz w:val="24"/>
          <w:szCs w:val="24"/>
        </w:rPr>
        <w:t xml:space="preserve"> levels of access for CCS users.</w:t>
      </w:r>
    </w:p>
    <w:p w:rsidR="000F6F48" w:rsidRDefault="009E2A65" w:rsidP="00F270D0">
      <w:pPr>
        <w:pStyle w:val="Heading4"/>
        <w:numPr>
          <w:ilvl w:val="3"/>
          <w:numId w:val="26"/>
        </w:numPr>
        <w:ind w:left="2977"/>
        <w:rPr>
          <w:sz w:val="24"/>
          <w:szCs w:val="24"/>
        </w:rPr>
      </w:pPr>
      <w:r>
        <w:rPr>
          <w:sz w:val="24"/>
          <w:szCs w:val="24"/>
        </w:rPr>
        <w:t>Automated</w:t>
      </w:r>
      <w:r w:rsidR="00FC336F">
        <w:rPr>
          <w:sz w:val="24"/>
          <w:szCs w:val="24"/>
        </w:rPr>
        <w:t xml:space="preserve"> loading of data via secure FTP.</w:t>
      </w:r>
    </w:p>
    <w:p w:rsidR="000F6F48" w:rsidRDefault="009E2A65" w:rsidP="00F270D0">
      <w:pPr>
        <w:pStyle w:val="Heading4"/>
        <w:numPr>
          <w:ilvl w:val="3"/>
          <w:numId w:val="26"/>
        </w:numPr>
        <w:ind w:left="2977"/>
        <w:rPr>
          <w:sz w:val="24"/>
          <w:szCs w:val="24"/>
        </w:rPr>
      </w:pPr>
      <w:r>
        <w:rPr>
          <w:sz w:val="24"/>
          <w:szCs w:val="24"/>
        </w:rPr>
        <w:t>Data expor</w:t>
      </w:r>
      <w:r w:rsidR="00FC336F">
        <w:rPr>
          <w:sz w:val="24"/>
          <w:szCs w:val="24"/>
        </w:rPr>
        <w:t xml:space="preserve">t function to excel and </w:t>
      </w:r>
      <w:proofErr w:type="spellStart"/>
      <w:r w:rsidR="00FC336F">
        <w:rPr>
          <w:sz w:val="24"/>
          <w:szCs w:val="24"/>
        </w:rPr>
        <w:t>PowerBI</w:t>
      </w:r>
      <w:proofErr w:type="spellEnd"/>
      <w:r w:rsidR="00FC336F">
        <w:rPr>
          <w:sz w:val="24"/>
          <w:szCs w:val="24"/>
        </w:rPr>
        <w:t>.</w:t>
      </w:r>
    </w:p>
    <w:p w:rsidR="000F6F48" w:rsidRDefault="009E2A65" w:rsidP="00F270D0">
      <w:pPr>
        <w:numPr>
          <w:ilvl w:val="3"/>
          <w:numId w:val="26"/>
        </w:numPr>
        <w:ind w:left="2977"/>
        <w:rPr>
          <w:sz w:val="24"/>
          <w:szCs w:val="24"/>
        </w:rPr>
      </w:pPr>
      <w:r>
        <w:rPr>
          <w:sz w:val="24"/>
          <w:szCs w:val="24"/>
        </w:rPr>
        <w:t>Position Reports for baskets;</w:t>
      </w:r>
    </w:p>
    <w:p w:rsidR="000F6F48" w:rsidRDefault="009E2A65" w:rsidP="00CA6C69">
      <w:pPr>
        <w:pStyle w:val="Heading5"/>
        <w:numPr>
          <w:ilvl w:val="4"/>
          <w:numId w:val="26"/>
        </w:numPr>
        <w:ind w:left="3402"/>
        <w:rPr>
          <w:sz w:val="24"/>
          <w:szCs w:val="24"/>
        </w:rPr>
      </w:pPr>
      <w:r>
        <w:rPr>
          <w:sz w:val="24"/>
          <w:szCs w:val="24"/>
        </w:rPr>
        <w:t>Simple energy</w:t>
      </w:r>
      <w:r w:rsidR="00FC336F">
        <w:rPr>
          <w:sz w:val="24"/>
          <w:szCs w:val="24"/>
        </w:rPr>
        <w:t xml:space="preserve"> reports.</w:t>
      </w:r>
    </w:p>
    <w:p w:rsidR="000F6F48" w:rsidRDefault="009E2A65" w:rsidP="00F270D0">
      <w:pPr>
        <w:pStyle w:val="Heading4"/>
        <w:numPr>
          <w:ilvl w:val="3"/>
          <w:numId w:val="26"/>
        </w:numPr>
        <w:ind w:left="2977"/>
        <w:rPr>
          <w:sz w:val="24"/>
          <w:szCs w:val="24"/>
        </w:rPr>
      </w:pPr>
      <w:r>
        <w:rPr>
          <w:sz w:val="24"/>
          <w:szCs w:val="24"/>
        </w:rPr>
        <w:t>There must be a capable reporting suite allowing:</w:t>
      </w:r>
    </w:p>
    <w:p w:rsidR="000F6F48" w:rsidRDefault="009E2A65" w:rsidP="00CA6C69">
      <w:pPr>
        <w:pStyle w:val="Heading5"/>
        <w:numPr>
          <w:ilvl w:val="4"/>
          <w:numId w:val="26"/>
        </w:numPr>
        <w:ind w:left="3402"/>
        <w:rPr>
          <w:sz w:val="24"/>
          <w:szCs w:val="24"/>
        </w:rPr>
      </w:pPr>
      <w:r>
        <w:rPr>
          <w:sz w:val="24"/>
          <w:szCs w:val="24"/>
        </w:rPr>
        <w:t>Cr</w:t>
      </w:r>
      <w:r w:rsidR="00FC336F">
        <w:rPr>
          <w:sz w:val="24"/>
          <w:szCs w:val="24"/>
        </w:rPr>
        <w:t>eation of customised MI reports.</w:t>
      </w:r>
    </w:p>
    <w:p w:rsidR="000F6F48" w:rsidRDefault="009E2A65" w:rsidP="00CA6C69">
      <w:pPr>
        <w:pStyle w:val="Heading5"/>
        <w:numPr>
          <w:ilvl w:val="4"/>
          <w:numId w:val="26"/>
        </w:numPr>
        <w:ind w:left="3402"/>
        <w:rPr>
          <w:sz w:val="24"/>
          <w:szCs w:val="24"/>
        </w:rPr>
      </w:pPr>
      <w:r>
        <w:rPr>
          <w:sz w:val="24"/>
          <w:szCs w:val="24"/>
        </w:rPr>
        <w:t>Crea</w:t>
      </w:r>
      <w:r w:rsidR="00FC336F">
        <w:rPr>
          <w:sz w:val="24"/>
          <w:szCs w:val="24"/>
        </w:rPr>
        <w:t>tion of customised Risk reports.</w:t>
      </w:r>
    </w:p>
    <w:p w:rsidR="000F6F48" w:rsidRDefault="009E2A65" w:rsidP="00CA6C69">
      <w:pPr>
        <w:pStyle w:val="Heading5"/>
        <w:numPr>
          <w:ilvl w:val="4"/>
          <w:numId w:val="26"/>
        </w:numPr>
        <w:ind w:left="3402"/>
        <w:rPr>
          <w:sz w:val="24"/>
          <w:szCs w:val="24"/>
        </w:rPr>
      </w:pPr>
      <w:r>
        <w:rPr>
          <w:sz w:val="24"/>
          <w:szCs w:val="24"/>
        </w:rPr>
        <w:t xml:space="preserve">Creation </w:t>
      </w:r>
      <w:r w:rsidR="00FC336F">
        <w:rPr>
          <w:sz w:val="24"/>
          <w:szCs w:val="24"/>
        </w:rPr>
        <w:t>of customised position reports.</w:t>
      </w:r>
    </w:p>
    <w:p w:rsidR="000F6F48" w:rsidRDefault="00FC336F" w:rsidP="00CA6C69">
      <w:pPr>
        <w:pStyle w:val="Heading5"/>
        <w:numPr>
          <w:ilvl w:val="4"/>
          <w:numId w:val="26"/>
        </w:numPr>
        <w:ind w:left="3402"/>
        <w:rPr>
          <w:sz w:val="24"/>
          <w:szCs w:val="24"/>
        </w:rPr>
      </w:pPr>
      <w:r>
        <w:rPr>
          <w:sz w:val="24"/>
          <w:szCs w:val="24"/>
        </w:rPr>
        <w:t>Basic Analysis tools.</w:t>
      </w:r>
    </w:p>
    <w:p w:rsidR="000F6F48" w:rsidRDefault="009E2A65" w:rsidP="00CA6C69">
      <w:pPr>
        <w:pStyle w:val="Heading5"/>
        <w:numPr>
          <w:ilvl w:val="4"/>
          <w:numId w:val="26"/>
        </w:numPr>
        <w:ind w:left="3402"/>
        <w:rPr>
          <w:sz w:val="24"/>
          <w:szCs w:val="24"/>
        </w:rPr>
      </w:pPr>
      <w:r>
        <w:rPr>
          <w:sz w:val="24"/>
          <w:szCs w:val="24"/>
        </w:rPr>
        <w:t>Export of raw and p</w:t>
      </w:r>
      <w:r w:rsidR="00FC336F">
        <w:rPr>
          <w:sz w:val="24"/>
          <w:szCs w:val="24"/>
        </w:rPr>
        <w:t>rocess data into common formats.</w:t>
      </w:r>
    </w:p>
    <w:p w:rsidR="000F6F48" w:rsidRDefault="000F6F48">
      <w:pPr>
        <w:ind w:left="3600"/>
        <w:rPr>
          <w:sz w:val="24"/>
          <w:szCs w:val="24"/>
        </w:rPr>
      </w:pPr>
    </w:p>
    <w:p w:rsidR="00AB7C95" w:rsidRDefault="00AB7C95" w:rsidP="00AB7C95">
      <w:pPr>
        <w:pStyle w:val="Heading3"/>
        <w:ind w:left="1440" w:firstLine="0"/>
        <w:rPr>
          <w:sz w:val="24"/>
          <w:szCs w:val="24"/>
        </w:rPr>
      </w:pPr>
      <w:r>
        <w:rPr>
          <w:sz w:val="24"/>
          <w:szCs w:val="24"/>
        </w:rPr>
        <w:t>2.3.3</w:t>
      </w:r>
      <w:r>
        <w:rPr>
          <w:sz w:val="24"/>
          <w:szCs w:val="24"/>
        </w:rPr>
        <w:tab/>
        <w:t xml:space="preserve">The </w:t>
      </w:r>
      <w:r w:rsidR="004C24FE">
        <w:rPr>
          <w:sz w:val="24"/>
          <w:szCs w:val="24"/>
        </w:rPr>
        <w:t>ET</w:t>
      </w:r>
      <w:r w:rsidR="00D10339">
        <w:rPr>
          <w:sz w:val="24"/>
          <w:szCs w:val="24"/>
        </w:rPr>
        <w:t xml:space="preserve">S </w:t>
      </w:r>
      <w:r>
        <w:rPr>
          <w:sz w:val="24"/>
          <w:szCs w:val="24"/>
        </w:rPr>
        <w:t>should be the same as and provide the same functionality as was shown in</w:t>
      </w:r>
      <w:r w:rsidR="00557D52">
        <w:rPr>
          <w:sz w:val="24"/>
          <w:szCs w:val="24"/>
        </w:rPr>
        <w:t xml:space="preserve"> the Demonstration in response to Attachment 2b Award Questionnaire question AQC1 and the component part listed as required within that Demonstration.</w:t>
      </w:r>
    </w:p>
    <w:p w:rsidR="00D10339" w:rsidRDefault="00D10339">
      <w:pPr>
        <w:rPr>
          <w:sz w:val="24"/>
          <w:szCs w:val="24"/>
        </w:rPr>
      </w:pPr>
      <w:r>
        <w:rPr>
          <w:sz w:val="24"/>
          <w:szCs w:val="24"/>
        </w:rPr>
        <w:br w:type="page"/>
      </w:r>
    </w:p>
    <w:p w:rsidR="00D10339" w:rsidRDefault="00D10339">
      <w:pPr>
        <w:ind w:left="3600"/>
        <w:rPr>
          <w:sz w:val="24"/>
          <w:szCs w:val="24"/>
        </w:rPr>
      </w:pPr>
    </w:p>
    <w:p w:rsidR="000F6F48" w:rsidRDefault="009E2A65" w:rsidP="00AC4ED4">
      <w:pPr>
        <w:pStyle w:val="Heading2"/>
        <w:numPr>
          <w:ilvl w:val="1"/>
          <w:numId w:val="26"/>
        </w:numPr>
        <w:ind w:left="1418"/>
        <w:rPr>
          <w:b/>
          <w:sz w:val="24"/>
          <w:szCs w:val="24"/>
          <w:highlight w:val="white"/>
        </w:rPr>
      </w:pPr>
      <w:r>
        <w:rPr>
          <w:b/>
          <w:sz w:val="24"/>
          <w:szCs w:val="24"/>
          <w:highlight w:val="white"/>
        </w:rPr>
        <w:t>System Integration</w:t>
      </w:r>
    </w:p>
    <w:p w:rsidR="000F6F48" w:rsidRDefault="00C853AF">
      <w:pPr>
        <w:pStyle w:val="Heading3"/>
        <w:ind w:left="1440" w:firstLine="0"/>
        <w:rPr>
          <w:sz w:val="24"/>
          <w:szCs w:val="24"/>
          <w:highlight w:val="white"/>
        </w:rPr>
      </w:pPr>
      <w:r>
        <w:rPr>
          <w:sz w:val="24"/>
          <w:szCs w:val="24"/>
          <w:highlight w:val="white"/>
        </w:rPr>
        <w:t xml:space="preserve">2.4.1 </w:t>
      </w:r>
      <w:r w:rsidR="009E2A65">
        <w:rPr>
          <w:sz w:val="24"/>
          <w:szCs w:val="24"/>
          <w:highlight w:val="white"/>
        </w:rPr>
        <w:t>The system must provide API-based integration capabilities; specifically either a RESTful web service, with data presented in a JSON (preferred) or XML format or a SOAP-based API with data in an XML format.  The ability to export data in CSV format is also desirable.</w:t>
      </w:r>
    </w:p>
    <w:p w:rsidR="00AC4ED4" w:rsidRDefault="00AC4ED4" w:rsidP="00AC4ED4">
      <w:pPr>
        <w:rPr>
          <w:highlight w:val="white"/>
        </w:rPr>
      </w:pPr>
    </w:p>
    <w:p w:rsidR="00AC4ED4" w:rsidRPr="00AC4ED4" w:rsidRDefault="00AC4ED4" w:rsidP="00AC4ED4">
      <w:pPr>
        <w:rPr>
          <w:highlight w:val="white"/>
        </w:rPr>
      </w:pPr>
    </w:p>
    <w:p w:rsidR="000F6F48" w:rsidRPr="00AC4ED4" w:rsidRDefault="009E2A65" w:rsidP="00AC4ED4">
      <w:pPr>
        <w:pStyle w:val="Heading2"/>
        <w:numPr>
          <w:ilvl w:val="1"/>
          <w:numId w:val="26"/>
        </w:numPr>
        <w:ind w:left="1418"/>
        <w:rPr>
          <w:b/>
          <w:sz w:val="24"/>
          <w:szCs w:val="24"/>
          <w:highlight w:val="white"/>
        </w:rPr>
      </w:pPr>
      <w:r w:rsidRPr="00AC4ED4">
        <w:rPr>
          <w:b/>
          <w:sz w:val="24"/>
          <w:szCs w:val="24"/>
          <w:highlight w:val="white"/>
        </w:rPr>
        <w:t>Training</w:t>
      </w:r>
    </w:p>
    <w:p w:rsidR="000F6F48" w:rsidRDefault="00C853AF">
      <w:pPr>
        <w:pStyle w:val="Heading3"/>
        <w:ind w:left="1440" w:firstLine="0"/>
        <w:rPr>
          <w:sz w:val="24"/>
          <w:szCs w:val="24"/>
        </w:rPr>
      </w:pPr>
      <w:r>
        <w:rPr>
          <w:sz w:val="24"/>
          <w:szCs w:val="24"/>
        </w:rPr>
        <w:t xml:space="preserve">2.5.1 </w:t>
      </w:r>
      <w:r w:rsidR="009E2A65">
        <w:rPr>
          <w:sz w:val="24"/>
          <w:szCs w:val="24"/>
        </w:rPr>
        <w:t xml:space="preserve">Training on the new ETS must be supplied for 2 Risk Staff, 5 Traders and 2 IT users within CCS and further training material </w:t>
      </w:r>
      <w:r w:rsidR="006B1123">
        <w:rPr>
          <w:sz w:val="24"/>
          <w:szCs w:val="24"/>
        </w:rPr>
        <w:t xml:space="preserve">must be </w:t>
      </w:r>
      <w:r w:rsidR="009E2A65">
        <w:rPr>
          <w:sz w:val="24"/>
          <w:szCs w:val="24"/>
        </w:rPr>
        <w:t>made available for CCS users.</w:t>
      </w:r>
    </w:p>
    <w:p w:rsidR="000F6F48" w:rsidRDefault="00C853AF">
      <w:pPr>
        <w:ind w:left="1440"/>
        <w:rPr>
          <w:sz w:val="24"/>
          <w:szCs w:val="24"/>
          <w:highlight w:val="white"/>
        </w:rPr>
      </w:pPr>
      <w:r>
        <w:rPr>
          <w:sz w:val="24"/>
          <w:szCs w:val="24"/>
        </w:rPr>
        <w:t xml:space="preserve">2.5.2 </w:t>
      </w:r>
      <w:r w:rsidR="009E2A65">
        <w:rPr>
          <w:sz w:val="24"/>
          <w:szCs w:val="24"/>
        </w:rPr>
        <w:t>The Supplier will provide training and a</w:t>
      </w:r>
      <w:r w:rsidR="006B1123">
        <w:rPr>
          <w:sz w:val="24"/>
          <w:szCs w:val="24"/>
        </w:rPr>
        <w:t>ny support required as detailed</w:t>
      </w:r>
      <w:r w:rsidR="009E2A65">
        <w:rPr>
          <w:sz w:val="24"/>
          <w:szCs w:val="24"/>
        </w:rPr>
        <w:t xml:space="preserve"> in tender response </w:t>
      </w:r>
      <w:r>
        <w:rPr>
          <w:sz w:val="24"/>
          <w:szCs w:val="24"/>
        </w:rPr>
        <w:t>[</w:t>
      </w:r>
      <w:r w:rsidR="006B1123" w:rsidRPr="006B1123">
        <w:rPr>
          <w:i/>
          <w:sz w:val="24"/>
          <w:szCs w:val="24"/>
        </w:rPr>
        <w:t xml:space="preserve">insert bidder’s response to </w:t>
      </w:r>
      <w:r w:rsidR="006B1123" w:rsidRPr="006B1123">
        <w:rPr>
          <w:i/>
          <w:sz w:val="24"/>
          <w:szCs w:val="24"/>
          <w:highlight w:val="white"/>
        </w:rPr>
        <w:t>AQB1</w:t>
      </w:r>
      <w:r>
        <w:rPr>
          <w:sz w:val="24"/>
          <w:szCs w:val="24"/>
          <w:highlight w:val="white"/>
        </w:rPr>
        <w:t>].</w:t>
      </w:r>
    </w:p>
    <w:p w:rsidR="00C853AF" w:rsidRDefault="00C853AF" w:rsidP="00AC4ED4">
      <w:pPr>
        <w:ind w:left="1418"/>
        <w:rPr>
          <w:sz w:val="24"/>
          <w:szCs w:val="24"/>
          <w:highlight w:val="white"/>
        </w:rPr>
      </w:pPr>
    </w:p>
    <w:p w:rsidR="000F6F48" w:rsidRDefault="009E2A65" w:rsidP="00AC4ED4">
      <w:pPr>
        <w:pStyle w:val="Heading2"/>
        <w:numPr>
          <w:ilvl w:val="1"/>
          <w:numId w:val="26"/>
        </w:numPr>
        <w:ind w:left="1418"/>
        <w:rPr>
          <w:b/>
          <w:sz w:val="24"/>
          <w:szCs w:val="24"/>
        </w:rPr>
      </w:pPr>
      <w:r>
        <w:rPr>
          <w:b/>
          <w:sz w:val="24"/>
          <w:szCs w:val="24"/>
        </w:rPr>
        <w:t>Data Ownership</w:t>
      </w:r>
    </w:p>
    <w:p w:rsidR="000F6F48" w:rsidRDefault="00C853AF">
      <w:pPr>
        <w:pStyle w:val="Heading3"/>
        <w:ind w:left="1440" w:firstLine="0"/>
        <w:rPr>
          <w:sz w:val="24"/>
          <w:szCs w:val="24"/>
        </w:rPr>
      </w:pPr>
      <w:r>
        <w:rPr>
          <w:sz w:val="24"/>
          <w:szCs w:val="24"/>
        </w:rPr>
        <w:t xml:space="preserve">2.6.1 </w:t>
      </w:r>
      <w:r w:rsidR="009E2A65">
        <w:rPr>
          <w:sz w:val="24"/>
          <w:szCs w:val="24"/>
        </w:rPr>
        <w:t>CCS data in your system will remain the property of CCS and will not be used elsewhere.</w:t>
      </w:r>
    </w:p>
    <w:p w:rsidR="000F6F48" w:rsidRDefault="009E2A65" w:rsidP="00AC4ED4">
      <w:pPr>
        <w:pStyle w:val="Heading2"/>
        <w:numPr>
          <w:ilvl w:val="1"/>
          <w:numId w:val="26"/>
        </w:numPr>
        <w:ind w:left="1418"/>
        <w:rPr>
          <w:b/>
          <w:sz w:val="24"/>
          <w:szCs w:val="24"/>
        </w:rPr>
      </w:pPr>
      <w:r>
        <w:rPr>
          <w:b/>
          <w:sz w:val="24"/>
          <w:szCs w:val="24"/>
        </w:rPr>
        <w:t>Data Transfer</w:t>
      </w:r>
    </w:p>
    <w:p w:rsidR="000F6F48" w:rsidRDefault="00C853AF">
      <w:pPr>
        <w:pStyle w:val="Heading3"/>
        <w:ind w:left="1440" w:firstLine="0"/>
        <w:rPr>
          <w:sz w:val="24"/>
          <w:szCs w:val="24"/>
        </w:rPr>
      </w:pPr>
      <w:r>
        <w:rPr>
          <w:sz w:val="24"/>
          <w:szCs w:val="24"/>
        </w:rPr>
        <w:t xml:space="preserve">2.7.1 </w:t>
      </w:r>
      <w:r w:rsidR="009E2A65">
        <w:rPr>
          <w:sz w:val="24"/>
          <w:szCs w:val="24"/>
        </w:rPr>
        <w:t>The process for CCS to transfer its data to another Supplier is deta</w:t>
      </w:r>
      <w:r w:rsidR="006B1123">
        <w:rPr>
          <w:sz w:val="24"/>
          <w:szCs w:val="24"/>
        </w:rPr>
        <w:t>iled as follows [</w:t>
      </w:r>
      <w:r w:rsidR="006B1123" w:rsidRPr="006B1123">
        <w:rPr>
          <w:i/>
          <w:sz w:val="24"/>
          <w:szCs w:val="24"/>
        </w:rPr>
        <w:t>insert b</w:t>
      </w:r>
      <w:r w:rsidR="009E2A65" w:rsidRPr="006B1123">
        <w:rPr>
          <w:i/>
          <w:sz w:val="24"/>
          <w:szCs w:val="24"/>
        </w:rPr>
        <w:t xml:space="preserve">idder’s response to </w:t>
      </w:r>
      <w:r w:rsidR="009E2A65" w:rsidRPr="006B1123">
        <w:rPr>
          <w:i/>
          <w:sz w:val="24"/>
          <w:szCs w:val="24"/>
          <w:highlight w:val="white"/>
        </w:rPr>
        <w:t>AQB1</w:t>
      </w:r>
      <w:r w:rsidR="009E2A65">
        <w:rPr>
          <w:sz w:val="24"/>
          <w:szCs w:val="24"/>
          <w:highlight w:val="white"/>
        </w:rPr>
        <w:t>]</w:t>
      </w:r>
      <w:r w:rsidR="009E2A65">
        <w:rPr>
          <w:sz w:val="24"/>
          <w:szCs w:val="24"/>
        </w:rPr>
        <w:t>.</w:t>
      </w:r>
    </w:p>
    <w:p w:rsidR="000F6F48" w:rsidRDefault="009E2A65" w:rsidP="00AC4ED4">
      <w:pPr>
        <w:pStyle w:val="Heading2"/>
        <w:numPr>
          <w:ilvl w:val="1"/>
          <w:numId w:val="26"/>
        </w:numPr>
        <w:ind w:left="1418"/>
        <w:rPr>
          <w:b/>
          <w:sz w:val="24"/>
          <w:szCs w:val="24"/>
        </w:rPr>
      </w:pPr>
      <w:r>
        <w:rPr>
          <w:b/>
          <w:sz w:val="24"/>
          <w:szCs w:val="24"/>
        </w:rPr>
        <w:t>Data Security and Destruction</w:t>
      </w:r>
    </w:p>
    <w:p w:rsidR="000F6F48" w:rsidRDefault="00C853AF">
      <w:pPr>
        <w:pStyle w:val="Heading3"/>
        <w:ind w:left="1440" w:firstLine="0"/>
        <w:rPr>
          <w:sz w:val="24"/>
          <w:szCs w:val="24"/>
        </w:rPr>
      </w:pPr>
      <w:r>
        <w:rPr>
          <w:sz w:val="24"/>
          <w:szCs w:val="24"/>
        </w:rPr>
        <w:t xml:space="preserve">2.8.1 </w:t>
      </w:r>
      <w:r w:rsidR="009E2A65">
        <w:rPr>
          <w:sz w:val="24"/>
          <w:szCs w:val="24"/>
        </w:rPr>
        <w:t>The Supplier will securely destroy CCS data a</w:t>
      </w:r>
      <w:r w:rsidR="00011A57">
        <w:rPr>
          <w:sz w:val="24"/>
          <w:szCs w:val="24"/>
        </w:rPr>
        <w:t>fter termination/expiry of the C</w:t>
      </w:r>
      <w:r w:rsidR="009E2A65">
        <w:rPr>
          <w:sz w:val="24"/>
          <w:szCs w:val="24"/>
        </w:rPr>
        <w:t>ontract subject to 2.7.1.</w:t>
      </w:r>
    </w:p>
    <w:p w:rsidR="000F6F48" w:rsidRDefault="009E2A65" w:rsidP="00AC4ED4">
      <w:pPr>
        <w:pStyle w:val="Heading2"/>
        <w:numPr>
          <w:ilvl w:val="1"/>
          <w:numId w:val="26"/>
        </w:numPr>
        <w:ind w:left="1418"/>
        <w:rPr>
          <w:b/>
          <w:sz w:val="24"/>
          <w:szCs w:val="24"/>
        </w:rPr>
      </w:pPr>
      <w:r>
        <w:rPr>
          <w:b/>
          <w:sz w:val="24"/>
          <w:szCs w:val="24"/>
        </w:rPr>
        <w:t>Data Standards</w:t>
      </w:r>
    </w:p>
    <w:p w:rsidR="000F6F48" w:rsidRDefault="00C853AF">
      <w:pPr>
        <w:pStyle w:val="Heading3"/>
        <w:ind w:left="1440" w:firstLine="0"/>
        <w:jc w:val="left"/>
        <w:rPr>
          <w:sz w:val="24"/>
          <w:szCs w:val="24"/>
        </w:rPr>
      </w:pPr>
      <w:r>
        <w:rPr>
          <w:sz w:val="24"/>
          <w:szCs w:val="24"/>
        </w:rPr>
        <w:t xml:space="preserve">2.9.1 </w:t>
      </w:r>
      <w:r w:rsidR="009E2A65">
        <w:rPr>
          <w:sz w:val="24"/>
          <w:szCs w:val="24"/>
        </w:rPr>
        <w:t xml:space="preserve">UK Government recommends an open approach to data, including the use of common data standards such as the Open Data Standards, and prefers exchange of data via an </w:t>
      </w:r>
      <w:r w:rsidR="009E2A65">
        <w:rPr>
          <w:b/>
          <w:sz w:val="24"/>
          <w:szCs w:val="24"/>
          <w:highlight w:val="white"/>
        </w:rPr>
        <w:t xml:space="preserve">Application Programming Interface </w:t>
      </w:r>
      <w:r w:rsidR="009E2A65">
        <w:rPr>
          <w:b/>
          <w:color w:val="6A6A6A"/>
          <w:sz w:val="24"/>
          <w:szCs w:val="24"/>
          <w:highlight w:val="white"/>
        </w:rPr>
        <w:t>(</w:t>
      </w:r>
      <w:r w:rsidR="009E2A65">
        <w:rPr>
          <w:sz w:val="24"/>
          <w:szCs w:val="24"/>
        </w:rPr>
        <w:t xml:space="preserve">API). All components SHOULD offer web APIs supporting RESTful JSON interfaces in accordance with CCS architectural decisions </w:t>
      </w:r>
      <w:r w:rsidR="009E2A65">
        <w:rPr>
          <w:color w:val="3C4043"/>
          <w:sz w:val="24"/>
          <w:szCs w:val="24"/>
          <w:highlight w:val="white"/>
        </w:rPr>
        <w:t>https://</w:t>
      </w:r>
      <w:hyperlink r:id="rId14">
        <w:r w:rsidR="009E2A65">
          <w:rPr>
            <w:color w:val="1A73E8"/>
            <w:sz w:val="24"/>
            <w:szCs w:val="24"/>
            <w:highlight w:val="white"/>
            <w:u w:val="single"/>
          </w:rPr>
          <w:t>github.com/Crown-Commercial-Service/CCS-Architecture-Decision-Records/tree/master/doc/adr</w:t>
        </w:r>
      </w:hyperlink>
    </w:p>
    <w:p w:rsidR="00C853AF" w:rsidRDefault="00C853AF" w:rsidP="00AC4ED4">
      <w:pPr>
        <w:pStyle w:val="Heading2"/>
        <w:shd w:val="clear" w:color="auto" w:fill="FFFFFF"/>
        <w:spacing w:before="200" w:after="0" w:line="288" w:lineRule="auto"/>
        <w:ind w:left="0" w:firstLine="0"/>
        <w:rPr>
          <w:b/>
          <w:sz w:val="24"/>
          <w:szCs w:val="24"/>
        </w:rPr>
      </w:pPr>
      <w:bookmarkStart w:id="10" w:name="_34syydxw5zpy" w:colFirst="0" w:colLast="0"/>
      <w:bookmarkEnd w:id="10"/>
    </w:p>
    <w:p w:rsidR="000F6F48" w:rsidRDefault="009E2A65" w:rsidP="00AC4ED4">
      <w:pPr>
        <w:pStyle w:val="Heading2"/>
        <w:shd w:val="clear" w:color="auto" w:fill="FFFFFF"/>
        <w:spacing w:before="200" w:after="0" w:line="288" w:lineRule="auto"/>
        <w:ind w:left="709" w:firstLine="0"/>
        <w:rPr>
          <w:b/>
          <w:sz w:val="24"/>
          <w:szCs w:val="24"/>
        </w:rPr>
      </w:pPr>
      <w:r>
        <w:rPr>
          <w:b/>
          <w:sz w:val="24"/>
          <w:szCs w:val="24"/>
        </w:rPr>
        <w:lastRenderedPageBreak/>
        <w:t>2.10 Security Objectives and Outcomes</w:t>
      </w:r>
    </w:p>
    <w:p w:rsidR="00AC4ED4" w:rsidRPr="00AC4ED4" w:rsidRDefault="00AC4ED4" w:rsidP="00AC4ED4"/>
    <w:p w:rsidR="000F6F48" w:rsidRDefault="00C853AF" w:rsidP="00AC4ED4">
      <w:pPr>
        <w:pStyle w:val="Heading3"/>
        <w:ind w:left="1440" w:firstLine="0"/>
        <w:jc w:val="left"/>
        <w:rPr>
          <w:sz w:val="24"/>
          <w:szCs w:val="24"/>
        </w:rPr>
      </w:pPr>
      <w:r>
        <w:rPr>
          <w:sz w:val="24"/>
          <w:szCs w:val="24"/>
        </w:rPr>
        <w:t xml:space="preserve">2.10.1 </w:t>
      </w:r>
      <w:r w:rsidR="009E2A65">
        <w:rPr>
          <w:sz w:val="24"/>
          <w:szCs w:val="24"/>
        </w:rPr>
        <w:t>The Supplier shall deliver the service in accordance with th</w:t>
      </w:r>
      <w:r>
        <w:rPr>
          <w:sz w:val="24"/>
          <w:szCs w:val="24"/>
        </w:rPr>
        <w:t>e HMG Security Policy Framework</w:t>
      </w:r>
      <w:hyperlink r:id="rId15">
        <w:r w:rsidR="009E2A65">
          <w:rPr>
            <w:sz w:val="24"/>
            <w:szCs w:val="24"/>
          </w:rPr>
          <w:t xml:space="preserve"> </w:t>
        </w:r>
      </w:hyperlink>
      <w:hyperlink r:id="rId16">
        <w:r w:rsidR="009E2A65" w:rsidRPr="00AC4ED4">
          <w:rPr>
            <w:sz w:val="24"/>
            <w:szCs w:val="24"/>
          </w:rPr>
          <w:t>https://www.gov.uk/government/publications/security-policy-framework</w:t>
        </w:r>
      </w:hyperlink>
      <w:r w:rsidR="009E2A65">
        <w:rPr>
          <w:sz w:val="24"/>
          <w:szCs w:val="24"/>
        </w:rPr>
        <w:t>.</w:t>
      </w:r>
    </w:p>
    <w:p w:rsidR="000F6F48" w:rsidRPr="00AC4ED4" w:rsidRDefault="00C853AF" w:rsidP="00AC4ED4">
      <w:pPr>
        <w:pStyle w:val="Heading3"/>
        <w:ind w:left="1440" w:firstLine="0"/>
        <w:jc w:val="left"/>
        <w:rPr>
          <w:sz w:val="24"/>
          <w:szCs w:val="24"/>
        </w:rPr>
      </w:pPr>
      <w:r>
        <w:rPr>
          <w:sz w:val="24"/>
          <w:szCs w:val="24"/>
        </w:rPr>
        <w:t xml:space="preserve">2.10.2 </w:t>
      </w:r>
      <w:r w:rsidR="009E2A65">
        <w:rPr>
          <w:sz w:val="24"/>
          <w:szCs w:val="24"/>
        </w:rPr>
        <w:t xml:space="preserve">The Supplier shall implement security architecture that considers all of the technology, people and processes relating to the </w:t>
      </w:r>
      <w:r w:rsidR="009E2A65" w:rsidRPr="00AC4ED4">
        <w:rPr>
          <w:sz w:val="24"/>
          <w:szCs w:val="24"/>
        </w:rPr>
        <w:t>service.  The security architecture shall be designed to achieve the following security goals:</w:t>
      </w:r>
    </w:p>
    <w:p w:rsidR="000F6F48" w:rsidRPr="00AC4ED4" w:rsidRDefault="009E2A65" w:rsidP="00AC4ED4">
      <w:pPr>
        <w:pStyle w:val="Heading3"/>
        <w:numPr>
          <w:ilvl w:val="0"/>
          <w:numId w:val="8"/>
        </w:numPr>
        <w:spacing w:after="0"/>
        <w:ind w:left="2835" w:hanging="283"/>
        <w:rPr>
          <w:sz w:val="24"/>
          <w:szCs w:val="24"/>
        </w:rPr>
      </w:pPr>
      <w:proofErr w:type="gramStart"/>
      <w:r w:rsidRPr="00AC4ED4">
        <w:rPr>
          <w:sz w:val="24"/>
          <w:szCs w:val="24"/>
        </w:rPr>
        <w:t>make</w:t>
      </w:r>
      <w:proofErr w:type="gramEnd"/>
      <w:r w:rsidRPr="00AC4ED4">
        <w:rPr>
          <w:sz w:val="24"/>
          <w:szCs w:val="24"/>
        </w:rPr>
        <w:t xml:space="preserve"> an initial compromise of the system difficult;</w:t>
      </w:r>
    </w:p>
    <w:p w:rsidR="000F6F48" w:rsidRPr="00AC4ED4" w:rsidRDefault="009E2A65" w:rsidP="00AC4ED4">
      <w:pPr>
        <w:pStyle w:val="Heading3"/>
        <w:numPr>
          <w:ilvl w:val="0"/>
          <w:numId w:val="8"/>
        </w:numPr>
        <w:spacing w:after="0"/>
        <w:ind w:left="2835" w:hanging="283"/>
        <w:rPr>
          <w:sz w:val="24"/>
          <w:szCs w:val="24"/>
        </w:rPr>
      </w:pPr>
      <w:proofErr w:type="gramStart"/>
      <w:r w:rsidRPr="00AC4ED4">
        <w:rPr>
          <w:sz w:val="24"/>
          <w:szCs w:val="24"/>
        </w:rPr>
        <w:t>limit</w:t>
      </w:r>
      <w:proofErr w:type="gramEnd"/>
      <w:r w:rsidRPr="00AC4ED4">
        <w:rPr>
          <w:sz w:val="24"/>
          <w:szCs w:val="24"/>
        </w:rPr>
        <w:t xml:space="preserve"> the impact of any compromise;</w:t>
      </w:r>
    </w:p>
    <w:p w:rsidR="000F6F48" w:rsidRPr="00AC4ED4" w:rsidRDefault="009E2A65" w:rsidP="00AC4ED4">
      <w:pPr>
        <w:pStyle w:val="Heading3"/>
        <w:numPr>
          <w:ilvl w:val="0"/>
          <w:numId w:val="8"/>
        </w:numPr>
        <w:spacing w:after="0"/>
        <w:ind w:left="2835" w:hanging="283"/>
        <w:rPr>
          <w:sz w:val="24"/>
          <w:szCs w:val="24"/>
        </w:rPr>
      </w:pPr>
      <w:proofErr w:type="gramStart"/>
      <w:r w:rsidRPr="00AC4ED4">
        <w:rPr>
          <w:sz w:val="24"/>
          <w:szCs w:val="24"/>
        </w:rPr>
        <w:t>make</w:t>
      </w:r>
      <w:proofErr w:type="gramEnd"/>
      <w:r w:rsidRPr="00AC4ED4">
        <w:rPr>
          <w:sz w:val="24"/>
          <w:szCs w:val="24"/>
        </w:rPr>
        <w:t xml:space="preserve"> disruption of the system difficult; and</w:t>
      </w:r>
    </w:p>
    <w:p w:rsidR="000F6F48" w:rsidRPr="00AC4ED4" w:rsidRDefault="009E2A65" w:rsidP="00AC4ED4">
      <w:pPr>
        <w:pStyle w:val="Heading3"/>
        <w:numPr>
          <w:ilvl w:val="0"/>
          <w:numId w:val="8"/>
        </w:numPr>
        <w:spacing w:after="0"/>
        <w:ind w:left="2835" w:hanging="283"/>
        <w:rPr>
          <w:sz w:val="24"/>
          <w:szCs w:val="24"/>
        </w:rPr>
      </w:pPr>
      <w:bookmarkStart w:id="11" w:name="_vchq176q4dai" w:colFirst="0" w:colLast="0"/>
      <w:bookmarkEnd w:id="11"/>
      <w:proofErr w:type="gramStart"/>
      <w:r w:rsidRPr="00AC4ED4">
        <w:rPr>
          <w:sz w:val="24"/>
          <w:szCs w:val="24"/>
        </w:rPr>
        <w:t>make</w:t>
      </w:r>
      <w:proofErr w:type="gramEnd"/>
      <w:r w:rsidRPr="00AC4ED4">
        <w:rPr>
          <w:sz w:val="24"/>
          <w:szCs w:val="24"/>
        </w:rPr>
        <w:t xml:space="preserve"> detection of a compromise easy.</w:t>
      </w:r>
    </w:p>
    <w:p w:rsidR="000F6F48" w:rsidRPr="00AC4ED4" w:rsidRDefault="000F6F48">
      <w:pPr>
        <w:pStyle w:val="Heading3"/>
        <w:ind w:left="0" w:firstLine="0"/>
        <w:rPr>
          <w:sz w:val="24"/>
          <w:szCs w:val="24"/>
        </w:rPr>
      </w:pPr>
    </w:p>
    <w:p w:rsidR="000F6F48" w:rsidRPr="00AC4ED4" w:rsidRDefault="00C853AF" w:rsidP="00AC4ED4">
      <w:pPr>
        <w:ind w:left="1418"/>
        <w:rPr>
          <w:sz w:val="24"/>
          <w:szCs w:val="24"/>
        </w:rPr>
      </w:pPr>
      <w:r w:rsidRPr="00AC4ED4">
        <w:rPr>
          <w:sz w:val="24"/>
          <w:szCs w:val="24"/>
        </w:rPr>
        <w:t xml:space="preserve">2.10.3 </w:t>
      </w:r>
      <w:r w:rsidR="009E2A65" w:rsidRPr="00AC4ED4">
        <w:rPr>
          <w:sz w:val="24"/>
          <w:szCs w:val="24"/>
        </w:rPr>
        <w:t xml:space="preserve">All personnel working with government information should have sufficient security clearance commensurate to the service provided in alignment to best industry practice. </w:t>
      </w:r>
    </w:p>
    <w:p w:rsidR="000F6F48" w:rsidRDefault="000F6F48">
      <w:pPr>
        <w:pStyle w:val="Heading3"/>
        <w:ind w:left="1440" w:firstLine="0"/>
        <w:rPr>
          <w:sz w:val="24"/>
          <w:szCs w:val="24"/>
        </w:rPr>
      </w:pPr>
    </w:p>
    <w:p w:rsidR="000F6F48" w:rsidRDefault="009E2A65" w:rsidP="00AC4ED4">
      <w:pPr>
        <w:pStyle w:val="Heading2"/>
        <w:shd w:val="clear" w:color="auto" w:fill="FFFFFF"/>
        <w:spacing w:before="200" w:after="0" w:line="288" w:lineRule="auto"/>
        <w:ind w:left="709" w:firstLine="0"/>
        <w:rPr>
          <w:b/>
          <w:sz w:val="24"/>
          <w:szCs w:val="24"/>
        </w:rPr>
      </w:pPr>
      <w:r>
        <w:rPr>
          <w:b/>
          <w:sz w:val="24"/>
          <w:szCs w:val="24"/>
        </w:rPr>
        <w:t>2.11 Testing</w:t>
      </w:r>
    </w:p>
    <w:p w:rsidR="00AC4ED4" w:rsidRPr="00AC4ED4" w:rsidRDefault="00AC4ED4" w:rsidP="00AC4ED4"/>
    <w:p w:rsidR="000F6F48" w:rsidRDefault="000E60C5">
      <w:pPr>
        <w:pStyle w:val="Heading3"/>
        <w:ind w:left="1440" w:firstLine="0"/>
        <w:rPr>
          <w:sz w:val="24"/>
          <w:szCs w:val="24"/>
        </w:rPr>
      </w:pPr>
      <w:r>
        <w:rPr>
          <w:sz w:val="24"/>
          <w:szCs w:val="24"/>
        </w:rPr>
        <w:t xml:space="preserve">2.11.1 </w:t>
      </w:r>
      <w:r w:rsidR="009E2A65">
        <w:rPr>
          <w:sz w:val="24"/>
          <w:szCs w:val="24"/>
        </w:rPr>
        <w:t xml:space="preserve">CCS may conduct MVP testing on </w:t>
      </w:r>
      <w:r w:rsidR="00141749">
        <w:rPr>
          <w:sz w:val="24"/>
          <w:szCs w:val="24"/>
        </w:rPr>
        <w:t>any product after award of the C</w:t>
      </w:r>
      <w:r w:rsidR="009E2A65">
        <w:rPr>
          <w:sz w:val="24"/>
          <w:szCs w:val="24"/>
        </w:rPr>
        <w:t xml:space="preserve">ontract to ensure the ETS is fit for purpose. </w:t>
      </w:r>
    </w:p>
    <w:p w:rsidR="000F6F48" w:rsidRDefault="000E60C5">
      <w:pPr>
        <w:pStyle w:val="Heading3"/>
        <w:ind w:left="1440" w:firstLine="0"/>
        <w:rPr>
          <w:sz w:val="24"/>
          <w:szCs w:val="24"/>
        </w:rPr>
      </w:pPr>
      <w:r>
        <w:rPr>
          <w:sz w:val="24"/>
          <w:szCs w:val="24"/>
        </w:rPr>
        <w:t xml:space="preserve">2.11.2 </w:t>
      </w:r>
      <w:r w:rsidR="009E2A65">
        <w:rPr>
          <w:sz w:val="24"/>
          <w:szCs w:val="24"/>
        </w:rPr>
        <w:t>Failure to meet MVP criteria may result in withdrawal of award with no recourse.</w:t>
      </w:r>
    </w:p>
    <w:p w:rsidR="000F6F48" w:rsidRDefault="000F6F48">
      <w:pPr>
        <w:ind w:left="1800"/>
      </w:pPr>
    </w:p>
    <w:p w:rsidR="000F6F48" w:rsidRDefault="009E2A65">
      <w:pPr>
        <w:rPr>
          <w:b/>
          <w:sz w:val="28"/>
          <w:szCs w:val="28"/>
        </w:rPr>
      </w:pPr>
      <w:r>
        <w:rPr>
          <w:b/>
          <w:sz w:val="28"/>
          <w:szCs w:val="28"/>
        </w:rPr>
        <w:t xml:space="preserve"> 3. KEY MILESTONES AND DELIVERABLES</w:t>
      </w:r>
    </w:p>
    <w:p w:rsidR="000F6F48" w:rsidRDefault="000F6F48">
      <w:pPr>
        <w:rPr>
          <w:b/>
          <w:sz w:val="28"/>
          <w:szCs w:val="28"/>
        </w:rPr>
      </w:pPr>
    </w:p>
    <w:p w:rsidR="000F6F48" w:rsidRDefault="000E60C5">
      <w:pPr>
        <w:pStyle w:val="Heading2"/>
        <w:spacing w:after="120"/>
        <w:ind w:firstLine="720"/>
        <w:rPr>
          <w:sz w:val="24"/>
          <w:szCs w:val="24"/>
        </w:rPr>
      </w:pPr>
      <w:r>
        <w:rPr>
          <w:sz w:val="24"/>
          <w:szCs w:val="24"/>
        </w:rPr>
        <w:t>3.1</w:t>
      </w:r>
      <w:r w:rsidR="009E2A65">
        <w:rPr>
          <w:sz w:val="24"/>
          <w:szCs w:val="24"/>
        </w:rPr>
        <w:t xml:space="preserve"> The following Contract milestones/deliverables shall apply:</w:t>
      </w:r>
    </w:p>
    <w:tbl>
      <w:tblPr>
        <w:tblStyle w:val="a"/>
        <w:tblW w:w="1011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410"/>
        <w:gridCol w:w="4080"/>
        <w:gridCol w:w="4620"/>
      </w:tblGrid>
      <w:tr w:rsidR="000F6F48">
        <w:trPr>
          <w:trHeight w:val="20"/>
        </w:trPr>
        <w:tc>
          <w:tcPr>
            <w:tcW w:w="1410" w:type="dxa"/>
            <w:shd w:val="clear" w:color="auto" w:fill="C6D9F1"/>
            <w:vAlign w:val="center"/>
          </w:tcPr>
          <w:p w:rsidR="000F6F48" w:rsidRDefault="009E2A65">
            <w:pPr>
              <w:pStyle w:val="Heading3"/>
              <w:spacing w:after="120"/>
              <w:ind w:left="1080"/>
              <w:jc w:val="left"/>
              <w:rPr>
                <w:sz w:val="24"/>
                <w:szCs w:val="24"/>
              </w:rPr>
            </w:pPr>
            <w:r>
              <w:rPr>
                <w:sz w:val="24"/>
                <w:szCs w:val="24"/>
              </w:rPr>
              <w:t>Milestone/</w:t>
            </w:r>
          </w:p>
          <w:p w:rsidR="000F6F48" w:rsidRDefault="009E2A65">
            <w:pPr>
              <w:pStyle w:val="Heading3"/>
              <w:spacing w:after="120"/>
              <w:ind w:left="1080"/>
              <w:jc w:val="left"/>
              <w:rPr>
                <w:sz w:val="24"/>
                <w:szCs w:val="24"/>
              </w:rPr>
            </w:pPr>
            <w:r>
              <w:rPr>
                <w:sz w:val="24"/>
                <w:szCs w:val="24"/>
              </w:rPr>
              <w:t>Deliverable</w:t>
            </w:r>
          </w:p>
        </w:tc>
        <w:tc>
          <w:tcPr>
            <w:tcW w:w="4080" w:type="dxa"/>
            <w:shd w:val="clear" w:color="auto" w:fill="C6D9F1"/>
            <w:vAlign w:val="center"/>
          </w:tcPr>
          <w:p w:rsidR="000F6F48" w:rsidRDefault="009E2A65">
            <w:pPr>
              <w:pStyle w:val="Heading3"/>
              <w:spacing w:after="120"/>
              <w:jc w:val="left"/>
              <w:rPr>
                <w:sz w:val="24"/>
                <w:szCs w:val="24"/>
              </w:rPr>
            </w:pPr>
            <w:r>
              <w:rPr>
                <w:sz w:val="24"/>
                <w:szCs w:val="24"/>
              </w:rPr>
              <w:t>Description</w:t>
            </w:r>
          </w:p>
        </w:tc>
        <w:tc>
          <w:tcPr>
            <w:tcW w:w="4620" w:type="dxa"/>
            <w:shd w:val="clear" w:color="auto" w:fill="C6D9F1"/>
            <w:vAlign w:val="center"/>
          </w:tcPr>
          <w:p w:rsidR="000F6F48" w:rsidRDefault="000F6F48">
            <w:pPr>
              <w:pStyle w:val="Heading3"/>
              <w:spacing w:after="120"/>
              <w:jc w:val="center"/>
              <w:rPr>
                <w:sz w:val="24"/>
                <w:szCs w:val="24"/>
              </w:rPr>
            </w:pPr>
          </w:p>
          <w:p w:rsidR="000F6F48" w:rsidRDefault="009E2A65">
            <w:pPr>
              <w:pStyle w:val="Heading3"/>
              <w:spacing w:after="120"/>
              <w:jc w:val="center"/>
              <w:rPr>
                <w:sz w:val="24"/>
                <w:szCs w:val="24"/>
              </w:rPr>
            </w:pPr>
            <w:r>
              <w:rPr>
                <w:sz w:val="24"/>
                <w:szCs w:val="24"/>
              </w:rPr>
              <w:t xml:space="preserve">Anticipated timeframe </w:t>
            </w:r>
          </w:p>
          <w:p w:rsidR="000F6F48" w:rsidRDefault="009E2A65">
            <w:pPr>
              <w:pStyle w:val="Heading3"/>
              <w:spacing w:after="120"/>
              <w:jc w:val="center"/>
              <w:rPr>
                <w:sz w:val="24"/>
                <w:szCs w:val="24"/>
              </w:rPr>
            </w:pPr>
            <w:proofErr w:type="gramStart"/>
            <w:r>
              <w:rPr>
                <w:sz w:val="24"/>
                <w:szCs w:val="24"/>
              </w:rPr>
              <w:t>or</w:t>
            </w:r>
            <w:proofErr w:type="gramEnd"/>
            <w:r>
              <w:rPr>
                <w:sz w:val="24"/>
                <w:szCs w:val="24"/>
              </w:rPr>
              <w:t xml:space="preserve"> Delivery Date</w:t>
            </w:r>
          </w:p>
        </w:tc>
      </w:tr>
      <w:tr w:rsidR="000F6F48">
        <w:tc>
          <w:tcPr>
            <w:tcW w:w="1410" w:type="dxa"/>
            <w:shd w:val="clear" w:color="auto" w:fill="auto"/>
            <w:vAlign w:val="center"/>
          </w:tcPr>
          <w:p w:rsidR="000F6F48" w:rsidRDefault="009E2A65">
            <w:pPr>
              <w:pStyle w:val="Heading3"/>
              <w:spacing w:after="120"/>
              <w:jc w:val="left"/>
              <w:rPr>
                <w:sz w:val="24"/>
                <w:szCs w:val="24"/>
              </w:rPr>
            </w:pPr>
            <w:r>
              <w:rPr>
                <w:sz w:val="24"/>
                <w:szCs w:val="24"/>
              </w:rPr>
              <w:t>1</w:t>
            </w:r>
          </w:p>
        </w:tc>
        <w:tc>
          <w:tcPr>
            <w:tcW w:w="4080" w:type="dxa"/>
            <w:shd w:val="clear" w:color="auto" w:fill="auto"/>
            <w:vAlign w:val="center"/>
          </w:tcPr>
          <w:p w:rsidR="000F6F48" w:rsidRDefault="009E2A65">
            <w:pPr>
              <w:pStyle w:val="Heading3"/>
              <w:spacing w:after="120"/>
              <w:ind w:left="1275" w:hanging="855"/>
              <w:jc w:val="left"/>
              <w:rPr>
                <w:sz w:val="24"/>
                <w:szCs w:val="24"/>
              </w:rPr>
            </w:pPr>
            <w:r>
              <w:rPr>
                <w:sz w:val="24"/>
                <w:szCs w:val="24"/>
              </w:rPr>
              <w:t>Transfer of information, testing &amp; on-boarding process complete</w:t>
            </w:r>
          </w:p>
        </w:tc>
        <w:tc>
          <w:tcPr>
            <w:tcW w:w="4620" w:type="dxa"/>
            <w:shd w:val="clear" w:color="auto" w:fill="auto"/>
            <w:vAlign w:val="center"/>
          </w:tcPr>
          <w:p w:rsidR="000F6F48" w:rsidRDefault="009E2A65">
            <w:pPr>
              <w:pStyle w:val="Heading3"/>
              <w:spacing w:after="120"/>
              <w:ind w:left="720" w:firstLine="0"/>
              <w:jc w:val="left"/>
              <w:rPr>
                <w:sz w:val="24"/>
                <w:szCs w:val="24"/>
              </w:rPr>
            </w:pPr>
            <w:r>
              <w:rPr>
                <w:sz w:val="24"/>
                <w:szCs w:val="24"/>
              </w:rPr>
              <w:t>07/10/2019 - 15/11/2019</w:t>
            </w:r>
          </w:p>
        </w:tc>
      </w:tr>
      <w:tr w:rsidR="000F6F48">
        <w:tc>
          <w:tcPr>
            <w:tcW w:w="1410" w:type="dxa"/>
            <w:shd w:val="clear" w:color="auto" w:fill="auto"/>
            <w:vAlign w:val="center"/>
          </w:tcPr>
          <w:p w:rsidR="000F6F48" w:rsidRDefault="009E2A65">
            <w:pPr>
              <w:pStyle w:val="Heading3"/>
              <w:spacing w:after="120"/>
              <w:jc w:val="left"/>
              <w:rPr>
                <w:sz w:val="24"/>
                <w:szCs w:val="24"/>
              </w:rPr>
            </w:pPr>
            <w:r>
              <w:rPr>
                <w:sz w:val="24"/>
                <w:szCs w:val="24"/>
              </w:rPr>
              <w:lastRenderedPageBreak/>
              <w:t>2</w:t>
            </w:r>
          </w:p>
        </w:tc>
        <w:tc>
          <w:tcPr>
            <w:tcW w:w="4080" w:type="dxa"/>
            <w:shd w:val="clear" w:color="auto" w:fill="auto"/>
            <w:vAlign w:val="center"/>
          </w:tcPr>
          <w:p w:rsidR="000F6F48" w:rsidRDefault="009E2A65">
            <w:pPr>
              <w:pStyle w:val="Heading3"/>
              <w:spacing w:after="120"/>
              <w:jc w:val="left"/>
              <w:rPr>
                <w:sz w:val="24"/>
                <w:szCs w:val="24"/>
              </w:rPr>
            </w:pPr>
            <w:r>
              <w:rPr>
                <w:sz w:val="24"/>
                <w:szCs w:val="24"/>
              </w:rPr>
              <w:t xml:space="preserve">Payment of set-up costs </w:t>
            </w:r>
          </w:p>
        </w:tc>
        <w:tc>
          <w:tcPr>
            <w:tcW w:w="4620" w:type="dxa"/>
            <w:shd w:val="clear" w:color="auto" w:fill="auto"/>
            <w:vAlign w:val="center"/>
          </w:tcPr>
          <w:p w:rsidR="000F6F48" w:rsidRDefault="009E2A65">
            <w:pPr>
              <w:pStyle w:val="Heading2"/>
              <w:ind w:left="-115" w:firstLine="0"/>
              <w:jc w:val="left"/>
              <w:rPr>
                <w:sz w:val="24"/>
                <w:szCs w:val="24"/>
              </w:rPr>
            </w:pPr>
            <w:r>
              <w:rPr>
                <w:sz w:val="24"/>
                <w:szCs w:val="24"/>
              </w:rPr>
              <w:t xml:space="preserve">On satisfactory delivery of the functioning system, to a pre-agreed standard as agreed by the parties to the previously agreed deadline. </w:t>
            </w:r>
          </w:p>
          <w:p w:rsidR="000F6F48" w:rsidRDefault="000F6F48">
            <w:pPr>
              <w:pStyle w:val="Heading3"/>
              <w:spacing w:after="120"/>
              <w:jc w:val="left"/>
              <w:rPr>
                <w:sz w:val="24"/>
                <w:szCs w:val="24"/>
              </w:rPr>
            </w:pPr>
          </w:p>
        </w:tc>
      </w:tr>
    </w:tbl>
    <w:p w:rsidR="000F6F48" w:rsidRDefault="000F6F48">
      <w:bookmarkStart w:id="12" w:name="_4i7ojhp" w:colFirst="0" w:colLast="0"/>
      <w:bookmarkEnd w:id="12"/>
    </w:p>
    <w:p w:rsidR="000F6F48" w:rsidRDefault="009E2A65">
      <w:pPr>
        <w:rPr>
          <w:b/>
          <w:sz w:val="28"/>
          <w:szCs w:val="28"/>
        </w:rPr>
      </w:pPr>
      <w:r>
        <w:rPr>
          <w:b/>
          <w:sz w:val="28"/>
          <w:szCs w:val="28"/>
        </w:rPr>
        <w:t>4. CONTINUES IMPROVEMENT/CHANGES TO ETS</w:t>
      </w:r>
    </w:p>
    <w:p w:rsidR="000F6F48" w:rsidRDefault="000F6F48"/>
    <w:p w:rsidR="000F6F48" w:rsidRDefault="009E2A65" w:rsidP="00600660">
      <w:pPr>
        <w:pStyle w:val="Heading3"/>
        <w:ind w:left="1440" w:firstLine="0"/>
        <w:rPr>
          <w:sz w:val="24"/>
          <w:szCs w:val="24"/>
        </w:rPr>
      </w:pPr>
      <w:r>
        <w:rPr>
          <w:sz w:val="24"/>
          <w:szCs w:val="24"/>
        </w:rPr>
        <w:t>4.1 The Supplier will be expected to continually improve</w:t>
      </w:r>
      <w:r w:rsidR="00141749">
        <w:rPr>
          <w:sz w:val="24"/>
          <w:szCs w:val="24"/>
        </w:rPr>
        <w:t xml:space="preserve"> the way in which the required s</w:t>
      </w:r>
      <w:r>
        <w:rPr>
          <w:sz w:val="24"/>
          <w:szCs w:val="24"/>
        </w:rPr>
        <w:t>ervices are to be delivered throughout the Contract duration.</w:t>
      </w:r>
    </w:p>
    <w:p w:rsidR="000F6F48" w:rsidRDefault="009E2A65" w:rsidP="00600660">
      <w:pPr>
        <w:pStyle w:val="Heading3"/>
        <w:ind w:left="1440" w:firstLine="0"/>
        <w:rPr>
          <w:sz w:val="24"/>
          <w:szCs w:val="24"/>
        </w:rPr>
      </w:pPr>
      <w:r>
        <w:rPr>
          <w:sz w:val="24"/>
          <w:szCs w:val="24"/>
        </w:rPr>
        <w:t xml:space="preserve">4.2 The Supplier should present new ways of working to the Authority during quarterly Contract review meetings. </w:t>
      </w:r>
    </w:p>
    <w:p w:rsidR="000F6F48" w:rsidRDefault="009E2A65" w:rsidP="00600660">
      <w:pPr>
        <w:pStyle w:val="Heading3"/>
        <w:ind w:left="1440" w:firstLine="0"/>
        <w:rPr>
          <w:sz w:val="24"/>
          <w:szCs w:val="24"/>
        </w:rPr>
      </w:pPr>
      <w:r>
        <w:rPr>
          <w:sz w:val="24"/>
          <w:szCs w:val="24"/>
        </w:rPr>
        <w:t>4.3 C</w:t>
      </w:r>
      <w:r w:rsidR="00141749">
        <w:rPr>
          <w:sz w:val="24"/>
          <w:szCs w:val="24"/>
        </w:rPr>
        <w:t>hanges to the way in which the s</w:t>
      </w:r>
      <w:r>
        <w:rPr>
          <w:sz w:val="24"/>
          <w:szCs w:val="24"/>
        </w:rPr>
        <w:t>ervices are to be delivered must be brought to the Authority’s attention and agreed prior to any changes being implemented.</w:t>
      </w:r>
    </w:p>
    <w:p w:rsidR="000F6F48" w:rsidRDefault="000F6F48">
      <w:pPr>
        <w:pStyle w:val="Heading2"/>
        <w:ind w:firstLine="720"/>
        <w:rPr>
          <w:sz w:val="24"/>
          <w:szCs w:val="24"/>
        </w:rPr>
      </w:pPr>
    </w:p>
    <w:p w:rsidR="000F6F48" w:rsidRDefault="009E2A65">
      <w:pPr>
        <w:spacing w:before="240" w:after="120"/>
        <w:rPr>
          <w:b/>
          <w:sz w:val="28"/>
          <w:szCs w:val="28"/>
        </w:rPr>
      </w:pPr>
      <w:r>
        <w:rPr>
          <w:b/>
          <w:sz w:val="28"/>
          <w:szCs w:val="28"/>
        </w:rPr>
        <w:t>5.    STAFF AND CUSTOMER SERVICE</w:t>
      </w:r>
    </w:p>
    <w:p w:rsidR="000F6F48" w:rsidRDefault="009E2A65">
      <w:pPr>
        <w:pStyle w:val="Heading2"/>
        <w:ind w:firstLine="720"/>
        <w:rPr>
          <w:sz w:val="24"/>
          <w:szCs w:val="24"/>
          <w:highlight w:val="white"/>
        </w:rPr>
      </w:pPr>
      <w:r>
        <w:rPr>
          <w:sz w:val="24"/>
          <w:szCs w:val="24"/>
          <w:highlight w:val="white"/>
        </w:rPr>
        <w:t>5.1 The Supplier shall provide [</w:t>
      </w:r>
      <w:r w:rsidR="006B1123">
        <w:rPr>
          <w:i/>
          <w:sz w:val="24"/>
          <w:szCs w:val="24"/>
          <w:highlight w:val="white"/>
        </w:rPr>
        <w:t>insert b</w:t>
      </w:r>
      <w:r>
        <w:rPr>
          <w:i/>
          <w:sz w:val="24"/>
          <w:szCs w:val="24"/>
          <w:highlight w:val="white"/>
        </w:rPr>
        <w:t>idder’s response to AQB2</w:t>
      </w:r>
      <w:r>
        <w:rPr>
          <w:sz w:val="24"/>
          <w:szCs w:val="24"/>
          <w:highlight w:val="white"/>
        </w:rPr>
        <w:t>]:</w:t>
      </w:r>
    </w:p>
    <w:p w:rsidR="000F6F48" w:rsidRDefault="009E2A65">
      <w:pPr>
        <w:widowControl w:val="0"/>
        <w:numPr>
          <w:ilvl w:val="0"/>
          <w:numId w:val="11"/>
        </w:numPr>
        <w:spacing w:before="120"/>
        <w:ind w:left="1559"/>
        <w:rPr>
          <w:sz w:val="24"/>
          <w:szCs w:val="24"/>
        </w:rPr>
      </w:pPr>
      <w:proofErr w:type="gramStart"/>
      <w:r>
        <w:rPr>
          <w:sz w:val="24"/>
          <w:szCs w:val="24"/>
        </w:rPr>
        <w:t>standard</w:t>
      </w:r>
      <w:proofErr w:type="gramEnd"/>
      <w:r>
        <w:rPr>
          <w:sz w:val="24"/>
          <w:szCs w:val="24"/>
        </w:rPr>
        <w:t xml:space="preserve"> customer support service hours included in the core product, which must at a minimum provide cover for UK work days from 09:00-17:00 GMT.</w:t>
      </w:r>
    </w:p>
    <w:p w:rsidR="000F6F48" w:rsidRDefault="009E2A65">
      <w:pPr>
        <w:widowControl w:val="0"/>
        <w:numPr>
          <w:ilvl w:val="0"/>
          <w:numId w:val="11"/>
        </w:numPr>
        <w:spacing w:before="120"/>
        <w:ind w:left="1559"/>
        <w:rPr>
          <w:sz w:val="24"/>
          <w:szCs w:val="24"/>
        </w:rPr>
      </w:pPr>
      <w:r>
        <w:rPr>
          <w:sz w:val="24"/>
          <w:szCs w:val="24"/>
        </w:rPr>
        <w:t>what the standard support service comprises of</w:t>
      </w:r>
    </w:p>
    <w:p w:rsidR="000F6F48" w:rsidRDefault="009E2A65">
      <w:pPr>
        <w:widowControl w:val="0"/>
        <w:numPr>
          <w:ilvl w:val="0"/>
          <w:numId w:val="11"/>
        </w:numPr>
        <w:spacing w:before="120"/>
        <w:ind w:left="1559"/>
        <w:rPr>
          <w:sz w:val="24"/>
          <w:szCs w:val="24"/>
        </w:rPr>
      </w:pPr>
      <w:r>
        <w:rPr>
          <w:sz w:val="24"/>
          <w:szCs w:val="24"/>
        </w:rPr>
        <w:t xml:space="preserve">what your technical support does and does not cover in the core product, and if this is limited in any way (i.e. x hours a month) </w:t>
      </w:r>
    </w:p>
    <w:p w:rsidR="000F6F48" w:rsidRDefault="009E2A65">
      <w:pPr>
        <w:widowControl w:val="0"/>
        <w:numPr>
          <w:ilvl w:val="0"/>
          <w:numId w:val="11"/>
        </w:numPr>
        <w:spacing w:before="120"/>
        <w:ind w:left="1559"/>
        <w:rPr>
          <w:sz w:val="24"/>
          <w:szCs w:val="24"/>
        </w:rPr>
      </w:pPr>
      <w:r>
        <w:rPr>
          <w:sz w:val="24"/>
          <w:szCs w:val="24"/>
        </w:rPr>
        <w:t xml:space="preserve">details and costs for any enhanced technical support available </w:t>
      </w:r>
    </w:p>
    <w:p w:rsidR="000F6F48" w:rsidRDefault="000F6F48">
      <w:pPr>
        <w:widowControl w:val="0"/>
        <w:spacing w:before="120"/>
        <w:ind w:left="720"/>
        <w:rPr>
          <w:sz w:val="24"/>
          <w:szCs w:val="24"/>
          <w:highlight w:val="yellow"/>
        </w:rPr>
      </w:pPr>
    </w:p>
    <w:p w:rsidR="000F6F48" w:rsidRPr="00600660" w:rsidRDefault="009E2A65" w:rsidP="00600660">
      <w:pPr>
        <w:pStyle w:val="Heading3"/>
        <w:ind w:left="1440" w:firstLine="0"/>
        <w:rPr>
          <w:sz w:val="24"/>
          <w:szCs w:val="24"/>
        </w:rPr>
      </w:pPr>
      <w:r w:rsidRPr="00600660">
        <w:rPr>
          <w:sz w:val="24"/>
          <w:szCs w:val="24"/>
        </w:rPr>
        <w:t>5.2 The Supplier shall provide a sufficient level of resource throughout the duration of the Contract in order to consistently deliver a quality service.</w:t>
      </w:r>
    </w:p>
    <w:p w:rsidR="000F6F48" w:rsidRPr="00600660" w:rsidRDefault="009E2A65" w:rsidP="00600660">
      <w:pPr>
        <w:pStyle w:val="Heading3"/>
        <w:ind w:left="1440" w:firstLine="0"/>
        <w:rPr>
          <w:sz w:val="24"/>
          <w:szCs w:val="24"/>
        </w:rPr>
      </w:pPr>
      <w:r w:rsidRPr="00600660">
        <w:rPr>
          <w:sz w:val="24"/>
          <w:szCs w:val="24"/>
        </w:rPr>
        <w:t xml:space="preserve">5.3 The Supplier’s staff working on the Contract shall have the relevant qualifications and experience to deliver the Contract to the required standard. </w:t>
      </w:r>
    </w:p>
    <w:p w:rsidR="000F6F48" w:rsidRPr="00600660" w:rsidRDefault="009E2A65" w:rsidP="00600660">
      <w:pPr>
        <w:pStyle w:val="Heading3"/>
        <w:ind w:left="1440" w:firstLine="0"/>
        <w:rPr>
          <w:sz w:val="24"/>
          <w:szCs w:val="24"/>
        </w:rPr>
      </w:pPr>
      <w:r w:rsidRPr="00600660">
        <w:rPr>
          <w:sz w:val="24"/>
          <w:szCs w:val="24"/>
        </w:rPr>
        <w:lastRenderedPageBreak/>
        <w:t xml:space="preserve">5.4 The Supplier shall ensure that staff understand the Authority’s vision and objectives and will provide excellent customer service to the Authority throughout the duration of the Contract.  </w:t>
      </w:r>
    </w:p>
    <w:p w:rsidR="000F6F48" w:rsidRDefault="000F6F48">
      <w:pPr>
        <w:pStyle w:val="Heading1"/>
        <w:spacing w:before="240" w:after="120"/>
        <w:ind w:left="0" w:firstLine="0"/>
        <w:rPr>
          <w:sz w:val="28"/>
          <w:szCs w:val="28"/>
        </w:rPr>
      </w:pPr>
      <w:bookmarkStart w:id="13" w:name="_49x2ik5" w:colFirst="0" w:colLast="0"/>
      <w:bookmarkEnd w:id="13"/>
    </w:p>
    <w:p w:rsidR="00600660" w:rsidRPr="00600660" w:rsidRDefault="009E2A65" w:rsidP="00600660">
      <w:pPr>
        <w:pStyle w:val="ListParagraph"/>
        <w:numPr>
          <w:ilvl w:val="0"/>
          <w:numId w:val="31"/>
        </w:numPr>
        <w:spacing w:before="240" w:after="120"/>
        <w:ind w:left="851" w:hanging="851"/>
        <w:rPr>
          <w:b/>
          <w:sz w:val="28"/>
          <w:szCs w:val="28"/>
        </w:rPr>
      </w:pPr>
      <w:r w:rsidRPr="00600660">
        <w:rPr>
          <w:b/>
          <w:sz w:val="28"/>
          <w:szCs w:val="28"/>
        </w:rPr>
        <w:t>SERVICE LEVELS AND PERFORMANCE</w:t>
      </w:r>
    </w:p>
    <w:p w:rsidR="000F6F48" w:rsidRPr="00600660" w:rsidRDefault="009E2A65" w:rsidP="00600660">
      <w:pPr>
        <w:pStyle w:val="ListParagraph"/>
        <w:spacing w:before="240" w:after="120"/>
        <w:rPr>
          <w:b/>
          <w:sz w:val="28"/>
          <w:szCs w:val="28"/>
        </w:rPr>
      </w:pPr>
      <w:r w:rsidRPr="00600660">
        <w:rPr>
          <w:b/>
          <w:sz w:val="28"/>
          <w:szCs w:val="28"/>
        </w:rPr>
        <w:t xml:space="preserve"> </w:t>
      </w:r>
    </w:p>
    <w:p w:rsidR="000F6F48" w:rsidRDefault="009E2A65" w:rsidP="00600660">
      <w:pPr>
        <w:pStyle w:val="Heading3"/>
        <w:ind w:left="1440" w:firstLine="0"/>
        <w:rPr>
          <w:sz w:val="24"/>
          <w:szCs w:val="24"/>
        </w:rPr>
      </w:pPr>
      <w:r>
        <w:rPr>
          <w:sz w:val="24"/>
          <w:szCs w:val="24"/>
        </w:rPr>
        <w:t>6.1 CCS will measure the quality of the Supplier’s delivery by:</w:t>
      </w:r>
    </w:p>
    <w:p w:rsidR="000F6F48" w:rsidRDefault="00600660" w:rsidP="00600660">
      <w:pPr>
        <w:pStyle w:val="Heading3"/>
        <w:ind w:left="1985" w:firstLine="0"/>
        <w:rPr>
          <w:sz w:val="24"/>
          <w:szCs w:val="24"/>
        </w:rPr>
      </w:pPr>
      <w:r>
        <w:rPr>
          <w:sz w:val="24"/>
          <w:szCs w:val="24"/>
        </w:rPr>
        <w:t xml:space="preserve">6.1.1 </w:t>
      </w:r>
      <w:r w:rsidR="009E2A65">
        <w:rPr>
          <w:sz w:val="24"/>
          <w:szCs w:val="24"/>
        </w:rPr>
        <w:t>The below minimum service levels, in addition to an</w:t>
      </w:r>
      <w:r>
        <w:rPr>
          <w:sz w:val="24"/>
          <w:szCs w:val="24"/>
        </w:rPr>
        <w:t xml:space="preserve">y further             KPIs </w:t>
      </w:r>
      <w:r w:rsidR="009E2A65">
        <w:rPr>
          <w:sz w:val="24"/>
          <w:szCs w:val="24"/>
        </w:rPr>
        <w:t>and/or SLAs which are provided by the Supplier in order to ensure the proper administration of the Contract.</w:t>
      </w:r>
    </w:p>
    <w:p w:rsidR="000F6F48" w:rsidRDefault="000F6F48"/>
    <w:tbl>
      <w:tblPr>
        <w:tblStyle w:val="a0"/>
        <w:tblW w:w="8655" w:type="dxa"/>
        <w:tblInd w:w="67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60"/>
        <w:gridCol w:w="1665"/>
        <w:gridCol w:w="3780"/>
        <w:gridCol w:w="1950"/>
      </w:tblGrid>
      <w:tr w:rsidR="000F6F48">
        <w:tc>
          <w:tcPr>
            <w:tcW w:w="1260" w:type="dxa"/>
            <w:shd w:val="clear" w:color="auto" w:fill="DBE5F1"/>
          </w:tcPr>
          <w:p w:rsidR="000F6F48" w:rsidRDefault="009E2A65">
            <w:pPr>
              <w:pStyle w:val="Heading2"/>
              <w:jc w:val="center"/>
              <w:rPr>
                <w:sz w:val="24"/>
                <w:szCs w:val="24"/>
              </w:rPr>
            </w:pPr>
            <w:r>
              <w:rPr>
                <w:sz w:val="24"/>
                <w:szCs w:val="24"/>
              </w:rPr>
              <w:t>KPI/SLA</w:t>
            </w:r>
          </w:p>
        </w:tc>
        <w:tc>
          <w:tcPr>
            <w:tcW w:w="1665" w:type="dxa"/>
            <w:shd w:val="clear" w:color="auto" w:fill="DBE5F1"/>
          </w:tcPr>
          <w:p w:rsidR="000F6F48" w:rsidRDefault="009E2A65">
            <w:pPr>
              <w:pStyle w:val="Heading2"/>
              <w:jc w:val="center"/>
              <w:rPr>
                <w:sz w:val="24"/>
                <w:szCs w:val="24"/>
              </w:rPr>
            </w:pPr>
            <w:r>
              <w:rPr>
                <w:sz w:val="24"/>
                <w:szCs w:val="24"/>
              </w:rPr>
              <w:t>Service Area</w:t>
            </w:r>
          </w:p>
        </w:tc>
        <w:tc>
          <w:tcPr>
            <w:tcW w:w="3780" w:type="dxa"/>
            <w:shd w:val="clear" w:color="auto" w:fill="DBE5F1"/>
          </w:tcPr>
          <w:p w:rsidR="000F6F48" w:rsidRDefault="009E2A65">
            <w:pPr>
              <w:pStyle w:val="Heading2"/>
              <w:jc w:val="center"/>
              <w:rPr>
                <w:sz w:val="24"/>
                <w:szCs w:val="24"/>
              </w:rPr>
            </w:pPr>
            <w:r>
              <w:rPr>
                <w:sz w:val="24"/>
                <w:szCs w:val="24"/>
              </w:rPr>
              <w:t>KPI/SLA description</w:t>
            </w:r>
          </w:p>
        </w:tc>
        <w:tc>
          <w:tcPr>
            <w:tcW w:w="1950" w:type="dxa"/>
            <w:shd w:val="clear" w:color="auto" w:fill="DBE5F1"/>
          </w:tcPr>
          <w:p w:rsidR="000F6F48" w:rsidRDefault="009E2A65">
            <w:pPr>
              <w:pStyle w:val="Heading2"/>
              <w:jc w:val="center"/>
              <w:rPr>
                <w:sz w:val="24"/>
                <w:szCs w:val="24"/>
              </w:rPr>
            </w:pPr>
            <w:r>
              <w:rPr>
                <w:sz w:val="24"/>
                <w:szCs w:val="24"/>
              </w:rPr>
              <w:t>Target</w:t>
            </w:r>
          </w:p>
        </w:tc>
      </w:tr>
      <w:tr w:rsidR="000F6F48">
        <w:tc>
          <w:tcPr>
            <w:tcW w:w="1260" w:type="dxa"/>
            <w:shd w:val="clear" w:color="auto" w:fill="auto"/>
          </w:tcPr>
          <w:p w:rsidR="000F6F48" w:rsidRDefault="009E2A65">
            <w:pPr>
              <w:pStyle w:val="Heading2"/>
              <w:jc w:val="center"/>
              <w:rPr>
                <w:sz w:val="24"/>
                <w:szCs w:val="24"/>
              </w:rPr>
            </w:pPr>
            <w:r>
              <w:t>1</w:t>
            </w:r>
          </w:p>
        </w:tc>
        <w:tc>
          <w:tcPr>
            <w:tcW w:w="1665" w:type="dxa"/>
            <w:shd w:val="clear" w:color="auto" w:fill="auto"/>
          </w:tcPr>
          <w:p w:rsidR="000F6F48" w:rsidRDefault="009E2A65">
            <w:pPr>
              <w:pStyle w:val="Heading2"/>
              <w:ind w:left="0" w:firstLine="0"/>
              <w:jc w:val="left"/>
              <w:rPr>
                <w:sz w:val="24"/>
                <w:szCs w:val="24"/>
              </w:rPr>
            </w:pPr>
            <w:r>
              <w:t>Delivery Time-scale</w:t>
            </w:r>
          </w:p>
        </w:tc>
        <w:tc>
          <w:tcPr>
            <w:tcW w:w="3780" w:type="dxa"/>
            <w:shd w:val="clear" w:color="auto" w:fill="auto"/>
          </w:tcPr>
          <w:p w:rsidR="000F6F48" w:rsidRDefault="009E2A65">
            <w:pPr>
              <w:pStyle w:val="Heading2"/>
              <w:ind w:left="78" w:firstLine="0"/>
              <w:jc w:val="left"/>
              <w:rPr>
                <w:sz w:val="24"/>
                <w:szCs w:val="24"/>
              </w:rPr>
            </w:pPr>
            <w:r>
              <w:t>Deliver acceptable functioning system by deadline date</w:t>
            </w:r>
          </w:p>
        </w:tc>
        <w:tc>
          <w:tcPr>
            <w:tcW w:w="1950" w:type="dxa"/>
            <w:shd w:val="clear" w:color="auto" w:fill="auto"/>
          </w:tcPr>
          <w:p w:rsidR="000F6F48" w:rsidRDefault="009E2A65">
            <w:pPr>
              <w:pStyle w:val="Heading2"/>
              <w:ind w:left="0" w:firstLine="0"/>
              <w:jc w:val="left"/>
              <w:rPr>
                <w:sz w:val="24"/>
                <w:szCs w:val="24"/>
              </w:rPr>
            </w:pPr>
            <w:r>
              <w:t xml:space="preserve">System functionality will </w:t>
            </w:r>
            <w:proofErr w:type="gramStart"/>
            <w:r>
              <w:t>be  signed</w:t>
            </w:r>
            <w:proofErr w:type="gramEnd"/>
            <w:r>
              <w:t xml:space="preserve"> off by CCS Project Manager on the date agreed between the Authority and the Supplier during the Award Stage</w:t>
            </w:r>
          </w:p>
        </w:tc>
      </w:tr>
      <w:tr w:rsidR="000F6F48">
        <w:tc>
          <w:tcPr>
            <w:tcW w:w="1260" w:type="dxa"/>
            <w:shd w:val="clear" w:color="auto" w:fill="auto"/>
          </w:tcPr>
          <w:p w:rsidR="000F6F48" w:rsidRDefault="009E2A65">
            <w:pPr>
              <w:pStyle w:val="Heading2"/>
              <w:jc w:val="center"/>
              <w:rPr>
                <w:sz w:val="24"/>
                <w:szCs w:val="24"/>
              </w:rPr>
            </w:pPr>
            <w:r>
              <w:t>2</w:t>
            </w:r>
          </w:p>
        </w:tc>
        <w:tc>
          <w:tcPr>
            <w:tcW w:w="1665" w:type="dxa"/>
            <w:shd w:val="clear" w:color="auto" w:fill="auto"/>
          </w:tcPr>
          <w:p w:rsidR="000F6F48" w:rsidRDefault="009E2A65">
            <w:pPr>
              <w:pStyle w:val="Heading2"/>
              <w:ind w:left="0" w:firstLine="0"/>
              <w:rPr>
                <w:sz w:val="24"/>
                <w:szCs w:val="24"/>
              </w:rPr>
            </w:pPr>
            <w:r>
              <w:t>System Uptime</w:t>
            </w:r>
          </w:p>
        </w:tc>
        <w:tc>
          <w:tcPr>
            <w:tcW w:w="3780" w:type="dxa"/>
            <w:shd w:val="clear" w:color="auto" w:fill="auto"/>
          </w:tcPr>
          <w:p w:rsidR="000F6F48" w:rsidRDefault="009E2A65">
            <w:pPr>
              <w:pStyle w:val="Heading2"/>
              <w:ind w:left="78" w:firstLine="0"/>
              <w:rPr>
                <w:sz w:val="24"/>
                <w:szCs w:val="24"/>
              </w:rPr>
            </w:pPr>
            <w:r>
              <w:t>System is available for CCS and Suppliers</w:t>
            </w:r>
          </w:p>
        </w:tc>
        <w:tc>
          <w:tcPr>
            <w:tcW w:w="1950" w:type="dxa"/>
            <w:shd w:val="clear" w:color="auto" w:fill="auto"/>
          </w:tcPr>
          <w:p w:rsidR="000F6F48" w:rsidRDefault="009E2A65">
            <w:pPr>
              <w:pStyle w:val="Heading2"/>
              <w:ind w:left="0" w:firstLine="0"/>
              <w:rPr>
                <w:sz w:val="24"/>
                <w:szCs w:val="24"/>
              </w:rPr>
            </w:pPr>
            <w:r>
              <w:t>99.9% during working hours</w:t>
            </w:r>
            <w:r>
              <w:rPr>
                <w:b/>
              </w:rPr>
              <w:t xml:space="preserve"> 8:00-18:00</w:t>
            </w:r>
          </w:p>
        </w:tc>
      </w:tr>
      <w:tr w:rsidR="000F6F48">
        <w:tc>
          <w:tcPr>
            <w:tcW w:w="1260" w:type="dxa"/>
            <w:shd w:val="clear" w:color="auto" w:fill="auto"/>
            <w:vAlign w:val="center"/>
          </w:tcPr>
          <w:p w:rsidR="000F6F48" w:rsidRDefault="009E2A65">
            <w:pPr>
              <w:pStyle w:val="Heading2"/>
              <w:jc w:val="center"/>
              <w:rPr>
                <w:sz w:val="24"/>
                <w:szCs w:val="24"/>
              </w:rPr>
            </w:pPr>
            <w:r>
              <w:t>3</w:t>
            </w:r>
          </w:p>
        </w:tc>
        <w:tc>
          <w:tcPr>
            <w:tcW w:w="1665" w:type="dxa"/>
            <w:shd w:val="clear" w:color="auto" w:fill="auto"/>
            <w:vAlign w:val="center"/>
          </w:tcPr>
          <w:p w:rsidR="000F6F48" w:rsidRDefault="009E2A65">
            <w:pPr>
              <w:pStyle w:val="Heading2"/>
              <w:ind w:left="0" w:firstLine="0"/>
              <w:rPr>
                <w:sz w:val="24"/>
                <w:szCs w:val="24"/>
              </w:rPr>
            </w:pPr>
            <w:r>
              <w:t>System functionality</w:t>
            </w:r>
          </w:p>
        </w:tc>
        <w:tc>
          <w:tcPr>
            <w:tcW w:w="3780" w:type="dxa"/>
            <w:shd w:val="clear" w:color="auto" w:fill="auto"/>
            <w:vAlign w:val="center"/>
          </w:tcPr>
          <w:p w:rsidR="000F6F48" w:rsidRDefault="009E2A65">
            <w:pPr>
              <w:pStyle w:val="Heading2"/>
              <w:ind w:left="78" w:firstLine="0"/>
              <w:rPr>
                <w:sz w:val="24"/>
                <w:szCs w:val="24"/>
              </w:rPr>
            </w:pPr>
            <w:r>
              <w:t>System faults fixed within an acceptable timescale</w:t>
            </w:r>
          </w:p>
        </w:tc>
        <w:tc>
          <w:tcPr>
            <w:tcW w:w="1950" w:type="dxa"/>
            <w:shd w:val="clear" w:color="auto" w:fill="auto"/>
          </w:tcPr>
          <w:p w:rsidR="000F6F48" w:rsidRDefault="009E2A65">
            <w:pPr>
              <w:pStyle w:val="Heading2"/>
              <w:ind w:left="0" w:firstLine="0"/>
            </w:pPr>
            <w:r>
              <w:t>Critical faults - fixed within 4hrs from reporting of problem</w:t>
            </w:r>
          </w:p>
          <w:p w:rsidR="000F6F48" w:rsidRDefault="009E2A65">
            <w:pPr>
              <w:pStyle w:val="Heading2"/>
              <w:ind w:left="0" w:firstLine="0"/>
            </w:pPr>
            <w:r>
              <w:t>Major faults - 24 hrs</w:t>
            </w:r>
          </w:p>
          <w:p w:rsidR="000F6F48" w:rsidRDefault="009E2A65">
            <w:pPr>
              <w:pStyle w:val="Heading2"/>
              <w:ind w:left="0" w:firstLine="0"/>
            </w:pPr>
            <w:r>
              <w:t xml:space="preserve">Minor faults - 5 working days </w:t>
            </w:r>
            <w:r>
              <w:lastRenderedPageBreak/>
              <w:t>unless otherwise agreed between the parties</w:t>
            </w:r>
          </w:p>
        </w:tc>
      </w:tr>
      <w:tr w:rsidR="000F6F48">
        <w:tc>
          <w:tcPr>
            <w:tcW w:w="1260" w:type="dxa"/>
            <w:shd w:val="clear" w:color="auto" w:fill="auto"/>
            <w:vAlign w:val="center"/>
          </w:tcPr>
          <w:p w:rsidR="000F6F48" w:rsidRDefault="009E2A65">
            <w:pPr>
              <w:pStyle w:val="Heading2"/>
              <w:jc w:val="center"/>
              <w:rPr>
                <w:sz w:val="24"/>
                <w:szCs w:val="24"/>
              </w:rPr>
            </w:pPr>
            <w:r>
              <w:lastRenderedPageBreak/>
              <w:t>4</w:t>
            </w:r>
          </w:p>
        </w:tc>
        <w:tc>
          <w:tcPr>
            <w:tcW w:w="1665" w:type="dxa"/>
            <w:shd w:val="clear" w:color="auto" w:fill="auto"/>
            <w:vAlign w:val="center"/>
          </w:tcPr>
          <w:p w:rsidR="000F6F48" w:rsidRDefault="009E2A65">
            <w:pPr>
              <w:pStyle w:val="Heading2"/>
              <w:ind w:left="0" w:firstLine="0"/>
              <w:rPr>
                <w:sz w:val="24"/>
                <w:szCs w:val="24"/>
              </w:rPr>
            </w:pPr>
            <w:r>
              <w:t>Service Helpdesk</w:t>
            </w:r>
          </w:p>
        </w:tc>
        <w:tc>
          <w:tcPr>
            <w:tcW w:w="3780" w:type="dxa"/>
            <w:shd w:val="clear" w:color="auto" w:fill="auto"/>
            <w:vAlign w:val="center"/>
          </w:tcPr>
          <w:p w:rsidR="000F6F48" w:rsidRDefault="009E2A65">
            <w:pPr>
              <w:pStyle w:val="Heading2"/>
              <w:ind w:left="78" w:firstLine="0"/>
              <w:rPr>
                <w:sz w:val="24"/>
                <w:szCs w:val="24"/>
              </w:rPr>
            </w:pPr>
            <w:r>
              <w:t>Access to helpdesk during working hours for CCS users, with nominated escalation point. CCS Working hours are 09:00-17:00 GMT.</w:t>
            </w:r>
          </w:p>
        </w:tc>
        <w:tc>
          <w:tcPr>
            <w:tcW w:w="1950" w:type="dxa"/>
            <w:shd w:val="clear" w:color="auto" w:fill="auto"/>
          </w:tcPr>
          <w:p w:rsidR="000F6F48" w:rsidRDefault="009E2A65">
            <w:pPr>
              <w:pStyle w:val="Heading2"/>
              <w:ind w:left="0" w:firstLine="0"/>
            </w:pPr>
            <w:r>
              <w:t>Query response within 2 hours</w:t>
            </w:r>
          </w:p>
          <w:p w:rsidR="000F6F48" w:rsidRDefault="009E2A65">
            <w:pPr>
              <w:pStyle w:val="Heading2"/>
              <w:ind w:left="0" w:firstLine="0"/>
              <w:rPr>
                <w:sz w:val="24"/>
                <w:szCs w:val="24"/>
              </w:rPr>
            </w:pPr>
            <w:r>
              <w:t>Query resolution within 24hrs</w:t>
            </w:r>
          </w:p>
        </w:tc>
      </w:tr>
      <w:tr w:rsidR="000F6F48">
        <w:tc>
          <w:tcPr>
            <w:tcW w:w="1260" w:type="dxa"/>
            <w:shd w:val="clear" w:color="auto" w:fill="auto"/>
            <w:vAlign w:val="center"/>
          </w:tcPr>
          <w:p w:rsidR="000F6F48" w:rsidRDefault="009E2A65">
            <w:pPr>
              <w:pStyle w:val="Heading2"/>
              <w:jc w:val="center"/>
              <w:rPr>
                <w:sz w:val="24"/>
                <w:szCs w:val="24"/>
              </w:rPr>
            </w:pPr>
            <w:r>
              <w:t>5</w:t>
            </w:r>
          </w:p>
        </w:tc>
        <w:tc>
          <w:tcPr>
            <w:tcW w:w="1665" w:type="dxa"/>
            <w:shd w:val="clear" w:color="auto" w:fill="auto"/>
            <w:vAlign w:val="center"/>
          </w:tcPr>
          <w:p w:rsidR="000F6F48" w:rsidRDefault="009E2A65">
            <w:pPr>
              <w:pStyle w:val="Heading2"/>
              <w:ind w:left="0" w:firstLine="0"/>
              <w:rPr>
                <w:sz w:val="24"/>
                <w:szCs w:val="24"/>
              </w:rPr>
            </w:pPr>
            <w:r>
              <w:t>Continuous Improvement</w:t>
            </w:r>
          </w:p>
        </w:tc>
        <w:tc>
          <w:tcPr>
            <w:tcW w:w="3780" w:type="dxa"/>
            <w:shd w:val="clear" w:color="auto" w:fill="auto"/>
            <w:vAlign w:val="center"/>
          </w:tcPr>
          <w:p w:rsidR="000F6F48" w:rsidRDefault="009E2A65">
            <w:pPr>
              <w:pStyle w:val="Heading2"/>
              <w:ind w:left="78" w:firstLine="0"/>
              <w:rPr>
                <w:sz w:val="24"/>
                <w:szCs w:val="24"/>
              </w:rPr>
            </w:pPr>
            <w:r>
              <w:t xml:space="preserve">Proactive engagement from Supplier to improve the functioning of the system for CCS </w:t>
            </w:r>
          </w:p>
        </w:tc>
        <w:tc>
          <w:tcPr>
            <w:tcW w:w="1950" w:type="dxa"/>
            <w:shd w:val="clear" w:color="auto" w:fill="auto"/>
          </w:tcPr>
          <w:p w:rsidR="000F6F48" w:rsidRDefault="009E2A65">
            <w:pPr>
              <w:pStyle w:val="Heading2"/>
              <w:ind w:left="0" w:firstLine="0"/>
              <w:jc w:val="left"/>
            </w:pPr>
            <w:r>
              <w:t>Supplier to present improvements at performance review meetings to be held monthly unless agreed otherwise between the parties</w:t>
            </w:r>
          </w:p>
        </w:tc>
      </w:tr>
    </w:tbl>
    <w:p w:rsidR="000F6F48" w:rsidRDefault="000F6F48">
      <w:pPr>
        <w:pStyle w:val="Heading2"/>
      </w:pPr>
    </w:p>
    <w:p w:rsidR="000F6F48" w:rsidRDefault="009E2A65" w:rsidP="00600660">
      <w:pPr>
        <w:pStyle w:val="Heading3"/>
        <w:ind w:left="1440" w:firstLine="0"/>
        <w:rPr>
          <w:sz w:val="24"/>
          <w:szCs w:val="24"/>
        </w:rPr>
      </w:pPr>
      <w:bookmarkStart w:id="14" w:name="_2p2csry" w:colFirst="0" w:colLast="0"/>
      <w:bookmarkEnd w:id="14"/>
      <w:r>
        <w:rPr>
          <w:sz w:val="24"/>
          <w:szCs w:val="24"/>
        </w:rPr>
        <w:t xml:space="preserve">6.2 The service levels will be reviewed at regular Contract Performance </w:t>
      </w:r>
      <w:r w:rsidR="00600660">
        <w:rPr>
          <w:sz w:val="24"/>
          <w:szCs w:val="24"/>
        </w:rPr>
        <w:t xml:space="preserve">   </w:t>
      </w:r>
      <w:r>
        <w:rPr>
          <w:sz w:val="24"/>
          <w:szCs w:val="24"/>
        </w:rPr>
        <w:t>Review meetings. The Supplier will be expected to bring reports on their performance against the agreed SLAs/KPIs.</w:t>
      </w:r>
    </w:p>
    <w:p w:rsidR="000F6F48" w:rsidRDefault="009E2A65" w:rsidP="00600660">
      <w:pPr>
        <w:pStyle w:val="Heading3"/>
        <w:ind w:left="1440" w:firstLine="0"/>
        <w:rPr>
          <w:sz w:val="24"/>
          <w:szCs w:val="24"/>
        </w:rPr>
      </w:pPr>
      <w:r>
        <w:rPr>
          <w:sz w:val="24"/>
          <w:szCs w:val="24"/>
        </w:rPr>
        <w:t>6.3 Underperformance against the service levels may result in the need for a performance improvement plan, to be developed by the Supplier to ensure service levels are achieved in future.</w:t>
      </w:r>
    </w:p>
    <w:p w:rsidR="000F6F48" w:rsidRDefault="009E2A65" w:rsidP="00600660">
      <w:pPr>
        <w:pStyle w:val="Heading3"/>
        <w:ind w:left="1440" w:firstLine="0"/>
        <w:rPr>
          <w:sz w:val="24"/>
          <w:szCs w:val="24"/>
        </w:rPr>
      </w:pPr>
      <w:r>
        <w:rPr>
          <w:sz w:val="24"/>
          <w:szCs w:val="24"/>
        </w:rPr>
        <w:t>6.4 Performance will be managed in line with the Contract, however consistent underperformance against the service levels and a failure of the Supplier to implement an appropriate improvement plan will form grounds for termination.</w:t>
      </w:r>
    </w:p>
    <w:p w:rsidR="000F6F48" w:rsidRDefault="009E2A65" w:rsidP="00600660">
      <w:pPr>
        <w:pStyle w:val="Heading3"/>
        <w:ind w:left="1440" w:firstLine="0"/>
        <w:rPr>
          <w:sz w:val="24"/>
          <w:szCs w:val="24"/>
        </w:rPr>
      </w:pPr>
      <w:r>
        <w:rPr>
          <w:sz w:val="24"/>
          <w:szCs w:val="24"/>
        </w:rPr>
        <w:t xml:space="preserve">6.5 Supplier will provide enhanced technical support as specified in </w:t>
      </w:r>
      <w:r w:rsidR="000740BF">
        <w:rPr>
          <w:sz w:val="24"/>
          <w:szCs w:val="24"/>
        </w:rPr>
        <w:t xml:space="preserve">response to question AQA4 and is detailed as follows </w:t>
      </w:r>
      <w:r>
        <w:rPr>
          <w:sz w:val="24"/>
          <w:szCs w:val="24"/>
        </w:rPr>
        <w:t>[</w:t>
      </w:r>
      <w:r w:rsidRPr="000740BF">
        <w:rPr>
          <w:i/>
          <w:sz w:val="24"/>
          <w:szCs w:val="24"/>
        </w:rPr>
        <w:t>any enhanced services available as per bidder</w:t>
      </w:r>
      <w:r w:rsidR="000740BF">
        <w:rPr>
          <w:i/>
          <w:sz w:val="24"/>
          <w:szCs w:val="24"/>
        </w:rPr>
        <w:t>’s</w:t>
      </w:r>
      <w:r w:rsidRPr="000740BF">
        <w:rPr>
          <w:i/>
          <w:sz w:val="24"/>
          <w:szCs w:val="24"/>
        </w:rPr>
        <w:t xml:space="preserve"> response to AQA4; if no additional services are offered then this will state Not applicable</w:t>
      </w:r>
      <w:r>
        <w:rPr>
          <w:sz w:val="24"/>
          <w:szCs w:val="24"/>
        </w:rPr>
        <w:t xml:space="preserve">]. </w:t>
      </w:r>
    </w:p>
    <w:p w:rsidR="007D3BA3" w:rsidRPr="007D3BA3" w:rsidRDefault="007D3BA3" w:rsidP="007D3BA3"/>
    <w:p w:rsidR="000F6F48" w:rsidRDefault="000F6F48">
      <w:pPr>
        <w:pBdr>
          <w:top w:val="nil"/>
          <w:left w:val="nil"/>
          <w:bottom w:val="nil"/>
          <w:right w:val="nil"/>
          <w:between w:val="nil"/>
        </w:pBdr>
        <w:ind w:left="720"/>
        <w:rPr>
          <w:sz w:val="24"/>
          <w:szCs w:val="24"/>
        </w:rPr>
      </w:pPr>
    </w:p>
    <w:p w:rsidR="000F6F48" w:rsidRDefault="009E2A65" w:rsidP="00600660">
      <w:pPr>
        <w:spacing w:before="240" w:after="120"/>
        <w:rPr>
          <w:b/>
          <w:sz w:val="28"/>
          <w:szCs w:val="28"/>
        </w:rPr>
      </w:pPr>
      <w:r>
        <w:rPr>
          <w:b/>
          <w:sz w:val="28"/>
          <w:szCs w:val="28"/>
        </w:rPr>
        <w:lastRenderedPageBreak/>
        <w:t xml:space="preserve">7. </w:t>
      </w:r>
      <w:r w:rsidR="00600660">
        <w:rPr>
          <w:b/>
          <w:sz w:val="28"/>
          <w:szCs w:val="28"/>
        </w:rPr>
        <w:t xml:space="preserve">   </w:t>
      </w:r>
      <w:r>
        <w:rPr>
          <w:b/>
          <w:sz w:val="28"/>
          <w:szCs w:val="28"/>
        </w:rPr>
        <w:t>PRICE</w:t>
      </w:r>
    </w:p>
    <w:p w:rsidR="000F6F48" w:rsidRDefault="000F6F48">
      <w:pPr>
        <w:ind w:firstLine="720"/>
        <w:rPr>
          <w:b/>
          <w:sz w:val="28"/>
          <w:szCs w:val="28"/>
        </w:rPr>
      </w:pPr>
    </w:p>
    <w:p w:rsidR="000F6F48" w:rsidRPr="00600660" w:rsidRDefault="009E2A65" w:rsidP="00600660">
      <w:pPr>
        <w:pStyle w:val="Heading3"/>
        <w:ind w:left="1440" w:firstLine="0"/>
        <w:rPr>
          <w:sz w:val="24"/>
          <w:szCs w:val="24"/>
        </w:rPr>
      </w:pPr>
      <w:r>
        <w:rPr>
          <w:sz w:val="24"/>
          <w:szCs w:val="24"/>
        </w:rPr>
        <w:t xml:space="preserve">7.1 The pricing solution must take into account the different products detailed within this Specification and the prices will be included in </w:t>
      </w:r>
      <w:r w:rsidRPr="00600660">
        <w:rPr>
          <w:sz w:val="24"/>
          <w:szCs w:val="24"/>
        </w:rPr>
        <w:t>Attachment 12 Contract [</w:t>
      </w:r>
      <w:r w:rsidRPr="000740BF">
        <w:rPr>
          <w:i/>
          <w:sz w:val="24"/>
          <w:szCs w:val="24"/>
        </w:rPr>
        <w:t>bidder’s Attachment 9 Pricing Matrix will</w:t>
      </w:r>
      <w:r w:rsidRPr="00600660">
        <w:rPr>
          <w:sz w:val="24"/>
          <w:szCs w:val="24"/>
        </w:rPr>
        <w:t xml:space="preserve"> form </w:t>
      </w:r>
      <w:r w:rsidRPr="006B1123">
        <w:rPr>
          <w:i/>
          <w:sz w:val="24"/>
          <w:szCs w:val="24"/>
        </w:rPr>
        <w:t>this response</w:t>
      </w:r>
      <w:r>
        <w:rPr>
          <w:sz w:val="24"/>
          <w:szCs w:val="24"/>
        </w:rPr>
        <w:t>]</w:t>
      </w:r>
      <w:r w:rsidRPr="00600660">
        <w:rPr>
          <w:sz w:val="24"/>
          <w:szCs w:val="24"/>
        </w:rPr>
        <w:t>.</w:t>
      </w:r>
      <w:bookmarkStart w:id="15" w:name="_x7c18aj7huxs" w:colFirst="0" w:colLast="0"/>
      <w:bookmarkEnd w:id="15"/>
    </w:p>
    <w:p w:rsidR="000F6F48" w:rsidRDefault="000F6F48"/>
    <w:p w:rsidR="000F6F48" w:rsidRDefault="009E2A65" w:rsidP="00600660">
      <w:pPr>
        <w:spacing w:before="240" w:after="120"/>
        <w:rPr>
          <w:b/>
          <w:sz w:val="28"/>
          <w:szCs w:val="28"/>
        </w:rPr>
      </w:pPr>
      <w:r>
        <w:rPr>
          <w:b/>
          <w:sz w:val="28"/>
          <w:szCs w:val="28"/>
        </w:rPr>
        <w:t xml:space="preserve">8. </w:t>
      </w:r>
      <w:r w:rsidR="00600660">
        <w:rPr>
          <w:b/>
          <w:sz w:val="28"/>
          <w:szCs w:val="28"/>
        </w:rPr>
        <w:t xml:space="preserve">   </w:t>
      </w:r>
      <w:r>
        <w:rPr>
          <w:b/>
          <w:sz w:val="28"/>
          <w:szCs w:val="28"/>
        </w:rPr>
        <w:t xml:space="preserve">PAYMENT AND INVOICING </w:t>
      </w:r>
    </w:p>
    <w:p w:rsidR="000F6F48" w:rsidRDefault="000F6F48">
      <w:pPr>
        <w:spacing w:after="120"/>
        <w:ind w:firstLine="720"/>
        <w:rPr>
          <w:b/>
          <w:sz w:val="28"/>
          <w:szCs w:val="28"/>
        </w:rPr>
      </w:pPr>
    </w:p>
    <w:p w:rsidR="000F6F48" w:rsidRDefault="009E2A65" w:rsidP="00600660">
      <w:pPr>
        <w:pStyle w:val="Heading3"/>
        <w:ind w:left="1440" w:firstLine="0"/>
        <w:rPr>
          <w:sz w:val="24"/>
          <w:szCs w:val="24"/>
        </w:rPr>
      </w:pPr>
      <w:r>
        <w:rPr>
          <w:sz w:val="24"/>
          <w:szCs w:val="24"/>
        </w:rPr>
        <w:t>8.1 Payment will be split into set-up costs, annual running costs of the core system, and annual running costs of optional functionality.</w:t>
      </w:r>
    </w:p>
    <w:p w:rsidR="000F6F48" w:rsidRDefault="009E2A65" w:rsidP="00600660">
      <w:pPr>
        <w:pStyle w:val="Heading3"/>
        <w:ind w:left="1440" w:firstLine="0"/>
        <w:rPr>
          <w:sz w:val="24"/>
          <w:szCs w:val="24"/>
        </w:rPr>
      </w:pPr>
      <w:r>
        <w:rPr>
          <w:sz w:val="24"/>
          <w:szCs w:val="24"/>
        </w:rPr>
        <w:t>8.2 Payment for set-up of the system will be made following satisfactory delivery of the functioning system, to a pre-agreed standard as agreed by the parties.</w:t>
      </w:r>
    </w:p>
    <w:p w:rsidR="000F6F48" w:rsidRDefault="009E2A65" w:rsidP="00600660">
      <w:pPr>
        <w:pStyle w:val="Heading3"/>
        <w:ind w:left="1440" w:firstLine="0"/>
        <w:rPr>
          <w:sz w:val="24"/>
          <w:szCs w:val="24"/>
        </w:rPr>
      </w:pPr>
      <w:r>
        <w:rPr>
          <w:sz w:val="24"/>
          <w:szCs w:val="24"/>
        </w:rPr>
        <w:t xml:space="preserve">8.3 Payment for further development work will be based on satisfactorily completing the development to a standard agreed by the parties at the time of commissioning the development work. </w:t>
      </w:r>
    </w:p>
    <w:p w:rsidR="000F6F48" w:rsidRDefault="009E2A65" w:rsidP="00600660">
      <w:pPr>
        <w:pStyle w:val="Heading3"/>
        <w:ind w:left="1440" w:firstLine="0"/>
        <w:rPr>
          <w:sz w:val="24"/>
          <w:szCs w:val="24"/>
        </w:rPr>
      </w:pPr>
      <w:r>
        <w:rPr>
          <w:sz w:val="24"/>
          <w:szCs w:val="24"/>
        </w:rPr>
        <w:t>8.4 The Supplier will invoice quarterly for one quarter of the annual fee, the invoice to be raised not more than thirty (30) days before the end of the quarterly service period.</w:t>
      </w:r>
    </w:p>
    <w:p w:rsidR="000F6F48" w:rsidRDefault="009E2A65" w:rsidP="00600660">
      <w:pPr>
        <w:pStyle w:val="Heading3"/>
        <w:ind w:left="1440" w:firstLine="0"/>
        <w:rPr>
          <w:sz w:val="24"/>
          <w:szCs w:val="24"/>
        </w:rPr>
      </w:pPr>
      <w:r>
        <w:rPr>
          <w:sz w:val="24"/>
          <w:szCs w:val="24"/>
        </w:rPr>
        <w:t xml:space="preserve">8.5 Before payment can be considered, each invoice must include a breakdown of work completed and the associated costs. </w:t>
      </w:r>
    </w:p>
    <w:p w:rsidR="000F6F48" w:rsidRDefault="009E2A65" w:rsidP="00600660">
      <w:pPr>
        <w:pStyle w:val="Heading3"/>
        <w:ind w:left="1440" w:firstLine="0"/>
        <w:rPr>
          <w:sz w:val="24"/>
          <w:szCs w:val="24"/>
        </w:rPr>
      </w:pPr>
      <w:r>
        <w:rPr>
          <w:sz w:val="24"/>
          <w:szCs w:val="24"/>
        </w:rPr>
        <w:t xml:space="preserve">8.6 Invoices should be submitted to: </w:t>
      </w:r>
    </w:p>
    <w:p w:rsidR="000F6F48" w:rsidRDefault="006770DD">
      <w:pPr>
        <w:pStyle w:val="Heading2"/>
        <w:spacing w:after="0"/>
        <w:ind w:left="2160"/>
        <w:rPr>
          <w:rFonts w:ascii="Roboto" w:eastAsia="Roboto" w:hAnsi="Roboto" w:cs="Roboto"/>
          <w:b/>
          <w:color w:val="1A73E8"/>
          <w:sz w:val="21"/>
          <w:szCs w:val="21"/>
          <w:highlight w:val="white"/>
        </w:rPr>
      </w:pPr>
      <w:hyperlink r:id="rId17">
        <w:r w:rsidR="009E2A65">
          <w:rPr>
            <w:rFonts w:ascii="Roboto" w:eastAsia="Roboto" w:hAnsi="Roboto" w:cs="Roboto"/>
            <w:b/>
            <w:color w:val="1155CC"/>
            <w:sz w:val="21"/>
            <w:szCs w:val="21"/>
            <w:highlight w:val="white"/>
            <w:u w:val="single"/>
          </w:rPr>
          <w:t>supplierinvoices@crowncommercial.gov.uk</w:t>
        </w:r>
      </w:hyperlink>
      <w:r w:rsidR="009E2A65">
        <w:rPr>
          <w:rFonts w:ascii="Roboto" w:eastAsia="Roboto" w:hAnsi="Roboto" w:cs="Roboto"/>
          <w:b/>
          <w:color w:val="1A73E8"/>
          <w:sz w:val="21"/>
          <w:szCs w:val="21"/>
          <w:highlight w:val="white"/>
        </w:rPr>
        <w:t xml:space="preserve"> </w:t>
      </w:r>
    </w:p>
    <w:p w:rsidR="000F6F48" w:rsidRDefault="000F6F48">
      <w:pPr>
        <w:pStyle w:val="Heading2"/>
        <w:spacing w:after="0"/>
        <w:ind w:left="2160"/>
        <w:rPr>
          <w:b/>
          <w:sz w:val="24"/>
          <w:szCs w:val="24"/>
        </w:rPr>
      </w:pPr>
    </w:p>
    <w:p w:rsidR="000F6F48" w:rsidRDefault="009E2A65">
      <w:pPr>
        <w:pStyle w:val="Heading2"/>
        <w:spacing w:after="0"/>
        <w:ind w:left="2160"/>
        <w:rPr>
          <w:b/>
          <w:sz w:val="24"/>
          <w:szCs w:val="24"/>
        </w:rPr>
      </w:pPr>
      <w:r>
        <w:rPr>
          <w:b/>
          <w:sz w:val="24"/>
          <w:szCs w:val="24"/>
        </w:rPr>
        <w:t>FAO Supplier Invoices</w:t>
      </w:r>
    </w:p>
    <w:p w:rsidR="000F6F48" w:rsidRDefault="009E2A65">
      <w:pPr>
        <w:pStyle w:val="Heading2"/>
        <w:spacing w:after="0"/>
        <w:ind w:left="2160"/>
        <w:rPr>
          <w:b/>
          <w:sz w:val="24"/>
          <w:szCs w:val="24"/>
        </w:rPr>
      </w:pPr>
      <w:r>
        <w:rPr>
          <w:b/>
          <w:sz w:val="24"/>
          <w:szCs w:val="24"/>
        </w:rPr>
        <w:t>Crown Commercial Services</w:t>
      </w:r>
    </w:p>
    <w:p w:rsidR="000F6F48" w:rsidRDefault="009E2A65">
      <w:pPr>
        <w:pStyle w:val="Heading2"/>
        <w:spacing w:after="0"/>
        <w:ind w:left="2160"/>
        <w:rPr>
          <w:b/>
          <w:sz w:val="24"/>
          <w:szCs w:val="24"/>
        </w:rPr>
      </w:pPr>
      <w:r>
        <w:rPr>
          <w:b/>
          <w:sz w:val="24"/>
          <w:szCs w:val="24"/>
        </w:rPr>
        <w:t>9</w:t>
      </w:r>
      <w:r>
        <w:rPr>
          <w:b/>
          <w:sz w:val="24"/>
          <w:szCs w:val="24"/>
          <w:vertAlign w:val="superscript"/>
        </w:rPr>
        <w:t>th</w:t>
      </w:r>
      <w:r>
        <w:rPr>
          <w:b/>
          <w:sz w:val="24"/>
          <w:szCs w:val="24"/>
        </w:rPr>
        <w:t xml:space="preserve"> Floor, </w:t>
      </w:r>
      <w:proofErr w:type="gramStart"/>
      <w:r>
        <w:rPr>
          <w:b/>
          <w:sz w:val="24"/>
          <w:szCs w:val="24"/>
        </w:rPr>
        <w:t>The</w:t>
      </w:r>
      <w:proofErr w:type="gramEnd"/>
      <w:r>
        <w:rPr>
          <w:b/>
          <w:sz w:val="24"/>
          <w:szCs w:val="24"/>
        </w:rPr>
        <w:t xml:space="preserve"> Capital Building</w:t>
      </w:r>
    </w:p>
    <w:p w:rsidR="000F6F48" w:rsidRDefault="009E2A65">
      <w:pPr>
        <w:pStyle w:val="Heading2"/>
        <w:spacing w:after="0"/>
        <w:ind w:left="2160"/>
        <w:rPr>
          <w:b/>
          <w:sz w:val="24"/>
          <w:szCs w:val="24"/>
        </w:rPr>
      </w:pPr>
      <w:r>
        <w:rPr>
          <w:b/>
          <w:sz w:val="24"/>
          <w:szCs w:val="24"/>
        </w:rPr>
        <w:t>Old Hall Street</w:t>
      </w:r>
    </w:p>
    <w:p w:rsidR="000F6F48" w:rsidRDefault="009E2A65">
      <w:pPr>
        <w:pStyle w:val="Heading2"/>
        <w:spacing w:after="0"/>
        <w:ind w:left="2160"/>
        <w:rPr>
          <w:b/>
          <w:sz w:val="24"/>
          <w:szCs w:val="24"/>
        </w:rPr>
      </w:pPr>
      <w:r>
        <w:rPr>
          <w:b/>
          <w:sz w:val="24"/>
          <w:szCs w:val="24"/>
        </w:rPr>
        <w:t>Liverpool</w:t>
      </w:r>
    </w:p>
    <w:p w:rsidR="00FC336F" w:rsidRDefault="009E2A65" w:rsidP="0053481B">
      <w:pPr>
        <w:pStyle w:val="Heading2"/>
        <w:ind w:left="2160"/>
        <w:rPr>
          <w:b/>
          <w:sz w:val="24"/>
          <w:szCs w:val="24"/>
        </w:rPr>
      </w:pPr>
      <w:r>
        <w:rPr>
          <w:b/>
          <w:sz w:val="24"/>
          <w:szCs w:val="24"/>
        </w:rPr>
        <w:t>L3 9PP</w:t>
      </w:r>
    </w:p>
    <w:p w:rsidR="007D3BA3" w:rsidRDefault="007D3BA3" w:rsidP="007D3BA3"/>
    <w:p w:rsidR="007D3BA3" w:rsidRPr="007D3BA3" w:rsidRDefault="007D3BA3" w:rsidP="007D3BA3"/>
    <w:p w:rsidR="000F6F48" w:rsidRDefault="009E2A65" w:rsidP="00600660">
      <w:pPr>
        <w:spacing w:before="240" w:after="120"/>
        <w:rPr>
          <w:b/>
          <w:sz w:val="28"/>
          <w:szCs w:val="28"/>
        </w:rPr>
      </w:pPr>
      <w:r>
        <w:rPr>
          <w:b/>
          <w:sz w:val="28"/>
          <w:szCs w:val="28"/>
        </w:rPr>
        <w:lastRenderedPageBreak/>
        <w:t xml:space="preserve">9. </w:t>
      </w:r>
      <w:r w:rsidR="00600660">
        <w:rPr>
          <w:b/>
          <w:sz w:val="28"/>
          <w:szCs w:val="28"/>
        </w:rPr>
        <w:t xml:space="preserve">   </w:t>
      </w:r>
      <w:r>
        <w:rPr>
          <w:b/>
          <w:sz w:val="28"/>
          <w:szCs w:val="28"/>
        </w:rPr>
        <w:t xml:space="preserve">ACCOUNT/CONTRACT MANAGEMENT </w:t>
      </w:r>
    </w:p>
    <w:p w:rsidR="000F6F48" w:rsidRDefault="000F6F48"/>
    <w:p w:rsidR="000F6F48" w:rsidRDefault="009E2A65" w:rsidP="00600660">
      <w:pPr>
        <w:pStyle w:val="Heading3"/>
        <w:ind w:left="1440" w:firstLine="0"/>
        <w:rPr>
          <w:sz w:val="24"/>
          <w:szCs w:val="24"/>
        </w:rPr>
      </w:pPr>
      <w:r>
        <w:rPr>
          <w:sz w:val="24"/>
          <w:szCs w:val="24"/>
        </w:rPr>
        <w:t>9.1 Suppliers are required to provide details of their approach to account management specifically relating to this Contract and its service provision. Suppliers are required to provide an account manager along with a nominated deputy who will act in their absence.</w:t>
      </w:r>
    </w:p>
    <w:p w:rsidR="000F6F48" w:rsidRDefault="009E2A65" w:rsidP="00600660">
      <w:pPr>
        <w:pStyle w:val="Heading3"/>
        <w:ind w:left="1440" w:firstLine="0"/>
        <w:rPr>
          <w:sz w:val="24"/>
          <w:szCs w:val="24"/>
        </w:rPr>
      </w:pPr>
      <w:r>
        <w:rPr>
          <w:sz w:val="24"/>
          <w:szCs w:val="24"/>
        </w:rPr>
        <w:t>9.2 The account manager (or their deputy in times of absence) is required to meet with the CCS Contract manager on a regular basis at a time and location that has been agreed in advance of the meeting.</w:t>
      </w:r>
    </w:p>
    <w:p w:rsidR="000F6F48" w:rsidRDefault="009E2A65" w:rsidP="00600660">
      <w:pPr>
        <w:pStyle w:val="Heading3"/>
        <w:ind w:left="1440" w:firstLine="0"/>
        <w:rPr>
          <w:sz w:val="24"/>
          <w:szCs w:val="24"/>
        </w:rPr>
      </w:pPr>
      <w:r>
        <w:rPr>
          <w:sz w:val="24"/>
          <w:szCs w:val="24"/>
        </w:rPr>
        <w:t>9.3 Suppliers are required to provide details, along with copies of any relevant internal policies, specific to the delivery of the services within this Contract for AQB3:</w:t>
      </w:r>
    </w:p>
    <w:p w:rsidR="000F6F48" w:rsidRDefault="009E2A65" w:rsidP="006B1123">
      <w:pPr>
        <w:pStyle w:val="Heading3"/>
        <w:ind w:left="1985" w:firstLine="0"/>
        <w:rPr>
          <w:sz w:val="24"/>
          <w:szCs w:val="24"/>
        </w:rPr>
      </w:pPr>
      <w:r>
        <w:rPr>
          <w:sz w:val="24"/>
          <w:szCs w:val="24"/>
        </w:rPr>
        <w:t>9.3.1 Business continuity disaster plan (BCDR) – to cover all types of incidents to ensure</w:t>
      </w:r>
      <w:r w:rsidR="0053481B">
        <w:rPr>
          <w:sz w:val="24"/>
          <w:szCs w:val="24"/>
        </w:rPr>
        <w:t xml:space="preserve"> continued provision of service.</w:t>
      </w:r>
      <w:r w:rsidR="006B1123">
        <w:rPr>
          <w:sz w:val="24"/>
          <w:szCs w:val="24"/>
        </w:rPr>
        <w:t xml:space="preserve"> [</w:t>
      </w:r>
      <w:r w:rsidR="006B1123" w:rsidRPr="006B1123">
        <w:rPr>
          <w:i/>
          <w:sz w:val="24"/>
          <w:szCs w:val="24"/>
        </w:rPr>
        <w:t>Response to</w:t>
      </w:r>
      <w:r w:rsidR="006B1123">
        <w:rPr>
          <w:sz w:val="24"/>
          <w:szCs w:val="24"/>
        </w:rPr>
        <w:t xml:space="preserve"> </w:t>
      </w:r>
      <w:r w:rsidR="006B1123" w:rsidRPr="006B1123">
        <w:rPr>
          <w:i/>
          <w:sz w:val="24"/>
          <w:szCs w:val="24"/>
        </w:rPr>
        <w:t>AQB3a from the successful bidder to be included here</w:t>
      </w:r>
      <w:r w:rsidR="006B1123">
        <w:rPr>
          <w:sz w:val="24"/>
          <w:szCs w:val="24"/>
        </w:rPr>
        <w:t>]</w:t>
      </w:r>
    </w:p>
    <w:p w:rsidR="00141749" w:rsidRPr="006B1123" w:rsidRDefault="009E2A65" w:rsidP="006B1123">
      <w:pPr>
        <w:pStyle w:val="Heading3"/>
        <w:ind w:left="1985" w:firstLine="0"/>
        <w:rPr>
          <w:sz w:val="24"/>
          <w:szCs w:val="24"/>
        </w:rPr>
      </w:pPr>
      <w:r>
        <w:rPr>
          <w:sz w:val="24"/>
          <w:szCs w:val="24"/>
        </w:rPr>
        <w:t>9.3.2 Com</w:t>
      </w:r>
      <w:r w:rsidR="0053481B">
        <w:rPr>
          <w:sz w:val="24"/>
          <w:szCs w:val="24"/>
        </w:rPr>
        <w:t>plaints and escalations process.</w:t>
      </w:r>
      <w:r w:rsidR="00141749">
        <w:rPr>
          <w:sz w:val="24"/>
          <w:szCs w:val="24"/>
        </w:rPr>
        <w:t xml:space="preserve"> [</w:t>
      </w:r>
      <w:r w:rsidR="00141749" w:rsidRPr="006B1123">
        <w:rPr>
          <w:i/>
          <w:sz w:val="24"/>
          <w:szCs w:val="24"/>
        </w:rPr>
        <w:t>Response</w:t>
      </w:r>
      <w:r w:rsidR="006B1123" w:rsidRPr="006B1123">
        <w:rPr>
          <w:i/>
          <w:sz w:val="24"/>
          <w:szCs w:val="24"/>
        </w:rPr>
        <w:t xml:space="preserve"> to AQB3b</w:t>
      </w:r>
      <w:r w:rsidR="00141749">
        <w:rPr>
          <w:sz w:val="24"/>
          <w:szCs w:val="24"/>
        </w:rPr>
        <w:t xml:space="preserve"> </w:t>
      </w:r>
      <w:r w:rsidR="00141749" w:rsidRPr="006B1123">
        <w:rPr>
          <w:i/>
          <w:sz w:val="24"/>
          <w:szCs w:val="24"/>
        </w:rPr>
        <w:t xml:space="preserve">from </w:t>
      </w:r>
      <w:r w:rsidR="006B1123" w:rsidRPr="006B1123">
        <w:rPr>
          <w:i/>
          <w:sz w:val="24"/>
          <w:szCs w:val="24"/>
        </w:rPr>
        <w:t>the successful bidder to be included here</w:t>
      </w:r>
      <w:r w:rsidR="006B1123">
        <w:rPr>
          <w:sz w:val="24"/>
          <w:szCs w:val="24"/>
        </w:rPr>
        <w:t>]</w:t>
      </w:r>
    </w:p>
    <w:p w:rsidR="000F6F48" w:rsidRDefault="009E2A65" w:rsidP="00600660">
      <w:pPr>
        <w:pStyle w:val="Heading3"/>
        <w:ind w:left="1440" w:firstLine="0"/>
        <w:rPr>
          <w:sz w:val="24"/>
          <w:szCs w:val="24"/>
        </w:rPr>
      </w:pPr>
      <w:r>
        <w:rPr>
          <w:sz w:val="24"/>
          <w:szCs w:val="24"/>
        </w:rPr>
        <w:t xml:space="preserve">9.4 All meetings between the Supplier and CCS </w:t>
      </w:r>
      <w:r w:rsidR="00FC336F">
        <w:rPr>
          <w:sz w:val="24"/>
          <w:szCs w:val="24"/>
        </w:rPr>
        <w:t>will take place at CCS offices,</w:t>
      </w:r>
      <w:r>
        <w:rPr>
          <w:sz w:val="24"/>
          <w:szCs w:val="24"/>
        </w:rPr>
        <w:t xml:space="preserve"> located in Liverpool and London, or via </w:t>
      </w:r>
      <w:proofErr w:type="spellStart"/>
      <w:r>
        <w:rPr>
          <w:sz w:val="24"/>
          <w:szCs w:val="24"/>
        </w:rPr>
        <w:t>webex</w:t>
      </w:r>
      <w:proofErr w:type="spellEnd"/>
      <w:r>
        <w:rPr>
          <w:sz w:val="24"/>
          <w:szCs w:val="24"/>
        </w:rPr>
        <w:t>/conference call at the Authority’s discretion.</w:t>
      </w:r>
    </w:p>
    <w:p w:rsidR="000F6F48" w:rsidRDefault="009E2A65" w:rsidP="00600660">
      <w:pPr>
        <w:pStyle w:val="Heading3"/>
        <w:ind w:left="1440" w:firstLine="0"/>
        <w:rPr>
          <w:sz w:val="24"/>
          <w:szCs w:val="24"/>
        </w:rPr>
      </w:pPr>
      <w:r>
        <w:rPr>
          <w:sz w:val="24"/>
          <w:szCs w:val="24"/>
        </w:rPr>
        <w:t>9.5 Attendance at Contract Review meetings shall be at the Supplier’s own expense.</w:t>
      </w:r>
    </w:p>
    <w:p w:rsidR="000E60C5" w:rsidRPr="000E60C5" w:rsidRDefault="000E60C5" w:rsidP="000E60C5"/>
    <w:p w:rsidR="000F6F48" w:rsidRPr="00600660" w:rsidRDefault="009E2A65" w:rsidP="00600660">
      <w:pPr>
        <w:spacing w:before="240" w:after="120"/>
        <w:rPr>
          <w:b/>
          <w:sz w:val="28"/>
          <w:szCs w:val="28"/>
        </w:rPr>
      </w:pPr>
      <w:bookmarkStart w:id="16" w:name="_23ckvvd" w:colFirst="0" w:colLast="0"/>
      <w:bookmarkEnd w:id="16"/>
      <w:r w:rsidRPr="00600660">
        <w:rPr>
          <w:b/>
          <w:sz w:val="28"/>
          <w:szCs w:val="28"/>
        </w:rPr>
        <w:t>10.</w:t>
      </w:r>
      <w:r w:rsidR="00600660">
        <w:rPr>
          <w:b/>
          <w:sz w:val="28"/>
          <w:szCs w:val="28"/>
        </w:rPr>
        <w:t xml:space="preserve">    </w:t>
      </w:r>
      <w:r w:rsidRPr="00600660">
        <w:rPr>
          <w:b/>
          <w:sz w:val="28"/>
          <w:szCs w:val="28"/>
        </w:rPr>
        <w:t xml:space="preserve"> LOCATION</w:t>
      </w:r>
    </w:p>
    <w:p w:rsidR="000C734C" w:rsidRDefault="009E2A65" w:rsidP="000C734C">
      <w:pPr>
        <w:pStyle w:val="Heading3"/>
        <w:ind w:left="1440" w:firstLine="0"/>
        <w:rPr>
          <w:sz w:val="24"/>
          <w:szCs w:val="24"/>
        </w:rPr>
      </w:pPr>
      <w:r>
        <w:rPr>
          <w:sz w:val="24"/>
          <w:szCs w:val="24"/>
        </w:rPr>
        <w:t>10.1 Although the Services will be delivered as a Cloud-based solution available at various sites, for the purposes of the Contract the location of the Services will be carried out at The Capital Building, Old Hall St, Liverpool L3 9PP.</w:t>
      </w:r>
      <w:r w:rsidR="000C734C">
        <w:rPr>
          <w:sz w:val="24"/>
          <w:szCs w:val="24"/>
        </w:rPr>
        <w:br w:type="page"/>
      </w:r>
    </w:p>
    <w:p w:rsidR="000F6F48" w:rsidRPr="00600660" w:rsidRDefault="000F6F48" w:rsidP="00600660">
      <w:pPr>
        <w:pStyle w:val="Heading3"/>
        <w:ind w:left="1440" w:firstLine="0"/>
        <w:rPr>
          <w:sz w:val="24"/>
          <w:szCs w:val="24"/>
        </w:rPr>
      </w:pPr>
    </w:p>
    <w:p w:rsidR="00595AE2" w:rsidRDefault="00595AE2" w:rsidP="00595AE2">
      <w:pPr>
        <w:spacing w:after="240"/>
        <w:jc w:val="both"/>
        <w:outlineLvl w:val="1"/>
        <w:rPr>
          <w:rFonts w:eastAsia="Times New Roman"/>
          <w:color w:val="000000"/>
          <w:sz w:val="24"/>
          <w:szCs w:val="24"/>
        </w:rPr>
      </w:pPr>
    </w:p>
    <w:p w:rsidR="00595AE2" w:rsidRPr="00155C00" w:rsidRDefault="00595AE2" w:rsidP="00595AE2">
      <w:pPr>
        <w:spacing w:after="240"/>
        <w:jc w:val="both"/>
        <w:outlineLvl w:val="1"/>
        <w:rPr>
          <w:rFonts w:ascii="Times New Roman" w:eastAsia="Times New Roman" w:hAnsi="Times New Roman" w:cs="Times New Roman"/>
          <w:b/>
          <w:bCs/>
          <w:sz w:val="36"/>
          <w:szCs w:val="36"/>
        </w:rPr>
      </w:pPr>
      <w:r>
        <w:rPr>
          <w:rFonts w:eastAsia="Times New Roman"/>
          <w:color w:val="000000"/>
          <w:sz w:val="24"/>
          <w:szCs w:val="24"/>
        </w:rPr>
        <w:t>Appendix A -</w:t>
      </w:r>
      <w:r w:rsidRPr="00155C00">
        <w:rPr>
          <w:rFonts w:eastAsia="Times New Roman"/>
          <w:color w:val="000000"/>
          <w:sz w:val="24"/>
          <w:szCs w:val="24"/>
        </w:rPr>
        <w:t xml:space="preserve">Technical Specification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1033"/>
        <w:gridCol w:w="6764"/>
      </w:tblGrid>
      <w:tr w:rsidR="00595AE2" w:rsidRPr="00155C00" w:rsidTr="006C618C">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Reference</w:t>
            </w:r>
          </w:p>
        </w:tc>
        <w:tc>
          <w:tcPr>
            <w:tcW w:w="10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Theme</w:t>
            </w:r>
          </w:p>
        </w:tc>
        <w:tc>
          <w:tcPr>
            <w:tcW w:w="6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 xml:space="preserve"> Requirement </w:t>
            </w:r>
          </w:p>
        </w:tc>
      </w:tr>
      <w:tr w:rsidR="00595AE2" w:rsidRPr="00155C00" w:rsidTr="006C618C">
        <w:tc>
          <w:tcPr>
            <w:tcW w:w="892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tbl>
            <w:tblPr>
              <w:tblStyle w:val="TableGrid"/>
              <w:tblW w:w="8931" w:type="dxa"/>
              <w:tblLayout w:type="fixed"/>
              <w:tblLook w:val="04A0" w:firstRow="1" w:lastRow="0" w:firstColumn="1" w:lastColumn="0" w:noHBand="0" w:noVBand="1"/>
            </w:tblPr>
            <w:tblGrid>
              <w:gridCol w:w="8931"/>
            </w:tblGrid>
            <w:tr w:rsidR="00595AE2" w:rsidTr="006C618C">
              <w:tc>
                <w:tcPr>
                  <w:tcW w:w="8931" w:type="dxa"/>
                </w:tcPr>
                <w:p w:rsidR="00595AE2" w:rsidRPr="00203F3E" w:rsidRDefault="00595AE2" w:rsidP="006C618C">
                  <w:pPr>
                    <w:spacing w:before="320" w:after="80"/>
                    <w:outlineLvl w:val="2"/>
                    <w:rPr>
                      <w:rFonts w:ascii="Arial" w:eastAsia="Times New Roman" w:hAnsi="Arial" w:cs="Arial"/>
                      <w:color w:val="434343"/>
                      <w:sz w:val="24"/>
                      <w:szCs w:val="24"/>
                      <w:lang w:eastAsia="en-GB"/>
                    </w:rPr>
                  </w:pPr>
                  <w:r w:rsidRPr="00155C00">
                    <w:rPr>
                      <w:rFonts w:ascii="Arial" w:eastAsia="Times New Roman" w:hAnsi="Arial" w:cs="Arial"/>
                      <w:color w:val="434343"/>
                      <w:sz w:val="24"/>
                      <w:szCs w:val="24"/>
                      <w:lang w:eastAsia="en-GB"/>
                    </w:rPr>
                    <w:t>Energy Trading System</w:t>
                  </w:r>
                </w:p>
              </w:tc>
            </w:tr>
          </w:tbl>
          <w:p w:rsidR="00595AE2" w:rsidRDefault="00595AE2" w:rsidP="006C618C">
            <w:pPr>
              <w:spacing w:before="320" w:after="80"/>
              <w:outlineLvl w:val="2"/>
              <w:rPr>
                <w:rFonts w:eastAsia="Times New Roman"/>
                <w:color w:val="434343"/>
                <w:sz w:val="20"/>
                <w:szCs w:val="20"/>
              </w:rPr>
            </w:pPr>
          </w:p>
          <w:tbl>
            <w:tblPr>
              <w:tblStyle w:val="TableGrid"/>
              <w:tblW w:w="8806" w:type="dxa"/>
              <w:tblLayout w:type="fixed"/>
              <w:tblLook w:val="04A0" w:firstRow="1" w:lastRow="0" w:firstColumn="1" w:lastColumn="0" w:noHBand="0" w:noVBand="1"/>
            </w:tblPr>
            <w:tblGrid>
              <w:gridCol w:w="2895"/>
              <w:gridCol w:w="2895"/>
              <w:gridCol w:w="3016"/>
            </w:tblGrid>
            <w:tr w:rsidR="00595AE2" w:rsidTr="006C618C">
              <w:tc>
                <w:tcPr>
                  <w:tcW w:w="2895" w:type="dxa"/>
                </w:tcPr>
                <w:p w:rsidR="00595AE2" w:rsidRDefault="00595AE2" w:rsidP="006C618C">
                  <w:pPr>
                    <w:spacing w:before="320" w:after="80"/>
                    <w:outlineLvl w:val="2"/>
                    <w:rPr>
                      <w:rFonts w:ascii="Arial" w:eastAsia="Times New Roman" w:hAnsi="Arial" w:cs="Arial"/>
                      <w:color w:val="434343"/>
                      <w:sz w:val="20"/>
                      <w:szCs w:val="20"/>
                      <w:lang w:eastAsia="en-GB"/>
                    </w:rPr>
                  </w:pPr>
                </w:p>
                <w:p w:rsidR="00595AE2" w:rsidRDefault="00595AE2" w:rsidP="006C618C">
                  <w:pPr>
                    <w:spacing w:before="320" w:after="80"/>
                    <w:outlineLvl w:val="2"/>
                    <w:rPr>
                      <w:rFonts w:ascii="Arial" w:eastAsia="Times New Roman" w:hAnsi="Arial" w:cs="Arial"/>
                      <w:color w:val="434343"/>
                      <w:sz w:val="20"/>
                      <w:szCs w:val="20"/>
                      <w:lang w:eastAsia="en-GB"/>
                    </w:rPr>
                  </w:pPr>
                </w:p>
                <w:p w:rsidR="00595AE2" w:rsidRDefault="00595AE2" w:rsidP="006C618C">
                  <w:pPr>
                    <w:spacing w:before="320" w:after="80"/>
                    <w:outlineLvl w:val="2"/>
                    <w:rPr>
                      <w:rFonts w:ascii="Arial" w:eastAsia="Times New Roman" w:hAnsi="Arial" w:cs="Arial"/>
                      <w:color w:val="434343"/>
                      <w:sz w:val="20"/>
                      <w:szCs w:val="20"/>
                      <w:lang w:eastAsia="en-GB"/>
                    </w:rPr>
                  </w:pPr>
                </w:p>
                <w:p w:rsidR="00595AE2" w:rsidRDefault="00595AE2" w:rsidP="006C618C">
                  <w:pPr>
                    <w:spacing w:before="320" w:after="80"/>
                    <w:outlineLvl w:val="2"/>
                    <w:rPr>
                      <w:rFonts w:ascii="Arial" w:eastAsia="Times New Roman" w:hAnsi="Arial" w:cs="Arial"/>
                      <w:color w:val="434343"/>
                      <w:sz w:val="20"/>
                      <w:szCs w:val="20"/>
                      <w:lang w:eastAsia="en-GB"/>
                    </w:rPr>
                  </w:pPr>
                </w:p>
                <w:p w:rsidR="00595AE2" w:rsidRDefault="00595AE2" w:rsidP="006C618C">
                  <w:pPr>
                    <w:spacing w:before="320" w:after="80"/>
                    <w:outlineLvl w:val="2"/>
                    <w:rPr>
                      <w:rFonts w:ascii="Arial" w:eastAsia="Times New Roman" w:hAnsi="Arial" w:cs="Arial"/>
                      <w:color w:val="434343"/>
                      <w:sz w:val="20"/>
                      <w:szCs w:val="20"/>
                      <w:lang w:eastAsia="en-GB"/>
                    </w:rPr>
                  </w:pPr>
                </w:p>
                <w:p w:rsidR="00595AE2" w:rsidRDefault="00595AE2" w:rsidP="006C618C">
                  <w:pPr>
                    <w:spacing w:before="320" w:after="80"/>
                    <w:outlineLvl w:val="2"/>
                    <w:rPr>
                      <w:rFonts w:ascii="Arial" w:eastAsia="Times New Roman" w:hAnsi="Arial" w:cs="Arial"/>
                      <w:color w:val="434343"/>
                      <w:sz w:val="20"/>
                      <w:szCs w:val="20"/>
                      <w:lang w:eastAsia="en-GB"/>
                    </w:rPr>
                  </w:pPr>
                </w:p>
                <w:p w:rsidR="00595AE2" w:rsidRDefault="00595AE2" w:rsidP="006C618C">
                  <w:pPr>
                    <w:spacing w:before="320" w:after="80"/>
                    <w:outlineLvl w:val="2"/>
                    <w:rPr>
                      <w:rFonts w:ascii="Arial" w:eastAsia="Times New Roman" w:hAnsi="Arial" w:cs="Arial"/>
                      <w:color w:val="434343"/>
                      <w:sz w:val="20"/>
                      <w:szCs w:val="20"/>
                      <w:lang w:eastAsia="en-GB"/>
                    </w:rPr>
                  </w:pPr>
                </w:p>
                <w:p w:rsidR="00595AE2" w:rsidRDefault="00595AE2" w:rsidP="006C618C">
                  <w:pPr>
                    <w:spacing w:before="320" w:after="80"/>
                    <w:outlineLvl w:val="2"/>
                    <w:rPr>
                      <w:rFonts w:ascii="Arial" w:eastAsia="Times New Roman" w:hAnsi="Arial" w:cs="Arial"/>
                      <w:color w:val="434343"/>
                      <w:sz w:val="20"/>
                      <w:szCs w:val="20"/>
                      <w:lang w:eastAsia="en-GB"/>
                    </w:rPr>
                  </w:pPr>
                </w:p>
                <w:p w:rsidR="00595AE2" w:rsidRDefault="00595AE2" w:rsidP="006C618C">
                  <w:pPr>
                    <w:spacing w:before="320" w:after="80"/>
                    <w:outlineLvl w:val="2"/>
                    <w:rPr>
                      <w:rFonts w:ascii="Arial" w:eastAsia="Times New Roman" w:hAnsi="Arial" w:cs="Arial"/>
                      <w:color w:val="434343"/>
                      <w:sz w:val="20"/>
                      <w:szCs w:val="20"/>
                      <w:lang w:eastAsia="en-GB"/>
                    </w:rPr>
                  </w:pPr>
                </w:p>
                <w:p w:rsidR="00595AE2" w:rsidRDefault="00595AE2" w:rsidP="006C618C">
                  <w:pPr>
                    <w:spacing w:before="320" w:after="80"/>
                    <w:outlineLvl w:val="2"/>
                    <w:rPr>
                      <w:rFonts w:ascii="Arial" w:eastAsia="Times New Roman" w:hAnsi="Arial" w:cs="Arial"/>
                      <w:color w:val="434343"/>
                      <w:sz w:val="20"/>
                      <w:szCs w:val="20"/>
                      <w:lang w:eastAsia="en-GB"/>
                    </w:rPr>
                  </w:pPr>
                  <w:r>
                    <w:rPr>
                      <w:rFonts w:ascii="Arial" w:eastAsia="Times New Roman" w:hAnsi="Arial" w:cs="Arial"/>
                      <w:color w:val="434343"/>
                      <w:sz w:val="20"/>
                      <w:szCs w:val="20"/>
                      <w:lang w:eastAsia="en-GB"/>
                    </w:rPr>
                    <w:t>Info</w:t>
                  </w:r>
                </w:p>
              </w:tc>
              <w:tc>
                <w:tcPr>
                  <w:tcW w:w="2895" w:type="dxa"/>
                </w:tcPr>
                <w:p w:rsidR="00595AE2" w:rsidRPr="00155C00" w:rsidRDefault="00595AE2" w:rsidP="006C618C">
                  <w:pPr>
                    <w:rPr>
                      <w:rFonts w:ascii="Times New Roman" w:eastAsia="Times New Roman" w:hAnsi="Times New Roman" w:cs="Times New Roman"/>
                      <w:sz w:val="18"/>
                      <w:szCs w:val="18"/>
                      <w:lang w:eastAsia="en-GB"/>
                    </w:rPr>
                  </w:pPr>
                  <w:r w:rsidRPr="00155C00">
                    <w:rPr>
                      <w:rFonts w:ascii="Arial" w:eastAsia="Times New Roman" w:hAnsi="Arial" w:cs="Arial"/>
                      <w:b/>
                      <w:bCs/>
                      <w:color w:val="000000"/>
                      <w:sz w:val="18"/>
                      <w:szCs w:val="18"/>
                      <w:lang w:eastAsia="en-GB"/>
                    </w:rPr>
                    <w:t>data</w:t>
                  </w:r>
                  <w:r w:rsidRPr="00155C00">
                    <w:rPr>
                      <w:rFonts w:ascii="Arial" w:eastAsia="Times New Roman" w:hAnsi="Arial" w:cs="Arial"/>
                      <w:color w:val="000000"/>
                      <w:sz w:val="18"/>
                      <w:szCs w:val="18"/>
                      <w:lang w:eastAsia="en-GB"/>
                    </w:rPr>
                    <w:t xml:space="preserve"> includes: </w:t>
                  </w:r>
                </w:p>
                <w:p w:rsidR="00595AE2" w:rsidRPr="00155C00" w:rsidRDefault="00595AE2" w:rsidP="006C618C">
                  <w:pPr>
                    <w:rPr>
                      <w:rFonts w:ascii="Times New Roman" w:eastAsia="Times New Roman" w:hAnsi="Times New Roman" w:cs="Times New Roman"/>
                      <w:sz w:val="18"/>
                      <w:szCs w:val="18"/>
                      <w:lang w:eastAsia="en-GB"/>
                    </w:rPr>
                  </w:pPr>
                  <w:r w:rsidRPr="00155C00">
                    <w:rPr>
                      <w:rFonts w:ascii="Arial" w:eastAsia="Times New Roman" w:hAnsi="Arial" w:cs="Arial"/>
                      <w:color w:val="000000"/>
                      <w:sz w:val="18"/>
                      <w:szCs w:val="18"/>
                      <w:lang w:eastAsia="en-GB"/>
                    </w:rPr>
                    <w:t>Gas Trade Products:  </w:t>
                  </w:r>
                </w:p>
                <w:p w:rsidR="00595AE2" w:rsidRPr="00155C00" w:rsidRDefault="00595AE2" w:rsidP="006C618C">
                  <w:pPr>
                    <w:rPr>
                      <w:rFonts w:ascii="Times New Roman" w:eastAsia="Times New Roman" w:hAnsi="Times New Roman" w:cs="Times New Roman"/>
                      <w:sz w:val="18"/>
                      <w:szCs w:val="18"/>
                      <w:lang w:eastAsia="en-GB"/>
                    </w:rPr>
                  </w:pPr>
                </w:p>
                <w:p w:rsidR="00595AE2" w:rsidRPr="00155C00" w:rsidRDefault="00595AE2" w:rsidP="00595AE2">
                  <w:pPr>
                    <w:numPr>
                      <w:ilvl w:val="0"/>
                      <w:numId w:val="13"/>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Gas Seasons</w:t>
                  </w:r>
                </w:p>
                <w:p w:rsidR="00595AE2" w:rsidRPr="00155C00" w:rsidRDefault="00595AE2" w:rsidP="00595AE2">
                  <w:pPr>
                    <w:numPr>
                      <w:ilvl w:val="0"/>
                      <w:numId w:val="13"/>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Gas Quarters</w:t>
                  </w:r>
                </w:p>
                <w:p w:rsidR="00595AE2" w:rsidRPr="00155C00" w:rsidRDefault="00595AE2" w:rsidP="00595AE2">
                  <w:pPr>
                    <w:numPr>
                      <w:ilvl w:val="0"/>
                      <w:numId w:val="13"/>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Gas Months</w:t>
                  </w:r>
                </w:p>
                <w:p w:rsidR="00595AE2" w:rsidRPr="00155C00" w:rsidRDefault="00595AE2" w:rsidP="00595AE2">
                  <w:pPr>
                    <w:numPr>
                      <w:ilvl w:val="0"/>
                      <w:numId w:val="13"/>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Gas Weeks</w:t>
                  </w:r>
                </w:p>
                <w:p w:rsidR="00595AE2" w:rsidRPr="00155C00" w:rsidRDefault="00595AE2" w:rsidP="00595AE2">
                  <w:pPr>
                    <w:numPr>
                      <w:ilvl w:val="0"/>
                      <w:numId w:val="13"/>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Gas Weekends</w:t>
                  </w:r>
                </w:p>
                <w:p w:rsidR="00595AE2" w:rsidRPr="00155C00" w:rsidRDefault="00595AE2" w:rsidP="00595AE2">
                  <w:pPr>
                    <w:numPr>
                      <w:ilvl w:val="0"/>
                      <w:numId w:val="13"/>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Gas Days</w:t>
                  </w:r>
                  <w:r w:rsidRPr="00155C00">
                    <w:rPr>
                      <w:rFonts w:ascii="Arial" w:eastAsia="Times New Roman" w:hAnsi="Arial" w:cs="Arial"/>
                      <w:color w:val="000000"/>
                      <w:sz w:val="18"/>
                      <w:szCs w:val="18"/>
                      <w:lang w:eastAsia="en-GB"/>
                    </w:rPr>
                    <w:tab/>
                  </w:r>
                </w:p>
                <w:p w:rsidR="00595AE2" w:rsidRPr="00155C00" w:rsidRDefault="00595AE2" w:rsidP="00595AE2">
                  <w:pPr>
                    <w:numPr>
                      <w:ilvl w:val="0"/>
                      <w:numId w:val="13"/>
                    </w:numPr>
                    <w:jc w:val="both"/>
                    <w:textAlignment w:val="baseline"/>
                    <w:outlineLvl w:val="1"/>
                    <w:rPr>
                      <w:rFonts w:ascii="Arial" w:eastAsia="Times New Roman" w:hAnsi="Arial" w:cs="Arial"/>
                      <w:b/>
                      <w:bCs/>
                      <w:color w:val="000000"/>
                      <w:sz w:val="18"/>
                      <w:szCs w:val="18"/>
                      <w:lang w:eastAsia="en-GB"/>
                    </w:rPr>
                  </w:pPr>
                  <w:r w:rsidRPr="00155C00">
                    <w:rPr>
                      <w:rFonts w:ascii="Arial" w:eastAsia="Times New Roman" w:hAnsi="Arial" w:cs="Arial"/>
                      <w:color w:val="000000"/>
                      <w:sz w:val="18"/>
                      <w:szCs w:val="18"/>
                      <w:lang w:eastAsia="en-GB"/>
                    </w:rPr>
                    <w:t>UK Gas Balance of Month</w:t>
                  </w:r>
                </w:p>
                <w:p w:rsidR="00595AE2" w:rsidRPr="00155C00" w:rsidRDefault="00595AE2" w:rsidP="00595AE2">
                  <w:pPr>
                    <w:numPr>
                      <w:ilvl w:val="0"/>
                      <w:numId w:val="13"/>
                    </w:numPr>
                    <w:jc w:val="both"/>
                    <w:textAlignment w:val="baseline"/>
                    <w:outlineLvl w:val="1"/>
                    <w:rPr>
                      <w:rFonts w:ascii="Arial" w:eastAsia="Times New Roman" w:hAnsi="Arial" w:cs="Arial"/>
                      <w:b/>
                      <w:bCs/>
                      <w:color w:val="000000"/>
                      <w:sz w:val="18"/>
                      <w:szCs w:val="18"/>
                      <w:lang w:eastAsia="en-GB"/>
                    </w:rPr>
                  </w:pPr>
                  <w:r w:rsidRPr="00155C00">
                    <w:rPr>
                      <w:rFonts w:ascii="Arial" w:eastAsia="Times New Roman" w:hAnsi="Arial" w:cs="Arial"/>
                      <w:color w:val="000000"/>
                      <w:sz w:val="18"/>
                      <w:szCs w:val="18"/>
                      <w:lang w:eastAsia="en-GB"/>
                    </w:rPr>
                    <w:t>UK Gas Balance of Week</w:t>
                  </w:r>
                </w:p>
                <w:p w:rsidR="00595AE2" w:rsidRPr="00155C00" w:rsidRDefault="00595AE2" w:rsidP="00595AE2">
                  <w:pPr>
                    <w:numPr>
                      <w:ilvl w:val="0"/>
                      <w:numId w:val="13"/>
                    </w:numPr>
                    <w:spacing w:after="240"/>
                    <w:jc w:val="both"/>
                    <w:textAlignment w:val="baseline"/>
                    <w:outlineLvl w:val="1"/>
                    <w:rPr>
                      <w:rFonts w:ascii="Arial" w:eastAsia="Times New Roman" w:hAnsi="Arial" w:cs="Arial"/>
                      <w:b/>
                      <w:bCs/>
                      <w:color w:val="000000"/>
                      <w:sz w:val="18"/>
                      <w:szCs w:val="18"/>
                      <w:lang w:eastAsia="en-GB"/>
                    </w:rPr>
                  </w:pPr>
                  <w:r w:rsidRPr="00155C00">
                    <w:rPr>
                      <w:rFonts w:ascii="Arial" w:eastAsia="Times New Roman" w:hAnsi="Arial" w:cs="Arial"/>
                      <w:color w:val="000000"/>
                      <w:sz w:val="18"/>
                      <w:szCs w:val="18"/>
                      <w:lang w:eastAsia="en-GB"/>
                    </w:rPr>
                    <w:t xml:space="preserve">UK Gas Shape Trade; </w:t>
                  </w:r>
                </w:p>
                <w:p w:rsidR="00595AE2" w:rsidRPr="00155C00" w:rsidRDefault="00595AE2" w:rsidP="006C618C">
                  <w:pPr>
                    <w:rPr>
                      <w:rFonts w:ascii="Times New Roman" w:eastAsia="Times New Roman" w:hAnsi="Times New Roman" w:cs="Times New Roman"/>
                      <w:sz w:val="18"/>
                      <w:szCs w:val="18"/>
                      <w:lang w:eastAsia="en-GB"/>
                    </w:rPr>
                  </w:pPr>
                  <w:r w:rsidRPr="00155C00">
                    <w:rPr>
                      <w:rFonts w:ascii="Arial" w:eastAsia="Times New Roman" w:hAnsi="Arial" w:cs="Arial"/>
                      <w:color w:val="000000"/>
                      <w:sz w:val="18"/>
                      <w:szCs w:val="18"/>
                      <w:lang w:eastAsia="en-GB"/>
                    </w:rPr>
                    <w:t>Electricity Trade Products</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Base Seasons (Gregorian and EFA)</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Base Quarters (Gregorian and EFA)</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Base Months (Gregorian and EFA)</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Base Weeks</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Base Weekends</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Base Days</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Peak Seasons (Gregorian and EFA)</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Peak Quarters (Gregorian and EFA)</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Peak Months (Gregorian and EFA)</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Peak Weeks</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Peak Weekends</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Power Peak Days</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lastRenderedPageBreak/>
                    <w:t xml:space="preserve">UK EFA Products </w:t>
                  </w:r>
                </w:p>
                <w:p w:rsidR="00595AE2" w:rsidRPr="00155C00" w:rsidRDefault="00595AE2" w:rsidP="00595AE2">
                  <w:pPr>
                    <w:numPr>
                      <w:ilvl w:val="0"/>
                      <w:numId w:val="14"/>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UK Half Hourly shape;</w:t>
                  </w:r>
                </w:p>
                <w:p w:rsidR="00595AE2" w:rsidRPr="00155C00" w:rsidRDefault="00595AE2" w:rsidP="006C618C">
                  <w:pPr>
                    <w:rPr>
                      <w:rFonts w:ascii="Times New Roman" w:eastAsia="Times New Roman" w:hAnsi="Times New Roman" w:cs="Times New Roman"/>
                      <w:sz w:val="18"/>
                      <w:szCs w:val="18"/>
                      <w:lang w:eastAsia="en-GB"/>
                    </w:rPr>
                  </w:pPr>
                  <w:r w:rsidRPr="00155C00">
                    <w:rPr>
                      <w:rFonts w:ascii="Arial" w:eastAsia="Times New Roman" w:hAnsi="Arial" w:cs="Arial"/>
                      <w:color w:val="000000"/>
                      <w:sz w:val="18"/>
                      <w:szCs w:val="18"/>
                      <w:lang w:eastAsia="en-GB"/>
                    </w:rPr>
                    <w:t>UK Power Curve</w:t>
                  </w:r>
                </w:p>
                <w:p w:rsidR="00595AE2" w:rsidRPr="00155C00" w:rsidRDefault="00595AE2" w:rsidP="00595AE2">
                  <w:pPr>
                    <w:numPr>
                      <w:ilvl w:val="0"/>
                      <w:numId w:val="15"/>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Half Hourly price curves</w:t>
                  </w:r>
                </w:p>
                <w:p w:rsidR="00595AE2" w:rsidRPr="00155C00" w:rsidRDefault="00595AE2" w:rsidP="006C618C">
                  <w:pPr>
                    <w:rPr>
                      <w:rFonts w:ascii="Times New Roman" w:eastAsia="Times New Roman" w:hAnsi="Times New Roman" w:cs="Times New Roman"/>
                      <w:sz w:val="18"/>
                      <w:szCs w:val="18"/>
                      <w:lang w:eastAsia="en-GB"/>
                    </w:rPr>
                  </w:pPr>
                  <w:r w:rsidRPr="00155C00">
                    <w:rPr>
                      <w:rFonts w:ascii="Arial" w:eastAsia="Times New Roman" w:hAnsi="Arial" w:cs="Arial"/>
                      <w:color w:val="000000"/>
                      <w:sz w:val="18"/>
                      <w:szCs w:val="18"/>
                      <w:lang w:eastAsia="en-GB"/>
                    </w:rPr>
                    <w:t>UK Gas Curve</w:t>
                  </w:r>
                </w:p>
                <w:p w:rsidR="00595AE2" w:rsidRPr="00155C00" w:rsidRDefault="00595AE2" w:rsidP="00595AE2">
                  <w:pPr>
                    <w:numPr>
                      <w:ilvl w:val="0"/>
                      <w:numId w:val="16"/>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Daily Gas curves</w:t>
                  </w:r>
                </w:p>
                <w:p w:rsidR="00595AE2" w:rsidRPr="00155C00" w:rsidRDefault="00595AE2" w:rsidP="006C618C">
                  <w:pPr>
                    <w:rPr>
                      <w:rFonts w:ascii="Times New Roman" w:eastAsia="Times New Roman" w:hAnsi="Times New Roman" w:cs="Times New Roman"/>
                      <w:sz w:val="18"/>
                      <w:szCs w:val="18"/>
                      <w:lang w:eastAsia="en-GB"/>
                    </w:rPr>
                  </w:pPr>
                  <w:r w:rsidRPr="00155C00">
                    <w:rPr>
                      <w:rFonts w:ascii="Arial" w:eastAsia="Times New Roman" w:hAnsi="Arial" w:cs="Arial"/>
                      <w:color w:val="000000"/>
                      <w:sz w:val="18"/>
                      <w:szCs w:val="18"/>
                      <w:lang w:eastAsia="en-GB"/>
                    </w:rPr>
                    <w:t>Demands</w:t>
                  </w:r>
                </w:p>
                <w:p w:rsidR="00595AE2" w:rsidRPr="00155C00" w:rsidRDefault="00595AE2" w:rsidP="00595AE2">
                  <w:pPr>
                    <w:numPr>
                      <w:ilvl w:val="0"/>
                      <w:numId w:val="17"/>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Half hourly power demand data</w:t>
                  </w:r>
                </w:p>
                <w:p w:rsidR="00595AE2" w:rsidRPr="00155C00" w:rsidRDefault="00595AE2" w:rsidP="00595AE2">
                  <w:pPr>
                    <w:numPr>
                      <w:ilvl w:val="0"/>
                      <w:numId w:val="17"/>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Monthly Baseload Demand data</w:t>
                  </w:r>
                </w:p>
                <w:p w:rsidR="00595AE2" w:rsidRPr="00155C00" w:rsidRDefault="00595AE2" w:rsidP="00595AE2">
                  <w:pPr>
                    <w:numPr>
                      <w:ilvl w:val="0"/>
                      <w:numId w:val="17"/>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Monthly Peak demand data</w:t>
                  </w:r>
                </w:p>
                <w:p w:rsidR="00595AE2" w:rsidRPr="00155C00" w:rsidRDefault="00595AE2" w:rsidP="00595AE2">
                  <w:pPr>
                    <w:numPr>
                      <w:ilvl w:val="0"/>
                      <w:numId w:val="17"/>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Daily gas data</w:t>
                  </w:r>
                </w:p>
                <w:p w:rsidR="00595AE2" w:rsidRPr="00155C00" w:rsidRDefault="00595AE2" w:rsidP="006C618C">
                  <w:pPr>
                    <w:rPr>
                      <w:rFonts w:ascii="Times New Roman" w:eastAsia="Times New Roman" w:hAnsi="Times New Roman" w:cs="Times New Roman"/>
                      <w:sz w:val="18"/>
                      <w:szCs w:val="18"/>
                      <w:lang w:eastAsia="en-GB"/>
                    </w:rPr>
                  </w:pPr>
                  <w:r w:rsidRPr="00155C00">
                    <w:rPr>
                      <w:rFonts w:ascii="Arial" w:eastAsia="Times New Roman" w:hAnsi="Arial" w:cs="Arial"/>
                      <w:color w:val="000000"/>
                      <w:sz w:val="18"/>
                      <w:szCs w:val="18"/>
                      <w:lang w:eastAsia="en-GB"/>
                    </w:rPr>
                    <w:t>User Information</w:t>
                  </w:r>
                </w:p>
                <w:p w:rsidR="00595AE2" w:rsidRPr="00155C00" w:rsidRDefault="00595AE2" w:rsidP="00595AE2">
                  <w:pPr>
                    <w:numPr>
                      <w:ilvl w:val="0"/>
                      <w:numId w:val="18"/>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User name, job title</w:t>
                  </w:r>
                </w:p>
                <w:p w:rsidR="00595AE2" w:rsidRPr="00155C00" w:rsidRDefault="00595AE2" w:rsidP="006C618C">
                  <w:pPr>
                    <w:rPr>
                      <w:rFonts w:ascii="Times New Roman" w:eastAsia="Times New Roman" w:hAnsi="Times New Roman" w:cs="Times New Roman"/>
                      <w:sz w:val="18"/>
                      <w:szCs w:val="18"/>
                      <w:lang w:eastAsia="en-GB"/>
                    </w:rPr>
                  </w:pPr>
                  <w:r w:rsidRPr="00155C00">
                    <w:rPr>
                      <w:rFonts w:ascii="Arial" w:eastAsia="Times New Roman" w:hAnsi="Arial" w:cs="Arial"/>
                      <w:color w:val="000000"/>
                      <w:sz w:val="18"/>
                      <w:szCs w:val="18"/>
                      <w:lang w:eastAsia="en-GB"/>
                    </w:rPr>
                    <w:t>Basket Information</w:t>
                  </w:r>
                </w:p>
                <w:p w:rsidR="00595AE2" w:rsidRPr="00155C00" w:rsidRDefault="00595AE2" w:rsidP="00595AE2">
                  <w:pPr>
                    <w:numPr>
                      <w:ilvl w:val="0"/>
                      <w:numId w:val="19"/>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Commodity</w:t>
                  </w:r>
                </w:p>
                <w:p w:rsidR="00595AE2" w:rsidRPr="00155C00" w:rsidRDefault="00595AE2" w:rsidP="00595AE2">
                  <w:pPr>
                    <w:numPr>
                      <w:ilvl w:val="0"/>
                      <w:numId w:val="19"/>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Name</w:t>
                  </w:r>
                </w:p>
                <w:p w:rsidR="00595AE2" w:rsidRDefault="00595AE2" w:rsidP="00595AE2">
                  <w:pPr>
                    <w:numPr>
                      <w:ilvl w:val="0"/>
                      <w:numId w:val="19"/>
                    </w:numPr>
                    <w:textAlignment w:val="baseline"/>
                    <w:rPr>
                      <w:rFonts w:ascii="Arial" w:eastAsia="Times New Roman" w:hAnsi="Arial" w:cs="Arial"/>
                      <w:color w:val="000000"/>
                      <w:sz w:val="18"/>
                      <w:szCs w:val="18"/>
                      <w:lang w:eastAsia="en-GB"/>
                    </w:rPr>
                  </w:pPr>
                  <w:r w:rsidRPr="00155C00">
                    <w:rPr>
                      <w:rFonts w:ascii="Arial" w:eastAsia="Times New Roman" w:hAnsi="Arial" w:cs="Arial"/>
                      <w:color w:val="000000"/>
                      <w:sz w:val="18"/>
                      <w:szCs w:val="18"/>
                      <w:lang w:eastAsia="en-GB"/>
                    </w:rPr>
                    <w:t>Delivery Period</w:t>
                  </w:r>
                </w:p>
                <w:p w:rsidR="00595AE2" w:rsidRDefault="00595AE2" w:rsidP="006C618C">
                  <w:pPr>
                    <w:spacing w:before="320" w:after="80"/>
                    <w:outlineLvl w:val="2"/>
                    <w:rPr>
                      <w:rFonts w:ascii="Arial" w:eastAsia="Times New Roman" w:hAnsi="Arial" w:cs="Arial"/>
                      <w:color w:val="434343"/>
                      <w:sz w:val="20"/>
                      <w:szCs w:val="20"/>
                      <w:lang w:eastAsia="en-GB"/>
                    </w:rPr>
                  </w:pPr>
                </w:p>
              </w:tc>
              <w:tc>
                <w:tcPr>
                  <w:tcW w:w="3016" w:type="dxa"/>
                </w:tcPr>
                <w:p w:rsidR="00595AE2" w:rsidRDefault="00595AE2" w:rsidP="006C618C">
                  <w:pPr>
                    <w:spacing w:before="320" w:after="80"/>
                    <w:outlineLvl w:val="2"/>
                    <w:rPr>
                      <w:rFonts w:ascii="Arial" w:eastAsia="Times New Roman" w:hAnsi="Arial" w:cs="Arial"/>
                      <w:color w:val="434343"/>
                      <w:sz w:val="20"/>
                      <w:szCs w:val="20"/>
                      <w:lang w:eastAsia="en-GB"/>
                    </w:rPr>
                  </w:pPr>
                </w:p>
              </w:tc>
            </w:tr>
          </w:tbl>
          <w:p w:rsidR="00595AE2" w:rsidRPr="00155C00" w:rsidRDefault="00595AE2" w:rsidP="006C618C">
            <w:pPr>
              <w:spacing w:before="320" w:after="80"/>
              <w:outlineLvl w:val="2"/>
              <w:rPr>
                <w:rFonts w:ascii="Times New Roman" w:eastAsia="Times New Roman" w:hAnsi="Times New Roman" w:cs="Times New Roman"/>
                <w:b/>
                <w:bCs/>
                <w:sz w:val="20"/>
                <w:szCs w:val="20"/>
              </w:rPr>
            </w:pPr>
          </w:p>
        </w:tc>
      </w:tr>
      <w:tr w:rsidR="00595AE2" w:rsidRPr="00155C00" w:rsidTr="006C618C">
        <w:tc>
          <w:tcPr>
            <w:tcW w:w="112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r w:rsidRPr="00155C00">
              <w:rPr>
                <w:rFonts w:ascii="Calibri" w:eastAsia="Times New Roman" w:hAnsi="Calibri" w:cs="Times New Roman"/>
                <w:color w:val="000000"/>
                <w:sz w:val="20"/>
                <w:szCs w:val="20"/>
              </w:rPr>
              <w:lastRenderedPageBreak/>
              <w:t xml:space="preserve">01 </w:t>
            </w:r>
          </w:p>
        </w:tc>
        <w:tc>
          <w:tcPr>
            <w:tcW w:w="10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eastAsia="Times New Roman"/>
                <w:sz w:val="18"/>
                <w:szCs w:val="18"/>
              </w:rPr>
            </w:pPr>
            <w:r w:rsidRPr="00155C00">
              <w:rPr>
                <w:rFonts w:eastAsia="Times New Roman"/>
                <w:color w:val="000000"/>
                <w:sz w:val="18"/>
                <w:szCs w:val="18"/>
              </w:rPr>
              <w:t>Tech Spec</w:t>
            </w:r>
          </w:p>
        </w:tc>
        <w:tc>
          <w:tcPr>
            <w:tcW w:w="676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The data MUST be made available by an API using standard web protocols such as JSON REST</w:t>
            </w:r>
          </w:p>
        </w:tc>
      </w:tr>
    </w:tbl>
    <w:p w:rsidR="00595AE2" w:rsidRPr="00155C00" w:rsidRDefault="00595AE2" w:rsidP="00595AE2">
      <w:pPr>
        <w:spacing w:after="240"/>
        <w:rPr>
          <w:rFonts w:ascii="Times New Roman" w:eastAsia="Times New Roman" w:hAnsi="Times New Roman" w:cs="Times New Roman"/>
          <w:sz w:val="24"/>
          <w:szCs w:val="24"/>
        </w:rPr>
      </w:pPr>
    </w:p>
    <w:tbl>
      <w:tblPr>
        <w:tblW w:w="8926" w:type="dxa"/>
        <w:tblCellMar>
          <w:top w:w="15" w:type="dxa"/>
          <w:left w:w="15" w:type="dxa"/>
          <w:bottom w:w="15" w:type="dxa"/>
          <w:right w:w="15" w:type="dxa"/>
        </w:tblCellMar>
        <w:tblLook w:val="04A0" w:firstRow="1" w:lastRow="0" w:firstColumn="1" w:lastColumn="0" w:noHBand="0" w:noVBand="1"/>
      </w:tblPr>
      <w:tblGrid>
        <w:gridCol w:w="1071"/>
        <w:gridCol w:w="1091"/>
        <w:gridCol w:w="6764"/>
      </w:tblGrid>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Theme</w:t>
            </w:r>
          </w:p>
        </w:tc>
        <w:tc>
          <w:tcPr>
            <w:tcW w:w="67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 xml:space="preserve"> Requirement </w:t>
            </w:r>
          </w:p>
        </w:tc>
      </w:tr>
      <w:tr w:rsidR="00595AE2" w:rsidRPr="00155C00" w:rsidTr="006C618C">
        <w:tc>
          <w:tcPr>
            <w:tcW w:w="892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spacing w:before="320" w:after="80"/>
              <w:outlineLvl w:val="2"/>
              <w:rPr>
                <w:rFonts w:ascii="Times New Roman" w:eastAsia="Times New Roman" w:hAnsi="Times New Roman" w:cs="Times New Roman"/>
                <w:b/>
                <w:bCs/>
                <w:sz w:val="24"/>
                <w:szCs w:val="24"/>
              </w:rPr>
            </w:pPr>
            <w:r w:rsidRPr="00155C00">
              <w:rPr>
                <w:rFonts w:eastAsia="Times New Roman"/>
                <w:color w:val="434343"/>
                <w:sz w:val="24"/>
                <w:szCs w:val="24"/>
              </w:rPr>
              <w:t>User Registration and Access Control</w:t>
            </w:r>
          </w:p>
        </w:tc>
      </w:tr>
      <w:tr w:rsidR="00595AE2" w:rsidRPr="00155C00" w:rsidTr="006C618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Infor</w:t>
            </w: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eastAsia="Times New Roman"/>
                <w:sz w:val="18"/>
                <w:szCs w:val="18"/>
              </w:rPr>
            </w:pPr>
            <w:r w:rsidRPr="00155C00">
              <w:rPr>
                <w:rFonts w:eastAsia="Times New Roman"/>
                <w:color w:val="000000"/>
                <w:sz w:val="18"/>
                <w:szCs w:val="18"/>
              </w:rPr>
              <w:t>Tech Spec</w:t>
            </w:r>
          </w:p>
        </w:tc>
        <w:tc>
          <w:tcPr>
            <w:tcW w:w="6764" w:type="dxa"/>
            <w:tcBorders>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All users of the ETS will be authenticated by secure login.  </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 xml:space="preserve">02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eastAsia="Times New Roman"/>
                <w:sz w:val="18"/>
                <w:szCs w:val="18"/>
              </w:rPr>
            </w:pPr>
            <w:r w:rsidRPr="00155C00">
              <w:rPr>
                <w:rFonts w:eastAsia="Times New Roman"/>
                <w:color w:val="000000"/>
                <w:sz w:val="18"/>
                <w:szCs w:val="18"/>
              </w:rPr>
              <w:t xml:space="preserve">Tech Spec </w:t>
            </w:r>
          </w:p>
        </w:tc>
        <w:tc>
          <w:tcPr>
            <w:tcW w:w="676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The ETS could support SAML2 and/or OpenID Connect identity assertions</w:t>
            </w:r>
            <w:proofErr w:type="gramStart"/>
            <w:r w:rsidRPr="00155C00">
              <w:rPr>
                <w:rFonts w:eastAsia="Times New Roman"/>
                <w:color w:val="000000"/>
                <w:sz w:val="18"/>
                <w:szCs w:val="18"/>
              </w:rPr>
              <w:t>..</w:t>
            </w:r>
            <w:proofErr w:type="gramEnd"/>
            <w:r w:rsidRPr="00155C00">
              <w:rPr>
                <w:rFonts w:eastAsia="Times New Roman"/>
                <w:color w:val="000000"/>
                <w:sz w:val="18"/>
                <w:szCs w:val="18"/>
              </w:rPr>
              <w:t xml:space="preserve"> </w:t>
            </w:r>
          </w:p>
        </w:tc>
      </w:tr>
    </w:tbl>
    <w:p w:rsidR="00595AE2" w:rsidRPr="00155C00" w:rsidRDefault="00595AE2" w:rsidP="00595AE2">
      <w:pPr>
        <w:spacing w:after="240"/>
        <w:rPr>
          <w:rFonts w:eastAsia="Times New Roman"/>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101"/>
        <w:gridCol w:w="915"/>
        <w:gridCol w:w="7003"/>
      </w:tblGrid>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eastAsia="Times New Roman"/>
                <w:sz w:val="18"/>
                <w:szCs w:val="18"/>
              </w:rPr>
            </w:pPr>
            <w:r w:rsidRPr="00155C00">
              <w:rPr>
                <w:rFonts w:eastAsia="Times New Roman"/>
                <w:b/>
                <w:bCs/>
                <w:color w:val="000000"/>
                <w:sz w:val="18"/>
                <w:szCs w:val="18"/>
              </w:rPr>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eastAsia="Times New Roman"/>
                <w:sz w:val="18"/>
                <w:szCs w:val="18"/>
              </w:rPr>
            </w:pPr>
            <w:r w:rsidRPr="00155C00">
              <w:rPr>
                <w:rFonts w:eastAsia="Times New Roman"/>
                <w:b/>
                <w:bCs/>
                <w:color w:val="000000"/>
                <w:sz w:val="18"/>
                <w:szCs w:val="18"/>
              </w:rPr>
              <w:t>Theme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eastAsia="Times New Roman"/>
                <w:sz w:val="18"/>
                <w:szCs w:val="18"/>
              </w:rPr>
            </w:pPr>
            <w:r w:rsidRPr="00155C00">
              <w:rPr>
                <w:rFonts w:eastAsia="Times New Roman"/>
                <w:b/>
                <w:bCs/>
                <w:color w:val="000000"/>
                <w:sz w:val="18"/>
                <w:szCs w:val="18"/>
              </w:rPr>
              <w:t xml:space="preserve"> Requirement </w:t>
            </w:r>
          </w:p>
        </w:tc>
      </w:tr>
      <w:tr w:rsidR="00595AE2" w:rsidRPr="00155C00" w:rsidTr="006C618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spacing w:before="320" w:after="80"/>
              <w:outlineLvl w:val="2"/>
              <w:rPr>
                <w:rFonts w:eastAsia="Times New Roman"/>
                <w:b/>
                <w:bCs/>
                <w:sz w:val="24"/>
                <w:szCs w:val="24"/>
              </w:rPr>
            </w:pPr>
            <w:r w:rsidRPr="00155C00">
              <w:rPr>
                <w:rFonts w:eastAsia="Times New Roman"/>
                <w:color w:val="434343"/>
                <w:sz w:val="24"/>
                <w:szCs w:val="24"/>
              </w:rPr>
              <w:t>Agreement Records and Party Records</w:t>
            </w:r>
          </w:p>
        </w:tc>
      </w:tr>
      <w:tr w:rsidR="00595AE2" w:rsidRPr="00155C00" w:rsidTr="006C618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 xml:space="preserve">01 </w:t>
            </w: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eastAsia="Times New Roman"/>
                <w:sz w:val="18"/>
                <w:szCs w:val="18"/>
              </w:rPr>
            </w:pPr>
            <w:r w:rsidRPr="00155C00">
              <w:rPr>
                <w:rFonts w:eastAsia="Times New Roman"/>
                <w:color w:val="000000"/>
                <w:sz w:val="18"/>
                <w:szCs w:val="18"/>
              </w:rPr>
              <w:t>Tech Spec</w:t>
            </w:r>
          </w:p>
        </w:tc>
        <w:tc>
          <w:tcPr>
            <w:tcW w:w="0" w:type="auto"/>
            <w:tcBorders>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 xml:space="preserve">Supplier SHOULD refer to and update Authority summary details of agreements and parties in </w:t>
            </w:r>
            <w:proofErr w:type="spellStart"/>
            <w:r w:rsidRPr="00155C00">
              <w:rPr>
                <w:rFonts w:eastAsia="Times New Roman"/>
                <w:color w:val="000000"/>
                <w:sz w:val="18"/>
                <w:szCs w:val="18"/>
              </w:rPr>
              <w:t>SalesForce</w:t>
            </w:r>
            <w:proofErr w:type="spellEnd"/>
            <w:r w:rsidRPr="00155C00">
              <w:rPr>
                <w:rFonts w:eastAsia="Times New Roman"/>
                <w:color w:val="000000"/>
                <w:sz w:val="18"/>
                <w:szCs w:val="18"/>
              </w:rPr>
              <w:t xml:space="preserve"> via APIs using standard web protocols such as JSON REST. Interface details will be agreed later.  </w:t>
            </w:r>
          </w:p>
          <w:p w:rsidR="00595AE2" w:rsidRPr="00155C00" w:rsidRDefault="00595AE2" w:rsidP="006C618C">
            <w:pPr>
              <w:rPr>
                <w:rFonts w:eastAsia="Times New Roman"/>
                <w:sz w:val="18"/>
                <w:szCs w:val="18"/>
              </w:rPr>
            </w:pPr>
            <w:r w:rsidRPr="00155C00">
              <w:rPr>
                <w:rFonts w:eastAsia="Times New Roman"/>
                <w:color w:val="000000"/>
                <w:sz w:val="18"/>
                <w:szCs w:val="18"/>
              </w:rPr>
              <w:t xml:space="preserve">Data export / import processes SHOULD be considered as a </w:t>
            </w:r>
            <w:proofErr w:type="spellStart"/>
            <w:r w:rsidRPr="00155C00">
              <w:rPr>
                <w:rFonts w:eastAsia="Times New Roman"/>
                <w:color w:val="000000"/>
                <w:sz w:val="18"/>
                <w:szCs w:val="18"/>
              </w:rPr>
              <w:t>fallback</w:t>
            </w:r>
            <w:proofErr w:type="spellEnd"/>
            <w:r w:rsidRPr="00155C00">
              <w:rPr>
                <w:rFonts w:eastAsia="Times New Roman"/>
                <w:color w:val="000000"/>
                <w:sz w:val="18"/>
                <w:szCs w:val="18"/>
              </w:rPr>
              <w:t xml:space="preserve"> if API mechanisms can’t be built on those processes.</w:t>
            </w:r>
          </w:p>
        </w:tc>
      </w:tr>
    </w:tbl>
    <w:p w:rsidR="00595AE2" w:rsidRPr="00155C00" w:rsidRDefault="00595AE2" w:rsidP="00595AE2">
      <w:pPr>
        <w:spacing w:after="240"/>
        <w:rPr>
          <w:rFonts w:eastAsia="Times New Roman"/>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101"/>
        <w:gridCol w:w="819"/>
        <w:gridCol w:w="7099"/>
      </w:tblGrid>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eastAsia="Times New Roman"/>
                <w:sz w:val="18"/>
                <w:szCs w:val="18"/>
              </w:rPr>
            </w:pPr>
            <w:r w:rsidRPr="00155C00">
              <w:rPr>
                <w:rFonts w:eastAsia="Times New Roman"/>
                <w:b/>
                <w:bCs/>
                <w:color w:val="000000"/>
                <w:sz w:val="18"/>
                <w:szCs w:val="18"/>
              </w:rPr>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eastAsia="Times New Roman"/>
                <w:sz w:val="18"/>
                <w:szCs w:val="18"/>
              </w:rPr>
            </w:pPr>
            <w:r w:rsidRPr="00155C00">
              <w:rPr>
                <w:rFonts w:eastAsia="Times New Roman"/>
                <w:b/>
                <w:bCs/>
                <w:color w:val="000000"/>
                <w:sz w:val="18"/>
                <w:szCs w:val="18"/>
              </w:rPr>
              <w:t>Theme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eastAsia="Times New Roman"/>
                <w:sz w:val="18"/>
                <w:szCs w:val="18"/>
              </w:rPr>
            </w:pPr>
            <w:r w:rsidRPr="00155C00">
              <w:rPr>
                <w:rFonts w:eastAsia="Times New Roman"/>
                <w:b/>
                <w:bCs/>
                <w:color w:val="000000"/>
                <w:sz w:val="18"/>
                <w:szCs w:val="18"/>
              </w:rPr>
              <w:t xml:space="preserve"> Requirement </w:t>
            </w:r>
          </w:p>
        </w:tc>
      </w:tr>
      <w:tr w:rsidR="00595AE2" w:rsidRPr="00155C00" w:rsidTr="006C618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spacing w:before="320" w:after="80"/>
              <w:outlineLvl w:val="2"/>
              <w:rPr>
                <w:rFonts w:eastAsia="Times New Roman"/>
                <w:b/>
                <w:bCs/>
                <w:sz w:val="24"/>
                <w:szCs w:val="24"/>
              </w:rPr>
            </w:pPr>
            <w:r w:rsidRPr="00155C00">
              <w:rPr>
                <w:rFonts w:eastAsia="Times New Roman"/>
                <w:color w:val="434343"/>
                <w:sz w:val="24"/>
                <w:szCs w:val="24"/>
              </w:rPr>
              <w:lastRenderedPageBreak/>
              <w:t>Document store</w:t>
            </w:r>
          </w:p>
        </w:tc>
      </w:tr>
      <w:tr w:rsidR="00595AE2" w:rsidRPr="00155C00" w:rsidTr="00595AE2">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 xml:space="preserve">01 </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eastAsia="Times New Roman"/>
                <w:sz w:val="18"/>
                <w:szCs w:val="18"/>
              </w:rPr>
            </w:pPr>
            <w:r w:rsidRPr="00155C00">
              <w:rPr>
                <w:rFonts w:eastAsia="Times New Roman"/>
                <w:color w:val="000000"/>
                <w:sz w:val="18"/>
                <w:szCs w:val="18"/>
              </w:rPr>
              <w:t>Tech Spec</w:t>
            </w:r>
          </w:p>
        </w:tc>
        <w:tc>
          <w:tcPr>
            <w:tcW w:w="0" w:type="auto"/>
            <w:tcBorders>
              <w:top w:val="single" w:sz="4" w:space="0" w:color="auto"/>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The Authority stores documents in Google Drive. Amazon S3 also will also be used for application document storage. Supplier SHOULD read and write data to the document stores via relevant web APIs.</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Theme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 xml:space="preserve"> Requirement </w:t>
            </w:r>
          </w:p>
        </w:tc>
      </w:tr>
      <w:tr w:rsidR="00595AE2" w:rsidRPr="00155C00" w:rsidTr="006C618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spacing w:before="360" w:after="120"/>
              <w:outlineLvl w:val="1"/>
              <w:rPr>
                <w:rFonts w:ascii="Times New Roman" w:eastAsia="Times New Roman" w:hAnsi="Times New Roman" w:cs="Times New Roman"/>
                <w:b/>
                <w:bCs/>
                <w:sz w:val="24"/>
                <w:szCs w:val="24"/>
              </w:rPr>
            </w:pPr>
            <w:r w:rsidRPr="00155C00">
              <w:rPr>
                <w:rFonts w:eastAsia="Times New Roman"/>
                <w:color w:val="434343"/>
                <w:sz w:val="24"/>
                <w:szCs w:val="24"/>
              </w:rPr>
              <w:t>Strategic Alignment</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r w:rsidRPr="00155C00">
              <w:rPr>
                <w:rFonts w:ascii="Calibri" w:eastAsia="Times New Roman" w:hAnsi="Calibri" w:cs="Times New Roman"/>
                <w:color w:val="000000"/>
                <w:sz w:val="20"/>
                <w:szCs w:val="20"/>
              </w:rPr>
              <w:t xml:space="preserve">02 </w:t>
            </w: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Tech Spec</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All components SHOULD offer web APIs supporting RESTful JSON interfaces.</w:t>
            </w:r>
          </w:p>
          <w:p w:rsidR="00595AE2" w:rsidRPr="00155C00" w:rsidRDefault="00595AE2" w:rsidP="006C618C">
            <w:pPr>
              <w:rPr>
                <w:rFonts w:ascii="Times New Roman" w:eastAsia="Times New Roman" w:hAnsi="Times New Roman" w:cs="Times New Roman"/>
                <w:sz w:val="24"/>
                <w:szCs w:val="24"/>
              </w:rPr>
            </w:pPr>
            <w:r w:rsidRPr="00155C00">
              <w:rPr>
                <w:rFonts w:eastAsia="Times New Roman"/>
                <w:color w:val="000000"/>
                <w:sz w:val="18"/>
                <w:szCs w:val="18"/>
              </w:rPr>
              <w:t>Messaging MAY be by email but all auditable interactions SHOULD be by secured web interfaces to be agreed.</w:t>
            </w:r>
            <w:r w:rsidRPr="00155C00">
              <w:rPr>
                <w:rFonts w:eastAsia="Times New Roman"/>
                <w:color w:val="000000"/>
              </w:rPr>
              <w:t xml:space="preserve"> </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Theme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 xml:space="preserve"> Requirement </w:t>
            </w:r>
          </w:p>
        </w:tc>
      </w:tr>
      <w:tr w:rsidR="00595AE2" w:rsidRPr="00155C00" w:rsidTr="006C618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spacing w:before="400" w:after="120"/>
              <w:outlineLvl w:val="0"/>
              <w:rPr>
                <w:rFonts w:ascii="Times New Roman" w:eastAsia="Times New Roman" w:hAnsi="Times New Roman" w:cs="Times New Roman"/>
                <w:b/>
                <w:bCs/>
                <w:kern w:val="36"/>
                <w:sz w:val="24"/>
                <w:szCs w:val="24"/>
              </w:rPr>
            </w:pPr>
            <w:r w:rsidRPr="00155C00">
              <w:rPr>
                <w:rFonts w:eastAsia="Times New Roman"/>
                <w:color w:val="000000"/>
                <w:kern w:val="36"/>
                <w:sz w:val="24"/>
                <w:szCs w:val="24"/>
              </w:rPr>
              <w:t>Technical quality requirements</w:t>
            </w:r>
          </w:p>
        </w:tc>
      </w:tr>
      <w:tr w:rsidR="00595AE2" w:rsidRPr="00155C00" w:rsidTr="006C618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r w:rsidRPr="00155C00">
              <w:rPr>
                <w:rFonts w:ascii="Calibri" w:eastAsia="Times New Roman" w:hAnsi="Calibri" w:cs="Times New Roman"/>
                <w:color w:val="000000"/>
                <w:sz w:val="20"/>
                <w:szCs w:val="20"/>
              </w:rPr>
              <w:t xml:space="preserve">01 </w:t>
            </w: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Tech Spec</w:t>
            </w:r>
          </w:p>
        </w:tc>
        <w:tc>
          <w:tcPr>
            <w:tcW w:w="0" w:type="auto"/>
            <w:tcBorders>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ETS should comply with the CCS overarching Copy Sourcing Services Design.</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r w:rsidRPr="00155C00">
              <w:rPr>
                <w:rFonts w:ascii="Calibri" w:eastAsia="Times New Roman" w:hAnsi="Calibri" w:cs="Times New Roman"/>
                <w:color w:val="000000"/>
                <w:sz w:val="20"/>
                <w:szCs w:val="20"/>
              </w:rPr>
              <w:t xml:space="preserve">02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Tech Spec</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ETS and Supplier MUST demonstrably conform to UK Government standards:</w:t>
            </w:r>
          </w:p>
          <w:p w:rsidR="00595AE2" w:rsidRPr="00155C00" w:rsidRDefault="00595AE2" w:rsidP="006C618C">
            <w:pPr>
              <w:rPr>
                <w:rFonts w:eastAsia="Times New Roman"/>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2017"/>
              <w:gridCol w:w="4862"/>
            </w:tblGrid>
            <w:tr w:rsidR="00595AE2" w:rsidRPr="00155C00" w:rsidTr="006C618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Technology Code of 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https://www.gov.uk/government/publications/technology-code-of-practice/technology-code-of-practice</w:t>
                  </w:r>
                </w:p>
              </w:tc>
            </w:tr>
            <w:tr w:rsidR="00595AE2" w:rsidRPr="00155C00" w:rsidTr="006C618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Cloud Security Principles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https://www.ncsc.gov.uk/guidance/implementing-cloud-security-principles</w:t>
                  </w:r>
                </w:p>
              </w:tc>
            </w:tr>
            <w:tr w:rsidR="00595AE2" w:rsidRPr="00155C00" w:rsidTr="006C618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Security Design Principles for Digital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https://www.ncsc.gov.uk/guidance/security-design-principles-digital-services-main</w:t>
                  </w:r>
                </w:p>
              </w:tc>
            </w:tr>
            <w:tr w:rsidR="00595AE2" w:rsidRPr="00155C00" w:rsidTr="006C618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proofErr w:type="gramStart"/>
                  <w:r w:rsidRPr="00155C00">
                    <w:rPr>
                      <w:rFonts w:eastAsia="Times New Roman"/>
                      <w:color w:val="000000"/>
                      <w:sz w:val="18"/>
                      <w:szCs w:val="18"/>
                    </w:rPr>
                    <w:t>security</w:t>
                  </w:r>
                  <w:proofErr w:type="gramEnd"/>
                  <w:r w:rsidRPr="00155C00">
                    <w:rPr>
                      <w:rFonts w:eastAsia="Times New Roman"/>
                      <w:color w:val="000000"/>
                      <w:sz w:val="18"/>
                      <w:szCs w:val="18"/>
                    </w:rPr>
                    <w:t xml:space="preserve"> standards defined within the Authority’s Digital and Technology Strategy are incorporated into the service delivery.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spacing w:before="280"/>
                    <w:rPr>
                      <w:rFonts w:eastAsia="Times New Roman"/>
                      <w:sz w:val="18"/>
                      <w:szCs w:val="18"/>
                    </w:rPr>
                  </w:pPr>
                  <w:r w:rsidRPr="00155C00">
                    <w:rPr>
                      <w:rFonts w:eastAsia="Times New Roman"/>
                      <w:color w:val="000000"/>
                      <w:sz w:val="18"/>
                      <w:szCs w:val="18"/>
                    </w:rPr>
                    <w:t>https://intranet.crowncommercial.gov.uk/task/digital-and-technology-strategy-2018-21/</w:t>
                  </w:r>
                </w:p>
                <w:p w:rsidR="00595AE2" w:rsidRPr="00155C00" w:rsidRDefault="00595AE2" w:rsidP="006C618C">
                  <w:pPr>
                    <w:rPr>
                      <w:rFonts w:eastAsia="Times New Roman"/>
                      <w:sz w:val="18"/>
                      <w:szCs w:val="18"/>
                    </w:rPr>
                  </w:pPr>
                </w:p>
              </w:tc>
            </w:tr>
            <w:tr w:rsidR="00595AE2" w:rsidRPr="00155C00" w:rsidTr="006C618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 xml:space="preserve">HMG Minimum Cyber Security Standard.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https://www.gov.uk/government/publications/the-minimum-cyber-security-standard</w:t>
                  </w:r>
                </w:p>
                <w:p w:rsidR="00595AE2" w:rsidRPr="00155C00" w:rsidRDefault="00595AE2" w:rsidP="006C618C">
                  <w:pPr>
                    <w:rPr>
                      <w:rFonts w:eastAsia="Times New Roman"/>
                      <w:sz w:val="18"/>
                      <w:szCs w:val="18"/>
                    </w:rPr>
                  </w:pPr>
                </w:p>
              </w:tc>
            </w:tr>
            <w:tr w:rsidR="00595AE2" w:rsidRPr="00155C00" w:rsidTr="006C618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 xml:space="preserve">Coherence with the National Cyber Security Centre (NCSC) Cloud Security Principles.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https://www.ncsc.gov.uk/collection/cloud-security?curPage=/collection/cloud-security/implementing-the-cloud-security-principles</w:t>
                  </w:r>
                </w:p>
                <w:p w:rsidR="00595AE2" w:rsidRPr="00155C00" w:rsidRDefault="00595AE2" w:rsidP="006C618C">
                  <w:pPr>
                    <w:rPr>
                      <w:rFonts w:eastAsia="Times New Roman"/>
                      <w:sz w:val="18"/>
                      <w:szCs w:val="18"/>
                    </w:rPr>
                  </w:pPr>
                </w:p>
              </w:tc>
            </w:tr>
            <w:tr w:rsidR="00595AE2" w:rsidRPr="00155C00" w:rsidTr="006C618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lastRenderedPageBreak/>
                    <w:t>Software Delivery Life cycle is undertaken securely through the application of the NCSC Secure Development and Deployment Guidance.</w:t>
                  </w:r>
                </w:p>
                <w:p w:rsidR="00595AE2" w:rsidRPr="00155C00" w:rsidRDefault="00595AE2" w:rsidP="006C618C">
                  <w:pPr>
                    <w:rPr>
                      <w:rFonts w:eastAsia="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https://www.ncsc.gov.uk/collection/developers-collection?curPage=/collection/developers-collection/principles</w:t>
                  </w:r>
                </w:p>
                <w:p w:rsidR="00595AE2" w:rsidRPr="00155C00" w:rsidRDefault="00595AE2" w:rsidP="006C618C">
                  <w:pPr>
                    <w:rPr>
                      <w:rFonts w:eastAsia="Times New Roman"/>
                      <w:sz w:val="18"/>
                      <w:szCs w:val="18"/>
                    </w:rPr>
                  </w:pPr>
                </w:p>
              </w:tc>
            </w:tr>
            <w:tr w:rsidR="00595AE2" w:rsidRPr="00155C00" w:rsidTr="006C618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 xml:space="preserve">Undertake an IT Security Penetration Test prior to a service being commissioned and annually thereafter.  The IT Security Penetration scope shall be agreed by the Authority and shall address the five security controls underpinning the Cyber Essentials Scheme.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eastAsia="Times New Roman"/>
                      <w:sz w:val="18"/>
                      <w:szCs w:val="18"/>
                    </w:rPr>
                  </w:pPr>
                  <w:r w:rsidRPr="00155C00">
                    <w:rPr>
                      <w:rFonts w:eastAsia="Times New Roman"/>
                      <w:color w:val="000000"/>
                      <w:sz w:val="18"/>
                      <w:szCs w:val="18"/>
                    </w:rPr>
                    <w:t>. https://www.ncsc.gov.uk/guidance/penetration-testing</w:t>
                  </w:r>
                </w:p>
              </w:tc>
            </w:tr>
          </w:tbl>
          <w:p w:rsidR="00595AE2" w:rsidRPr="00155C00" w:rsidRDefault="00595AE2" w:rsidP="006C618C">
            <w:pPr>
              <w:rPr>
                <w:rFonts w:eastAsia="Times New Roman"/>
                <w:sz w:val="18"/>
                <w:szCs w:val="18"/>
              </w:rPr>
            </w:pPr>
          </w:p>
        </w:tc>
      </w:tr>
    </w:tbl>
    <w:p w:rsidR="00595AE2" w:rsidRPr="00155C00" w:rsidRDefault="00595AE2" w:rsidP="00595AE2">
      <w:pPr>
        <w:spacing w:after="24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71"/>
        <w:gridCol w:w="855"/>
        <w:gridCol w:w="7093"/>
      </w:tblGrid>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Theme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 xml:space="preserve"> Requirement </w:t>
            </w:r>
          </w:p>
        </w:tc>
      </w:tr>
      <w:tr w:rsidR="00595AE2" w:rsidRPr="00155C00" w:rsidTr="006C618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spacing w:before="360" w:after="120"/>
              <w:outlineLvl w:val="1"/>
              <w:rPr>
                <w:rFonts w:ascii="Times New Roman" w:eastAsia="Times New Roman" w:hAnsi="Times New Roman" w:cs="Times New Roman"/>
                <w:b/>
                <w:bCs/>
                <w:sz w:val="24"/>
                <w:szCs w:val="24"/>
              </w:rPr>
            </w:pPr>
            <w:r w:rsidRPr="00155C00">
              <w:rPr>
                <w:rFonts w:eastAsia="Times New Roman"/>
                <w:color w:val="000000"/>
                <w:sz w:val="24"/>
                <w:szCs w:val="24"/>
              </w:rPr>
              <w:t>Availability requirements</w:t>
            </w:r>
          </w:p>
        </w:tc>
      </w:tr>
      <w:tr w:rsidR="00595AE2" w:rsidRPr="00155C00" w:rsidTr="006C618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r w:rsidRPr="00155C00">
              <w:rPr>
                <w:rFonts w:ascii="Calibri" w:eastAsia="Times New Roman" w:hAnsi="Calibri" w:cs="Times New Roman"/>
                <w:color w:val="000000"/>
                <w:sz w:val="20"/>
                <w:szCs w:val="20"/>
              </w:rPr>
              <w:t xml:space="preserve">01 </w:t>
            </w: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Tech Spec</w:t>
            </w:r>
          </w:p>
        </w:tc>
        <w:tc>
          <w:tcPr>
            <w:tcW w:w="0" w:type="auto"/>
            <w:tcBorders>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Total availability</w:t>
            </w:r>
            <w:r w:rsidRPr="00155C00">
              <w:rPr>
                <w:rFonts w:eastAsia="Times New Roman"/>
                <w:color w:val="000000"/>
                <w:sz w:val="18"/>
                <w:szCs w:val="18"/>
              </w:rPr>
              <w:t>: the solution MUST be available during working hours 0800 to 1800 with 99.9% availability.</w:t>
            </w:r>
          </w:p>
          <w:p w:rsidR="00595AE2" w:rsidRPr="00155C00" w:rsidRDefault="00595AE2" w:rsidP="006C618C">
            <w:pPr>
              <w:rPr>
                <w:rFonts w:ascii="Times New Roman" w:eastAsia="Times New Roman" w:hAnsi="Times New Roman" w:cs="Times New Roman"/>
                <w:sz w:val="24"/>
                <w:szCs w:val="24"/>
              </w:rPr>
            </w:pP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r w:rsidRPr="00155C00">
              <w:rPr>
                <w:rFonts w:ascii="Calibri" w:eastAsia="Times New Roman" w:hAnsi="Calibri" w:cs="Times New Roman"/>
                <w:color w:val="000000"/>
                <w:sz w:val="20"/>
                <w:szCs w:val="20"/>
              </w:rPr>
              <w:t xml:space="preserve">02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Tech Spec</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Maintenance and core hours</w:t>
            </w:r>
            <w:r w:rsidRPr="00155C00">
              <w:rPr>
                <w:rFonts w:eastAsia="Times New Roman"/>
                <w:color w:val="000000"/>
                <w:sz w:val="18"/>
                <w:szCs w:val="18"/>
              </w:rPr>
              <w:t xml:space="preserve">: planned maintenance MUST occur outside core hours of 8am to 6pm Monday to Friday UK time. </w:t>
            </w:r>
          </w:p>
          <w:p w:rsidR="00595AE2" w:rsidRPr="00155C00" w:rsidRDefault="00595AE2" w:rsidP="006C618C">
            <w:pPr>
              <w:rPr>
                <w:rFonts w:ascii="Times New Roman" w:eastAsia="Times New Roman" w:hAnsi="Times New Roman" w:cs="Times New Roman"/>
                <w:sz w:val="18"/>
                <w:szCs w:val="18"/>
              </w:rPr>
            </w:pP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Recovery Time Objective</w:t>
            </w:r>
            <w:r w:rsidRPr="00155C00">
              <w:rPr>
                <w:rFonts w:eastAsia="Times New Roman"/>
                <w:color w:val="000000"/>
                <w:sz w:val="18"/>
                <w:szCs w:val="18"/>
              </w:rPr>
              <w:t xml:space="preserve">: Services MUST be restored after unintentional outage within 4 hours of any one incident and also no more than 30 minutes beyond any underlying cloud operator outage, whichever is smaller. There must be an aggregate annual total of no more than .1% outage (8 hours 45.6 minutes). Exceeding these outages will incur service credits. </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Recovery Point Objective</w:t>
            </w:r>
            <w:r w:rsidRPr="00155C00">
              <w:rPr>
                <w:rFonts w:eastAsia="Times New Roman"/>
                <w:color w:val="000000"/>
                <w:sz w:val="18"/>
                <w:szCs w:val="18"/>
              </w:rPr>
              <w:t xml:space="preserve">: Each web page SHOULD automatically save significant page content where </w:t>
            </w:r>
            <w:proofErr w:type="spellStart"/>
            <w:r w:rsidRPr="00155C00">
              <w:rPr>
                <w:rFonts w:eastAsia="Times New Roman"/>
                <w:color w:val="000000"/>
                <w:sz w:val="18"/>
                <w:szCs w:val="18"/>
              </w:rPr>
              <w:t>javascript</w:t>
            </w:r>
            <w:proofErr w:type="spellEnd"/>
            <w:r w:rsidRPr="00155C00">
              <w:rPr>
                <w:rFonts w:eastAsia="Times New Roman"/>
                <w:color w:val="000000"/>
                <w:sz w:val="18"/>
                <w:szCs w:val="18"/>
              </w:rPr>
              <w:t xml:space="preserve"> is available to avoid data loss. Once web transactions have been made, there MUST NOT be more than 5 minutes of work lost.</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Response time</w:t>
            </w:r>
            <w:r w:rsidRPr="00155C00">
              <w:rPr>
                <w:rFonts w:eastAsia="Times New Roman"/>
                <w:color w:val="000000"/>
                <w:sz w:val="18"/>
                <w:szCs w:val="18"/>
              </w:rPr>
              <w:t xml:space="preserve">: 95% of requests to </w:t>
            </w:r>
            <w:r w:rsidRPr="00155C00">
              <w:rPr>
                <w:rFonts w:eastAsia="Times New Roman"/>
                <w:i/>
                <w:iCs/>
                <w:color w:val="000000"/>
                <w:sz w:val="18"/>
                <w:szCs w:val="18"/>
              </w:rPr>
              <w:t>core pages/actions</w:t>
            </w:r>
            <w:r w:rsidRPr="00155C00">
              <w:rPr>
                <w:rFonts w:eastAsia="Times New Roman"/>
                <w:color w:val="000000"/>
                <w:sz w:val="18"/>
                <w:szCs w:val="18"/>
              </w:rPr>
              <w:t xml:space="preserve"> respond within 1 second. 95% of agreed </w:t>
            </w:r>
            <w:proofErr w:type="spellStart"/>
            <w:r w:rsidRPr="00155C00">
              <w:rPr>
                <w:rFonts w:eastAsia="Times New Roman"/>
                <w:i/>
                <w:iCs/>
                <w:color w:val="000000"/>
                <w:sz w:val="18"/>
                <w:szCs w:val="18"/>
              </w:rPr>
              <w:t>non core</w:t>
            </w:r>
            <w:proofErr w:type="spellEnd"/>
            <w:r w:rsidRPr="00155C00">
              <w:rPr>
                <w:rFonts w:eastAsia="Times New Roman"/>
                <w:i/>
                <w:iCs/>
                <w:color w:val="000000"/>
                <w:sz w:val="18"/>
                <w:szCs w:val="18"/>
              </w:rPr>
              <w:t xml:space="preserve"> pages/actions</w:t>
            </w:r>
            <w:r w:rsidRPr="00155C00">
              <w:rPr>
                <w:rFonts w:eastAsia="Times New Roman"/>
                <w:color w:val="000000"/>
                <w:sz w:val="18"/>
                <w:szCs w:val="18"/>
              </w:rPr>
              <w:t xml:space="preserve"> respond within 1 minute. </w:t>
            </w:r>
          </w:p>
          <w:p w:rsidR="00595AE2" w:rsidRPr="00155C00" w:rsidRDefault="00595AE2" w:rsidP="006C618C">
            <w:pPr>
              <w:rPr>
                <w:rFonts w:ascii="Times New Roman" w:eastAsia="Times New Roman" w:hAnsi="Times New Roman" w:cs="Times New Roman"/>
                <w:sz w:val="18"/>
                <w:szCs w:val="18"/>
              </w:rPr>
            </w:pPr>
          </w:p>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 xml:space="preserve">For clarity - The Supplier and Authority to agree on core and non-core pages, but broad expectation is that all workflow data entry activities are core, whereas document </w:t>
            </w:r>
            <w:r w:rsidRPr="00155C00">
              <w:rPr>
                <w:rFonts w:eastAsia="Times New Roman"/>
                <w:color w:val="000000"/>
                <w:sz w:val="18"/>
                <w:szCs w:val="18"/>
              </w:rPr>
              <w:lastRenderedPageBreak/>
              <w:t>generating, analysis and reporting actions are non-core. Responses which exceed the required responsiveness should be logged. A performance report should be provided to the Authority. Where performance goals are not met the provider must design and enact a remediation plan and service credits may apply. Even when performance goals are met if non performing pages are impacting user performance, for example pages taking excessive time even where 95% are within time, a performance plan should be put in place to mitigate the impact.</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Disaster recovery</w:t>
            </w:r>
            <w:r w:rsidRPr="00155C00">
              <w:rPr>
                <w:rFonts w:eastAsia="Times New Roman"/>
                <w:color w:val="000000"/>
                <w:sz w:val="18"/>
                <w:szCs w:val="18"/>
              </w:rPr>
              <w:t xml:space="preserve">: Supplier shall have a system recovery mode in case of total loss of cloud region within two days, which will be activated if the Authority agrees the cloud service provider will not restore service within an acceptable time frame. </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Repeated failure of underlying cloud service provider</w:t>
            </w:r>
            <w:r w:rsidRPr="00155C00">
              <w:rPr>
                <w:rFonts w:eastAsia="Times New Roman"/>
                <w:color w:val="000000"/>
                <w:sz w:val="18"/>
                <w:szCs w:val="18"/>
              </w:rPr>
              <w:t>: if cloud service provider breaches 99.9% availability within a year the Authority may require the Supplier to plan to migrate to another cloud service provider.</w:t>
            </w:r>
          </w:p>
          <w:p w:rsidR="00595AE2" w:rsidRPr="00155C00" w:rsidRDefault="00595AE2" w:rsidP="006C618C">
            <w:pPr>
              <w:rPr>
                <w:rFonts w:ascii="Times New Roman" w:eastAsia="Times New Roman" w:hAnsi="Times New Roman" w:cs="Times New Roman"/>
                <w:sz w:val="18"/>
                <w:szCs w:val="18"/>
              </w:rPr>
            </w:pPr>
          </w:p>
        </w:tc>
      </w:tr>
    </w:tbl>
    <w:p w:rsidR="00595AE2" w:rsidRPr="00155C00" w:rsidRDefault="00595AE2" w:rsidP="00595AE2">
      <w:pPr>
        <w:spacing w:after="24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71"/>
        <w:gridCol w:w="845"/>
        <w:gridCol w:w="7103"/>
      </w:tblGrid>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Theme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 xml:space="preserve"> Requirement </w:t>
            </w:r>
          </w:p>
        </w:tc>
      </w:tr>
      <w:tr w:rsidR="00595AE2" w:rsidRPr="00155C00" w:rsidTr="006C618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spacing w:before="360" w:after="120"/>
              <w:outlineLvl w:val="1"/>
              <w:rPr>
                <w:rFonts w:ascii="Times New Roman" w:eastAsia="Times New Roman" w:hAnsi="Times New Roman" w:cs="Times New Roman"/>
                <w:b/>
                <w:bCs/>
                <w:sz w:val="24"/>
                <w:szCs w:val="24"/>
              </w:rPr>
            </w:pPr>
            <w:r w:rsidRPr="00155C00">
              <w:rPr>
                <w:rFonts w:eastAsia="Times New Roman"/>
                <w:color w:val="000000"/>
                <w:sz w:val="24"/>
                <w:szCs w:val="24"/>
              </w:rPr>
              <w:t>Confidentiality, integrity and data protection</w:t>
            </w:r>
          </w:p>
        </w:tc>
      </w:tr>
      <w:tr w:rsidR="00595AE2" w:rsidRPr="00155C00" w:rsidTr="006C618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 xml:space="preserve">01 </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Tech Spec</w:t>
            </w:r>
          </w:p>
        </w:tc>
        <w:tc>
          <w:tcPr>
            <w:tcW w:w="0" w:type="auto"/>
            <w:tcBorders>
              <w:top w:val="single" w:sz="4" w:space="0" w:color="auto"/>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The Supplier shall provide the Authority with a statement of the physical location where data will be stored, processed and managed.  The Supplier shall only be permitted to off-shore elements outside the UK where that aspect of the service is delivered from one of the following locations:</w:t>
            </w:r>
          </w:p>
          <w:p w:rsidR="00595AE2" w:rsidRPr="00155C00" w:rsidRDefault="00595AE2" w:rsidP="006C618C">
            <w:pPr>
              <w:rPr>
                <w:rFonts w:ascii="Times New Roman" w:eastAsia="Times New Roman" w:hAnsi="Times New Roman" w:cs="Times New Roman"/>
                <w:sz w:val="18"/>
                <w:szCs w:val="18"/>
              </w:rPr>
            </w:pPr>
          </w:p>
          <w:p w:rsidR="00595AE2" w:rsidRPr="00155C00" w:rsidRDefault="00595AE2" w:rsidP="00595AE2">
            <w:pPr>
              <w:numPr>
                <w:ilvl w:val="0"/>
                <w:numId w:val="20"/>
              </w:numPr>
              <w:ind w:left="1440"/>
              <w:textAlignment w:val="baseline"/>
              <w:rPr>
                <w:rFonts w:eastAsia="Times New Roman"/>
                <w:color w:val="000000"/>
                <w:sz w:val="18"/>
                <w:szCs w:val="18"/>
              </w:rPr>
            </w:pPr>
            <w:r w:rsidRPr="00155C00">
              <w:rPr>
                <w:rFonts w:eastAsia="Times New Roman"/>
                <w:color w:val="000000"/>
                <w:sz w:val="18"/>
                <w:szCs w:val="18"/>
              </w:rPr>
              <w:t>A country within the EEA;</w:t>
            </w:r>
          </w:p>
          <w:p w:rsidR="00595AE2" w:rsidRPr="00155C00" w:rsidRDefault="00595AE2" w:rsidP="00595AE2">
            <w:pPr>
              <w:numPr>
                <w:ilvl w:val="0"/>
                <w:numId w:val="20"/>
              </w:numPr>
              <w:ind w:left="1440"/>
              <w:textAlignment w:val="baseline"/>
              <w:rPr>
                <w:rFonts w:eastAsia="Times New Roman"/>
                <w:color w:val="000000"/>
                <w:sz w:val="18"/>
                <w:szCs w:val="18"/>
              </w:rPr>
            </w:pPr>
            <w:r w:rsidRPr="00155C00">
              <w:rPr>
                <w:rFonts w:eastAsia="Times New Roman"/>
                <w:color w:val="000000"/>
                <w:sz w:val="18"/>
                <w:szCs w:val="18"/>
              </w:rPr>
              <w:t>A country where the European Commission has made a positive finding with regard to the adequacy of their regulatory Data Protection controls; or</w:t>
            </w:r>
          </w:p>
          <w:p w:rsidR="00595AE2" w:rsidRPr="00155C00" w:rsidRDefault="00595AE2" w:rsidP="00595AE2">
            <w:pPr>
              <w:numPr>
                <w:ilvl w:val="0"/>
                <w:numId w:val="20"/>
              </w:numPr>
              <w:ind w:left="1440"/>
              <w:textAlignment w:val="baseline"/>
              <w:rPr>
                <w:rFonts w:eastAsia="Times New Roman"/>
                <w:color w:val="000000"/>
                <w:sz w:val="18"/>
                <w:szCs w:val="18"/>
              </w:rPr>
            </w:pPr>
            <w:r w:rsidRPr="00155C00">
              <w:rPr>
                <w:rFonts w:eastAsia="Times New Roman"/>
                <w:color w:val="000000"/>
                <w:sz w:val="18"/>
                <w:szCs w:val="18"/>
              </w:rPr>
              <w:t>A supplier who has Privacy Shield certification.</w:t>
            </w:r>
          </w:p>
          <w:p w:rsidR="00595AE2" w:rsidRPr="00155C00" w:rsidRDefault="00595AE2" w:rsidP="006C618C">
            <w:pPr>
              <w:rPr>
                <w:rFonts w:ascii="Times New Roman" w:eastAsia="Times New Roman" w:hAnsi="Times New Roman" w:cs="Times New Roman"/>
                <w:sz w:val="18"/>
                <w:szCs w:val="18"/>
              </w:rPr>
            </w:pP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 xml:space="preserve">02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Tech Spec</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 xml:space="preserve">Data MUST be processed and stored in accordance with the Data Protection Act 2018 and thus General Data Protection Regulations </w:t>
            </w:r>
            <w:r w:rsidR="00AB7C95">
              <w:rPr>
                <w:rFonts w:eastAsia="Times New Roman"/>
                <w:color w:val="000000"/>
                <w:sz w:val="18"/>
                <w:szCs w:val="18"/>
              </w:rPr>
              <w:t>(</w:t>
            </w:r>
            <w:r w:rsidRPr="00155C00">
              <w:rPr>
                <w:rFonts w:eastAsia="Times New Roman"/>
                <w:color w:val="000000"/>
                <w:sz w:val="18"/>
                <w:szCs w:val="18"/>
              </w:rPr>
              <w:t>GDPR</w:t>
            </w:r>
            <w:r w:rsidR="00AB7C95">
              <w:rPr>
                <w:rFonts w:eastAsia="Times New Roman"/>
                <w:color w:val="000000"/>
                <w:sz w:val="18"/>
                <w:szCs w:val="18"/>
              </w:rPr>
              <w:t>)</w:t>
            </w:r>
            <w:r w:rsidRPr="00155C00">
              <w:rPr>
                <w:rFonts w:eastAsia="Times New Roman"/>
                <w:color w:val="000000"/>
                <w:sz w:val="18"/>
                <w:szCs w:val="18"/>
              </w:rPr>
              <w:t xml:space="preserve"> regulations. </w:t>
            </w:r>
          </w:p>
          <w:p w:rsidR="00595AE2" w:rsidRPr="00155C00" w:rsidRDefault="00595AE2" w:rsidP="006C618C">
            <w:pPr>
              <w:rPr>
                <w:rFonts w:ascii="Times New Roman" w:eastAsia="Times New Roman" w:hAnsi="Times New Roman" w:cs="Times New Roman"/>
                <w:sz w:val="18"/>
                <w:szCs w:val="18"/>
              </w:rPr>
            </w:pP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Tech Spec</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At the Authority’s request, data processing and storage MUST be moved to UK public cloud residency within six months of activation of request at solution providers cost.</w:t>
            </w:r>
          </w:p>
          <w:p w:rsidR="00595AE2" w:rsidRPr="00155C00" w:rsidRDefault="00595AE2" w:rsidP="006C618C">
            <w:pPr>
              <w:rPr>
                <w:rFonts w:ascii="Times New Roman" w:eastAsia="Times New Roman" w:hAnsi="Times New Roman" w:cs="Times New Roman"/>
                <w:sz w:val="18"/>
                <w:szCs w:val="18"/>
              </w:rPr>
            </w:pP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 xml:space="preserve"> All personal data SHOULD be synchronised via APIs to allow coordination with the authority’s identity records. Personally identifiable fields must be marked and available for reporting and management according to GDPR regulations</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All data MUST be handled in line with Cloud Security Principles as above.</w:t>
            </w:r>
          </w:p>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 xml:space="preserve">Specifically measures must be taken to protect against </w:t>
            </w:r>
          </w:p>
          <w:p w:rsidR="00595AE2" w:rsidRPr="00155C00" w:rsidRDefault="00595AE2" w:rsidP="006C618C">
            <w:pPr>
              <w:rPr>
                <w:rFonts w:ascii="Times New Roman" w:eastAsia="Times New Roman" w:hAnsi="Times New Roman" w:cs="Times New Roman"/>
                <w:sz w:val="18"/>
                <w:szCs w:val="18"/>
              </w:rPr>
            </w:pPr>
          </w:p>
          <w:p w:rsidR="00595AE2" w:rsidRPr="00155C00" w:rsidRDefault="00595AE2" w:rsidP="00595AE2">
            <w:pPr>
              <w:numPr>
                <w:ilvl w:val="0"/>
                <w:numId w:val="21"/>
              </w:numPr>
              <w:ind w:left="1440"/>
              <w:textAlignment w:val="baseline"/>
              <w:rPr>
                <w:rFonts w:eastAsia="Times New Roman"/>
                <w:color w:val="000000"/>
                <w:sz w:val="18"/>
                <w:szCs w:val="18"/>
              </w:rPr>
            </w:pPr>
            <w:r w:rsidRPr="00155C00">
              <w:rPr>
                <w:rFonts w:eastAsia="Times New Roman"/>
                <w:color w:val="000000"/>
                <w:sz w:val="18"/>
                <w:szCs w:val="18"/>
              </w:rPr>
              <w:t>Leaking of commercially sensitive bid data prior to publishing</w:t>
            </w:r>
          </w:p>
          <w:p w:rsidR="00595AE2" w:rsidRPr="00155C00" w:rsidRDefault="00595AE2" w:rsidP="00595AE2">
            <w:pPr>
              <w:numPr>
                <w:ilvl w:val="0"/>
                <w:numId w:val="21"/>
              </w:numPr>
              <w:ind w:left="1440"/>
              <w:textAlignment w:val="baseline"/>
              <w:rPr>
                <w:rFonts w:eastAsia="Times New Roman"/>
                <w:color w:val="000000"/>
                <w:sz w:val="18"/>
                <w:szCs w:val="18"/>
              </w:rPr>
            </w:pPr>
            <w:r w:rsidRPr="00155C00">
              <w:rPr>
                <w:rFonts w:eastAsia="Times New Roman"/>
                <w:color w:val="000000"/>
                <w:sz w:val="18"/>
                <w:szCs w:val="18"/>
              </w:rPr>
              <w:t>Malicious or accidental modification of any commercial data, whether published or not</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spacing w:before="120" w:after="240"/>
              <w:jc w:val="both"/>
              <w:rPr>
                <w:rFonts w:ascii="Times New Roman" w:eastAsia="Times New Roman" w:hAnsi="Times New Roman" w:cs="Times New Roman"/>
                <w:sz w:val="18"/>
                <w:szCs w:val="18"/>
              </w:rPr>
            </w:pPr>
            <w:r w:rsidRPr="00155C00">
              <w:rPr>
                <w:rFonts w:eastAsia="Times New Roman"/>
                <w:color w:val="000000"/>
                <w:sz w:val="18"/>
                <w:szCs w:val="18"/>
              </w:rPr>
              <w:t xml:space="preserve">The Supplier shall provide to the Authority details of the information assurance risks identified through the security assurance process four (4) weeks prior to the first live User of the </w:t>
            </w:r>
            <w:bookmarkStart w:id="17" w:name="_GoBack"/>
            <w:r w:rsidRPr="00155C00">
              <w:rPr>
                <w:rFonts w:eastAsia="Times New Roman"/>
                <w:color w:val="000000"/>
                <w:sz w:val="18"/>
                <w:szCs w:val="18"/>
              </w:rPr>
              <w:t>Contract</w:t>
            </w:r>
            <w:bookmarkEnd w:id="17"/>
            <w:r w:rsidRPr="00155C00">
              <w:rPr>
                <w:rFonts w:eastAsia="Times New Roman"/>
                <w:color w:val="000000"/>
                <w:sz w:val="18"/>
                <w:szCs w:val="18"/>
              </w:rPr>
              <w:t xml:space="preserve"> and on an annual basis thereafter. </w:t>
            </w:r>
          </w:p>
          <w:p w:rsidR="00595AE2" w:rsidRPr="00155C00" w:rsidRDefault="00595AE2" w:rsidP="006C618C">
            <w:pPr>
              <w:rPr>
                <w:rFonts w:ascii="Times New Roman" w:eastAsia="Times New Roman" w:hAnsi="Times New Roman" w:cs="Times New Roman"/>
                <w:sz w:val="18"/>
                <w:szCs w:val="18"/>
              </w:rPr>
            </w:pP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spacing w:before="120" w:after="240"/>
              <w:jc w:val="both"/>
              <w:rPr>
                <w:rFonts w:ascii="Times New Roman" w:eastAsia="Times New Roman" w:hAnsi="Times New Roman" w:cs="Times New Roman"/>
                <w:sz w:val="18"/>
                <w:szCs w:val="18"/>
              </w:rPr>
            </w:pPr>
            <w:r w:rsidRPr="00155C00">
              <w:rPr>
                <w:rFonts w:eastAsia="Times New Roman"/>
                <w:color w:val="000000"/>
                <w:sz w:val="18"/>
                <w:szCs w:val="18"/>
              </w:rPr>
              <w:t>The Supplier shall provide a Security Assurance Statement to the Authority prior to delivery of the Services and annually updated thereafter.</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spacing w:before="120" w:after="240"/>
              <w:jc w:val="both"/>
              <w:rPr>
                <w:rFonts w:ascii="Times New Roman" w:eastAsia="Times New Roman" w:hAnsi="Times New Roman" w:cs="Times New Roman"/>
                <w:sz w:val="18"/>
                <w:szCs w:val="18"/>
              </w:rPr>
            </w:pPr>
            <w:r w:rsidRPr="00155C00">
              <w:rPr>
                <w:rFonts w:eastAsia="Times New Roman"/>
                <w:color w:val="000000"/>
                <w:sz w:val="18"/>
                <w:szCs w:val="18"/>
              </w:rPr>
              <w:t>The Supplier shall provide evidence to the Authority on an on-going basis of the effective ope</w:t>
            </w:r>
            <w:r>
              <w:rPr>
                <w:rFonts w:eastAsia="Times New Roman"/>
                <w:color w:val="000000"/>
                <w:sz w:val="18"/>
                <w:szCs w:val="18"/>
              </w:rPr>
              <w:t>ration of the security controls</w:t>
            </w:r>
            <w:r w:rsidRPr="00155C00">
              <w:rPr>
                <w:rFonts w:eastAsia="Times New Roman"/>
                <w:color w:val="000000"/>
                <w:sz w:val="18"/>
                <w:szCs w:val="18"/>
              </w:rPr>
              <w:t xml:space="preserve"> and agree with the Authority the scope of an Operational Security Report template within twelve (12) weeks of </w:t>
            </w:r>
            <w:proofErr w:type="gramStart"/>
            <w:r w:rsidRPr="00155C00">
              <w:rPr>
                <w:rFonts w:eastAsia="Times New Roman"/>
                <w:color w:val="000000"/>
                <w:sz w:val="18"/>
                <w:szCs w:val="18"/>
              </w:rPr>
              <w:t>Contract  Award</w:t>
            </w:r>
            <w:proofErr w:type="gramEnd"/>
            <w:r w:rsidRPr="00155C00">
              <w:rPr>
                <w:rFonts w:eastAsia="Times New Roman"/>
                <w:color w:val="000000"/>
                <w:sz w:val="18"/>
                <w:szCs w:val="18"/>
              </w:rPr>
              <w:t>.  The Report shall be provided to the Authority on a quarterly basis.</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rPr>
              <w:t>The Supplier shall produce a Security Incident Management Plan within six (6) weeks of Contract award.  The Security Incident Management Plan shall provide a categorisation scheme against which all security incidents shall be classified. The Plan shall detail how the Supplier will manage security incidents and shall detail the methods of communication to the Authority and Contracting Authorities (including any out-of-band methods) and the how the Supplier will address any detected information disclosure.</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shd w:val="clear" w:color="auto" w:fill="FFFFFF"/>
              <w:rPr>
                <w:rFonts w:ascii="Times New Roman" w:eastAsia="Times New Roman" w:hAnsi="Times New Roman" w:cs="Times New Roman"/>
                <w:sz w:val="18"/>
                <w:szCs w:val="18"/>
              </w:rPr>
            </w:pPr>
            <w:r w:rsidRPr="00155C00">
              <w:rPr>
                <w:rFonts w:eastAsia="Times New Roman"/>
                <w:color w:val="000000"/>
                <w:sz w:val="18"/>
                <w:szCs w:val="18"/>
              </w:rPr>
              <w:t xml:space="preserve">The Supplier shall provide a Cyber Essentials certificate for the Solution that </w:t>
            </w:r>
            <w:proofErr w:type="gramStart"/>
            <w:r w:rsidRPr="00155C00">
              <w:rPr>
                <w:rFonts w:eastAsia="Times New Roman"/>
                <w:color w:val="000000"/>
                <w:sz w:val="18"/>
                <w:szCs w:val="18"/>
              </w:rPr>
              <w:t>is  issued</w:t>
            </w:r>
            <w:proofErr w:type="gramEnd"/>
            <w:r w:rsidRPr="00155C00">
              <w:rPr>
                <w:rFonts w:eastAsia="Times New Roman"/>
                <w:color w:val="000000"/>
                <w:sz w:val="18"/>
                <w:szCs w:val="18"/>
              </w:rPr>
              <w:t xml:space="preserve"> by an NCSC approved certification body or a Supplier’s corporate Cyber Essential certificate issued by an NCSC approved certification body  if it can be demonstrated that the Solution is within its  scope.</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shd w:val="clear" w:color="auto" w:fill="FFFFFF"/>
              <w:rPr>
                <w:rFonts w:ascii="Times New Roman" w:eastAsia="Times New Roman" w:hAnsi="Times New Roman" w:cs="Times New Roman"/>
                <w:sz w:val="18"/>
                <w:szCs w:val="18"/>
              </w:rPr>
            </w:pPr>
            <w:r w:rsidRPr="00155C00">
              <w:rPr>
                <w:rFonts w:eastAsia="Times New Roman"/>
                <w:color w:val="000000"/>
                <w:sz w:val="18"/>
                <w:szCs w:val="18"/>
              </w:rPr>
              <w:t>The Supplier shall ensure that any Subcontractors who will  have access or process to Contracting Authority data or shall be assured under a suitably scoped certificate which is issued under the Cyber Essentials Scheme.  The Supplier shall confirm this provision is in place before the Supplier or the relevant Sub-contractor shall be permitted to store, process or access OFFICIAL data provided by the Contracting Authority.  Any exceptions to the flow-down of the certification requirements to third party suppliers and Subcontractors shall be agreed with the Authority.</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shd w:val="clear" w:color="auto" w:fill="FFFFFF"/>
              <w:rPr>
                <w:rFonts w:ascii="Times New Roman" w:eastAsia="Times New Roman" w:hAnsi="Times New Roman" w:cs="Times New Roman"/>
                <w:sz w:val="24"/>
                <w:szCs w:val="24"/>
              </w:rPr>
            </w:pPr>
            <w:r w:rsidRPr="00155C00">
              <w:rPr>
                <w:rFonts w:eastAsia="Times New Roman"/>
                <w:color w:val="000000"/>
                <w:sz w:val="18"/>
                <w:szCs w:val="18"/>
              </w:rPr>
              <w:t>The Supplier shall provide the Authority with evidence of renewal of Cyber Essential certification by the date recommended by the certification authority over the duration of the contract</w:t>
            </w:r>
            <w:r w:rsidRPr="00155C00">
              <w:rPr>
                <w:rFonts w:eastAsia="Times New Roman"/>
                <w:color w:val="000000"/>
              </w:rPr>
              <w:t xml:space="preserve">. </w:t>
            </w:r>
            <w:r w:rsidRPr="00155C00">
              <w:rPr>
                <w:rFonts w:ascii="Calibri" w:eastAsia="Times New Roman" w:hAnsi="Calibri" w:cs="Times New Roman"/>
                <w:color w:val="000000"/>
              </w:rPr>
              <w:t> </w:t>
            </w:r>
          </w:p>
        </w:tc>
      </w:tr>
    </w:tbl>
    <w:p w:rsidR="00595AE2" w:rsidRPr="00155C00" w:rsidRDefault="00595AE2" w:rsidP="00595AE2">
      <w:pPr>
        <w:spacing w:after="24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71"/>
        <w:gridCol w:w="853"/>
        <w:gridCol w:w="7095"/>
      </w:tblGrid>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Theme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95AE2" w:rsidRPr="00155C00" w:rsidRDefault="00595AE2" w:rsidP="006C618C">
            <w:pPr>
              <w:jc w:val="center"/>
              <w:rPr>
                <w:rFonts w:ascii="Times New Roman" w:eastAsia="Times New Roman" w:hAnsi="Times New Roman" w:cs="Times New Roman"/>
                <w:sz w:val="24"/>
                <w:szCs w:val="24"/>
              </w:rPr>
            </w:pPr>
            <w:r w:rsidRPr="00155C00">
              <w:rPr>
                <w:rFonts w:ascii="Calibri" w:eastAsia="Times New Roman" w:hAnsi="Calibri" w:cs="Times New Roman"/>
                <w:b/>
                <w:bCs/>
                <w:color w:val="000000"/>
                <w:sz w:val="20"/>
                <w:szCs w:val="20"/>
              </w:rPr>
              <w:t xml:space="preserve"> Requirement </w:t>
            </w:r>
          </w:p>
        </w:tc>
      </w:tr>
      <w:tr w:rsidR="00595AE2" w:rsidRPr="00155C00" w:rsidTr="006C618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spacing w:before="360" w:after="120"/>
              <w:outlineLvl w:val="1"/>
              <w:rPr>
                <w:rFonts w:ascii="Times New Roman" w:eastAsia="Times New Roman" w:hAnsi="Times New Roman" w:cs="Times New Roman"/>
                <w:b/>
                <w:bCs/>
                <w:sz w:val="24"/>
                <w:szCs w:val="24"/>
              </w:rPr>
            </w:pPr>
            <w:r w:rsidRPr="00155C00">
              <w:rPr>
                <w:rFonts w:eastAsia="Times New Roman"/>
                <w:color w:val="000000"/>
                <w:sz w:val="24"/>
                <w:szCs w:val="24"/>
              </w:rPr>
              <w:t xml:space="preserve">Updates </w:t>
            </w:r>
          </w:p>
        </w:tc>
      </w:tr>
      <w:tr w:rsidR="00595AE2" w:rsidRPr="00155C00" w:rsidTr="006C618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r w:rsidRPr="00155C00">
              <w:rPr>
                <w:rFonts w:ascii="Calibri" w:eastAsia="Times New Roman" w:hAnsi="Calibri" w:cs="Times New Roman"/>
                <w:color w:val="000000"/>
                <w:sz w:val="20"/>
                <w:szCs w:val="20"/>
              </w:rPr>
              <w:t xml:space="preserve">01 </w:t>
            </w: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r w:rsidRPr="00155C00">
              <w:rPr>
                <w:rFonts w:eastAsia="Times New Roman"/>
                <w:color w:val="000000"/>
                <w:sz w:val="18"/>
                <w:szCs w:val="18"/>
              </w:rPr>
              <w:t>Tech Spec</w:t>
            </w:r>
          </w:p>
        </w:tc>
        <w:tc>
          <w:tcPr>
            <w:tcW w:w="0" w:type="auto"/>
            <w:tcBorders>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Patches</w:t>
            </w:r>
            <w:r w:rsidRPr="00155C00">
              <w:rPr>
                <w:rFonts w:eastAsia="Times New Roman"/>
                <w:color w:val="000000"/>
                <w:sz w:val="18"/>
                <w:szCs w:val="18"/>
              </w:rPr>
              <w:t xml:space="preserve">: The service MUST be updated to provide security and bug fixes in the shortest reasonable time not impacting availability requirements. Such patches MUST be thoroughly tested prior to release. Rollback options MUST be available. The Authority MUST be informed of system changes at the time of release. Any </w:t>
            </w:r>
            <w:proofErr w:type="spellStart"/>
            <w:r w:rsidRPr="00155C00">
              <w:rPr>
                <w:rFonts w:eastAsia="Times New Roman"/>
                <w:color w:val="000000"/>
                <w:sz w:val="18"/>
                <w:szCs w:val="18"/>
              </w:rPr>
              <w:t>non trivial</w:t>
            </w:r>
            <w:proofErr w:type="spellEnd"/>
            <w:r w:rsidRPr="00155C00">
              <w:rPr>
                <w:rFonts w:eastAsia="Times New Roman"/>
                <w:color w:val="000000"/>
                <w:sz w:val="18"/>
                <w:szCs w:val="18"/>
              </w:rPr>
              <w:t xml:space="preserve"> risk on a patch SHOULD be notified to the Authority two days prior to release and contingency plans should be in place.</w:t>
            </w:r>
          </w:p>
        </w:tc>
      </w:tr>
      <w:tr w:rsidR="00595AE2" w:rsidRPr="00155C00" w:rsidTr="006C618C">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eastAsia="Times New Roman"/>
                <w:sz w:val="18"/>
                <w:szCs w:val="18"/>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color w:val="000000"/>
                <w:sz w:val="18"/>
                <w:szCs w:val="18"/>
                <w:shd w:val="clear" w:color="auto" w:fill="FFFFFF"/>
              </w:rPr>
              <w:t>The Supplier shall ensure that all COTS hardware and software used to deliver the service shall be under mainstream vendor support during the duration of the Contract.</w:t>
            </w:r>
          </w:p>
          <w:p w:rsidR="00595AE2" w:rsidRPr="00155C00" w:rsidRDefault="00595AE2" w:rsidP="006C618C">
            <w:pPr>
              <w:spacing w:after="240"/>
              <w:rPr>
                <w:rFonts w:ascii="Times New Roman" w:eastAsia="Times New Roman" w:hAnsi="Times New Roman" w:cs="Times New Roman"/>
                <w:sz w:val="18"/>
                <w:szCs w:val="18"/>
              </w:rPr>
            </w:pP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r w:rsidRPr="00155C00">
              <w:rPr>
                <w:rFonts w:ascii="Calibri" w:eastAsia="Times New Roman" w:hAnsi="Calibri" w:cs="Times New Roman"/>
                <w:color w:val="000000"/>
                <w:sz w:val="20"/>
                <w:szCs w:val="20"/>
              </w:rPr>
              <w:t xml:space="preserve">02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jc w:val="center"/>
              <w:rPr>
                <w:rFonts w:eastAsia="Times New Roman"/>
                <w:sz w:val="18"/>
                <w:szCs w:val="18"/>
              </w:rPr>
            </w:pPr>
            <w:r w:rsidRPr="00155C00">
              <w:rPr>
                <w:rFonts w:eastAsia="Times New Roman"/>
                <w:color w:val="000000"/>
                <w:sz w:val="18"/>
                <w:szCs w:val="18"/>
              </w:rPr>
              <w:t xml:space="preserve">Tech Spec </w:t>
            </w: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Functional impact</w:t>
            </w:r>
            <w:r w:rsidRPr="00155C00">
              <w:rPr>
                <w:rFonts w:eastAsia="Times New Roman"/>
                <w:color w:val="000000"/>
                <w:sz w:val="18"/>
                <w:szCs w:val="18"/>
              </w:rPr>
              <w:t>: Small functional service updates may be made at any time so long as the usability of the updates is obvious, is a small change and has been user tes</w:t>
            </w:r>
            <w:r w:rsidRPr="00155C00">
              <w:rPr>
                <w:rFonts w:eastAsia="Times New Roman"/>
                <w:color w:val="000000"/>
                <w:sz w:val="18"/>
                <w:szCs w:val="18"/>
                <w:shd w:val="clear" w:color="auto" w:fill="FFFFFF"/>
              </w:rPr>
              <w:t>te</w:t>
            </w:r>
            <w:r w:rsidRPr="00155C00">
              <w:rPr>
                <w:rFonts w:eastAsia="Times New Roman"/>
                <w:color w:val="000000"/>
                <w:sz w:val="18"/>
                <w:szCs w:val="18"/>
              </w:rPr>
              <w:t xml:space="preserve">d with users from the Authority or similar organisations. Such changes should be </w:t>
            </w:r>
            <w:proofErr w:type="spellStart"/>
            <w:r w:rsidRPr="00155C00">
              <w:rPr>
                <w:rFonts w:eastAsia="Times New Roman"/>
                <w:color w:val="000000"/>
                <w:sz w:val="18"/>
                <w:szCs w:val="18"/>
              </w:rPr>
              <w:t>self evident</w:t>
            </w:r>
            <w:proofErr w:type="spellEnd"/>
            <w:r w:rsidRPr="00155C00">
              <w:rPr>
                <w:rFonts w:eastAsia="Times New Roman"/>
                <w:color w:val="000000"/>
                <w:sz w:val="18"/>
                <w:szCs w:val="18"/>
              </w:rPr>
              <w:t xml:space="preserve"> and not require formal training. Larger changes that may not be obvious MUST be notified to the Authority at least seven days before release and should have been user tested with the authority. A/B testing modes are preferred in this case so that functional changes can be released to small agreed subsets of Authority staff for user testing.</w:t>
            </w:r>
          </w:p>
        </w:tc>
      </w:tr>
      <w:tr w:rsidR="00595AE2" w:rsidRPr="00155C00" w:rsidTr="006C618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rPr>
                <w:rFonts w:ascii="Times New Roman" w:eastAsia="Times New Roman" w:hAnsi="Times New Roman" w:cs="Times New Roman"/>
                <w:sz w:val="24"/>
                <w:szCs w:val="24"/>
              </w:rPr>
            </w:pPr>
            <w:r w:rsidRPr="00155C00">
              <w:rPr>
                <w:rFonts w:ascii="Calibri" w:eastAsia="Times New Roman" w:hAnsi="Calibri" w:cs="Times New Roman"/>
                <w:color w:val="000000"/>
                <w:sz w:val="20"/>
                <w:szCs w:val="20"/>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95AE2" w:rsidRPr="00155C00" w:rsidRDefault="00595AE2" w:rsidP="006C618C">
            <w:pPr>
              <w:spacing w:after="240"/>
              <w:rPr>
                <w:rFonts w:eastAsia="Times New Roman"/>
                <w:sz w:val="18"/>
                <w:szCs w:val="18"/>
              </w:rPr>
            </w:pPr>
          </w:p>
        </w:tc>
        <w:tc>
          <w:tcPr>
            <w:tcW w:w="0" w:type="auto"/>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595AE2" w:rsidRPr="00155C00" w:rsidRDefault="00595AE2" w:rsidP="006C618C">
            <w:pPr>
              <w:rPr>
                <w:rFonts w:ascii="Times New Roman" w:eastAsia="Times New Roman" w:hAnsi="Times New Roman" w:cs="Times New Roman"/>
                <w:sz w:val="18"/>
                <w:szCs w:val="18"/>
              </w:rPr>
            </w:pPr>
            <w:r w:rsidRPr="00155C00">
              <w:rPr>
                <w:rFonts w:eastAsia="Times New Roman"/>
                <w:b/>
                <w:bCs/>
                <w:color w:val="000000"/>
                <w:sz w:val="18"/>
                <w:szCs w:val="18"/>
              </w:rPr>
              <w:t>Technical interfaces</w:t>
            </w:r>
            <w:r w:rsidRPr="00155C00">
              <w:rPr>
                <w:rFonts w:eastAsia="Times New Roman"/>
                <w:color w:val="000000"/>
                <w:sz w:val="18"/>
                <w:szCs w:val="18"/>
              </w:rPr>
              <w:t xml:space="preserve">: APIs </w:t>
            </w:r>
            <w:r w:rsidRPr="00155C00">
              <w:rPr>
                <w:rFonts w:eastAsia="Times New Roman"/>
                <w:b/>
                <w:bCs/>
                <w:color w:val="000000"/>
                <w:sz w:val="18"/>
                <w:szCs w:val="18"/>
              </w:rPr>
              <w:t>should</w:t>
            </w:r>
            <w:r w:rsidRPr="00155C00">
              <w:rPr>
                <w:rFonts w:eastAsia="Times New Roman"/>
                <w:color w:val="000000"/>
                <w:sz w:val="18"/>
                <w:szCs w:val="18"/>
              </w:rPr>
              <w:t xml:space="preserve"> distinguish between minor and major versions, in line with semantic versioning standards such as https://semver.org. Minor version changes should be backwards compatible. Major version changes </w:t>
            </w:r>
            <w:r w:rsidRPr="00155C00">
              <w:rPr>
                <w:rFonts w:eastAsia="Times New Roman"/>
                <w:b/>
                <w:bCs/>
                <w:color w:val="000000"/>
                <w:sz w:val="18"/>
                <w:szCs w:val="18"/>
              </w:rPr>
              <w:t>should</w:t>
            </w:r>
            <w:r w:rsidRPr="00155C00">
              <w:rPr>
                <w:rFonts w:eastAsia="Times New Roman"/>
                <w:color w:val="000000"/>
                <w:sz w:val="18"/>
                <w:szCs w:val="18"/>
              </w:rPr>
              <w:t xml:space="preserve"> be offered in parallel and older versions should not be retired until providing the Authority with at least three </w:t>
            </w:r>
            <w:proofErr w:type="spellStart"/>
            <w:r w:rsidRPr="00155C00">
              <w:rPr>
                <w:rFonts w:eastAsia="Times New Roman"/>
                <w:color w:val="000000"/>
                <w:sz w:val="18"/>
                <w:szCs w:val="18"/>
              </w:rPr>
              <w:t>months notice</w:t>
            </w:r>
            <w:proofErr w:type="spellEnd"/>
            <w:r w:rsidRPr="00155C00">
              <w:rPr>
                <w:rFonts w:eastAsia="Times New Roman"/>
                <w:color w:val="000000"/>
                <w:sz w:val="18"/>
                <w:szCs w:val="18"/>
              </w:rPr>
              <w:t>.</w:t>
            </w:r>
          </w:p>
        </w:tc>
      </w:tr>
    </w:tbl>
    <w:p w:rsidR="00595AE2" w:rsidRPr="00155C00" w:rsidRDefault="00595AE2" w:rsidP="00595AE2">
      <w:r w:rsidRPr="00155C00">
        <w:rPr>
          <w:rFonts w:ascii="Times New Roman" w:eastAsia="Times New Roman" w:hAnsi="Times New Roman" w:cs="Times New Roman"/>
          <w:sz w:val="24"/>
          <w:szCs w:val="24"/>
        </w:rPr>
        <w:br/>
      </w:r>
    </w:p>
    <w:p w:rsidR="000F6F48" w:rsidRDefault="000F6F48"/>
    <w:sectPr w:rsidR="000F6F48">
      <w:headerReference w:type="even" r:id="rId18"/>
      <w:headerReference w:type="default" r:id="rId19"/>
      <w:footerReference w:type="even" r:id="rId20"/>
      <w:footerReference w:type="default" r:id="rId21"/>
      <w:headerReference w:type="first" r:id="rId22"/>
      <w:footerReference w:type="first" r:id="rId23"/>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0DD" w:rsidRDefault="006770DD">
      <w:r>
        <w:separator/>
      </w:r>
    </w:p>
  </w:endnote>
  <w:endnote w:type="continuationSeparator" w:id="0">
    <w:p w:rsidR="006770DD" w:rsidRDefault="0067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95" w:rsidRDefault="00AB7C95">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95" w:rsidRDefault="00AB7C95">
    <w:pPr>
      <w:pBdr>
        <w:top w:val="nil"/>
        <w:left w:val="nil"/>
        <w:bottom w:val="nil"/>
        <w:right w:val="nil"/>
        <w:between w:val="nil"/>
      </w:pBdr>
      <w:tabs>
        <w:tab w:val="center" w:pos="4153"/>
        <w:tab w:val="right" w:pos="8306"/>
      </w:tabs>
      <w:jc w:val="center"/>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-25399</wp:posOffset>
              </wp:positionH>
              <wp:positionV relativeFrom="paragraph">
                <wp:posOffset>12700</wp:posOffset>
              </wp:positionV>
              <wp:extent cx="5762625" cy="31750"/>
              <wp:effectExtent l="0" t="0" r="0" b="0"/>
              <wp:wrapNone/>
              <wp:docPr id="1" name="Straight Arrow Connector 1"/>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5762625" cy="3175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62625" cy="31750"/>
                      </a:xfrm>
                      <a:prstGeom prst="rect"/>
                      <a:ln/>
                    </pic:spPr>
                  </pic:pic>
                </a:graphicData>
              </a:graphic>
            </wp:anchor>
          </w:drawing>
        </mc:Fallback>
      </mc:AlternateContent>
    </w:r>
  </w:p>
  <w:p w:rsidR="00AB7C95" w:rsidRDefault="00AB7C95">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rsidR="00AB7C95" w:rsidRDefault="00AB7C95">
    <w:pPr>
      <w:pBdr>
        <w:top w:val="nil"/>
        <w:left w:val="nil"/>
        <w:bottom w:val="nil"/>
        <w:right w:val="nil"/>
        <w:between w:val="nil"/>
      </w:pBdr>
      <w:tabs>
        <w:tab w:val="center" w:pos="4153"/>
        <w:tab w:val="right" w:pos="8306"/>
      </w:tabs>
      <w:rPr>
        <w:color w:val="000000"/>
        <w:sz w:val="20"/>
        <w:szCs w:val="20"/>
      </w:rPr>
    </w:pPr>
    <w:r>
      <w:rPr>
        <w:sz w:val="20"/>
        <w:szCs w:val="20"/>
      </w:rPr>
      <w:t xml:space="preserve">RM 6140 Energy Trading System </w:t>
    </w:r>
    <w:r>
      <w:rPr>
        <w:color w:val="000000"/>
        <w:sz w:val="20"/>
        <w:szCs w:val="20"/>
      </w:rPr>
      <w:t>Attachment 3 Specification</w:t>
    </w:r>
  </w:p>
  <w:p w:rsidR="00AB7C95" w:rsidRDefault="00AB7C95">
    <w:pPr>
      <w:pBdr>
        <w:top w:val="nil"/>
        <w:left w:val="nil"/>
        <w:bottom w:val="nil"/>
        <w:right w:val="nil"/>
        <w:between w:val="nil"/>
      </w:pBdr>
      <w:tabs>
        <w:tab w:val="center" w:pos="4153"/>
        <w:tab w:val="right" w:pos="8306"/>
      </w:tabs>
      <w:rPr>
        <w:color w:val="000000"/>
        <w:sz w:val="20"/>
        <w:szCs w:val="20"/>
      </w:rPr>
    </w:pPr>
  </w:p>
  <w:p w:rsidR="00AB7C95" w:rsidRDefault="00AB7C95">
    <w:pPr>
      <w:pBdr>
        <w:top w:val="nil"/>
        <w:left w:val="nil"/>
        <w:bottom w:val="nil"/>
        <w:right w:val="nil"/>
        <w:between w:val="nil"/>
      </w:pBdr>
      <w:tabs>
        <w:tab w:val="center" w:pos="4153"/>
        <w:tab w:val="right" w:pos="8306"/>
      </w:tabs>
      <w:rPr>
        <w:color w:val="000000"/>
        <w:sz w:val="20"/>
        <w:szCs w:val="20"/>
      </w:rPr>
    </w:pPr>
    <w:r>
      <w:rPr>
        <w:color w:val="222222"/>
        <w:sz w:val="20"/>
        <w:szCs w:val="20"/>
        <w:highlight w:val="white"/>
      </w:rPr>
      <w:t>© Crown copyright 201</w:t>
    </w:r>
    <w:r>
      <w:rPr>
        <w:color w:val="222222"/>
        <w:sz w:val="20"/>
        <w:szCs w:val="20"/>
      </w:rPr>
      <w:t>9</w:t>
    </w:r>
  </w:p>
  <w:p w:rsidR="00AB7C95" w:rsidRDefault="00AB7C95">
    <w:pPr>
      <w:pBdr>
        <w:top w:val="nil"/>
        <w:left w:val="nil"/>
        <w:bottom w:val="nil"/>
        <w:right w:val="nil"/>
        <w:between w:val="nil"/>
      </w:pBdr>
      <w:tabs>
        <w:tab w:val="center" w:pos="4153"/>
        <w:tab w:val="right" w:pos="8306"/>
      </w:tabs>
      <w:jc w:val="right"/>
      <w:rPr>
        <w:color w:val="000000"/>
        <w:sz w:val="20"/>
        <w:szCs w:val="20"/>
      </w:rPr>
    </w:pPr>
  </w:p>
  <w:p w:rsidR="00AB7C95" w:rsidRDefault="00AB7C95">
    <w:pPr>
      <w:pBdr>
        <w:top w:val="nil"/>
        <w:left w:val="nil"/>
        <w:bottom w:val="nil"/>
        <w:right w:val="nil"/>
        <w:between w:val="nil"/>
      </w:pBdr>
      <w:tabs>
        <w:tab w:val="center" w:pos="4153"/>
        <w:tab w:val="right" w:pos="8306"/>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11A57">
      <w:rPr>
        <w:noProof/>
        <w:color w:val="000000"/>
        <w:sz w:val="20"/>
        <w:szCs w:val="20"/>
      </w:rPr>
      <w:t>20</w:t>
    </w:r>
    <w:r>
      <w:rPr>
        <w:color w:val="000000"/>
        <w:sz w:val="20"/>
        <w:szCs w:val="20"/>
      </w:rPr>
      <w:fldChar w:fldCharType="end"/>
    </w:r>
  </w:p>
  <w:p w:rsidR="00AB7C95" w:rsidRDefault="00AB7C95">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95" w:rsidRDefault="00AB7C9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0DD" w:rsidRDefault="006770DD">
      <w:r>
        <w:separator/>
      </w:r>
    </w:p>
  </w:footnote>
  <w:footnote w:type="continuationSeparator" w:id="0">
    <w:p w:rsidR="006770DD" w:rsidRDefault="006770DD">
      <w:r>
        <w:continuationSeparator/>
      </w:r>
    </w:p>
  </w:footnote>
  <w:footnote w:id="1">
    <w:p w:rsidR="00AB7C95" w:rsidRDefault="00AB7C95">
      <w:pPr>
        <w:rPr>
          <w:sz w:val="20"/>
          <w:szCs w:val="20"/>
        </w:rPr>
      </w:pPr>
      <w:r>
        <w:rPr>
          <w:vertAlign w:val="superscript"/>
        </w:rPr>
        <w:footnoteRef/>
      </w:r>
      <w:r>
        <w:rPr>
          <w:sz w:val="20"/>
          <w:szCs w:val="20"/>
        </w:rPr>
        <w:t xml:space="preserve"> </w:t>
      </w:r>
      <w:hyperlink r:id="rId1">
        <w:r>
          <w:rPr>
            <w:color w:val="1155CC"/>
            <w:sz w:val="20"/>
            <w:szCs w:val="20"/>
            <w:u w:val="single"/>
          </w:rPr>
          <w:t>https://www.trayport.com/uk/products2/joule</w:t>
        </w:r>
      </w:hyperlink>
    </w:p>
  </w:footnote>
  <w:footnote w:id="2">
    <w:p w:rsidR="00AB7C95" w:rsidRDefault="00AB7C95">
      <w:pPr>
        <w:rPr>
          <w:sz w:val="20"/>
          <w:szCs w:val="20"/>
        </w:rPr>
      </w:pPr>
      <w:r>
        <w:rPr>
          <w:vertAlign w:val="superscript"/>
        </w:rPr>
        <w:footnoteRef/>
      </w:r>
      <w:r>
        <w:rPr>
          <w:sz w:val="20"/>
          <w:szCs w:val="20"/>
        </w:rPr>
        <w:t xml:space="preserve"> </w:t>
      </w:r>
      <w:hyperlink r:id="rId2">
        <w:r>
          <w:rPr>
            <w:color w:val="1155CC"/>
            <w:sz w:val="20"/>
            <w:szCs w:val="20"/>
            <w:u w:val="single"/>
          </w:rPr>
          <w:t>https://www.theice.com/index</w:t>
        </w:r>
      </w:hyperlink>
    </w:p>
  </w:footnote>
  <w:footnote w:id="3">
    <w:p w:rsidR="00AB7C95" w:rsidRDefault="00AB7C95">
      <w:pPr>
        <w:rPr>
          <w:sz w:val="20"/>
          <w:szCs w:val="20"/>
        </w:rPr>
      </w:pPr>
      <w:r>
        <w:rPr>
          <w:vertAlign w:val="superscript"/>
        </w:rPr>
        <w:footnoteRef/>
      </w:r>
      <w:r>
        <w:rPr>
          <w:sz w:val="20"/>
          <w:szCs w:val="20"/>
        </w:rPr>
        <w:t xml:space="preserve"> Value at Risk </w:t>
      </w:r>
      <w:hyperlink r:id="rId3">
        <w:r>
          <w:rPr>
            <w:color w:val="1155CC"/>
            <w:sz w:val="20"/>
            <w:szCs w:val="20"/>
            <w:u w:val="single"/>
          </w:rPr>
          <w:t>https://en.wikipedia.org/wiki/Value_at_risk</w:t>
        </w:r>
      </w:hyperlink>
      <w:r>
        <w:rPr>
          <w:sz w:val="20"/>
          <w:szCs w:val="20"/>
        </w:rPr>
        <w:t xml:space="preserve"> </w:t>
      </w:r>
    </w:p>
  </w:footnote>
  <w:footnote w:id="4">
    <w:p w:rsidR="00AB7C95" w:rsidRDefault="00AB7C95">
      <w:pPr>
        <w:rPr>
          <w:sz w:val="20"/>
          <w:szCs w:val="20"/>
        </w:rPr>
      </w:pPr>
      <w:r>
        <w:rPr>
          <w:vertAlign w:val="superscript"/>
        </w:rPr>
        <w:footnoteRef/>
      </w:r>
      <w:r>
        <w:rPr>
          <w:sz w:val="20"/>
          <w:szCs w:val="20"/>
        </w:rPr>
        <w:t xml:space="preserve"> </w:t>
      </w:r>
      <w:hyperlink r:id="rId4">
        <w:r>
          <w:rPr>
            <w:color w:val="1155CC"/>
            <w:sz w:val="20"/>
            <w:szCs w:val="20"/>
            <w:u w:val="single"/>
          </w:rPr>
          <w:t>https://en.wikipedia.org/wiki/Monte_Carlo_method</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95" w:rsidRDefault="00AB7C95">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95" w:rsidRDefault="00AB7C95">
    <w:pPr>
      <w:tabs>
        <w:tab w:val="center" w:pos="4153"/>
        <w:tab w:val="right" w:pos="8306"/>
      </w:tabs>
      <w:ind w:left="720"/>
      <w:jc w:val="center"/>
      <w:rPr>
        <w:sz w:val="20"/>
        <w:szCs w:val="20"/>
      </w:rPr>
    </w:pPr>
    <w:r>
      <w:rPr>
        <w:sz w:val="20"/>
        <w:szCs w:val="20"/>
      </w:rPr>
      <w:t>OFFICIAL</w:t>
    </w:r>
    <w:r>
      <w:rPr>
        <w:noProof/>
      </w:rPr>
      <w:drawing>
        <wp:anchor distT="0" distB="0" distL="114300" distR="114300" simplePos="0" relativeHeight="251658240" behindDoc="0" locked="0" layoutInCell="1" hidden="0" allowOverlap="1">
          <wp:simplePos x="0" y="0"/>
          <wp:positionH relativeFrom="column">
            <wp:posOffset>-447674</wp:posOffset>
          </wp:positionH>
          <wp:positionV relativeFrom="paragraph">
            <wp:posOffset>-76199</wp:posOffset>
          </wp:positionV>
          <wp:extent cx="876300" cy="7239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p w:rsidR="00AB7C95" w:rsidRDefault="00AB7C95">
    <w:pPr>
      <w:tabs>
        <w:tab w:val="center" w:pos="4153"/>
        <w:tab w:val="right" w:pos="8306"/>
      </w:tabs>
      <w:ind w:left="720"/>
      <w:jc w:val="center"/>
      <w:rPr>
        <w:sz w:val="20"/>
        <w:szCs w:val="20"/>
      </w:rPr>
    </w:pPr>
  </w:p>
  <w:p w:rsidR="00AB7C95" w:rsidRDefault="00AB7C95">
    <w:pPr>
      <w:pBdr>
        <w:top w:val="nil"/>
        <w:left w:val="nil"/>
        <w:bottom w:val="nil"/>
        <w:right w:val="nil"/>
        <w:between w:val="nil"/>
      </w:pBdr>
      <w:tabs>
        <w:tab w:val="center" w:pos="4153"/>
        <w:tab w:val="right" w:pos="8306"/>
      </w:tabs>
      <w:jc w:val="center"/>
      <w:rPr>
        <w:color w:val="000000"/>
      </w:rPr>
    </w:pPr>
    <w:r>
      <w:rPr>
        <w:color w:val="000000"/>
      </w:rPr>
      <w:t>RM6140 Energy Trading System</w:t>
    </w:r>
  </w:p>
  <w:p w:rsidR="00AB7C95" w:rsidRDefault="00AB7C95">
    <w:pPr>
      <w:tabs>
        <w:tab w:val="center" w:pos="4153"/>
        <w:tab w:val="right" w:pos="8306"/>
      </w:tabs>
      <w:ind w:left="720"/>
      <w:jc w:val="center"/>
      <w:rPr>
        <w:sz w:val="20"/>
        <w:szCs w:val="20"/>
      </w:rPr>
    </w:pPr>
    <w:r>
      <w:rPr>
        <w:sz w:val="20"/>
        <w:szCs w:val="20"/>
      </w:rPr>
      <w:t xml:space="preserve">Contract Reference: </w:t>
    </w:r>
    <w:r>
      <w:rPr>
        <w:color w:val="000000"/>
      </w:rPr>
      <w:t>RM6140</w:t>
    </w:r>
  </w:p>
  <w:p w:rsidR="00AB7C95" w:rsidRDefault="00AB7C95">
    <w:pPr>
      <w:pBdr>
        <w:top w:val="nil"/>
        <w:left w:val="nil"/>
        <w:bottom w:val="nil"/>
        <w:right w:val="nil"/>
        <w:between w:val="nil"/>
      </w:pBdr>
      <w:tabs>
        <w:tab w:val="center" w:pos="4153"/>
        <w:tab w:val="right" w:pos="8306"/>
      </w:tabs>
      <w:jc w:val="center"/>
      <w:rPr>
        <w:sz w:val="20"/>
        <w:szCs w:val="20"/>
        <w:highlight w:val="yellow"/>
      </w:rPr>
    </w:pPr>
  </w:p>
  <w:p w:rsidR="00AB7C95" w:rsidRDefault="00AB7C95">
    <w:pPr>
      <w:pBdr>
        <w:top w:val="nil"/>
        <w:left w:val="nil"/>
        <w:bottom w:val="nil"/>
        <w:right w:val="nil"/>
        <w:between w:val="nil"/>
      </w:pBdr>
      <w:tabs>
        <w:tab w:val="center" w:pos="4153"/>
        <w:tab w:val="right" w:pos="8306"/>
      </w:tabs>
      <w:jc w:val="center"/>
      <w:rPr>
        <w:sz w:val="20"/>
        <w:szCs w:val="20"/>
        <w:highlight w:val="yellow"/>
      </w:rPr>
    </w:pPr>
  </w:p>
  <w:p w:rsidR="00AB7C95" w:rsidRDefault="00AB7C95">
    <w:pPr>
      <w:pBdr>
        <w:top w:val="nil"/>
        <w:left w:val="nil"/>
        <w:bottom w:val="nil"/>
        <w:right w:val="nil"/>
        <w:between w:val="nil"/>
      </w:pBdr>
      <w:tabs>
        <w:tab w:val="center" w:pos="4153"/>
        <w:tab w:val="right" w:pos="8306"/>
      </w:tabs>
      <w:jc w:val="center"/>
      <w:rPr>
        <w:sz w:val="20"/>
        <w:szCs w:val="20"/>
        <w:highlight w:val="yellow"/>
      </w:rPr>
    </w:pPr>
  </w:p>
  <w:p w:rsidR="00AB7C95" w:rsidRDefault="00AB7C95">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95" w:rsidRDefault="00AB7C95">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B8C"/>
    <w:multiLevelType w:val="multilevel"/>
    <w:tmpl w:val="C936A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806A29"/>
    <w:multiLevelType w:val="multilevel"/>
    <w:tmpl w:val="E9C4CB8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color w:val="000000"/>
        <w:u w:val="none"/>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172A5D97"/>
    <w:multiLevelType w:val="multilevel"/>
    <w:tmpl w:val="8E6A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166C4"/>
    <w:multiLevelType w:val="multilevel"/>
    <w:tmpl w:val="83E69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5D5AD2"/>
    <w:multiLevelType w:val="multilevel"/>
    <w:tmpl w:val="EC3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D2F72"/>
    <w:multiLevelType w:val="multilevel"/>
    <w:tmpl w:val="A9628E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DB40C38"/>
    <w:multiLevelType w:val="multilevel"/>
    <w:tmpl w:val="C518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22CB5"/>
    <w:multiLevelType w:val="multilevel"/>
    <w:tmpl w:val="5AACE8FA"/>
    <w:lvl w:ilvl="0">
      <w:start w:val="1"/>
      <w:numFmt w:val="decimal"/>
      <w:lvlText w:val="%1"/>
      <w:lvlJc w:val="left"/>
      <w:pPr>
        <w:ind w:left="730" w:hanging="730"/>
      </w:pPr>
      <w:rPr>
        <w:rFonts w:hint="default"/>
      </w:rPr>
    </w:lvl>
    <w:lvl w:ilvl="1">
      <w:start w:val="1"/>
      <w:numFmt w:val="decimal"/>
      <w:lvlText w:val="%1.%2"/>
      <w:lvlJc w:val="left"/>
      <w:pPr>
        <w:ind w:left="1690" w:hanging="730"/>
      </w:pPr>
      <w:rPr>
        <w:rFonts w:hint="default"/>
      </w:rPr>
    </w:lvl>
    <w:lvl w:ilvl="2">
      <w:start w:val="1"/>
      <w:numFmt w:val="decimal"/>
      <w:lvlText w:val="%1.%2.%3"/>
      <w:lvlJc w:val="left"/>
      <w:pPr>
        <w:ind w:left="2650" w:hanging="730"/>
      </w:pPr>
      <w:rPr>
        <w:rFonts w:hint="default"/>
      </w:rPr>
    </w:lvl>
    <w:lvl w:ilvl="3">
      <w:start w:val="1"/>
      <w:numFmt w:val="decimal"/>
      <w:lvlText w:val="%1.%2.%3.%4"/>
      <w:lvlJc w:val="left"/>
      <w:pPr>
        <w:ind w:left="3960" w:hanging="1080"/>
      </w:pPr>
      <w:rPr>
        <w:rFonts w:hint="default"/>
      </w:rPr>
    </w:lvl>
    <w:lvl w:ilvl="4">
      <w:start w:val="1"/>
      <w:numFmt w:val="lowerLetter"/>
      <w:lvlText w:val="(%5)"/>
      <w:lvlJc w:val="left"/>
      <w:pPr>
        <w:ind w:left="4920" w:hanging="1080"/>
      </w:pPr>
      <w:rPr>
        <w:rFonts w:ascii="Arial" w:eastAsia="Arial" w:hAnsi="Arial" w:cs="Arial"/>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8" w15:restartNumberingAfterBreak="0">
    <w:nsid w:val="35425CED"/>
    <w:multiLevelType w:val="multilevel"/>
    <w:tmpl w:val="8BD4CA72"/>
    <w:lvl w:ilvl="0">
      <w:start w:val="2"/>
      <w:numFmt w:val="decimal"/>
      <w:lvlText w:val="%1"/>
      <w:lvlJc w:val="left"/>
      <w:pPr>
        <w:ind w:left="730" w:hanging="730"/>
      </w:pPr>
      <w:rPr>
        <w:rFonts w:hint="default"/>
      </w:rPr>
    </w:lvl>
    <w:lvl w:ilvl="1">
      <w:start w:val="3"/>
      <w:numFmt w:val="decimal"/>
      <w:lvlText w:val="%1.%2"/>
      <w:lvlJc w:val="left"/>
      <w:pPr>
        <w:ind w:left="2050" w:hanging="730"/>
      </w:pPr>
      <w:rPr>
        <w:rFonts w:hint="default"/>
      </w:rPr>
    </w:lvl>
    <w:lvl w:ilvl="2">
      <w:start w:val="2"/>
      <w:numFmt w:val="decimal"/>
      <w:lvlText w:val="%1.%2.%3"/>
      <w:lvlJc w:val="left"/>
      <w:pPr>
        <w:ind w:left="3370" w:hanging="730"/>
      </w:pPr>
      <w:rPr>
        <w:rFonts w:hint="default"/>
      </w:rPr>
    </w:lvl>
    <w:lvl w:ilvl="3">
      <w:start w:val="1"/>
      <w:numFmt w:val="decimal"/>
      <w:lvlText w:val="%1.%2.%3.%4"/>
      <w:lvlJc w:val="left"/>
      <w:pPr>
        <w:ind w:left="5040" w:hanging="1080"/>
      </w:pPr>
      <w:rPr>
        <w:rFonts w:hint="default"/>
      </w:rPr>
    </w:lvl>
    <w:lvl w:ilvl="4">
      <w:start w:val="1"/>
      <w:numFmt w:val="lowerLetter"/>
      <w:lvlText w:val="(%5)"/>
      <w:lvlJc w:val="left"/>
      <w:pPr>
        <w:ind w:left="6360" w:hanging="1080"/>
      </w:pPr>
      <w:rPr>
        <w:rFonts w:ascii="Arial" w:eastAsia="Arial" w:hAnsi="Arial" w:cs="Arial"/>
      </w:rPr>
    </w:lvl>
    <w:lvl w:ilvl="5">
      <w:start w:val="1"/>
      <w:numFmt w:val="decimal"/>
      <w:lvlText w:val="%1.%2.%3.%4.%5.%6"/>
      <w:lvlJc w:val="left"/>
      <w:pPr>
        <w:ind w:left="8040" w:hanging="144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360" w:hanging="1800"/>
      </w:pPr>
      <w:rPr>
        <w:rFonts w:hint="default"/>
      </w:rPr>
    </w:lvl>
  </w:abstractNum>
  <w:abstractNum w:abstractNumId="9" w15:restartNumberingAfterBreak="0">
    <w:nsid w:val="3B527F8C"/>
    <w:multiLevelType w:val="multilevel"/>
    <w:tmpl w:val="00E6D2AC"/>
    <w:lvl w:ilvl="0">
      <w:start w:val="1"/>
      <w:numFmt w:val="decimal"/>
      <w:lvlText w:val="%1"/>
      <w:lvlJc w:val="left"/>
      <w:pPr>
        <w:ind w:left="525" w:hanging="525"/>
      </w:pPr>
      <w:rPr>
        <w:rFonts w:hint="default"/>
      </w:rPr>
    </w:lvl>
    <w:lvl w:ilvl="1">
      <w:start w:val="3"/>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ECC5C0F"/>
    <w:multiLevelType w:val="hybridMultilevel"/>
    <w:tmpl w:val="75F46BDE"/>
    <w:lvl w:ilvl="0" w:tplc="F264871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7E4E65"/>
    <w:multiLevelType w:val="multilevel"/>
    <w:tmpl w:val="6B58A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771EC8"/>
    <w:multiLevelType w:val="multilevel"/>
    <w:tmpl w:val="3BA207AA"/>
    <w:lvl w:ilvl="0">
      <w:start w:val="1"/>
      <w:numFmt w:val="decimal"/>
      <w:lvlText w:val="%1"/>
      <w:lvlJc w:val="left"/>
      <w:pPr>
        <w:ind w:left="860" w:hanging="860"/>
      </w:pPr>
      <w:rPr>
        <w:rFonts w:hint="default"/>
      </w:rPr>
    </w:lvl>
    <w:lvl w:ilvl="1">
      <w:start w:val="1"/>
      <w:numFmt w:val="decimal"/>
      <w:lvlText w:val="%1.%2"/>
      <w:lvlJc w:val="left"/>
      <w:pPr>
        <w:ind w:left="1460" w:hanging="860"/>
      </w:pPr>
      <w:rPr>
        <w:rFonts w:hint="default"/>
      </w:rPr>
    </w:lvl>
    <w:lvl w:ilvl="2">
      <w:start w:val="13"/>
      <w:numFmt w:val="decimal"/>
      <w:lvlText w:val="%1.%2.%3"/>
      <w:lvlJc w:val="left"/>
      <w:pPr>
        <w:ind w:left="2060" w:hanging="86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44E70722"/>
    <w:multiLevelType w:val="multilevel"/>
    <w:tmpl w:val="CD745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272027"/>
    <w:multiLevelType w:val="multilevel"/>
    <w:tmpl w:val="65D04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69735A"/>
    <w:multiLevelType w:val="multilevel"/>
    <w:tmpl w:val="2096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753FC"/>
    <w:multiLevelType w:val="multilevel"/>
    <w:tmpl w:val="806C240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color w:val="000000"/>
        <w:u w:val="none"/>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553E6A93"/>
    <w:multiLevelType w:val="multilevel"/>
    <w:tmpl w:val="24C28344"/>
    <w:lvl w:ilvl="0">
      <w:start w:val="1"/>
      <w:numFmt w:val="decimal"/>
      <w:lvlText w:val="%1"/>
      <w:lvlJc w:val="left"/>
      <w:pPr>
        <w:ind w:left="730" w:hanging="730"/>
      </w:pPr>
      <w:rPr>
        <w:rFonts w:hint="default"/>
      </w:rPr>
    </w:lvl>
    <w:lvl w:ilvl="1">
      <w:start w:val="1"/>
      <w:numFmt w:val="decimal"/>
      <w:lvlText w:val="%1.%2"/>
      <w:lvlJc w:val="left"/>
      <w:pPr>
        <w:ind w:left="1330" w:hanging="730"/>
      </w:pPr>
      <w:rPr>
        <w:rFonts w:hint="default"/>
      </w:rPr>
    </w:lvl>
    <w:lvl w:ilvl="2">
      <w:start w:val="7"/>
      <w:numFmt w:val="decimal"/>
      <w:lvlText w:val="%1.%2.%3"/>
      <w:lvlJc w:val="left"/>
      <w:pPr>
        <w:ind w:left="1930" w:hanging="730"/>
      </w:pPr>
      <w:rPr>
        <w:rFonts w:hint="default"/>
      </w:rPr>
    </w:lvl>
    <w:lvl w:ilvl="3">
      <w:start w:val="1"/>
      <w:numFmt w:val="decimal"/>
      <w:lvlText w:val="%1.%2.%3.%4"/>
      <w:lvlJc w:val="left"/>
      <w:pPr>
        <w:ind w:left="2880" w:hanging="1080"/>
      </w:pPr>
      <w:rPr>
        <w:rFonts w:hint="default"/>
      </w:rPr>
    </w:lvl>
    <w:lvl w:ilvl="4">
      <w:start w:val="1"/>
      <w:numFmt w:val="lowerLetter"/>
      <w:lvlText w:val="(%5)"/>
      <w:lvlJc w:val="left"/>
      <w:pPr>
        <w:ind w:left="3480" w:hanging="1080"/>
      </w:pPr>
      <w:rPr>
        <w:rFonts w:ascii="Arial" w:eastAsia="Arial" w:hAnsi="Arial" w:cs="Arial"/>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58370BA4"/>
    <w:multiLevelType w:val="multilevel"/>
    <w:tmpl w:val="A9CED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705AF8"/>
    <w:multiLevelType w:val="multilevel"/>
    <w:tmpl w:val="3E6E615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0" w15:restartNumberingAfterBreak="0">
    <w:nsid w:val="5E442D36"/>
    <w:multiLevelType w:val="multilevel"/>
    <w:tmpl w:val="41803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486BD5"/>
    <w:multiLevelType w:val="multilevel"/>
    <w:tmpl w:val="2A8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725FC5"/>
    <w:multiLevelType w:val="multilevel"/>
    <w:tmpl w:val="823E1354"/>
    <w:lvl w:ilvl="0">
      <w:start w:val="2"/>
      <w:numFmt w:val="decimal"/>
      <w:lvlText w:val="%1"/>
      <w:lvlJc w:val="left"/>
      <w:pPr>
        <w:ind w:left="360" w:hanging="360"/>
      </w:pPr>
      <w:rPr>
        <w:rFonts w:hint="default"/>
      </w:rPr>
    </w:lvl>
    <w:lvl w:ilvl="1">
      <w:start w:val="1"/>
      <w:numFmt w:val="decimal"/>
      <w:lvlText w:val="%1.%2"/>
      <w:lvlJc w:val="left"/>
      <w:pPr>
        <w:ind w:left="1605"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1760" w:hanging="1800"/>
      </w:pPr>
      <w:rPr>
        <w:rFonts w:hint="default"/>
      </w:rPr>
    </w:lvl>
  </w:abstractNum>
  <w:abstractNum w:abstractNumId="23" w15:restartNumberingAfterBreak="0">
    <w:nsid w:val="67CC5431"/>
    <w:multiLevelType w:val="multilevel"/>
    <w:tmpl w:val="5C9414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9A533AA"/>
    <w:multiLevelType w:val="multilevel"/>
    <w:tmpl w:val="9AB6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604121"/>
    <w:multiLevelType w:val="multilevel"/>
    <w:tmpl w:val="8458B724"/>
    <w:lvl w:ilvl="0">
      <w:start w:val="1"/>
      <w:numFmt w:val="decimal"/>
      <w:lvlText w:val="%1"/>
      <w:lvlJc w:val="left"/>
      <w:pPr>
        <w:ind w:left="720" w:hanging="720"/>
      </w:pPr>
      <w:rPr>
        <w:rFonts w:hint="default"/>
      </w:rPr>
    </w:lvl>
    <w:lvl w:ilvl="1">
      <w:start w:val="2"/>
      <w:numFmt w:val="decimal"/>
      <w:lvlText w:val="%1.%2"/>
      <w:lvlJc w:val="left"/>
      <w:pPr>
        <w:ind w:left="2043" w:hanging="720"/>
      </w:pPr>
      <w:rPr>
        <w:rFonts w:hint="default"/>
      </w:rPr>
    </w:lvl>
    <w:lvl w:ilvl="2">
      <w:start w:val="1"/>
      <w:numFmt w:val="decimal"/>
      <w:lvlText w:val="%1.%2.%3"/>
      <w:lvlJc w:val="left"/>
      <w:pPr>
        <w:ind w:left="3366" w:hanging="720"/>
      </w:pPr>
      <w:rPr>
        <w:rFonts w:hint="default"/>
      </w:rPr>
    </w:lvl>
    <w:lvl w:ilvl="3">
      <w:start w:val="1"/>
      <w:numFmt w:val="decimal"/>
      <w:lvlText w:val="%1.%2.%3.%4"/>
      <w:lvlJc w:val="left"/>
      <w:pPr>
        <w:ind w:left="5049" w:hanging="1080"/>
      </w:pPr>
      <w:rPr>
        <w:rFonts w:hint="default"/>
      </w:rPr>
    </w:lvl>
    <w:lvl w:ilvl="4">
      <w:start w:val="1"/>
      <w:numFmt w:val="decimal"/>
      <w:lvlText w:val="%1.%2.%3.%4.%5"/>
      <w:lvlJc w:val="left"/>
      <w:pPr>
        <w:ind w:left="6372" w:hanging="1080"/>
      </w:pPr>
      <w:rPr>
        <w:rFonts w:hint="default"/>
      </w:rPr>
    </w:lvl>
    <w:lvl w:ilvl="5">
      <w:start w:val="1"/>
      <w:numFmt w:val="decimal"/>
      <w:lvlText w:val="%1.%2.%3.%4.%5.%6"/>
      <w:lvlJc w:val="left"/>
      <w:pPr>
        <w:ind w:left="8055" w:hanging="1440"/>
      </w:pPr>
      <w:rPr>
        <w:rFonts w:hint="default"/>
      </w:rPr>
    </w:lvl>
    <w:lvl w:ilvl="6">
      <w:start w:val="1"/>
      <w:numFmt w:val="decimal"/>
      <w:lvlText w:val="%1.%2.%3.%4.%5.%6.%7"/>
      <w:lvlJc w:val="left"/>
      <w:pPr>
        <w:ind w:left="9378" w:hanging="1440"/>
      </w:pPr>
      <w:rPr>
        <w:rFonts w:hint="default"/>
      </w:rPr>
    </w:lvl>
    <w:lvl w:ilvl="7">
      <w:start w:val="1"/>
      <w:numFmt w:val="decimal"/>
      <w:lvlText w:val="%1.%2.%3.%4.%5.%6.%7.%8"/>
      <w:lvlJc w:val="left"/>
      <w:pPr>
        <w:ind w:left="11061" w:hanging="1800"/>
      </w:pPr>
      <w:rPr>
        <w:rFonts w:hint="default"/>
      </w:rPr>
    </w:lvl>
    <w:lvl w:ilvl="8">
      <w:start w:val="1"/>
      <w:numFmt w:val="decimal"/>
      <w:lvlText w:val="%1.%2.%3.%4.%5.%6.%7.%8.%9"/>
      <w:lvlJc w:val="left"/>
      <w:pPr>
        <w:ind w:left="12384" w:hanging="1800"/>
      </w:pPr>
      <w:rPr>
        <w:rFonts w:hint="default"/>
      </w:rPr>
    </w:lvl>
  </w:abstractNum>
  <w:abstractNum w:abstractNumId="26" w15:restartNumberingAfterBreak="0">
    <w:nsid w:val="6FA96BC5"/>
    <w:multiLevelType w:val="multilevel"/>
    <w:tmpl w:val="84F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0128C4"/>
    <w:multiLevelType w:val="multilevel"/>
    <w:tmpl w:val="5F00DD72"/>
    <w:lvl w:ilvl="0">
      <w:start w:val="1"/>
      <w:numFmt w:val="decimal"/>
      <w:lvlText w:val="%1."/>
      <w:lvlJc w:val="left"/>
      <w:pPr>
        <w:ind w:left="400" w:hanging="400"/>
      </w:pPr>
      <w:rPr>
        <w:rFonts w:hint="default"/>
      </w:rPr>
    </w:lvl>
    <w:lvl w:ilvl="1">
      <w:start w:val="2"/>
      <w:numFmt w:val="decimal"/>
      <w:lvlText w:val="%1.%2."/>
      <w:lvlJc w:val="left"/>
      <w:pPr>
        <w:ind w:left="4680" w:hanging="7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960" w:hanging="108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1240" w:hanging="144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520" w:hanging="1800"/>
      </w:pPr>
      <w:rPr>
        <w:rFonts w:hint="default"/>
      </w:rPr>
    </w:lvl>
    <w:lvl w:ilvl="8">
      <w:start w:val="1"/>
      <w:numFmt w:val="decimal"/>
      <w:lvlText w:val="%1.%2.%3.%4.%5.%6.%7.%8.%9."/>
      <w:lvlJc w:val="left"/>
      <w:pPr>
        <w:ind w:left="-31696" w:hanging="2160"/>
      </w:pPr>
      <w:rPr>
        <w:rFonts w:hint="default"/>
      </w:rPr>
    </w:lvl>
  </w:abstractNum>
  <w:abstractNum w:abstractNumId="28" w15:restartNumberingAfterBreak="0">
    <w:nsid w:val="7B345EA9"/>
    <w:multiLevelType w:val="multilevel"/>
    <w:tmpl w:val="978C6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B05FEC"/>
    <w:multiLevelType w:val="multilevel"/>
    <w:tmpl w:val="7CF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3C4469"/>
    <w:multiLevelType w:val="hybridMultilevel"/>
    <w:tmpl w:val="6B2E5DF6"/>
    <w:lvl w:ilvl="0" w:tplc="9F86549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1"/>
  </w:num>
  <w:num w:numId="3">
    <w:abstractNumId w:val="28"/>
  </w:num>
  <w:num w:numId="4">
    <w:abstractNumId w:val="20"/>
  </w:num>
  <w:num w:numId="5">
    <w:abstractNumId w:val="23"/>
  </w:num>
  <w:num w:numId="6">
    <w:abstractNumId w:val="14"/>
  </w:num>
  <w:num w:numId="7">
    <w:abstractNumId w:val="0"/>
  </w:num>
  <w:num w:numId="8">
    <w:abstractNumId w:val="16"/>
  </w:num>
  <w:num w:numId="9">
    <w:abstractNumId w:val="5"/>
  </w:num>
  <w:num w:numId="10">
    <w:abstractNumId w:val="1"/>
  </w:num>
  <w:num w:numId="11">
    <w:abstractNumId w:val="19"/>
  </w:num>
  <w:num w:numId="12">
    <w:abstractNumId w:val="18"/>
  </w:num>
  <w:num w:numId="13">
    <w:abstractNumId w:val="2"/>
  </w:num>
  <w:num w:numId="14">
    <w:abstractNumId w:val="6"/>
  </w:num>
  <w:num w:numId="15">
    <w:abstractNumId w:val="26"/>
  </w:num>
  <w:num w:numId="16">
    <w:abstractNumId w:val="15"/>
  </w:num>
  <w:num w:numId="17">
    <w:abstractNumId w:val="4"/>
  </w:num>
  <w:num w:numId="18">
    <w:abstractNumId w:val="29"/>
  </w:num>
  <w:num w:numId="19">
    <w:abstractNumId w:val="24"/>
  </w:num>
  <w:num w:numId="20">
    <w:abstractNumId w:val="21"/>
  </w:num>
  <w:num w:numId="21">
    <w:abstractNumId w:val="13"/>
  </w:num>
  <w:num w:numId="22">
    <w:abstractNumId w:val="17"/>
  </w:num>
  <w:num w:numId="23">
    <w:abstractNumId w:val="12"/>
  </w:num>
  <w:num w:numId="24">
    <w:abstractNumId w:val="7"/>
  </w:num>
  <w:num w:numId="25">
    <w:abstractNumId w:val="27"/>
  </w:num>
  <w:num w:numId="26">
    <w:abstractNumId w:val="8"/>
  </w:num>
  <w:num w:numId="27">
    <w:abstractNumId w:val="25"/>
  </w:num>
  <w:num w:numId="28">
    <w:abstractNumId w:val="9"/>
  </w:num>
  <w:num w:numId="29">
    <w:abstractNumId w:val="22"/>
  </w:num>
  <w:num w:numId="30">
    <w:abstractNumId w:val="3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48"/>
    <w:rsid w:val="00011A57"/>
    <w:rsid w:val="000740BF"/>
    <w:rsid w:val="000C734C"/>
    <w:rsid w:val="000E60C5"/>
    <w:rsid w:val="000F6F48"/>
    <w:rsid w:val="00141749"/>
    <w:rsid w:val="001A17F4"/>
    <w:rsid w:val="00224B28"/>
    <w:rsid w:val="00346A78"/>
    <w:rsid w:val="003A2C60"/>
    <w:rsid w:val="00440AF5"/>
    <w:rsid w:val="004C24FE"/>
    <w:rsid w:val="0053481B"/>
    <w:rsid w:val="00557D52"/>
    <w:rsid w:val="00595AE2"/>
    <w:rsid w:val="005B188E"/>
    <w:rsid w:val="00600660"/>
    <w:rsid w:val="00630CB7"/>
    <w:rsid w:val="006770DD"/>
    <w:rsid w:val="006B1123"/>
    <w:rsid w:val="006C618C"/>
    <w:rsid w:val="00713A93"/>
    <w:rsid w:val="007B296A"/>
    <w:rsid w:val="007D3BA3"/>
    <w:rsid w:val="008568E1"/>
    <w:rsid w:val="008B3633"/>
    <w:rsid w:val="00956070"/>
    <w:rsid w:val="009835C0"/>
    <w:rsid w:val="009E2A65"/>
    <w:rsid w:val="00AB7C95"/>
    <w:rsid w:val="00AC4ED4"/>
    <w:rsid w:val="00C37706"/>
    <w:rsid w:val="00C6676B"/>
    <w:rsid w:val="00C853AF"/>
    <w:rsid w:val="00CA6C69"/>
    <w:rsid w:val="00D10339"/>
    <w:rsid w:val="00DA17B4"/>
    <w:rsid w:val="00E07C15"/>
    <w:rsid w:val="00E16A53"/>
    <w:rsid w:val="00F270D0"/>
    <w:rsid w:val="00FC336F"/>
    <w:rsid w:val="00FF6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FDE36-29A4-4AAB-AA4F-DACBA9FE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pPr>
      <w:pBdr>
        <w:top w:val="nil"/>
        <w:left w:val="nil"/>
        <w:bottom w:val="nil"/>
        <w:right w:val="nil"/>
        <w:between w:val="nil"/>
      </w:pBdr>
      <w:spacing w:after="240"/>
      <w:ind w:left="4320" w:hanging="720"/>
      <w:jc w:val="both"/>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595AE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government-cloud-first-policy" TargetMode="External"/><Relationship Id="rId13" Type="http://schemas.openxmlformats.org/officeDocument/2006/relationships/hyperlink" Target="http://www.gfigroup.co.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arexspectron.com/" TargetMode="External"/><Relationship Id="rId17" Type="http://schemas.openxmlformats.org/officeDocument/2006/relationships/hyperlink" Target="mailto:supplierinvoices@crowncommercial.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llettprebon.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footer" Target="footer3.xml"/><Relationship Id="rId10" Type="http://schemas.openxmlformats.org/officeDocument/2006/relationships/hyperlink" Target="https://griffinmarkets.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cap.com/" TargetMode="External"/><Relationship Id="rId14" Type="http://schemas.openxmlformats.org/officeDocument/2006/relationships/hyperlink" Target="http://github.com/Crown-Commercial-Service/CCS-Architecture-Decision-Records/tree/master/doc/adr"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Value_at_risk" TargetMode="External"/><Relationship Id="rId2" Type="http://schemas.openxmlformats.org/officeDocument/2006/relationships/hyperlink" Target="https://www.theice.com/index" TargetMode="External"/><Relationship Id="rId1" Type="http://schemas.openxmlformats.org/officeDocument/2006/relationships/hyperlink" Target="https://www.trayport.com/uk/products2/joule" TargetMode="External"/><Relationship Id="rId4" Type="http://schemas.openxmlformats.org/officeDocument/2006/relationships/hyperlink" Target="https://en.wikipedia.org/wiki/Monte_Carlo_metho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2D05-4135-462B-9CDB-DA72B1B2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4568</Words>
  <Characters>26042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Brownsell</dc:creator>
  <cp:lastModifiedBy>Caroline Brownsell</cp:lastModifiedBy>
  <cp:revision>3</cp:revision>
  <dcterms:created xsi:type="dcterms:W3CDTF">2019-05-08T11:20:00Z</dcterms:created>
  <dcterms:modified xsi:type="dcterms:W3CDTF">2019-05-08T11:21:00Z</dcterms:modified>
</cp:coreProperties>
</file>