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36B7" w14:textId="77777777" w:rsidR="00967072" w:rsidRDefault="00967072">
      <w:pPr>
        <w:pStyle w:val="Header"/>
        <w:tabs>
          <w:tab w:val="clear" w:pos="4153"/>
          <w:tab w:val="clear" w:pos="8306"/>
        </w:tabs>
      </w:pPr>
    </w:p>
    <w:p w14:paraId="707F36B8" w14:textId="032816BE" w:rsidR="00967072" w:rsidRDefault="006A49D7">
      <w:r>
        <w:rPr>
          <w:noProof/>
          <w:lang w:eastAsia="en-GB"/>
        </w:rPr>
        <w:drawing>
          <wp:inline distT="0" distB="0" distL="0" distR="0" wp14:anchorId="33FD35F7" wp14:editId="05860C1D">
            <wp:extent cx="1478756" cy="5143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707F36B9" w14:textId="77777777" w:rsidR="00967072" w:rsidRDefault="00967072"/>
    <w:p w14:paraId="707F36BA" w14:textId="390E38B8" w:rsidR="00967072" w:rsidRDefault="00967072">
      <w:pPr>
        <w:pStyle w:val="Header"/>
        <w:tabs>
          <w:tab w:val="clear" w:pos="4153"/>
          <w:tab w:val="clear" w:pos="8306"/>
        </w:tabs>
      </w:pPr>
    </w:p>
    <w:p w14:paraId="707F36BB" w14:textId="77777777" w:rsidR="00967072" w:rsidRDefault="00967072"/>
    <w:p w14:paraId="707F36BC" w14:textId="77777777" w:rsidR="00967072" w:rsidRDefault="00967072"/>
    <w:p w14:paraId="08DD4CAA" w14:textId="2FE0A6B3" w:rsidR="006A49D7" w:rsidRPr="0054106F" w:rsidRDefault="007F053D" w:rsidP="006A49D7">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6A49D7" w:rsidRPr="0054106F">
        <w:rPr>
          <w:rFonts w:ascii="Arial" w:hAnsi="Arial" w:cs="Arial"/>
          <w:b/>
          <w:spacing w:val="-3"/>
          <w:sz w:val="28"/>
          <w:szCs w:val="28"/>
        </w:rPr>
        <w:t>Highways Limited</w:t>
      </w:r>
    </w:p>
    <w:p w14:paraId="707F36BD" w14:textId="77777777" w:rsidR="00967072" w:rsidRDefault="00967072">
      <w:pPr>
        <w:pStyle w:val="Header"/>
        <w:tabs>
          <w:tab w:val="clear" w:pos="4153"/>
          <w:tab w:val="clear" w:pos="8306"/>
        </w:tabs>
      </w:pPr>
    </w:p>
    <w:p w14:paraId="707F36BE" w14:textId="77777777" w:rsidR="00967072" w:rsidRDefault="00967072"/>
    <w:p w14:paraId="707F36BF" w14:textId="77777777" w:rsidR="00967072" w:rsidRDefault="00967072"/>
    <w:p w14:paraId="707F36C0" w14:textId="77777777" w:rsidR="008E4B6C" w:rsidRDefault="008E4B6C"/>
    <w:p w14:paraId="707F36C1" w14:textId="77777777" w:rsidR="00967072" w:rsidRDefault="00967072"/>
    <w:p w14:paraId="707F36C2" w14:textId="77777777" w:rsidR="00967072" w:rsidRDefault="00967072">
      <w:pPr>
        <w:jc w:val="center"/>
        <w:rPr>
          <w:rFonts w:ascii="Arial" w:hAnsi="Arial"/>
          <w:b/>
          <w:sz w:val="44"/>
        </w:rPr>
      </w:pPr>
    </w:p>
    <w:p w14:paraId="707F36C4" w14:textId="34360EAA" w:rsidR="00B43F42" w:rsidRDefault="00B43F42">
      <w:pPr>
        <w:jc w:val="center"/>
        <w:rPr>
          <w:rFonts w:ascii="Arial" w:hAnsi="Arial"/>
          <w:b/>
          <w:sz w:val="44"/>
        </w:rPr>
      </w:pPr>
    </w:p>
    <w:p w14:paraId="707F36C5" w14:textId="77777777" w:rsidR="00265A11" w:rsidRPr="006A49D7" w:rsidRDefault="00265A11">
      <w:pPr>
        <w:jc w:val="center"/>
        <w:rPr>
          <w:rFonts w:ascii="Arial" w:hAnsi="Arial"/>
          <w:b/>
          <w:sz w:val="40"/>
          <w:szCs w:val="40"/>
        </w:rPr>
      </w:pPr>
    </w:p>
    <w:p w14:paraId="707F36C6" w14:textId="77777777" w:rsidR="00265A11" w:rsidRPr="006A49D7" w:rsidRDefault="00265A11" w:rsidP="00265A11">
      <w:pPr>
        <w:jc w:val="center"/>
        <w:rPr>
          <w:rFonts w:ascii="Arial" w:hAnsi="Arial" w:cs="Arial"/>
          <w:b/>
          <w:sz w:val="40"/>
          <w:szCs w:val="40"/>
        </w:rPr>
      </w:pPr>
      <w:r w:rsidRPr="006A49D7">
        <w:rPr>
          <w:rFonts w:ascii="Arial" w:hAnsi="Arial" w:cs="Arial"/>
          <w:b/>
          <w:sz w:val="40"/>
          <w:szCs w:val="40"/>
        </w:rPr>
        <w:t>Scope</w:t>
      </w:r>
    </w:p>
    <w:p w14:paraId="707F36C7" w14:textId="77777777" w:rsidR="00B43F42" w:rsidRPr="006A49D7" w:rsidRDefault="00B43F42">
      <w:pPr>
        <w:jc w:val="center"/>
        <w:rPr>
          <w:rFonts w:ascii="Arial" w:hAnsi="Arial"/>
          <w:b/>
          <w:sz w:val="40"/>
          <w:szCs w:val="40"/>
        </w:rPr>
      </w:pPr>
    </w:p>
    <w:p w14:paraId="32E16A7A" w14:textId="6A5072C4" w:rsidR="00A965A5" w:rsidRPr="00BD6D2B" w:rsidRDefault="009372D4" w:rsidP="00A965A5">
      <w:pPr>
        <w:jc w:val="center"/>
        <w:rPr>
          <w:rFonts w:ascii="Arial" w:hAnsi="Arial" w:cs="Arial"/>
          <w:b/>
          <w:sz w:val="40"/>
          <w:szCs w:val="40"/>
        </w:rPr>
      </w:pPr>
      <w:r>
        <w:rPr>
          <w:rFonts w:ascii="Arial" w:hAnsi="Arial"/>
          <w:b/>
          <w:sz w:val="40"/>
          <w:szCs w:val="40"/>
        </w:rPr>
        <w:t>Insurance</w:t>
      </w:r>
    </w:p>
    <w:p w14:paraId="0B2C5865" w14:textId="77777777" w:rsidR="00A965A5" w:rsidRDefault="00A965A5" w:rsidP="00A965A5">
      <w:pPr>
        <w:jc w:val="center"/>
        <w:rPr>
          <w:rFonts w:ascii="Arial" w:hAnsi="Arial" w:cs="Arial"/>
          <w:b/>
          <w:sz w:val="40"/>
          <w:szCs w:val="40"/>
        </w:rPr>
      </w:pPr>
    </w:p>
    <w:p w14:paraId="707F36CC" w14:textId="498C8A66" w:rsidR="00967072" w:rsidRPr="006A49D7" w:rsidRDefault="00A965A5" w:rsidP="00A965A5">
      <w:pPr>
        <w:jc w:val="center"/>
        <w:rPr>
          <w:rFonts w:ascii="Arial" w:hAnsi="Arial"/>
          <w:b/>
          <w:color w:val="FF0000"/>
          <w:sz w:val="40"/>
          <w:szCs w:val="40"/>
        </w:rPr>
        <w:sectPr w:rsidR="00967072" w:rsidRPr="006A49D7">
          <w:headerReference w:type="default" r:id="rId12"/>
          <w:footerReference w:type="default" r:id="rId13"/>
          <w:pgSz w:w="11906" w:h="16838" w:code="9"/>
          <w:pgMar w:top="1440" w:right="1797" w:bottom="1440" w:left="1797" w:header="720" w:footer="720" w:gutter="0"/>
          <w:cols w:space="708"/>
          <w:docGrid w:linePitch="360"/>
        </w:sectPr>
      </w:pPr>
      <w:r w:rsidRPr="006A49D7">
        <w:rPr>
          <w:rFonts w:ascii="Arial" w:hAnsi="Arial" w:cs="Arial"/>
          <w:b/>
          <w:sz w:val="40"/>
          <w:szCs w:val="40"/>
        </w:rPr>
        <w:t>Annex</w:t>
      </w:r>
      <w:r w:rsidRPr="009372D4">
        <w:rPr>
          <w:rFonts w:ascii="Arial" w:hAnsi="Arial" w:cs="Arial"/>
          <w:b/>
          <w:sz w:val="40"/>
          <w:szCs w:val="40"/>
        </w:rPr>
        <w:t xml:space="preserve"> </w:t>
      </w:r>
      <w:r w:rsidR="009372D4" w:rsidRPr="009372D4">
        <w:rPr>
          <w:rFonts w:ascii="Arial" w:hAnsi="Arial" w:cs="Arial"/>
          <w:b/>
          <w:sz w:val="40"/>
          <w:szCs w:val="40"/>
        </w:rPr>
        <w:t>03</w:t>
      </w:r>
    </w:p>
    <w:p w14:paraId="707F3711" w14:textId="77777777" w:rsidR="00E306C4" w:rsidRDefault="00E306C4" w:rsidP="00C234D2">
      <w:pPr>
        <w:spacing w:before="240" w:after="240"/>
        <w:rPr>
          <w:rFonts w:ascii="Arial" w:hAnsi="Arial"/>
          <w:b/>
          <w:sz w:val="28"/>
          <w:szCs w:val="32"/>
        </w:rPr>
      </w:pPr>
    </w:p>
    <w:p w14:paraId="707F3713" w14:textId="3DFD8177" w:rsidR="002D59BB" w:rsidRPr="00A75EDD" w:rsidRDefault="00A75EDD" w:rsidP="00A75EDD">
      <w:pPr>
        <w:spacing w:before="240" w:after="240"/>
        <w:jc w:val="center"/>
        <w:rPr>
          <w:rFonts w:ascii="Arial" w:hAnsi="Arial"/>
          <w:b/>
          <w:sz w:val="28"/>
          <w:szCs w:val="32"/>
        </w:rPr>
      </w:pPr>
      <w:r>
        <w:rPr>
          <w:rFonts w:ascii="Arial" w:hAnsi="Arial"/>
          <w:b/>
          <w:sz w:val="28"/>
          <w:szCs w:val="32"/>
        </w:rPr>
        <w:t>LIST OF CONTENTS</w:t>
      </w:r>
    </w:p>
    <w:p w14:paraId="707F3714" w14:textId="77777777" w:rsidR="002D59BB" w:rsidRDefault="002D59BB" w:rsidP="004B080B">
      <w:pPr>
        <w:spacing w:before="240" w:after="240"/>
        <w:jc w:val="center"/>
        <w:rPr>
          <w:rFonts w:ascii="Arial" w:hAnsi="Arial"/>
          <w:b/>
          <w:sz w:val="22"/>
        </w:rPr>
      </w:pPr>
    </w:p>
    <w:p w14:paraId="707F3715" w14:textId="77777777" w:rsidR="001B3946" w:rsidRPr="00E970A4" w:rsidRDefault="001B3946" w:rsidP="004B080B">
      <w:pPr>
        <w:spacing w:before="240" w:after="240"/>
        <w:jc w:val="center"/>
        <w:rPr>
          <w:rFonts w:ascii="Arial" w:hAnsi="Arial" w:cs="Arial"/>
          <w:b/>
          <w:sz w:val="22"/>
          <w:szCs w:val="22"/>
        </w:rPr>
      </w:pPr>
    </w:p>
    <w:p w14:paraId="0A2ED5AF" w14:textId="2DC186C8" w:rsidR="00BA2F5D" w:rsidRDefault="00D935EE">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Pr>
          <w:b w:val="0"/>
          <w:iCs/>
          <w:caps w:val="0"/>
          <w:color w:val="0000FF"/>
          <w:szCs w:val="22"/>
          <w:u w:val="single"/>
        </w:rPr>
        <w:fldChar w:fldCharType="begin"/>
      </w:r>
      <w:r>
        <w:rPr>
          <w:b w:val="0"/>
          <w:iCs/>
          <w:caps w:val="0"/>
          <w:color w:val="0000FF"/>
          <w:szCs w:val="22"/>
          <w:u w:val="single"/>
        </w:rPr>
        <w:instrText xml:space="preserve"> TOC \o "1-2" </w:instrText>
      </w:r>
      <w:r>
        <w:rPr>
          <w:b w:val="0"/>
          <w:iCs/>
          <w:caps w:val="0"/>
          <w:color w:val="0000FF"/>
          <w:szCs w:val="22"/>
          <w:u w:val="single"/>
        </w:rPr>
        <w:fldChar w:fldCharType="separate"/>
      </w:r>
      <w:r w:rsidR="00BA2F5D">
        <w:rPr>
          <w:noProof/>
        </w:rPr>
        <w:t>1</w:t>
      </w:r>
      <w:r w:rsidR="00BA2F5D">
        <w:rPr>
          <w:rFonts w:asciiTheme="minorHAnsi" w:eastAsiaTheme="minorEastAsia" w:hAnsiTheme="minorHAnsi" w:cstheme="minorBidi"/>
          <w:b w:val="0"/>
          <w:bCs w:val="0"/>
          <w:caps w:val="0"/>
          <w:noProof/>
          <w:szCs w:val="22"/>
          <w:lang w:eastAsia="en-GB"/>
        </w:rPr>
        <w:tab/>
      </w:r>
      <w:r w:rsidR="00BA2F5D">
        <w:rPr>
          <w:noProof/>
        </w:rPr>
        <w:t>INSURANCE TABLE</w:t>
      </w:r>
      <w:r w:rsidR="00BA2F5D">
        <w:rPr>
          <w:noProof/>
        </w:rPr>
        <w:tab/>
      </w:r>
      <w:r w:rsidR="00BA2F5D">
        <w:rPr>
          <w:noProof/>
        </w:rPr>
        <w:fldChar w:fldCharType="begin"/>
      </w:r>
      <w:r w:rsidR="00BA2F5D">
        <w:rPr>
          <w:noProof/>
        </w:rPr>
        <w:instrText xml:space="preserve"> PAGEREF _Toc32919673 \h </w:instrText>
      </w:r>
      <w:r w:rsidR="00BA2F5D">
        <w:rPr>
          <w:noProof/>
        </w:rPr>
      </w:r>
      <w:r w:rsidR="00BA2F5D">
        <w:rPr>
          <w:noProof/>
        </w:rPr>
        <w:fldChar w:fldCharType="separate"/>
      </w:r>
      <w:r w:rsidR="00053922">
        <w:rPr>
          <w:noProof/>
        </w:rPr>
        <w:t>4</w:t>
      </w:r>
      <w:r w:rsidR="00BA2F5D">
        <w:rPr>
          <w:noProof/>
        </w:rPr>
        <w:fldChar w:fldCharType="end"/>
      </w:r>
    </w:p>
    <w:p w14:paraId="41C860EF" w14:textId="18508120" w:rsidR="00BA2F5D" w:rsidRDefault="00BA2F5D">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Pr>
          <w:noProof/>
        </w:rPr>
        <w:t>1.1</w:t>
      </w:r>
      <w:r>
        <w:rPr>
          <w:rFonts w:asciiTheme="minorHAnsi" w:eastAsiaTheme="minorEastAsia" w:hAnsiTheme="minorHAnsi" w:cstheme="minorBidi"/>
          <w:bCs w:val="0"/>
          <w:iCs w:val="0"/>
          <w:noProof/>
          <w:sz w:val="22"/>
          <w:szCs w:val="22"/>
          <w:lang w:eastAsia="en-GB"/>
        </w:rPr>
        <w:tab/>
      </w:r>
      <w:r>
        <w:rPr>
          <w:noProof/>
        </w:rPr>
        <w:t>Professional Indemnity Insurance</w:t>
      </w:r>
      <w:r>
        <w:rPr>
          <w:noProof/>
        </w:rPr>
        <w:tab/>
      </w:r>
      <w:r>
        <w:rPr>
          <w:noProof/>
        </w:rPr>
        <w:fldChar w:fldCharType="begin"/>
      </w:r>
      <w:r>
        <w:rPr>
          <w:noProof/>
        </w:rPr>
        <w:instrText xml:space="preserve"> PAGEREF _Toc32919674 \h </w:instrText>
      </w:r>
      <w:r>
        <w:rPr>
          <w:noProof/>
        </w:rPr>
      </w:r>
      <w:r>
        <w:rPr>
          <w:noProof/>
        </w:rPr>
        <w:fldChar w:fldCharType="separate"/>
      </w:r>
      <w:r w:rsidR="00053922">
        <w:rPr>
          <w:noProof/>
        </w:rPr>
        <w:t>4</w:t>
      </w:r>
      <w:r>
        <w:rPr>
          <w:noProof/>
        </w:rPr>
        <w:fldChar w:fldCharType="end"/>
      </w:r>
    </w:p>
    <w:p w14:paraId="3F3B79CE" w14:textId="5272782E" w:rsidR="00BA2F5D" w:rsidRDefault="00BA2F5D">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Pr>
          <w:noProof/>
        </w:rPr>
        <w:t>1.2</w:t>
      </w:r>
      <w:r>
        <w:rPr>
          <w:rFonts w:asciiTheme="minorHAnsi" w:eastAsiaTheme="minorEastAsia" w:hAnsiTheme="minorHAnsi" w:cstheme="minorBidi"/>
          <w:bCs w:val="0"/>
          <w:iCs w:val="0"/>
          <w:noProof/>
          <w:sz w:val="22"/>
          <w:szCs w:val="22"/>
          <w:lang w:eastAsia="en-GB"/>
        </w:rPr>
        <w:tab/>
      </w:r>
      <w:r>
        <w:rPr>
          <w:noProof/>
        </w:rPr>
        <w:t>Third Party Public and Products Liability Insurance</w:t>
      </w:r>
      <w:r>
        <w:rPr>
          <w:noProof/>
        </w:rPr>
        <w:tab/>
      </w:r>
      <w:r>
        <w:rPr>
          <w:noProof/>
        </w:rPr>
        <w:fldChar w:fldCharType="begin"/>
      </w:r>
      <w:r>
        <w:rPr>
          <w:noProof/>
        </w:rPr>
        <w:instrText xml:space="preserve"> PAGEREF _Toc32919675 \h </w:instrText>
      </w:r>
      <w:r>
        <w:rPr>
          <w:noProof/>
        </w:rPr>
      </w:r>
      <w:r>
        <w:rPr>
          <w:noProof/>
        </w:rPr>
        <w:fldChar w:fldCharType="separate"/>
      </w:r>
      <w:r w:rsidR="00053922">
        <w:rPr>
          <w:noProof/>
        </w:rPr>
        <w:t>4</w:t>
      </w:r>
      <w:r>
        <w:rPr>
          <w:noProof/>
        </w:rPr>
        <w:fldChar w:fldCharType="end"/>
      </w:r>
    </w:p>
    <w:p w14:paraId="67BCAA87" w14:textId="0CB6021D" w:rsidR="00BA2F5D" w:rsidRDefault="00BA2F5D">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Pr>
          <w:noProof/>
        </w:rPr>
        <w:t>1.3</w:t>
      </w:r>
      <w:r>
        <w:rPr>
          <w:rFonts w:asciiTheme="minorHAnsi" w:eastAsiaTheme="minorEastAsia" w:hAnsiTheme="minorHAnsi" w:cstheme="minorBidi"/>
          <w:bCs w:val="0"/>
          <w:iCs w:val="0"/>
          <w:noProof/>
          <w:sz w:val="22"/>
          <w:szCs w:val="22"/>
          <w:lang w:eastAsia="en-GB"/>
        </w:rPr>
        <w:tab/>
      </w:r>
      <w:r>
        <w:rPr>
          <w:noProof/>
        </w:rPr>
        <w:t>Policies to be taken out as required by United Kingdom law</w:t>
      </w:r>
      <w:r>
        <w:rPr>
          <w:noProof/>
        </w:rPr>
        <w:tab/>
      </w:r>
      <w:r>
        <w:rPr>
          <w:noProof/>
        </w:rPr>
        <w:fldChar w:fldCharType="begin"/>
      </w:r>
      <w:r>
        <w:rPr>
          <w:noProof/>
        </w:rPr>
        <w:instrText xml:space="preserve"> PAGEREF _Toc32919676 \h </w:instrText>
      </w:r>
      <w:r>
        <w:rPr>
          <w:noProof/>
        </w:rPr>
      </w:r>
      <w:r>
        <w:rPr>
          <w:noProof/>
        </w:rPr>
        <w:fldChar w:fldCharType="separate"/>
      </w:r>
      <w:r w:rsidR="00053922">
        <w:rPr>
          <w:noProof/>
        </w:rPr>
        <w:t>6</w:t>
      </w:r>
      <w:r>
        <w:rPr>
          <w:noProof/>
        </w:rPr>
        <w:fldChar w:fldCharType="end"/>
      </w:r>
    </w:p>
    <w:p w14:paraId="707F371D" w14:textId="34FC3D9B" w:rsidR="00967072" w:rsidRPr="00A52E7E" w:rsidRDefault="00D935EE" w:rsidP="00E86E5E">
      <w:pPr>
        <w:pStyle w:val="TOC2"/>
        <w:tabs>
          <w:tab w:val="left" w:pos="480"/>
          <w:tab w:val="right" w:leader="dot" w:pos="8302"/>
        </w:tabs>
        <w:rPr>
          <w:rFonts w:eastAsiaTheme="minorEastAsia"/>
          <w:b/>
          <w:bCs w:val="0"/>
          <w:iCs w:val="0"/>
          <w:noProof/>
          <w:sz w:val="24"/>
          <w:szCs w:val="24"/>
          <w:lang w:eastAsia="en-GB"/>
        </w:rPr>
        <w:sectPr w:rsidR="00967072" w:rsidRPr="00A52E7E">
          <w:pgSz w:w="11906" w:h="16838" w:code="9"/>
          <w:pgMar w:top="1440" w:right="1797" w:bottom="1440" w:left="1797" w:header="720" w:footer="720" w:gutter="0"/>
          <w:cols w:space="708"/>
          <w:docGrid w:linePitch="360"/>
        </w:sectPr>
      </w:pPr>
      <w:r>
        <w:rPr>
          <w:b/>
          <w:iCs w:val="0"/>
          <w:caps/>
          <w:color w:val="0000FF"/>
          <w:sz w:val="22"/>
          <w:szCs w:val="22"/>
          <w:u w:val="single"/>
        </w:rPr>
        <w:fldChar w:fldCharType="end"/>
      </w:r>
    </w:p>
    <w:tbl>
      <w:tblPr>
        <w:tblW w:w="5441" w:type="pct"/>
        <w:jc w:val="center"/>
        <w:tblLayout w:type="fixed"/>
        <w:tblLook w:val="04A0" w:firstRow="1" w:lastRow="0" w:firstColumn="1" w:lastColumn="0" w:noHBand="0" w:noVBand="1"/>
      </w:tblPr>
      <w:tblGrid>
        <w:gridCol w:w="1413"/>
        <w:gridCol w:w="7587"/>
        <w:gridCol w:w="34"/>
      </w:tblGrid>
      <w:tr w:rsidR="0008739C" w:rsidRPr="007A4103" w14:paraId="7ACC11FD" w14:textId="77777777" w:rsidTr="008A7E35">
        <w:trPr>
          <w:gridAfter w:val="1"/>
          <w:wAfter w:w="19" w:type="pct"/>
          <w:jc w:val="center"/>
        </w:trPr>
        <w:tc>
          <w:tcPr>
            <w:tcW w:w="4981"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17365D"/>
          </w:tcPr>
          <w:p w14:paraId="35EDB1D5" w14:textId="0CFF25CD" w:rsidR="0008739C" w:rsidRPr="007A4103" w:rsidRDefault="009372D4" w:rsidP="0008739C">
            <w:pPr>
              <w:pStyle w:val="Heading1"/>
              <w:spacing w:before="120" w:after="120" w:line="276" w:lineRule="auto"/>
              <w:rPr>
                <w:szCs w:val="22"/>
              </w:rPr>
            </w:pPr>
            <w:bookmarkStart w:id="2" w:name="_Toc285117922"/>
            <w:bookmarkStart w:id="3" w:name="_Toc285117924"/>
            <w:bookmarkStart w:id="4" w:name="_Toc285117925"/>
            <w:bookmarkStart w:id="5" w:name="_Toc285117926"/>
            <w:bookmarkStart w:id="6" w:name="_Toc285117927"/>
            <w:bookmarkStart w:id="7" w:name="_Toc285117928"/>
            <w:bookmarkStart w:id="8" w:name="_Toc285117929"/>
            <w:bookmarkStart w:id="9" w:name="_Toc285117930"/>
            <w:bookmarkStart w:id="10" w:name="_Toc285117931"/>
            <w:bookmarkStart w:id="11" w:name="_Toc285117932"/>
            <w:bookmarkStart w:id="12" w:name="_Toc32919673"/>
            <w:bookmarkStart w:id="13" w:name="_Hlk10184711"/>
            <w:bookmarkStart w:id="14" w:name="_Hlk9961511"/>
            <w:bookmarkEnd w:id="2"/>
            <w:bookmarkEnd w:id="3"/>
            <w:bookmarkEnd w:id="4"/>
            <w:bookmarkEnd w:id="5"/>
            <w:bookmarkEnd w:id="6"/>
            <w:bookmarkEnd w:id="7"/>
            <w:bookmarkEnd w:id="8"/>
            <w:bookmarkEnd w:id="9"/>
            <w:bookmarkEnd w:id="10"/>
            <w:bookmarkEnd w:id="11"/>
            <w:r w:rsidRPr="007A4103">
              <w:rPr>
                <w:szCs w:val="22"/>
              </w:rPr>
              <w:lastRenderedPageBreak/>
              <w:t>INSURANCE TABLE</w:t>
            </w:r>
            <w:bookmarkEnd w:id="12"/>
          </w:p>
        </w:tc>
      </w:tr>
      <w:tr w:rsidR="008A7E35" w14:paraId="187B1D3B" w14:textId="77777777" w:rsidTr="008A7E35">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hideMark/>
          </w:tcPr>
          <w:p w14:paraId="48770156" w14:textId="77777777" w:rsidR="008A7E35" w:rsidRDefault="008A7E35" w:rsidP="00F27D9C">
            <w:pPr>
              <w:pStyle w:val="Heading2"/>
              <w:spacing w:before="120" w:after="120" w:line="276" w:lineRule="auto"/>
              <w:rPr>
                <w:szCs w:val="22"/>
              </w:rPr>
            </w:pPr>
            <w:bookmarkStart w:id="15" w:name="_Toc32919674"/>
            <w:r>
              <w:rPr>
                <w:szCs w:val="22"/>
              </w:rPr>
              <w:t>Professional Indemnity Insurance</w:t>
            </w:r>
            <w:bookmarkEnd w:id="15"/>
            <w:r>
              <w:rPr>
                <w:szCs w:val="22"/>
              </w:rPr>
              <w:t xml:space="preserve">  </w:t>
            </w:r>
          </w:p>
        </w:tc>
      </w:tr>
      <w:tr w:rsidR="008A7E35" w:rsidRPr="00516B0C" w14:paraId="149D8312"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D66256" w14:textId="77777777" w:rsidR="008A7E35" w:rsidRPr="00516B0C"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878084" w14:textId="77777777" w:rsidR="008A7E35" w:rsidRPr="00516B0C" w:rsidRDefault="008A7E35" w:rsidP="00F27D9C">
            <w:pPr>
              <w:spacing w:before="120" w:after="120" w:line="276" w:lineRule="auto"/>
              <w:jc w:val="both"/>
              <w:rPr>
                <w:rFonts w:ascii="Arial" w:hAnsi="Arial" w:cs="Arial"/>
                <w:sz w:val="22"/>
                <w:szCs w:val="22"/>
                <w:lang w:eastAsia="en-GB"/>
              </w:rPr>
            </w:pPr>
            <w:r w:rsidRPr="00516B0C">
              <w:rPr>
                <w:rFonts w:ascii="Arial" w:hAnsi="Arial" w:cs="Arial"/>
                <w:sz w:val="22"/>
                <w:szCs w:val="22"/>
              </w:rPr>
              <w:t>Insureds</w:t>
            </w:r>
          </w:p>
          <w:p w14:paraId="0F5A41DD" w14:textId="7AF32A8C" w:rsidR="008A7E35" w:rsidRPr="00516B0C" w:rsidRDefault="008A7E35" w:rsidP="00F27D9C">
            <w:pPr>
              <w:pStyle w:val="ListParagraph"/>
              <w:numPr>
                <w:ilvl w:val="0"/>
                <w:numId w:val="30"/>
              </w:numPr>
              <w:spacing w:before="120" w:after="120"/>
              <w:contextualSpacing w:val="0"/>
              <w:jc w:val="both"/>
              <w:rPr>
                <w:rFonts w:ascii="Arial" w:hAnsi="Arial" w:cs="Arial"/>
                <w:i/>
              </w:rPr>
            </w:pPr>
            <w:r>
              <w:rPr>
                <w:rFonts w:ascii="Arial" w:hAnsi="Arial" w:cs="Arial"/>
                <w:i/>
              </w:rPr>
              <w:t>Consultant</w:t>
            </w:r>
          </w:p>
        </w:tc>
      </w:tr>
      <w:tr w:rsidR="008A7E35" w:rsidRPr="00516B0C" w14:paraId="52902DF8"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9FD76"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D65FD9"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Interest</w:t>
            </w:r>
          </w:p>
          <w:p w14:paraId="284AA45C" w14:textId="196BB828" w:rsidR="008A7E35" w:rsidRPr="00516B0C" w:rsidRDefault="00C33E7A" w:rsidP="00C33E7A">
            <w:pPr>
              <w:spacing w:before="120" w:after="120" w:line="276" w:lineRule="auto"/>
              <w:jc w:val="both"/>
              <w:rPr>
                <w:rFonts w:ascii="Arial" w:hAnsi="Arial" w:cs="Arial"/>
                <w:sz w:val="22"/>
                <w:szCs w:val="22"/>
              </w:rPr>
            </w:pPr>
            <w:r>
              <w:rPr>
                <w:rFonts w:ascii="Arial" w:hAnsi="Arial" w:cs="Arial"/>
                <w:sz w:val="22"/>
                <w:szCs w:val="22"/>
              </w:rPr>
              <w:t xml:space="preserve">To indemnify the Insured (as set out in paragraph 1.1.1 above) for all sums which the Insured (as set out in paragraph 1.1.1 above) shall become legally liable to pay (including claimant’s costs and expenses) as a result of any claim or claims first made against the Insured (as set out in paragraph 1.1.1 above) during the Period of insurance (as set out in paragraph 1.1.4 below) by reason of any act, error and/or omission arising from or in connection with professional services, advice, design and or specification relevant to the </w:t>
            </w:r>
            <w:r w:rsidRPr="00C33E7A">
              <w:rPr>
                <w:rFonts w:ascii="Arial" w:hAnsi="Arial" w:cs="Arial"/>
                <w:i/>
                <w:sz w:val="22"/>
                <w:szCs w:val="22"/>
              </w:rPr>
              <w:t>service</w:t>
            </w:r>
            <w:r>
              <w:rPr>
                <w:rFonts w:ascii="Arial" w:hAnsi="Arial" w:cs="Arial"/>
                <w:sz w:val="22"/>
                <w:szCs w:val="22"/>
              </w:rPr>
              <w:t xml:space="preserve"> or the contract</w:t>
            </w:r>
          </w:p>
        </w:tc>
      </w:tr>
      <w:tr w:rsidR="008A7E35" w:rsidRPr="00516B0C" w14:paraId="2A451E08"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40670D"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B6AD9F"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Territorial limits</w:t>
            </w:r>
          </w:p>
          <w:p w14:paraId="356CCEC5" w14:textId="2B2FA8D8" w:rsidR="008A7E35" w:rsidRPr="00516B0C" w:rsidRDefault="00C33E7A" w:rsidP="00C33E7A">
            <w:pPr>
              <w:spacing w:before="120" w:after="120" w:line="276" w:lineRule="auto"/>
              <w:jc w:val="both"/>
              <w:rPr>
                <w:rFonts w:ascii="Arial" w:hAnsi="Arial" w:cs="Arial"/>
                <w:sz w:val="22"/>
                <w:szCs w:val="22"/>
              </w:rPr>
            </w:pPr>
            <w:r>
              <w:rPr>
                <w:rFonts w:ascii="Arial" w:hAnsi="Arial" w:cs="Arial"/>
                <w:sz w:val="22"/>
                <w:szCs w:val="22"/>
              </w:rPr>
              <w:t>United Kingdom</w:t>
            </w:r>
          </w:p>
        </w:tc>
      </w:tr>
      <w:tr w:rsidR="008A7E35" w:rsidRPr="00516B0C" w14:paraId="084B457B"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9DD0CE"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4F81E2"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Period of insurance</w:t>
            </w:r>
          </w:p>
          <w:p w14:paraId="1AF6C75F" w14:textId="52023B10" w:rsidR="008A7E35" w:rsidRPr="00516B0C" w:rsidRDefault="00C33E7A" w:rsidP="00C33E7A">
            <w:pPr>
              <w:spacing w:before="120" w:after="120" w:line="276" w:lineRule="auto"/>
              <w:jc w:val="both"/>
              <w:rPr>
                <w:rFonts w:ascii="Arial" w:hAnsi="Arial" w:cs="Arial"/>
                <w:sz w:val="22"/>
                <w:szCs w:val="22"/>
              </w:rPr>
            </w:pPr>
            <w:r>
              <w:rPr>
                <w:rFonts w:ascii="Arial" w:hAnsi="Arial" w:cs="Arial"/>
                <w:bCs/>
                <w:sz w:val="22"/>
                <w:szCs w:val="22"/>
              </w:rPr>
              <w:t xml:space="preserve">The </w:t>
            </w:r>
            <w:r>
              <w:rPr>
                <w:rFonts w:ascii="Arial" w:hAnsi="Arial" w:cs="Arial"/>
                <w:bCs/>
                <w:i/>
                <w:iCs/>
                <w:sz w:val="22"/>
                <w:szCs w:val="22"/>
              </w:rPr>
              <w:t xml:space="preserve">Consultant </w:t>
            </w:r>
            <w:r>
              <w:rPr>
                <w:rFonts w:ascii="Arial" w:hAnsi="Arial" w:cs="Arial"/>
                <w:bCs/>
                <w:sz w:val="22"/>
                <w:szCs w:val="22"/>
              </w:rPr>
              <w:t xml:space="preserve">maintains this insurance from the </w:t>
            </w:r>
            <w:r>
              <w:rPr>
                <w:rFonts w:ascii="Arial" w:hAnsi="Arial" w:cs="Arial"/>
                <w:bCs/>
                <w:i/>
                <w:iCs/>
                <w:sz w:val="22"/>
                <w:szCs w:val="22"/>
              </w:rPr>
              <w:t xml:space="preserve">starting date </w:t>
            </w:r>
            <w:r>
              <w:rPr>
                <w:rFonts w:ascii="Arial" w:hAnsi="Arial" w:cs="Arial"/>
                <w:bCs/>
                <w:sz w:val="22"/>
                <w:szCs w:val="22"/>
              </w:rPr>
              <w:t>until twelve (12) years following Completion the whole of the s</w:t>
            </w:r>
            <w:r>
              <w:rPr>
                <w:rFonts w:ascii="Arial" w:hAnsi="Arial" w:cs="Arial"/>
                <w:bCs/>
                <w:i/>
                <w:sz w:val="22"/>
                <w:szCs w:val="22"/>
              </w:rPr>
              <w:t>ervice</w:t>
            </w:r>
            <w:r>
              <w:rPr>
                <w:rFonts w:ascii="Arial" w:hAnsi="Arial" w:cs="Arial"/>
                <w:sz w:val="22"/>
                <w:szCs w:val="22"/>
              </w:rPr>
              <w:t xml:space="preserve"> or termination of the contract whichever occurs earlier.</w:t>
            </w:r>
          </w:p>
        </w:tc>
      </w:tr>
      <w:tr w:rsidR="008A7E35" w:rsidRPr="00516B0C" w14:paraId="2BE37094"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B53B7A"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1D47C7"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Cover features and extensions</w:t>
            </w:r>
          </w:p>
          <w:p w14:paraId="3A15C890" w14:textId="77777777" w:rsidR="00C33E7A" w:rsidRDefault="00C33E7A" w:rsidP="00C33E7A">
            <w:pPr>
              <w:pStyle w:val="ListParagraph"/>
              <w:numPr>
                <w:ilvl w:val="0"/>
                <w:numId w:val="42"/>
              </w:numPr>
              <w:spacing w:before="120" w:after="120"/>
              <w:contextualSpacing w:val="0"/>
              <w:jc w:val="both"/>
              <w:rPr>
                <w:rFonts w:ascii="Arial" w:hAnsi="Arial" w:cs="Arial"/>
              </w:rPr>
            </w:pPr>
            <w:r>
              <w:rPr>
                <w:rFonts w:ascii="Arial" w:hAnsi="Arial" w:cs="Arial"/>
              </w:rPr>
              <w:t>Legal liability assumed under contract, duty of care agreements and collateral warranties,</w:t>
            </w:r>
          </w:p>
          <w:p w14:paraId="3735F421" w14:textId="5991667E" w:rsidR="008A7E35" w:rsidRPr="00C33E7A" w:rsidRDefault="00C33E7A" w:rsidP="00C33E7A">
            <w:pPr>
              <w:pStyle w:val="ListParagraph"/>
              <w:numPr>
                <w:ilvl w:val="0"/>
                <w:numId w:val="42"/>
              </w:numPr>
              <w:spacing w:before="120" w:after="120"/>
              <w:contextualSpacing w:val="0"/>
              <w:jc w:val="both"/>
              <w:rPr>
                <w:rFonts w:ascii="Arial" w:hAnsi="Arial" w:cs="Arial"/>
              </w:rPr>
            </w:pPr>
            <w:r w:rsidRPr="00C33E7A">
              <w:rPr>
                <w:rFonts w:ascii="Arial" w:hAnsi="Arial" w:cs="Arial"/>
              </w:rPr>
              <w:t xml:space="preserve">Retroactive cover from the date of the contract or retroactive date no later than the date of the contract in respect of any policy provided on a </w:t>
            </w:r>
            <w:proofErr w:type="gramStart"/>
            <w:r w:rsidRPr="00C33E7A">
              <w:rPr>
                <w:rFonts w:ascii="Arial" w:hAnsi="Arial" w:cs="Arial"/>
              </w:rPr>
              <w:t>claims</w:t>
            </w:r>
            <w:proofErr w:type="gramEnd"/>
            <w:r w:rsidRPr="00C33E7A">
              <w:rPr>
                <w:rFonts w:ascii="Arial" w:hAnsi="Arial" w:cs="Arial"/>
              </w:rPr>
              <w:t xml:space="preserve"> made form of policy wording.</w:t>
            </w:r>
          </w:p>
        </w:tc>
      </w:tr>
      <w:tr w:rsidR="008A7E35" w:rsidRPr="00516B0C" w14:paraId="6FB78706"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62A865"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A5E733"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Principal exclusions</w:t>
            </w:r>
          </w:p>
          <w:p w14:paraId="1EA36B8B" w14:textId="77777777" w:rsidR="00C33E7A" w:rsidRDefault="00C33E7A" w:rsidP="00C33E7A">
            <w:pPr>
              <w:pStyle w:val="ListParagraph"/>
              <w:numPr>
                <w:ilvl w:val="0"/>
                <w:numId w:val="43"/>
              </w:numPr>
              <w:spacing w:before="120" w:after="120"/>
              <w:contextualSpacing w:val="0"/>
              <w:jc w:val="both"/>
              <w:rPr>
                <w:rFonts w:ascii="Arial" w:hAnsi="Arial" w:cs="Arial"/>
              </w:rPr>
            </w:pPr>
            <w:r>
              <w:rPr>
                <w:rFonts w:ascii="Arial" w:hAnsi="Arial" w:cs="Arial"/>
              </w:rPr>
              <w:t>War related perils,</w:t>
            </w:r>
          </w:p>
          <w:p w14:paraId="7E616911" w14:textId="77777777" w:rsidR="00C33E7A" w:rsidRDefault="00C33E7A" w:rsidP="00C33E7A">
            <w:pPr>
              <w:pStyle w:val="ListParagraph"/>
              <w:numPr>
                <w:ilvl w:val="0"/>
                <w:numId w:val="43"/>
              </w:numPr>
              <w:spacing w:before="120" w:after="120"/>
              <w:contextualSpacing w:val="0"/>
              <w:jc w:val="both"/>
              <w:rPr>
                <w:rFonts w:ascii="Arial" w:hAnsi="Arial" w:cs="Arial"/>
              </w:rPr>
            </w:pPr>
            <w:r>
              <w:rPr>
                <w:rFonts w:ascii="Arial" w:hAnsi="Arial" w:cs="Arial"/>
              </w:rPr>
              <w:t>Nuclear/radioactive risks,</w:t>
            </w:r>
          </w:p>
          <w:p w14:paraId="6B5A1DC6" w14:textId="26E6FFE0" w:rsidR="00C33E7A" w:rsidRDefault="00C33E7A" w:rsidP="00C33E7A">
            <w:pPr>
              <w:pStyle w:val="ListParagraph"/>
              <w:numPr>
                <w:ilvl w:val="0"/>
                <w:numId w:val="43"/>
              </w:numPr>
              <w:spacing w:before="120" w:after="120"/>
              <w:contextualSpacing w:val="0"/>
              <w:jc w:val="both"/>
              <w:rPr>
                <w:rFonts w:ascii="Arial" w:hAnsi="Arial" w:cs="Arial"/>
              </w:rPr>
            </w:pPr>
            <w:r>
              <w:rPr>
                <w:rFonts w:ascii="Arial" w:hAnsi="Arial" w:cs="Arial"/>
              </w:rPr>
              <w:t>Insolvency of the Insu</w:t>
            </w:r>
            <w:r w:rsidR="00232910">
              <w:rPr>
                <w:rFonts w:ascii="Arial" w:hAnsi="Arial" w:cs="Arial"/>
              </w:rPr>
              <w:t>red (as set out in paragraph 1.1</w:t>
            </w:r>
            <w:r>
              <w:rPr>
                <w:rFonts w:ascii="Arial" w:hAnsi="Arial" w:cs="Arial"/>
              </w:rPr>
              <w:t>.1 above),</w:t>
            </w:r>
          </w:p>
          <w:p w14:paraId="17D8B57F" w14:textId="34AA3EE6" w:rsidR="008A7E35" w:rsidRPr="00C33E7A" w:rsidRDefault="00C33E7A" w:rsidP="00C33E7A">
            <w:pPr>
              <w:pStyle w:val="ListParagraph"/>
              <w:numPr>
                <w:ilvl w:val="0"/>
                <w:numId w:val="43"/>
              </w:numPr>
              <w:spacing w:before="120" w:after="120"/>
              <w:contextualSpacing w:val="0"/>
              <w:jc w:val="both"/>
              <w:rPr>
                <w:rFonts w:ascii="Arial" w:hAnsi="Arial" w:cs="Arial"/>
              </w:rPr>
            </w:pPr>
            <w:r w:rsidRPr="00C33E7A">
              <w:rPr>
                <w:rFonts w:ascii="Arial" w:hAnsi="Arial" w:cs="Arial"/>
              </w:rPr>
              <w:t>Liability for death, illness, disease or bodily injury sustained by employees of the Insu</w:t>
            </w:r>
            <w:r w:rsidR="00232910">
              <w:rPr>
                <w:rFonts w:ascii="Arial" w:hAnsi="Arial" w:cs="Arial"/>
              </w:rPr>
              <w:t>red (as set out in paragraph 1.1</w:t>
            </w:r>
            <w:r w:rsidRPr="00C33E7A">
              <w:rPr>
                <w:rFonts w:ascii="Arial" w:hAnsi="Arial" w:cs="Arial"/>
              </w:rPr>
              <w:t>.1 above) arising out of the course of their employment.</w:t>
            </w:r>
          </w:p>
        </w:tc>
      </w:tr>
      <w:tr w:rsidR="002B17EE" w:rsidRPr="007A4103" w14:paraId="14954EEE" w14:textId="77777777" w:rsidTr="008A7E35">
        <w:trPr>
          <w:gridAfter w:val="1"/>
          <w:wAfter w:w="19" w:type="pct"/>
          <w:jc w:val="center"/>
        </w:trPr>
        <w:tc>
          <w:tcPr>
            <w:tcW w:w="4981"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cPr>
          <w:p w14:paraId="45BD91F5" w14:textId="540668F9" w:rsidR="002B17EE" w:rsidRPr="007A4103" w:rsidRDefault="002B17EE" w:rsidP="00EE385C">
            <w:pPr>
              <w:pStyle w:val="Heading2"/>
              <w:spacing w:before="120" w:after="120" w:line="276" w:lineRule="auto"/>
              <w:rPr>
                <w:szCs w:val="22"/>
              </w:rPr>
            </w:pPr>
            <w:bookmarkStart w:id="16" w:name="_Toc32919675"/>
            <w:r w:rsidRPr="007A4103">
              <w:rPr>
                <w:szCs w:val="22"/>
              </w:rPr>
              <w:t>Third Party Public and Products Liability Insurance</w:t>
            </w:r>
            <w:bookmarkEnd w:id="16"/>
            <w:r w:rsidRPr="007A4103">
              <w:rPr>
                <w:szCs w:val="22"/>
              </w:rPr>
              <w:t xml:space="preserve">  </w:t>
            </w:r>
          </w:p>
        </w:tc>
      </w:tr>
      <w:tr w:rsidR="002B17EE" w:rsidRPr="007A4103" w14:paraId="22369F2B" w14:textId="77777777" w:rsidTr="0006142D">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00A895" w14:textId="77777777" w:rsidR="002B17EE" w:rsidRPr="007A4103" w:rsidRDefault="002B17EE"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5574E06" w14:textId="77777777" w:rsidR="002B17EE" w:rsidRPr="007A4103" w:rsidRDefault="002B17EE" w:rsidP="00C33E7A">
            <w:pPr>
              <w:spacing w:before="120" w:after="120" w:line="276" w:lineRule="auto"/>
              <w:jc w:val="both"/>
              <w:rPr>
                <w:rFonts w:ascii="Arial" w:hAnsi="Arial" w:cs="Arial"/>
                <w:sz w:val="22"/>
                <w:szCs w:val="22"/>
              </w:rPr>
            </w:pPr>
            <w:r w:rsidRPr="007A4103">
              <w:rPr>
                <w:rFonts w:ascii="Arial" w:hAnsi="Arial" w:cs="Arial"/>
                <w:sz w:val="22"/>
                <w:szCs w:val="22"/>
              </w:rPr>
              <w:t>Insureds</w:t>
            </w:r>
          </w:p>
          <w:p w14:paraId="49502209" w14:textId="59E74286" w:rsidR="002B17EE" w:rsidRPr="00C33E7A" w:rsidRDefault="008A7E35" w:rsidP="00C33E7A">
            <w:pPr>
              <w:pStyle w:val="ListParagraph"/>
              <w:numPr>
                <w:ilvl w:val="0"/>
                <w:numId w:val="20"/>
              </w:numPr>
              <w:spacing w:before="120" w:after="120"/>
              <w:contextualSpacing w:val="0"/>
              <w:jc w:val="both"/>
              <w:rPr>
                <w:rFonts w:ascii="Arial" w:hAnsi="Arial" w:cs="Arial"/>
                <w:i/>
              </w:rPr>
            </w:pPr>
            <w:r>
              <w:rPr>
                <w:rFonts w:ascii="Arial" w:hAnsi="Arial" w:cs="Arial"/>
                <w:i/>
              </w:rPr>
              <w:t>Consultant</w:t>
            </w:r>
          </w:p>
        </w:tc>
      </w:tr>
      <w:tr w:rsidR="002B17EE" w:rsidRPr="007A4103" w14:paraId="5CF67046" w14:textId="77777777" w:rsidTr="0006142D">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57742E" w14:textId="77777777" w:rsidR="002B17EE" w:rsidRPr="00CD0CBB" w:rsidRDefault="002B17EE"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4CCCA5C" w14:textId="77777777"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Interest</w:t>
            </w:r>
          </w:p>
          <w:p w14:paraId="2F7C0A0F" w14:textId="726EC9EC"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To indemnify the Insured (as set out in paragraph 1.2.1 above) in respect of all sums that the Insured (as set out in paragraph 1.2.1 above) may become legally liable to pay whether contractually or otherwise (including claimant’s costs and expenses) as damages in respect of accidental</w:t>
            </w:r>
          </w:p>
          <w:p w14:paraId="449AA4BC" w14:textId="77777777" w:rsidR="00C33E7A" w:rsidRDefault="00C33E7A" w:rsidP="00C33E7A">
            <w:pPr>
              <w:pStyle w:val="ListParagraph"/>
              <w:numPr>
                <w:ilvl w:val="0"/>
                <w:numId w:val="44"/>
              </w:numPr>
              <w:spacing w:before="120" w:after="120"/>
              <w:contextualSpacing w:val="0"/>
              <w:jc w:val="both"/>
              <w:rPr>
                <w:rFonts w:ascii="Arial" w:hAnsi="Arial" w:cs="Arial"/>
              </w:rPr>
            </w:pPr>
            <w:r>
              <w:rPr>
                <w:rFonts w:ascii="Arial" w:hAnsi="Arial" w:cs="Arial"/>
              </w:rPr>
              <w:t>death or bodily injury, illness or disease contracted by any person;</w:t>
            </w:r>
          </w:p>
          <w:p w14:paraId="7BAE9E7A" w14:textId="77777777" w:rsidR="00C33E7A" w:rsidRDefault="00C33E7A" w:rsidP="00C33E7A">
            <w:pPr>
              <w:pStyle w:val="ListParagraph"/>
              <w:numPr>
                <w:ilvl w:val="0"/>
                <w:numId w:val="44"/>
              </w:numPr>
              <w:spacing w:before="120" w:after="120"/>
              <w:contextualSpacing w:val="0"/>
              <w:jc w:val="both"/>
              <w:rPr>
                <w:rFonts w:ascii="Arial" w:hAnsi="Arial" w:cs="Arial"/>
              </w:rPr>
            </w:pPr>
            <w:r>
              <w:rPr>
                <w:rFonts w:ascii="Arial" w:hAnsi="Arial" w:cs="Arial"/>
              </w:rPr>
              <w:t>loss or damage to property;</w:t>
            </w:r>
          </w:p>
          <w:p w14:paraId="7502BAE2" w14:textId="77777777" w:rsidR="00C33E7A" w:rsidRDefault="00C33E7A" w:rsidP="00C33E7A">
            <w:pPr>
              <w:pStyle w:val="ListParagraph"/>
              <w:numPr>
                <w:ilvl w:val="0"/>
                <w:numId w:val="44"/>
              </w:numPr>
              <w:spacing w:before="120" w:after="120"/>
              <w:contextualSpacing w:val="0"/>
              <w:jc w:val="both"/>
              <w:rPr>
                <w:rFonts w:ascii="Arial" w:hAnsi="Arial" w:cs="Arial"/>
              </w:rPr>
            </w:pPr>
            <w:r>
              <w:rPr>
                <w:rFonts w:ascii="Arial" w:hAnsi="Arial" w:cs="Arial"/>
              </w:rPr>
              <w:t>interference to property or any easement right of air, light, water or way or the enjoyment or use thereof by obstruction, trespass, nuisance, loss of amenities;</w:t>
            </w:r>
          </w:p>
          <w:p w14:paraId="4010BB83" w14:textId="36CB4F93" w:rsidR="00EE385C" w:rsidRPr="007A4103" w:rsidRDefault="00C33E7A" w:rsidP="00C33E7A">
            <w:pPr>
              <w:spacing w:before="120" w:after="120" w:line="276" w:lineRule="auto"/>
              <w:jc w:val="both"/>
              <w:rPr>
                <w:rFonts w:ascii="Arial" w:hAnsi="Arial" w:cs="Arial"/>
                <w:sz w:val="22"/>
                <w:szCs w:val="22"/>
              </w:rPr>
            </w:pPr>
            <w:r>
              <w:rPr>
                <w:rFonts w:ascii="Arial" w:hAnsi="Arial" w:cs="Arial"/>
                <w:sz w:val="22"/>
                <w:szCs w:val="22"/>
              </w:rPr>
              <w:t>happening during the Period of insurance (as set out in paragraph 1.2.4 below) and arising out of or in connection with the s</w:t>
            </w:r>
            <w:r>
              <w:rPr>
                <w:rFonts w:ascii="Arial" w:hAnsi="Arial" w:cs="Arial"/>
                <w:i/>
                <w:sz w:val="22"/>
                <w:szCs w:val="22"/>
              </w:rPr>
              <w:t>ervice</w:t>
            </w:r>
            <w:r>
              <w:rPr>
                <w:rFonts w:ascii="Arial" w:hAnsi="Arial" w:cs="Arial"/>
                <w:sz w:val="22"/>
                <w:szCs w:val="22"/>
              </w:rPr>
              <w:t xml:space="preserve"> and the contract.</w:t>
            </w:r>
          </w:p>
        </w:tc>
      </w:tr>
      <w:tr w:rsidR="00EE385C" w:rsidRPr="007A4103" w14:paraId="173F5408" w14:textId="77777777" w:rsidTr="0006142D">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047AD6" w14:textId="77777777" w:rsidR="00EE385C" w:rsidRPr="00CD0CBB" w:rsidRDefault="00EE385C"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C497796" w14:textId="77777777"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Territorial limits</w:t>
            </w:r>
          </w:p>
          <w:p w14:paraId="3EE94D17" w14:textId="4AFADD92" w:rsidR="00EE385C" w:rsidRPr="007A4103" w:rsidRDefault="00C33E7A" w:rsidP="00C33E7A">
            <w:pPr>
              <w:spacing w:before="120" w:after="120" w:line="276" w:lineRule="auto"/>
              <w:jc w:val="both"/>
              <w:rPr>
                <w:rFonts w:ascii="Arial" w:hAnsi="Arial" w:cs="Arial"/>
                <w:sz w:val="22"/>
                <w:szCs w:val="22"/>
              </w:rPr>
            </w:pPr>
            <w:r>
              <w:rPr>
                <w:rFonts w:ascii="Arial" w:hAnsi="Arial" w:cs="Arial"/>
                <w:sz w:val="22"/>
                <w:szCs w:val="22"/>
              </w:rPr>
              <w:t>United Kingdom and elsewhere in the world in respect of non-manual visits.</w:t>
            </w:r>
          </w:p>
        </w:tc>
      </w:tr>
      <w:tr w:rsidR="00EE385C" w:rsidRPr="007A4103" w14:paraId="7DDDD771" w14:textId="77777777" w:rsidTr="0006142D">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CC9C1E" w14:textId="77777777" w:rsidR="00EE385C" w:rsidRPr="00CD0CBB" w:rsidRDefault="00EE385C"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76516D4" w14:textId="77777777"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 xml:space="preserve">Period of insurance </w:t>
            </w:r>
          </w:p>
          <w:p w14:paraId="208DE02D" w14:textId="25362FE4" w:rsidR="00EE385C" w:rsidRPr="007A4103" w:rsidRDefault="00C33E7A" w:rsidP="00C33E7A">
            <w:pPr>
              <w:spacing w:before="120" w:after="120" w:line="276" w:lineRule="auto"/>
              <w:jc w:val="both"/>
              <w:rPr>
                <w:rFonts w:ascii="Arial" w:hAnsi="Arial" w:cs="Arial"/>
                <w:sz w:val="22"/>
                <w:szCs w:val="22"/>
              </w:rPr>
            </w:pPr>
            <w:r>
              <w:rPr>
                <w:rFonts w:ascii="Arial" w:hAnsi="Arial" w:cs="Arial"/>
                <w:sz w:val="22"/>
                <w:szCs w:val="22"/>
              </w:rPr>
              <w:t xml:space="preserve">The </w:t>
            </w:r>
            <w:r>
              <w:rPr>
                <w:rFonts w:ascii="Arial" w:hAnsi="Arial" w:cs="Arial"/>
                <w:i/>
                <w:sz w:val="22"/>
                <w:szCs w:val="22"/>
              </w:rPr>
              <w:t>Consultant</w:t>
            </w:r>
            <w:r>
              <w:rPr>
                <w:rFonts w:ascii="Arial" w:hAnsi="Arial" w:cs="Arial"/>
                <w:sz w:val="22"/>
                <w:szCs w:val="22"/>
              </w:rPr>
              <w:t xml:space="preserve"> maintains the insurance from the </w:t>
            </w:r>
            <w:r>
              <w:rPr>
                <w:rFonts w:ascii="Arial" w:hAnsi="Arial" w:cs="Arial"/>
                <w:i/>
                <w:iCs/>
                <w:sz w:val="22"/>
                <w:szCs w:val="22"/>
              </w:rPr>
              <w:t>starting date</w:t>
            </w:r>
            <w:r>
              <w:rPr>
                <w:rFonts w:ascii="Arial" w:hAnsi="Arial" w:cs="Arial"/>
                <w:sz w:val="22"/>
                <w:szCs w:val="22"/>
              </w:rPr>
              <w:t xml:space="preserve"> until the Completion of the whole of the </w:t>
            </w:r>
            <w:r w:rsidRPr="00C33E7A">
              <w:rPr>
                <w:rFonts w:ascii="Arial" w:hAnsi="Arial" w:cs="Arial"/>
                <w:i/>
                <w:sz w:val="22"/>
                <w:szCs w:val="22"/>
              </w:rPr>
              <w:t>service</w:t>
            </w:r>
            <w:r>
              <w:rPr>
                <w:rFonts w:ascii="Arial" w:hAnsi="Arial" w:cs="Arial"/>
                <w:i/>
                <w:sz w:val="22"/>
                <w:szCs w:val="22"/>
              </w:rPr>
              <w:t xml:space="preserve"> </w:t>
            </w:r>
            <w:r>
              <w:rPr>
                <w:rFonts w:ascii="Arial" w:hAnsi="Arial" w:cs="Arial"/>
                <w:sz w:val="22"/>
                <w:szCs w:val="22"/>
              </w:rPr>
              <w:t>or termination of the contract whichever occurs earlier.</w:t>
            </w:r>
          </w:p>
        </w:tc>
      </w:tr>
      <w:tr w:rsidR="00EE385C" w:rsidRPr="007A4103" w14:paraId="3052D4A9" w14:textId="77777777" w:rsidTr="0006142D">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427B9" w14:textId="77777777" w:rsidR="00EE385C" w:rsidRPr="00CD0CBB" w:rsidRDefault="00EE385C"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0C60E12" w14:textId="77777777"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Cover features and extensions</w:t>
            </w:r>
          </w:p>
          <w:p w14:paraId="1916921F" w14:textId="77777777" w:rsidR="00C33E7A" w:rsidRDefault="00C33E7A" w:rsidP="00C33E7A">
            <w:pPr>
              <w:pStyle w:val="ListParagraph"/>
              <w:numPr>
                <w:ilvl w:val="0"/>
                <w:numId w:val="45"/>
              </w:numPr>
              <w:spacing w:before="120" w:after="120"/>
              <w:contextualSpacing w:val="0"/>
              <w:jc w:val="both"/>
              <w:rPr>
                <w:rFonts w:ascii="Arial" w:hAnsi="Arial" w:cs="Arial"/>
              </w:rPr>
            </w:pPr>
            <w:r>
              <w:rPr>
                <w:rFonts w:ascii="Arial" w:hAnsi="Arial" w:cs="Arial"/>
              </w:rPr>
              <w:t>Legal defence costs in addition to the limit of indemnity,</w:t>
            </w:r>
          </w:p>
          <w:p w14:paraId="11F070FA" w14:textId="77777777" w:rsidR="00C33E7A" w:rsidRDefault="00C33E7A" w:rsidP="00C33E7A">
            <w:pPr>
              <w:pStyle w:val="ListParagraph"/>
              <w:numPr>
                <w:ilvl w:val="0"/>
                <w:numId w:val="45"/>
              </w:numPr>
              <w:spacing w:before="120" w:after="120"/>
              <w:contextualSpacing w:val="0"/>
              <w:jc w:val="both"/>
              <w:rPr>
                <w:rFonts w:ascii="Arial" w:hAnsi="Arial" w:cs="Arial"/>
              </w:rPr>
            </w:pPr>
            <w:r>
              <w:rPr>
                <w:rFonts w:ascii="Arial" w:hAnsi="Arial" w:cs="Arial"/>
              </w:rPr>
              <w:t>Contingent motor vehicle liability,</w:t>
            </w:r>
          </w:p>
          <w:p w14:paraId="502AE5C2" w14:textId="77777777" w:rsidR="00C33E7A" w:rsidRDefault="00C33E7A" w:rsidP="00C33E7A">
            <w:pPr>
              <w:pStyle w:val="ListParagraph"/>
              <w:numPr>
                <w:ilvl w:val="0"/>
                <w:numId w:val="45"/>
              </w:numPr>
              <w:spacing w:before="120" w:after="120"/>
              <w:contextualSpacing w:val="0"/>
              <w:jc w:val="both"/>
              <w:rPr>
                <w:rFonts w:ascii="Arial" w:hAnsi="Arial" w:cs="Arial"/>
              </w:rPr>
            </w:pPr>
            <w:r>
              <w:rPr>
                <w:rFonts w:ascii="Arial" w:hAnsi="Arial" w:cs="Arial"/>
              </w:rPr>
              <w:t>Health &amp; Safety at Work Act(s) clause,</w:t>
            </w:r>
          </w:p>
          <w:p w14:paraId="723A3393" w14:textId="77777777" w:rsidR="00C33E7A" w:rsidRDefault="00C33E7A" w:rsidP="00C33E7A">
            <w:pPr>
              <w:pStyle w:val="ListParagraph"/>
              <w:numPr>
                <w:ilvl w:val="0"/>
                <w:numId w:val="45"/>
              </w:numPr>
              <w:spacing w:before="120" w:after="120"/>
              <w:contextualSpacing w:val="0"/>
              <w:jc w:val="both"/>
              <w:rPr>
                <w:rFonts w:ascii="Arial" w:hAnsi="Arial" w:cs="Arial"/>
              </w:rPr>
            </w:pPr>
            <w:r>
              <w:rPr>
                <w:rFonts w:ascii="Arial" w:hAnsi="Arial" w:cs="Arial"/>
              </w:rPr>
              <w:t>Defence appeal and prosecution costs relating to the Corporate Manslaughter and Corporate Homicide Act 2007,</w:t>
            </w:r>
          </w:p>
          <w:p w14:paraId="18D4A1E0" w14:textId="2022CDB4" w:rsidR="00EE385C" w:rsidRPr="00C33E7A" w:rsidRDefault="00C33E7A" w:rsidP="00C33E7A">
            <w:pPr>
              <w:pStyle w:val="ListParagraph"/>
              <w:numPr>
                <w:ilvl w:val="0"/>
                <w:numId w:val="45"/>
              </w:numPr>
              <w:spacing w:before="120" w:after="120"/>
              <w:contextualSpacing w:val="0"/>
              <w:jc w:val="both"/>
              <w:rPr>
                <w:rFonts w:ascii="Arial" w:hAnsi="Arial" w:cs="Arial"/>
              </w:rPr>
            </w:pPr>
            <w:r w:rsidRPr="00C33E7A">
              <w:rPr>
                <w:rFonts w:ascii="Arial" w:hAnsi="Arial" w:cs="Arial"/>
              </w:rPr>
              <w:t xml:space="preserve">Indemnity to </w:t>
            </w:r>
            <w:proofErr w:type="gramStart"/>
            <w:r w:rsidRPr="00C33E7A">
              <w:rPr>
                <w:rFonts w:ascii="Arial" w:hAnsi="Arial" w:cs="Arial"/>
              </w:rPr>
              <w:t>principals</w:t>
            </w:r>
            <w:proofErr w:type="gramEnd"/>
            <w:r w:rsidRPr="00C33E7A">
              <w:rPr>
                <w:rFonts w:ascii="Arial" w:hAnsi="Arial" w:cs="Arial"/>
              </w:rPr>
              <w:t xml:space="preserve"> clause</w:t>
            </w:r>
          </w:p>
        </w:tc>
      </w:tr>
      <w:tr w:rsidR="00512679" w:rsidRPr="007A4103" w14:paraId="04ECD76B" w14:textId="77777777" w:rsidTr="0006142D">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FD8076" w14:textId="77777777" w:rsidR="00512679" w:rsidRPr="007A4103" w:rsidRDefault="00512679" w:rsidP="00C33E7A">
            <w:pPr>
              <w:pStyle w:val="Heading3"/>
              <w:spacing w:before="120" w:after="120" w:line="276" w:lineRule="auto"/>
              <w:rPr>
                <w:szCs w:val="22"/>
              </w:rPr>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A7A60FB"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Principal exclusions</w:t>
            </w:r>
          </w:p>
          <w:p w14:paraId="63E746FC" w14:textId="77777777" w:rsidR="00C33E7A" w:rsidRDefault="00C33E7A" w:rsidP="00C33E7A">
            <w:pPr>
              <w:pStyle w:val="ListParagraph"/>
              <w:numPr>
                <w:ilvl w:val="0"/>
                <w:numId w:val="46"/>
              </w:numPr>
              <w:spacing w:before="120" w:after="120"/>
              <w:contextualSpacing w:val="0"/>
              <w:jc w:val="both"/>
              <w:rPr>
                <w:rFonts w:ascii="Arial" w:hAnsi="Arial" w:cs="Arial"/>
              </w:rPr>
            </w:pPr>
            <w:r>
              <w:rPr>
                <w:rFonts w:ascii="Arial" w:hAnsi="Arial" w:cs="Arial"/>
              </w:rPr>
              <w:t>War and related perils,</w:t>
            </w:r>
          </w:p>
          <w:p w14:paraId="3A9B2E87" w14:textId="77777777" w:rsidR="00C33E7A" w:rsidRDefault="00C33E7A" w:rsidP="00C33E7A">
            <w:pPr>
              <w:pStyle w:val="ListParagraph"/>
              <w:numPr>
                <w:ilvl w:val="0"/>
                <w:numId w:val="46"/>
              </w:numPr>
              <w:spacing w:before="120" w:after="120"/>
              <w:contextualSpacing w:val="0"/>
              <w:jc w:val="both"/>
              <w:rPr>
                <w:rFonts w:ascii="Arial" w:hAnsi="Arial" w:cs="Arial"/>
              </w:rPr>
            </w:pPr>
            <w:r>
              <w:rPr>
                <w:rFonts w:ascii="Arial" w:hAnsi="Arial" w:cs="Arial"/>
              </w:rPr>
              <w:t>Nuclear/radioactive risks,</w:t>
            </w:r>
          </w:p>
          <w:p w14:paraId="6E54C9FB" w14:textId="77777777" w:rsidR="00C33E7A" w:rsidRDefault="00C33E7A" w:rsidP="00C33E7A">
            <w:pPr>
              <w:pStyle w:val="ListParagraph"/>
              <w:numPr>
                <w:ilvl w:val="0"/>
                <w:numId w:val="46"/>
              </w:numPr>
              <w:spacing w:before="120" w:after="120"/>
              <w:contextualSpacing w:val="0"/>
              <w:jc w:val="both"/>
              <w:rPr>
                <w:rFonts w:ascii="Arial" w:hAnsi="Arial" w:cs="Arial"/>
              </w:rPr>
            </w:pPr>
            <w:r>
              <w:rPr>
                <w:rFonts w:ascii="Arial" w:hAnsi="Arial" w:cs="Arial"/>
              </w:rPr>
              <w:t>Liability for death, illness, disease or bodily injury sustained by employees of the Insured (as set out in paragraph 1.2.1 above) arising out of the course of their employment,</w:t>
            </w:r>
          </w:p>
          <w:p w14:paraId="45D59353" w14:textId="77777777" w:rsidR="00C33E7A" w:rsidRDefault="00C33E7A" w:rsidP="00C33E7A">
            <w:pPr>
              <w:pStyle w:val="ListParagraph"/>
              <w:numPr>
                <w:ilvl w:val="0"/>
                <w:numId w:val="46"/>
              </w:numPr>
              <w:spacing w:before="120" w:after="120"/>
              <w:contextualSpacing w:val="0"/>
              <w:jc w:val="both"/>
              <w:rPr>
                <w:rFonts w:ascii="Arial" w:hAnsi="Arial" w:cs="Arial"/>
              </w:rPr>
            </w:pPr>
            <w:r>
              <w:rPr>
                <w:rFonts w:ascii="Arial" w:hAnsi="Arial" w:cs="Arial"/>
              </w:rPr>
              <w:t>Liability arising out of the use of mechanically propelled vehicles whilst required to be compulsorily insured by legislation in respect of such vehicles,</w:t>
            </w:r>
          </w:p>
          <w:p w14:paraId="2D81BBC8" w14:textId="77777777" w:rsidR="00C33E7A" w:rsidRDefault="00C33E7A" w:rsidP="00C33E7A">
            <w:pPr>
              <w:pStyle w:val="ListParagraph"/>
              <w:numPr>
                <w:ilvl w:val="0"/>
                <w:numId w:val="46"/>
              </w:numPr>
              <w:spacing w:before="120" w:after="120"/>
              <w:contextualSpacing w:val="0"/>
              <w:jc w:val="both"/>
              <w:rPr>
                <w:rFonts w:ascii="Arial" w:hAnsi="Arial" w:cs="Arial"/>
              </w:rPr>
            </w:pPr>
            <w:r>
              <w:rPr>
                <w:rFonts w:ascii="Arial" w:hAnsi="Arial" w:cs="Arial"/>
              </w:rPr>
              <w:t>Liability in respect of predetermined penalties or liquidated damages imposed under the contract,</w:t>
            </w:r>
          </w:p>
          <w:p w14:paraId="650DBF52" w14:textId="77777777" w:rsidR="00C33E7A" w:rsidRDefault="00C33E7A" w:rsidP="00C33E7A">
            <w:pPr>
              <w:pStyle w:val="ListParagraph"/>
              <w:numPr>
                <w:ilvl w:val="0"/>
                <w:numId w:val="46"/>
              </w:numPr>
              <w:spacing w:before="120" w:after="120"/>
              <w:contextualSpacing w:val="0"/>
              <w:jc w:val="both"/>
              <w:rPr>
                <w:rFonts w:ascii="Arial" w:hAnsi="Arial" w:cs="Arial"/>
              </w:rPr>
            </w:pPr>
            <w:r>
              <w:rPr>
                <w:rFonts w:ascii="Arial" w:hAnsi="Arial" w:cs="Arial"/>
              </w:rPr>
              <w:t>Liability arising from the ownership, possession or use of any aircraft or marine vessels,</w:t>
            </w:r>
          </w:p>
          <w:p w14:paraId="0F7094A9" w14:textId="77777777" w:rsidR="00C33E7A" w:rsidRDefault="00C33E7A" w:rsidP="00C33E7A">
            <w:pPr>
              <w:pStyle w:val="ListParagraph"/>
              <w:numPr>
                <w:ilvl w:val="0"/>
                <w:numId w:val="46"/>
              </w:numPr>
              <w:spacing w:before="120" w:after="120"/>
              <w:contextualSpacing w:val="0"/>
              <w:jc w:val="both"/>
              <w:rPr>
                <w:rFonts w:ascii="Arial" w:hAnsi="Arial" w:cs="Arial"/>
              </w:rPr>
            </w:pPr>
            <w:r>
              <w:rPr>
                <w:rFonts w:ascii="Arial" w:hAnsi="Arial" w:cs="Arial"/>
              </w:rPr>
              <w:t>Liability arising from contamination and pollution unless caused by a sudden, unintended, unexpected and accidental occurrence,</w:t>
            </w:r>
          </w:p>
          <w:p w14:paraId="26361C6A" w14:textId="09B8BE7E" w:rsidR="00512679" w:rsidRPr="00C33E7A" w:rsidRDefault="00C33E7A" w:rsidP="00C33E7A">
            <w:pPr>
              <w:pStyle w:val="ListParagraph"/>
              <w:numPr>
                <w:ilvl w:val="0"/>
                <w:numId w:val="46"/>
              </w:numPr>
              <w:spacing w:before="120" w:after="120"/>
              <w:contextualSpacing w:val="0"/>
              <w:jc w:val="both"/>
              <w:rPr>
                <w:rFonts w:ascii="Arial" w:hAnsi="Arial" w:cs="Arial"/>
              </w:rPr>
            </w:pPr>
            <w:r w:rsidRPr="00C33E7A">
              <w:rPr>
                <w:rFonts w:ascii="Arial" w:hAnsi="Arial" w:cs="Arial"/>
              </w:rPr>
              <w:t>Events more properly covered under the Professional Indemnity Insurance policy.</w:t>
            </w:r>
          </w:p>
        </w:tc>
      </w:tr>
      <w:tr w:rsidR="00CD0CBB" w14:paraId="751EC563" w14:textId="77777777" w:rsidTr="0019624A">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hideMark/>
          </w:tcPr>
          <w:p w14:paraId="072A1971" w14:textId="67527A03" w:rsidR="00CD0CBB" w:rsidRDefault="00CD0CBB" w:rsidP="0019624A">
            <w:pPr>
              <w:pStyle w:val="Heading2"/>
              <w:spacing w:before="120" w:after="120" w:line="276" w:lineRule="auto"/>
              <w:rPr>
                <w:szCs w:val="22"/>
              </w:rPr>
            </w:pPr>
            <w:bookmarkStart w:id="17" w:name="_Toc32919676"/>
            <w:bookmarkEnd w:id="13"/>
            <w:bookmarkEnd w:id="14"/>
            <w:r>
              <w:rPr>
                <w:szCs w:val="22"/>
              </w:rPr>
              <w:t>Policies to be taken out as required by United Kingdom law</w:t>
            </w:r>
            <w:bookmarkEnd w:id="17"/>
            <w:r>
              <w:rPr>
                <w:szCs w:val="22"/>
              </w:rPr>
              <w:t xml:space="preserve">  </w:t>
            </w:r>
          </w:p>
        </w:tc>
      </w:tr>
      <w:tr w:rsidR="00CD0CBB" w:rsidRPr="00C33E7A" w14:paraId="19961E9F"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874FCA" w14:textId="77777777" w:rsidR="00CD0CBB" w:rsidRPr="00C33E7A" w:rsidRDefault="00CD0CBB" w:rsidP="00FC4677">
            <w:pPr>
              <w:pStyle w:val="Heading3"/>
              <w:spacing w:before="120" w:after="120" w:line="276" w:lineRule="auto"/>
              <w:ind w:left="0" w:firstLine="0"/>
              <w:rPr>
                <w:szCs w:val="22"/>
                <w:u w:val="none"/>
              </w:rPr>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0CD6B8" w14:textId="20ACC222" w:rsidR="00CD0CBB" w:rsidRPr="00C33E7A" w:rsidRDefault="00CD0CBB" w:rsidP="00FC4677">
            <w:pPr>
              <w:spacing w:before="120" w:after="120" w:line="276" w:lineRule="auto"/>
              <w:jc w:val="both"/>
              <w:rPr>
                <w:rFonts w:ascii="Arial" w:eastAsiaTheme="minorHAnsi" w:hAnsi="Arial" w:cs="Arial"/>
                <w:sz w:val="22"/>
                <w:szCs w:val="22"/>
                <w:lang w:eastAsia="en-GB"/>
              </w:rPr>
            </w:pPr>
            <w:r w:rsidRPr="00C33E7A">
              <w:rPr>
                <w:rFonts w:ascii="Arial" w:hAnsi="Arial"/>
                <w:sz w:val="22"/>
                <w:szCs w:val="22"/>
              </w:rPr>
              <w:t xml:space="preserve">Parties to the contract are required to meet their statutory insurance obligations in full. Insurances </w:t>
            </w:r>
            <w:r w:rsidR="00D568CB">
              <w:rPr>
                <w:rFonts w:ascii="Arial" w:hAnsi="Arial"/>
                <w:sz w:val="22"/>
                <w:szCs w:val="22"/>
              </w:rPr>
              <w:t xml:space="preserve">are </w:t>
            </w:r>
            <w:r w:rsidRPr="00C33E7A">
              <w:rPr>
                <w:rFonts w:ascii="Arial" w:hAnsi="Arial"/>
                <w:sz w:val="22"/>
                <w:szCs w:val="22"/>
              </w:rPr>
              <w:t>required to comply with all statutory requirements including, but not limited to, employers’ liability insurance and motor third party liability insurance.</w:t>
            </w:r>
          </w:p>
        </w:tc>
      </w:tr>
      <w:tr w:rsidR="00CD0CBB" w:rsidRPr="00C33E7A" w14:paraId="497FC432"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23BB82" w14:textId="77777777" w:rsidR="00CD0CBB" w:rsidRPr="00C33E7A" w:rsidRDefault="00CD0CBB" w:rsidP="00FC4677">
            <w:pPr>
              <w:pStyle w:val="Heading3"/>
              <w:spacing w:before="120" w:after="120" w:line="276" w:lineRule="auto"/>
              <w:ind w:left="0" w:firstLine="0"/>
              <w:rPr>
                <w:szCs w:val="22"/>
                <w:u w:val="none"/>
              </w:rPr>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DD5E83" w14:textId="52A6B67C" w:rsidR="00CD0CBB" w:rsidRPr="00C33E7A" w:rsidRDefault="00CD0CBB" w:rsidP="00FC4677">
            <w:pPr>
              <w:spacing w:before="120" w:after="120" w:line="276" w:lineRule="auto"/>
              <w:jc w:val="both"/>
              <w:rPr>
                <w:rFonts w:ascii="Arial" w:hAnsi="Arial"/>
                <w:sz w:val="22"/>
                <w:szCs w:val="22"/>
              </w:rPr>
            </w:pPr>
            <w:r w:rsidRPr="00C33E7A">
              <w:rPr>
                <w:rFonts w:ascii="Arial" w:hAnsi="Arial"/>
                <w:sz w:val="22"/>
                <w:szCs w:val="22"/>
              </w:rPr>
              <w:t xml:space="preserve">The limit of indemnity for the employers’ liability insurance shall not be less than </w:t>
            </w:r>
            <w:r w:rsidRPr="00EA1350">
              <w:rPr>
                <w:rFonts w:ascii="Arial" w:hAnsi="Arial"/>
                <w:sz w:val="22"/>
                <w:szCs w:val="22"/>
              </w:rPr>
              <w:t>ten million pounds (£10,000,000)</w:t>
            </w:r>
            <w:r w:rsidR="00D568CB">
              <w:rPr>
                <w:rFonts w:ascii="Arial" w:hAnsi="Arial"/>
                <w:sz w:val="22"/>
                <w:szCs w:val="22"/>
              </w:rPr>
              <w:t xml:space="preserve"> (or such greater amount as is required by the applicable law for the duration of the contract)</w:t>
            </w:r>
            <w:r w:rsidRPr="00EA1350">
              <w:rPr>
                <w:rFonts w:ascii="Arial" w:hAnsi="Arial"/>
                <w:sz w:val="22"/>
                <w:szCs w:val="22"/>
              </w:rPr>
              <w:t xml:space="preserve"> any </w:t>
            </w:r>
            <w:r w:rsidRPr="00C33E7A">
              <w:rPr>
                <w:rFonts w:ascii="Arial" w:hAnsi="Arial"/>
                <w:sz w:val="22"/>
                <w:szCs w:val="22"/>
              </w:rPr>
              <w:t>one occurrence, the number of occurrences being unlimited during any annual period of insurance or such greater period as is required by law.</w:t>
            </w:r>
          </w:p>
        </w:tc>
      </w:tr>
      <w:tr w:rsidR="00CD0CBB" w:rsidRPr="00C33E7A" w14:paraId="79C53A37"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7F1C48" w14:textId="77777777" w:rsidR="00CD0CBB" w:rsidRPr="00C33E7A" w:rsidRDefault="00CD0CBB" w:rsidP="00FC4677">
            <w:pPr>
              <w:pStyle w:val="Heading3"/>
              <w:spacing w:before="120" w:after="120" w:line="276" w:lineRule="auto"/>
              <w:ind w:left="0" w:firstLine="0"/>
              <w:rPr>
                <w:szCs w:val="22"/>
                <w:u w:val="none"/>
              </w:rPr>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6CBE17" w14:textId="4ED4C369" w:rsidR="00CD0CBB" w:rsidRPr="00C33E7A" w:rsidRDefault="00CD0CBB" w:rsidP="00FC4677">
            <w:pPr>
              <w:spacing w:before="120" w:after="120" w:line="276" w:lineRule="auto"/>
              <w:jc w:val="both"/>
              <w:rPr>
                <w:rFonts w:ascii="Arial" w:hAnsi="Arial"/>
                <w:sz w:val="22"/>
                <w:szCs w:val="22"/>
              </w:rPr>
            </w:pPr>
            <w:r w:rsidRPr="00C33E7A">
              <w:rPr>
                <w:rFonts w:ascii="Arial" w:hAnsi="Arial"/>
                <w:sz w:val="22"/>
                <w:szCs w:val="22"/>
              </w:rPr>
              <w:t xml:space="preserve">The statutory insurances to contain an indemnity to </w:t>
            </w:r>
            <w:proofErr w:type="gramStart"/>
            <w:r w:rsidRPr="00C33E7A">
              <w:rPr>
                <w:rFonts w:ascii="Arial" w:hAnsi="Arial"/>
                <w:sz w:val="22"/>
                <w:szCs w:val="22"/>
              </w:rPr>
              <w:t>principals</w:t>
            </w:r>
            <w:proofErr w:type="gramEnd"/>
            <w:r w:rsidRPr="00C33E7A">
              <w:rPr>
                <w:rFonts w:ascii="Arial" w:hAnsi="Arial"/>
                <w:sz w:val="22"/>
                <w:szCs w:val="22"/>
              </w:rPr>
              <w:t xml:space="preserve"> clause in respect of claims made against the </w:t>
            </w:r>
            <w:r w:rsidRPr="00C33E7A">
              <w:rPr>
                <w:rFonts w:ascii="Arial" w:hAnsi="Arial"/>
                <w:i/>
                <w:sz w:val="22"/>
                <w:szCs w:val="22"/>
              </w:rPr>
              <w:t>Client</w:t>
            </w:r>
            <w:r w:rsidRPr="00C33E7A">
              <w:rPr>
                <w:rFonts w:ascii="Arial" w:hAnsi="Arial"/>
                <w:sz w:val="22"/>
                <w:szCs w:val="22"/>
              </w:rPr>
              <w:t xml:space="preserve"> arising out of the performance of the </w:t>
            </w:r>
            <w:r w:rsidR="00BA2F5D" w:rsidRPr="00BA2F5D">
              <w:rPr>
                <w:rFonts w:ascii="Arial" w:hAnsi="Arial"/>
                <w:i/>
                <w:sz w:val="22"/>
                <w:szCs w:val="22"/>
              </w:rPr>
              <w:t>Consultant</w:t>
            </w:r>
            <w:r w:rsidR="00BA2F5D" w:rsidRPr="00C33E7A">
              <w:rPr>
                <w:rFonts w:ascii="Arial" w:hAnsi="Arial"/>
                <w:sz w:val="22"/>
                <w:szCs w:val="22"/>
              </w:rPr>
              <w:t xml:space="preserve"> </w:t>
            </w:r>
            <w:r w:rsidRPr="00C33E7A">
              <w:rPr>
                <w:rFonts w:ascii="Arial" w:hAnsi="Arial"/>
                <w:sz w:val="22"/>
                <w:szCs w:val="22"/>
              </w:rPr>
              <w:t>of his duties under the contract.</w:t>
            </w:r>
          </w:p>
        </w:tc>
      </w:tr>
      <w:tr w:rsidR="00CD0CBB" w:rsidRPr="00C33E7A" w14:paraId="47DA5E89" w14:textId="77777777" w:rsidTr="0006142D">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78B488" w14:textId="77777777" w:rsidR="00CD0CBB" w:rsidRPr="00C33E7A" w:rsidRDefault="00CD0CBB" w:rsidP="00FC4677">
            <w:pPr>
              <w:pStyle w:val="Heading3"/>
              <w:spacing w:before="120" w:after="120" w:line="276" w:lineRule="auto"/>
              <w:ind w:left="0" w:firstLine="0"/>
              <w:rPr>
                <w:szCs w:val="22"/>
                <w:u w:val="none"/>
              </w:rPr>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B26BB2" w14:textId="2C9D397D" w:rsidR="00CD0CBB" w:rsidRPr="00C33E7A" w:rsidRDefault="00CD0CBB" w:rsidP="00FC4677">
            <w:pPr>
              <w:spacing w:before="120" w:after="120" w:line="276" w:lineRule="auto"/>
              <w:jc w:val="both"/>
              <w:rPr>
                <w:rFonts w:ascii="Arial" w:hAnsi="Arial"/>
                <w:sz w:val="22"/>
                <w:szCs w:val="22"/>
              </w:rPr>
            </w:pPr>
            <w:r w:rsidRPr="00C33E7A">
              <w:rPr>
                <w:rFonts w:ascii="Arial" w:hAnsi="Arial"/>
                <w:sz w:val="22"/>
                <w:szCs w:val="22"/>
              </w:rPr>
              <w:t>The insurance shall be maintained from the date of the contract throughout the period of the contract.</w:t>
            </w:r>
          </w:p>
        </w:tc>
      </w:tr>
    </w:tbl>
    <w:p w14:paraId="707F3770" w14:textId="3FE862A2" w:rsidR="0008739C" w:rsidRDefault="0008739C" w:rsidP="004E1BE9">
      <w:pPr>
        <w:rPr>
          <w:rFonts w:ascii="Arial" w:hAnsi="Arial" w:cs="Arial"/>
          <w:sz w:val="22"/>
          <w:szCs w:val="22"/>
        </w:rPr>
      </w:pPr>
    </w:p>
    <w:p w14:paraId="6E4A9FFB" w14:textId="71DA383F" w:rsidR="004E1BE9" w:rsidRPr="00D11B04" w:rsidRDefault="004E1BE9" w:rsidP="004E1BE9">
      <w:pPr>
        <w:rPr>
          <w:rFonts w:ascii="Arial" w:hAnsi="Arial" w:cs="Arial"/>
          <w:sz w:val="22"/>
          <w:szCs w:val="22"/>
        </w:rPr>
      </w:pPr>
    </w:p>
    <w:sectPr w:rsidR="004E1BE9" w:rsidRPr="00D11B04">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2B88" w14:textId="77777777" w:rsidR="00DA0784" w:rsidRDefault="00DA0784">
      <w:r>
        <w:separator/>
      </w:r>
    </w:p>
  </w:endnote>
  <w:endnote w:type="continuationSeparator" w:id="0">
    <w:p w14:paraId="60E7B1B6" w14:textId="77777777" w:rsidR="00DA0784" w:rsidRDefault="00DA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3778" w14:textId="77777777" w:rsidR="00EE385C" w:rsidRDefault="00EE385C">
    <w:pPr>
      <w:pStyle w:val="Footer"/>
    </w:pPr>
    <w:r>
      <w:rPr>
        <w:noProof/>
        <w:sz w:val="20"/>
        <w:lang w:eastAsia="en-GB"/>
      </w:rPr>
      <mc:AlternateContent>
        <mc:Choice Requires="wps">
          <w:drawing>
            <wp:anchor distT="0" distB="0" distL="114300" distR="114300" simplePos="0" relativeHeight="251657728" behindDoc="0" locked="0" layoutInCell="0" allowOverlap="1" wp14:anchorId="707F377D" wp14:editId="707F377E">
              <wp:simplePos x="0" y="0"/>
              <wp:positionH relativeFrom="column">
                <wp:posOffset>0</wp:posOffset>
              </wp:positionH>
              <wp:positionV relativeFrom="paragraph">
                <wp:posOffset>137160</wp:posOffset>
              </wp:positionV>
              <wp:extent cx="5257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2A54F" id="Line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ss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" o:allowincell="f"/>
          </w:pict>
        </mc:Fallback>
      </mc:AlternateContent>
    </w:r>
  </w:p>
  <w:p w14:paraId="707F3779" w14:textId="125FB8B3" w:rsidR="00EE385C" w:rsidRDefault="00EE385C" w:rsidP="00190A50">
    <w:pPr>
      <w:pStyle w:val="Footer"/>
      <w:tabs>
        <w:tab w:val="right" w:pos="8364"/>
        <w:tab w:val="right" w:pos="8789"/>
      </w:tabs>
      <w:ind w:right="-29"/>
      <w:rPr>
        <w:rFonts w:ascii="Arial" w:hAnsi="Arial"/>
        <w:sz w:val="22"/>
        <w:szCs w:val="22"/>
      </w:rPr>
    </w:pPr>
    <w:r>
      <w:rPr>
        <w:rFonts w:ascii="Arial" w:hAnsi="Arial"/>
        <w:sz w:val="22"/>
        <w:szCs w:val="22"/>
      </w:rPr>
      <w:t xml:space="preserve">Issue </w:t>
    </w:r>
    <w:r w:rsidR="00115FA7">
      <w:rPr>
        <w:rFonts w:ascii="Arial" w:hAnsi="Arial"/>
        <w:sz w:val="22"/>
        <w:szCs w:val="22"/>
      </w:rPr>
      <w:t>0</w:t>
    </w:r>
    <w:r w:rsidR="008D2901">
      <w:rPr>
        <w:rFonts w:ascii="Arial" w:hAnsi="Arial"/>
        <w:sz w:val="22"/>
        <w:szCs w:val="22"/>
      </w:rPr>
      <w:t>6</w:t>
    </w:r>
    <w:r>
      <w:rPr>
        <w:rFonts w:ascii="Arial" w:hAnsi="Arial"/>
        <w:sz w:val="22"/>
        <w:szCs w:val="22"/>
      </w:rPr>
      <w:t>, Revision</w:t>
    </w:r>
    <w:r w:rsidRPr="00BD6D2B">
      <w:rPr>
        <w:rFonts w:ascii="Arial" w:hAnsi="Arial"/>
        <w:sz w:val="22"/>
        <w:szCs w:val="22"/>
      </w:rPr>
      <w:t xml:space="preserve"> </w:t>
    </w:r>
    <w:r w:rsidR="00620448">
      <w:rPr>
        <w:rFonts w:ascii="Arial" w:hAnsi="Arial"/>
        <w:sz w:val="22"/>
        <w:szCs w:val="22"/>
      </w:rPr>
      <w:t>0</w:t>
    </w:r>
    <w:r>
      <w:rPr>
        <w:rFonts w:ascii="Arial" w:hAnsi="Arial"/>
        <w:sz w:val="22"/>
        <w:szCs w:val="22"/>
      </w:rPr>
      <w:tab/>
    </w:r>
    <w:r w:rsidR="00190A50" w:rsidRPr="00190A50">
      <w:rPr>
        <w:rFonts w:ascii="Arial" w:hAnsi="Arial" w:cs="Arial"/>
        <w:sz w:val="22"/>
        <w:szCs w:val="22"/>
      </w:rPr>
      <w:t xml:space="preserve">Page </w:t>
    </w:r>
    <w:r w:rsidR="00190A50" w:rsidRPr="00190A50">
      <w:rPr>
        <w:rFonts w:ascii="Arial" w:hAnsi="Arial" w:cs="Arial"/>
        <w:sz w:val="22"/>
        <w:szCs w:val="22"/>
      </w:rPr>
      <w:fldChar w:fldCharType="begin"/>
    </w:r>
    <w:r w:rsidR="00190A50" w:rsidRPr="00190A50">
      <w:rPr>
        <w:rFonts w:ascii="Arial" w:hAnsi="Arial" w:cs="Arial"/>
        <w:sz w:val="22"/>
        <w:szCs w:val="22"/>
      </w:rPr>
      <w:instrText xml:space="preserve"> PAGE </w:instrText>
    </w:r>
    <w:r w:rsidR="00190A50" w:rsidRPr="00190A50">
      <w:rPr>
        <w:rFonts w:ascii="Arial" w:hAnsi="Arial" w:cs="Arial"/>
        <w:sz w:val="22"/>
        <w:szCs w:val="22"/>
      </w:rPr>
      <w:fldChar w:fldCharType="separate"/>
    </w:r>
    <w:r w:rsidR="00190A50" w:rsidRPr="00190A50">
      <w:rPr>
        <w:sz w:val="22"/>
        <w:szCs w:val="22"/>
      </w:rPr>
      <w:t>1</w:t>
    </w:r>
    <w:r w:rsidR="00190A50" w:rsidRPr="00190A50">
      <w:rPr>
        <w:rFonts w:ascii="Arial" w:hAnsi="Arial" w:cs="Arial"/>
        <w:sz w:val="22"/>
        <w:szCs w:val="22"/>
      </w:rPr>
      <w:fldChar w:fldCharType="end"/>
    </w:r>
    <w:r w:rsidR="00190A50" w:rsidRPr="00190A50">
      <w:rPr>
        <w:rFonts w:ascii="Arial" w:hAnsi="Arial" w:cs="Arial"/>
        <w:sz w:val="22"/>
        <w:szCs w:val="22"/>
      </w:rPr>
      <w:t xml:space="preserve"> of </w:t>
    </w:r>
    <w:r w:rsidR="00190A50" w:rsidRPr="00190A50">
      <w:rPr>
        <w:rFonts w:ascii="Arial" w:hAnsi="Arial" w:cs="Arial"/>
        <w:sz w:val="22"/>
        <w:szCs w:val="22"/>
      </w:rPr>
      <w:fldChar w:fldCharType="begin"/>
    </w:r>
    <w:r w:rsidR="00190A50" w:rsidRPr="00190A50">
      <w:rPr>
        <w:rFonts w:ascii="Arial" w:hAnsi="Arial" w:cs="Arial"/>
        <w:sz w:val="22"/>
        <w:szCs w:val="22"/>
      </w:rPr>
      <w:instrText xml:space="preserve"> NUMPAGES  </w:instrText>
    </w:r>
    <w:r w:rsidR="00190A50" w:rsidRPr="00190A50">
      <w:rPr>
        <w:rFonts w:ascii="Arial" w:hAnsi="Arial" w:cs="Arial"/>
        <w:sz w:val="22"/>
        <w:szCs w:val="22"/>
      </w:rPr>
      <w:fldChar w:fldCharType="separate"/>
    </w:r>
    <w:r w:rsidR="00190A50" w:rsidRPr="00190A50">
      <w:rPr>
        <w:sz w:val="22"/>
        <w:szCs w:val="22"/>
      </w:rPr>
      <w:t>6</w:t>
    </w:r>
    <w:r w:rsidR="00190A50" w:rsidRPr="00190A50">
      <w:rPr>
        <w:rFonts w:ascii="Arial" w:hAnsi="Arial" w:cs="Arial"/>
        <w:noProof/>
        <w:sz w:val="22"/>
        <w:szCs w:val="22"/>
      </w:rPr>
      <w:fldChar w:fldCharType="end"/>
    </w:r>
    <w:r>
      <w:rPr>
        <w:rFonts w:ascii="Arial" w:hAnsi="Arial"/>
        <w:sz w:val="22"/>
        <w:szCs w:val="22"/>
      </w:rPr>
      <w:tab/>
    </w:r>
    <w:r w:rsidR="007F053D">
      <w:rPr>
        <w:rFonts w:ascii="Arial" w:hAnsi="Arial"/>
        <w:sz w:val="22"/>
        <w:szCs w:val="22"/>
      </w:rPr>
      <w:t>J</w:t>
    </w:r>
    <w:r w:rsidR="008D2901">
      <w:rPr>
        <w:rFonts w:ascii="Arial" w:hAnsi="Arial"/>
        <w:sz w:val="22"/>
        <w:szCs w:val="22"/>
      </w:rPr>
      <w:t>ul</w:t>
    </w:r>
    <w:r w:rsidR="007F053D">
      <w:rPr>
        <w:rFonts w:ascii="Arial" w:hAnsi="Arial"/>
        <w:sz w:val="22"/>
        <w:szCs w:val="22"/>
      </w:rPr>
      <w: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8119" w14:textId="77777777" w:rsidR="00DA0784" w:rsidRDefault="00DA0784">
      <w:r>
        <w:separator/>
      </w:r>
    </w:p>
  </w:footnote>
  <w:footnote w:type="continuationSeparator" w:id="0">
    <w:p w14:paraId="3412AC28" w14:textId="77777777" w:rsidR="00DA0784" w:rsidRDefault="00DA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5AE" w14:textId="558CE436" w:rsidR="00EE385C" w:rsidRPr="00A75EDD" w:rsidRDefault="00794E3C">
    <w:pPr>
      <w:pStyle w:val="Header"/>
      <w:rPr>
        <w:rFonts w:ascii="Arial" w:hAnsi="Arial"/>
        <w:sz w:val="22"/>
      </w:rPr>
    </w:pPr>
    <w:bookmarkStart w:id="0" w:name="_Hlk29299959"/>
    <w:bookmarkStart w:id="1" w:name="_Hlk29299960"/>
    <w:r>
      <w:rPr>
        <w:rFonts w:ascii="Arial" w:hAnsi="Arial"/>
        <w:sz w:val="22"/>
      </w:rPr>
      <w:t xml:space="preserve">National </w:t>
    </w:r>
    <w:r w:rsidR="00EE385C" w:rsidRPr="00A75EDD">
      <w:rPr>
        <w:rFonts w:ascii="Arial" w:hAnsi="Arial"/>
        <w:sz w:val="22"/>
      </w:rPr>
      <w:t xml:space="preserve">Highways </w:t>
    </w:r>
    <w:r w:rsidR="00EE385C">
      <w:rPr>
        <w:rFonts w:ascii="Arial" w:hAnsi="Arial"/>
        <w:sz w:val="22"/>
      </w:rPr>
      <w:t xml:space="preserve">                                                                                              Scope</w:t>
    </w:r>
  </w:p>
  <w:p w14:paraId="707F3775" w14:textId="05C5EE4B" w:rsidR="00EE385C" w:rsidRDefault="00190A50" w:rsidP="00461F7C">
    <w:pPr>
      <w:pStyle w:val="Header"/>
      <w:tabs>
        <w:tab w:val="clear" w:pos="4153"/>
        <w:tab w:val="center" w:pos="3828"/>
      </w:tabs>
      <w:rPr>
        <w:rFonts w:ascii="Arial" w:hAnsi="Arial"/>
        <w:sz w:val="22"/>
      </w:rPr>
    </w:pPr>
    <w:r>
      <w:rPr>
        <w:rFonts w:ascii="Arial" w:hAnsi="Arial"/>
        <w:sz w:val="22"/>
      </w:rPr>
      <w:t xml:space="preserve">NEC4 </w:t>
    </w:r>
    <w:r w:rsidR="008A7E35">
      <w:rPr>
        <w:rFonts w:ascii="Arial" w:hAnsi="Arial"/>
        <w:sz w:val="22"/>
      </w:rPr>
      <w:t>Professional Service</w:t>
    </w:r>
    <w:r w:rsidR="00461F7C" w:rsidRPr="00461F7C">
      <w:rPr>
        <w:rFonts w:ascii="Arial" w:hAnsi="Arial"/>
        <w:sz w:val="22"/>
      </w:rPr>
      <w:t xml:space="preserve"> </w:t>
    </w:r>
    <w:r w:rsidR="00115FA7">
      <w:rPr>
        <w:rFonts w:ascii="Arial" w:hAnsi="Arial"/>
        <w:sz w:val="22"/>
      </w:rPr>
      <w:t xml:space="preserve">Short </w:t>
    </w:r>
    <w:r w:rsidR="00461F7C" w:rsidRPr="00461F7C">
      <w:rPr>
        <w:rFonts w:ascii="Arial" w:hAnsi="Arial"/>
        <w:sz w:val="22"/>
      </w:rPr>
      <w:t>Contract</w:t>
    </w:r>
    <w:r w:rsidR="00EE385C" w:rsidRPr="00461F7C">
      <w:rPr>
        <w:rFonts w:ascii="Arial" w:hAnsi="Arial"/>
        <w:sz w:val="22"/>
      </w:rPr>
      <w:t xml:space="preserve">                                             </w:t>
    </w:r>
    <w:r w:rsidR="00461F7C">
      <w:rPr>
        <w:rFonts w:ascii="Arial" w:hAnsi="Arial"/>
        <w:sz w:val="22"/>
      </w:rPr>
      <w:tab/>
    </w:r>
    <w:r w:rsidR="00EE385C">
      <w:rPr>
        <w:rFonts w:ascii="Arial" w:hAnsi="Arial"/>
        <w:sz w:val="22"/>
      </w:rPr>
      <w:t xml:space="preserve">        Annex 03</w:t>
    </w:r>
  </w:p>
  <w:p w14:paraId="707F3777" w14:textId="77777777" w:rsidR="00EE385C" w:rsidRDefault="00EE385C">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6704"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79885" id="Line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80433"/>
    <w:multiLevelType w:val="hybridMultilevel"/>
    <w:tmpl w:val="8108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71125"/>
    <w:multiLevelType w:val="hybridMultilevel"/>
    <w:tmpl w:val="64F2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01B61"/>
    <w:multiLevelType w:val="hybridMultilevel"/>
    <w:tmpl w:val="F81E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C3811"/>
    <w:multiLevelType w:val="hybridMultilevel"/>
    <w:tmpl w:val="6B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329C4"/>
    <w:multiLevelType w:val="hybridMultilevel"/>
    <w:tmpl w:val="DC78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9"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A434C"/>
    <w:multiLevelType w:val="hybridMultilevel"/>
    <w:tmpl w:val="DD3A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B77AF"/>
    <w:multiLevelType w:val="hybridMultilevel"/>
    <w:tmpl w:val="9E16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9"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E64C7"/>
    <w:multiLevelType w:val="hybridMultilevel"/>
    <w:tmpl w:val="09FA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1A6D2B"/>
    <w:multiLevelType w:val="hybridMultilevel"/>
    <w:tmpl w:val="CDEC861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2" w15:restartNumberingAfterBreak="0">
    <w:nsid w:val="536E6D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A73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3667BAE"/>
    <w:multiLevelType w:val="hybridMultilevel"/>
    <w:tmpl w:val="0942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849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179782454">
    <w:abstractNumId w:val="25"/>
  </w:num>
  <w:num w:numId="2" w16cid:durableId="2083410483">
    <w:abstractNumId w:val="27"/>
  </w:num>
  <w:num w:numId="3" w16cid:durableId="644041832">
    <w:abstractNumId w:val="8"/>
  </w:num>
  <w:num w:numId="4" w16cid:durableId="1102722048">
    <w:abstractNumId w:val="10"/>
  </w:num>
  <w:num w:numId="5" w16cid:durableId="912205785">
    <w:abstractNumId w:val="31"/>
  </w:num>
  <w:num w:numId="6" w16cid:durableId="208346611">
    <w:abstractNumId w:val="11"/>
  </w:num>
  <w:num w:numId="7" w16cid:durableId="1552885495">
    <w:abstractNumId w:val="0"/>
  </w:num>
  <w:num w:numId="8" w16cid:durableId="17464736">
    <w:abstractNumId w:val="28"/>
  </w:num>
  <w:num w:numId="9" w16cid:durableId="1292907623">
    <w:abstractNumId w:val="12"/>
  </w:num>
  <w:num w:numId="10" w16cid:durableId="539781061">
    <w:abstractNumId w:val="9"/>
  </w:num>
  <w:num w:numId="11" w16cid:durableId="797846054">
    <w:abstractNumId w:val="7"/>
  </w:num>
  <w:num w:numId="12" w16cid:durableId="140774472">
    <w:abstractNumId w:val="29"/>
  </w:num>
  <w:num w:numId="13" w16cid:durableId="1161193056">
    <w:abstractNumId w:val="18"/>
  </w:num>
  <w:num w:numId="14" w16cid:durableId="407774110">
    <w:abstractNumId w:val="23"/>
  </w:num>
  <w:num w:numId="15" w16cid:durableId="1852336161">
    <w:abstractNumId w:val="2"/>
  </w:num>
  <w:num w:numId="16" w16cid:durableId="1193879554">
    <w:abstractNumId w:val="17"/>
  </w:num>
  <w:num w:numId="17" w16cid:durableId="1011644600">
    <w:abstractNumId w:val="19"/>
  </w:num>
  <w:num w:numId="18" w16cid:durableId="1276870083">
    <w:abstractNumId w:val="13"/>
  </w:num>
  <w:num w:numId="19" w16cid:durableId="1137918323">
    <w:abstractNumId w:val="15"/>
  </w:num>
  <w:num w:numId="20" w16cid:durableId="1549493572">
    <w:abstractNumId w:val="3"/>
  </w:num>
  <w:num w:numId="21" w16cid:durableId="142280216">
    <w:abstractNumId w:val="26"/>
  </w:num>
  <w:num w:numId="22" w16cid:durableId="1991517831">
    <w:abstractNumId w:val="5"/>
  </w:num>
  <w:num w:numId="23" w16cid:durableId="1961374410">
    <w:abstractNumId w:val="8"/>
  </w:num>
  <w:num w:numId="24" w16cid:durableId="1407650134">
    <w:abstractNumId w:val="1"/>
  </w:num>
  <w:num w:numId="25" w16cid:durableId="1316837589">
    <w:abstractNumId w:val="6"/>
  </w:num>
  <w:num w:numId="26" w16cid:durableId="1906866917">
    <w:abstractNumId w:val="16"/>
  </w:num>
  <w:num w:numId="27" w16cid:durableId="264197664">
    <w:abstractNumId w:val="21"/>
  </w:num>
  <w:num w:numId="28" w16cid:durableId="1321226414">
    <w:abstractNumId w:val="14"/>
  </w:num>
  <w:num w:numId="29" w16cid:durableId="30035577">
    <w:abstractNumId w:val="16"/>
  </w:num>
  <w:num w:numId="30" w16cid:durableId="201983349">
    <w:abstractNumId w:val="4"/>
  </w:num>
  <w:num w:numId="31" w16cid:durableId="392238669">
    <w:abstractNumId w:val="3"/>
  </w:num>
  <w:num w:numId="32" w16cid:durableId="758065047">
    <w:abstractNumId w:val="14"/>
  </w:num>
  <w:num w:numId="33" w16cid:durableId="1385912550">
    <w:abstractNumId w:val="22"/>
  </w:num>
  <w:num w:numId="34" w16cid:durableId="2059619468">
    <w:abstractNumId w:val="8"/>
  </w:num>
  <w:num w:numId="35" w16cid:durableId="207692452">
    <w:abstractNumId w:val="8"/>
  </w:num>
  <w:num w:numId="36" w16cid:durableId="1420714258">
    <w:abstractNumId w:val="30"/>
  </w:num>
  <w:num w:numId="37" w16cid:durableId="811750350">
    <w:abstractNumId w:val="24"/>
  </w:num>
  <w:num w:numId="38" w16cid:durableId="198132213">
    <w:abstractNumId w:val="8"/>
  </w:num>
  <w:num w:numId="39" w16cid:durableId="1726947377">
    <w:abstractNumId w:val="8"/>
  </w:num>
  <w:num w:numId="40" w16cid:durableId="1742360928">
    <w:abstractNumId w:val="8"/>
  </w:num>
  <w:num w:numId="41" w16cid:durableId="1805274445">
    <w:abstractNumId w:val="8"/>
  </w:num>
  <w:num w:numId="42" w16cid:durableId="1499614716">
    <w:abstractNumId w:val="3"/>
  </w:num>
  <w:num w:numId="43" w16cid:durableId="1378580141">
    <w:abstractNumId w:val="14"/>
  </w:num>
  <w:num w:numId="44" w16cid:durableId="1793985231">
    <w:abstractNumId w:val="1"/>
  </w:num>
  <w:num w:numId="45" w16cid:durableId="1567761076">
    <w:abstractNumId w:val="6"/>
  </w:num>
  <w:num w:numId="46" w16cid:durableId="238564936">
    <w:abstractNumId w:val="16"/>
  </w:num>
  <w:num w:numId="47" w16cid:durableId="50620938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2134"/>
    <w:rsid w:val="00043A61"/>
    <w:rsid w:val="00046FDA"/>
    <w:rsid w:val="00053922"/>
    <w:rsid w:val="00056A5E"/>
    <w:rsid w:val="0006142D"/>
    <w:rsid w:val="000637A1"/>
    <w:rsid w:val="00066F2A"/>
    <w:rsid w:val="0006752E"/>
    <w:rsid w:val="00071320"/>
    <w:rsid w:val="000749C6"/>
    <w:rsid w:val="0007518E"/>
    <w:rsid w:val="0007642C"/>
    <w:rsid w:val="0007688A"/>
    <w:rsid w:val="00080656"/>
    <w:rsid w:val="000867C5"/>
    <w:rsid w:val="0008739C"/>
    <w:rsid w:val="00094F7A"/>
    <w:rsid w:val="0009614A"/>
    <w:rsid w:val="000B4876"/>
    <w:rsid w:val="000B5454"/>
    <w:rsid w:val="000B5D9C"/>
    <w:rsid w:val="000C2A64"/>
    <w:rsid w:val="000E1517"/>
    <w:rsid w:val="000E158D"/>
    <w:rsid w:val="000E5000"/>
    <w:rsid w:val="000F1683"/>
    <w:rsid w:val="000F601A"/>
    <w:rsid w:val="000F6466"/>
    <w:rsid w:val="000F6C2F"/>
    <w:rsid w:val="00105D82"/>
    <w:rsid w:val="00110061"/>
    <w:rsid w:val="00113711"/>
    <w:rsid w:val="00114C69"/>
    <w:rsid w:val="00115FA7"/>
    <w:rsid w:val="0012314F"/>
    <w:rsid w:val="00135EA1"/>
    <w:rsid w:val="0014224D"/>
    <w:rsid w:val="001433B7"/>
    <w:rsid w:val="00143729"/>
    <w:rsid w:val="00156D91"/>
    <w:rsid w:val="0016142C"/>
    <w:rsid w:val="00165D5E"/>
    <w:rsid w:val="001708A0"/>
    <w:rsid w:val="0017320C"/>
    <w:rsid w:val="001840E4"/>
    <w:rsid w:val="00184272"/>
    <w:rsid w:val="00190117"/>
    <w:rsid w:val="001904A5"/>
    <w:rsid w:val="00190A50"/>
    <w:rsid w:val="001A3337"/>
    <w:rsid w:val="001A6E28"/>
    <w:rsid w:val="001A7A9E"/>
    <w:rsid w:val="001A7F45"/>
    <w:rsid w:val="001B14D3"/>
    <w:rsid w:val="001B3946"/>
    <w:rsid w:val="001C047F"/>
    <w:rsid w:val="001C46C4"/>
    <w:rsid w:val="001D45DB"/>
    <w:rsid w:val="001D4F98"/>
    <w:rsid w:val="001D70CF"/>
    <w:rsid w:val="001F0A36"/>
    <w:rsid w:val="001F43F6"/>
    <w:rsid w:val="00210CE2"/>
    <w:rsid w:val="002174A5"/>
    <w:rsid w:val="002201E6"/>
    <w:rsid w:val="00223B6D"/>
    <w:rsid w:val="00224123"/>
    <w:rsid w:val="00232910"/>
    <w:rsid w:val="00243399"/>
    <w:rsid w:val="00247DDF"/>
    <w:rsid w:val="002617C8"/>
    <w:rsid w:val="00265A11"/>
    <w:rsid w:val="00284570"/>
    <w:rsid w:val="0028465D"/>
    <w:rsid w:val="00292E59"/>
    <w:rsid w:val="00293EA8"/>
    <w:rsid w:val="00294973"/>
    <w:rsid w:val="0029641C"/>
    <w:rsid w:val="002A0560"/>
    <w:rsid w:val="002A062F"/>
    <w:rsid w:val="002A4FAE"/>
    <w:rsid w:val="002A597D"/>
    <w:rsid w:val="002B17EE"/>
    <w:rsid w:val="002D126B"/>
    <w:rsid w:val="002D50CB"/>
    <w:rsid w:val="002D59BB"/>
    <w:rsid w:val="002D7092"/>
    <w:rsid w:val="002E05D9"/>
    <w:rsid w:val="002E0BC4"/>
    <w:rsid w:val="002F0C64"/>
    <w:rsid w:val="002F28EA"/>
    <w:rsid w:val="002F70BE"/>
    <w:rsid w:val="003020A2"/>
    <w:rsid w:val="00305919"/>
    <w:rsid w:val="00313C9F"/>
    <w:rsid w:val="00357541"/>
    <w:rsid w:val="00365F84"/>
    <w:rsid w:val="00366D9D"/>
    <w:rsid w:val="003704E3"/>
    <w:rsid w:val="0037556E"/>
    <w:rsid w:val="003768A7"/>
    <w:rsid w:val="003808A2"/>
    <w:rsid w:val="003822D1"/>
    <w:rsid w:val="00384962"/>
    <w:rsid w:val="0038726E"/>
    <w:rsid w:val="00394918"/>
    <w:rsid w:val="00394EAD"/>
    <w:rsid w:val="003A6975"/>
    <w:rsid w:val="003A7B46"/>
    <w:rsid w:val="003B2413"/>
    <w:rsid w:val="003B4AC1"/>
    <w:rsid w:val="003C7033"/>
    <w:rsid w:val="003D70A2"/>
    <w:rsid w:val="003E1974"/>
    <w:rsid w:val="003F5493"/>
    <w:rsid w:val="00405856"/>
    <w:rsid w:val="00410F89"/>
    <w:rsid w:val="00417C77"/>
    <w:rsid w:val="00422B74"/>
    <w:rsid w:val="004335C1"/>
    <w:rsid w:val="00447C94"/>
    <w:rsid w:val="004528D8"/>
    <w:rsid w:val="004536AF"/>
    <w:rsid w:val="00455C05"/>
    <w:rsid w:val="00457685"/>
    <w:rsid w:val="00461F7C"/>
    <w:rsid w:val="00463E2E"/>
    <w:rsid w:val="00485F9D"/>
    <w:rsid w:val="004866C3"/>
    <w:rsid w:val="00487D07"/>
    <w:rsid w:val="00491545"/>
    <w:rsid w:val="004932EB"/>
    <w:rsid w:val="004A588C"/>
    <w:rsid w:val="004A712F"/>
    <w:rsid w:val="004B080B"/>
    <w:rsid w:val="004B3396"/>
    <w:rsid w:val="004C393B"/>
    <w:rsid w:val="004C3F4D"/>
    <w:rsid w:val="004C54CA"/>
    <w:rsid w:val="004C586E"/>
    <w:rsid w:val="004C5DAE"/>
    <w:rsid w:val="004C6C65"/>
    <w:rsid w:val="004D1626"/>
    <w:rsid w:val="004D4594"/>
    <w:rsid w:val="004E1BE9"/>
    <w:rsid w:val="004E2894"/>
    <w:rsid w:val="004E48BC"/>
    <w:rsid w:val="004F520A"/>
    <w:rsid w:val="00505D4D"/>
    <w:rsid w:val="00510AAF"/>
    <w:rsid w:val="00512679"/>
    <w:rsid w:val="00516B0C"/>
    <w:rsid w:val="00524F08"/>
    <w:rsid w:val="00525F3B"/>
    <w:rsid w:val="005267D8"/>
    <w:rsid w:val="00527D2C"/>
    <w:rsid w:val="005343D5"/>
    <w:rsid w:val="00540C57"/>
    <w:rsid w:val="00545E97"/>
    <w:rsid w:val="00546E92"/>
    <w:rsid w:val="00552B4A"/>
    <w:rsid w:val="00567993"/>
    <w:rsid w:val="00567D42"/>
    <w:rsid w:val="00570793"/>
    <w:rsid w:val="005715B2"/>
    <w:rsid w:val="00571908"/>
    <w:rsid w:val="00573333"/>
    <w:rsid w:val="005751A8"/>
    <w:rsid w:val="00575501"/>
    <w:rsid w:val="0058153F"/>
    <w:rsid w:val="0058190A"/>
    <w:rsid w:val="00581B90"/>
    <w:rsid w:val="00593D16"/>
    <w:rsid w:val="005A470C"/>
    <w:rsid w:val="005B0DE5"/>
    <w:rsid w:val="005B7B25"/>
    <w:rsid w:val="005C1BD2"/>
    <w:rsid w:val="005C6A07"/>
    <w:rsid w:val="005D6F95"/>
    <w:rsid w:val="005E209F"/>
    <w:rsid w:val="005E707B"/>
    <w:rsid w:val="00600017"/>
    <w:rsid w:val="00600759"/>
    <w:rsid w:val="00603075"/>
    <w:rsid w:val="00612884"/>
    <w:rsid w:val="00620448"/>
    <w:rsid w:val="006258BA"/>
    <w:rsid w:val="006304B6"/>
    <w:rsid w:val="006511DC"/>
    <w:rsid w:val="00652C28"/>
    <w:rsid w:val="00655E65"/>
    <w:rsid w:val="0066077A"/>
    <w:rsid w:val="0066251C"/>
    <w:rsid w:val="00667A05"/>
    <w:rsid w:val="006734F7"/>
    <w:rsid w:val="006806D7"/>
    <w:rsid w:val="006855AA"/>
    <w:rsid w:val="00693120"/>
    <w:rsid w:val="0069608E"/>
    <w:rsid w:val="006A1F3B"/>
    <w:rsid w:val="006A49D7"/>
    <w:rsid w:val="006B067F"/>
    <w:rsid w:val="006B5EE6"/>
    <w:rsid w:val="006E0447"/>
    <w:rsid w:val="006E11FA"/>
    <w:rsid w:val="006E1540"/>
    <w:rsid w:val="006E1E06"/>
    <w:rsid w:val="006E7951"/>
    <w:rsid w:val="006F161B"/>
    <w:rsid w:val="006F64C3"/>
    <w:rsid w:val="006F68B5"/>
    <w:rsid w:val="00700269"/>
    <w:rsid w:val="00701E3B"/>
    <w:rsid w:val="00704771"/>
    <w:rsid w:val="007049BA"/>
    <w:rsid w:val="00704A8E"/>
    <w:rsid w:val="00716E70"/>
    <w:rsid w:val="007253F3"/>
    <w:rsid w:val="00727AD7"/>
    <w:rsid w:val="00731C1C"/>
    <w:rsid w:val="00732095"/>
    <w:rsid w:val="00737F8D"/>
    <w:rsid w:val="0074222A"/>
    <w:rsid w:val="0074740D"/>
    <w:rsid w:val="007534CB"/>
    <w:rsid w:val="00754E99"/>
    <w:rsid w:val="007678B1"/>
    <w:rsid w:val="0077281F"/>
    <w:rsid w:val="00776501"/>
    <w:rsid w:val="00780C1B"/>
    <w:rsid w:val="00787766"/>
    <w:rsid w:val="00794771"/>
    <w:rsid w:val="00794E3C"/>
    <w:rsid w:val="007A4103"/>
    <w:rsid w:val="007A4474"/>
    <w:rsid w:val="007A6609"/>
    <w:rsid w:val="007B1777"/>
    <w:rsid w:val="007B542F"/>
    <w:rsid w:val="007C64C9"/>
    <w:rsid w:val="007D14CA"/>
    <w:rsid w:val="007D1874"/>
    <w:rsid w:val="007D337C"/>
    <w:rsid w:val="007D7612"/>
    <w:rsid w:val="007E14FA"/>
    <w:rsid w:val="007F053D"/>
    <w:rsid w:val="007F2E1F"/>
    <w:rsid w:val="008002FB"/>
    <w:rsid w:val="008006E4"/>
    <w:rsid w:val="00814ECF"/>
    <w:rsid w:val="008163FD"/>
    <w:rsid w:val="00821A97"/>
    <w:rsid w:val="00825B37"/>
    <w:rsid w:val="00834BAE"/>
    <w:rsid w:val="00836745"/>
    <w:rsid w:val="00841658"/>
    <w:rsid w:val="00850819"/>
    <w:rsid w:val="00854D62"/>
    <w:rsid w:val="00862BB8"/>
    <w:rsid w:val="00866BB3"/>
    <w:rsid w:val="00867BD6"/>
    <w:rsid w:val="0088221D"/>
    <w:rsid w:val="00884767"/>
    <w:rsid w:val="00894356"/>
    <w:rsid w:val="00894E3C"/>
    <w:rsid w:val="008968A5"/>
    <w:rsid w:val="00897668"/>
    <w:rsid w:val="008A73D3"/>
    <w:rsid w:val="008A7E35"/>
    <w:rsid w:val="008B2ABE"/>
    <w:rsid w:val="008B6BB9"/>
    <w:rsid w:val="008C0727"/>
    <w:rsid w:val="008C6C6D"/>
    <w:rsid w:val="008D2901"/>
    <w:rsid w:val="008D40AC"/>
    <w:rsid w:val="008D5049"/>
    <w:rsid w:val="008D7A8B"/>
    <w:rsid w:val="008E147D"/>
    <w:rsid w:val="008E4650"/>
    <w:rsid w:val="008E4B6C"/>
    <w:rsid w:val="008E4DD0"/>
    <w:rsid w:val="008E50F0"/>
    <w:rsid w:val="008F3847"/>
    <w:rsid w:val="008F7FC9"/>
    <w:rsid w:val="00902A83"/>
    <w:rsid w:val="00902D0D"/>
    <w:rsid w:val="0090409A"/>
    <w:rsid w:val="00907835"/>
    <w:rsid w:val="00910F92"/>
    <w:rsid w:val="0091591E"/>
    <w:rsid w:val="00916422"/>
    <w:rsid w:val="009220E0"/>
    <w:rsid w:val="00925BEC"/>
    <w:rsid w:val="0092602F"/>
    <w:rsid w:val="0093695D"/>
    <w:rsid w:val="009372D4"/>
    <w:rsid w:val="00945DAB"/>
    <w:rsid w:val="009471C5"/>
    <w:rsid w:val="00955ADF"/>
    <w:rsid w:val="00967072"/>
    <w:rsid w:val="00967A5A"/>
    <w:rsid w:val="00971958"/>
    <w:rsid w:val="009739CE"/>
    <w:rsid w:val="00983340"/>
    <w:rsid w:val="0099018F"/>
    <w:rsid w:val="009A314D"/>
    <w:rsid w:val="009A3614"/>
    <w:rsid w:val="009A71BC"/>
    <w:rsid w:val="009B2152"/>
    <w:rsid w:val="009B3027"/>
    <w:rsid w:val="009B5F16"/>
    <w:rsid w:val="009C45C6"/>
    <w:rsid w:val="009D1C5B"/>
    <w:rsid w:val="009D2571"/>
    <w:rsid w:val="009D3B57"/>
    <w:rsid w:val="009E3046"/>
    <w:rsid w:val="009E39DC"/>
    <w:rsid w:val="009E58A4"/>
    <w:rsid w:val="009F7CFB"/>
    <w:rsid w:val="00A022A9"/>
    <w:rsid w:val="00A05FC2"/>
    <w:rsid w:val="00A10E2F"/>
    <w:rsid w:val="00A11944"/>
    <w:rsid w:val="00A15774"/>
    <w:rsid w:val="00A15EF2"/>
    <w:rsid w:val="00A16508"/>
    <w:rsid w:val="00A17C44"/>
    <w:rsid w:val="00A207D0"/>
    <w:rsid w:val="00A26579"/>
    <w:rsid w:val="00A3137C"/>
    <w:rsid w:val="00A37047"/>
    <w:rsid w:val="00A43579"/>
    <w:rsid w:val="00A467B8"/>
    <w:rsid w:val="00A51342"/>
    <w:rsid w:val="00A52E7E"/>
    <w:rsid w:val="00A578E0"/>
    <w:rsid w:val="00A616B5"/>
    <w:rsid w:val="00A75EDD"/>
    <w:rsid w:val="00A83FA5"/>
    <w:rsid w:val="00A87F4E"/>
    <w:rsid w:val="00A92CD1"/>
    <w:rsid w:val="00A94003"/>
    <w:rsid w:val="00A955E4"/>
    <w:rsid w:val="00A965A5"/>
    <w:rsid w:val="00A975AD"/>
    <w:rsid w:val="00AA1EA2"/>
    <w:rsid w:val="00AA3F1E"/>
    <w:rsid w:val="00AB4B28"/>
    <w:rsid w:val="00AC126F"/>
    <w:rsid w:val="00AC4748"/>
    <w:rsid w:val="00AD2994"/>
    <w:rsid w:val="00AD3A17"/>
    <w:rsid w:val="00AD42BE"/>
    <w:rsid w:val="00AE3C1D"/>
    <w:rsid w:val="00AE44EA"/>
    <w:rsid w:val="00AF171D"/>
    <w:rsid w:val="00AF4E50"/>
    <w:rsid w:val="00B01DD2"/>
    <w:rsid w:val="00B061EF"/>
    <w:rsid w:val="00B10120"/>
    <w:rsid w:val="00B138F7"/>
    <w:rsid w:val="00B16284"/>
    <w:rsid w:val="00B26BCE"/>
    <w:rsid w:val="00B26C5E"/>
    <w:rsid w:val="00B27FB9"/>
    <w:rsid w:val="00B3062D"/>
    <w:rsid w:val="00B4010A"/>
    <w:rsid w:val="00B426B6"/>
    <w:rsid w:val="00B43F42"/>
    <w:rsid w:val="00B51A87"/>
    <w:rsid w:val="00B55D1E"/>
    <w:rsid w:val="00B632D1"/>
    <w:rsid w:val="00B657D4"/>
    <w:rsid w:val="00B73658"/>
    <w:rsid w:val="00B77562"/>
    <w:rsid w:val="00B81E12"/>
    <w:rsid w:val="00B95BE4"/>
    <w:rsid w:val="00BA2F5D"/>
    <w:rsid w:val="00BA69E3"/>
    <w:rsid w:val="00BA7256"/>
    <w:rsid w:val="00BB418D"/>
    <w:rsid w:val="00BB7024"/>
    <w:rsid w:val="00BC475C"/>
    <w:rsid w:val="00BD053B"/>
    <w:rsid w:val="00BD09EB"/>
    <w:rsid w:val="00BD2569"/>
    <w:rsid w:val="00BD2656"/>
    <w:rsid w:val="00BD59A5"/>
    <w:rsid w:val="00BD6D2B"/>
    <w:rsid w:val="00BD7569"/>
    <w:rsid w:val="00BE4CFF"/>
    <w:rsid w:val="00BF3899"/>
    <w:rsid w:val="00C03339"/>
    <w:rsid w:val="00C115FF"/>
    <w:rsid w:val="00C234D2"/>
    <w:rsid w:val="00C2487B"/>
    <w:rsid w:val="00C2725E"/>
    <w:rsid w:val="00C3026B"/>
    <w:rsid w:val="00C32DD6"/>
    <w:rsid w:val="00C333AD"/>
    <w:rsid w:val="00C33E7A"/>
    <w:rsid w:val="00C35515"/>
    <w:rsid w:val="00C43CAA"/>
    <w:rsid w:val="00C47F17"/>
    <w:rsid w:val="00C51BC3"/>
    <w:rsid w:val="00C54412"/>
    <w:rsid w:val="00C675B5"/>
    <w:rsid w:val="00C713EC"/>
    <w:rsid w:val="00C73A38"/>
    <w:rsid w:val="00C80B22"/>
    <w:rsid w:val="00C8462F"/>
    <w:rsid w:val="00C84843"/>
    <w:rsid w:val="00C8633A"/>
    <w:rsid w:val="00C86D25"/>
    <w:rsid w:val="00C939EC"/>
    <w:rsid w:val="00C9480B"/>
    <w:rsid w:val="00CA69AA"/>
    <w:rsid w:val="00CA745F"/>
    <w:rsid w:val="00CC617A"/>
    <w:rsid w:val="00CD0CBB"/>
    <w:rsid w:val="00CE6649"/>
    <w:rsid w:val="00CF09CB"/>
    <w:rsid w:val="00D03A24"/>
    <w:rsid w:val="00D11B04"/>
    <w:rsid w:val="00D16EE9"/>
    <w:rsid w:val="00D256AE"/>
    <w:rsid w:val="00D26041"/>
    <w:rsid w:val="00D3136D"/>
    <w:rsid w:val="00D41007"/>
    <w:rsid w:val="00D46B81"/>
    <w:rsid w:val="00D5081D"/>
    <w:rsid w:val="00D51AB9"/>
    <w:rsid w:val="00D520A6"/>
    <w:rsid w:val="00D568CB"/>
    <w:rsid w:val="00D622D4"/>
    <w:rsid w:val="00D66E9E"/>
    <w:rsid w:val="00D811D9"/>
    <w:rsid w:val="00D90734"/>
    <w:rsid w:val="00D92E32"/>
    <w:rsid w:val="00D935EE"/>
    <w:rsid w:val="00D94AB3"/>
    <w:rsid w:val="00D94AE3"/>
    <w:rsid w:val="00D95DB6"/>
    <w:rsid w:val="00DA0784"/>
    <w:rsid w:val="00DA1C74"/>
    <w:rsid w:val="00DB3722"/>
    <w:rsid w:val="00DC00CC"/>
    <w:rsid w:val="00DC048B"/>
    <w:rsid w:val="00DC7C7E"/>
    <w:rsid w:val="00DD0019"/>
    <w:rsid w:val="00DD188E"/>
    <w:rsid w:val="00DD2E54"/>
    <w:rsid w:val="00DD44DD"/>
    <w:rsid w:val="00DE573B"/>
    <w:rsid w:val="00DF3560"/>
    <w:rsid w:val="00DF7B5E"/>
    <w:rsid w:val="00E10CEF"/>
    <w:rsid w:val="00E22599"/>
    <w:rsid w:val="00E24402"/>
    <w:rsid w:val="00E263A9"/>
    <w:rsid w:val="00E2717B"/>
    <w:rsid w:val="00E306C4"/>
    <w:rsid w:val="00E30F58"/>
    <w:rsid w:val="00E33389"/>
    <w:rsid w:val="00E349C7"/>
    <w:rsid w:val="00E478B1"/>
    <w:rsid w:val="00E47C6A"/>
    <w:rsid w:val="00E54710"/>
    <w:rsid w:val="00E55F71"/>
    <w:rsid w:val="00E5697A"/>
    <w:rsid w:val="00E6363D"/>
    <w:rsid w:val="00E656C5"/>
    <w:rsid w:val="00E72A15"/>
    <w:rsid w:val="00E72DA7"/>
    <w:rsid w:val="00E83D67"/>
    <w:rsid w:val="00E86B19"/>
    <w:rsid w:val="00E86E5E"/>
    <w:rsid w:val="00E91E0C"/>
    <w:rsid w:val="00E970A4"/>
    <w:rsid w:val="00EA1350"/>
    <w:rsid w:val="00EA5D94"/>
    <w:rsid w:val="00EB0A6B"/>
    <w:rsid w:val="00EB7D3D"/>
    <w:rsid w:val="00ED1B0D"/>
    <w:rsid w:val="00ED4877"/>
    <w:rsid w:val="00ED4D0D"/>
    <w:rsid w:val="00ED5792"/>
    <w:rsid w:val="00ED790D"/>
    <w:rsid w:val="00ED7B31"/>
    <w:rsid w:val="00EE385C"/>
    <w:rsid w:val="00EE7E84"/>
    <w:rsid w:val="00EF16AD"/>
    <w:rsid w:val="00EF464F"/>
    <w:rsid w:val="00F01A47"/>
    <w:rsid w:val="00F0495F"/>
    <w:rsid w:val="00F053E3"/>
    <w:rsid w:val="00F061D8"/>
    <w:rsid w:val="00F0747C"/>
    <w:rsid w:val="00F21A12"/>
    <w:rsid w:val="00F36260"/>
    <w:rsid w:val="00F411F1"/>
    <w:rsid w:val="00F41531"/>
    <w:rsid w:val="00F41B76"/>
    <w:rsid w:val="00F427FD"/>
    <w:rsid w:val="00F4659D"/>
    <w:rsid w:val="00F569D8"/>
    <w:rsid w:val="00F61FA9"/>
    <w:rsid w:val="00F63F25"/>
    <w:rsid w:val="00F6436D"/>
    <w:rsid w:val="00F67F1C"/>
    <w:rsid w:val="00F72BD0"/>
    <w:rsid w:val="00F76C98"/>
    <w:rsid w:val="00F842CD"/>
    <w:rsid w:val="00F8512D"/>
    <w:rsid w:val="00FA49CB"/>
    <w:rsid w:val="00FB450E"/>
    <w:rsid w:val="00FB63DE"/>
    <w:rsid w:val="00FC4677"/>
    <w:rsid w:val="00FC539A"/>
    <w:rsid w:val="00FD10A7"/>
    <w:rsid w:val="00FD21E5"/>
    <w:rsid w:val="00FD21FA"/>
    <w:rsid w:val="00FD7E94"/>
    <w:rsid w:val="00FE3704"/>
    <w:rsid w:val="00FE49B1"/>
    <w:rsid w:val="00FF35EA"/>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F36B7"/>
  <w15:docId w15:val="{A1CF9F15-3FD3-440C-900E-A7C108B6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BD6D2B"/>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135E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409">
      <w:bodyDiv w:val="1"/>
      <w:marLeft w:val="0"/>
      <w:marRight w:val="0"/>
      <w:marTop w:val="0"/>
      <w:marBottom w:val="0"/>
      <w:divBdr>
        <w:top w:val="none" w:sz="0" w:space="0" w:color="auto"/>
        <w:left w:val="none" w:sz="0" w:space="0" w:color="auto"/>
        <w:bottom w:val="none" w:sz="0" w:space="0" w:color="auto"/>
        <w:right w:val="none" w:sz="0" w:space="0" w:color="auto"/>
      </w:divBdr>
    </w:div>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275330012">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457400">
      <w:bodyDiv w:val="1"/>
      <w:marLeft w:val="0"/>
      <w:marRight w:val="0"/>
      <w:marTop w:val="0"/>
      <w:marBottom w:val="0"/>
      <w:divBdr>
        <w:top w:val="none" w:sz="0" w:space="0" w:color="auto"/>
        <w:left w:val="none" w:sz="0" w:space="0" w:color="auto"/>
        <w:bottom w:val="none" w:sz="0" w:space="0" w:color="auto"/>
        <w:right w:val="none" w:sz="0" w:space="0" w:color="auto"/>
      </w:divBdr>
    </w:div>
    <w:div w:id="353457827">
      <w:bodyDiv w:val="1"/>
      <w:marLeft w:val="0"/>
      <w:marRight w:val="0"/>
      <w:marTop w:val="0"/>
      <w:marBottom w:val="0"/>
      <w:divBdr>
        <w:top w:val="none" w:sz="0" w:space="0" w:color="auto"/>
        <w:left w:val="none" w:sz="0" w:space="0" w:color="auto"/>
        <w:bottom w:val="none" w:sz="0" w:space="0" w:color="auto"/>
        <w:right w:val="none" w:sz="0" w:space="0" w:color="auto"/>
      </w:divBdr>
    </w:div>
    <w:div w:id="355691529">
      <w:bodyDiv w:val="1"/>
      <w:marLeft w:val="0"/>
      <w:marRight w:val="0"/>
      <w:marTop w:val="0"/>
      <w:marBottom w:val="0"/>
      <w:divBdr>
        <w:top w:val="none" w:sz="0" w:space="0" w:color="auto"/>
        <w:left w:val="none" w:sz="0" w:space="0" w:color="auto"/>
        <w:bottom w:val="none" w:sz="0" w:space="0" w:color="auto"/>
        <w:right w:val="none" w:sz="0" w:space="0" w:color="auto"/>
      </w:divBdr>
    </w:div>
    <w:div w:id="373777801">
      <w:bodyDiv w:val="1"/>
      <w:marLeft w:val="0"/>
      <w:marRight w:val="0"/>
      <w:marTop w:val="0"/>
      <w:marBottom w:val="0"/>
      <w:divBdr>
        <w:top w:val="none" w:sz="0" w:space="0" w:color="auto"/>
        <w:left w:val="none" w:sz="0" w:space="0" w:color="auto"/>
        <w:bottom w:val="none" w:sz="0" w:space="0" w:color="auto"/>
        <w:right w:val="none" w:sz="0" w:space="0" w:color="auto"/>
      </w:divBdr>
    </w:div>
    <w:div w:id="396828892">
      <w:bodyDiv w:val="1"/>
      <w:marLeft w:val="0"/>
      <w:marRight w:val="0"/>
      <w:marTop w:val="0"/>
      <w:marBottom w:val="0"/>
      <w:divBdr>
        <w:top w:val="none" w:sz="0" w:space="0" w:color="auto"/>
        <w:left w:val="none" w:sz="0" w:space="0" w:color="auto"/>
        <w:bottom w:val="none" w:sz="0" w:space="0" w:color="auto"/>
        <w:right w:val="none" w:sz="0" w:space="0" w:color="auto"/>
      </w:divBdr>
    </w:div>
    <w:div w:id="571163176">
      <w:bodyDiv w:val="1"/>
      <w:marLeft w:val="0"/>
      <w:marRight w:val="0"/>
      <w:marTop w:val="0"/>
      <w:marBottom w:val="0"/>
      <w:divBdr>
        <w:top w:val="none" w:sz="0" w:space="0" w:color="auto"/>
        <w:left w:val="none" w:sz="0" w:space="0" w:color="auto"/>
        <w:bottom w:val="none" w:sz="0" w:space="0" w:color="auto"/>
        <w:right w:val="none" w:sz="0" w:space="0" w:color="auto"/>
      </w:divBdr>
    </w:div>
    <w:div w:id="604196144">
      <w:bodyDiv w:val="1"/>
      <w:marLeft w:val="0"/>
      <w:marRight w:val="0"/>
      <w:marTop w:val="0"/>
      <w:marBottom w:val="0"/>
      <w:divBdr>
        <w:top w:val="none" w:sz="0" w:space="0" w:color="auto"/>
        <w:left w:val="none" w:sz="0" w:space="0" w:color="auto"/>
        <w:bottom w:val="none" w:sz="0" w:space="0" w:color="auto"/>
        <w:right w:val="none" w:sz="0" w:space="0" w:color="auto"/>
      </w:divBdr>
    </w:div>
    <w:div w:id="872615556">
      <w:bodyDiv w:val="1"/>
      <w:marLeft w:val="0"/>
      <w:marRight w:val="0"/>
      <w:marTop w:val="0"/>
      <w:marBottom w:val="0"/>
      <w:divBdr>
        <w:top w:val="none" w:sz="0" w:space="0" w:color="auto"/>
        <w:left w:val="none" w:sz="0" w:space="0" w:color="auto"/>
        <w:bottom w:val="none" w:sz="0" w:space="0" w:color="auto"/>
        <w:right w:val="none" w:sz="0" w:space="0" w:color="auto"/>
      </w:divBdr>
    </w:div>
    <w:div w:id="970794470">
      <w:bodyDiv w:val="1"/>
      <w:marLeft w:val="0"/>
      <w:marRight w:val="0"/>
      <w:marTop w:val="0"/>
      <w:marBottom w:val="0"/>
      <w:divBdr>
        <w:top w:val="none" w:sz="0" w:space="0" w:color="auto"/>
        <w:left w:val="none" w:sz="0" w:space="0" w:color="auto"/>
        <w:bottom w:val="none" w:sz="0" w:space="0" w:color="auto"/>
        <w:right w:val="none" w:sz="0" w:space="0" w:color="auto"/>
      </w:divBdr>
    </w:div>
    <w:div w:id="1082533350">
      <w:bodyDiv w:val="1"/>
      <w:marLeft w:val="0"/>
      <w:marRight w:val="0"/>
      <w:marTop w:val="0"/>
      <w:marBottom w:val="0"/>
      <w:divBdr>
        <w:top w:val="none" w:sz="0" w:space="0" w:color="auto"/>
        <w:left w:val="none" w:sz="0" w:space="0" w:color="auto"/>
        <w:bottom w:val="none" w:sz="0" w:space="0" w:color="auto"/>
        <w:right w:val="none" w:sz="0" w:space="0" w:color="auto"/>
      </w:divBdr>
    </w:div>
    <w:div w:id="1115322276">
      <w:bodyDiv w:val="1"/>
      <w:marLeft w:val="0"/>
      <w:marRight w:val="0"/>
      <w:marTop w:val="0"/>
      <w:marBottom w:val="0"/>
      <w:divBdr>
        <w:top w:val="none" w:sz="0" w:space="0" w:color="auto"/>
        <w:left w:val="none" w:sz="0" w:space="0" w:color="auto"/>
        <w:bottom w:val="none" w:sz="0" w:space="0" w:color="auto"/>
        <w:right w:val="none" w:sz="0" w:space="0" w:color="auto"/>
      </w:divBdr>
    </w:div>
    <w:div w:id="1246064228">
      <w:bodyDiv w:val="1"/>
      <w:marLeft w:val="0"/>
      <w:marRight w:val="0"/>
      <w:marTop w:val="0"/>
      <w:marBottom w:val="0"/>
      <w:divBdr>
        <w:top w:val="none" w:sz="0" w:space="0" w:color="auto"/>
        <w:left w:val="none" w:sz="0" w:space="0" w:color="auto"/>
        <w:bottom w:val="none" w:sz="0" w:space="0" w:color="auto"/>
        <w:right w:val="none" w:sz="0" w:space="0" w:color="auto"/>
      </w:divBdr>
    </w:div>
    <w:div w:id="1338000955">
      <w:bodyDiv w:val="1"/>
      <w:marLeft w:val="0"/>
      <w:marRight w:val="0"/>
      <w:marTop w:val="0"/>
      <w:marBottom w:val="0"/>
      <w:divBdr>
        <w:top w:val="none" w:sz="0" w:space="0" w:color="auto"/>
        <w:left w:val="none" w:sz="0" w:space="0" w:color="auto"/>
        <w:bottom w:val="none" w:sz="0" w:space="0" w:color="auto"/>
        <w:right w:val="none" w:sz="0" w:space="0" w:color="auto"/>
      </w:divBdr>
    </w:div>
    <w:div w:id="1376735356">
      <w:bodyDiv w:val="1"/>
      <w:marLeft w:val="0"/>
      <w:marRight w:val="0"/>
      <w:marTop w:val="0"/>
      <w:marBottom w:val="0"/>
      <w:divBdr>
        <w:top w:val="none" w:sz="0" w:space="0" w:color="auto"/>
        <w:left w:val="none" w:sz="0" w:space="0" w:color="auto"/>
        <w:bottom w:val="none" w:sz="0" w:space="0" w:color="auto"/>
        <w:right w:val="none" w:sz="0" w:space="0" w:color="auto"/>
      </w:divBdr>
    </w:div>
    <w:div w:id="1378748522">
      <w:bodyDiv w:val="1"/>
      <w:marLeft w:val="0"/>
      <w:marRight w:val="0"/>
      <w:marTop w:val="0"/>
      <w:marBottom w:val="0"/>
      <w:divBdr>
        <w:top w:val="none" w:sz="0" w:space="0" w:color="auto"/>
        <w:left w:val="none" w:sz="0" w:space="0" w:color="auto"/>
        <w:bottom w:val="none" w:sz="0" w:space="0" w:color="auto"/>
        <w:right w:val="none" w:sz="0" w:space="0" w:color="auto"/>
      </w:divBdr>
    </w:div>
    <w:div w:id="1765683845">
      <w:bodyDiv w:val="1"/>
      <w:marLeft w:val="0"/>
      <w:marRight w:val="0"/>
      <w:marTop w:val="0"/>
      <w:marBottom w:val="0"/>
      <w:divBdr>
        <w:top w:val="none" w:sz="0" w:space="0" w:color="auto"/>
        <w:left w:val="none" w:sz="0" w:space="0" w:color="auto"/>
        <w:bottom w:val="none" w:sz="0" w:space="0" w:color="auto"/>
        <w:right w:val="none" w:sz="0" w:space="0" w:color="auto"/>
      </w:divBdr>
    </w:div>
    <w:div w:id="1804498696">
      <w:bodyDiv w:val="1"/>
      <w:marLeft w:val="0"/>
      <w:marRight w:val="0"/>
      <w:marTop w:val="0"/>
      <w:marBottom w:val="0"/>
      <w:divBdr>
        <w:top w:val="none" w:sz="0" w:space="0" w:color="auto"/>
        <w:left w:val="none" w:sz="0" w:space="0" w:color="auto"/>
        <w:bottom w:val="none" w:sz="0" w:space="0" w:color="auto"/>
        <w:right w:val="none" w:sz="0" w:space="0" w:color="auto"/>
      </w:divBdr>
    </w:div>
    <w:div w:id="21111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619153B053F84A9345CD4FA4621748" ma:contentTypeVersion="7" ma:contentTypeDescription="Create a new document." ma:contentTypeScope="" ma:versionID="043bdf65a5769d89ca63b61abe7b431e">
  <xsd:schema xmlns:xsd="http://www.w3.org/2001/XMLSchema" xmlns:xs="http://www.w3.org/2001/XMLSchema" xmlns:p="http://schemas.microsoft.com/office/2006/metadata/properties" xmlns:ns3="2a6997bb-fca1-4305-bb7b-f972617654cc" targetNamespace="http://schemas.microsoft.com/office/2006/metadata/properties" ma:root="true" ma:fieldsID="6396f231201fb20fb74e143784175aa7" ns3:_="">
    <xsd:import namespace="2a6997bb-fca1-4305-bb7b-f972617654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97bb-fca1-4305-bb7b-f97261765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1A570-D0C2-474B-8E1F-B5A101BECCF1}">
  <ds:schemaRefs>
    <ds:schemaRef ds:uri="http://schemas.microsoft.com/sharepoint/v3/contenttype/forms"/>
  </ds:schemaRefs>
</ds:datastoreItem>
</file>

<file path=customXml/itemProps2.xml><?xml version="1.0" encoding="utf-8"?>
<ds:datastoreItem xmlns:ds="http://schemas.openxmlformats.org/officeDocument/2006/customXml" ds:itemID="{5A279563-20E3-40A3-8E32-FF1A7F81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97bb-fca1-4305-bb7b-f97261765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A1694-0206-4B2F-93EC-F382D065BB01}">
  <ds:schemaRefs>
    <ds:schemaRef ds:uri="http://schemas.openxmlformats.org/officeDocument/2006/bibliography"/>
  </ds:schemaRefs>
</ds:datastoreItem>
</file>

<file path=customXml/itemProps4.xml><?xml version="1.0" encoding="utf-8"?>
<ds:datastoreItem xmlns:ds="http://schemas.openxmlformats.org/officeDocument/2006/customXml" ds:itemID="{2F257A9D-D459-44B8-ADC8-8FB8816238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Hopkins, Lauren</cp:lastModifiedBy>
  <cp:revision>8</cp:revision>
  <cp:lastPrinted>2020-08-24T13:51:00Z</cp:lastPrinted>
  <dcterms:created xsi:type="dcterms:W3CDTF">2021-10-20T11:51:00Z</dcterms:created>
  <dcterms:modified xsi:type="dcterms:W3CDTF">2022-10-18T18:25:00Z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0x010100B8619153B053F84A9345CD4FA4621748</vt:lpwstr>
  </property>
  <property fmtid="{D5CDD505-2E9C-101B-9397-08002B2CF9AE}" pid="3" name="MSIP_Label_9c700311-1b20-487f-9129-30717d50ca8e_Enabled">
    <vt:lpwstr>True</vt:lpwstr>
  </property>
  <property fmtid="{D5CDD505-2E9C-101B-9397-08002B2CF9AE}" pid="4" name="MSIP_Label_9c700311-1b20-487f-9129-30717d50ca8e_SiteId">
    <vt:lpwstr>76e3921f-489b-4b7e-9547-9ea297add9b5</vt:lpwstr>
  </property>
  <property fmtid="{D5CDD505-2E9C-101B-9397-08002B2CF9AE}" pid="5" name="MSIP_Label_9c700311-1b20-487f-9129-30717d50ca8e_Owner">
    <vt:lpwstr>chris.lloyd@willistowerswatson.com</vt:lpwstr>
  </property>
  <property fmtid="{D5CDD505-2E9C-101B-9397-08002B2CF9AE}" pid="6" name="MSIP_Label_9c700311-1b20-487f-9129-30717d50ca8e_SetDate">
    <vt:lpwstr>2020-09-07T07:40:15.5505991Z</vt:lpwstr>
  </property>
  <property fmtid="{D5CDD505-2E9C-101B-9397-08002B2CF9AE}" pid="7" name="MSIP_Label_9c700311-1b20-487f-9129-30717d50ca8e_Name">
    <vt:lpwstr>Confidential</vt:lpwstr>
  </property>
  <property fmtid="{D5CDD505-2E9C-101B-9397-08002B2CF9AE}" pid="8" name="MSIP_Label_9c700311-1b20-487f-9129-30717d50ca8e_Application">
    <vt:lpwstr>Microsoft Azure Information Protection</vt:lpwstr>
  </property>
  <property fmtid="{D5CDD505-2E9C-101B-9397-08002B2CF9AE}" pid="9" name="MSIP_Label_9c700311-1b20-487f-9129-30717d50ca8e_ActionId">
    <vt:lpwstr>2bb78d7a-b494-4a23-9004-a0fd7cb37fd0</vt:lpwstr>
  </property>
  <property fmtid="{D5CDD505-2E9C-101B-9397-08002B2CF9AE}" pid="10" name="MSIP_Label_9c700311-1b20-487f-9129-30717d50ca8e_Extended_MSFT_Method">
    <vt:lpwstr>Automatic</vt:lpwstr>
  </property>
  <property fmtid="{D5CDD505-2E9C-101B-9397-08002B2CF9AE}" pid="11" name="MSIP_Label_d347b247-e90e-43a3-9d7b-004f14ae6873_Enabled">
    <vt:lpwstr>True</vt:lpwstr>
  </property>
  <property fmtid="{D5CDD505-2E9C-101B-9397-08002B2CF9AE}" pid="12" name="MSIP_Label_d347b247-e90e-43a3-9d7b-004f14ae6873_SiteId">
    <vt:lpwstr>76e3921f-489b-4b7e-9547-9ea297add9b5</vt:lpwstr>
  </property>
  <property fmtid="{D5CDD505-2E9C-101B-9397-08002B2CF9AE}" pid="13" name="MSIP_Label_d347b247-e90e-43a3-9d7b-004f14ae6873_Owner">
    <vt:lpwstr>chris.lloyd@willistowerswatson.com</vt:lpwstr>
  </property>
  <property fmtid="{D5CDD505-2E9C-101B-9397-08002B2CF9AE}" pid="14" name="MSIP_Label_d347b247-e90e-43a3-9d7b-004f14ae6873_SetDate">
    <vt:lpwstr>2020-09-07T07:40:15.5505991Z</vt:lpwstr>
  </property>
  <property fmtid="{D5CDD505-2E9C-101B-9397-08002B2CF9AE}" pid="15" name="MSIP_Label_d347b247-e90e-43a3-9d7b-004f14ae6873_Name">
    <vt:lpwstr>Anyone (No Protection)</vt:lpwstr>
  </property>
  <property fmtid="{D5CDD505-2E9C-101B-9397-08002B2CF9AE}" pid="16" name="MSIP_Label_d347b247-e90e-43a3-9d7b-004f14ae6873_Application">
    <vt:lpwstr>Microsoft Azure Information Protection</vt:lpwstr>
  </property>
  <property fmtid="{D5CDD505-2E9C-101B-9397-08002B2CF9AE}" pid="17" name="MSIP_Label_d347b247-e90e-43a3-9d7b-004f14ae6873_ActionId">
    <vt:lpwstr>2bb78d7a-b494-4a23-9004-a0fd7cb37fd0</vt:lpwstr>
  </property>
  <property fmtid="{D5CDD505-2E9C-101B-9397-08002B2CF9AE}" pid="18" name="MSIP_Label_d347b247-e90e-43a3-9d7b-004f14ae6873_Parent">
    <vt:lpwstr>9c700311-1b20-487f-9129-30717d50ca8e</vt:lpwstr>
  </property>
  <property fmtid="{D5CDD505-2E9C-101B-9397-08002B2CF9AE}" pid="19" name="MSIP_Label_d347b247-e90e-43a3-9d7b-004f14ae6873_Extended_MSFT_Method">
    <vt:lpwstr>Automatic</vt:lpwstr>
  </property>
  <property fmtid="{D5CDD505-2E9C-101B-9397-08002B2CF9AE}" pid="20" name="Sensitivity">
    <vt:lpwstr>Confidential Anyone (No Protection)</vt:lpwstr>
  </property>
</Properties>
</file>