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7A3" w:rsidRDefault="00F5181C">
      <w:pPr>
        <w:rPr>
          <w:b/>
        </w:rPr>
      </w:pPr>
      <w:r>
        <w:rPr>
          <w:noProof/>
        </w:rPr>
        <w:drawing>
          <wp:inline distT="0" distB="0" distL="0" distR="0">
            <wp:extent cx="5274310" cy="11303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130300"/>
                    </a:xfrm>
                    <a:prstGeom prst="rect">
                      <a:avLst/>
                    </a:prstGeom>
                    <a:noFill/>
                    <a:ln>
                      <a:noFill/>
                    </a:ln>
                  </pic:spPr>
                </pic:pic>
              </a:graphicData>
            </a:graphic>
          </wp:inline>
        </w:drawing>
      </w:r>
    </w:p>
    <w:p w:rsidR="009027A3" w:rsidRDefault="009027A3" w:rsidP="00B12AFD">
      <w:pPr>
        <w:rPr>
          <w:b/>
        </w:rPr>
      </w:pPr>
    </w:p>
    <w:p w:rsidR="007F175C" w:rsidRPr="00E34027" w:rsidRDefault="007F175C" w:rsidP="00B12AFD">
      <w:pPr>
        <w:rPr>
          <w:b/>
          <w:sz w:val="28"/>
          <w:szCs w:val="28"/>
        </w:rPr>
      </w:pPr>
      <w:r w:rsidRPr="00E34027">
        <w:rPr>
          <w:b/>
          <w:sz w:val="28"/>
          <w:szCs w:val="28"/>
        </w:rPr>
        <w:t xml:space="preserve">The </w:t>
      </w:r>
      <w:r w:rsidR="001222AC" w:rsidRPr="00E34027">
        <w:rPr>
          <w:b/>
          <w:sz w:val="28"/>
          <w:szCs w:val="28"/>
        </w:rPr>
        <w:t xml:space="preserve">Vision and background to </w:t>
      </w:r>
      <w:r w:rsidR="00BC6E51" w:rsidRPr="00E34027">
        <w:rPr>
          <w:b/>
          <w:sz w:val="28"/>
          <w:szCs w:val="28"/>
        </w:rPr>
        <w:t xml:space="preserve">the </w:t>
      </w:r>
      <w:r w:rsidRPr="00E34027">
        <w:rPr>
          <w:b/>
          <w:sz w:val="28"/>
          <w:szCs w:val="28"/>
        </w:rPr>
        <w:t>Moat Foundation Community Hubs</w:t>
      </w:r>
    </w:p>
    <w:p w:rsidR="00E34027" w:rsidRDefault="00E34027" w:rsidP="00E34027"/>
    <w:p w:rsidR="007F175C" w:rsidRPr="00B12AFD" w:rsidRDefault="007F175C" w:rsidP="00B12AFD">
      <w:pPr>
        <w:rPr>
          <w:b/>
          <w:sz w:val="28"/>
          <w:szCs w:val="28"/>
        </w:rPr>
      </w:pPr>
      <w:r w:rsidRPr="00B12AFD">
        <w:rPr>
          <w:b/>
          <w:sz w:val="28"/>
          <w:szCs w:val="28"/>
        </w:rPr>
        <w:t>Introduction</w:t>
      </w:r>
    </w:p>
    <w:p w:rsidR="007F175C" w:rsidRDefault="007F175C"/>
    <w:p w:rsidR="00F55E92" w:rsidRPr="00B12AFD" w:rsidRDefault="00F55E92" w:rsidP="00F55E92">
      <w:pPr>
        <w:rPr>
          <w:szCs w:val="24"/>
        </w:rPr>
      </w:pPr>
      <w:r w:rsidRPr="00B12AFD">
        <w:rPr>
          <w:szCs w:val="24"/>
        </w:rPr>
        <w:t>Moat is one of the leading developers and providers of social housing across Kent, Essex, Sussex and South London. Moat Foundation is the charitable arm of Moat Homes Ltd. The charity’s purposes as set out in the objects contained in the company’s memorandum of association</w:t>
      </w:r>
      <w:r w:rsidR="00F54E4A" w:rsidRPr="00B12AFD">
        <w:rPr>
          <w:szCs w:val="24"/>
        </w:rPr>
        <w:t xml:space="preserve">, which states its aim </w:t>
      </w:r>
      <w:r w:rsidRPr="00B12AFD">
        <w:rPr>
          <w:szCs w:val="24"/>
        </w:rPr>
        <w:t>to:</w:t>
      </w:r>
    </w:p>
    <w:p w:rsidR="00F55E92" w:rsidRPr="00B12AFD" w:rsidRDefault="00F55E92" w:rsidP="00F55E92">
      <w:pPr>
        <w:rPr>
          <w:szCs w:val="24"/>
        </w:rPr>
      </w:pPr>
    </w:p>
    <w:p w:rsidR="00F55E92" w:rsidRPr="00B12AFD" w:rsidRDefault="00F55E92" w:rsidP="00F55E92">
      <w:pPr>
        <w:rPr>
          <w:szCs w:val="24"/>
        </w:rPr>
      </w:pPr>
      <w:r w:rsidRPr="00B12AFD">
        <w:rPr>
          <w:szCs w:val="24"/>
        </w:rPr>
        <w:t>“Relieve poverty and other charitable need amongst those in need, for the benefit of the public, in particular, but not exclusively, those in need by reason of youth, age, ill</w:t>
      </w:r>
      <w:r w:rsidR="009A48F8" w:rsidRPr="00B12AFD">
        <w:rPr>
          <w:szCs w:val="24"/>
        </w:rPr>
        <w:t>-</w:t>
      </w:r>
      <w:r w:rsidRPr="00B12AFD">
        <w:rPr>
          <w:szCs w:val="24"/>
        </w:rPr>
        <w:t>health, disability, financial hardship or any other disadvantage.”</w:t>
      </w:r>
    </w:p>
    <w:p w:rsidR="00F55E92" w:rsidRPr="00B12AFD" w:rsidRDefault="00F55E92" w:rsidP="00F55E92">
      <w:pPr>
        <w:rPr>
          <w:szCs w:val="24"/>
        </w:rPr>
      </w:pPr>
    </w:p>
    <w:p w:rsidR="00EC3154" w:rsidRPr="00B12AFD" w:rsidRDefault="008E60A2" w:rsidP="00F55E92">
      <w:pPr>
        <w:rPr>
          <w:szCs w:val="24"/>
        </w:rPr>
      </w:pPr>
      <w:r w:rsidRPr="00B12AFD">
        <w:rPr>
          <w:szCs w:val="24"/>
        </w:rPr>
        <w:t>As such, in</w:t>
      </w:r>
      <w:r w:rsidR="00F54E4A" w:rsidRPr="00B12AFD">
        <w:rPr>
          <w:szCs w:val="24"/>
        </w:rPr>
        <w:t xml:space="preserve"> order to meet this </w:t>
      </w:r>
      <w:r w:rsidRPr="00B12AFD">
        <w:rPr>
          <w:szCs w:val="24"/>
        </w:rPr>
        <w:t>objective,</w:t>
      </w:r>
      <w:r w:rsidR="00F54E4A" w:rsidRPr="00B12AFD">
        <w:rPr>
          <w:szCs w:val="24"/>
        </w:rPr>
        <w:t xml:space="preserve"> w</w:t>
      </w:r>
      <w:r w:rsidR="00350DFC" w:rsidRPr="00B12AFD">
        <w:rPr>
          <w:szCs w:val="24"/>
        </w:rPr>
        <w:t xml:space="preserve">e have a </w:t>
      </w:r>
      <w:r w:rsidR="00F54E4A" w:rsidRPr="00B12AFD">
        <w:rPr>
          <w:szCs w:val="24"/>
        </w:rPr>
        <w:t xml:space="preserve">dedicated </w:t>
      </w:r>
      <w:r w:rsidR="00F55E92" w:rsidRPr="00B12AFD">
        <w:rPr>
          <w:szCs w:val="24"/>
        </w:rPr>
        <w:t xml:space="preserve">Moat Foundation </w:t>
      </w:r>
      <w:r w:rsidRPr="00B12AFD">
        <w:rPr>
          <w:szCs w:val="24"/>
        </w:rPr>
        <w:t>team responsible</w:t>
      </w:r>
      <w:r w:rsidR="00F55E92" w:rsidRPr="00B12AFD">
        <w:rPr>
          <w:szCs w:val="24"/>
        </w:rPr>
        <w:t xml:space="preserve"> for co-ordinating social value activities and projects across Moat’s key regions</w:t>
      </w:r>
      <w:r w:rsidR="00EC3154" w:rsidRPr="00B12AFD">
        <w:rPr>
          <w:szCs w:val="24"/>
        </w:rPr>
        <w:t>. In addition, we have five Community Hubs across Kent and Essex, which are based in areas where we have the highest density of stock, alongside high levels of social deprivation, and a lack of key services and opportunities for local communities.</w:t>
      </w:r>
      <w:r w:rsidR="00F55E92" w:rsidRPr="00B12AFD">
        <w:rPr>
          <w:szCs w:val="24"/>
        </w:rPr>
        <w:t xml:space="preserve"> </w:t>
      </w:r>
      <w:r w:rsidR="00EC3154" w:rsidRPr="00B12AFD">
        <w:rPr>
          <w:szCs w:val="24"/>
        </w:rPr>
        <w:t xml:space="preserve"> Four of the Community </w:t>
      </w:r>
      <w:r w:rsidR="00BC6E51" w:rsidRPr="00B12AFD">
        <w:rPr>
          <w:szCs w:val="24"/>
        </w:rPr>
        <w:t>H</w:t>
      </w:r>
      <w:r w:rsidR="00EC3154" w:rsidRPr="00B12AFD">
        <w:rPr>
          <w:szCs w:val="24"/>
        </w:rPr>
        <w:t xml:space="preserve">ubs are in </w:t>
      </w:r>
      <w:r w:rsidR="00BC6E51" w:rsidRPr="00B12AFD">
        <w:rPr>
          <w:szCs w:val="24"/>
        </w:rPr>
        <w:t>Kent; Gravesham</w:t>
      </w:r>
      <w:r w:rsidR="00F55E92" w:rsidRPr="00B12AFD">
        <w:rPr>
          <w:szCs w:val="24"/>
        </w:rPr>
        <w:t>, Gillingham, Sittingbourne</w:t>
      </w:r>
      <w:r w:rsidR="009A48F8" w:rsidRPr="00B12AFD">
        <w:rPr>
          <w:szCs w:val="24"/>
        </w:rPr>
        <w:t>,</w:t>
      </w:r>
      <w:r w:rsidR="00F55E92" w:rsidRPr="00B12AFD">
        <w:rPr>
          <w:szCs w:val="24"/>
        </w:rPr>
        <w:t xml:space="preserve"> and Stanhope</w:t>
      </w:r>
      <w:r w:rsidR="00EC3154" w:rsidRPr="00B12AFD">
        <w:rPr>
          <w:szCs w:val="24"/>
        </w:rPr>
        <w:t>.</w:t>
      </w:r>
    </w:p>
    <w:p w:rsidR="00F55E92" w:rsidRDefault="00F55E92"/>
    <w:p w:rsidR="007F175C" w:rsidRPr="00B12AFD" w:rsidRDefault="007F175C" w:rsidP="00B12AFD">
      <w:pPr>
        <w:rPr>
          <w:b/>
          <w:sz w:val="28"/>
          <w:szCs w:val="28"/>
        </w:rPr>
      </w:pPr>
      <w:r w:rsidRPr="00B12AFD">
        <w:rPr>
          <w:b/>
          <w:sz w:val="28"/>
          <w:szCs w:val="28"/>
        </w:rPr>
        <w:t xml:space="preserve">Background </w:t>
      </w:r>
    </w:p>
    <w:p w:rsidR="009C59C2" w:rsidRDefault="009C59C2"/>
    <w:p w:rsidR="00840F29" w:rsidRDefault="00840F29">
      <w:r>
        <w:t>Our Community Hubs are dedicated spaces</w:t>
      </w:r>
      <w:r w:rsidR="00BC6E51">
        <w:t xml:space="preserve"> compromising of a </w:t>
      </w:r>
      <w:r w:rsidR="009C59C2">
        <w:t xml:space="preserve">combination </w:t>
      </w:r>
      <w:r w:rsidR="00EC06A2">
        <w:t xml:space="preserve">of </w:t>
      </w:r>
      <w:r w:rsidR="009B58D0">
        <w:t>three-bedroom</w:t>
      </w:r>
      <w:r w:rsidR="009C59C2">
        <w:t xml:space="preserve"> </w:t>
      </w:r>
      <w:r>
        <w:t>residential houses</w:t>
      </w:r>
      <w:r w:rsidR="00140AFD">
        <w:t xml:space="preserve"> (Gravesham, Gillingham</w:t>
      </w:r>
      <w:r w:rsidR="009A48F8">
        <w:t>,</w:t>
      </w:r>
      <w:r w:rsidR="00140AFD">
        <w:t xml:space="preserve"> and Sittingbourne in Kent)</w:t>
      </w:r>
      <w:r>
        <w:t xml:space="preserve">, several </w:t>
      </w:r>
      <w:r w:rsidR="00BC6E51">
        <w:t xml:space="preserve">dedicated </w:t>
      </w:r>
      <w:r>
        <w:t>rooms</w:t>
      </w:r>
      <w:r w:rsidR="00BC6E51">
        <w:t xml:space="preserve"> within one of Moat</w:t>
      </w:r>
      <w:r w:rsidR="00140AFD">
        <w:t>’</w:t>
      </w:r>
      <w:r w:rsidR="00BC6E51">
        <w:t>s regional office</w:t>
      </w:r>
      <w:r w:rsidR="00140AFD">
        <w:t xml:space="preserve"> (Maldon, Essex)</w:t>
      </w:r>
      <w:r w:rsidR="00BC6E51">
        <w:t xml:space="preserve"> and </w:t>
      </w:r>
      <w:r>
        <w:t>one large multi</w:t>
      </w:r>
      <w:r w:rsidR="009C59C2">
        <w:t>-</w:t>
      </w:r>
      <w:r>
        <w:t xml:space="preserve">functional </w:t>
      </w:r>
      <w:r w:rsidR="00140AFD">
        <w:t xml:space="preserve">community </w:t>
      </w:r>
      <w:r>
        <w:t>room</w:t>
      </w:r>
      <w:r w:rsidR="00140AFD">
        <w:t xml:space="preserve"> (Stanhope, Kent)</w:t>
      </w:r>
      <w:r>
        <w:t xml:space="preserve"> set-up </w:t>
      </w:r>
      <w:r w:rsidR="009027A3">
        <w:t>as ‘</w:t>
      </w:r>
      <w:r>
        <w:t>community space</w:t>
      </w:r>
      <w:r w:rsidR="009C59C2">
        <w:t>s’</w:t>
      </w:r>
      <w:r>
        <w:t xml:space="preserve"> to deliver social value activities from. </w:t>
      </w:r>
    </w:p>
    <w:p w:rsidR="00840F29" w:rsidRDefault="00840F29">
      <w:r>
        <w:t xml:space="preserve"> </w:t>
      </w:r>
    </w:p>
    <w:p w:rsidR="00D52395" w:rsidRPr="00D52395" w:rsidRDefault="00D52395" w:rsidP="00D52395">
      <w:r w:rsidRPr="00D52395">
        <w:t>We want to use our Community Hubs to provide local people, including young people, with opportunities to access key activities and support services to enable them to have better life chances.</w:t>
      </w:r>
    </w:p>
    <w:p w:rsidR="00B945AA" w:rsidRDefault="00B945AA" w:rsidP="00D52395"/>
    <w:p w:rsidR="00D52395" w:rsidRPr="00D52395" w:rsidRDefault="00D52395" w:rsidP="00D52395">
      <w:r w:rsidRPr="00D52395">
        <w:t>As such</w:t>
      </w:r>
      <w:r w:rsidR="00B945AA">
        <w:t xml:space="preserve"> in 2017, </w:t>
      </w:r>
      <w:r w:rsidRPr="00D52395">
        <w:t xml:space="preserve">we contracted with </w:t>
      </w:r>
      <w:r w:rsidR="009C59C2">
        <w:t>two</w:t>
      </w:r>
      <w:r w:rsidRPr="00D52395">
        <w:t xml:space="preserve"> partners to provide facilities management services and to organise activities for the whole community at </w:t>
      </w:r>
      <w:r w:rsidRPr="00D52395">
        <w:lastRenderedPageBreak/>
        <w:t>the Community Hubs in Gillingham, Gravesham, Sittingbourne</w:t>
      </w:r>
      <w:r w:rsidR="009A48F8">
        <w:t>,</w:t>
      </w:r>
      <w:r w:rsidRPr="00D52395">
        <w:t xml:space="preserve"> and Stanhope</w:t>
      </w:r>
      <w:r w:rsidR="00140AFD">
        <w:t xml:space="preserve"> in Kent.</w:t>
      </w:r>
    </w:p>
    <w:p w:rsidR="00B945AA" w:rsidRDefault="00B945AA" w:rsidP="00D52395"/>
    <w:p w:rsidR="00D52395" w:rsidRDefault="00D52395" w:rsidP="00D52395">
      <w:r w:rsidRPr="00D52395">
        <w:t xml:space="preserve">In-line with Moat Foundation’s strategy the focus </w:t>
      </w:r>
      <w:r w:rsidR="009A48F8">
        <w:t>from</w:t>
      </w:r>
      <w:r w:rsidRPr="00D52395">
        <w:t xml:space="preserve"> 2017 to September 2019 at the Hubs has been to develop and run activities and projects that meet the </w:t>
      </w:r>
      <w:r w:rsidR="000461E9">
        <w:t xml:space="preserve">Moat Foundation’s </w:t>
      </w:r>
      <w:r w:rsidR="00B945AA">
        <w:t xml:space="preserve">three </w:t>
      </w:r>
      <w:r w:rsidRPr="00D52395">
        <w:t>priorit</w:t>
      </w:r>
      <w:r w:rsidR="000461E9">
        <w:t>y o</w:t>
      </w:r>
      <w:r w:rsidR="00B945AA">
        <w:t>bjectives</w:t>
      </w:r>
      <w:r w:rsidRPr="00D52395">
        <w:t>:</w:t>
      </w:r>
    </w:p>
    <w:p w:rsidR="00B945AA" w:rsidRPr="00D52395" w:rsidRDefault="00B945AA" w:rsidP="00D52395"/>
    <w:p w:rsidR="00D52395" w:rsidRPr="009C59C2" w:rsidRDefault="00D52395" w:rsidP="006C3F0E">
      <w:pPr>
        <w:pStyle w:val="ListParagraph"/>
        <w:numPr>
          <w:ilvl w:val="0"/>
          <w:numId w:val="12"/>
        </w:numPr>
        <w:rPr>
          <w:i/>
        </w:rPr>
      </w:pPr>
      <w:r w:rsidRPr="009C59C2">
        <w:rPr>
          <w:b/>
        </w:rPr>
        <w:t>To support young people (16-25) to become more employable through education, training and work experience</w:t>
      </w:r>
      <w:r w:rsidRPr="009C59C2">
        <w:t>.</w:t>
      </w:r>
      <w:r w:rsidRPr="00B945AA">
        <w:rPr>
          <w:i/>
        </w:rPr>
        <w:t xml:space="preserve"> </w:t>
      </w:r>
      <w:r w:rsidRPr="009C59C2">
        <w:rPr>
          <w:i/>
        </w:rPr>
        <w:t xml:space="preserve">Such services are targeted, challenging and ‘aspirational’ to meet the changing training and employment needs of younger customers. </w:t>
      </w:r>
      <w:r w:rsidR="00A84773" w:rsidRPr="009C59C2">
        <w:rPr>
          <w:i/>
        </w:rPr>
        <w:t>We</w:t>
      </w:r>
      <w:r w:rsidRPr="009C59C2">
        <w:rPr>
          <w:i/>
        </w:rPr>
        <w:t xml:space="preserve"> focus on employability, training and volunteering projects.</w:t>
      </w:r>
    </w:p>
    <w:p w:rsidR="00D52395" w:rsidRPr="00D52395" w:rsidRDefault="00D52395" w:rsidP="006C3F0E">
      <w:pPr>
        <w:rPr>
          <w:i/>
        </w:rPr>
      </w:pPr>
    </w:p>
    <w:p w:rsidR="00D52395" w:rsidRPr="00B945AA" w:rsidRDefault="00D52395" w:rsidP="006C3F0E">
      <w:pPr>
        <w:pStyle w:val="ListParagraph"/>
        <w:numPr>
          <w:ilvl w:val="0"/>
          <w:numId w:val="12"/>
        </w:numPr>
        <w:rPr>
          <w:i/>
        </w:rPr>
      </w:pPr>
      <w:r w:rsidRPr="009C59C2">
        <w:rPr>
          <w:b/>
        </w:rPr>
        <w:t>To ensure communities thrive.</w:t>
      </w:r>
      <w:r w:rsidRPr="00B945AA">
        <w:rPr>
          <w:i/>
        </w:rPr>
        <w:t xml:space="preserve"> The programmes within this strategy are designed to challenge, motivate and empower individuals and groups to utilise their interest, passion</w:t>
      </w:r>
      <w:r w:rsidR="009A48F8">
        <w:rPr>
          <w:i/>
        </w:rPr>
        <w:t>,</w:t>
      </w:r>
      <w:r w:rsidRPr="00B945AA">
        <w:rPr>
          <w:i/>
        </w:rPr>
        <w:t xml:space="preserve"> and talent for further self</w:t>
      </w:r>
      <w:r w:rsidR="00A84773">
        <w:rPr>
          <w:i/>
        </w:rPr>
        <w:t>-</w:t>
      </w:r>
      <w:r w:rsidRPr="00B945AA">
        <w:rPr>
          <w:i/>
        </w:rPr>
        <w:t xml:space="preserve"> development and to help build stronger and happier communities together.</w:t>
      </w:r>
    </w:p>
    <w:p w:rsidR="006C3F0E" w:rsidRPr="00D52395" w:rsidRDefault="006C3F0E" w:rsidP="006C3F0E"/>
    <w:p w:rsidR="00D52395" w:rsidRPr="00B945AA" w:rsidRDefault="00D52395" w:rsidP="006C3F0E">
      <w:pPr>
        <w:pStyle w:val="ListParagraph"/>
        <w:numPr>
          <w:ilvl w:val="0"/>
          <w:numId w:val="12"/>
        </w:numPr>
        <w:rPr>
          <w:i/>
        </w:rPr>
      </w:pPr>
      <w:r w:rsidRPr="009C59C2">
        <w:rPr>
          <w:b/>
        </w:rPr>
        <w:t>To support our ageing population</w:t>
      </w:r>
      <w:r w:rsidRPr="009C59C2">
        <w:t>.</w:t>
      </w:r>
      <w:r w:rsidRPr="00B945AA">
        <w:rPr>
          <w:i/>
        </w:rPr>
        <w:t xml:space="preserve"> The programmes are targeted for older customers (over 65’s) to provide advice and practical support.</w:t>
      </w:r>
    </w:p>
    <w:p w:rsidR="00D52395" w:rsidRPr="00D52395" w:rsidRDefault="00D52395" w:rsidP="006C3F0E">
      <w:pPr>
        <w:rPr>
          <w:i/>
        </w:rPr>
      </w:pPr>
    </w:p>
    <w:p w:rsidR="00F5181C" w:rsidRDefault="00F5181C" w:rsidP="006C3F0E"/>
    <w:p w:rsidR="00F5181C" w:rsidRPr="00B12AFD" w:rsidRDefault="00F5181C" w:rsidP="00B12AFD">
      <w:pPr>
        <w:rPr>
          <w:b/>
          <w:sz w:val="28"/>
          <w:szCs w:val="28"/>
        </w:rPr>
      </w:pPr>
      <w:r w:rsidRPr="00B12AFD">
        <w:rPr>
          <w:b/>
          <w:sz w:val="28"/>
          <w:szCs w:val="28"/>
        </w:rPr>
        <w:t>Community Hubs</w:t>
      </w:r>
      <w:r w:rsidR="004672DA" w:rsidRPr="00B12AFD">
        <w:rPr>
          <w:b/>
          <w:sz w:val="28"/>
          <w:szCs w:val="28"/>
        </w:rPr>
        <w:t>’</w:t>
      </w:r>
      <w:r w:rsidRPr="00B12AFD">
        <w:rPr>
          <w:b/>
          <w:sz w:val="28"/>
          <w:szCs w:val="28"/>
        </w:rPr>
        <w:t xml:space="preserve"> successes to date</w:t>
      </w:r>
    </w:p>
    <w:p w:rsidR="00F5181C" w:rsidRDefault="00F5181C" w:rsidP="006C3F0E"/>
    <w:p w:rsidR="00AF48F7" w:rsidRDefault="00787AC6" w:rsidP="006C3F0E">
      <w:r>
        <w:t>Over the last two years, c</w:t>
      </w:r>
      <w:r w:rsidR="00501F28">
        <w:t>ollectively through the two partners a wide range of social value activities where offered to residents living in the hub regions from; basic coffe</w:t>
      </w:r>
      <w:bookmarkStart w:id="0" w:name="_GoBack"/>
      <w:bookmarkEnd w:id="0"/>
      <w:r w:rsidR="00501F28">
        <w:t>e mornings, breakfast clubs, job search</w:t>
      </w:r>
      <w:r w:rsidR="00AF48F7">
        <w:t xml:space="preserve"> and IT </w:t>
      </w:r>
      <w:r w:rsidR="00501F28">
        <w:t xml:space="preserve">drop-ins, </w:t>
      </w:r>
      <w:r w:rsidR="00163317">
        <w:t>term</w:t>
      </w:r>
      <w:r w:rsidR="00E6308F">
        <w:t>-</w:t>
      </w:r>
      <w:r w:rsidR="00163317">
        <w:t>time and half</w:t>
      </w:r>
      <w:r w:rsidR="00E6308F">
        <w:t>-</w:t>
      </w:r>
      <w:r w:rsidR="00163317">
        <w:t>term, (including summer holiday) programmes for young people, health and well-being advice and opportunities (including healthy eating projects),</w:t>
      </w:r>
      <w:r w:rsidR="00E6308F">
        <w:t xml:space="preserve"> targeted mental health counselling for adults to strengthening minds programmes for younger people</w:t>
      </w:r>
      <w:r w:rsidR="001A7C93">
        <w:t xml:space="preserve"> and the like</w:t>
      </w:r>
      <w:r w:rsidR="00E6308F">
        <w:t>.</w:t>
      </w:r>
      <w:r w:rsidR="00AF48F7">
        <w:t xml:space="preserve"> </w:t>
      </w:r>
    </w:p>
    <w:p w:rsidR="00AF48F7" w:rsidRDefault="00AF48F7" w:rsidP="006C3F0E"/>
    <w:p w:rsidR="001A7C93" w:rsidRDefault="00AF48F7" w:rsidP="001A7C93">
      <w:r>
        <w:t>As a result</w:t>
      </w:r>
      <w:r w:rsidR="00D718B1">
        <w:t>,</w:t>
      </w:r>
      <w:r>
        <w:t xml:space="preserve"> </w:t>
      </w:r>
      <w:r w:rsidR="009C59C2">
        <w:t xml:space="preserve">in </w:t>
      </w:r>
      <w:r>
        <w:t xml:space="preserve">the last 2 years over 5000 social </w:t>
      </w:r>
      <w:r w:rsidR="001A7C93">
        <w:t>value-based</w:t>
      </w:r>
      <w:r w:rsidR="003B3167">
        <w:t xml:space="preserve"> customer engagement o</w:t>
      </w:r>
      <w:r>
        <w:t>pportunities have been offered to Moat and non-Moat residents across Kent.</w:t>
      </w:r>
      <w:r w:rsidR="001A7C93">
        <w:t xml:space="preserve"> </w:t>
      </w:r>
    </w:p>
    <w:p w:rsidR="001A7C93" w:rsidRDefault="001A7C93" w:rsidP="001A7C93"/>
    <w:p w:rsidR="001A7C93" w:rsidRDefault="001A7C93" w:rsidP="001A7C93">
      <w:r>
        <w:t>In addition;</w:t>
      </w:r>
    </w:p>
    <w:p w:rsidR="001A7C93" w:rsidRDefault="001A7C93" w:rsidP="001A7C93">
      <w:pPr>
        <w:pStyle w:val="ListParagraph"/>
        <w:numPr>
          <w:ilvl w:val="0"/>
          <w:numId w:val="13"/>
        </w:numPr>
      </w:pPr>
      <w:r>
        <w:t>Recruited 28 local volunteers to contribute to the Hubs’ success</w:t>
      </w:r>
    </w:p>
    <w:p w:rsidR="001A7C93" w:rsidRDefault="001A7C93" w:rsidP="001A7C93">
      <w:pPr>
        <w:pStyle w:val="ListParagraph"/>
        <w:numPr>
          <w:ilvl w:val="0"/>
          <w:numId w:val="13"/>
        </w:numPr>
      </w:pPr>
      <w:r>
        <w:t>Supported over 500 residents with job advice and secured employment for more than 50</w:t>
      </w:r>
      <w:r w:rsidR="009C59C2">
        <w:t>.</w:t>
      </w:r>
    </w:p>
    <w:p w:rsidR="001A7C93" w:rsidRDefault="001A7C93" w:rsidP="009C59C2">
      <w:pPr>
        <w:pStyle w:val="ListParagraph"/>
        <w:numPr>
          <w:ilvl w:val="0"/>
          <w:numId w:val="13"/>
        </w:numPr>
      </w:pPr>
      <w:r>
        <w:t>Delivered 12 projects directly funded by the Moat Foundation</w:t>
      </w:r>
      <w:r w:rsidR="009C59C2">
        <w:t xml:space="preserve"> </w:t>
      </w:r>
      <w:r>
        <w:t>charity.</w:t>
      </w:r>
    </w:p>
    <w:p w:rsidR="007F175C" w:rsidRDefault="007F175C" w:rsidP="006C3F0E"/>
    <w:p w:rsidR="00E34027" w:rsidRDefault="00E34027" w:rsidP="006C3F0E"/>
    <w:p w:rsidR="00140AFD" w:rsidRDefault="00140AFD" w:rsidP="006C3F0E"/>
    <w:p w:rsidR="00140AFD" w:rsidRDefault="00140AFD" w:rsidP="006C3F0E"/>
    <w:p w:rsidR="00140AFD" w:rsidRDefault="00140AFD" w:rsidP="006C3F0E"/>
    <w:p w:rsidR="00140AFD" w:rsidRDefault="00140AFD" w:rsidP="006C3F0E"/>
    <w:p w:rsidR="00140AFD" w:rsidRDefault="00140AFD" w:rsidP="006C3F0E"/>
    <w:p w:rsidR="007E05BA" w:rsidRDefault="007E05BA">
      <w:pPr>
        <w:rPr>
          <w:b/>
        </w:rPr>
      </w:pPr>
    </w:p>
    <w:p w:rsidR="007F175C" w:rsidRPr="00B12AFD" w:rsidRDefault="007E05BA" w:rsidP="00B12AFD">
      <w:pPr>
        <w:keepNext/>
        <w:rPr>
          <w:b/>
          <w:sz w:val="28"/>
          <w:szCs w:val="28"/>
        </w:rPr>
      </w:pPr>
      <w:r w:rsidRPr="00B12AFD">
        <w:rPr>
          <w:b/>
          <w:sz w:val="28"/>
          <w:szCs w:val="28"/>
        </w:rPr>
        <w:t>O</w:t>
      </w:r>
      <w:r w:rsidR="007F175C" w:rsidRPr="00B12AFD">
        <w:rPr>
          <w:b/>
          <w:sz w:val="28"/>
          <w:szCs w:val="28"/>
        </w:rPr>
        <w:t xml:space="preserve">ur vision for the </w:t>
      </w:r>
      <w:r w:rsidR="001222AC" w:rsidRPr="00B12AFD">
        <w:rPr>
          <w:b/>
          <w:sz w:val="28"/>
          <w:szCs w:val="28"/>
        </w:rPr>
        <w:t>Community Hubs</w:t>
      </w:r>
    </w:p>
    <w:p w:rsidR="00F5181C" w:rsidRDefault="00F5181C" w:rsidP="004C286A">
      <w:pPr>
        <w:keepNext/>
        <w:rPr>
          <w:highlight w:val="yellow"/>
        </w:rPr>
      </w:pPr>
    </w:p>
    <w:p w:rsidR="00F5181C" w:rsidRDefault="00F5181C" w:rsidP="004C286A">
      <w:pPr>
        <w:keepNext/>
        <w:rPr>
          <w:b/>
        </w:rPr>
      </w:pPr>
    </w:p>
    <w:p w:rsidR="006C74D6" w:rsidRDefault="006C74D6" w:rsidP="004C286A">
      <w:pPr>
        <w:keepNext/>
      </w:pPr>
      <w:r>
        <w:t xml:space="preserve">We want our Community Hubs to be </w:t>
      </w:r>
      <w:r w:rsidR="009C59C2">
        <w:t xml:space="preserve">a </w:t>
      </w:r>
      <w:r>
        <w:t>‘focal point’ for the local community ‘the go</w:t>
      </w:r>
      <w:r w:rsidR="009A48F8">
        <w:t>-</w:t>
      </w:r>
      <w:r>
        <w:t>to place’ for advice, help</w:t>
      </w:r>
      <w:r w:rsidR="009A48F8">
        <w:t>,</w:t>
      </w:r>
      <w:r>
        <w:t xml:space="preserve"> and support on a range of issues </w:t>
      </w:r>
      <w:r w:rsidR="009A48F8">
        <w:t>that</w:t>
      </w:r>
      <w:r>
        <w:t xml:space="preserve"> affect individuals, families</w:t>
      </w:r>
      <w:r w:rsidR="009A48F8">
        <w:t>,</w:t>
      </w:r>
      <w:r>
        <w:t xml:space="preserve"> and groups within the immediate </w:t>
      </w:r>
      <w:r w:rsidR="009C59C2">
        <w:t xml:space="preserve">hub </w:t>
      </w:r>
      <w:r>
        <w:t xml:space="preserve">community area. </w:t>
      </w:r>
    </w:p>
    <w:p w:rsidR="006C74D6" w:rsidRDefault="006C74D6" w:rsidP="006C74D6"/>
    <w:p w:rsidR="006C74D6" w:rsidRDefault="006C74D6" w:rsidP="006C74D6">
      <w:r>
        <w:t xml:space="preserve">We want to create ‘hubs of excellence’ where local people can benefit from having a place; </w:t>
      </w:r>
    </w:p>
    <w:p w:rsidR="006C74D6" w:rsidRDefault="006C74D6" w:rsidP="006C74D6"/>
    <w:p w:rsidR="006C74D6" w:rsidRDefault="006C74D6" w:rsidP="006C74D6">
      <w:r>
        <w:t>-</w:t>
      </w:r>
      <w:r>
        <w:tab/>
        <w:t>Where</w:t>
      </w:r>
      <w:r w:rsidR="00B30EF9">
        <w:t xml:space="preserve"> they </w:t>
      </w:r>
      <w:r>
        <w:t xml:space="preserve">can be supported in a safe and comfortable space. </w:t>
      </w:r>
    </w:p>
    <w:p w:rsidR="006C74D6" w:rsidRDefault="006C74D6" w:rsidP="006C74D6">
      <w:r>
        <w:t>-</w:t>
      </w:r>
      <w:r>
        <w:tab/>
        <w:t xml:space="preserve">That gives individuals and groups a sense of belonging. </w:t>
      </w:r>
    </w:p>
    <w:p w:rsidR="006C74D6" w:rsidRDefault="006C74D6" w:rsidP="006C74D6">
      <w:pPr>
        <w:ind w:left="720" w:hanging="720"/>
      </w:pPr>
      <w:r>
        <w:t>-</w:t>
      </w:r>
      <w:r>
        <w:tab/>
        <w:t>That supports the individual’s journey into accessing meaningful training &amp; employment.</w:t>
      </w:r>
    </w:p>
    <w:p w:rsidR="006C74D6" w:rsidRDefault="006C74D6" w:rsidP="006C74D6">
      <w:r>
        <w:t>-</w:t>
      </w:r>
      <w:r>
        <w:tab/>
        <w:t xml:space="preserve">That inspires </w:t>
      </w:r>
      <w:r w:rsidR="00B30EF9">
        <w:t xml:space="preserve">and </w:t>
      </w:r>
      <w:r>
        <w:t xml:space="preserve">motivates people of all ages. </w:t>
      </w:r>
    </w:p>
    <w:p w:rsidR="006C74D6" w:rsidRDefault="006C74D6" w:rsidP="006C74D6">
      <w:r>
        <w:t>-</w:t>
      </w:r>
      <w:r>
        <w:tab/>
        <w:t xml:space="preserve">That challenges </w:t>
      </w:r>
      <w:r w:rsidR="009A48F8">
        <w:t xml:space="preserve">the </w:t>
      </w:r>
      <w:r>
        <w:t>traditional way of thinking and doing things.</w:t>
      </w:r>
    </w:p>
    <w:p w:rsidR="006C74D6" w:rsidRDefault="006C74D6" w:rsidP="006C74D6">
      <w:pPr>
        <w:ind w:left="720" w:hanging="720"/>
      </w:pPr>
      <w:r>
        <w:t>-</w:t>
      </w:r>
      <w:r>
        <w:tab/>
        <w:t>That supports young people’s ‘life skills’ development and personal growth.</w:t>
      </w:r>
    </w:p>
    <w:p w:rsidR="006C74D6" w:rsidRDefault="006C74D6" w:rsidP="006C74D6">
      <w:pPr>
        <w:ind w:left="720" w:hanging="720"/>
      </w:pPr>
      <w:r>
        <w:t>-</w:t>
      </w:r>
      <w:r>
        <w:tab/>
        <w:t xml:space="preserve">That nurtures the next generation of customers into adulthood, creating </w:t>
      </w:r>
      <w:r w:rsidR="009C59C2">
        <w:t xml:space="preserve">cohesive </w:t>
      </w:r>
      <w:r>
        <w:t>future</w:t>
      </w:r>
      <w:r w:rsidR="009C59C2">
        <w:t xml:space="preserve"> communities</w:t>
      </w:r>
      <w:r w:rsidR="00115FE1">
        <w:t xml:space="preserve"> as a result. </w:t>
      </w:r>
    </w:p>
    <w:p w:rsidR="00115FE1" w:rsidRDefault="006C74D6" w:rsidP="00115FE1">
      <w:pPr>
        <w:ind w:left="720" w:hanging="720"/>
      </w:pPr>
      <w:r>
        <w:t>-</w:t>
      </w:r>
      <w:r>
        <w:tab/>
        <w:t>To socialise</w:t>
      </w:r>
      <w:r w:rsidR="00115FE1">
        <w:t xml:space="preserve"> in, to combat social isolation in the community or just to regularly </w:t>
      </w:r>
      <w:r w:rsidR="00D56A02">
        <w:t xml:space="preserve">attend to cope with the </w:t>
      </w:r>
      <w:r>
        <w:t>challenges of life</w:t>
      </w:r>
      <w:r w:rsidR="00115FE1">
        <w:t>.</w:t>
      </w:r>
    </w:p>
    <w:p w:rsidR="006C74D6" w:rsidRDefault="00115FE1" w:rsidP="00115FE1">
      <w:pPr>
        <w:pStyle w:val="ListParagraph"/>
        <w:numPr>
          <w:ilvl w:val="0"/>
          <w:numId w:val="16"/>
        </w:numPr>
        <w:ind w:hanging="720"/>
      </w:pPr>
      <w:r>
        <w:t>W</w:t>
      </w:r>
      <w:r w:rsidR="006C74D6">
        <w:t xml:space="preserve">here local people feel empowered and take responsibility for putting something back into their community e.g. leading and delivering activities and sessions.  </w:t>
      </w:r>
    </w:p>
    <w:p w:rsidR="006C74D6" w:rsidRDefault="006C74D6" w:rsidP="006C74D6"/>
    <w:p w:rsidR="00840F29" w:rsidRPr="004F32EE" w:rsidRDefault="004F32EE" w:rsidP="004F32EE">
      <w:r w:rsidRPr="004F32EE">
        <w:t xml:space="preserve">Each </w:t>
      </w:r>
      <w:r w:rsidR="00D56A02">
        <w:t>Community Hub</w:t>
      </w:r>
      <w:r w:rsidRPr="004F32EE">
        <w:t xml:space="preserve"> should offer activities that make it feel like a ‘home away from home’ e.g.</w:t>
      </w:r>
      <w:r w:rsidR="007A37CE">
        <w:t xml:space="preserve"> offers opportunities to celebrate cultural and other festivities</w:t>
      </w:r>
      <w:r w:rsidR="00D56A02">
        <w:t xml:space="preserve"> in a relaxed and welcoming environment</w:t>
      </w:r>
      <w:r w:rsidR="007A37CE">
        <w:t>.</w:t>
      </w:r>
    </w:p>
    <w:p w:rsidR="00840F29" w:rsidRDefault="00840F29">
      <w:pPr>
        <w:rPr>
          <w:b/>
        </w:rPr>
      </w:pPr>
    </w:p>
    <w:p w:rsidR="007F175C" w:rsidRDefault="00994B72">
      <w:r>
        <w:t>Hub</w:t>
      </w:r>
      <w:r w:rsidR="009A48F8">
        <w:t>'</w:t>
      </w:r>
      <w:r>
        <w:t xml:space="preserve">s </w:t>
      </w:r>
      <w:r w:rsidRPr="00994B72">
        <w:t xml:space="preserve">delivery of the </w:t>
      </w:r>
      <w:r>
        <w:t xml:space="preserve">social value </w:t>
      </w:r>
      <w:r w:rsidRPr="00994B72">
        <w:t xml:space="preserve">activities </w:t>
      </w:r>
      <w:r w:rsidR="00280B33">
        <w:t xml:space="preserve">must </w:t>
      </w:r>
      <w:r w:rsidRPr="00994B72">
        <w:t>act as a ‘hook’ and are intended to inspire and widen customers’ participation in more substantive projects and activities</w:t>
      </w:r>
      <w:r>
        <w:t xml:space="preserve">. </w:t>
      </w:r>
    </w:p>
    <w:p w:rsidR="007F175C" w:rsidRDefault="007F175C"/>
    <w:p w:rsidR="00A0311D" w:rsidRDefault="006C74D6" w:rsidP="00A0311D">
      <w:r>
        <w:t xml:space="preserve">We want our Community Hubs to be </w:t>
      </w:r>
      <w:r w:rsidR="00A0311D">
        <w:t>‘focal point’ for the local community - ‘the go</w:t>
      </w:r>
      <w:r w:rsidR="009A48F8">
        <w:t>-</w:t>
      </w:r>
      <w:r w:rsidR="00A0311D">
        <w:t>to place’ for advice, help</w:t>
      </w:r>
      <w:r w:rsidR="009A48F8">
        <w:t>,</w:t>
      </w:r>
      <w:r w:rsidR="00A0311D">
        <w:t xml:space="preserve"> and support on a range of key issues </w:t>
      </w:r>
      <w:r w:rsidR="009A48F8">
        <w:t>that</w:t>
      </w:r>
      <w:r w:rsidR="00A0311D">
        <w:t xml:space="preserve"> affect individuals, families</w:t>
      </w:r>
      <w:r w:rsidR="009A48F8">
        <w:t>,</w:t>
      </w:r>
      <w:r w:rsidR="00A0311D">
        <w:t xml:space="preserve"> and groups within the immediate community area. </w:t>
      </w:r>
    </w:p>
    <w:p w:rsidR="009809DD" w:rsidRDefault="009809DD" w:rsidP="00A0311D"/>
    <w:p w:rsidR="009809DD" w:rsidRPr="00E34027" w:rsidRDefault="009809DD" w:rsidP="00A0311D">
      <w:pPr>
        <w:rPr>
          <w:b/>
          <w:sz w:val="28"/>
          <w:szCs w:val="28"/>
        </w:rPr>
      </w:pPr>
      <w:r w:rsidRPr="00E34027">
        <w:rPr>
          <w:b/>
          <w:sz w:val="28"/>
          <w:szCs w:val="28"/>
        </w:rPr>
        <w:t>The Community Hubs</w:t>
      </w:r>
      <w:r w:rsidR="004672DA">
        <w:rPr>
          <w:b/>
          <w:sz w:val="28"/>
          <w:szCs w:val="28"/>
        </w:rPr>
        <w:t>’</w:t>
      </w:r>
      <w:r w:rsidRPr="00E34027">
        <w:rPr>
          <w:b/>
          <w:sz w:val="28"/>
          <w:szCs w:val="28"/>
        </w:rPr>
        <w:t xml:space="preserve"> internal and external</w:t>
      </w:r>
      <w:r w:rsidR="004672DA">
        <w:rPr>
          <w:b/>
          <w:sz w:val="28"/>
          <w:szCs w:val="28"/>
        </w:rPr>
        <w:t xml:space="preserve"> spaces</w:t>
      </w:r>
      <w:r w:rsidRPr="00E34027">
        <w:rPr>
          <w:b/>
          <w:sz w:val="28"/>
          <w:szCs w:val="28"/>
        </w:rPr>
        <w:t xml:space="preserve"> </w:t>
      </w:r>
    </w:p>
    <w:p w:rsidR="00787AC6" w:rsidRDefault="00787AC6" w:rsidP="00A0311D"/>
    <w:p w:rsidR="009809DD" w:rsidRDefault="004672DA" w:rsidP="00A0311D">
      <w:r>
        <w:t>Over the last two years</w:t>
      </w:r>
      <w:r w:rsidR="009A48F8">
        <w:t>,</w:t>
      </w:r>
      <w:r>
        <w:t xml:space="preserve"> we have invested </w:t>
      </w:r>
      <w:r w:rsidR="00290369">
        <w:t xml:space="preserve">heavily in improving the quality of the Community Hubs’ internal and external spaces.  We want a new Hub management partner who will take on the refreshed spaces and continue to develop the spaces further so that both </w:t>
      </w:r>
      <w:r w:rsidR="009809DD">
        <w:t>internal and external</w:t>
      </w:r>
      <w:r w:rsidR="00290369">
        <w:t xml:space="preserve"> hub spaces </w:t>
      </w:r>
      <w:r w:rsidR="009809DD" w:rsidRPr="009809DD">
        <w:t>look well looked after and loved</w:t>
      </w:r>
      <w:r w:rsidR="009809DD">
        <w:t xml:space="preserve">, meeting all the necessary health and safety requirements. </w:t>
      </w:r>
    </w:p>
    <w:p w:rsidR="00683BAF" w:rsidRDefault="00683BAF" w:rsidP="00A0311D"/>
    <w:p w:rsidR="00683BAF" w:rsidRDefault="00683BAF" w:rsidP="00A0311D"/>
    <w:p w:rsidR="00A0311D" w:rsidRDefault="00A0311D" w:rsidP="00A0311D"/>
    <w:p w:rsidR="00994B72" w:rsidRPr="00E34027" w:rsidRDefault="001E4A98" w:rsidP="004C286A">
      <w:pPr>
        <w:keepNext/>
        <w:rPr>
          <w:b/>
          <w:sz w:val="28"/>
          <w:szCs w:val="28"/>
        </w:rPr>
      </w:pPr>
      <w:r w:rsidRPr="00E34027">
        <w:rPr>
          <w:b/>
          <w:sz w:val="28"/>
          <w:szCs w:val="28"/>
        </w:rPr>
        <w:t xml:space="preserve">Our vision for the services on offer at the hubs </w:t>
      </w:r>
    </w:p>
    <w:p w:rsidR="00994B72" w:rsidRDefault="00994B72" w:rsidP="00994B72"/>
    <w:p w:rsidR="009809DD" w:rsidRDefault="009809DD" w:rsidP="00994B72">
      <w:r w:rsidRPr="009809DD">
        <w:t xml:space="preserve">We want </w:t>
      </w:r>
      <w:r>
        <w:t xml:space="preserve">each of our </w:t>
      </w:r>
      <w:r w:rsidRPr="009809DD">
        <w:t>Community Hubs to have a ‘core offer’ which meet</w:t>
      </w:r>
      <w:r w:rsidR="009A48F8">
        <w:t>s</w:t>
      </w:r>
      <w:r w:rsidRPr="009809DD">
        <w:t xml:space="preserve"> both local needs and is in-line with the Moat Foundation’s </w:t>
      </w:r>
      <w:r w:rsidR="00E34027">
        <w:t xml:space="preserve">three core </w:t>
      </w:r>
      <w:r w:rsidRPr="009809DD">
        <w:t>objectives</w:t>
      </w:r>
      <w:r w:rsidR="00E34027">
        <w:t xml:space="preserve"> (as set out in section 2).</w:t>
      </w:r>
      <w:r w:rsidRPr="009809DD">
        <w:t xml:space="preserve"> This core offer</w:t>
      </w:r>
      <w:r w:rsidR="009A48F8">
        <w:t>s</w:t>
      </w:r>
      <w:r w:rsidRPr="009809DD">
        <w:t xml:space="preserve"> must include activities for all the key age groups. As such activities must be directed by local demographics. Each Community Hub could have its own specialism based on local demands and characteristic</w:t>
      </w:r>
      <w:r w:rsidR="009A48F8">
        <w:t>s</w:t>
      </w:r>
      <w:r w:rsidRPr="009809DD">
        <w:t xml:space="preserve"> of the local community. However, all the hubs must operate within the same ethos and values when delivering customer activities.   </w:t>
      </w:r>
    </w:p>
    <w:p w:rsidR="009809DD" w:rsidRDefault="009809DD" w:rsidP="00994B72"/>
    <w:p w:rsidR="001E4A98" w:rsidRDefault="00994B72" w:rsidP="00994B72">
      <w:r>
        <w:t>The community services and activities on offer at the Community Hubs must be of a high standard and quality.  Where possible, services and activities on offer must be underpinned by best practice in the sector</w:t>
      </w:r>
      <w:r w:rsidR="009809DD">
        <w:t>, e.g.</w:t>
      </w:r>
      <w:r w:rsidR="009809DD" w:rsidRPr="009809DD">
        <w:t xml:space="preserve"> </w:t>
      </w:r>
      <w:r w:rsidR="009809DD">
        <w:t xml:space="preserve">have </w:t>
      </w:r>
      <w:r w:rsidR="009809DD" w:rsidRPr="009809DD">
        <w:t xml:space="preserve">best practice models for ‘Community Volunteering’ – we </w:t>
      </w:r>
      <w:r w:rsidR="009C59C2" w:rsidRPr="009809DD">
        <w:t xml:space="preserve">want </w:t>
      </w:r>
      <w:r w:rsidR="009C59C2">
        <w:t>an</w:t>
      </w:r>
      <w:r w:rsidR="009809DD">
        <w:t xml:space="preserve"> </w:t>
      </w:r>
      <w:r w:rsidR="009809DD" w:rsidRPr="009809DD">
        <w:t>‘Army of local Volunteers’ running activities and projects on</w:t>
      </w:r>
      <w:r w:rsidR="009A48F8">
        <w:t>-</w:t>
      </w:r>
      <w:r w:rsidR="009809DD" w:rsidRPr="009809DD">
        <w:t xml:space="preserve">site and into the wider community.   </w:t>
      </w:r>
      <w:r w:rsidR="009809DD">
        <w:t xml:space="preserve"> </w:t>
      </w:r>
    </w:p>
    <w:p w:rsidR="009809DD" w:rsidRDefault="009809DD" w:rsidP="00994B72"/>
    <w:p w:rsidR="00E1534D" w:rsidRDefault="00E1534D" w:rsidP="00E1534D">
      <w:r>
        <w:t>A</w:t>
      </w:r>
      <w:r w:rsidR="009809DD">
        <w:t xml:space="preserve">ll services and projects at the hubs must be </w:t>
      </w:r>
      <w:r>
        <w:t>sustainable</w:t>
      </w:r>
      <w:r w:rsidR="009809DD">
        <w:t>, where possible l</w:t>
      </w:r>
      <w:r>
        <w:t xml:space="preserve">ocal </w:t>
      </w:r>
      <w:r w:rsidR="009C59C2">
        <w:t xml:space="preserve">expert providers should be sourced </w:t>
      </w:r>
      <w:r>
        <w:t xml:space="preserve">to lead </w:t>
      </w:r>
      <w:r w:rsidR="009C59C2">
        <w:t xml:space="preserve">specialist </w:t>
      </w:r>
      <w:r>
        <w:t>projects</w:t>
      </w:r>
      <w:r w:rsidR="009809DD">
        <w:t xml:space="preserve"> and </w:t>
      </w:r>
      <w:r>
        <w:t xml:space="preserve">sessions and eventually </w:t>
      </w:r>
      <w:r w:rsidR="009C59C2">
        <w:t xml:space="preserve">these should be supported to </w:t>
      </w:r>
      <w:r>
        <w:t xml:space="preserve">take ownership of the </w:t>
      </w:r>
      <w:r w:rsidR="009809DD">
        <w:t xml:space="preserve">activity or project. </w:t>
      </w:r>
      <w:r>
        <w:t xml:space="preserve"> </w:t>
      </w:r>
    </w:p>
    <w:p w:rsidR="007755FF" w:rsidRDefault="007755FF" w:rsidP="00E1534D"/>
    <w:p w:rsidR="007755FF" w:rsidRPr="00B12AFD" w:rsidRDefault="00787AC6" w:rsidP="00B12AFD">
      <w:pPr>
        <w:rPr>
          <w:b/>
          <w:sz w:val="28"/>
          <w:szCs w:val="28"/>
        </w:rPr>
      </w:pPr>
      <w:r w:rsidRPr="00B12AFD">
        <w:rPr>
          <w:b/>
          <w:sz w:val="28"/>
          <w:szCs w:val="28"/>
        </w:rPr>
        <w:t>The type of Hub management partner we are looking for.</w:t>
      </w:r>
    </w:p>
    <w:p w:rsidR="0010090E" w:rsidRDefault="0010090E" w:rsidP="00E1534D"/>
    <w:p w:rsidR="00787AC6" w:rsidRDefault="00787AC6" w:rsidP="00E1534D">
      <w:r w:rsidRPr="00787AC6">
        <w:t xml:space="preserve">Our </w:t>
      </w:r>
      <w:r>
        <w:t xml:space="preserve">arrangements with the two </w:t>
      </w:r>
      <w:r w:rsidRPr="00787AC6">
        <w:t>partners</w:t>
      </w:r>
      <w:r>
        <w:t xml:space="preserve"> managing the hubs </w:t>
      </w:r>
      <w:r w:rsidR="009A48F8">
        <w:t>are</w:t>
      </w:r>
      <w:r>
        <w:t xml:space="preserve"> </w:t>
      </w:r>
      <w:r w:rsidRPr="00787AC6">
        <w:t>coming to an end</w:t>
      </w:r>
      <w:r>
        <w:t xml:space="preserve">. We would like this opportunity to seek out </w:t>
      </w:r>
      <w:r w:rsidR="000F6EF4">
        <w:t xml:space="preserve">a potential </w:t>
      </w:r>
      <w:r>
        <w:t xml:space="preserve">new partner to take on the management of </w:t>
      </w:r>
      <w:r w:rsidR="00C951F9">
        <w:t xml:space="preserve">all four </w:t>
      </w:r>
      <w:r>
        <w:t>Community Hubs</w:t>
      </w:r>
      <w:r w:rsidR="00C951F9">
        <w:t xml:space="preserve"> in Kent</w:t>
      </w:r>
      <w:r w:rsidR="0010090E">
        <w:t xml:space="preserve"> (Gravesham, Gillingham, Sittingbourne</w:t>
      </w:r>
      <w:r w:rsidR="009A48F8">
        <w:t>,</w:t>
      </w:r>
      <w:r w:rsidR="0010090E">
        <w:t xml:space="preserve"> and Stanhope). </w:t>
      </w:r>
      <w:r w:rsidR="00C951F9">
        <w:t xml:space="preserve"> </w:t>
      </w:r>
      <w:r>
        <w:t xml:space="preserve"> </w:t>
      </w:r>
    </w:p>
    <w:p w:rsidR="00C951F9" w:rsidRDefault="00C951F9" w:rsidP="00E1534D"/>
    <w:p w:rsidR="00C951F9" w:rsidRDefault="00C951F9" w:rsidP="00E1534D">
      <w:r>
        <w:t>We</w:t>
      </w:r>
      <w:r w:rsidR="00787AC6">
        <w:t xml:space="preserve"> would welcome the opportunity to hear from</w:t>
      </w:r>
      <w:r w:rsidR="0010090E">
        <w:t xml:space="preserve"> </w:t>
      </w:r>
      <w:r>
        <w:t>organisation</w:t>
      </w:r>
      <w:r w:rsidR="0010090E">
        <w:t>s</w:t>
      </w:r>
      <w:r>
        <w:t xml:space="preserve"> that have a track record</w:t>
      </w:r>
      <w:r w:rsidR="00D56A02">
        <w:t xml:space="preserve"> for delivering </w:t>
      </w:r>
      <w:r>
        <w:t xml:space="preserve">a wide range of </w:t>
      </w:r>
      <w:r w:rsidR="0010090E">
        <w:t xml:space="preserve">impactful </w:t>
      </w:r>
      <w:r w:rsidR="00E70F5F">
        <w:t xml:space="preserve">and specialist </w:t>
      </w:r>
      <w:r>
        <w:t xml:space="preserve">front-line social value activities to social housing residents.  As such we would like the new partner to have an excellent understanding </w:t>
      </w:r>
      <w:r w:rsidR="0010090E">
        <w:t xml:space="preserve">of </w:t>
      </w:r>
      <w:r>
        <w:t>local issues</w:t>
      </w:r>
      <w:r w:rsidR="0010090E">
        <w:t>, be innovative</w:t>
      </w:r>
      <w:r w:rsidR="00D56A02">
        <w:t xml:space="preserve"> and dynamic</w:t>
      </w:r>
      <w:r w:rsidR="0010090E">
        <w:t xml:space="preserve"> in its approach and </w:t>
      </w:r>
      <w:r w:rsidR="00F5181C">
        <w:t xml:space="preserve">be </w:t>
      </w:r>
      <w:r w:rsidR="0010090E">
        <w:t>outcome driven in order to make lasting positive chan</w:t>
      </w:r>
      <w:r w:rsidR="00F5181C">
        <w:t>ge</w:t>
      </w:r>
      <w:r w:rsidR="0010090E">
        <w:t>s in the lives of</w:t>
      </w:r>
      <w:r w:rsidR="00EC06A2">
        <w:t xml:space="preserve"> individuals and communities</w:t>
      </w:r>
      <w:r w:rsidR="00F5181C">
        <w:t xml:space="preserve"> living within </w:t>
      </w:r>
      <w:r w:rsidR="00D56A02">
        <w:t>our</w:t>
      </w:r>
      <w:r w:rsidR="00F5181C">
        <w:t xml:space="preserve"> hub regions in Kent</w:t>
      </w:r>
      <w:r w:rsidR="00EC06A2">
        <w:t xml:space="preserve">. </w:t>
      </w:r>
      <w:r w:rsidR="0010090E">
        <w:t xml:space="preserve">  </w:t>
      </w:r>
      <w:r>
        <w:t xml:space="preserve"> </w:t>
      </w:r>
      <w:r w:rsidR="00787AC6">
        <w:t xml:space="preserve"> </w:t>
      </w:r>
    </w:p>
    <w:p w:rsidR="00EC06A2" w:rsidRDefault="00EC06A2" w:rsidP="00E1534D"/>
    <w:p w:rsidR="007E05BA" w:rsidRDefault="00EC06A2" w:rsidP="00E1534D">
      <w:r>
        <w:t xml:space="preserve">For further information </w:t>
      </w:r>
      <w:r w:rsidR="00E350A1">
        <w:t xml:space="preserve">about our Community Hubs project </w:t>
      </w:r>
      <w:r>
        <w:t xml:space="preserve">please </w:t>
      </w:r>
      <w:r w:rsidR="000E0476">
        <w:t>come along</w:t>
      </w:r>
      <w:r w:rsidR="00E350A1">
        <w:t xml:space="preserve"> </w:t>
      </w:r>
      <w:r w:rsidR="007120FB">
        <w:t xml:space="preserve">to </w:t>
      </w:r>
      <w:r w:rsidR="00E350A1">
        <w:t xml:space="preserve">one of our Supplier </w:t>
      </w:r>
      <w:r w:rsidR="007120FB">
        <w:t>D</w:t>
      </w:r>
      <w:r w:rsidR="00E350A1">
        <w:t>ays</w:t>
      </w:r>
      <w:r w:rsidR="00464300">
        <w:t>, this is anticipated to be at the beginning of November 2019.</w:t>
      </w:r>
    </w:p>
    <w:p w:rsidR="00F5181C" w:rsidRDefault="00F5181C" w:rsidP="00E1534D"/>
    <w:p w:rsidR="00E1534D" w:rsidRDefault="00464300" w:rsidP="00E1534D">
      <w:r>
        <w:t>Interested</w:t>
      </w:r>
      <w:r w:rsidR="00074FF7">
        <w:t xml:space="preserve"> </w:t>
      </w:r>
      <w:r>
        <w:t>parties</w:t>
      </w:r>
      <w:r w:rsidR="00074FF7">
        <w:t xml:space="preserve"> must </w:t>
      </w:r>
      <w:r>
        <w:t>express</w:t>
      </w:r>
      <w:r w:rsidR="00074FF7">
        <w:t xml:space="preserve"> their </w:t>
      </w:r>
      <w:r>
        <w:t>interest</w:t>
      </w:r>
      <w:r w:rsidR="00074FF7">
        <w:t xml:space="preserve"> in this </w:t>
      </w:r>
      <w:r>
        <w:t>opportunity</w:t>
      </w:r>
      <w:r w:rsidR="00074FF7">
        <w:t xml:space="preserve"> </w:t>
      </w:r>
      <w:r w:rsidR="00074FF7" w:rsidRPr="006D61C2">
        <w:rPr>
          <w:b/>
        </w:rPr>
        <w:t xml:space="preserve">by </w:t>
      </w:r>
      <w:r w:rsidRPr="006D61C2">
        <w:rPr>
          <w:b/>
        </w:rPr>
        <w:t>October</w:t>
      </w:r>
      <w:r w:rsidR="00074FF7" w:rsidRPr="006D61C2">
        <w:rPr>
          <w:b/>
        </w:rPr>
        <w:t xml:space="preserve"> 25</w:t>
      </w:r>
      <w:r w:rsidR="00074FF7" w:rsidRPr="006D61C2">
        <w:rPr>
          <w:b/>
          <w:vertAlign w:val="superscript"/>
        </w:rPr>
        <w:t>th</w:t>
      </w:r>
      <w:r w:rsidRPr="006D61C2">
        <w:rPr>
          <w:b/>
        </w:rPr>
        <w:t>, 2019 at 12:00 (noon)</w:t>
      </w:r>
      <w:r w:rsidR="00074FF7">
        <w:t>. This can b</w:t>
      </w:r>
      <w:r>
        <w:t>e</w:t>
      </w:r>
      <w:r w:rsidR="00074FF7">
        <w:t xml:space="preserve"> done by emailing </w:t>
      </w:r>
      <w:hyperlink r:id="rId8" w:history="1">
        <w:r w:rsidR="00074FF7" w:rsidRPr="00F1627D">
          <w:rPr>
            <w:rStyle w:val="Hyperlink"/>
          </w:rPr>
          <w:t>Procurement@Moat.co.uk</w:t>
        </w:r>
      </w:hyperlink>
      <w:r w:rsidR="00074FF7">
        <w:t xml:space="preserve"> and titling your email </w:t>
      </w:r>
      <w:r w:rsidRPr="00464300">
        <w:rPr>
          <w:b/>
        </w:rPr>
        <w:t>MT074 Moat Foundation Community Hubs.</w:t>
      </w:r>
    </w:p>
    <w:sectPr w:rsidR="00E1534D">
      <w:head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86A" w:rsidRDefault="004C286A" w:rsidP="004C286A">
      <w:r>
        <w:separator/>
      </w:r>
    </w:p>
  </w:endnote>
  <w:endnote w:type="continuationSeparator" w:id="0">
    <w:p w:rsidR="004C286A" w:rsidRDefault="004C286A" w:rsidP="004C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86A" w:rsidRDefault="004C286A" w:rsidP="004C286A">
      <w:r>
        <w:separator/>
      </w:r>
    </w:p>
  </w:footnote>
  <w:footnote w:type="continuationSeparator" w:id="0">
    <w:p w:rsidR="004C286A" w:rsidRDefault="004C286A" w:rsidP="004C2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6A" w:rsidRPr="004C286A" w:rsidRDefault="004C286A" w:rsidP="004C286A">
    <w:pPr>
      <w:pStyle w:val="Header"/>
    </w:pPr>
    <w:r>
      <w:rPr>
        <w:noProof/>
        <w:highlight w:val="yellow"/>
      </w:rPr>
      <w:drawing>
        <wp:inline distT="0" distB="0" distL="0" distR="0" wp14:anchorId="07EED8BA" wp14:editId="70FD18FB">
          <wp:extent cx="213360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F63"/>
    <w:multiLevelType w:val="singleLevel"/>
    <w:tmpl w:val="1C5C4A2E"/>
    <w:name w:val="MY name phil"/>
    <w:lvl w:ilvl="0">
      <w:start w:val="1"/>
      <w:numFmt w:val="lowerLetter"/>
      <w:pStyle w:val="Lettering-abcStyle"/>
      <w:lvlText w:val="%1)"/>
      <w:lvlJc w:val="left"/>
      <w:pPr>
        <w:tabs>
          <w:tab w:val="num" w:pos="567"/>
        </w:tabs>
        <w:ind w:left="567" w:hanging="567"/>
      </w:pPr>
    </w:lvl>
  </w:abstractNum>
  <w:abstractNum w:abstractNumId="1" w15:restartNumberingAfterBreak="0">
    <w:nsid w:val="0D8A0E60"/>
    <w:multiLevelType w:val="multilevel"/>
    <w:tmpl w:val="8308326E"/>
    <w:lvl w:ilvl="0">
      <w:start w:val="100"/>
      <w:numFmt w:val="decimal"/>
      <w:pStyle w:val="100smartnumbers"/>
      <w:lvlText w:val="%1."/>
      <w:lvlJc w:val="right"/>
      <w:pPr>
        <w:tabs>
          <w:tab w:val="num" w:pos="567"/>
        </w:tabs>
        <w:ind w:left="567" w:hanging="113"/>
      </w:pPr>
      <w:rPr>
        <w:rFonts w:hint="default"/>
      </w:rPr>
    </w:lvl>
    <w:lvl w:ilvl="1">
      <w:start w:val="1"/>
      <w:numFmt w:val="decimal"/>
      <w:lvlText w:val="%2."/>
      <w:lvlJc w:val="right"/>
      <w:pPr>
        <w:tabs>
          <w:tab w:val="num" w:pos="1134"/>
        </w:tabs>
        <w:ind w:left="1134" w:hanging="198"/>
      </w:pPr>
      <w:rPr>
        <w:rFonts w:hint="default"/>
      </w:rPr>
    </w:lvl>
    <w:lvl w:ilvl="2">
      <w:start w:val="1"/>
      <w:numFmt w:val="decimal"/>
      <w:lvlText w:val="%3."/>
      <w:lvlJc w:val="right"/>
      <w:pPr>
        <w:tabs>
          <w:tab w:val="num" w:pos="1701"/>
        </w:tabs>
        <w:ind w:left="1701" w:hanging="198"/>
      </w:pPr>
      <w:rPr>
        <w:rFonts w:hint="default"/>
      </w:rPr>
    </w:lvl>
    <w:lvl w:ilvl="3">
      <w:start w:val="1"/>
      <w:numFmt w:val="decimal"/>
      <w:lvlText w:val="%4."/>
      <w:lvlJc w:val="right"/>
      <w:pPr>
        <w:tabs>
          <w:tab w:val="num" w:pos="2268"/>
        </w:tabs>
        <w:ind w:left="2268" w:hanging="198"/>
      </w:pPr>
      <w:rPr>
        <w:rFonts w:hint="default"/>
      </w:rPr>
    </w:lvl>
    <w:lvl w:ilvl="4">
      <w:start w:val="1"/>
      <w:numFmt w:val="decimal"/>
      <w:lvlText w:val="%5."/>
      <w:lvlJc w:val="right"/>
      <w:pPr>
        <w:tabs>
          <w:tab w:val="num" w:pos="2835"/>
        </w:tabs>
        <w:ind w:left="2835" w:hanging="198"/>
      </w:pPr>
      <w:rPr>
        <w:rFonts w:hint="default"/>
      </w:rPr>
    </w:lvl>
    <w:lvl w:ilvl="5">
      <w:start w:val="1"/>
      <w:numFmt w:val="decimal"/>
      <w:lvlText w:val="%6."/>
      <w:lvlJc w:val="right"/>
      <w:pPr>
        <w:tabs>
          <w:tab w:val="num" w:pos="3402"/>
        </w:tabs>
        <w:ind w:left="3402" w:hanging="198"/>
      </w:pPr>
      <w:rPr>
        <w:rFonts w:hint="default"/>
      </w:rPr>
    </w:lvl>
    <w:lvl w:ilvl="6">
      <w:start w:val="1"/>
      <w:numFmt w:val="decimal"/>
      <w:lvlText w:val="%7."/>
      <w:lvlJc w:val="right"/>
      <w:pPr>
        <w:tabs>
          <w:tab w:val="num" w:pos="3969"/>
        </w:tabs>
        <w:ind w:left="3969" w:hanging="198"/>
      </w:pPr>
      <w:rPr>
        <w:rFonts w:hint="default"/>
      </w:rPr>
    </w:lvl>
    <w:lvl w:ilvl="7">
      <w:start w:val="1"/>
      <w:numFmt w:val="decimal"/>
      <w:lvlText w:val="%8."/>
      <w:lvlJc w:val="right"/>
      <w:pPr>
        <w:tabs>
          <w:tab w:val="num" w:pos="4536"/>
        </w:tabs>
        <w:ind w:left="4536" w:hanging="198"/>
      </w:pPr>
      <w:rPr>
        <w:rFonts w:hint="default"/>
      </w:rPr>
    </w:lvl>
    <w:lvl w:ilvl="8">
      <w:start w:val="1"/>
      <w:numFmt w:val="decimal"/>
      <w:lvlText w:val="%9."/>
      <w:lvlJc w:val="right"/>
      <w:pPr>
        <w:tabs>
          <w:tab w:val="num" w:pos="5103"/>
        </w:tabs>
        <w:ind w:left="5103" w:hanging="198"/>
      </w:pPr>
      <w:rPr>
        <w:rFonts w:hint="default"/>
      </w:rPr>
    </w:lvl>
  </w:abstractNum>
  <w:abstractNum w:abstractNumId="2" w15:restartNumberingAfterBreak="0">
    <w:nsid w:val="119A0392"/>
    <w:multiLevelType w:val="singleLevel"/>
    <w:tmpl w:val="7610A830"/>
    <w:lvl w:ilvl="0">
      <w:start w:val="1"/>
      <w:numFmt w:val="lowerRoman"/>
      <w:pStyle w:val="Romannumerals"/>
      <w:lvlText w:val="%1."/>
      <w:lvlJc w:val="left"/>
      <w:pPr>
        <w:tabs>
          <w:tab w:val="num" w:pos="567"/>
        </w:tabs>
        <w:ind w:left="567" w:hanging="567"/>
      </w:pPr>
    </w:lvl>
  </w:abstractNum>
  <w:abstractNum w:abstractNumId="3" w15:restartNumberingAfterBreak="0">
    <w:nsid w:val="11E70E30"/>
    <w:multiLevelType w:val="singleLevel"/>
    <w:tmpl w:val="683A1168"/>
    <w:lvl w:ilvl="0">
      <w:start w:val="1"/>
      <w:numFmt w:val="bullet"/>
      <w:pStyle w:val="Bullets-Ticked"/>
      <w:lvlText w:val=""/>
      <w:lvlJc w:val="left"/>
      <w:pPr>
        <w:tabs>
          <w:tab w:val="num" w:pos="567"/>
        </w:tabs>
        <w:ind w:left="567" w:hanging="567"/>
      </w:pPr>
      <w:rPr>
        <w:rFonts w:ascii="Wingdings" w:hAnsi="Wingdings" w:hint="default"/>
        <w:sz w:val="16"/>
      </w:rPr>
    </w:lvl>
  </w:abstractNum>
  <w:abstractNum w:abstractNumId="4" w15:restartNumberingAfterBreak="0">
    <w:nsid w:val="281201B4"/>
    <w:multiLevelType w:val="singleLevel"/>
    <w:tmpl w:val="CBFC257C"/>
    <w:lvl w:ilvl="0">
      <w:start w:val="1"/>
      <w:numFmt w:val="bullet"/>
      <w:pStyle w:val="Bullets-Square"/>
      <w:lvlText w:val=""/>
      <w:lvlJc w:val="left"/>
      <w:pPr>
        <w:tabs>
          <w:tab w:val="num" w:pos="567"/>
        </w:tabs>
        <w:ind w:left="567" w:hanging="567"/>
      </w:pPr>
      <w:rPr>
        <w:rFonts w:ascii="Wingdings" w:hAnsi="Wingdings" w:hint="default"/>
      </w:rPr>
    </w:lvl>
  </w:abstractNum>
  <w:abstractNum w:abstractNumId="5" w15:restartNumberingAfterBreak="0">
    <w:nsid w:val="2FA1654C"/>
    <w:multiLevelType w:val="hybridMultilevel"/>
    <w:tmpl w:val="E31675C0"/>
    <w:lvl w:ilvl="0" w:tplc="B426AE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5643A"/>
    <w:multiLevelType w:val="hybridMultilevel"/>
    <w:tmpl w:val="7D06E8B0"/>
    <w:lvl w:ilvl="0" w:tplc="B426AE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46A8F"/>
    <w:multiLevelType w:val="singleLevel"/>
    <w:tmpl w:val="B91634B0"/>
    <w:lvl w:ilvl="0">
      <w:start w:val="1"/>
      <w:numFmt w:val="bullet"/>
      <w:pStyle w:val="Bullets-Round"/>
      <w:lvlText w:val=""/>
      <w:lvlJc w:val="left"/>
      <w:pPr>
        <w:tabs>
          <w:tab w:val="num" w:pos="567"/>
        </w:tabs>
        <w:ind w:left="567" w:hanging="567"/>
      </w:pPr>
      <w:rPr>
        <w:rFonts w:ascii="Symbol" w:hAnsi="Symbol" w:hint="default"/>
      </w:rPr>
    </w:lvl>
  </w:abstractNum>
  <w:abstractNum w:abstractNumId="8" w15:restartNumberingAfterBreak="0">
    <w:nsid w:val="41B7450B"/>
    <w:multiLevelType w:val="hybridMultilevel"/>
    <w:tmpl w:val="627EFF54"/>
    <w:lvl w:ilvl="0" w:tplc="B426AE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F06B3F"/>
    <w:multiLevelType w:val="hybridMultilevel"/>
    <w:tmpl w:val="E73436E2"/>
    <w:lvl w:ilvl="0" w:tplc="B426AE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92E96"/>
    <w:multiLevelType w:val="hybridMultilevel"/>
    <w:tmpl w:val="C4C68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5D2EA1"/>
    <w:multiLevelType w:val="hybridMultilevel"/>
    <w:tmpl w:val="049063E6"/>
    <w:lvl w:ilvl="0" w:tplc="B426AE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8D1CF5"/>
    <w:multiLevelType w:val="multilevel"/>
    <w:tmpl w:val="4DA0751E"/>
    <w:lvl w:ilvl="0">
      <w:start w:val="1"/>
      <w:numFmt w:val="decimal"/>
      <w:pStyle w:val="L-smartnumbers"/>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decimal"/>
      <w:lvlText w:val="%8."/>
      <w:lvlJc w:val="left"/>
      <w:pPr>
        <w:tabs>
          <w:tab w:val="num" w:pos="4536"/>
        </w:tabs>
        <w:ind w:left="4536" w:hanging="567"/>
      </w:pPr>
    </w:lvl>
    <w:lvl w:ilvl="8">
      <w:start w:val="1"/>
      <w:numFmt w:val="decimal"/>
      <w:lvlText w:val="%9."/>
      <w:lvlJc w:val="left"/>
      <w:pPr>
        <w:tabs>
          <w:tab w:val="num" w:pos="5103"/>
        </w:tabs>
        <w:ind w:left="5103" w:hanging="567"/>
      </w:pPr>
    </w:lvl>
  </w:abstractNum>
  <w:abstractNum w:abstractNumId="13" w15:restartNumberingAfterBreak="0">
    <w:nsid w:val="6ACC5FEF"/>
    <w:multiLevelType w:val="multilevel"/>
    <w:tmpl w:val="ABC8827C"/>
    <w:lvl w:ilvl="0">
      <w:start w:val="1"/>
      <w:numFmt w:val="decimal"/>
      <w:pStyle w:val="R-smartnumbers"/>
      <w:lvlText w:val="%1."/>
      <w:lvlJc w:val="right"/>
      <w:pPr>
        <w:tabs>
          <w:tab w:val="num" w:pos="567"/>
        </w:tabs>
        <w:ind w:left="567" w:hanging="198"/>
      </w:pPr>
    </w:lvl>
    <w:lvl w:ilvl="1">
      <w:start w:val="1"/>
      <w:numFmt w:val="decimal"/>
      <w:lvlText w:val="%2."/>
      <w:lvlJc w:val="right"/>
      <w:pPr>
        <w:tabs>
          <w:tab w:val="num" w:pos="1134"/>
        </w:tabs>
        <w:ind w:left="1134" w:hanging="198"/>
      </w:pPr>
    </w:lvl>
    <w:lvl w:ilvl="2">
      <w:start w:val="1"/>
      <w:numFmt w:val="decimal"/>
      <w:lvlText w:val="%3."/>
      <w:lvlJc w:val="right"/>
      <w:pPr>
        <w:tabs>
          <w:tab w:val="num" w:pos="1701"/>
        </w:tabs>
        <w:ind w:left="1701" w:hanging="198"/>
      </w:pPr>
    </w:lvl>
    <w:lvl w:ilvl="3">
      <w:start w:val="1"/>
      <w:numFmt w:val="decimal"/>
      <w:lvlText w:val="%4."/>
      <w:lvlJc w:val="right"/>
      <w:pPr>
        <w:tabs>
          <w:tab w:val="num" w:pos="2268"/>
        </w:tabs>
        <w:ind w:left="2268" w:hanging="198"/>
      </w:pPr>
    </w:lvl>
    <w:lvl w:ilvl="4">
      <w:start w:val="1"/>
      <w:numFmt w:val="decimal"/>
      <w:lvlText w:val="%5."/>
      <w:lvlJc w:val="right"/>
      <w:pPr>
        <w:tabs>
          <w:tab w:val="num" w:pos="2835"/>
        </w:tabs>
        <w:ind w:left="2835" w:hanging="198"/>
      </w:pPr>
    </w:lvl>
    <w:lvl w:ilvl="5">
      <w:start w:val="1"/>
      <w:numFmt w:val="decimal"/>
      <w:lvlText w:val="%6."/>
      <w:lvlJc w:val="right"/>
      <w:pPr>
        <w:tabs>
          <w:tab w:val="num" w:pos="3402"/>
        </w:tabs>
        <w:ind w:left="3402" w:hanging="198"/>
      </w:pPr>
    </w:lvl>
    <w:lvl w:ilvl="6">
      <w:start w:val="1"/>
      <w:numFmt w:val="decimal"/>
      <w:lvlText w:val="%7."/>
      <w:lvlJc w:val="right"/>
      <w:pPr>
        <w:tabs>
          <w:tab w:val="num" w:pos="3969"/>
        </w:tabs>
        <w:ind w:left="3969" w:hanging="198"/>
      </w:pPr>
    </w:lvl>
    <w:lvl w:ilvl="7">
      <w:start w:val="1"/>
      <w:numFmt w:val="decimal"/>
      <w:lvlText w:val="%8."/>
      <w:lvlJc w:val="right"/>
      <w:pPr>
        <w:tabs>
          <w:tab w:val="num" w:pos="4536"/>
        </w:tabs>
        <w:ind w:left="4536" w:hanging="198"/>
      </w:pPr>
    </w:lvl>
    <w:lvl w:ilvl="8">
      <w:start w:val="1"/>
      <w:numFmt w:val="decimal"/>
      <w:lvlText w:val="%9."/>
      <w:lvlJc w:val="right"/>
      <w:pPr>
        <w:tabs>
          <w:tab w:val="num" w:pos="5103"/>
        </w:tabs>
        <w:ind w:left="5103" w:hanging="198"/>
      </w:pPr>
    </w:lvl>
  </w:abstractNum>
  <w:abstractNum w:abstractNumId="14" w15:restartNumberingAfterBreak="0">
    <w:nsid w:val="6B050030"/>
    <w:multiLevelType w:val="hybridMultilevel"/>
    <w:tmpl w:val="9D6CA976"/>
    <w:lvl w:ilvl="0" w:tplc="B426AE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001267"/>
    <w:multiLevelType w:val="hybridMultilevel"/>
    <w:tmpl w:val="55B6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A5653"/>
    <w:multiLevelType w:val="singleLevel"/>
    <w:tmpl w:val="14102EE0"/>
    <w:lvl w:ilvl="0">
      <w:start w:val="1"/>
      <w:numFmt w:val="bullet"/>
      <w:pStyle w:val="Bullets-Diamond"/>
      <w:lvlText w:val=""/>
      <w:lvlJc w:val="left"/>
      <w:pPr>
        <w:tabs>
          <w:tab w:val="num" w:pos="567"/>
        </w:tabs>
        <w:ind w:left="567" w:hanging="567"/>
      </w:pPr>
      <w:rPr>
        <w:rFonts w:ascii="Symbol" w:hAnsi="Symbol" w:hint="default"/>
      </w:rPr>
    </w:lvl>
  </w:abstractNum>
  <w:num w:numId="1">
    <w:abstractNumId w:val="1"/>
  </w:num>
  <w:num w:numId="2">
    <w:abstractNumId w:val="16"/>
  </w:num>
  <w:num w:numId="3">
    <w:abstractNumId w:val="7"/>
  </w:num>
  <w:num w:numId="4">
    <w:abstractNumId w:val="4"/>
  </w:num>
  <w:num w:numId="5">
    <w:abstractNumId w:val="3"/>
  </w:num>
  <w:num w:numId="6">
    <w:abstractNumId w:val="0"/>
  </w:num>
  <w:num w:numId="7">
    <w:abstractNumId w:val="12"/>
  </w:num>
  <w:num w:numId="8">
    <w:abstractNumId w:val="2"/>
  </w:num>
  <w:num w:numId="9">
    <w:abstractNumId w:val="13"/>
  </w:num>
  <w:num w:numId="10">
    <w:abstractNumId w:val="15"/>
  </w:num>
  <w:num w:numId="11">
    <w:abstractNumId w:val="8"/>
  </w:num>
  <w:num w:numId="12">
    <w:abstractNumId w:val="9"/>
  </w:num>
  <w:num w:numId="13">
    <w:abstractNumId w:val="11"/>
  </w:num>
  <w:num w:numId="14">
    <w:abstractNumId w:val="5"/>
  </w:num>
  <w:num w:numId="15">
    <w:abstractNumId w:val="14"/>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wNDM3sDQzNjYxtzRT0lEKTi0uzszPAykwrgUATsw++CwAAAA="/>
  </w:docVars>
  <w:rsids>
    <w:rsidRoot w:val="007F175C"/>
    <w:rsid w:val="0000126B"/>
    <w:rsid w:val="000461E9"/>
    <w:rsid w:val="00074FF7"/>
    <w:rsid w:val="000C57E4"/>
    <w:rsid w:val="000E0476"/>
    <w:rsid w:val="000F6EF4"/>
    <w:rsid w:val="0010090E"/>
    <w:rsid w:val="00115FE1"/>
    <w:rsid w:val="001222AC"/>
    <w:rsid w:val="00140AFD"/>
    <w:rsid w:val="00163317"/>
    <w:rsid w:val="001A7C93"/>
    <w:rsid w:val="001E4A98"/>
    <w:rsid w:val="00277239"/>
    <w:rsid w:val="00280B33"/>
    <w:rsid w:val="00290369"/>
    <w:rsid w:val="00350DFC"/>
    <w:rsid w:val="003B3167"/>
    <w:rsid w:val="00464300"/>
    <w:rsid w:val="004672DA"/>
    <w:rsid w:val="004C286A"/>
    <w:rsid w:val="004F32EE"/>
    <w:rsid w:val="004F6208"/>
    <w:rsid w:val="00501F28"/>
    <w:rsid w:val="00554F82"/>
    <w:rsid w:val="005B5B51"/>
    <w:rsid w:val="00683BAF"/>
    <w:rsid w:val="006C3F0E"/>
    <w:rsid w:val="006C74D6"/>
    <w:rsid w:val="006C7BA6"/>
    <w:rsid w:val="006D05EA"/>
    <w:rsid w:val="006D61C2"/>
    <w:rsid w:val="007120FB"/>
    <w:rsid w:val="007755FF"/>
    <w:rsid w:val="00787AC6"/>
    <w:rsid w:val="007A37CE"/>
    <w:rsid w:val="007E05BA"/>
    <w:rsid w:val="007F175C"/>
    <w:rsid w:val="00840F29"/>
    <w:rsid w:val="008E60A2"/>
    <w:rsid w:val="009027A3"/>
    <w:rsid w:val="009809DD"/>
    <w:rsid w:val="00994B72"/>
    <w:rsid w:val="009A48F8"/>
    <w:rsid w:val="009B58D0"/>
    <w:rsid w:val="009C59C2"/>
    <w:rsid w:val="00A0311D"/>
    <w:rsid w:val="00A84773"/>
    <w:rsid w:val="00AE57C6"/>
    <w:rsid w:val="00AF48F7"/>
    <w:rsid w:val="00B12AFD"/>
    <w:rsid w:val="00B30EF9"/>
    <w:rsid w:val="00B31C40"/>
    <w:rsid w:val="00B945AA"/>
    <w:rsid w:val="00BC6E51"/>
    <w:rsid w:val="00C951F9"/>
    <w:rsid w:val="00CE479E"/>
    <w:rsid w:val="00CF0547"/>
    <w:rsid w:val="00D52395"/>
    <w:rsid w:val="00D56A02"/>
    <w:rsid w:val="00D718B1"/>
    <w:rsid w:val="00D83207"/>
    <w:rsid w:val="00E012F1"/>
    <w:rsid w:val="00E1534D"/>
    <w:rsid w:val="00E2312C"/>
    <w:rsid w:val="00E34027"/>
    <w:rsid w:val="00E350A1"/>
    <w:rsid w:val="00E6308F"/>
    <w:rsid w:val="00E70F5F"/>
    <w:rsid w:val="00EC06A2"/>
    <w:rsid w:val="00EC3154"/>
    <w:rsid w:val="00F5181C"/>
    <w:rsid w:val="00F54E4A"/>
    <w:rsid w:val="00F55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smartnumbers">
    <w:name w:val="100+smart numbers"/>
    <w:basedOn w:val="Normal"/>
    <w:pPr>
      <w:numPr>
        <w:numId w:val="1"/>
      </w:numPr>
      <w:spacing w:before="160"/>
    </w:pPr>
  </w:style>
  <w:style w:type="paragraph" w:styleId="BodyTextIndent">
    <w:name w:val="Body Text Indent"/>
    <w:basedOn w:val="Normal"/>
    <w:pPr>
      <w:ind w:left="567"/>
    </w:pPr>
  </w:style>
  <w:style w:type="paragraph" w:styleId="BodyTextIndent2">
    <w:name w:val="Body Text Indent 2"/>
    <w:basedOn w:val="Normal"/>
    <w:pPr>
      <w:ind w:left="1134"/>
    </w:pPr>
  </w:style>
  <w:style w:type="paragraph" w:customStyle="1" w:styleId="Bullets-Diamond">
    <w:name w:val="Bullets - Diamond"/>
    <w:basedOn w:val="Normal"/>
    <w:pPr>
      <w:numPr>
        <w:numId w:val="2"/>
      </w:numPr>
      <w:tabs>
        <w:tab w:val="clear" w:pos="567"/>
      </w:tabs>
      <w:spacing w:before="160"/>
    </w:pPr>
  </w:style>
  <w:style w:type="paragraph" w:customStyle="1" w:styleId="Bullets-Round">
    <w:name w:val="Bullets - Round"/>
    <w:basedOn w:val="Normal"/>
    <w:pPr>
      <w:numPr>
        <w:numId w:val="3"/>
      </w:numPr>
      <w:tabs>
        <w:tab w:val="clear" w:pos="567"/>
      </w:tabs>
      <w:spacing w:before="160"/>
    </w:pPr>
  </w:style>
  <w:style w:type="paragraph" w:customStyle="1" w:styleId="Bullets-Square">
    <w:name w:val="Bullets - Square"/>
    <w:basedOn w:val="Normal"/>
    <w:pPr>
      <w:numPr>
        <w:numId w:val="4"/>
      </w:numPr>
      <w:spacing w:before="160"/>
    </w:pPr>
  </w:style>
  <w:style w:type="paragraph" w:customStyle="1" w:styleId="Bullets-Ticked">
    <w:name w:val="Bullets - Ticked"/>
    <w:basedOn w:val="Normal"/>
    <w:pPr>
      <w:numPr>
        <w:numId w:val="5"/>
      </w:numPr>
      <w:spacing w:before="16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Lettering-abcStyle">
    <w:name w:val="Lettering - a) b) c) Style"/>
    <w:basedOn w:val="Normal"/>
    <w:pPr>
      <w:numPr>
        <w:numId w:val="6"/>
      </w:numPr>
      <w:spacing w:before="160"/>
      <w:outlineLvl w:val="1"/>
    </w:pPr>
  </w:style>
  <w:style w:type="paragraph" w:customStyle="1" w:styleId="L-smartnumbers">
    <w:name w:val="L-smart numbers"/>
    <w:basedOn w:val="Normal"/>
    <w:pPr>
      <w:numPr>
        <w:numId w:val="7"/>
      </w:numPr>
      <w:spacing w:before="160"/>
    </w:pPr>
  </w:style>
  <w:style w:type="paragraph" w:styleId="PlainText">
    <w:name w:val="Plain Text"/>
    <w:basedOn w:val="Normal"/>
    <w:rPr>
      <w:rFonts w:ascii="Courier New" w:hAnsi="Courier New"/>
      <w:sz w:val="16"/>
    </w:rPr>
  </w:style>
  <w:style w:type="paragraph" w:customStyle="1" w:styleId="Romannumerals">
    <w:name w:val="Roman numerals"/>
    <w:basedOn w:val="Normal"/>
    <w:pPr>
      <w:numPr>
        <w:numId w:val="8"/>
      </w:numPr>
      <w:spacing w:before="160"/>
    </w:pPr>
  </w:style>
  <w:style w:type="paragraph" w:customStyle="1" w:styleId="R-smartnumbers">
    <w:name w:val="R-smart numbers"/>
    <w:basedOn w:val="Normal"/>
    <w:pPr>
      <w:numPr>
        <w:numId w:val="9"/>
      </w:numPr>
      <w:tabs>
        <w:tab w:val="clear" w:pos="567"/>
      </w:tabs>
      <w:spacing w:before="160"/>
    </w:pPr>
  </w:style>
  <w:style w:type="character" w:customStyle="1" w:styleId="TMSItal9">
    <w:name w:val="TMS Ital 9"/>
    <w:basedOn w:val="DefaultParagraphFont"/>
    <w:rPr>
      <w:rFonts w:ascii="Times New Roman" w:hAnsi="Times New Roman"/>
      <w:i/>
      <w:sz w:val="20"/>
    </w:rPr>
  </w:style>
  <w:style w:type="paragraph" w:styleId="BalloonText">
    <w:name w:val="Balloon Text"/>
    <w:basedOn w:val="Normal"/>
    <w:link w:val="BalloonTextChar"/>
    <w:rsid w:val="00F55E92"/>
    <w:rPr>
      <w:rFonts w:ascii="Segoe UI" w:hAnsi="Segoe UI" w:cs="Segoe UI"/>
      <w:sz w:val="18"/>
      <w:szCs w:val="18"/>
    </w:rPr>
  </w:style>
  <w:style w:type="character" w:customStyle="1" w:styleId="BalloonTextChar">
    <w:name w:val="Balloon Text Char"/>
    <w:basedOn w:val="DefaultParagraphFont"/>
    <w:link w:val="BalloonText"/>
    <w:rsid w:val="00F55E92"/>
    <w:rPr>
      <w:rFonts w:ascii="Segoe UI" w:hAnsi="Segoe UI" w:cs="Segoe UI"/>
      <w:sz w:val="18"/>
      <w:szCs w:val="18"/>
    </w:rPr>
  </w:style>
  <w:style w:type="paragraph" w:styleId="ListParagraph">
    <w:name w:val="List Paragraph"/>
    <w:basedOn w:val="Normal"/>
    <w:uiPriority w:val="34"/>
    <w:qFormat/>
    <w:rsid w:val="00B945AA"/>
    <w:pPr>
      <w:ind w:left="720"/>
      <w:contextualSpacing/>
    </w:pPr>
  </w:style>
  <w:style w:type="character" w:styleId="Hyperlink">
    <w:name w:val="Hyperlink"/>
    <w:basedOn w:val="DefaultParagraphFont"/>
    <w:unhideWhenUsed/>
    <w:rsid w:val="00EC06A2"/>
    <w:rPr>
      <w:color w:val="0000FF" w:themeColor="hyperlink"/>
      <w:u w:val="single"/>
    </w:rPr>
  </w:style>
  <w:style w:type="character" w:styleId="UnresolvedMention">
    <w:name w:val="Unresolved Mention"/>
    <w:basedOn w:val="DefaultParagraphFont"/>
    <w:uiPriority w:val="99"/>
    <w:semiHidden/>
    <w:unhideWhenUsed/>
    <w:rsid w:val="00EC0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oat.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EC438F6</Template>
  <TotalTime>0</TotalTime>
  <Pages>4</Pages>
  <Words>1316</Words>
  <Characters>7180</Characters>
  <Application>Microsoft Office Word</Application>
  <DocSecurity>0</DocSecurity>
  <Lines>59</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2019-10-14T16:46:00Z</dcterms:created>
  <dcterms:modified xsi:type="dcterms:W3CDTF">2019-10-14T16:46:00Z</dcterms:modified>
</cp:coreProperties>
</file>