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D848B9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D848B9">
            <w:pPr>
              <w:pStyle w:val="Heading1"/>
            </w:pPr>
            <w:r>
              <w:t>NP/NWST/MECH/74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D848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D848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08/06/2016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D848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Liverpool Innovation Park : disposal related advice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D848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CB Richard Ellis</w:t>
            </w:r>
          </w:p>
          <w:p w:rsidR="001F37EE" w:rsidRDefault="00D848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 Martin</w:t>
            </w:r>
            <w:r>
              <w:rPr>
                <w:rFonts w:ascii="Arial" w:hAnsi="Arial" w:cs="Arial"/>
                <w:sz w:val="20"/>
              </w:rPr>
              <w:t></w:t>
            </w:r>
            <w:r>
              <w:rPr>
                <w:rFonts w:ascii="Arial" w:hAnsi="Arial"/>
                <w:sz w:val="20"/>
              </w:rPr>
              <w:t>s Court, 10 Paternoster Row, London, EC4M 7HP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D848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Warrington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D848B9" w:rsidRDefault="00D848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 provide advice and information relevant to all estate and asset management </w:t>
            </w:r>
          </w:p>
          <w:p w:rsidR="00D848B9" w:rsidRDefault="00D848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matters to achieve a successful transition to the asset disposal of LIP. The </w:t>
            </w:r>
          </w:p>
          <w:p w:rsidR="00D848B9" w:rsidRDefault="00D848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commission will include responding to client and purchaser enquiries, managing </w:t>
            </w:r>
          </w:p>
          <w:p w:rsidR="00D848B9" w:rsidRDefault="00D848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physical access to site once the purchaser is selected, and preparation of </w:t>
            </w:r>
          </w:p>
          <w:p w:rsidR="00D848B9" w:rsidRDefault="00D848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accurate and timely information and provision of advice on all relevant matters </w:t>
            </w:r>
          </w:p>
          <w:p w:rsidR="00D848B9" w:rsidRDefault="00D848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during the marketing and pre-sale due diligence period up to sale; Including, </w:t>
            </w:r>
          </w:p>
          <w:p w:rsidR="00D848B9" w:rsidRDefault="00D848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but not limited to:-</w:t>
            </w:r>
          </w:p>
          <w:p w:rsidR="00D848B9" w:rsidRDefault="00D848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Tenancy information</w:t>
            </w:r>
          </w:p>
          <w:p w:rsidR="00D848B9" w:rsidRDefault="00D848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Income and expenditure</w:t>
            </w:r>
          </w:p>
          <w:p w:rsidR="00D848B9" w:rsidRDefault="00D848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Completion Statement</w:t>
            </w:r>
          </w:p>
          <w:p w:rsidR="00D848B9" w:rsidRDefault="00D848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Arrears</w:t>
            </w:r>
          </w:p>
          <w:p w:rsidR="00D848B9" w:rsidRDefault="00D848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Business rates</w:t>
            </w:r>
          </w:p>
          <w:p w:rsidR="00D848B9" w:rsidRDefault="00D848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Utilities including explanations of electricty metering and charging</w:t>
            </w:r>
          </w:p>
          <w:p w:rsidR="00D848B9" w:rsidRDefault="00D848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Contracts for supply of services</w:t>
            </w:r>
          </w:p>
          <w:p w:rsidR="00D848B9" w:rsidRDefault="00D848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Service and maintenance contracts for lift and plant</w:t>
            </w:r>
          </w:p>
          <w:p w:rsidR="00D848B9" w:rsidRDefault="00D848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Site environmental, health and safety and other  information held.</w:t>
            </w:r>
          </w:p>
          <w:p w:rsidR="001F37EE" w:rsidRDefault="00D848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Employment of on site staff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D848B9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D848B9">
              <w:rPr>
                <w:rFonts w:ascii="Arial" w:hAnsi="Arial"/>
                <w:sz w:val="20"/>
              </w:rPr>
              <w:t>31/03/2017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D848B9">
              <w:rPr>
                <w:rFonts w:ascii="Arial" w:hAnsi="Arial"/>
                <w:sz w:val="20"/>
              </w:rPr>
              <w:t>31/03/2017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D848B9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D848B9">
              <w:rPr>
                <w:rFonts w:ascii="Arial" w:hAnsi="Arial"/>
                <w:sz w:val="20"/>
              </w:rPr>
              <w:t>John Lea is the CBRE client contact</w:t>
            </w:r>
          </w:p>
          <w:p w:rsidR="00D848B9" w:rsidRDefault="00D848B9">
            <w:pPr>
              <w:rPr>
                <w:rFonts w:ascii="Arial" w:hAnsi="Arial"/>
                <w:sz w:val="20"/>
              </w:rPr>
            </w:pPr>
          </w:p>
          <w:p w:rsidR="00D848B9" w:rsidRDefault="00D848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Fee is capped at £10k</w:t>
            </w:r>
          </w:p>
          <w:p w:rsidR="00D848B9" w:rsidRDefault="00D848B9">
            <w:pPr>
              <w:rPr>
                <w:rFonts w:ascii="Arial" w:hAnsi="Arial"/>
                <w:sz w:val="20"/>
              </w:rPr>
            </w:pPr>
          </w:p>
          <w:p w:rsidR="00D848B9" w:rsidRDefault="00D848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CBRE were selected in March 2014 to act as estate and asset management advsiors </w:t>
            </w:r>
          </w:p>
          <w:p w:rsidR="00D848B9" w:rsidRDefault="00D848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 LIP following a tender exercise involving the full panel at that time. This </w:t>
            </w:r>
          </w:p>
          <w:p w:rsidR="00D848B9" w:rsidRDefault="00D848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commission relies on the specific and in depth  knowledge of the asset gained </w:t>
            </w:r>
          </w:p>
          <w:p w:rsidR="001F37EE" w:rsidRDefault="00D848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from the original tender.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D848B9">
              <w:rPr>
                <w:rFonts w:ascii="Arial" w:hAnsi="Arial"/>
                <w:sz w:val="20"/>
              </w:rPr>
              <w:t>10000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D848B9">
              <w:rPr>
                <w:rFonts w:ascii="Arial" w:hAnsi="Arial"/>
                <w:sz w:val="20"/>
              </w:rPr>
              <w:t>10000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D848B9">
              <w:rPr>
                <w:rFonts w:ascii="Arial" w:hAnsi="Arial"/>
                <w:sz w:val="20"/>
              </w:rPr>
              <w:t>IT71467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D848B9">
              <w:rPr>
                <w:rFonts w:ascii="Arial" w:hAnsi="Arial"/>
                <w:sz w:val="20"/>
              </w:rPr>
              <w:t>Carol Sutton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D848B9">
              <w:rPr>
                <w:rFonts w:ascii="Arial" w:hAnsi="Arial"/>
                <w:sz w:val="20"/>
              </w:rPr>
              <w:t>Carol Sutton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D848B9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8B9" w:rsidRDefault="00D848B9" w:rsidP="00D848B9">
      <w:r>
        <w:separator/>
      </w:r>
    </w:p>
  </w:endnote>
  <w:endnote w:type="continuationSeparator" w:id="0">
    <w:p w:rsidR="00D848B9" w:rsidRDefault="00D848B9" w:rsidP="00D8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8B9" w:rsidRDefault="00D848B9" w:rsidP="00D848B9">
    <w:pPr>
      <w:pStyle w:val="Footer"/>
    </w:pPr>
    <w:bookmarkStart w:id="1" w:name="aliashAdvancedFooterprot1FooterEvenPages"/>
  </w:p>
  <w:bookmarkEnd w:id="1"/>
  <w:p w:rsidR="00D848B9" w:rsidRDefault="00D848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8B9" w:rsidRDefault="00D848B9" w:rsidP="00D848B9">
    <w:pPr>
      <w:pStyle w:val="Footer"/>
    </w:pPr>
    <w:bookmarkStart w:id="2" w:name="aliashAdvancedFooterprotec1FooterPrimary"/>
  </w:p>
  <w:bookmarkEnd w:id="2"/>
  <w:p w:rsidR="00D848B9" w:rsidRDefault="00D848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8B9" w:rsidRDefault="00D848B9" w:rsidP="00D848B9">
    <w:pPr>
      <w:pStyle w:val="Footer"/>
    </w:pPr>
    <w:bookmarkStart w:id="3" w:name="aliashAdvancedFooterprot1FooterFirstPage"/>
  </w:p>
  <w:bookmarkEnd w:id="3"/>
  <w:p w:rsidR="00D848B9" w:rsidRDefault="00D848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8B9" w:rsidRDefault="00D848B9" w:rsidP="00D848B9">
      <w:r>
        <w:separator/>
      </w:r>
    </w:p>
  </w:footnote>
  <w:footnote w:type="continuationSeparator" w:id="0">
    <w:p w:rsidR="00D848B9" w:rsidRDefault="00D848B9" w:rsidP="00D84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8B9" w:rsidRDefault="00D848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8B9" w:rsidRDefault="00D848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8B9" w:rsidRDefault="00D848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8B9"/>
    <w:rsid w:val="00073A5C"/>
    <w:rsid w:val="001F37EE"/>
    <w:rsid w:val="00240F54"/>
    <w:rsid w:val="00482F9E"/>
    <w:rsid w:val="00502966"/>
    <w:rsid w:val="009760C2"/>
    <w:rsid w:val="00C861F9"/>
    <w:rsid w:val="00D848B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D848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848B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D848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848B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D848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848B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D848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848B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2016-06-13T10:04:00Z</dcterms:created>
  <dcterms:modified xsi:type="dcterms:W3CDTF">2016-06-13T10:05:00Z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56705901-2ad0-4a8d-b4f4-620d1ec896db</vt:lpwstr>
  </property>
  <property fmtid="{D5CDD505-2E9C-101B-9397-08002B2CF9AE}" pid="3" name="HCAGPMS">
    <vt:lpwstr>OFFICIAL</vt:lpwstr>
  </property>
</Properties>
</file>