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1EA" w:rsidRPr="00A0359D" w:rsidRDefault="00A971EA" w:rsidP="00A971EA">
      <w:pPr>
        <w:keepNext w:val="0"/>
        <w:widowControl w:val="0"/>
        <w:spacing w:before="1680"/>
        <w:rPr>
          <w:b/>
          <w:bCs/>
          <w:sz w:val="48"/>
          <w:szCs w:val="48"/>
        </w:rPr>
      </w:pPr>
      <w:r w:rsidRPr="00A0359D">
        <w:rPr>
          <w:b/>
          <w:bCs/>
          <w:sz w:val="48"/>
          <w:szCs w:val="48"/>
        </w:rPr>
        <w:t>Document 2</w:t>
      </w:r>
    </w:p>
    <w:p w:rsidR="00A971EA" w:rsidRPr="00A0359D" w:rsidRDefault="00A971EA" w:rsidP="00A971EA">
      <w:pPr>
        <w:keepNext w:val="0"/>
        <w:widowControl w:val="0"/>
        <w:rPr>
          <w:i/>
          <w:iCs/>
          <w:sz w:val="22"/>
          <w:szCs w:val="22"/>
        </w:rPr>
      </w:pPr>
      <w:bookmarkStart w:id="0" w:name="_Hlk177554685"/>
      <w:r w:rsidRPr="00A0359D">
        <w:rPr>
          <w:i/>
          <w:iCs/>
          <w:sz w:val="22"/>
          <w:szCs w:val="22"/>
        </w:rPr>
        <w:t>Building</w:t>
      </w:r>
      <w:r w:rsidR="00A0359D" w:rsidRPr="00A0359D">
        <w:rPr>
          <w:i/>
          <w:iCs/>
          <w:sz w:val="22"/>
          <w:szCs w:val="22"/>
        </w:rPr>
        <w:t xml:space="preserve"> Fabric (Orpington Hospital) [C392755]</w:t>
      </w:r>
    </w:p>
    <w:bookmarkEnd w:id="0"/>
    <w:p w:rsidR="00F37F4E" w:rsidRPr="00A0359D" w:rsidRDefault="00A971EA" w:rsidP="00F37F4E">
      <w:pPr>
        <w:keepNext w:val="0"/>
        <w:widowControl w:val="0"/>
        <w:rPr>
          <w:b/>
          <w:sz w:val="64"/>
          <w:szCs w:val="64"/>
        </w:rPr>
      </w:pPr>
      <w:r w:rsidRPr="00A0359D">
        <w:rPr>
          <w:b/>
          <w:sz w:val="64"/>
          <w:szCs w:val="64"/>
        </w:rPr>
        <w:t>Specification</w:t>
      </w:r>
    </w:p>
    <w:p w:rsidR="00F37F4E" w:rsidRPr="00D5433D" w:rsidRDefault="00F37F4E">
      <w:pPr>
        <w:keepNext w:val="0"/>
        <w:spacing w:before="0" w:after="160" w:line="259" w:lineRule="auto"/>
        <w:jc w:val="left"/>
        <w:outlineLvl w:val="9"/>
        <w:rPr>
          <w:b/>
          <w:sz w:val="64"/>
          <w:szCs w:val="64"/>
        </w:rPr>
      </w:pPr>
      <w:r w:rsidRPr="00D5433D">
        <w:rPr>
          <w:b/>
          <w:sz w:val="64"/>
          <w:szCs w:val="64"/>
        </w:rPr>
        <w:br w:type="page"/>
      </w:r>
    </w:p>
    <w:p w:rsidR="007604C4" w:rsidRPr="00660695" w:rsidRDefault="007604C4" w:rsidP="001D2EFA">
      <w:pPr>
        <w:spacing w:before="0" w:after="120"/>
        <w:rPr>
          <w:b/>
          <w:bCs/>
          <w:sz w:val="22"/>
          <w:szCs w:val="22"/>
        </w:rPr>
      </w:pPr>
      <w:r w:rsidRPr="00660695">
        <w:rPr>
          <w:b/>
          <w:bCs/>
          <w:sz w:val="22"/>
          <w:szCs w:val="22"/>
        </w:rPr>
        <w:lastRenderedPageBreak/>
        <w:t>Introduction</w:t>
      </w:r>
    </w:p>
    <w:p w:rsidR="007604C4" w:rsidRPr="00660695" w:rsidRDefault="007604C4" w:rsidP="001D2EFA">
      <w:pPr>
        <w:pStyle w:val="Heading6"/>
        <w:keepNext w:val="0"/>
        <w:widowControl w:val="0"/>
        <w:numPr>
          <w:ilvl w:val="0"/>
          <w:numId w:val="0"/>
        </w:numPr>
        <w:spacing w:before="0"/>
        <w:rPr>
          <w:iCs/>
          <w:color w:val="auto"/>
          <w:sz w:val="22"/>
          <w:szCs w:val="22"/>
        </w:rPr>
      </w:pPr>
      <w:r w:rsidRPr="00660695">
        <w:rPr>
          <w:iCs/>
          <w:color w:val="auto"/>
          <w:sz w:val="22"/>
          <w:szCs w:val="22"/>
        </w:rPr>
        <w:t>King’s College Hospital NHS Foundation Trust is one of the biggest and busiest Trusts in the country, primarily serving the London Boroughs of Southwark, Lambeth and Bromley, with a population of over 1 million people, and acting as a referral centre for millions more. Our vision is to be bold, supported by our values – Kind, Respectful Team (more information on our vision and values can be found on the KCH website).</w:t>
      </w:r>
    </w:p>
    <w:p w:rsidR="007604C4" w:rsidRPr="00660695" w:rsidRDefault="007604C4" w:rsidP="001D2EFA">
      <w:pPr>
        <w:pStyle w:val="Heading6"/>
        <w:keepNext w:val="0"/>
        <w:widowControl w:val="0"/>
        <w:numPr>
          <w:ilvl w:val="0"/>
          <w:numId w:val="0"/>
        </w:numPr>
        <w:spacing w:before="0"/>
        <w:rPr>
          <w:iCs/>
          <w:color w:val="auto"/>
          <w:sz w:val="22"/>
          <w:szCs w:val="22"/>
        </w:rPr>
      </w:pPr>
      <w:r w:rsidRPr="00660695">
        <w:rPr>
          <w:iCs/>
          <w:color w:val="auto"/>
          <w:sz w:val="22"/>
          <w:szCs w:val="22"/>
        </w:rPr>
        <w:t xml:space="preserve">King’s specialist services are also available to patients from a wider area. King’s provide nationally and internationally recognised treatment and care in live disease and transplantation, neurosciences, </w:t>
      </w:r>
      <w:proofErr w:type="spellStart"/>
      <w:r w:rsidRPr="00660695">
        <w:rPr>
          <w:iCs/>
          <w:color w:val="auto"/>
          <w:sz w:val="22"/>
          <w:szCs w:val="22"/>
        </w:rPr>
        <w:t>haemato</w:t>
      </w:r>
      <w:proofErr w:type="spellEnd"/>
      <w:r w:rsidRPr="00660695">
        <w:rPr>
          <w:iCs/>
          <w:color w:val="auto"/>
          <w:sz w:val="22"/>
          <w:szCs w:val="22"/>
        </w:rPr>
        <w:t xml:space="preserve">-oncology, and </w:t>
      </w:r>
      <w:proofErr w:type="spellStart"/>
      <w:r w:rsidRPr="00660695">
        <w:rPr>
          <w:iCs/>
          <w:color w:val="auto"/>
          <w:sz w:val="22"/>
          <w:szCs w:val="22"/>
        </w:rPr>
        <w:t>fetal</w:t>
      </w:r>
      <w:proofErr w:type="spellEnd"/>
      <w:r w:rsidRPr="00660695">
        <w:rPr>
          <w:iCs/>
          <w:color w:val="auto"/>
          <w:sz w:val="22"/>
          <w:szCs w:val="22"/>
        </w:rPr>
        <w:t xml:space="preserve"> medicine.</w:t>
      </w:r>
    </w:p>
    <w:p w:rsidR="007604C4" w:rsidRPr="00660695" w:rsidRDefault="007604C4" w:rsidP="001D2EFA">
      <w:pPr>
        <w:pStyle w:val="Heading6"/>
        <w:keepNext w:val="0"/>
        <w:widowControl w:val="0"/>
        <w:numPr>
          <w:ilvl w:val="0"/>
          <w:numId w:val="0"/>
        </w:numPr>
        <w:spacing w:before="0"/>
        <w:rPr>
          <w:iCs/>
          <w:color w:val="auto"/>
          <w:sz w:val="22"/>
          <w:szCs w:val="22"/>
        </w:rPr>
      </w:pPr>
      <w:proofErr w:type="spellStart"/>
      <w:r w:rsidRPr="00660695">
        <w:rPr>
          <w:iCs/>
          <w:color w:val="auto"/>
          <w:sz w:val="22"/>
          <w:szCs w:val="22"/>
        </w:rPr>
        <w:t>King’s</w:t>
      </w:r>
      <w:proofErr w:type="spellEnd"/>
      <w:r w:rsidRPr="00660695">
        <w:rPr>
          <w:iCs/>
          <w:color w:val="auto"/>
          <w:sz w:val="22"/>
          <w:szCs w:val="22"/>
        </w:rPr>
        <w:t xml:space="preserve"> have several hospitals under their banner dotted around the area. One of which is Orpington Hospital in Kent which specialist in Elderly Care. Both inpatient and outpatients services specialist in a range of services including: bone care, falls, Parkinson’s disease, continence disorders and dementia.</w:t>
      </w:r>
    </w:p>
    <w:p w:rsidR="00B01748" w:rsidRPr="00660695" w:rsidRDefault="00B01748" w:rsidP="001D2EFA">
      <w:pPr>
        <w:spacing w:before="0" w:after="120"/>
        <w:rPr>
          <w:sz w:val="22"/>
          <w:szCs w:val="22"/>
        </w:rPr>
      </w:pPr>
      <w:r w:rsidRPr="00660695">
        <w:rPr>
          <w:b/>
          <w:bCs/>
          <w:sz w:val="22"/>
          <w:szCs w:val="22"/>
        </w:rPr>
        <w:t>Scope of Works</w:t>
      </w:r>
    </w:p>
    <w:p w:rsidR="00B01748" w:rsidRPr="00660695" w:rsidRDefault="00B01748" w:rsidP="001D2EFA">
      <w:pPr>
        <w:spacing w:before="0" w:after="120"/>
        <w:rPr>
          <w:sz w:val="22"/>
          <w:szCs w:val="22"/>
        </w:rPr>
      </w:pPr>
      <w:r w:rsidRPr="00660695">
        <w:rPr>
          <w:sz w:val="22"/>
          <w:szCs w:val="22"/>
        </w:rPr>
        <w:t>This specification outlines the required building fabric upgrade works across multiple areas within the Trust estate. The aim is to address backlog maintenance issues and enhance the overall condition and functionality of the facilities.</w:t>
      </w:r>
    </w:p>
    <w:p w:rsidR="007604C4" w:rsidRPr="00660695" w:rsidRDefault="007604C4" w:rsidP="001D2EFA">
      <w:pPr>
        <w:spacing w:before="0" w:after="120"/>
        <w:rPr>
          <w:kern w:val="0"/>
          <w:sz w:val="22"/>
          <w:szCs w:val="22"/>
        </w:rPr>
      </w:pPr>
      <w:r w:rsidRPr="00660695">
        <w:rPr>
          <w:b/>
          <w:bCs/>
          <w:sz w:val="22"/>
          <w:szCs w:val="22"/>
        </w:rPr>
        <w:t>Dementia Friendly Requirements</w:t>
      </w:r>
      <w:r w:rsidR="00660695">
        <w:rPr>
          <w:sz w:val="22"/>
          <w:szCs w:val="22"/>
        </w:rPr>
        <w:t>:</w:t>
      </w:r>
      <w:r w:rsidRPr="00660695">
        <w:rPr>
          <w:sz w:val="22"/>
          <w:szCs w:val="22"/>
        </w:rPr>
        <w:t xml:space="preserve"> The primary dementia-friendly element in this scope is the flooring. Contractors will be expected to assess suitability during site visits, which they are welcome to arrange directly. We do not require maps or images at this stage, as the works are straightforward and site access will provide sufficient context.</w:t>
      </w:r>
    </w:p>
    <w:p w:rsidR="007604C4" w:rsidRPr="00660695" w:rsidRDefault="007604C4" w:rsidP="001D2EFA">
      <w:pPr>
        <w:spacing w:before="0" w:after="120"/>
        <w:rPr>
          <w:sz w:val="22"/>
          <w:szCs w:val="22"/>
        </w:rPr>
      </w:pPr>
      <w:r w:rsidRPr="00660695">
        <w:rPr>
          <w:sz w:val="22"/>
          <w:szCs w:val="22"/>
        </w:rPr>
        <w:t>There is a detailed overview of the requirements across Orpington Hospital, along with a site map. All materials must comply with NHS infection control standards and fire safety regulations. These policies and procedures can be found on the King’s website. Works must be scheduled to minimise disruption to clinical services and patient care. Contractors must liaise with Estates and Facilities teams for access and phasing of works.</w:t>
      </w:r>
    </w:p>
    <w:p w:rsidR="00B01748" w:rsidRPr="00660695" w:rsidRDefault="00B01748" w:rsidP="001D2EFA">
      <w:pPr>
        <w:spacing w:before="0"/>
        <w:rPr>
          <w:sz w:val="22"/>
          <w:szCs w:val="22"/>
        </w:rPr>
      </w:pPr>
      <w:r w:rsidRPr="00660695">
        <w:rPr>
          <w:sz w:val="22"/>
          <w:szCs w:val="22"/>
        </w:rPr>
        <w:t xml:space="preserve">1. </w:t>
      </w:r>
      <w:r w:rsidRPr="00660695">
        <w:rPr>
          <w:b/>
          <w:bCs/>
          <w:sz w:val="22"/>
          <w:szCs w:val="22"/>
        </w:rPr>
        <w:t>Orpington Hospital</w:t>
      </w:r>
    </w:p>
    <w:p w:rsidR="00B01748" w:rsidRPr="00660695" w:rsidRDefault="00B01748" w:rsidP="00B01748">
      <w:pPr>
        <w:keepNext w:val="0"/>
        <w:numPr>
          <w:ilvl w:val="0"/>
          <w:numId w:val="1"/>
        </w:numPr>
        <w:spacing w:before="0" w:line="240" w:lineRule="auto"/>
        <w:jc w:val="left"/>
        <w:outlineLvl w:val="9"/>
        <w:rPr>
          <w:sz w:val="22"/>
          <w:szCs w:val="22"/>
        </w:rPr>
      </w:pPr>
      <w:r w:rsidRPr="00660695">
        <w:rPr>
          <w:sz w:val="22"/>
          <w:szCs w:val="22"/>
        </w:rPr>
        <w:t>Full refurbishment of the men's toilets</w:t>
      </w:r>
    </w:p>
    <w:p w:rsidR="00B01748" w:rsidRPr="00660695" w:rsidRDefault="00B01748" w:rsidP="00B01748">
      <w:pPr>
        <w:keepNext w:val="0"/>
        <w:numPr>
          <w:ilvl w:val="0"/>
          <w:numId w:val="1"/>
        </w:numPr>
        <w:spacing w:before="0" w:line="240" w:lineRule="auto"/>
        <w:jc w:val="left"/>
        <w:outlineLvl w:val="9"/>
        <w:rPr>
          <w:sz w:val="22"/>
          <w:szCs w:val="22"/>
        </w:rPr>
      </w:pPr>
      <w:r w:rsidRPr="00660695">
        <w:rPr>
          <w:sz w:val="22"/>
          <w:szCs w:val="22"/>
        </w:rPr>
        <w:t>First floor corridor: installation of White Rock and painting of door frames – dementia-friendly finishes required</w:t>
      </w:r>
    </w:p>
    <w:p w:rsidR="00B01748" w:rsidRPr="00660695" w:rsidRDefault="00B01748" w:rsidP="001D2EFA">
      <w:pPr>
        <w:keepNext w:val="0"/>
        <w:numPr>
          <w:ilvl w:val="0"/>
          <w:numId w:val="1"/>
        </w:numPr>
        <w:spacing w:before="0" w:after="120" w:line="240" w:lineRule="auto"/>
        <w:ind w:left="714" w:hanging="357"/>
        <w:jc w:val="left"/>
        <w:outlineLvl w:val="9"/>
        <w:rPr>
          <w:sz w:val="22"/>
          <w:szCs w:val="22"/>
        </w:rPr>
      </w:pPr>
      <w:r w:rsidRPr="00660695">
        <w:rPr>
          <w:sz w:val="22"/>
          <w:szCs w:val="22"/>
        </w:rPr>
        <w:t>Installation of dementia-friendly flooring to support accessibility and safety (colour to be confirmed)</w:t>
      </w:r>
    </w:p>
    <w:p w:rsidR="00B01748" w:rsidRPr="00660695" w:rsidRDefault="00B01748" w:rsidP="001D2EFA">
      <w:pPr>
        <w:spacing w:before="0"/>
        <w:rPr>
          <w:b/>
          <w:bCs/>
          <w:sz w:val="22"/>
          <w:szCs w:val="22"/>
        </w:rPr>
      </w:pPr>
      <w:r w:rsidRPr="00660695">
        <w:rPr>
          <w:b/>
          <w:bCs/>
          <w:sz w:val="22"/>
          <w:szCs w:val="22"/>
        </w:rPr>
        <w:t>2. Ontario Ward</w:t>
      </w:r>
    </w:p>
    <w:p w:rsidR="00B01748" w:rsidRPr="00660695" w:rsidRDefault="00B01748" w:rsidP="00B01748">
      <w:pPr>
        <w:keepNext w:val="0"/>
        <w:numPr>
          <w:ilvl w:val="0"/>
          <w:numId w:val="2"/>
        </w:numPr>
        <w:spacing w:before="0" w:line="240" w:lineRule="auto"/>
        <w:jc w:val="left"/>
        <w:outlineLvl w:val="9"/>
        <w:rPr>
          <w:sz w:val="22"/>
          <w:szCs w:val="22"/>
        </w:rPr>
      </w:pPr>
      <w:r w:rsidRPr="00660695">
        <w:rPr>
          <w:sz w:val="22"/>
          <w:szCs w:val="22"/>
        </w:rPr>
        <w:t>Corridor entrance upgrade:</w:t>
      </w:r>
    </w:p>
    <w:p w:rsidR="00B01748" w:rsidRPr="00660695" w:rsidRDefault="00B01748" w:rsidP="00B01748">
      <w:pPr>
        <w:keepNext w:val="0"/>
        <w:numPr>
          <w:ilvl w:val="0"/>
          <w:numId w:val="2"/>
        </w:numPr>
        <w:spacing w:before="0" w:line="240" w:lineRule="auto"/>
        <w:jc w:val="left"/>
        <w:outlineLvl w:val="9"/>
        <w:rPr>
          <w:sz w:val="22"/>
          <w:szCs w:val="22"/>
        </w:rPr>
      </w:pPr>
      <w:r w:rsidRPr="00660695">
        <w:rPr>
          <w:sz w:val="22"/>
          <w:szCs w:val="22"/>
        </w:rPr>
        <w:t>First half: White Rock hygienic wall cladding (including bins area)</w:t>
      </w:r>
    </w:p>
    <w:p w:rsidR="00B01748" w:rsidRPr="00660695" w:rsidRDefault="00B01748" w:rsidP="00B01748">
      <w:pPr>
        <w:keepNext w:val="0"/>
        <w:numPr>
          <w:ilvl w:val="0"/>
          <w:numId w:val="2"/>
        </w:numPr>
        <w:spacing w:before="0" w:line="240" w:lineRule="auto"/>
        <w:jc w:val="left"/>
        <w:outlineLvl w:val="9"/>
        <w:rPr>
          <w:sz w:val="22"/>
          <w:szCs w:val="22"/>
        </w:rPr>
      </w:pPr>
      <w:r w:rsidRPr="00660695">
        <w:rPr>
          <w:sz w:val="22"/>
          <w:szCs w:val="22"/>
        </w:rPr>
        <w:t>Second half: white emulsion paint</w:t>
      </w:r>
    </w:p>
    <w:p w:rsidR="00B01748" w:rsidRPr="00660695" w:rsidRDefault="00B01748" w:rsidP="00B01748">
      <w:pPr>
        <w:keepNext w:val="0"/>
        <w:numPr>
          <w:ilvl w:val="0"/>
          <w:numId w:val="2"/>
        </w:numPr>
        <w:spacing w:before="0" w:line="240" w:lineRule="auto"/>
        <w:jc w:val="left"/>
        <w:outlineLvl w:val="9"/>
        <w:rPr>
          <w:sz w:val="22"/>
          <w:szCs w:val="22"/>
        </w:rPr>
      </w:pPr>
      <w:r w:rsidRPr="00660695">
        <w:rPr>
          <w:sz w:val="22"/>
          <w:szCs w:val="22"/>
        </w:rPr>
        <w:t>Damaged shower flooring replacement – dementia-friendly</w:t>
      </w:r>
    </w:p>
    <w:p w:rsidR="00B01748" w:rsidRPr="00660695" w:rsidRDefault="00B01748" w:rsidP="00B01748">
      <w:pPr>
        <w:keepNext w:val="0"/>
        <w:numPr>
          <w:ilvl w:val="0"/>
          <w:numId w:val="2"/>
        </w:numPr>
        <w:spacing w:before="0" w:line="240" w:lineRule="auto"/>
        <w:jc w:val="left"/>
        <w:outlineLvl w:val="9"/>
        <w:rPr>
          <w:sz w:val="22"/>
          <w:szCs w:val="22"/>
        </w:rPr>
      </w:pPr>
      <w:r w:rsidRPr="00660695">
        <w:rPr>
          <w:sz w:val="22"/>
          <w:szCs w:val="22"/>
        </w:rPr>
        <w:t>White Rock opposite reception and around toilet sinks; make good as needed</w:t>
      </w:r>
    </w:p>
    <w:p w:rsidR="00B01748" w:rsidRPr="00660695" w:rsidRDefault="00B01748" w:rsidP="00B01748">
      <w:pPr>
        <w:keepNext w:val="0"/>
        <w:numPr>
          <w:ilvl w:val="0"/>
          <w:numId w:val="2"/>
        </w:numPr>
        <w:spacing w:before="0" w:line="240" w:lineRule="auto"/>
        <w:jc w:val="left"/>
        <w:outlineLvl w:val="9"/>
        <w:rPr>
          <w:sz w:val="22"/>
          <w:szCs w:val="22"/>
        </w:rPr>
      </w:pPr>
      <w:r w:rsidRPr="00660695">
        <w:rPr>
          <w:sz w:val="22"/>
          <w:szCs w:val="22"/>
        </w:rPr>
        <w:t>General re-mastic around baths and sinks</w:t>
      </w:r>
    </w:p>
    <w:p w:rsidR="00B01748" w:rsidRPr="00660695" w:rsidRDefault="00B01748" w:rsidP="00B01748">
      <w:pPr>
        <w:keepNext w:val="0"/>
        <w:numPr>
          <w:ilvl w:val="0"/>
          <w:numId w:val="2"/>
        </w:numPr>
        <w:spacing w:before="0" w:line="240" w:lineRule="auto"/>
        <w:jc w:val="left"/>
        <w:outlineLvl w:val="9"/>
        <w:rPr>
          <w:sz w:val="22"/>
          <w:szCs w:val="22"/>
        </w:rPr>
      </w:pPr>
      <w:r w:rsidRPr="00660695">
        <w:rPr>
          <w:sz w:val="22"/>
          <w:szCs w:val="22"/>
        </w:rPr>
        <w:t>New shower rooms: sealing, cleaning, and checking wall corners</w:t>
      </w:r>
    </w:p>
    <w:p w:rsidR="00B01748" w:rsidRPr="00660695" w:rsidRDefault="00B01748" w:rsidP="00B01748">
      <w:pPr>
        <w:keepNext w:val="0"/>
        <w:numPr>
          <w:ilvl w:val="0"/>
          <w:numId w:val="2"/>
        </w:numPr>
        <w:spacing w:before="0" w:line="240" w:lineRule="auto"/>
        <w:jc w:val="left"/>
        <w:outlineLvl w:val="9"/>
        <w:rPr>
          <w:sz w:val="22"/>
          <w:szCs w:val="22"/>
        </w:rPr>
      </w:pPr>
      <w:r w:rsidRPr="00660695">
        <w:rPr>
          <w:sz w:val="22"/>
          <w:szCs w:val="22"/>
        </w:rPr>
        <w:t>New drainage covers</w:t>
      </w:r>
    </w:p>
    <w:p w:rsidR="00B01748" w:rsidRPr="00660695" w:rsidRDefault="00B01748" w:rsidP="00B01748">
      <w:pPr>
        <w:keepNext w:val="0"/>
        <w:numPr>
          <w:ilvl w:val="0"/>
          <w:numId w:val="2"/>
        </w:numPr>
        <w:spacing w:before="0" w:line="240" w:lineRule="auto"/>
        <w:jc w:val="left"/>
        <w:outlineLvl w:val="9"/>
        <w:rPr>
          <w:sz w:val="22"/>
          <w:szCs w:val="22"/>
        </w:rPr>
      </w:pPr>
      <w:r w:rsidRPr="00660695">
        <w:rPr>
          <w:sz w:val="22"/>
          <w:szCs w:val="22"/>
        </w:rPr>
        <w:t>Inspect and address rotting wooden door frames</w:t>
      </w:r>
    </w:p>
    <w:p w:rsidR="00B01748" w:rsidRPr="00660695" w:rsidRDefault="00B01748" w:rsidP="00B01748">
      <w:pPr>
        <w:rPr>
          <w:b/>
          <w:bCs/>
          <w:sz w:val="22"/>
          <w:szCs w:val="22"/>
        </w:rPr>
      </w:pPr>
      <w:r w:rsidRPr="00660695">
        <w:rPr>
          <w:b/>
          <w:bCs/>
          <w:sz w:val="22"/>
          <w:szCs w:val="22"/>
        </w:rPr>
        <w:lastRenderedPageBreak/>
        <w:t>3. Frank Cooksey Unit</w:t>
      </w:r>
    </w:p>
    <w:p w:rsidR="00B01748" w:rsidRPr="00660695" w:rsidRDefault="00B01748" w:rsidP="00B01748">
      <w:pPr>
        <w:keepNext w:val="0"/>
        <w:numPr>
          <w:ilvl w:val="0"/>
          <w:numId w:val="3"/>
        </w:numPr>
        <w:spacing w:before="0" w:line="240" w:lineRule="auto"/>
        <w:jc w:val="left"/>
        <w:outlineLvl w:val="9"/>
        <w:rPr>
          <w:sz w:val="22"/>
          <w:szCs w:val="22"/>
        </w:rPr>
      </w:pPr>
      <w:r w:rsidRPr="00660695">
        <w:rPr>
          <w:sz w:val="22"/>
          <w:szCs w:val="22"/>
        </w:rPr>
        <w:t>General redecoration:</w:t>
      </w:r>
    </w:p>
    <w:p w:rsidR="00B01748" w:rsidRPr="00660695" w:rsidRDefault="00B01748" w:rsidP="00B01748">
      <w:pPr>
        <w:keepNext w:val="0"/>
        <w:numPr>
          <w:ilvl w:val="0"/>
          <w:numId w:val="3"/>
        </w:numPr>
        <w:spacing w:before="0" w:line="240" w:lineRule="auto"/>
        <w:jc w:val="left"/>
        <w:outlineLvl w:val="9"/>
        <w:rPr>
          <w:sz w:val="22"/>
          <w:szCs w:val="22"/>
        </w:rPr>
      </w:pPr>
      <w:r w:rsidRPr="00660695">
        <w:rPr>
          <w:sz w:val="22"/>
          <w:szCs w:val="22"/>
        </w:rPr>
        <w:t>Painting around door frames and adjacent wall surfaces</w:t>
      </w:r>
    </w:p>
    <w:p w:rsidR="00B01748" w:rsidRPr="00660695" w:rsidRDefault="00B01748" w:rsidP="00B01748">
      <w:pPr>
        <w:keepNext w:val="0"/>
        <w:numPr>
          <w:ilvl w:val="0"/>
          <w:numId w:val="3"/>
        </w:numPr>
        <w:spacing w:before="0" w:line="240" w:lineRule="auto"/>
        <w:jc w:val="left"/>
        <w:outlineLvl w:val="9"/>
        <w:rPr>
          <w:sz w:val="22"/>
          <w:szCs w:val="22"/>
        </w:rPr>
      </w:pPr>
      <w:r w:rsidRPr="00660695">
        <w:rPr>
          <w:sz w:val="22"/>
          <w:szCs w:val="22"/>
        </w:rPr>
        <w:t>First half of corridor: White Rock hygienic wall cladding (including bins area)</w:t>
      </w:r>
    </w:p>
    <w:p w:rsidR="00B01748" w:rsidRPr="00660695" w:rsidRDefault="00B01748" w:rsidP="00B01748">
      <w:pPr>
        <w:keepNext w:val="0"/>
        <w:numPr>
          <w:ilvl w:val="0"/>
          <w:numId w:val="3"/>
        </w:numPr>
        <w:spacing w:before="0" w:line="240" w:lineRule="auto"/>
        <w:jc w:val="left"/>
        <w:outlineLvl w:val="9"/>
        <w:rPr>
          <w:sz w:val="22"/>
          <w:szCs w:val="22"/>
        </w:rPr>
      </w:pPr>
      <w:r w:rsidRPr="00660695">
        <w:rPr>
          <w:sz w:val="22"/>
          <w:szCs w:val="22"/>
        </w:rPr>
        <w:t>Second half: white emulsion paint</w:t>
      </w:r>
    </w:p>
    <w:p w:rsidR="00B01748" w:rsidRPr="00660695" w:rsidRDefault="00B01748" w:rsidP="00B01748">
      <w:pPr>
        <w:keepNext w:val="0"/>
        <w:numPr>
          <w:ilvl w:val="0"/>
          <w:numId w:val="3"/>
        </w:numPr>
        <w:spacing w:before="0" w:line="240" w:lineRule="auto"/>
        <w:jc w:val="left"/>
        <w:outlineLvl w:val="9"/>
        <w:rPr>
          <w:sz w:val="22"/>
          <w:szCs w:val="22"/>
        </w:rPr>
      </w:pPr>
      <w:r w:rsidRPr="00660695">
        <w:rPr>
          <w:sz w:val="22"/>
          <w:szCs w:val="22"/>
        </w:rPr>
        <w:t>White Rock around toilet sinks; make good as needed</w:t>
      </w:r>
    </w:p>
    <w:p w:rsidR="00B01748" w:rsidRPr="00660695" w:rsidRDefault="00B01748" w:rsidP="00B01748">
      <w:pPr>
        <w:keepNext w:val="0"/>
        <w:numPr>
          <w:ilvl w:val="0"/>
          <w:numId w:val="3"/>
        </w:numPr>
        <w:spacing w:before="0" w:line="240" w:lineRule="auto"/>
        <w:jc w:val="left"/>
        <w:outlineLvl w:val="9"/>
        <w:rPr>
          <w:sz w:val="22"/>
          <w:szCs w:val="22"/>
        </w:rPr>
      </w:pPr>
      <w:r w:rsidRPr="00660695">
        <w:rPr>
          <w:sz w:val="22"/>
          <w:szCs w:val="22"/>
        </w:rPr>
        <w:t>General re-mastic around baths and sinks</w:t>
      </w:r>
    </w:p>
    <w:p w:rsidR="00B01748" w:rsidRPr="00660695" w:rsidRDefault="00B01748" w:rsidP="00B01748">
      <w:pPr>
        <w:keepNext w:val="0"/>
        <w:numPr>
          <w:ilvl w:val="0"/>
          <w:numId w:val="3"/>
        </w:numPr>
        <w:spacing w:before="0" w:line="240" w:lineRule="auto"/>
        <w:jc w:val="left"/>
        <w:outlineLvl w:val="9"/>
        <w:rPr>
          <w:sz w:val="22"/>
          <w:szCs w:val="22"/>
        </w:rPr>
      </w:pPr>
      <w:r w:rsidRPr="00660695">
        <w:rPr>
          <w:sz w:val="22"/>
          <w:szCs w:val="22"/>
        </w:rPr>
        <w:t>Replace damaged ceiling tiles</w:t>
      </w:r>
    </w:p>
    <w:p w:rsidR="00B01748" w:rsidRPr="00660695" w:rsidRDefault="00B01748" w:rsidP="001D2EFA">
      <w:pPr>
        <w:keepNext w:val="0"/>
        <w:numPr>
          <w:ilvl w:val="0"/>
          <w:numId w:val="3"/>
        </w:numPr>
        <w:spacing w:before="0" w:after="120" w:line="240" w:lineRule="auto"/>
        <w:ind w:left="714" w:hanging="357"/>
        <w:jc w:val="left"/>
        <w:outlineLvl w:val="9"/>
        <w:rPr>
          <w:sz w:val="22"/>
          <w:szCs w:val="22"/>
        </w:rPr>
      </w:pPr>
      <w:r w:rsidRPr="00660695">
        <w:rPr>
          <w:sz w:val="22"/>
          <w:szCs w:val="22"/>
        </w:rPr>
        <w:t>Shower area: replace existing flooring with non-slip, hospital-grade vinyl</w:t>
      </w:r>
    </w:p>
    <w:p w:rsidR="00B01748" w:rsidRPr="00660695" w:rsidRDefault="00B01748" w:rsidP="001D2EFA">
      <w:pPr>
        <w:spacing w:before="0"/>
        <w:rPr>
          <w:b/>
          <w:bCs/>
          <w:sz w:val="22"/>
          <w:szCs w:val="22"/>
        </w:rPr>
      </w:pPr>
      <w:r w:rsidRPr="00660695">
        <w:rPr>
          <w:b/>
          <w:bCs/>
          <w:sz w:val="22"/>
          <w:szCs w:val="22"/>
        </w:rPr>
        <w:t>4. General Areas (Various Locations)</w:t>
      </w:r>
    </w:p>
    <w:p w:rsidR="00B01748" w:rsidRPr="00660695" w:rsidRDefault="00B01748" w:rsidP="00B01748">
      <w:pPr>
        <w:keepNext w:val="0"/>
        <w:numPr>
          <w:ilvl w:val="0"/>
          <w:numId w:val="4"/>
        </w:numPr>
        <w:spacing w:before="0" w:line="240" w:lineRule="auto"/>
        <w:jc w:val="left"/>
        <w:outlineLvl w:val="9"/>
        <w:rPr>
          <w:sz w:val="22"/>
          <w:szCs w:val="22"/>
        </w:rPr>
      </w:pPr>
      <w:r w:rsidRPr="00660695">
        <w:rPr>
          <w:sz w:val="22"/>
          <w:szCs w:val="22"/>
        </w:rPr>
        <w:t>Replacement of damaged or discoloured ceiling tiles</w:t>
      </w:r>
    </w:p>
    <w:p w:rsidR="00B01748" w:rsidRPr="00660695" w:rsidRDefault="00B01748" w:rsidP="00B01748">
      <w:pPr>
        <w:keepNext w:val="0"/>
        <w:numPr>
          <w:ilvl w:val="0"/>
          <w:numId w:val="4"/>
        </w:numPr>
        <w:spacing w:before="0" w:line="240" w:lineRule="auto"/>
        <w:jc w:val="left"/>
        <w:outlineLvl w:val="9"/>
        <w:rPr>
          <w:sz w:val="22"/>
          <w:szCs w:val="22"/>
        </w:rPr>
      </w:pPr>
      <w:r w:rsidRPr="00660695">
        <w:rPr>
          <w:sz w:val="22"/>
          <w:szCs w:val="22"/>
        </w:rPr>
        <w:t>Minor patch repairs and touch-up painting as required</w:t>
      </w:r>
    </w:p>
    <w:p w:rsidR="007604C4" w:rsidRPr="00660695" w:rsidRDefault="00B01748" w:rsidP="001D2EFA">
      <w:pPr>
        <w:keepNext w:val="0"/>
        <w:numPr>
          <w:ilvl w:val="0"/>
          <w:numId w:val="4"/>
        </w:numPr>
        <w:spacing w:before="0" w:after="120" w:line="240" w:lineRule="auto"/>
        <w:ind w:left="714" w:hanging="357"/>
        <w:jc w:val="left"/>
        <w:outlineLvl w:val="9"/>
        <w:rPr>
          <w:sz w:val="22"/>
          <w:szCs w:val="22"/>
        </w:rPr>
      </w:pPr>
      <w:r w:rsidRPr="00660695">
        <w:rPr>
          <w:sz w:val="22"/>
          <w:szCs w:val="22"/>
        </w:rPr>
        <w:t>Additional Work: Any further work will be carried out based on an agreed schedule of rates, subcontractor mark-up, and materials.</w:t>
      </w:r>
    </w:p>
    <w:p w:rsidR="007604C4" w:rsidRPr="00660695" w:rsidRDefault="007604C4" w:rsidP="001D2EFA">
      <w:pPr>
        <w:keepNext w:val="0"/>
        <w:spacing w:before="0" w:after="120" w:line="240" w:lineRule="auto"/>
        <w:jc w:val="left"/>
        <w:outlineLvl w:val="9"/>
        <w:rPr>
          <w:b/>
          <w:sz w:val="22"/>
          <w:szCs w:val="22"/>
        </w:rPr>
      </w:pPr>
      <w:r w:rsidRPr="00660695">
        <w:rPr>
          <w:b/>
          <w:sz w:val="22"/>
          <w:szCs w:val="22"/>
        </w:rPr>
        <w:t>Start Date and Budget</w:t>
      </w:r>
    </w:p>
    <w:p w:rsidR="00762ECD" w:rsidRPr="00660695" w:rsidRDefault="007604C4" w:rsidP="001D2EFA">
      <w:pPr>
        <w:spacing w:before="0" w:after="120"/>
        <w:rPr>
          <w:sz w:val="22"/>
          <w:szCs w:val="22"/>
        </w:rPr>
      </w:pPr>
      <w:r w:rsidRPr="00660695">
        <w:rPr>
          <w:sz w:val="22"/>
          <w:szCs w:val="22"/>
        </w:rPr>
        <w:t>The contract will commence on 01/11/2025</w:t>
      </w:r>
      <w:r w:rsidR="00762ECD" w:rsidRPr="00660695">
        <w:rPr>
          <w:sz w:val="22"/>
          <w:szCs w:val="22"/>
        </w:rPr>
        <w:t xml:space="preserve"> and will run for 2 years, contingent upon the Trust securing necessary funding, after a successful supplier has been selected upon the completion of a tender process, which will be evaluated by the Trust. The Trust also reserves the right to initiate </w:t>
      </w:r>
      <w:r w:rsidR="00762ECD" w:rsidRPr="00660695">
        <w:rPr>
          <w:sz w:val="22"/>
          <w:szCs w:val="22"/>
        </w:rPr>
        <w:lastRenderedPageBreak/>
        <w:t>works in phases, depending on budget availability and operational priorities.</w:t>
      </w:r>
      <w:r w:rsidRPr="00660695">
        <w:rPr>
          <w:sz w:val="22"/>
          <w:szCs w:val="22"/>
        </w:rPr>
        <w:t xml:space="preserve"> All details regarding the tender is provided within Document 1 – </w:t>
      </w:r>
      <w:r w:rsidR="00762ECD" w:rsidRPr="00660695">
        <w:rPr>
          <w:sz w:val="22"/>
          <w:szCs w:val="22"/>
        </w:rPr>
        <w:t>Instructions</w:t>
      </w:r>
      <w:r w:rsidRPr="00660695">
        <w:rPr>
          <w:sz w:val="22"/>
          <w:szCs w:val="22"/>
        </w:rPr>
        <w:t xml:space="preserve"> and Guidance to Tenders.</w:t>
      </w:r>
    </w:p>
    <w:p w:rsidR="007604C4" w:rsidRDefault="00762ECD" w:rsidP="001D2EFA">
      <w:pPr>
        <w:spacing w:before="0" w:after="120"/>
        <w:rPr>
          <w:sz w:val="22"/>
          <w:szCs w:val="22"/>
        </w:rPr>
      </w:pPr>
      <w:r w:rsidRPr="00660695">
        <w:rPr>
          <w:sz w:val="22"/>
          <w:szCs w:val="22"/>
        </w:rPr>
        <w:t>Total estimat</w:t>
      </w:r>
      <w:r w:rsidR="0074575B">
        <w:rPr>
          <w:sz w:val="22"/>
          <w:szCs w:val="22"/>
        </w:rPr>
        <w:t>ed budget for this project is £75</w:t>
      </w:r>
      <w:bookmarkStart w:id="1" w:name="_GoBack"/>
      <w:bookmarkEnd w:id="1"/>
      <w:r w:rsidRPr="00660695">
        <w:rPr>
          <w:sz w:val="22"/>
          <w:szCs w:val="22"/>
        </w:rPr>
        <w:t>,000</w:t>
      </w:r>
      <w:r w:rsidR="007604C4" w:rsidRPr="00660695">
        <w:rPr>
          <w:sz w:val="22"/>
          <w:szCs w:val="22"/>
        </w:rPr>
        <w:t xml:space="preserve"> and subject to final confirmation. The business case is currently in progress and will be aligned with this funding.</w:t>
      </w:r>
    </w:p>
    <w:p w:rsidR="00660695" w:rsidRDefault="00660695" w:rsidP="001D2EFA">
      <w:pPr>
        <w:spacing w:before="0" w:after="120"/>
        <w:rPr>
          <w:b/>
          <w:sz w:val="22"/>
          <w:szCs w:val="22"/>
        </w:rPr>
      </w:pPr>
      <w:r w:rsidRPr="00660695">
        <w:rPr>
          <w:b/>
          <w:sz w:val="22"/>
          <w:szCs w:val="22"/>
        </w:rPr>
        <w:t>Site Map</w:t>
      </w:r>
    </w:p>
    <w:p w:rsidR="00D4045C" w:rsidRPr="00660695" w:rsidRDefault="00D4045C" w:rsidP="00660695">
      <w:pPr>
        <w:rPr>
          <w:b/>
          <w:sz w:val="22"/>
          <w:szCs w:val="22"/>
        </w:rPr>
      </w:pPr>
      <w:r w:rsidRPr="00D4045C">
        <w:rPr>
          <w:b/>
          <w:noProof/>
          <w:sz w:val="22"/>
          <w:szCs w:val="22"/>
          <w:lang w:eastAsia="en-GB"/>
        </w:rPr>
        <w:drawing>
          <wp:inline distT="0" distB="0" distL="0" distR="0" wp14:anchorId="1CE5AC8B" wp14:editId="6A6104B8">
            <wp:extent cx="6120130" cy="38398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130" cy="3839845"/>
                    </a:xfrm>
                    <a:prstGeom prst="rect">
                      <a:avLst/>
                    </a:prstGeom>
                  </pic:spPr>
                </pic:pic>
              </a:graphicData>
            </a:graphic>
          </wp:inline>
        </w:drawing>
      </w:r>
    </w:p>
    <w:sectPr w:rsidR="00D4045C" w:rsidRPr="00660695" w:rsidSect="00EE5147">
      <w:headerReference w:type="default" r:id="rId8"/>
      <w:footerReference w:type="default" r:id="rId9"/>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5A0" w:rsidRDefault="00A865A0" w:rsidP="00EE5147">
      <w:pPr>
        <w:spacing w:before="0" w:line="240" w:lineRule="auto"/>
      </w:pPr>
      <w:r>
        <w:separator/>
      </w:r>
    </w:p>
  </w:endnote>
  <w:endnote w:type="continuationSeparator" w:id="0">
    <w:p w:rsidR="00A865A0" w:rsidRDefault="00A865A0" w:rsidP="00EE514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2"/>
      </w:rPr>
      <w:id w:val="-1417321091"/>
      <w:docPartObj>
        <w:docPartGallery w:val="Page Numbers (Bottom of Page)"/>
        <w:docPartUnique/>
      </w:docPartObj>
    </w:sdtPr>
    <w:sdtEndPr>
      <w:rPr>
        <w:noProof/>
      </w:rPr>
    </w:sdtEndPr>
    <w:sdtContent>
      <w:p w:rsidR="00F37F4E" w:rsidRPr="00A0359D" w:rsidRDefault="00F37F4E" w:rsidP="00D5433D">
        <w:pPr>
          <w:pStyle w:val="Footer"/>
          <w:spacing w:before="120"/>
          <w:rPr>
            <w:noProof/>
            <w:sz w:val="20"/>
            <w:szCs w:val="22"/>
          </w:rPr>
        </w:pPr>
        <w:r w:rsidRPr="00A0359D">
          <w:rPr>
            <w:sz w:val="20"/>
            <w:szCs w:val="22"/>
          </w:rPr>
          <w:fldChar w:fldCharType="begin"/>
        </w:r>
        <w:r w:rsidRPr="00A0359D">
          <w:rPr>
            <w:sz w:val="20"/>
            <w:szCs w:val="22"/>
          </w:rPr>
          <w:instrText>PAGE   \* MERGEFORMAT</w:instrText>
        </w:r>
        <w:r w:rsidRPr="00A0359D">
          <w:rPr>
            <w:sz w:val="20"/>
            <w:szCs w:val="22"/>
          </w:rPr>
          <w:fldChar w:fldCharType="separate"/>
        </w:r>
        <w:r w:rsidR="0074575B">
          <w:rPr>
            <w:noProof/>
            <w:sz w:val="20"/>
            <w:szCs w:val="22"/>
          </w:rPr>
          <w:t>4</w:t>
        </w:r>
        <w:r w:rsidRPr="00A0359D">
          <w:rPr>
            <w:noProof/>
            <w:sz w:val="20"/>
            <w:szCs w:val="22"/>
          </w:rPr>
          <w:fldChar w:fldCharType="end"/>
        </w:r>
        <w:r w:rsidR="00D4045C" w:rsidRPr="00A0359D">
          <w:rPr>
            <w:noProof/>
            <w:sz w:val="20"/>
            <w:szCs w:val="22"/>
          </w:rPr>
          <w:t xml:space="preserve"> Document 2: Specification</w:t>
        </w:r>
      </w:p>
      <w:p w:rsidR="00F37F4E" w:rsidRPr="00A0359D" w:rsidRDefault="00F37F4E" w:rsidP="00D5433D">
        <w:pPr>
          <w:pStyle w:val="Footer"/>
          <w:spacing w:before="120"/>
          <w:jc w:val="right"/>
          <w:rPr>
            <w:sz w:val="20"/>
            <w:szCs w:val="22"/>
          </w:rPr>
        </w:pPr>
        <w:r w:rsidRPr="00A0359D">
          <w:rPr>
            <w:i/>
            <w:iCs/>
            <w:noProof/>
            <w:sz w:val="20"/>
            <w:szCs w:val="22"/>
          </w:rPr>
          <w:t xml:space="preserve">Building Fabric (Orpington </w:t>
        </w:r>
        <w:r w:rsidR="00A0359D" w:rsidRPr="00A0359D">
          <w:rPr>
            <w:i/>
            <w:iCs/>
            <w:noProof/>
            <w:sz w:val="20"/>
            <w:szCs w:val="22"/>
          </w:rPr>
          <w:t>Hospital) [C392755</w:t>
        </w:r>
        <w:r w:rsidRPr="00A0359D">
          <w:rPr>
            <w:i/>
            <w:iCs/>
            <w:noProof/>
            <w:sz w:val="20"/>
            <w:szCs w:val="22"/>
          </w:rPr>
          <w:t>]</w:t>
        </w:r>
      </w:p>
    </w:sdtContent>
  </w:sdt>
  <w:p w:rsidR="00F37F4E" w:rsidRPr="00A0359D" w:rsidRDefault="00F37F4E" w:rsidP="00D5433D">
    <w:pPr>
      <w:pStyle w:val="Footer"/>
      <w:spacing w:before="120"/>
      <w:rPr>
        <w:sz w:val="20"/>
        <w:szCs w:val="22"/>
      </w:rPr>
    </w:pPr>
    <w:r w:rsidRPr="00A0359D">
      <w:rPr>
        <w:sz w:val="20"/>
        <w:szCs w:val="22"/>
      </w:rPr>
      <w:t>Below Threshold (February 2025/PA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5A0" w:rsidRDefault="00A865A0" w:rsidP="00EE5147">
      <w:pPr>
        <w:spacing w:before="0" w:line="240" w:lineRule="auto"/>
      </w:pPr>
      <w:r>
        <w:separator/>
      </w:r>
    </w:p>
  </w:footnote>
  <w:footnote w:type="continuationSeparator" w:id="0">
    <w:p w:rsidR="00A865A0" w:rsidRDefault="00A865A0" w:rsidP="00EE514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147" w:rsidRDefault="00EE5147">
    <w:pPr>
      <w:pStyle w:val="Header"/>
    </w:pPr>
    <w:r>
      <w:rPr>
        <w:noProof/>
        <w:lang w:eastAsia="en-GB"/>
      </w:rPr>
      <w:drawing>
        <wp:anchor distT="0" distB="0" distL="114300" distR="114300" simplePos="0" relativeHeight="251659264" behindDoc="0" locked="0" layoutInCell="1" allowOverlap="1" wp14:anchorId="31623DDD" wp14:editId="4F2F69B1">
          <wp:simplePos x="0" y="0"/>
          <wp:positionH relativeFrom="column">
            <wp:posOffset>-19050</wp:posOffset>
          </wp:positionH>
          <wp:positionV relativeFrom="paragraph">
            <wp:posOffset>-33655</wp:posOffset>
          </wp:positionV>
          <wp:extent cx="1657350" cy="582930"/>
          <wp:effectExtent l="0" t="0" r="0" b="7620"/>
          <wp:wrapNone/>
          <wp:docPr id="1" name="Picture 1" descr="https://lh3.googleusercontent.com/wPlD4QehmgPSw41WqdsEEPJebyZdcnU6jpS1tUHCZw3IOvNL2lEmjHY_pLx6P97Rqgjt8GlYqS3LJe2VW1MuQrM=s300"/>
          <wp:cNvGraphicFramePr/>
          <a:graphic xmlns:a="http://schemas.openxmlformats.org/drawingml/2006/main">
            <a:graphicData uri="http://schemas.openxmlformats.org/drawingml/2006/picture">
              <pic:pic xmlns:pic="http://schemas.openxmlformats.org/drawingml/2006/picture">
                <pic:nvPicPr>
                  <pic:cNvPr id="1" name="Picture 1" descr="https://lh3.googleusercontent.com/wPlD4QehmgPSw41WqdsEEPJebyZdcnU6jpS1tUHCZw3IOvNL2lEmjHY_pLx6P97Rqgjt8GlYqS3LJe2VW1MuQrM=s30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582930"/>
                  </a:xfrm>
                  <a:prstGeom prst="rect">
                    <a:avLst/>
                  </a:prstGeom>
                  <a:noFill/>
                  <a:ln>
                    <a:noFill/>
                  </a:ln>
                </pic:spPr>
              </pic:pic>
            </a:graphicData>
          </a:graphic>
        </wp:anchor>
      </w:drawing>
    </w:r>
    <w:r>
      <w:rPr>
        <w:noProof/>
        <w:lang w:eastAsia="en-GB"/>
      </w:rPr>
      <w:drawing>
        <wp:anchor distT="0" distB="0" distL="114300" distR="114300" simplePos="0" relativeHeight="251660288" behindDoc="0" locked="0" layoutInCell="1" allowOverlap="1" wp14:anchorId="23D8DFEE" wp14:editId="68F688F5">
          <wp:simplePos x="0" y="0"/>
          <wp:positionH relativeFrom="column">
            <wp:posOffset>4324350</wp:posOffset>
          </wp:positionH>
          <wp:positionV relativeFrom="paragraph">
            <wp:posOffset>-108585</wp:posOffset>
          </wp:positionV>
          <wp:extent cx="1819910" cy="641350"/>
          <wp:effectExtent l="0" t="0" r="8890" b="6350"/>
          <wp:wrapNone/>
          <wp:docPr id="3" name="Picture 3" descr="Employer details | trac.jobs"/>
          <wp:cNvGraphicFramePr/>
          <a:graphic xmlns:a="http://schemas.openxmlformats.org/drawingml/2006/main">
            <a:graphicData uri="http://schemas.openxmlformats.org/drawingml/2006/picture">
              <pic:pic xmlns:pic="http://schemas.openxmlformats.org/drawingml/2006/picture">
                <pic:nvPicPr>
                  <pic:cNvPr id="3" name="Picture 3" descr="Employer details | trac.job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9910" cy="6413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32AC3"/>
    <w:multiLevelType w:val="hybridMultilevel"/>
    <w:tmpl w:val="7B308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61F782C"/>
    <w:multiLevelType w:val="hybridMultilevel"/>
    <w:tmpl w:val="119616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D7B54C9"/>
    <w:multiLevelType w:val="hybridMultilevel"/>
    <w:tmpl w:val="BFACA0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29F18BB"/>
    <w:multiLevelType w:val="hybridMultilevel"/>
    <w:tmpl w:val="ED905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0C02C14"/>
    <w:multiLevelType w:val="multilevel"/>
    <w:tmpl w:val="0630ABB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rPr>
    </w:lvl>
    <w:lvl w:ilvl="2">
      <w:start w:val="1"/>
      <w:numFmt w:val="decimal"/>
      <w:pStyle w:val="Heading6"/>
      <w:lvlText w:val="%1.%2.%3"/>
      <w:lvlJc w:val="left"/>
      <w:pPr>
        <w:ind w:left="720" w:hanging="720"/>
      </w:pPr>
      <w:rPr>
        <w:b w:val="0"/>
        <w:bCs/>
        <w:i w:val="0"/>
        <w:iCs w:val="0"/>
        <w:color w:val="auto"/>
        <w:sz w:val="22"/>
        <w:szCs w:val="22"/>
      </w:rPr>
    </w:lvl>
    <w:lvl w:ilvl="3">
      <w:start w:val="1"/>
      <w:numFmt w:val="decimal"/>
      <w:pStyle w:val="Heading4"/>
      <w:lvlText w:val="%1.%2.%3.%4"/>
      <w:lvlJc w:val="left"/>
      <w:pPr>
        <w:ind w:left="2141" w:hanging="864"/>
      </w:pPr>
      <w:rPr>
        <w:b w:val="0"/>
        <w:bCs w:val="0"/>
        <w:i w:val="0"/>
        <w:iCs w:val="0"/>
        <w:color w:val="auto"/>
      </w:rPr>
    </w:lvl>
    <w:lvl w:ilvl="4">
      <w:start w:val="1"/>
      <w:numFmt w:val="decimal"/>
      <w:pStyle w:val="Heading5"/>
      <w:lvlText w:val="%1.%2.%3.%4.%5"/>
      <w:lvlJc w:val="left"/>
      <w:pPr>
        <w:ind w:left="3135" w:hanging="1008"/>
      </w:pPr>
      <w:rPr>
        <w:b w:val="0"/>
        <w:bCs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57872180"/>
    <w:multiLevelType w:val="hybridMultilevel"/>
    <w:tmpl w:val="A98A9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147"/>
    <w:rsid w:val="00043B90"/>
    <w:rsid w:val="000924B7"/>
    <w:rsid w:val="00167BC5"/>
    <w:rsid w:val="001D2EFA"/>
    <w:rsid w:val="003A62D4"/>
    <w:rsid w:val="003E162F"/>
    <w:rsid w:val="004A3ED2"/>
    <w:rsid w:val="00660695"/>
    <w:rsid w:val="0074575B"/>
    <w:rsid w:val="007604C4"/>
    <w:rsid w:val="00762ECD"/>
    <w:rsid w:val="00A0359D"/>
    <w:rsid w:val="00A865A0"/>
    <w:rsid w:val="00A971EA"/>
    <w:rsid w:val="00B01748"/>
    <w:rsid w:val="00BE54D3"/>
    <w:rsid w:val="00D4045C"/>
    <w:rsid w:val="00D5433D"/>
    <w:rsid w:val="00EE5147"/>
    <w:rsid w:val="00F37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D350F"/>
  <w15:chartTrackingRefBased/>
  <w15:docId w15:val="{AE506E87-5377-460B-B4E2-6856F79B2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1EA"/>
    <w:pPr>
      <w:keepNext/>
      <w:spacing w:before="320" w:after="0" w:line="300" w:lineRule="atLeast"/>
      <w:jc w:val="both"/>
      <w:outlineLvl w:val="0"/>
    </w:pPr>
    <w:rPr>
      <w:rFonts w:ascii="Arial" w:eastAsia="Times New Roman" w:hAnsi="Arial" w:cs="Arial"/>
      <w:kern w:val="28"/>
      <w:sz w:val="24"/>
      <w:szCs w:val="24"/>
    </w:rPr>
  </w:style>
  <w:style w:type="paragraph" w:styleId="Heading1">
    <w:name w:val="heading 1"/>
    <w:basedOn w:val="Normal"/>
    <w:link w:val="Heading1Char"/>
    <w:qFormat/>
    <w:rsid w:val="007604C4"/>
    <w:pPr>
      <w:numPr>
        <w:numId w:val="5"/>
      </w:numPr>
    </w:pPr>
    <w:rPr>
      <w:b/>
      <w:sz w:val="32"/>
      <w:szCs w:val="32"/>
    </w:rPr>
  </w:style>
  <w:style w:type="paragraph" w:styleId="Heading2">
    <w:name w:val="heading 2"/>
    <w:basedOn w:val="Normal"/>
    <w:link w:val="Heading2Char"/>
    <w:qFormat/>
    <w:rsid w:val="007604C4"/>
    <w:pPr>
      <w:numPr>
        <w:ilvl w:val="1"/>
        <w:numId w:val="5"/>
      </w:numPr>
      <w:spacing w:before="280" w:after="120"/>
      <w:outlineLvl w:val="1"/>
    </w:pPr>
    <w:rPr>
      <w:rFonts w:eastAsia="Calibri"/>
      <w:b/>
      <w:color w:val="000000"/>
    </w:rPr>
  </w:style>
  <w:style w:type="paragraph" w:styleId="Heading4">
    <w:name w:val="heading 4"/>
    <w:basedOn w:val="Normal"/>
    <w:link w:val="Heading4Char"/>
    <w:qFormat/>
    <w:rsid w:val="007604C4"/>
    <w:pPr>
      <w:numPr>
        <w:ilvl w:val="3"/>
        <w:numId w:val="5"/>
      </w:numPr>
      <w:tabs>
        <w:tab w:val="left" w:pos="2261"/>
      </w:tabs>
      <w:spacing w:after="120"/>
      <w:outlineLvl w:val="3"/>
    </w:pPr>
    <w:rPr>
      <w:color w:val="FF0000"/>
    </w:rPr>
  </w:style>
  <w:style w:type="paragraph" w:styleId="Heading5">
    <w:name w:val="heading 5"/>
    <w:basedOn w:val="Normal"/>
    <w:link w:val="Heading5Char"/>
    <w:qFormat/>
    <w:rsid w:val="007604C4"/>
    <w:pPr>
      <w:numPr>
        <w:ilvl w:val="4"/>
        <w:numId w:val="5"/>
      </w:numPr>
      <w:spacing w:after="120"/>
      <w:outlineLvl w:val="4"/>
    </w:pPr>
    <w:rPr>
      <w:b/>
    </w:rPr>
  </w:style>
  <w:style w:type="paragraph" w:styleId="Heading6">
    <w:name w:val="heading 6"/>
    <w:basedOn w:val="Heading2"/>
    <w:next w:val="Normal"/>
    <w:link w:val="Heading6Char"/>
    <w:uiPriority w:val="9"/>
    <w:unhideWhenUsed/>
    <w:qFormat/>
    <w:rsid w:val="007604C4"/>
    <w:pPr>
      <w:numPr>
        <w:ilvl w:val="2"/>
      </w:numPr>
      <w:outlineLvl w:val="5"/>
    </w:pPr>
    <w:rPr>
      <w:b w:val="0"/>
    </w:rPr>
  </w:style>
  <w:style w:type="paragraph" w:styleId="Heading8">
    <w:name w:val="heading 8"/>
    <w:basedOn w:val="Normal"/>
    <w:next w:val="Normal"/>
    <w:link w:val="Heading8Char"/>
    <w:uiPriority w:val="9"/>
    <w:unhideWhenUsed/>
    <w:qFormat/>
    <w:rsid w:val="007604C4"/>
    <w:pPr>
      <w:keepLines/>
      <w:numPr>
        <w:ilvl w:val="7"/>
        <w:numId w:val="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604C4"/>
    <w:pPr>
      <w:keepLines/>
      <w:numPr>
        <w:ilvl w:val="8"/>
        <w:numId w:val="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147"/>
    <w:pPr>
      <w:tabs>
        <w:tab w:val="center" w:pos="4513"/>
        <w:tab w:val="right" w:pos="9026"/>
      </w:tabs>
      <w:spacing w:line="240" w:lineRule="auto"/>
    </w:pPr>
  </w:style>
  <w:style w:type="character" w:customStyle="1" w:styleId="HeaderChar">
    <w:name w:val="Header Char"/>
    <w:basedOn w:val="DefaultParagraphFont"/>
    <w:link w:val="Header"/>
    <w:uiPriority w:val="99"/>
    <w:rsid w:val="00EE5147"/>
  </w:style>
  <w:style w:type="paragraph" w:styleId="Footer">
    <w:name w:val="footer"/>
    <w:basedOn w:val="Normal"/>
    <w:link w:val="FooterChar"/>
    <w:uiPriority w:val="99"/>
    <w:unhideWhenUsed/>
    <w:rsid w:val="00EE5147"/>
    <w:pPr>
      <w:tabs>
        <w:tab w:val="center" w:pos="4513"/>
        <w:tab w:val="right" w:pos="9026"/>
      </w:tabs>
      <w:spacing w:line="240" w:lineRule="auto"/>
    </w:pPr>
  </w:style>
  <w:style w:type="character" w:customStyle="1" w:styleId="FooterChar">
    <w:name w:val="Footer Char"/>
    <w:basedOn w:val="DefaultParagraphFont"/>
    <w:link w:val="Footer"/>
    <w:uiPriority w:val="99"/>
    <w:rsid w:val="00EE5147"/>
  </w:style>
  <w:style w:type="character" w:customStyle="1" w:styleId="Heading1Char">
    <w:name w:val="Heading 1 Char"/>
    <w:basedOn w:val="DefaultParagraphFont"/>
    <w:link w:val="Heading1"/>
    <w:rsid w:val="007604C4"/>
    <w:rPr>
      <w:rFonts w:ascii="Arial" w:eastAsia="Times New Roman" w:hAnsi="Arial" w:cs="Arial"/>
      <w:b/>
      <w:kern w:val="28"/>
      <w:sz w:val="32"/>
      <w:szCs w:val="32"/>
    </w:rPr>
  </w:style>
  <w:style w:type="character" w:customStyle="1" w:styleId="Heading2Char">
    <w:name w:val="Heading 2 Char"/>
    <w:basedOn w:val="DefaultParagraphFont"/>
    <w:link w:val="Heading2"/>
    <w:rsid w:val="007604C4"/>
    <w:rPr>
      <w:rFonts w:ascii="Arial" w:eastAsia="Calibri" w:hAnsi="Arial" w:cs="Arial"/>
      <w:b/>
      <w:color w:val="000000"/>
      <w:kern w:val="28"/>
      <w:sz w:val="24"/>
      <w:szCs w:val="24"/>
    </w:rPr>
  </w:style>
  <w:style w:type="character" w:customStyle="1" w:styleId="Heading4Char">
    <w:name w:val="Heading 4 Char"/>
    <w:basedOn w:val="DefaultParagraphFont"/>
    <w:link w:val="Heading4"/>
    <w:rsid w:val="007604C4"/>
    <w:rPr>
      <w:rFonts w:ascii="Arial" w:eastAsia="Times New Roman" w:hAnsi="Arial" w:cs="Arial"/>
      <w:color w:val="FF0000"/>
      <w:kern w:val="28"/>
      <w:sz w:val="24"/>
      <w:szCs w:val="24"/>
    </w:rPr>
  </w:style>
  <w:style w:type="character" w:customStyle="1" w:styleId="Heading5Char">
    <w:name w:val="Heading 5 Char"/>
    <w:basedOn w:val="DefaultParagraphFont"/>
    <w:link w:val="Heading5"/>
    <w:rsid w:val="007604C4"/>
    <w:rPr>
      <w:rFonts w:ascii="Arial" w:eastAsia="Times New Roman" w:hAnsi="Arial" w:cs="Arial"/>
      <w:b/>
      <w:kern w:val="28"/>
      <w:sz w:val="24"/>
      <w:szCs w:val="24"/>
    </w:rPr>
  </w:style>
  <w:style w:type="character" w:customStyle="1" w:styleId="Heading6Char">
    <w:name w:val="Heading 6 Char"/>
    <w:basedOn w:val="DefaultParagraphFont"/>
    <w:link w:val="Heading6"/>
    <w:uiPriority w:val="9"/>
    <w:rsid w:val="007604C4"/>
    <w:rPr>
      <w:rFonts w:ascii="Arial" w:eastAsia="Calibri" w:hAnsi="Arial" w:cs="Arial"/>
      <w:color w:val="000000"/>
      <w:kern w:val="28"/>
      <w:sz w:val="24"/>
      <w:szCs w:val="24"/>
    </w:rPr>
  </w:style>
  <w:style w:type="character" w:customStyle="1" w:styleId="Heading8Char">
    <w:name w:val="Heading 8 Char"/>
    <w:basedOn w:val="DefaultParagraphFont"/>
    <w:link w:val="Heading8"/>
    <w:uiPriority w:val="9"/>
    <w:rsid w:val="007604C4"/>
    <w:rPr>
      <w:rFonts w:asciiTheme="majorHAnsi" w:eastAsiaTheme="majorEastAsia" w:hAnsiTheme="majorHAnsi" w:cstheme="majorBidi"/>
      <w:color w:val="404040" w:themeColor="text1" w:themeTint="BF"/>
      <w:kern w:val="28"/>
      <w:sz w:val="20"/>
      <w:szCs w:val="24"/>
    </w:rPr>
  </w:style>
  <w:style w:type="character" w:customStyle="1" w:styleId="Heading9Char">
    <w:name w:val="Heading 9 Char"/>
    <w:basedOn w:val="DefaultParagraphFont"/>
    <w:link w:val="Heading9"/>
    <w:uiPriority w:val="9"/>
    <w:rsid w:val="007604C4"/>
    <w:rPr>
      <w:rFonts w:asciiTheme="majorHAnsi" w:eastAsiaTheme="majorEastAsia" w:hAnsiTheme="majorHAnsi" w:cstheme="majorBidi"/>
      <w:i/>
      <w:iCs/>
      <w:color w:val="404040" w:themeColor="text1" w:themeTint="BF"/>
      <w:kern w:val="28"/>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262811">
      <w:bodyDiv w:val="1"/>
      <w:marLeft w:val="0"/>
      <w:marRight w:val="0"/>
      <w:marTop w:val="0"/>
      <w:marBottom w:val="0"/>
      <w:divBdr>
        <w:top w:val="none" w:sz="0" w:space="0" w:color="auto"/>
        <w:left w:val="none" w:sz="0" w:space="0" w:color="auto"/>
        <w:bottom w:val="none" w:sz="0" w:space="0" w:color="auto"/>
        <w:right w:val="none" w:sz="0" w:space="0" w:color="auto"/>
      </w:divBdr>
    </w:div>
    <w:div w:id="1310940617">
      <w:bodyDiv w:val="1"/>
      <w:marLeft w:val="0"/>
      <w:marRight w:val="0"/>
      <w:marTop w:val="0"/>
      <w:marBottom w:val="0"/>
      <w:divBdr>
        <w:top w:val="none" w:sz="0" w:space="0" w:color="auto"/>
        <w:left w:val="none" w:sz="0" w:space="0" w:color="auto"/>
        <w:bottom w:val="none" w:sz="0" w:space="0" w:color="auto"/>
        <w:right w:val="none" w:sz="0" w:space="0" w:color="auto"/>
      </w:divBdr>
    </w:div>
    <w:div w:id="1856917573">
      <w:bodyDiv w:val="1"/>
      <w:marLeft w:val="0"/>
      <w:marRight w:val="0"/>
      <w:marTop w:val="0"/>
      <w:marBottom w:val="0"/>
      <w:divBdr>
        <w:top w:val="none" w:sz="0" w:space="0" w:color="auto"/>
        <w:left w:val="none" w:sz="0" w:space="0" w:color="auto"/>
        <w:bottom w:val="none" w:sz="0" w:space="0" w:color="auto"/>
        <w:right w:val="none" w:sz="0" w:space="0" w:color="auto"/>
      </w:divBdr>
    </w:div>
    <w:div w:id="208852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King's College Hospital NHS Foundation Trust</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ARSHAD, Annas (KING'S COLLEGE HOSPITAL NHS FOUNDATION TRUST)</dc:creator>
  <cp:keywords/>
  <dc:description/>
  <cp:lastModifiedBy>ARSHAD, Annas (KING'S COLLEGE HOSPITAL NHS FOUNDATION TRUST)</cp:lastModifiedBy>
  <cp:revision>10</cp:revision>
  <dcterms:created xsi:type="dcterms:W3CDTF">2025-09-30T07:17:00Z</dcterms:created>
  <dcterms:modified xsi:type="dcterms:W3CDTF">2025-10-02T14:46:00Z</dcterms:modified>
</cp:coreProperties>
</file>