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Qualification Responses</w:t>
      </w:r>
    </w:p>
    <w:p w:rsidR="00000000" w:rsidDel="00000000" w:rsidP="00000000" w:rsidRDefault="00000000" w:rsidRPr="00000000" w14:paraId="0000000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Responses </w:t>
      </w:r>
    </w:p>
    <w:p w:rsidR="00000000" w:rsidDel="00000000" w:rsidP="00000000" w:rsidRDefault="00000000" w:rsidRPr="00000000" w14:paraId="0000000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Commercial Submission and Commercial Clarifications</w:t>
      </w:r>
    </w:p>
    <w:p w:rsidR="00000000" w:rsidDel="00000000" w:rsidP="00000000" w:rsidRDefault="00000000" w:rsidRPr="00000000" w14:paraId="0000000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40" w:top="1440" w:left="1440" w:right="1440" w:header="706" w:footer="706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RM6186 – Fuel Cards VI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left" w:leader="none" w:pos="2731"/>
      </w:tabs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1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109E9"/>
    <w:pPr>
      <w:keepNext w:val="1"/>
      <w:outlineLvl w:val="0"/>
    </w:pPr>
    <w:rPr>
      <w:rFonts w:ascii="Arial" w:cs="Arial" w:hAnsi="Arial"/>
      <w:b w:val="1"/>
      <w:sz w:val="24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109E9"/>
    <w:rPr>
      <w:rFonts w:ascii="Arial" w:cs="Arial" w:hAnsi="Arial"/>
      <w:b w:val="1"/>
      <w:sz w:val="24"/>
      <w:szCs w:val="20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8109E9"/>
    <w:rPr>
      <w:rFonts w:ascii="Arial" w:cs="Arial" w:hAnsi="Arial"/>
      <w:b w:val="1"/>
      <w:sz w:val="24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bVLgdOl1D+rI8fuNpHCjxvlGg==">CgMxLjAyCWlkLmdqZGd4czgAciExaDRQYThzY2V0ZmFJam5ISm52dVVYb1pQdTR0djB2RU4=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2024-02-19T15:22:00Z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gCurrentVersion">
    <vt:lpwstr>17 November 2017 D1V6</vt:lpwstr>
  </property>
</Properties>
</file>