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C1A6" w14:textId="77777777" w:rsidR="000757C8" w:rsidRPr="001B6A8D" w:rsidRDefault="00D23811">
      <w:pPr>
        <w:jc w:val="center"/>
        <w:rPr>
          <w:rFonts w:ascii="Georgia" w:eastAsia="Montserrat" w:hAnsi="Georgia" w:cs="Montserrat"/>
          <w:color w:val="009999"/>
          <w:sz w:val="40"/>
          <w:szCs w:val="36"/>
        </w:rPr>
      </w:pPr>
      <w:r w:rsidRPr="001B6A8D">
        <w:rPr>
          <w:rFonts w:ascii="Georgia" w:eastAsia="Montserrat" w:hAnsi="Georgia" w:cs="Montserrat"/>
          <w:color w:val="009999"/>
          <w:sz w:val="40"/>
          <w:szCs w:val="36"/>
        </w:rPr>
        <w:t>Scale Up 4 Growth</w:t>
      </w:r>
      <w:r w:rsidR="004D2F13" w:rsidRPr="001B6A8D">
        <w:rPr>
          <w:rFonts w:ascii="Georgia" w:eastAsia="Montserrat" w:hAnsi="Georgia" w:cs="Montserrat"/>
          <w:color w:val="009999"/>
          <w:sz w:val="40"/>
          <w:szCs w:val="36"/>
        </w:rPr>
        <w:t xml:space="preserve"> Gloucestershire</w:t>
      </w:r>
    </w:p>
    <w:p w14:paraId="186C4DBA" w14:textId="77777777" w:rsidR="000757C8" w:rsidRPr="001B6A8D" w:rsidRDefault="00D23811" w:rsidP="001B6A8D">
      <w:pPr>
        <w:spacing w:after="160" w:line="231" w:lineRule="auto"/>
        <w:ind w:right="27"/>
        <w:jc w:val="center"/>
        <w:rPr>
          <w:rFonts w:ascii="Tahoma" w:eastAsia="Montserrat" w:hAnsi="Tahoma" w:cs="Tahoma"/>
          <w:b/>
          <w:color w:val="201F1E"/>
        </w:rPr>
      </w:pPr>
      <w:r w:rsidRPr="001B6A8D">
        <w:rPr>
          <w:rFonts w:ascii="Tahoma" w:eastAsia="Montserrat" w:hAnsi="Tahoma" w:cs="Tahoma"/>
          <w:b/>
          <w:color w:val="201F1E"/>
        </w:rPr>
        <w:t xml:space="preserve">Scale Up 4 Growth Gloucestershire (S4GG) is a </w:t>
      </w:r>
      <w:proofErr w:type="spellStart"/>
      <w:r w:rsidRPr="001B6A8D">
        <w:rPr>
          <w:rFonts w:ascii="Tahoma" w:eastAsia="Montserrat" w:hAnsi="Tahoma" w:cs="Tahoma"/>
          <w:b/>
          <w:color w:val="201F1E"/>
        </w:rPr>
        <w:t>programme</w:t>
      </w:r>
      <w:proofErr w:type="spellEnd"/>
      <w:r w:rsidRPr="001B6A8D">
        <w:rPr>
          <w:rFonts w:ascii="Tahoma" w:eastAsia="Montserrat" w:hAnsi="Tahoma" w:cs="Tahoma"/>
          <w:b/>
          <w:color w:val="201F1E"/>
        </w:rPr>
        <w:t xml:space="preserve"> of business support and £1m of grant funding, available to help the county’s SMEs scale and grow.</w:t>
      </w:r>
    </w:p>
    <w:p w14:paraId="43700DCD" w14:textId="77777777" w:rsidR="001B6A8D" w:rsidRDefault="001B6A8D">
      <w:pPr>
        <w:rPr>
          <w:rFonts w:ascii="Georgia" w:eastAsia="Montserrat" w:hAnsi="Georgia" w:cs="Montserrat"/>
          <w:color w:val="009999"/>
          <w:sz w:val="28"/>
          <w:szCs w:val="36"/>
        </w:rPr>
      </w:pPr>
    </w:p>
    <w:p w14:paraId="3D6A14EB" w14:textId="09455239" w:rsidR="000757C8" w:rsidRPr="0028702A" w:rsidRDefault="00D23811">
      <w:pPr>
        <w:rPr>
          <w:rFonts w:ascii="Tahoma" w:eastAsia="Montserrat" w:hAnsi="Tahoma" w:cs="Tahoma"/>
          <w:b/>
          <w:color w:val="009999"/>
          <w:sz w:val="24"/>
          <w:szCs w:val="36"/>
        </w:rPr>
      </w:pPr>
      <w:r w:rsidRPr="0028702A">
        <w:rPr>
          <w:rFonts w:ascii="Tahoma" w:eastAsia="Montserrat" w:hAnsi="Tahoma" w:cs="Tahoma"/>
          <w:b/>
          <w:color w:val="009999"/>
          <w:sz w:val="24"/>
          <w:szCs w:val="36"/>
        </w:rPr>
        <w:t>What is Scale Up 4 Growth Gloucestershire?</w:t>
      </w:r>
    </w:p>
    <w:p w14:paraId="58D96E43" w14:textId="77777777" w:rsidR="000757C8" w:rsidRPr="001B6A8D" w:rsidRDefault="00D23811">
      <w:pPr>
        <w:spacing w:after="160" w:line="231" w:lineRule="auto"/>
        <w:rPr>
          <w:rFonts w:ascii="Tahoma" w:eastAsia="Montserrat" w:hAnsi="Tahoma" w:cs="Tahoma"/>
          <w:color w:val="201F1E"/>
        </w:rPr>
      </w:pPr>
      <w:r w:rsidRPr="001B6A8D">
        <w:rPr>
          <w:rFonts w:ascii="Tahoma" w:eastAsia="Montserrat" w:hAnsi="Tahoma" w:cs="Tahoma"/>
          <w:color w:val="201F1E"/>
        </w:rPr>
        <w:t xml:space="preserve">Led by </w:t>
      </w:r>
      <w:hyperlink r:id="rId7">
        <w:r w:rsidRPr="001B6A8D">
          <w:rPr>
            <w:rFonts w:ascii="Tahoma" w:eastAsia="Montserrat" w:hAnsi="Tahoma" w:cs="Tahoma"/>
            <w:color w:val="1155CC"/>
            <w:u w:val="single"/>
          </w:rPr>
          <w:t>UWE Bristol</w:t>
        </w:r>
      </w:hyperlink>
      <w:r w:rsidRPr="001B6A8D">
        <w:rPr>
          <w:rFonts w:ascii="Tahoma" w:eastAsia="Montserrat" w:hAnsi="Tahoma" w:cs="Tahoma"/>
          <w:color w:val="201F1E"/>
        </w:rPr>
        <w:t xml:space="preserve">, delivered in partnership with </w:t>
      </w:r>
      <w:hyperlink r:id="rId8">
        <w:r w:rsidRPr="001B6A8D">
          <w:rPr>
            <w:rFonts w:ascii="Tahoma" w:eastAsia="Montserrat" w:hAnsi="Tahoma" w:cs="Tahoma"/>
            <w:color w:val="1155CC"/>
            <w:u w:val="single"/>
          </w:rPr>
          <w:t>NatWest</w:t>
        </w:r>
      </w:hyperlink>
      <w:r w:rsidRPr="001B6A8D">
        <w:rPr>
          <w:rFonts w:ascii="Tahoma" w:eastAsia="Montserrat" w:hAnsi="Tahoma" w:cs="Tahoma"/>
          <w:color w:val="201F1E"/>
        </w:rPr>
        <w:t xml:space="preserve"> and </w:t>
      </w:r>
      <w:hyperlink r:id="rId9">
        <w:r w:rsidRPr="001B6A8D">
          <w:rPr>
            <w:rFonts w:ascii="Tahoma" w:eastAsia="Montserrat" w:hAnsi="Tahoma" w:cs="Tahoma"/>
            <w:color w:val="1155CC"/>
            <w:u w:val="single"/>
          </w:rPr>
          <w:t>Gloucestershire College</w:t>
        </w:r>
      </w:hyperlink>
      <w:r w:rsidRPr="001B6A8D">
        <w:rPr>
          <w:rFonts w:ascii="Tahoma" w:eastAsia="Montserrat" w:hAnsi="Tahoma" w:cs="Tahoma"/>
          <w:color w:val="201F1E"/>
        </w:rPr>
        <w:t>; S4GG aims to accelerate the growth of SMEs throughout Gloucestershire, to reach their ambitions and potential, and Scale Up status. By providing funding and specialist business support, the project will enable its client businesses to attract investment and grow in regional, national and international markets.</w:t>
      </w:r>
    </w:p>
    <w:p w14:paraId="344C3B52" w14:textId="7861CDFB" w:rsidR="000757C8" w:rsidRPr="001B6A8D" w:rsidRDefault="00D23811" w:rsidP="001B6A8D">
      <w:pPr>
        <w:numPr>
          <w:ilvl w:val="0"/>
          <w:numId w:val="2"/>
        </w:numPr>
        <w:spacing w:after="160" w:line="231" w:lineRule="auto"/>
        <w:rPr>
          <w:rFonts w:ascii="Tahoma" w:eastAsia="Montserrat" w:hAnsi="Tahoma" w:cs="Tahoma"/>
          <w:color w:val="201F1E"/>
        </w:rPr>
      </w:pPr>
      <w:r w:rsidRPr="001B6A8D">
        <w:rPr>
          <w:rFonts w:ascii="Tahoma" w:eastAsia="Montserrat" w:hAnsi="Tahoma" w:cs="Tahoma"/>
          <w:color w:val="201F1E"/>
        </w:rPr>
        <w:t>SMEs with growth potential and an interest in developing/adopting new digital or cyber technologies will be able to participate in ‘Scale Up Workshops’ free-of-charge. These sessions will address key challenges relating to achieving and sustaining growth, and will be delivered by experts from UWE Bristol, NatWest and local specialists.</w:t>
      </w:r>
    </w:p>
    <w:p w14:paraId="6B8C97F2" w14:textId="77777777" w:rsidR="000757C8" w:rsidRPr="001B6A8D" w:rsidRDefault="00D23811">
      <w:pPr>
        <w:numPr>
          <w:ilvl w:val="0"/>
          <w:numId w:val="2"/>
        </w:numPr>
        <w:spacing w:after="160" w:line="231" w:lineRule="auto"/>
        <w:rPr>
          <w:rFonts w:ascii="Tahoma" w:eastAsia="Montserrat" w:hAnsi="Tahoma" w:cs="Tahoma"/>
          <w:color w:val="201F1E"/>
        </w:rPr>
      </w:pPr>
      <w:r w:rsidRPr="001B6A8D">
        <w:rPr>
          <w:rFonts w:ascii="Tahoma" w:eastAsia="Montserrat" w:hAnsi="Tahoma" w:cs="Tahoma"/>
          <w:color w:val="201F1E"/>
        </w:rPr>
        <w:t>SMEs with growth potential will also be able to apply for match funded-grants of between £10,000 and £40,000, which can make up 35% of total costs. Projects which develop, incorporate or adopt digital/cyber technology to support growth will be prioritised.</w:t>
      </w:r>
    </w:p>
    <w:p w14:paraId="0BAE12FB" w14:textId="77777777" w:rsidR="000757C8" w:rsidRPr="001B6A8D" w:rsidRDefault="000757C8" w:rsidP="008A2182">
      <w:pPr>
        <w:spacing w:after="160" w:line="231" w:lineRule="auto"/>
        <w:rPr>
          <w:rFonts w:ascii="Tahoma" w:eastAsia="Montserrat" w:hAnsi="Tahoma" w:cs="Tahoma"/>
          <w:color w:val="201F1E"/>
        </w:rPr>
      </w:pPr>
    </w:p>
    <w:p w14:paraId="1359FF04" w14:textId="77777777" w:rsidR="000757C8" w:rsidRPr="0028702A" w:rsidRDefault="00D23811" w:rsidP="001B6A8D">
      <w:pPr>
        <w:rPr>
          <w:rFonts w:ascii="Tahoma" w:eastAsia="Montserrat" w:hAnsi="Tahoma" w:cs="Tahoma"/>
          <w:b/>
          <w:color w:val="009999"/>
          <w:sz w:val="24"/>
          <w:szCs w:val="36"/>
        </w:rPr>
      </w:pPr>
      <w:r w:rsidRPr="0028702A">
        <w:rPr>
          <w:rFonts w:ascii="Tahoma" w:eastAsia="Montserrat" w:hAnsi="Tahoma" w:cs="Tahoma"/>
          <w:b/>
          <w:color w:val="009999"/>
          <w:sz w:val="24"/>
          <w:szCs w:val="36"/>
        </w:rPr>
        <w:t>Who benefits from this project?</w:t>
      </w:r>
      <w:bookmarkStart w:id="0" w:name="_GoBack"/>
      <w:bookmarkEnd w:id="0"/>
    </w:p>
    <w:p w14:paraId="7E98F03A" w14:textId="77777777" w:rsidR="000757C8" w:rsidRPr="001B6A8D" w:rsidRDefault="00D23811">
      <w:pPr>
        <w:spacing w:after="160" w:line="231" w:lineRule="auto"/>
        <w:rPr>
          <w:rFonts w:ascii="Tahoma" w:eastAsia="Montserrat" w:hAnsi="Tahoma" w:cs="Tahoma"/>
          <w:color w:val="201F1E"/>
        </w:rPr>
      </w:pPr>
      <w:r w:rsidRPr="001B6A8D">
        <w:rPr>
          <w:rFonts w:ascii="Tahoma" w:eastAsia="Montserrat" w:hAnsi="Tahoma" w:cs="Tahoma"/>
          <w:color w:val="201F1E"/>
        </w:rPr>
        <w:t xml:space="preserve">Any SME in Gloucestershire with growth ambitions can apply for, and benefit from, S4GG. </w:t>
      </w:r>
    </w:p>
    <w:p w14:paraId="4C44CE9D" w14:textId="77777777" w:rsidR="000757C8" w:rsidRPr="001B6A8D" w:rsidRDefault="00D23811">
      <w:pPr>
        <w:spacing w:after="160" w:line="231" w:lineRule="auto"/>
        <w:rPr>
          <w:rFonts w:ascii="Tahoma" w:eastAsia="Montserrat" w:hAnsi="Tahoma" w:cs="Tahoma"/>
          <w:color w:val="201F1E"/>
        </w:rPr>
      </w:pPr>
      <w:r w:rsidRPr="001B6A8D">
        <w:rPr>
          <w:rFonts w:ascii="Tahoma" w:eastAsia="Montserrat" w:hAnsi="Tahoma" w:cs="Tahoma"/>
          <w:color w:val="201F1E"/>
        </w:rPr>
        <w:t xml:space="preserve"> </w:t>
      </w:r>
    </w:p>
    <w:p w14:paraId="06B74C75" w14:textId="77777777" w:rsidR="000757C8" w:rsidRPr="0028702A" w:rsidRDefault="00D23811" w:rsidP="001B6A8D">
      <w:pPr>
        <w:rPr>
          <w:rFonts w:ascii="Tahoma" w:eastAsia="Montserrat" w:hAnsi="Tahoma" w:cs="Tahoma"/>
          <w:b/>
          <w:color w:val="009999"/>
          <w:sz w:val="24"/>
          <w:szCs w:val="36"/>
        </w:rPr>
      </w:pPr>
      <w:r w:rsidRPr="0028702A">
        <w:rPr>
          <w:rFonts w:ascii="Tahoma" w:eastAsia="Montserrat" w:hAnsi="Tahoma" w:cs="Tahoma"/>
          <w:b/>
          <w:color w:val="009999"/>
          <w:sz w:val="24"/>
          <w:szCs w:val="36"/>
        </w:rPr>
        <w:t>What stage is the project currently at?</w:t>
      </w:r>
    </w:p>
    <w:p w14:paraId="40FCDBCD" w14:textId="3BCC9013" w:rsidR="000757C8" w:rsidRPr="001B6A8D" w:rsidRDefault="00D23811">
      <w:pPr>
        <w:spacing w:after="160" w:line="231" w:lineRule="auto"/>
        <w:rPr>
          <w:rFonts w:ascii="Tahoma" w:eastAsia="Montserrat" w:hAnsi="Tahoma" w:cs="Tahoma"/>
          <w:color w:val="201F1E"/>
        </w:rPr>
      </w:pPr>
      <w:r w:rsidRPr="001B6A8D">
        <w:rPr>
          <w:rFonts w:ascii="Tahoma" w:eastAsia="Montserrat" w:hAnsi="Tahoma" w:cs="Tahoma"/>
          <w:color w:val="201F1E"/>
        </w:rPr>
        <w:t xml:space="preserve">Scale Up 4 Growth Gloucestershire will begin in </w:t>
      </w:r>
      <w:r w:rsidR="00AF249F" w:rsidRPr="001B6A8D">
        <w:rPr>
          <w:rFonts w:ascii="Tahoma" w:eastAsia="Montserrat" w:hAnsi="Tahoma" w:cs="Tahoma"/>
          <w:color w:val="201F1E"/>
        </w:rPr>
        <w:t>January 2021 and</w:t>
      </w:r>
      <w:r w:rsidRPr="001B6A8D">
        <w:rPr>
          <w:rFonts w:ascii="Tahoma" w:eastAsia="Montserrat" w:hAnsi="Tahoma" w:cs="Tahoma"/>
          <w:color w:val="201F1E"/>
        </w:rPr>
        <w:t xml:space="preserve"> run until December 2022.</w:t>
      </w:r>
    </w:p>
    <w:p w14:paraId="3F892343" w14:textId="77777777" w:rsidR="000757C8" w:rsidRPr="001B6A8D" w:rsidRDefault="000757C8" w:rsidP="008A2182">
      <w:pPr>
        <w:spacing w:after="160" w:line="231" w:lineRule="auto"/>
        <w:rPr>
          <w:rFonts w:ascii="Tahoma" w:eastAsia="Montserrat" w:hAnsi="Tahoma" w:cs="Tahoma"/>
          <w:color w:val="201F1E"/>
        </w:rPr>
      </w:pPr>
    </w:p>
    <w:p w14:paraId="0B1A8860" w14:textId="77777777" w:rsidR="000757C8" w:rsidRPr="0028702A" w:rsidRDefault="00D23811" w:rsidP="001B6A8D">
      <w:pPr>
        <w:rPr>
          <w:rFonts w:ascii="Tahoma" w:eastAsia="Montserrat" w:hAnsi="Tahoma" w:cs="Tahoma"/>
          <w:b/>
          <w:color w:val="009999"/>
          <w:sz w:val="24"/>
          <w:szCs w:val="36"/>
        </w:rPr>
      </w:pPr>
      <w:r w:rsidRPr="0028702A">
        <w:rPr>
          <w:rFonts w:ascii="Tahoma" w:eastAsia="Montserrat" w:hAnsi="Tahoma" w:cs="Tahoma"/>
          <w:b/>
          <w:color w:val="009999"/>
          <w:sz w:val="24"/>
          <w:szCs w:val="36"/>
        </w:rPr>
        <w:t>Why is the project important for Gloucestershire and the local community?</w:t>
      </w:r>
    </w:p>
    <w:p w14:paraId="13EE85D9" w14:textId="77777777" w:rsidR="000757C8" w:rsidRPr="001B6A8D" w:rsidRDefault="00D23811" w:rsidP="001B6A8D">
      <w:pPr>
        <w:numPr>
          <w:ilvl w:val="0"/>
          <w:numId w:val="3"/>
        </w:numPr>
        <w:rPr>
          <w:rFonts w:ascii="Tahoma" w:eastAsia="Montserrat" w:hAnsi="Tahoma" w:cs="Tahoma"/>
          <w:color w:val="201F1E"/>
        </w:rPr>
      </w:pPr>
      <w:r w:rsidRPr="001B6A8D">
        <w:rPr>
          <w:rFonts w:ascii="Tahoma" w:eastAsia="Montserrat" w:hAnsi="Tahoma" w:cs="Tahoma"/>
          <w:color w:val="201F1E"/>
        </w:rPr>
        <w:t>99% of the 33,500+ businesses in Gloucestershire are SMEs.</w:t>
      </w:r>
    </w:p>
    <w:p w14:paraId="4091876F" w14:textId="77777777" w:rsidR="000757C8" w:rsidRPr="001B6A8D" w:rsidRDefault="00CA03E2" w:rsidP="001B6A8D">
      <w:pPr>
        <w:numPr>
          <w:ilvl w:val="0"/>
          <w:numId w:val="3"/>
        </w:numPr>
        <w:rPr>
          <w:rFonts w:ascii="Tahoma" w:eastAsia="Montserrat" w:hAnsi="Tahoma" w:cs="Tahoma"/>
          <w:color w:val="201F1E"/>
        </w:rPr>
      </w:pPr>
      <w:hyperlink r:id="rId10">
        <w:r w:rsidR="00D23811" w:rsidRPr="001B6A8D">
          <w:rPr>
            <w:rFonts w:ascii="Tahoma" w:eastAsia="Montserrat" w:hAnsi="Tahoma" w:cs="Tahoma"/>
            <w:color w:val="1155CC"/>
            <w:u w:val="single"/>
          </w:rPr>
          <w:t>GFirst LEP</w:t>
        </w:r>
      </w:hyperlink>
      <w:r w:rsidR="00D23811" w:rsidRPr="001B6A8D">
        <w:rPr>
          <w:rFonts w:ascii="Tahoma" w:eastAsia="Montserrat" w:hAnsi="Tahoma" w:cs="Tahoma"/>
          <w:color w:val="201F1E"/>
        </w:rPr>
        <w:t xml:space="preserve"> has committed to assisting these enterprises to ‘expand and grow, increase productivity and </w:t>
      </w:r>
      <w:proofErr w:type="spellStart"/>
      <w:r w:rsidR="00D23811" w:rsidRPr="001B6A8D">
        <w:rPr>
          <w:rFonts w:ascii="Tahoma" w:eastAsia="Montserrat" w:hAnsi="Tahoma" w:cs="Tahoma"/>
          <w:color w:val="201F1E"/>
        </w:rPr>
        <w:t>realise</w:t>
      </w:r>
      <w:proofErr w:type="spellEnd"/>
      <w:r w:rsidR="00D23811" w:rsidRPr="001B6A8D">
        <w:rPr>
          <w:rFonts w:ascii="Tahoma" w:eastAsia="Montserrat" w:hAnsi="Tahoma" w:cs="Tahoma"/>
          <w:color w:val="201F1E"/>
        </w:rPr>
        <w:t xml:space="preserve"> long term potential.’</w:t>
      </w:r>
    </w:p>
    <w:p w14:paraId="2A05909B" w14:textId="77777777" w:rsidR="000757C8" w:rsidRPr="001B6A8D" w:rsidRDefault="00D23811" w:rsidP="001B6A8D">
      <w:pPr>
        <w:numPr>
          <w:ilvl w:val="0"/>
          <w:numId w:val="3"/>
        </w:numPr>
        <w:rPr>
          <w:rFonts w:ascii="Tahoma" w:eastAsia="Montserrat" w:hAnsi="Tahoma" w:cs="Tahoma"/>
          <w:color w:val="201F1E"/>
        </w:rPr>
      </w:pPr>
      <w:r w:rsidRPr="001B6A8D">
        <w:rPr>
          <w:rFonts w:ascii="Tahoma" w:eastAsia="Montserrat" w:hAnsi="Tahoma" w:cs="Tahoma"/>
          <w:color w:val="201F1E"/>
        </w:rPr>
        <w:t xml:space="preserve">S4GG will help </w:t>
      </w:r>
      <w:proofErr w:type="spellStart"/>
      <w:r w:rsidRPr="001B6A8D">
        <w:rPr>
          <w:rFonts w:ascii="Tahoma" w:eastAsia="Montserrat" w:hAnsi="Tahoma" w:cs="Tahoma"/>
          <w:color w:val="201F1E"/>
        </w:rPr>
        <w:t>realise</w:t>
      </w:r>
      <w:proofErr w:type="spellEnd"/>
      <w:r w:rsidRPr="001B6A8D">
        <w:rPr>
          <w:rFonts w:ascii="Tahoma" w:eastAsia="Montserrat" w:hAnsi="Tahoma" w:cs="Tahoma"/>
          <w:color w:val="201F1E"/>
        </w:rPr>
        <w:t xml:space="preserve"> these goals by providing grants and support, to help achieve their growth ambitions; in particular through supporting the adoption and development of digital/cyber. This will enable SMEs to:</w:t>
      </w:r>
    </w:p>
    <w:p w14:paraId="328957A3"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Facilitate the growth of their businesses</w:t>
      </w:r>
    </w:p>
    <w:p w14:paraId="59F3CD13"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Expand operations and improve productivity</w:t>
      </w:r>
    </w:p>
    <w:p w14:paraId="790F28F7"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Increase jobs and turnover</w:t>
      </w:r>
    </w:p>
    <w:p w14:paraId="55A38E7B"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Create new services and products</w:t>
      </w:r>
    </w:p>
    <w:p w14:paraId="7E9DDD2C"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Unlock additional private investment in the region</w:t>
      </w:r>
    </w:p>
    <w:p w14:paraId="093ACEAF" w14:textId="77777777" w:rsidR="000757C8" w:rsidRPr="001B6A8D" w:rsidRDefault="00D23811" w:rsidP="001B6A8D">
      <w:pPr>
        <w:numPr>
          <w:ilvl w:val="1"/>
          <w:numId w:val="3"/>
        </w:numPr>
        <w:rPr>
          <w:rFonts w:ascii="Tahoma" w:eastAsia="Montserrat" w:hAnsi="Tahoma" w:cs="Tahoma"/>
          <w:color w:val="201F1E"/>
        </w:rPr>
      </w:pPr>
      <w:r w:rsidRPr="001B6A8D">
        <w:rPr>
          <w:rFonts w:ascii="Tahoma" w:eastAsia="Montserrat" w:hAnsi="Tahoma" w:cs="Tahoma"/>
          <w:color w:val="201F1E"/>
        </w:rPr>
        <w:t>Improve financial readiness and evolve into attractive investor propositions</w:t>
      </w:r>
    </w:p>
    <w:p w14:paraId="3017C00E" w14:textId="3C07E1D2" w:rsidR="000757C8" w:rsidRPr="001B6A8D" w:rsidRDefault="00D23811" w:rsidP="001B6A8D">
      <w:pPr>
        <w:numPr>
          <w:ilvl w:val="1"/>
          <w:numId w:val="3"/>
        </w:numPr>
        <w:spacing w:after="160"/>
        <w:rPr>
          <w:rFonts w:ascii="Tahoma" w:eastAsia="Montserrat" w:hAnsi="Tahoma" w:cs="Tahoma"/>
          <w:color w:val="201F1E"/>
        </w:rPr>
      </w:pPr>
      <w:r w:rsidRPr="001B6A8D">
        <w:rPr>
          <w:rFonts w:ascii="Tahoma" w:eastAsia="Montserrat" w:hAnsi="Tahoma" w:cs="Tahoma"/>
          <w:color w:val="201F1E"/>
        </w:rPr>
        <w:t>Support the transition from start-up to scale-up enterprises</w:t>
      </w:r>
    </w:p>
    <w:p w14:paraId="1A2FA092" w14:textId="20B11F08" w:rsidR="001B6A8D" w:rsidRDefault="001B6A8D">
      <w:pPr>
        <w:rPr>
          <w:rFonts w:ascii="Tahoma" w:eastAsia="Montserrat" w:hAnsi="Tahoma" w:cs="Tahoma"/>
          <w:color w:val="201F1E"/>
        </w:rPr>
      </w:pPr>
      <w:r>
        <w:rPr>
          <w:rFonts w:ascii="Tahoma" w:eastAsia="Montserrat" w:hAnsi="Tahoma" w:cs="Tahoma"/>
          <w:color w:val="201F1E"/>
        </w:rPr>
        <w:br w:type="page"/>
      </w:r>
    </w:p>
    <w:p w14:paraId="4600422F" w14:textId="77777777" w:rsidR="000757C8" w:rsidRPr="001B6A8D" w:rsidRDefault="000757C8">
      <w:pPr>
        <w:spacing w:after="160" w:line="231" w:lineRule="auto"/>
        <w:rPr>
          <w:rFonts w:ascii="Tahoma" w:eastAsia="Montserrat" w:hAnsi="Tahoma" w:cs="Tahoma"/>
          <w:color w:val="201F1E"/>
        </w:rPr>
      </w:pPr>
    </w:p>
    <w:p w14:paraId="302FBF75" w14:textId="77777777" w:rsidR="000757C8" w:rsidRPr="0028702A" w:rsidRDefault="00D23811" w:rsidP="001B6A8D">
      <w:pPr>
        <w:rPr>
          <w:rFonts w:ascii="Tahoma" w:eastAsia="Montserrat" w:hAnsi="Tahoma" w:cs="Tahoma"/>
          <w:b/>
          <w:color w:val="009999"/>
          <w:sz w:val="24"/>
          <w:szCs w:val="36"/>
        </w:rPr>
      </w:pPr>
      <w:r w:rsidRPr="0028702A">
        <w:rPr>
          <w:rFonts w:ascii="Tahoma" w:eastAsia="Montserrat" w:hAnsi="Tahoma" w:cs="Tahoma"/>
          <w:b/>
          <w:color w:val="009999"/>
          <w:sz w:val="24"/>
          <w:szCs w:val="36"/>
        </w:rPr>
        <w:t>What are the final results of the project?</w:t>
      </w:r>
    </w:p>
    <w:p w14:paraId="32D0AABF" w14:textId="77777777" w:rsidR="000757C8" w:rsidRPr="001B6A8D" w:rsidRDefault="00D23811">
      <w:pPr>
        <w:spacing w:after="160" w:line="231" w:lineRule="auto"/>
        <w:rPr>
          <w:rFonts w:ascii="Tahoma" w:eastAsia="Montserrat" w:hAnsi="Tahoma" w:cs="Tahoma"/>
          <w:color w:val="201F1E"/>
        </w:rPr>
      </w:pPr>
      <w:r w:rsidRPr="001B6A8D">
        <w:rPr>
          <w:rFonts w:ascii="Tahoma" w:eastAsia="Montserrat" w:hAnsi="Tahoma" w:cs="Tahoma"/>
          <w:color w:val="201F1E"/>
        </w:rPr>
        <w:t>By December 2022, S4GG will have achieved the following:</w:t>
      </w:r>
    </w:p>
    <w:p w14:paraId="0A33208E" w14:textId="2E8C40D1" w:rsidR="000757C8" w:rsidRPr="001B6A8D" w:rsidRDefault="00D23811" w:rsidP="001B6A8D">
      <w:pPr>
        <w:numPr>
          <w:ilvl w:val="0"/>
          <w:numId w:val="1"/>
        </w:numPr>
        <w:rPr>
          <w:rFonts w:ascii="Tahoma" w:eastAsia="Montserrat" w:hAnsi="Tahoma" w:cs="Tahoma"/>
          <w:color w:val="201F1E"/>
        </w:rPr>
      </w:pPr>
      <w:r w:rsidRPr="001B6A8D">
        <w:rPr>
          <w:rFonts w:ascii="Tahoma" w:eastAsia="Montserrat" w:hAnsi="Tahoma" w:cs="Tahoma"/>
          <w:color w:val="201F1E"/>
        </w:rPr>
        <w:t>7</w:t>
      </w:r>
      <w:r w:rsidR="00AF249F" w:rsidRPr="001B6A8D">
        <w:rPr>
          <w:rFonts w:ascii="Tahoma" w:eastAsia="Montserrat" w:hAnsi="Tahoma" w:cs="Tahoma"/>
          <w:color w:val="201F1E"/>
        </w:rPr>
        <w:t>1</w:t>
      </w:r>
      <w:r w:rsidRPr="001B6A8D">
        <w:rPr>
          <w:rFonts w:ascii="Tahoma" w:eastAsia="Montserrat" w:hAnsi="Tahoma" w:cs="Tahoma"/>
          <w:color w:val="201F1E"/>
        </w:rPr>
        <w:t>+ high growth potential SMEs will receive between £10,000 - £40,000 in grant funding, plus workshops and business support.</w:t>
      </w:r>
    </w:p>
    <w:p w14:paraId="66749FC8" w14:textId="77777777" w:rsidR="000757C8" w:rsidRPr="001B6A8D" w:rsidRDefault="00D23811" w:rsidP="001B6A8D">
      <w:pPr>
        <w:numPr>
          <w:ilvl w:val="0"/>
          <w:numId w:val="1"/>
        </w:numPr>
        <w:rPr>
          <w:rFonts w:ascii="Tahoma" w:eastAsia="Montserrat" w:hAnsi="Tahoma" w:cs="Tahoma"/>
          <w:color w:val="201F1E"/>
        </w:rPr>
      </w:pPr>
      <w:r w:rsidRPr="001B6A8D">
        <w:rPr>
          <w:rFonts w:ascii="Tahoma" w:eastAsia="Montserrat" w:hAnsi="Tahoma" w:cs="Tahoma"/>
          <w:color w:val="201F1E"/>
        </w:rPr>
        <w:t>£1.9m of private investment will be unlocked.</w:t>
      </w:r>
    </w:p>
    <w:p w14:paraId="23229E57" w14:textId="77777777" w:rsidR="000757C8" w:rsidRPr="001B6A8D" w:rsidRDefault="00D23811" w:rsidP="001B6A8D">
      <w:pPr>
        <w:numPr>
          <w:ilvl w:val="0"/>
          <w:numId w:val="1"/>
        </w:numPr>
        <w:rPr>
          <w:rFonts w:ascii="Tahoma" w:eastAsia="Montserrat" w:hAnsi="Tahoma" w:cs="Tahoma"/>
          <w:color w:val="201F1E"/>
        </w:rPr>
      </w:pPr>
      <w:r w:rsidRPr="001B6A8D">
        <w:rPr>
          <w:rFonts w:ascii="Tahoma" w:eastAsia="Montserrat" w:hAnsi="Tahoma" w:cs="Tahoma"/>
          <w:color w:val="201F1E"/>
        </w:rPr>
        <w:t>35 new jobs will be created.</w:t>
      </w:r>
    </w:p>
    <w:p w14:paraId="02212B8D" w14:textId="77777777" w:rsidR="000757C8" w:rsidRPr="001B6A8D" w:rsidRDefault="00D23811" w:rsidP="001B6A8D">
      <w:pPr>
        <w:numPr>
          <w:ilvl w:val="0"/>
          <w:numId w:val="1"/>
        </w:numPr>
        <w:spacing w:after="160"/>
        <w:rPr>
          <w:rFonts w:ascii="Tahoma" w:eastAsia="Montserrat" w:hAnsi="Tahoma" w:cs="Tahoma"/>
          <w:color w:val="201F1E"/>
        </w:rPr>
      </w:pPr>
      <w:r w:rsidRPr="001B6A8D">
        <w:rPr>
          <w:rFonts w:ascii="Tahoma" w:eastAsia="Montserrat" w:hAnsi="Tahoma" w:cs="Tahoma"/>
          <w:color w:val="201F1E"/>
        </w:rPr>
        <w:t>Strong relationships and networks will be built between participating businesses.</w:t>
      </w:r>
    </w:p>
    <w:sectPr w:rsidR="000757C8" w:rsidRPr="001B6A8D" w:rsidSect="001B6A8D">
      <w:footerReference w:type="default" r:id="rId11"/>
      <w:pgSz w:w="12240" w:h="15840"/>
      <w:pgMar w:top="709" w:right="1080" w:bottom="1440" w:left="1080" w:header="720" w:footer="183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1D866" w14:textId="77777777" w:rsidR="001B6A8D" w:rsidRDefault="001B6A8D" w:rsidP="001B6A8D">
      <w:pPr>
        <w:spacing w:line="240" w:lineRule="auto"/>
      </w:pPr>
      <w:r>
        <w:separator/>
      </w:r>
    </w:p>
  </w:endnote>
  <w:endnote w:type="continuationSeparator" w:id="0">
    <w:p w14:paraId="634362E2" w14:textId="77777777" w:rsidR="001B6A8D" w:rsidRDefault="001B6A8D" w:rsidP="001B6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AE5D" w14:textId="0536C1B0" w:rsidR="001B6A8D" w:rsidRDefault="001B6A8D">
    <w:pPr>
      <w:pStyle w:val="Footer"/>
    </w:pPr>
    <w:r>
      <w:rPr>
        <w:noProof/>
      </w:rPr>
      <mc:AlternateContent>
        <mc:Choice Requires="wps">
          <w:drawing>
            <wp:anchor distT="0" distB="0" distL="114300" distR="114300" simplePos="0" relativeHeight="251666432" behindDoc="0" locked="0" layoutInCell="1" allowOverlap="1" wp14:anchorId="5F23CA15" wp14:editId="3FA151AF">
              <wp:simplePos x="0" y="0"/>
              <wp:positionH relativeFrom="column">
                <wp:posOffset>3943350</wp:posOffset>
              </wp:positionH>
              <wp:positionV relativeFrom="paragraph">
                <wp:posOffset>325756</wp:posOffset>
              </wp:positionV>
              <wp:extent cx="0" cy="10096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009650"/>
                      </a:xfrm>
                      <a:prstGeom prst="line">
                        <a:avLst/>
                      </a:prstGeom>
                      <a:ln w="190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A2907"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25.65pt" to="310.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" strokecolor="#7f7f7f [1612]" strokeweight="1.5pt"/>
          </w:pict>
        </mc:Fallback>
      </mc:AlternateContent>
    </w:r>
    <w:r>
      <w:rPr>
        <w:noProof/>
      </w:rPr>
      <w:drawing>
        <wp:anchor distT="0" distB="0" distL="114300" distR="114300" simplePos="0" relativeHeight="251660288" behindDoc="0" locked="0" layoutInCell="1" allowOverlap="1" wp14:anchorId="3877F94B" wp14:editId="42E930AE">
          <wp:simplePos x="0" y="0"/>
          <wp:positionH relativeFrom="column">
            <wp:posOffset>809625</wp:posOffset>
          </wp:positionH>
          <wp:positionV relativeFrom="paragraph">
            <wp:posOffset>587375</wp:posOffset>
          </wp:positionV>
          <wp:extent cx="1143000" cy="414020"/>
          <wp:effectExtent l="0" t="0" r="0" b="5080"/>
          <wp:wrapNone/>
          <wp:docPr id="41" name="Picture 41" descr="BTEC, Apprenticeships and other Further and Higher Education courses | Gloucestershir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EC, Apprenticeships and other Further and Higher Education courses | Gloucestershire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41AE3CB3" wp14:editId="0EF62CEC">
              <wp:simplePos x="0" y="0"/>
              <wp:positionH relativeFrom="column">
                <wp:posOffset>-228600</wp:posOffset>
              </wp:positionH>
              <wp:positionV relativeFrom="paragraph">
                <wp:posOffset>201930</wp:posOffset>
              </wp:positionV>
              <wp:extent cx="180975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809750" cy="295275"/>
                      </a:xfrm>
                      <a:prstGeom prst="rect">
                        <a:avLst/>
                      </a:prstGeom>
                      <a:noFill/>
                      <a:ln w="6350">
                        <a:noFill/>
                      </a:ln>
                    </wps:spPr>
                    <wps:txbx>
                      <w:txbxContent>
                        <w:p w14:paraId="1738126D" w14:textId="2ECB6033" w:rsidR="001B6A8D" w:rsidRPr="001B6A8D" w:rsidRDefault="001B6A8D">
                          <w:pPr>
                            <w:rPr>
                              <w:rFonts w:ascii="Tahoma" w:hAnsi="Tahoma" w:cs="Tahoma"/>
                              <w:color w:val="808080" w:themeColor="background1" w:themeShade="80"/>
                            </w:rPr>
                          </w:pPr>
                          <w:r>
                            <w:rPr>
                              <w:rFonts w:ascii="Tahoma" w:hAnsi="Tahoma" w:cs="Tahoma"/>
                              <w:color w:val="808080" w:themeColor="background1" w:themeShade="80"/>
                            </w:rPr>
                            <w:t>A partnership between: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E3CB3" id="_x0000_t202" coordsize="21600,21600" o:spt="202" path="m,l,21600r21600,l21600,xe">
              <v:stroke joinstyle="miter"/>
              <v:path gradientshapeok="t" o:connecttype="rect"/>
            </v:shapetype>
            <v:shape id="Text Box 8" o:spid="_x0000_s1026" type="#_x0000_t202" style="position:absolute;margin-left:-18pt;margin-top:15.9pt;width:14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" filled="f" stroked="f" strokeweight=".5pt">
              <v:textbox>
                <w:txbxContent>
                  <w:p w14:paraId="1738126D" w14:textId="2ECB6033" w:rsidR="001B6A8D" w:rsidRPr="001B6A8D" w:rsidRDefault="001B6A8D">
                    <w:pPr>
                      <w:rPr>
                        <w:rFonts w:ascii="Tahoma" w:hAnsi="Tahoma" w:cs="Tahoma"/>
                        <w:color w:val="808080" w:themeColor="background1" w:themeShade="80"/>
                      </w:rPr>
                    </w:pPr>
                    <w:r>
                      <w:rPr>
                        <w:rFonts w:ascii="Tahoma" w:hAnsi="Tahoma" w:cs="Tahoma"/>
                        <w:color w:val="808080" w:themeColor="background1" w:themeShade="80"/>
                      </w:rPr>
                      <w:t>A partnership between: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78EB8D3" wp14:editId="1BCAC672">
              <wp:simplePos x="0" y="0"/>
              <wp:positionH relativeFrom="column">
                <wp:posOffset>4029075</wp:posOffset>
              </wp:positionH>
              <wp:positionV relativeFrom="paragraph">
                <wp:posOffset>230505</wp:posOffset>
              </wp:positionV>
              <wp:extent cx="1495425" cy="295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95425" cy="295275"/>
                      </a:xfrm>
                      <a:prstGeom prst="rect">
                        <a:avLst/>
                      </a:prstGeom>
                      <a:noFill/>
                      <a:ln w="6350">
                        <a:noFill/>
                      </a:ln>
                    </wps:spPr>
                    <wps:txbx>
                      <w:txbxContent>
                        <w:p w14:paraId="03AFF932" w14:textId="2B30945E" w:rsidR="001B6A8D" w:rsidRPr="001B6A8D" w:rsidRDefault="001B6A8D" w:rsidP="001B6A8D">
                          <w:pPr>
                            <w:rPr>
                              <w:rFonts w:ascii="Tahoma" w:hAnsi="Tahoma" w:cs="Tahoma"/>
                              <w:color w:val="808080" w:themeColor="background1" w:themeShade="80"/>
                            </w:rPr>
                          </w:pPr>
                          <w:r>
                            <w:rPr>
                              <w:rFonts w:ascii="Tahoma" w:hAnsi="Tahoma" w:cs="Tahoma"/>
                              <w:color w:val="808080" w:themeColor="background1" w:themeShade="80"/>
                            </w:rPr>
                            <w:t>Funded</w:t>
                          </w:r>
                          <w:r w:rsidRPr="001B6A8D">
                            <w:rPr>
                              <w:rFonts w:ascii="Tahoma" w:hAnsi="Tahoma" w:cs="Tahoma"/>
                              <w:color w:val="808080" w:themeColor="background1" w:themeShade="80"/>
                            </w:rPr>
                            <w:t xml:space="preserve">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EB8D3" id="Text Box 9" o:spid="_x0000_s1027" type="#_x0000_t202" style="position:absolute;margin-left:317.25pt;margin-top:18.15pt;width:117.7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" filled="f" stroked="f" strokeweight=".5pt">
              <v:textbox>
                <w:txbxContent>
                  <w:p w14:paraId="03AFF932" w14:textId="2B30945E" w:rsidR="001B6A8D" w:rsidRPr="001B6A8D" w:rsidRDefault="001B6A8D" w:rsidP="001B6A8D">
                    <w:pPr>
                      <w:rPr>
                        <w:rFonts w:ascii="Tahoma" w:hAnsi="Tahoma" w:cs="Tahoma"/>
                        <w:color w:val="808080" w:themeColor="background1" w:themeShade="80"/>
                      </w:rPr>
                    </w:pPr>
                    <w:r>
                      <w:rPr>
                        <w:rFonts w:ascii="Tahoma" w:hAnsi="Tahoma" w:cs="Tahoma"/>
                        <w:color w:val="808080" w:themeColor="background1" w:themeShade="80"/>
                      </w:rPr>
                      <w:t>Funded</w:t>
                    </w:r>
                    <w:r w:rsidRPr="001B6A8D">
                      <w:rPr>
                        <w:rFonts w:ascii="Tahoma" w:hAnsi="Tahoma" w:cs="Tahoma"/>
                        <w:color w:val="808080" w:themeColor="background1" w:themeShade="80"/>
                      </w:rPr>
                      <w:t xml:space="preserve"> by:</w:t>
                    </w:r>
                  </w:p>
                </w:txbxContent>
              </v:textbox>
            </v:shape>
          </w:pict>
        </mc:Fallback>
      </mc:AlternateContent>
    </w:r>
    <w:r>
      <w:rPr>
        <w:noProof/>
      </w:rPr>
      <w:drawing>
        <wp:anchor distT="0" distB="0" distL="114300" distR="114300" simplePos="0" relativeHeight="251658240" behindDoc="0" locked="0" layoutInCell="1" allowOverlap="1" wp14:anchorId="5D3EDD63" wp14:editId="184867AD">
          <wp:simplePos x="0" y="0"/>
          <wp:positionH relativeFrom="column">
            <wp:posOffset>-123190</wp:posOffset>
          </wp:positionH>
          <wp:positionV relativeFrom="paragraph">
            <wp:posOffset>516255</wp:posOffset>
          </wp:positionV>
          <wp:extent cx="819150" cy="819150"/>
          <wp:effectExtent l="0" t="0" r="0" b="0"/>
          <wp:wrapNone/>
          <wp:docPr id="42" name="Picture 42" descr="University of the West of England (UWE Bristol) | University Info | 5  Online Courses in English - DistanceLearningPort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the West of England (UWE Bristol) | University Info | 5  Online Courses in English - DistanceLearningPortal.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3A55448" wp14:editId="49AFD1AA">
          <wp:simplePos x="0" y="0"/>
          <wp:positionH relativeFrom="column">
            <wp:posOffset>1990725</wp:posOffset>
          </wp:positionH>
          <wp:positionV relativeFrom="paragraph">
            <wp:posOffset>526415</wp:posOffset>
          </wp:positionV>
          <wp:extent cx="1895475" cy="436880"/>
          <wp:effectExtent l="0" t="0" r="9525" b="1270"/>
          <wp:wrapNone/>
          <wp:docPr id="43" name="Picture 43" descr="NatWest headlines 2020 show - Ideal Home Show | Ideal Home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West headlines 2020 show - Ideal Home Show | Ideal Home Show"/>
                  <pic:cNvPicPr>
                    <a:picLocks noChangeAspect="1" noChangeArrowheads="1"/>
                  </pic:cNvPicPr>
                </pic:nvPicPr>
                <pic:blipFill rotWithShape="1">
                  <a:blip r:embed="rId3">
                    <a:extLst>
                      <a:ext uri="{28A0092B-C50C-407E-A947-70E740481C1C}">
                        <a14:useLocalDpi xmlns:a14="http://schemas.microsoft.com/office/drawing/2010/main" val="0"/>
                      </a:ext>
                    </a:extLst>
                  </a:blip>
                  <a:srcRect l="8612" t="33483" r="6519" b="33730"/>
                  <a:stretch/>
                </pic:blipFill>
                <pic:spPr bwMode="auto">
                  <a:xfrm>
                    <a:off x="0" y="0"/>
                    <a:ext cx="1895475" cy="436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8237E20" wp14:editId="6D5D735E">
          <wp:simplePos x="0" y="0"/>
          <wp:positionH relativeFrom="column">
            <wp:posOffset>4133850</wp:posOffset>
          </wp:positionH>
          <wp:positionV relativeFrom="paragraph">
            <wp:posOffset>556260</wp:posOffset>
          </wp:positionV>
          <wp:extent cx="1704975" cy="379095"/>
          <wp:effectExtent l="0" t="0" r="9525" b="1905"/>
          <wp:wrapNone/>
          <wp:docPr id="44" name="Picture 44" descr="C:\Users\kl2-sensier\AppData\Local\Microsoft\Windows\INetCache\Content.MSO\1C65C2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l2-sensier\AppData\Local\Microsoft\Windows\INetCache\Content.MSO\1C65C266.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4351D8B" wp14:editId="5365398B">
          <wp:simplePos x="0" y="0"/>
          <wp:positionH relativeFrom="column">
            <wp:posOffset>5781675</wp:posOffset>
          </wp:positionH>
          <wp:positionV relativeFrom="paragraph">
            <wp:posOffset>411480</wp:posOffset>
          </wp:positionV>
          <wp:extent cx="1200150" cy="666750"/>
          <wp:effectExtent l="0" t="0" r="0" b="0"/>
          <wp:wrapNone/>
          <wp:docPr id="45" name="Picture 45" descr="HM Government Vector Logo - (.SVG + .PNG) - FindVector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 Government Vector Logo - (.SVG + .PNG) - FindVectorLogo.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584BA" w14:textId="77777777" w:rsidR="001B6A8D" w:rsidRDefault="001B6A8D" w:rsidP="001B6A8D">
      <w:pPr>
        <w:spacing w:line="240" w:lineRule="auto"/>
      </w:pPr>
      <w:r>
        <w:separator/>
      </w:r>
    </w:p>
  </w:footnote>
  <w:footnote w:type="continuationSeparator" w:id="0">
    <w:p w14:paraId="5E4ED8E6" w14:textId="77777777" w:rsidR="001B6A8D" w:rsidRDefault="001B6A8D" w:rsidP="001B6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049F"/>
    <w:multiLevelType w:val="multilevel"/>
    <w:tmpl w:val="89420ED4"/>
    <w:lvl w:ilvl="0">
      <w:start w:val="1"/>
      <w:numFmt w:val="bullet"/>
      <w:lvlText w:val="●"/>
      <w:lvlJc w:val="left"/>
      <w:pPr>
        <w:ind w:left="720" w:hanging="360"/>
      </w:pPr>
      <w:rPr>
        <w:color w:val="00999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73237"/>
    <w:multiLevelType w:val="multilevel"/>
    <w:tmpl w:val="A42484A0"/>
    <w:lvl w:ilvl="0">
      <w:start w:val="1"/>
      <w:numFmt w:val="bullet"/>
      <w:lvlText w:val="●"/>
      <w:lvlJc w:val="left"/>
      <w:pPr>
        <w:ind w:left="720" w:hanging="360"/>
      </w:pPr>
      <w:rPr>
        <w:color w:val="00999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E37572"/>
    <w:multiLevelType w:val="multilevel"/>
    <w:tmpl w:val="2CA2C29E"/>
    <w:lvl w:ilvl="0">
      <w:start w:val="1"/>
      <w:numFmt w:val="bullet"/>
      <w:lvlText w:val="●"/>
      <w:lvlJc w:val="left"/>
      <w:pPr>
        <w:ind w:left="720" w:hanging="360"/>
      </w:pPr>
      <w:rPr>
        <w:color w:val="009999"/>
        <w:u w:val="none"/>
      </w:rPr>
    </w:lvl>
    <w:lvl w:ilvl="1">
      <w:start w:val="1"/>
      <w:numFmt w:val="bullet"/>
      <w:lvlText w:val="○"/>
      <w:lvlJc w:val="left"/>
      <w:pPr>
        <w:ind w:left="1440" w:hanging="360"/>
      </w:pPr>
      <w:rPr>
        <w:color w:val="00999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C8"/>
    <w:rsid w:val="000757C8"/>
    <w:rsid w:val="001B6A8D"/>
    <w:rsid w:val="0028702A"/>
    <w:rsid w:val="004D2F13"/>
    <w:rsid w:val="004F4488"/>
    <w:rsid w:val="008A2182"/>
    <w:rsid w:val="00AF249F"/>
    <w:rsid w:val="00D23811"/>
    <w:rsid w:val="00DA5854"/>
    <w:rsid w:val="00E5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C3811"/>
  <w15:docId w15:val="{863C1B60-029F-47D1-B099-2367F6A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6A8D"/>
    <w:pPr>
      <w:tabs>
        <w:tab w:val="center" w:pos="4513"/>
        <w:tab w:val="right" w:pos="9026"/>
      </w:tabs>
      <w:spacing w:line="240" w:lineRule="auto"/>
    </w:pPr>
  </w:style>
  <w:style w:type="character" w:customStyle="1" w:styleId="HeaderChar">
    <w:name w:val="Header Char"/>
    <w:basedOn w:val="DefaultParagraphFont"/>
    <w:link w:val="Header"/>
    <w:uiPriority w:val="99"/>
    <w:rsid w:val="001B6A8D"/>
  </w:style>
  <w:style w:type="paragraph" w:styleId="Footer">
    <w:name w:val="footer"/>
    <w:basedOn w:val="Normal"/>
    <w:link w:val="FooterChar"/>
    <w:uiPriority w:val="99"/>
    <w:unhideWhenUsed/>
    <w:rsid w:val="001B6A8D"/>
    <w:pPr>
      <w:tabs>
        <w:tab w:val="center" w:pos="4513"/>
        <w:tab w:val="right" w:pos="9026"/>
      </w:tabs>
      <w:spacing w:line="240" w:lineRule="auto"/>
    </w:pPr>
  </w:style>
  <w:style w:type="character" w:customStyle="1" w:styleId="FooterChar">
    <w:name w:val="Footer Char"/>
    <w:basedOn w:val="DefaultParagraphFont"/>
    <w:link w:val="Footer"/>
    <w:uiPriority w:val="99"/>
    <w:rsid w:val="001B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ersonal.natwe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firstlep.com" TargetMode="External"/><Relationship Id="rId4" Type="http://schemas.openxmlformats.org/officeDocument/2006/relationships/webSettings" Target="webSettings.xml"/><Relationship Id="rId9" Type="http://schemas.openxmlformats.org/officeDocument/2006/relationships/hyperlink" Target="http://www.gloscol.ac.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FINDLATER, Mally</dc:creator>
  <cp:lastModifiedBy>Kathryn Sensier</cp:lastModifiedBy>
  <cp:revision>6</cp:revision>
  <dcterms:created xsi:type="dcterms:W3CDTF">2021-01-13T17:42:00Z</dcterms:created>
  <dcterms:modified xsi:type="dcterms:W3CDTF">2021-02-08T10:08:00Z</dcterms:modified>
</cp:coreProperties>
</file>