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3BA948D1" w:rsidP="3BA948D1" w:rsidRDefault="3BA948D1" w14:paraId="07C91FB5" w14:textId="5CEC12C6">
      <w:pPr>
        <w:jc w:val="center"/>
        <w:rPr>
          <w:rFonts w:ascii="Arial" w:hAnsi="Arial" w:cs="Arial"/>
          <w:b w:val="1"/>
          <w:bCs w:val="1"/>
          <w:u w:val="single"/>
        </w:rPr>
      </w:pPr>
    </w:p>
    <w:p w:rsidRPr="00681891" w:rsidR="00E738C0" w:rsidP="6F2DBBE9" w:rsidRDefault="00681891" w14:paraId="31C569B7" w14:textId="7DD462B8">
      <w:pPr>
        <w:jc w:val="center"/>
        <w:rPr>
          <w:rFonts w:ascii="Arial" w:hAnsi="Arial" w:cs="Arial"/>
          <w:b w:val="1"/>
          <w:bCs w:val="1"/>
          <w:u w:val="single"/>
        </w:rPr>
      </w:pPr>
    </w:p>
    <w:p w:rsidRPr="00681891" w:rsidR="00E738C0" w:rsidP="6F2DBBE9" w:rsidRDefault="00681891" w14:paraId="4C3938C8" w14:textId="5D9142E2">
      <w:pPr>
        <w:ind w:left="4320" w:firstLine="0"/>
        <w:jc w:val="center"/>
        <w:rPr>
          <w:rFonts w:ascii="Arial" w:hAnsi="Arial" w:cs="Arial"/>
          <w:b w:val="1"/>
          <w:bCs w:val="1"/>
          <w:u w:val="single"/>
        </w:rPr>
      </w:pPr>
      <w:r w:rsidRPr="6F2DBBE9" w:rsidR="6127FB10">
        <w:rPr>
          <w:rFonts w:ascii="Arial" w:hAnsi="Arial" w:cs="Arial"/>
          <w:b w:val="1"/>
          <w:bCs w:val="1"/>
          <w:u w:val="single"/>
        </w:rPr>
        <w:t>Annex C to Contract CBRN/00287</w:t>
      </w:r>
    </w:p>
    <w:p w:rsidR="6F2DBBE9" w:rsidP="6F2DBBE9" w:rsidRDefault="6F2DBBE9" w14:paraId="19C075C8" w14:textId="24EB67E5">
      <w:pPr>
        <w:pStyle w:val="Normal"/>
        <w:ind w:left="4320" w:firstLine="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p w:rsidR="2A15A327" w:rsidP="6F2DBBE9" w:rsidRDefault="2A15A327" w14:paraId="615157C2" w14:textId="233929CC">
      <w:pPr>
        <w:pStyle w:val="Normal"/>
        <w:ind w:left="0" w:firstLine="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6F2DBBE9" w:rsidR="2A15A327">
        <w:rPr>
          <w:rFonts w:ascii="Arial" w:hAnsi="Arial" w:cs="Arial"/>
          <w:b w:val="1"/>
          <w:bCs w:val="1"/>
          <w:sz w:val="24"/>
          <w:szCs w:val="24"/>
          <w:u w:val="single"/>
        </w:rPr>
        <w:t>Key Performance Indicators (KPI)</w:t>
      </w:r>
    </w:p>
    <w:tbl>
      <w:tblPr>
        <w:tblpPr w:leftFromText="180" w:rightFromText="180" w:vertAnchor="text" w:horzAnchor="margin" w:tblpY="470"/>
        <w:tblW w:w="8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1"/>
        <w:gridCol w:w="6222"/>
      </w:tblGrid>
      <w:tr w:rsidRPr="00D10F95" w:rsidR="00E738C0" w:rsidTr="6F2DBBE9" w14:paraId="375DD66F" w14:textId="77777777">
        <w:trPr>
          <w:trHeight w:val="129"/>
        </w:trPr>
        <w:tc>
          <w:tcPr>
            <w:tcW w:w="8683" w:type="dxa"/>
            <w:gridSpan w:val="2"/>
            <w:shd w:val="clear" w:color="auto" w:fill="FFFF99"/>
            <w:tcMar/>
          </w:tcPr>
          <w:p w:rsidRPr="00D10F95" w:rsidR="00E738C0" w:rsidP="00D10F95" w:rsidRDefault="00E738C0" w14:paraId="4A444026" w14:textId="77777777">
            <w:pPr>
              <w:rPr>
                <w:rFonts w:ascii="Arial" w:hAnsi="Arial" w:cs="Arial"/>
              </w:rPr>
            </w:pPr>
            <w:r w:rsidRPr="00D10F95">
              <w:rPr>
                <w:rFonts w:ascii="Arial" w:hAnsi="Arial" w:cs="Arial"/>
                <w:b/>
              </w:rPr>
              <w:t xml:space="preserve">KPI </w:t>
            </w:r>
            <w:r w:rsidRPr="00D10F95" w:rsidR="008D3E8E">
              <w:rPr>
                <w:rFonts w:ascii="Arial" w:hAnsi="Arial" w:cs="Arial"/>
                <w:b/>
              </w:rPr>
              <w:t>1</w:t>
            </w:r>
          </w:p>
        </w:tc>
      </w:tr>
      <w:tr w:rsidRPr="00D10F95" w:rsidR="00E738C0" w:rsidTr="6F2DBBE9" w14:paraId="22073B06" w14:textId="77777777">
        <w:trPr>
          <w:trHeight w:val="258"/>
        </w:trPr>
        <w:tc>
          <w:tcPr>
            <w:tcW w:w="246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E738C0" w:rsidP="00D10F95" w:rsidRDefault="00E738C0" w14:paraId="25F837FE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622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E738C0" w:rsidP="6F2DBBE9" w:rsidRDefault="00DD229E" w14:paraId="3E88D2AE" w14:textId="77777777">
            <w:pPr>
              <w:spacing w:before="120" w:after="1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F2DBBE9" w:rsidR="7ACBEFE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Core Contract Support</w:t>
            </w:r>
          </w:p>
        </w:tc>
      </w:tr>
      <w:tr w:rsidRPr="00D10F95" w:rsidR="00E738C0" w:rsidTr="6F2DBBE9" w14:paraId="4DD7119A" w14:textId="77777777">
        <w:trPr>
          <w:trHeight w:val="129"/>
        </w:trPr>
        <w:tc>
          <w:tcPr>
            <w:tcW w:w="2461" w:type="dxa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E738C0" w:rsidP="00D10F95" w:rsidRDefault="00E738C0" w14:paraId="0A70188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1" w:type="dxa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E738C0" w:rsidP="00D10F95" w:rsidRDefault="00E738C0" w14:paraId="096A4B4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10F95" w:rsidR="00E738C0" w:rsidTr="6F2DBBE9" w14:paraId="4C4EC0B3" w14:textId="77777777">
        <w:trPr>
          <w:trHeight w:val="136"/>
        </w:trPr>
        <w:tc>
          <w:tcPr>
            <w:tcW w:w="2461" w:type="dxa"/>
            <w:shd w:val="clear" w:color="auto" w:fill="auto"/>
            <w:tcMar/>
          </w:tcPr>
          <w:p w:rsidRPr="00D10F95" w:rsidR="00E738C0" w:rsidP="00D10F95" w:rsidRDefault="00E738C0" w14:paraId="4ECB11D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6221" w:type="dxa"/>
            <w:shd w:val="clear" w:color="auto" w:fill="auto"/>
            <w:tcMar/>
          </w:tcPr>
          <w:p w:rsidRPr="00D10F95" w:rsidR="00E738C0" w:rsidP="00D10F95" w:rsidRDefault="00E738C0" w14:paraId="5F79521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Key Performance Indicator.</w:t>
            </w:r>
          </w:p>
        </w:tc>
      </w:tr>
      <w:tr w:rsidRPr="00D10F95" w:rsidR="00E738C0" w:rsidTr="6F2DBBE9" w14:paraId="2327834D" w14:textId="77777777">
        <w:trPr>
          <w:trHeight w:val="523"/>
        </w:trPr>
        <w:tc>
          <w:tcPr>
            <w:tcW w:w="2461" w:type="dxa"/>
            <w:shd w:val="clear" w:color="auto" w:fill="auto"/>
            <w:tcMar/>
          </w:tcPr>
          <w:p w:rsidRPr="00D10F95" w:rsidR="00E738C0" w:rsidP="00D10F95" w:rsidRDefault="00E738C0" w14:paraId="0443816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 xml:space="preserve">Linked to: Item 1 of the Schedule of Requirements. </w:t>
            </w:r>
          </w:p>
          <w:p w:rsidRPr="00D10F95" w:rsidR="00E738C0" w:rsidP="00D10F95" w:rsidRDefault="00E738C0" w14:paraId="2CC7EEE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10F95" w:rsidR="00E738C0" w:rsidP="00D10F95" w:rsidRDefault="00E738C0" w14:paraId="0D24433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 xml:space="preserve">All deliverables should be in accordance with the requirements set out in the Statement of Work at Annex A to </w:t>
            </w:r>
            <w:r w:rsidRPr="00D10F95" w:rsidR="00DD229E">
              <w:rPr>
                <w:rFonts w:ascii="Arial" w:hAnsi="Arial" w:cs="Arial"/>
                <w:sz w:val="22"/>
                <w:szCs w:val="22"/>
              </w:rPr>
              <w:t>the Contract</w:t>
            </w:r>
            <w:r w:rsidRPr="00D10F95">
              <w:rPr>
                <w:rFonts w:ascii="Arial" w:hAnsi="Arial" w:cs="Arial"/>
                <w:sz w:val="22"/>
                <w:szCs w:val="22"/>
              </w:rPr>
              <w:t xml:space="preserve"> (Work Package 1)</w:t>
            </w:r>
            <w:r w:rsidRPr="00D10F95" w:rsidR="00746075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D10F95" w:rsidR="00B869F9" w:rsidP="00D10F95" w:rsidRDefault="00B869F9" w14:paraId="4333A37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1" w:type="dxa"/>
            <w:shd w:val="clear" w:color="auto" w:fill="auto"/>
            <w:tcMar/>
          </w:tcPr>
          <w:p w:rsidRPr="00D10F95" w:rsidR="00E3265A" w:rsidP="00D10F95" w:rsidRDefault="00E738C0" w14:paraId="2F14050C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 xml:space="preserve">PI 1.1 - Questions &amp; queries acknowledged and </w:t>
            </w:r>
            <w:r w:rsidRPr="00D10F95" w:rsidR="00DD229E">
              <w:rPr>
                <w:rFonts w:ascii="Arial" w:hAnsi="Arial" w:cs="Arial"/>
                <w:sz w:val="22"/>
                <w:szCs w:val="22"/>
              </w:rPr>
              <w:t xml:space="preserve">an initial response provided within two </w:t>
            </w:r>
            <w:r w:rsidRPr="00D10F95" w:rsidR="00DD2B35">
              <w:rPr>
                <w:rFonts w:ascii="Arial" w:hAnsi="Arial" w:cs="Arial"/>
                <w:sz w:val="22"/>
                <w:szCs w:val="22"/>
              </w:rPr>
              <w:t>working day</w:t>
            </w:r>
            <w:r w:rsidRPr="00D10F95" w:rsidR="00DD229E">
              <w:rPr>
                <w:rFonts w:ascii="Arial" w:hAnsi="Arial" w:cs="Arial"/>
                <w:sz w:val="22"/>
                <w:szCs w:val="22"/>
              </w:rPr>
              <w:t>s</w:t>
            </w:r>
            <w:r w:rsidRPr="00D10F95" w:rsidR="00BF56EE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D10F95" w:rsidR="00965A89" w:rsidP="00965A89" w:rsidRDefault="004F01FE" w14:paraId="2E1262E5" w14:textId="77777777">
            <w:pPr>
              <w:spacing w:after="120" w:line="259" w:lineRule="auto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 xml:space="preserve">PI 1.2 – </w:t>
            </w:r>
            <w:r w:rsidRPr="00965A89" w:rsidR="00965A89">
              <w:rPr>
                <w:rFonts w:ascii="Arial" w:hAnsi="Arial" w:cs="Arial"/>
                <w:sz w:val="22"/>
                <w:szCs w:val="22"/>
              </w:rPr>
              <w:t xml:space="preserve">Quarterly </w:t>
            </w:r>
            <w:r w:rsidR="00965A89">
              <w:rPr>
                <w:rFonts w:ascii="Arial" w:hAnsi="Arial" w:cs="Arial"/>
                <w:sz w:val="22"/>
                <w:szCs w:val="22"/>
              </w:rPr>
              <w:t xml:space="preserve">Progress Reports </w:t>
            </w:r>
            <w:r w:rsidRPr="00965A89" w:rsidR="00965A89">
              <w:rPr>
                <w:rFonts w:ascii="Arial" w:hAnsi="Arial" w:cs="Arial"/>
                <w:sz w:val="22"/>
                <w:szCs w:val="22"/>
              </w:rPr>
              <w:t>delivered 10 working days prior to each Bi-Annual Progress Meeting or within 10 working days of the end of the quarter</w:t>
            </w:r>
            <w:r w:rsidR="00965A89">
              <w:rPr>
                <w:rFonts w:ascii="Arial" w:hAnsi="Arial" w:cs="Arial"/>
                <w:sz w:val="22"/>
                <w:szCs w:val="22"/>
              </w:rPr>
              <w:t xml:space="preserve"> if no meeting scheduled.</w:t>
            </w:r>
          </w:p>
          <w:p w:rsidRPr="00D10F95" w:rsidR="004F01FE" w:rsidP="00D10F95" w:rsidRDefault="004F01FE" w14:paraId="1268B440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 xml:space="preserve">PI 1.3 – Meeting Agenda distributed at least ten working days prior to each </w:t>
            </w:r>
            <w:r w:rsidR="00AB022E">
              <w:rPr>
                <w:rFonts w:ascii="Arial" w:hAnsi="Arial" w:cs="Arial"/>
                <w:sz w:val="22"/>
                <w:szCs w:val="22"/>
              </w:rPr>
              <w:t>Bi-Annual</w:t>
            </w:r>
            <w:r w:rsidRPr="00D10F95">
              <w:rPr>
                <w:rFonts w:ascii="Arial" w:hAnsi="Arial" w:cs="Arial"/>
                <w:sz w:val="22"/>
                <w:szCs w:val="22"/>
              </w:rPr>
              <w:t xml:space="preserve"> Progress Meeting.</w:t>
            </w:r>
          </w:p>
          <w:p w:rsidRPr="00D10F95" w:rsidR="004F01FE" w:rsidP="00D10F95" w:rsidRDefault="004F01FE" w14:paraId="55D7B28C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 xml:space="preserve">PI 1.4 - Draft meeting minutes to be delivered to the Authority within ten working days of each </w:t>
            </w:r>
            <w:r w:rsidR="00965A89">
              <w:rPr>
                <w:rFonts w:ascii="Arial" w:hAnsi="Arial" w:cs="Arial"/>
                <w:sz w:val="22"/>
                <w:szCs w:val="22"/>
              </w:rPr>
              <w:t>Bi-Annual</w:t>
            </w:r>
            <w:r w:rsidRPr="00D10F95">
              <w:rPr>
                <w:rFonts w:ascii="Arial" w:hAnsi="Arial" w:cs="Arial"/>
                <w:sz w:val="22"/>
                <w:szCs w:val="22"/>
              </w:rPr>
              <w:t xml:space="preserve"> Progress Meeting</w:t>
            </w:r>
            <w:r w:rsidRPr="00D10F95" w:rsidR="00BF56EE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D10F95" w:rsidR="004F01FE" w:rsidP="00D10F95" w:rsidRDefault="00BF56EE" w14:paraId="4EE980A5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PI 1.5</w:t>
            </w:r>
            <w:r w:rsidRPr="00D10F95" w:rsidR="004F01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64F">
              <w:rPr>
                <w:rFonts w:ascii="Arial" w:hAnsi="Arial" w:cs="Arial"/>
                <w:sz w:val="22"/>
                <w:szCs w:val="22"/>
              </w:rPr>
              <w:t>–</w:t>
            </w:r>
            <w:r w:rsidRPr="00D10F95" w:rsidR="004F01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64F">
              <w:rPr>
                <w:rFonts w:ascii="Arial" w:hAnsi="Arial" w:cs="Arial"/>
                <w:sz w:val="22"/>
                <w:szCs w:val="22"/>
              </w:rPr>
              <w:t xml:space="preserve">Updates to the </w:t>
            </w:r>
            <w:r w:rsidRPr="00D10F95" w:rsidR="004F01FE">
              <w:rPr>
                <w:rFonts w:ascii="Arial" w:hAnsi="Arial" w:cs="Arial"/>
                <w:sz w:val="22"/>
                <w:szCs w:val="22"/>
              </w:rPr>
              <w:t>Project Management Plan and Technical Data Pack made available within five working days of a request by the Authority.</w:t>
            </w:r>
          </w:p>
          <w:p w:rsidRPr="00D10F95" w:rsidR="004F01FE" w:rsidP="00D10F95" w:rsidRDefault="00BF56EE" w14:paraId="6EF92756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PI 1.6</w:t>
            </w:r>
            <w:r w:rsidRPr="00D10F95" w:rsidR="004F01FE">
              <w:rPr>
                <w:rFonts w:ascii="Arial" w:hAnsi="Arial" w:cs="Arial"/>
                <w:sz w:val="22"/>
                <w:szCs w:val="22"/>
              </w:rPr>
              <w:t xml:space="preserve"> - Quality Management</w:t>
            </w:r>
            <w:r w:rsidRPr="00D10F95" w:rsidR="00135648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 w:rsidRPr="00D10F95" w:rsidR="004F01FE">
              <w:rPr>
                <w:rFonts w:ascii="Arial" w:hAnsi="Arial" w:cs="Arial"/>
                <w:sz w:val="22"/>
                <w:szCs w:val="22"/>
              </w:rPr>
              <w:t>, made available within ten working days of a request by the Authority.</w:t>
            </w:r>
          </w:p>
          <w:p w:rsidRPr="00D10F95" w:rsidR="00BF56EE" w:rsidP="6F2DBBE9" w:rsidRDefault="00BF56EE" w14:paraId="0B122B36" w14:textId="08A2E98C">
            <w:pPr>
              <w:spacing w:after="120" w:line="259" w:lineRule="auto"/>
              <w:rPr>
                <w:rFonts w:ascii="Arial" w:hAnsi="Arial" w:cs="Arial"/>
                <w:sz w:val="22"/>
                <w:szCs w:val="22"/>
              </w:rPr>
            </w:pPr>
            <w:r w:rsidRPr="6F2DBBE9" w:rsidR="12900CF7">
              <w:rPr>
                <w:rFonts w:ascii="Arial" w:hAnsi="Arial" w:cs="Arial"/>
                <w:sz w:val="22"/>
                <w:szCs w:val="22"/>
              </w:rPr>
              <w:t>PI 1.7</w:t>
            </w:r>
            <w:r w:rsidRPr="6F2DBBE9" w:rsidR="1B67BBC9">
              <w:rPr>
                <w:rFonts w:ascii="Arial" w:hAnsi="Arial" w:cs="Arial"/>
                <w:sz w:val="22"/>
                <w:szCs w:val="22"/>
              </w:rPr>
              <w:t xml:space="preserve"> - All Register</w:t>
            </w:r>
            <w:r w:rsidRPr="6F2DBBE9" w:rsidR="5BCEE550">
              <w:rPr>
                <w:rFonts w:ascii="Arial" w:hAnsi="Arial" w:cs="Arial"/>
                <w:sz w:val="22"/>
                <w:szCs w:val="22"/>
              </w:rPr>
              <w:t>s</w:t>
            </w:r>
            <w:r w:rsidRPr="6F2DBBE9" w:rsidR="1B67BBC9">
              <w:rPr>
                <w:rFonts w:ascii="Arial" w:hAnsi="Arial" w:cs="Arial"/>
                <w:sz w:val="22"/>
                <w:szCs w:val="22"/>
              </w:rPr>
              <w:t xml:space="preserve"> identified in the Statement of Work at Annex A made available within five working days of a request.</w:t>
            </w:r>
          </w:p>
          <w:p w:rsidRPr="00D10F95" w:rsidR="00BF56EE" w:rsidP="6F2DBBE9" w:rsidRDefault="00BF56EE" w14:paraId="7301B271" w14:textId="640E1A59">
            <w:pPr>
              <w:pStyle w:val="Normal"/>
              <w:spacing w:after="120" w:line="259" w:lineRule="auto"/>
              <w:rPr>
                <w:rFonts w:ascii="Arial" w:hAnsi="Arial" w:cs="Arial"/>
                <w:sz w:val="22"/>
                <w:szCs w:val="22"/>
              </w:rPr>
            </w:pPr>
            <w:r w:rsidRPr="6F2DBBE9" w:rsidR="740E0378">
              <w:rPr>
                <w:rFonts w:ascii="Arial" w:hAnsi="Arial" w:cs="Arial"/>
                <w:sz w:val="22"/>
                <w:szCs w:val="22"/>
              </w:rPr>
              <w:t>PI 1.</w:t>
            </w:r>
            <w:r w:rsidRPr="6F2DBBE9" w:rsidR="3B90CAD6">
              <w:rPr>
                <w:rFonts w:ascii="Arial" w:hAnsi="Arial" w:cs="Arial"/>
                <w:sz w:val="22"/>
                <w:szCs w:val="22"/>
              </w:rPr>
              <w:t>8</w:t>
            </w:r>
            <w:r w:rsidRPr="6F2DBBE9" w:rsidR="740E0378">
              <w:rPr>
                <w:rFonts w:ascii="Arial" w:hAnsi="Arial" w:cs="Arial"/>
                <w:sz w:val="22"/>
                <w:szCs w:val="22"/>
              </w:rPr>
              <w:t xml:space="preserve"> - All deliverable reports have been delivered by the agreed contractual date</w:t>
            </w:r>
            <w:r w:rsidRPr="6F2DBBE9" w:rsidR="0E2B4036">
              <w:rPr>
                <w:rFonts w:ascii="Arial" w:hAnsi="Arial" w:cs="Arial"/>
                <w:sz w:val="22"/>
                <w:szCs w:val="22"/>
              </w:rPr>
              <w:t>s</w:t>
            </w:r>
            <w:r w:rsidRPr="6F2DBBE9" w:rsidR="740E0378">
              <w:rPr>
                <w:rFonts w:ascii="Arial" w:hAnsi="Arial" w:cs="Arial"/>
                <w:sz w:val="22"/>
                <w:szCs w:val="22"/>
              </w:rPr>
              <w:t xml:space="preserve"> within Item 1</w:t>
            </w:r>
            <w:r w:rsidRPr="6F2DBBE9" w:rsidR="0CADA8B5">
              <w:rPr>
                <w:rFonts w:ascii="Arial" w:hAnsi="Arial" w:cs="Arial"/>
                <w:sz w:val="22"/>
                <w:szCs w:val="22"/>
              </w:rPr>
              <w:t xml:space="preserve"> of the Schedule of Requirements.</w:t>
            </w:r>
          </w:p>
        </w:tc>
      </w:tr>
      <w:tr w:rsidRPr="00D10F95" w:rsidR="00E738C0" w:rsidTr="6F2DBBE9" w14:paraId="68760A3D" w14:textId="77777777">
        <w:trPr>
          <w:trHeight w:val="129"/>
        </w:trPr>
        <w:tc>
          <w:tcPr>
            <w:tcW w:w="2461" w:type="dxa"/>
            <w:shd w:val="clear" w:color="auto" w:fill="auto"/>
            <w:tcMar/>
          </w:tcPr>
          <w:p w:rsidRPr="00D10F95" w:rsidR="00E738C0" w:rsidP="00D10F95" w:rsidRDefault="00E738C0" w14:paraId="3DE4EA5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Data source</w:t>
            </w:r>
          </w:p>
        </w:tc>
        <w:tc>
          <w:tcPr>
            <w:tcW w:w="6221" w:type="dxa"/>
            <w:shd w:val="clear" w:color="auto" w:fill="auto"/>
            <w:tcMar/>
          </w:tcPr>
          <w:p w:rsidRPr="00D10F95" w:rsidR="00E738C0" w:rsidP="00D10F95" w:rsidRDefault="00E738C0" w14:paraId="11FE6BB0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CBRN DT</w:t>
            </w:r>
          </w:p>
        </w:tc>
      </w:tr>
      <w:tr w:rsidRPr="00D10F95" w:rsidR="00E738C0" w:rsidTr="6F2DBBE9" w14:paraId="64076826" w14:textId="77777777">
        <w:trPr>
          <w:trHeight w:val="129"/>
        </w:trPr>
        <w:tc>
          <w:tcPr>
            <w:tcW w:w="2461" w:type="dxa"/>
            <w:shd w:val="clear" w:color="auto" w:fill="auto"/>
            <w:tcMar/>
          </w:tcPr>
          <w:p w:rsidRPr="00D10F95" w:rsidR="00E738C0" w:rsidP="00D10F95" w:rsidRDefault="00E738C0" w14:paraId="1373B50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Data Owner (Output)</w:t>
            </w:r>
          </w:p>
        </w:tc>
        <w:tc>
          <w:tcPr>
            <w:tcW w:w="6221" w:type="dxa"/>
            <w:shd w:val="clear" w:color="auto" w:fill="auto"/>
            <w:tcMar/>
          </w:tcPr>
          <w:p w:rsidRPr="00D10F95" w:rsidR="00E738C0" w:rsidP="00D10F95" w:rsidRDefault="00E738C0" w14:paraId="58F5AD5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 xml:space="preserve">CBRN DT, </w:t>
            </w:r>
            <w:r w:rsidR="00E07B91">
              <w:rPr>
                <w:rFonts w:ascii="Arial" w:hAnsi="Arial" w:cs="Arial"/>
                <w:sz w:val="22"/>
                <w:szCs w:val="22"/>
              </w:rPr>
              <w:t>Operations Support</w:t>
            </w:r>
            <w:r w:rsidRPr="00D10F95">
              <w:rPr>
                <w:rFonts w:ascii="Arial" w:hAnsi="Arial" w:cs="Arial"/>
                <w:sz w:val="22"/>
                <w:szCs w:val="22"/>
              </w:rPr>
              <w:t xml:space="preserve"> Manager.</w:t>
            </w:r>
          </w:p>
        </w:tc>
      </w:tr>
      <w:tr w:rsidRPr="00D10F95" w:rsidR="00E738C0" w:rsidTr="6F2DBBE9" w14:paraId="012685B8" w14:textId="77777777">
        <w:trPr>
          <w:trHeight w:val="129"/>
        </w:trPr>
        <w:tc>
          <w:tcPr>
            <w:tcW w:w="2461" w:type="dxa"/>
            <w:shd w:val="clear" w:color="auto" w:fill="auto"/>
            <w:tcMar/>
          </w:tcPr>
          <w:p w:rsidRPr="00D10F95" w:rsidR="00E738C0" w:rsidP="00D10F95" w:rsidRDefault="00E738C0" w14:paraId="0B336495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Monitoring frequency</w:t>
            </w:r>
          </w:p>
        </w:tc>
        <w:tc>
          <w:tcPr>
            <w:tcW w:w="6221" w:type="dxa"/>
            <w:shd w:val="clear" w:color="auto" w:fill="auto"/>
            <w:tcMar/>
          </w:tcPr>
          <w:p w:rsidRPr="00D10F95" w:rsidR="00E738C0" w:rsidP="00D10F95" w:rsidRDefault="00E738C0" w14:paraId="4DA65563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D10F95" w:rsidR="00E738C0" w:rsidTr="6F2DBBE9" w14:paraId="16BAAD15" w14:textId="77777777">
        <w:trPr>
          <w:trHeight w:val="129"/>
        </w:trPr>
        <w:tc>
          <w:tcPr>
            <w:tcW w:w="246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E738C0" w:rsidP="00D10F95" w:rsidRDefault="00E738C0" w14:paraId="3DE493A6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Reporting frequency</w:t>
            </w:r>
          </w:p>
        </w:tc>
        <w:tc>
          <w:tcPr>
            <w:tcW w:w="622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E738C0" w:rsidP="00D10F95" w:rsidRDefault="00E738C0" w14:paraId="05011CCE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Quarterly</w:t>
            </w:r>
          </w:p>
        </w:tc>
      </w:tr>
      <w:tr w:rsidRPr="00D10F95" w:rsidR="00E738C0" w:rsidTr="6F2DBBE9" w14:paraId="0761E6D6" w14:textId="77777777">
        <w:trPr>
          <w:trHeight w:val="129"/>
        </w:trPr>
        <w:tc>
          <w:tcPr>
            <w:tcW w:w="8683" w:type="dxa"/>
            <w:gridSpan w:val="2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E738C0" w:rsidP="00D10F95" w:rsidRDefault="00E738C0" w14:paraId="128EB27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D10F95" w:rsidR="00E738C0" w:rsidTr="6F2DBBE9" w14:paraId="2A80C896" w14:textId="77777777">
        <w:trPr>
          <w:trHeight w:val="129"/>
        </w:trPr>
        <w:tc>
          <w:tcPr>
            <w:tcW w:w="2461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E738C0" w:rsidP="00D10F95" w:rsidRDefault="00E738C0" w14:paraId="51E1648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  <w:tc>
          <w:tcPr>
            <w:tcW w:w="6221" w:type="dxa"/>
            <w:shd w:val="clear" w:color="auto" w:fill="auto"/>
            <w:tcMar/>
          </w:tcPr>
          <w:p w:rsidRPr="00D10F95" w:rsidR="00E738C0" w:rsidP="00D10F95" w:rsidRDefault="00E738C0" w14:paraId="4EDA5F24" w14:textId="77777777">
            <w:pPr>
              <w:rPr>
                <w:rFonts w:ascii="Arial" w:hAnsi="Arial" w:cs="Arial"/>
              </w:rPr>
            </w:pPr>
          </w:p>
        </w:tc>
      </w:tr>
      <w:tr w:rsidRPr="00D10F95" w:rsidR="00E738C0" w:rsidTr="6F2DBBE9" w14:paraId="3D42B5F1" w14:textId="77777777">
        <w:trPr>
          <w:trHeight w:val="457"/>
        </w:trPr>
        <w:tc>
          <w:tcPr>
            <w:tcW w:w="2461" w:type="dxa"/>
            <w:tcBorders>
              <w:bottom w:val="single" w:color="auto" w:sz="4" w:space="0"/>
            </w:tcBorders>
            <w:shd w:val="clear" w:color="auto" w:fill="008000"/>
            <w:tcMar/>
            <w:vAlign w:val="center"/>
          </w:tcPr>
          <w:p w:rsidRPr="00CF408B" w:rsidR="00E738C0" w:rsidP="00D10F95" w:rsidRDefault="00E738C0" w14:paraId="299BFA89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highlight w:val="darkGreen"/>
              </w:rPr>
            </w:pPr>
            <w:r w:rsidRPr="00CF408B">
              <w:rPr>
                <w:rFonts w:ascii="Arial" w:hAnsi="Arial" w:cs="Arial"/>
                <w:b/>
                <w:color w:val="FFFFFF"/>
                <w:sz w:val="22"/>
                <w:szCs w:val="22"/>
                <w:highlight w:val="darkGreen"/>
              </w:rPr>
              <w:t>Green</w:t>
            </w:r>
          </w:p>
        </w:tc>
        <w:tc>
          <w:tcPr>
            <w:tcW w:w="6221" w:type="dxa"/>
            <w:shd w:val="clear" w:color="auto" w:fill="auto"/>
            <w:tcMar/>
          </w:tcPr>
          <w:p w:rsidR="00AB022E" w:rsidP="00AB022E" w:rsidRDefault="00AB022E" w14:paraId="5FE71DA7" w14:textId="00D24922">
            <w:pPr>
              <w:spacing w:after="120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>Of the PIs stated above, the Contractor shall be scored Green where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 xml:space="preserve"> </w:t>
            </w:r>
            <w:r w:rsidR="002F132A">
              <w:rPr>
                <w:rFonts w:ascii="Arial" w:hAnsi="Arial" w:cs="Arial"/>
                <w:color w:val="008000"/>
                <w:sz w:val="22"/>
                <w:szCs w:val="22"/>
              </w:rPr>
              <w:t>they</w:t>
            </w: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 xml:space="preserve"> deliver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>:</w:t>
            </w:r>
          </w:p>
          <w:p w:rsidR="00AB022E" w:rsidP="00AB022E" w:rsidRDefault="00AB022E" w14:paraId="40697F3D" w14:textId="77777777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color w:val="008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8000"/>
                <w:sz w:val="22"/>
                <w:szCs w:val="22"/>
              </w:rPr>
              <w:t>A</w:t>
            </w: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>ll of</w:t>
            </w:r>
            <w:proofErr w:type="gramEnd"/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 xml:space="preserve"> the PIs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 xml:space="preserve"> to the agreed timescale.</w:t>
            </w:r>
          </w:p>
          <w:p w:rsidR="00AB022E" w:rsidP="00AB022E" w:rsidRDefault="00AB022E" w14:paraId="2A430C65" w14:textId="77777777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</w:rPr>
              <w:t>Two PIs no more than 6 working days over the agreed delivery date</w:t>
            </w:r>
          </w:p>
          <w:p w:rsidRPr="00D10F95" w:rsidR="00AB022E" w:rsidP="00AB022E" w:rsidRDefault="00AB022E" w14:paraId="693F523C" w14:textId="77777777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</w:rPr>
              <w:t>One PI no more than 8 working days over the agreed delivery date</w:t>
            </w:r>
          </w:p>
        </w:tc>
      </w:tr>
      <w:tr w:rsidRPr="00D10F95" w:rsidR="00965A89" w:rsidTr="6F2DBBE9" w14:paraId="66CA20B3" w14:textId="77777777">
        <w:trPr>
          <w:trHeight w:val="1579"/>
        </w:trPr>
        <w:tc>
          <w:tcPr>
            <w:tcW w:w="2461" w:type="dxa"/>
            <w:tcBorders>
              <w:bottom w:val="single" w:color="auto" w:sz="4" w:space="0"/>
            </w:tcBorders>
            <w:shd w:val="clear" w:color="auto" w:fill="FF9900"/>
            <w:tcMar/>
            <w:vAlign w:val="center"/>
          </w:tcPr>
          <w:p w:rsidRPr="00D10F95" w:rsidR="00965A89" w:rsidP="00965A89" w:rsidRDefault="00965A89" w14:paraId="434AB8D7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Amber</w:t>
            </w:r>
          </w:p>
        </w:tc>
        <w:tc>
          <w:tcPr>
            <w:tcW w:w="6221" w:type="dxa"/>
            <w:shd w:val="clear" w:color="auto" w:fill="auto"/>
            <w:tcMar/>
          </w:tcPr>
          <w:p w:rsidR="00AB022E" w:rsidP="00AB022E" w:rsidRDefault="00AB022E" w14:paraId="24A1E53A" w14:textId="16D35601">
            <w:pPr>
              <w:spacing w:after="120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FF6600"/>
                <w:sz w:val="22"/>
                <w:szCs w:val="22"/>
              </w:rPr>
              <w:t xml:space="preserve">Of the PIs stated above, the Contractor shall be scored Amber where </w:t>
            </w:r>
            <w:r w:rsidR="002F132A">
              <w:rPr>
                <w:rFonts w:ascii="Arial" w:hAnsi="Arial" w:cs="Arial"/>
                <w:color w:val="FF6600"/>
                <w:sz w:val="22"/>
                <w:szCs w:val="22"/>
              </w:rPr>
              <w:t>they</w:t>
            </w:r>
            <w:r w:rsidRPr="00D10F95">
              <w:rPr>
                <w:rFonts w:ascii="Arial" w:hAnsi="Arial" w:cs="Arial"/>
                <w:color w:val="FF6600"/>
                <w:sz w:val="22"/>
                <w:szCs w:val="22"/>
              </w:rPr>
              <w:t xml:space="preserve"> deliver</w:t>
            </w:r>
            <w:r>
              <w:rPr>
                <w:rFonts w:ascii="Arial" w:hAnsi="Arial" w:cs="Arial"/>
                <w:color w:val="FF6600"/>
                <w:sz w:val="22"/>
                <w:szCs w:val="22"/>
              </w:rPr>
              <w:t>:</w:t>
            </w:r>
          </w:p>
          <w:p w:rsidR="00AB022E" w:rsidP="00AB022E" w:rsidRDefault="00AB022E" w14:paraId="71E3A2BB" w14:textId="77777777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color w:val="FF6600"/>
                <w:sz w:val="22"/>
                <w:szCs w:val="22"/>
              </w:rPr>
            </w:pPr>
            <w:r>
              <w:rPr>
                <w:rFonts w:ascii="Arial" w:hAnsi="Arial" w:cs="Arial"/>
                <w:color w:val="FF6600"/>
                <w:sz w:val="22"/>
                <w:szCs w:val="22"/>
              </w:rPr>
              <w:t xml:space="preserve">Two </w:t>
            </w:r>
            <w:r w:rsidRPr="00D10F95">
              <w:rPr>
                <w:rFonts w:ascii="Arial" w:hAnsi="Arial" w:cs="Arial"/>
                <w:color w:val="FF6600"/>
                <w:sz w:val="22"/>
                <w:szCs w:val="22"/>
              </w:rPr>
              <w:t>PI</w:t>
            </w:r>
            <w:r>
              <w:rPr>
                <w:rFonts w:ascii="Arial" w:hAnsi="Arial" w:cs="Arial"/>
                <w:color w:val="FF6600"/>
                <w:sz w:val="22"/>
                <w:szCs w:val="22"/>
              </w:rPr>
              <w:t>s</w:t>
            </w:r>
            <w:r w:rsidRPr="00D10F95">
              <w:rPr>
                <w:rFonts w:ascii="Arial" w:hAnsi="Arial" w:cs="Arial"/>
                <w:color w:val="FF66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6600"/>
                <w:sz w:val="22"/>
                <w:szCs w:val="22"/>
              </w:rPr>
              <w:t>7-10</w:t>
            </w:r>
            <w:r w:rsidRPr="00D10F95">
              <w:rPr>
                <w:rFonts w:ascii="Arial" w:hAnsi="Arial" w:cs="Arial"/>
                <w:color w:val="FF6600"/>
                <w:sz w:val="22"/>
                <w:szCs w:val="22"/>
              </w:rPr>
              <w:t xml:space="preserve"> working days over the agreed delivery date</w:t>
            </w:r>
          </w:p>
          <w:p w:rsidRPr="00AB022E" w:rsidR="00AB022E" w:rsidP="00AB022E" w:rsidRDefault="00AB022E" w14:paraId="44E6D6C5" w14:textId="77777777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color w:val="FF6600"/>
                <w:sz w:val="22"/>
                <w:szCs w:val="22"/>
              </w:rPr>
            </w:pPr>
            <w:r>
              <w:rPr>
                <w:rFonts w:ascii="Arial" w:hAnsi="Arial" w:cs="Arial"/>
                <w:color w:val="FF6600"/>
                <w:sz w:val="22"/>
                <w:szCs w:val="22"/>
              </w:rPr>
              <w:t>One PI 9-11 working days over the agreed delivery date</w:t>
            </w:r>
          </w:p>
        </w:tc>
      </w:tr>
      <w:tr w:rsidRPr="00D10F95" w:rsidR="00965A89" w:rsidTr="6F2DBBE9" w14:paraId="389B7810" w14:textId="77777777">
        <w:trPr>
          <w:trHeight w:val="265"/>
        </w:trPr>
        <w:tc>
          <w:tcPr>
            <w:tcW w:w="2461" w:type="dxa"/>
            <w:shd w:val="clear" w:color="auto" w:fill="FF0000"/>
            <w:tcMar/>
            <w:vAlign w:val="center"/>
          </w:tcPr>
          <w:p w:rsidRPr="00D10F95" w:rsidR="00965A89" w:rsidP="00965A89" w:rsidRDefault="00965A89" w14:paraId="73556AC3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color w:val="FFFFFF"/>
                <w:sz w:val="22"/>
                <w:szCs w:val="22"/>
              </w:rPr>
              <w:t>Red</w:t>
            </w:r>
          </w:p>
        </w:tc>
        <w:tc>
          <w:tcPr>
            <w:tcW w:w="6221" w:type="dxa"/>
            <w:shd w:val="clear" w:color="auto" w:fill="auto"/>
            <w:tcMar/>
          </w:tcPr>
          <w:p w:rsidR="00AB022E" w:rsidP="00AB022E" w:rsidRDefault="00AB022E" w14:paraId="2EED9EB8" w14:textId="507E04B5">
            <w:pPr>
              <w:spacing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FF0000"/>
                <w:sz w:val="22"/>
                <w:szCs w:val="22"/>
              </w:rPr>
              <w:t xml:space="preserve">Of the PIs stated above, the Contractor shall be scored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Red</w:t>
            </w:r>
            <w:r w:rsidRPr="00D10F95">
              <w:rPr>
                <w:rFonts w:ascii="Arial" w:hAnsi="Arial" w:cs="Arial"/>
                <w:color w:val="FF0000"/>
                <w:sz w:val="22"/>
                <w:szCs w:val="22"/>
              </w:rPr>
              <w:t xml:space="preserve"> where </w:t>
            </w:r>
            <w:r w:rsidR="00920757">
              <w:rPr>
                <w:rFonts w:ascii="Arial" w:hAnsi="Arial" w:cs="Arial"/>
                <w:color w:val="FF0000"/>
                <w:sz w:val="22"/>
                <w:szCs w:val="22"/>
              </w:rPr>
              <w:t>they</w:t>
            </w:r>
            <w:r w:rsidRPr="00D10F95">
              <w:rPr>
                <w:rFonts w:ascii="Arial" w:hAnsi="Arial" w:cs="Arial"/>
                <w:color w:val="FF0000"/>
                <w:sz w:val="22"/>
                <w:szCs w:val="22"/>
              </w:rPr>
              <w:t xml:space="preserve"> deliver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:</w:t>
            </w:r>
          </w:p>
          <w:p w:rsidR="00AB022E" w:rsidP="00AB022E" w:rsidRDefault="00AB022E" w14:paraId="6CEED7A0" w14:textId="77777777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Two PIs 11+ working days over the agreed delivery date</w:t>
            </w:r>
          </w:p>
          <w:p w:rsidRPr="00AB022E" w:rsidR="00AB022E" w:rsidP="00AB022E" w:rsidRDefault="00AB022E" w14:paraId="21D30CB6" w14:textId="77777777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One PI 12+ working days over the agreed delivery date</w:t>
            </w:r>
          </w:p>
        </w:tc>
      </w:tr>
    </w:tbl>
    <w:p w:rsidR="00965A89" w:rsidRDefault="00965A89" w14:paraId="4DA4F04D" w14:textId="77777777"/>
    <w:tbl>
      <w:tblPr>
        <w:tblpPr w:leftFromText="180" w:rightFromText="180" w:vertAnchor="text" w:horzAnchor="margin" w:tblpY="47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16"/>
        <w:gridCol w:w="6106"/>
      </w:tblGrid>
      <w:tr w:rsidRPr="00D10F95" w:rsidR="00965A89" w:rsidTr="6F2DBBE9" w14:paraId="5EAC55C0" w14:textId="77777777">
        <w:trPr>
          <w:trHeight w:val="197"/>
        </w:trPr>
        <w:tc>
          <w:tcPr>
            <w:tcW w:w="8522" w:type="dxa"/>
            <w:gridSpan w:val="2"/>
            <w:shd w:val="clear" w:color="auto" w:fill="FFFF99"/>
            <w:tcMar/>
          </w:tcPr>
          <w:p w:rsidRPr="00D10F95" w:rsidR="00965A89" w:rsidP="001D7EDE" w:rsidRDefault="00965A89" w14:paraId="4BA39C34" w14:textId="44D1E64E">
            <w:pPr>
              <w:rPr>
                <w:rFonts w:ascii="Arial" w:hAnsi="Arial" w:cs="Arial"/>
              </w:rPr>
            </w:pPr>
            <w:r w:rsidRPr="00D10F95">
              <w:rPr>
                <w:rFonts w:ascii="Arial" w:hAnsi="Arial" w:cs="Arial"/>
                <w:b/>
              </w:rPr>
              <w:t xml:space="preserve">KPI </w:t>
            </w:r>
            <w:r w:rsidR="008C60F4">
              <w:rPr>
                <w:rFonts w:ascii="Arial" w:hAnsi="Arial" w:cs="Arial"/>
                <w:b/>
              </w:rPr>
              <w:t>2</w:t>
            </w:r>
          </w:p>
        </w:tc>
      </w:tr>
      <w:tr w:rsidRPr="00D10F95" w:rsidR="00965A89" w:rsidTr="6F2DBBE9" w14:paraId="79B6E4D6" w14:textId="77777777">
        <w:trPr>
          <w:trHeight w:val="394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965A89" w:rsidP="001D7EDE" w:rsidRDefault="00965A89" w14:paraId="14627EF2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610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965A89" w:rsidP="6F2DBBE9" w:rsidRDefault="00965A89" w14:paraId="21ACB560" w14:textId="77777777">
            <w:pPr>
              <w:spacing w:before="120" w:after="1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F2DBBE9" w:rsidR="5DB3591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Survey, Repair &amp; other Ad-hoc Taskings</w:t>
            </w:r>
          </w:p>
        </w:tc>
      </w:tr>
      <w:tr w:rsidRPr="00D10F95" w:rsidR="00965A89" w:rsidTr="6F2DBBE9" w14:paraId="17D9E4AD" w14:textId="77777777">
        <w:trPr>
          <w:trHeight w:val="197"/>
        </w:trPr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965A89" w:rsidP="001D7EDE" w:rsidRDefault="00965A89" w14:paraId="7875D2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965A89" w:rsidP="001D7EDE" w:rsidRDefault="00965A89" w14:paraId="5B09890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10F95" w:rsidR="00965A89" w:rsidTr="6F2DBBE9" w14:paraId="528E4AC7" w14:textId="77777777">
        <w:trPr>
          <w:trHeight w:val="208"/>
        </w:trPr>
        <w:tc>
          <w:tcPr>
            <w:tcW w:w="2416" w:type="dxa"/>
            <w:shd w:val="clear" w:color="auto" w:fill="auto"/>
            <w:tcMar/>
          </w:tcPr>
          <w:p w:rsidRPr="00D10F95" w:rsidR="00965A89" w:rsidP="001D7EDE" w:rsidRDefault="00965A89" w14:paraId="1D26774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1D7EDE" w:rsidRDefault="00965A89" w14:paraId="67B980C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Key Performance Indicator.</w:t>
            </w:r>
          </w:p>
        </w:tc>
      </w:tr>
      <w:tr w:rsidRPr="00D10F95" w:rsidR="00965A89" w:rsidTr="6F2DBBE9" w14:paraId="56AF3E71" w14:textId="77777777">
        <w:trPr>
          <w:trHeight w:val="800"/>
        </w:trPr>
        <w:tc>
          <w:tcPr>
            <w:tcW w:w="2416" w:type="dxa"/>
            <w:shd w:val="clear" w:color="auto" w:fill="auto"/>
            <w:tcMar/>
          </w:tcPr>
          <w:p w:rsidRPr="00D10F95" w:rsidR="00965A89" w:rsidP="001D7EDE" w:rsidRDefault="00965A89" w14:paraId="37D79121" w14:textId="037A556F">
            <w:pPr>
              <w:rPr>
                <w:rFonts w:ascii="Arial" w:hAnsi="Arial" w:cs="Arial"/>
                <w:sz w:val="22"/>
                <w:szCs w:val="22"/>
              </w:rPr>
            </w:pPr>
            <w:r w:rsidRPr="6F2DBBE9" w:rsidR="5DB3591F">
              <w:rPr>
                <w:rFonts w:ascii="Arial" w:hAnsi="Arial" w:cs="Arial"/>
                <w:sz w:val="22"/>
                <w:szCs w:val="22"/>
              </w:rPr>
              <w:t>Linked to: Item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F2DBBE9" w:rsidR="68A090FE">
              <w:rPr>
                <w:rFonts w:ascii="Arial" w:hAnsi="Arial" w:cs="Arial"/>
                <w:sz w:val="22"/>
                <w:szCs w:val="22"/>
              </w:rPr>
              <w:t>2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 xml:space="preserve"> of Schedule of Requirements</w:t>
            </w:r>
          </w:p>
          <w:p w:rsidRPr="00D10F95" w:rsidR="00965A89" w:rsidP="001D7EDE" w:rsidRDefault="00965A89" w14:paraId="63E77AD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10F95" w:rsidR="00965A89" w:rsidP="001D7EDE" w:rsidRDefault="00965A89" w14:paraId="4260CB3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All deliverables should be in accordance with the requirements set out in the Statement of Work at Annex A to the Contract</w:t>
            </w:r>
            <w:r>
              <w:rPr>
                <w:rFonts w:ascii="Arial" w:hAnsi="Arial" w:cs="Arial"/>
                <w:sz w:val="22"/>
                <w:szCs w:val="22"/>
              </w:rPr>
              <w:t xml:space="preserve"> (Work Package 2</w:t>
            </w:r>
            <w:r w:rsidRPr="00D10F95">
              <w:rPr>
                <w:rFonts w:ascii="Arial" w:hAnsi="Arial" w:cs="Arial"/>
                <w:sz w:val="22"/>
                <w:szCs w:val="22"/>
              </w:rPr>
              <w:t>).</w:t>
            </w:r>
          </w:p>
          <w:p w:rsidRPr="00D10F95" w:rsidR="00965A89" w:rsidP="001D7EDE" w:rsidRDefault="00965A89" w14:paraId="16601A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965A89" w:rsidRDefault="00965A89" w14:paraId="7FE0AD36" w14:textId="54C69DB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6F2DBBE9" w:rsidR="5DB3591F">
              <w:rPr>
                <w:rFonts w:ascii="Arial" w:hAnsi="Arial" w:cs="Arial"/>
                <w:sz w:val="22"/>
                <w:szCs w:val="22"/>
              </w:rPr>
              <w:t xml:space="preserve">PI </w:t>
            </w:r>
            <w:r w:rsidRPr="6F2DBBE9" w:rsidR="0613B6A7">
              <w:rPr>
                <w:rFonts w:ascii="Arial" w:hAnsi="Arial" w:cs="Arial"/>
                <w:sz w:val="22"/>
                <w:szCs w:val="22"/>
              </w:rPr>
              <w:t>2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>.1 – Surveys, Repairs and other Ad-hoc Taskings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 xml:space="preserve"> completed within the timescales agreed in the Task Approval Form (TAF).</w:t>
            </w:r>
          </w:p>
          <w:p w:rsidRPr="00D10F95" w:rsidR="00965A89" w:rsidP="00965A89" w:rsidRDefault="00965A89" w14:paraId="6961F6BD" w14:textId="7A25F9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6F2DBBE9" w:rsidR="5DB3591F">
              <w:rPr>
                <w:rFonts w:ascii="Arial" w:hAnsi="Arial" w:cs="Arial"/>
                <w:sz w:val="22"/>
                <w:szCs w:val="22"/>
              </w:rPr>
              <w:t xml:space="preserve">PI </w:t>
            </w:r>
            <w:r w:rsidRPr="6F2DBBE9" w:rsidR="24AA8753">
              <w:rPr>
                <w:rFonts w:ascii="Arial" w:hAnsi="Arial" w:cs="Arial"/>
                <w:sz w:val="22"/>
                <w:szCs w:val="22"/>
              </w:rPr>
              <w:t>2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>.2 – Survey reports delivered to the Authority within ten working days of completion of the Survey.</w:t>
            </w:r>
          </w:p>
          <w:p w:rsidRPr="00D10F95" w:rsidR="00965A89" w:rsidP="00965A89" w:rsidRDefault="00965A89" w14:paraId="6E438FE4" w14:textId="77777777">
            <w:pPr>
              <w:spacing w:before="120" w:after="120"/>
              <w:ind w:firstLine="11"/>
              <w:rPr>
                <w:rFonts w:ascii="Arial" w:hAnsi="Arial" w:cs="Arial"/>
                <w:i/>
                <w:sz w:val="20"/>
                <w:szCs w:val="20"/>
              </w:rPr>
            </w:pPr>
            <w:r w:rsidRPr="00D10F95">
              <w:rPr>
                <w:rFonts w:ascii="Arial" w:hAnsi="Arial" w:cs="Arial"/>
                <w:i/>
                <w:sz w:val="20"/>
                <w:szCs w:val="20"/>
              </w:rPr>
              <w:t xml:space="preserve">Note – the repair order – or partial repair order, shall only be deemed complete when the equipment is packed ready for delivery to the MOD, the required paperwork is </w:t>
            </w:r>
            <w:proofErr w:type="gramStart"/>
            <w:r w:rsidRPr="00D10F95">
              <w:rPr>
                <w:rFonts w:ascii="Arial" w:hAnsi="Arial" w:cs="Arial"/>
                <w:i/>
                <w:sz w:val="20"/>
                <w:szCs w:val="20"/>
              </w:rPr>
              <w:t>complete</w:t>
            </w:r>
            <w:proofErr w:type="gramEnd"/>
            <w:r w:rsidRPr="00D10F95">
              <w:rPr>
                <w:rFonts w:ascii="Arial" w:hAnsi="Arial" w:cs="Arial"/>
                <w:i/>
                <w:sz w:val="20"/>
                <w:szCs w:val="20"/>
              </w:rPr>
              <w:t xml:space="preserve"> and the receiving customer has been notified that the Articles are ready to be delivered.</w:t>
            </w:r>
          </w:p>
          <w:p w:rsidRPr="00D10F95" w:rsidR="00965A89" w:rsidP="00965A89" w:rsidRDefault="00965A89" w14:paraId="30F418DD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i/>
                <w:sz w:val="20"/>
                <w:szCs w:val="20"/>
              </w:rPr>
              <w:t xml:space="preserve">Note – Any consignment found to be faulty or deficient in anyway after delivery has been accepted will be classed and applied as a </w:t>
            </w:r>
            <w:r w:rsidR="002E7FA3">
              <w:rPr>
                <w:rFonts w:ascii="Arial" w:hAnsi="Arial" w:cs="Arial"/>
                <w:i/>
                <w:sz w:val="20"/>
                <w:szCs w:val="20"/>
              </w:rPr>
              <w:t xml:space="preserve">Green </w:t>
            </w:r>
            <w:r w:rsidRPr="00D10F95">
              <w:rPr>
                <w:rFonts w:ascii="Arial" w:hAnsi="Arial" w:cs="Arial"/>
                <w:i/>
                <w:sz w:val="20"/>
                <w:szCs w:val="20"/>
              </w:rPr>
              <w:t>failure against the contractor’s performance in the quarter the deficiency was identified regardless of when the delivery was made.</w:t>
            </w:r>
            <w:r w:rsidRPr="00D10F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D10F95" w:rsidR="00965A89" w:rsidP="001D7EDE" w:rsidRDefault="00965A89" w14:paraId="1F6A93A7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10F95" w:rsidR="00965A89" w:rsidTr="6F2DBBE9" w14:paraId="708B489A" w14:textId="77777777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Pr="00D10F95" w:rsidR="00965A89" w:rsidP="001D7EDE" w:rsidRDefault="00965A89" w14:paraId="1BFB478D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Data source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1D7EDE" w:rsidRDefault="00965A89" w14:paraId="11F49F2D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CBRN DT</w:t>
            </w:r>
          </w:p>
        </w:tc>
      </w:tr>
      <w:tr w:rsidRPr="00D10F95" w:rsidR="00965A89" w:rsidTr="6F2DBBE9" w14:paraId="1ECB90FF" w14:textId="77777777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Pr="00D10F95" w:rsidR="00965A89" w:rsidP="001D7EDE" w:rsidRDefault="00965A89" w14:paraId="2A6D322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Data Owner (Output)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1D7EDE" w:rsidRDefault="00965A89" w14:paraId="3A2B00D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 xml:space="preserve">CBRN DT, </w:t>
            </w:r>
            <w:r w:rsidR="00E07B91">
              <w:rPr>
                <w:rFonts w:ascii="Arial" w:hAnsi="Arial" w:cs="Arial"/>
                <w:sz w:val="22"/>
                <w:szCs w:val="22"/>
              </w:rPr>
              <w:t xml:space="preserve">Operations Support </w:t>
            </w:r>
            <w:r w:rsidRPr="00D10F95">
              <w:rPr>
                <w:rFonts w:ascii="Arial" w:hAnsi="Arial" w:cs="Arial"/>
                <w:sz w:val="22"/>
                <w:szCs w:val="22"/>
              </w:rPr>
              <w:t>Manager.</w:t>
            </w:r>
          </w:p>
        </w:tc>
      </w:tr>
      <w:tr w:rsidRPr="00D10F95" w:rsidR="00965A89" w:rsidTr="6F2DBBE9" w14:paraId="549D785E" w14:textId="77777777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Pr="00D10F95" w:rsidR="00965A89" w:rsidP="001D7EDE" w:rsidRDefault="00965A89" w14:paraId="02864129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Monitoring frequency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1D7EDE" w:rsidRDefault="00965A89" w14:paraId="737E700C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D10F95" w:rsidR="00965A89" w:rsidTr="6F2DBBE9" w14:paraId="77009B7D" w14:textId="77777777">
        <w:trPr>
          <w:trHeight w:val="197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965A89" w:rsidP="001D7EDE" w:rsidRDefault="00965A89" w14:paraId="381F903B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Reporting frequency</w:t>
            </w:r>
          </w:p>
        </w:tc>
        <w:tc>
          <w:tcPr>
            <w:tcW w:w="610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965A89" w:rsidP="001D7EDE" w:rsidRDefault="00965A89" w14:paraId="2DECF85C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Quarterly</w:t>
            </w:r>
          </w:p>
        </w:tc>
      </w:tr>
      <w:tr w:rsidRPr="00D10F95" w:rsidR="00965A89" w:rsidTr="6F2DBBE9" w14:paraId="3105A9FD" w14:textId="77777777">
        <w:trPr>
          <w:trHeight w:val="197"/>
        </w:trPr>
        <w:tc>
          <w:tcPr>
            <w:tcW w:w="8522" w:type="dxa"/>
            <w:gridSpan w:val="2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965A89" w:rsidP="001D7EDE" w:rsidRDefault="00965A89" w14:paraId="6D5A01D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D10F95" w:rsidR="00965A89" w:rsidTr="6F2DBBE9" w14:paraId="6898BFFF" w14:textId="77777777">
        <w:trPr>
          <w:trHeight w:val="197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965A89" w:rsidP="001D7EDE" w:rsidRDefault="00965A89" w14:paraId="415725C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1D7EDE" w:rsidRDefault="00965A89" w14:paraId="47502498" w14:textId="77777777">
            <w:pPr>
              <w:rPr>
                <w:rFonts w:ascii="Arial" w:hAnsi="Arial" w:cs="Arial"/>
              </w:rPr>
            </w:pPr>
          </w:p>
        </w:tc>
      </w:tr>
      <w:tr w:rsidRPr="00D10F95" w:rsidR="00965A89" w:rsidTr="6F2DBBE9" w14:paraId="013C800D" w14:textId="77777777">
        <w:trPr>
          <w:trHeight w:val="961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008000"/>
            <w:tcMar/>
            <w:vAlign w:val="center"/>
          </w:tcPr>
          <w:p w:rsidRPr="00CF408B" w:rsidR="00965A89" w:rsidP="001D7EDE" w:rsidRDefault="00965A89" w14:paraId="470A7F3D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highlight w:val="darkGreen"/>
              </w:rPr>
            </w:pPr>
            <w:r w:rsidRPr="00CF408B">
              <w:rPr>
                <w:rFonts w:ascii="Arial" w:hAnsi="Arial" w:cs="Arial"/>
                <w:b/>
                <w:color w:val="FFFFFF"/>
                <w:sz w:val="22"/>
                <w:szCs w:val="22"/>
                <w:highlight w:val="darkGreen"/>
              </w:rPr>
              <w:t>Green</w:t>
            </w:r>
          </w:p>
        </w:tc>
        <w:tc>
          <w:tcPr>
            <w:tcW w:w="6106" w:type="dxa"/>
            <w:shd w:val="clear" w:color="auto" w:fill="auto"/>
            <w:tcMar/>
          </w:tcPr>
          <w:p w:rsidR="00AB022E" w:rsidP="00AB022E" w:rsidRDefault="00AB022E" w14:paraId="78C02CAF" w14:textId="70AFF1F1">
            <w:pPr>
              <w:spacing w:after="120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>Of the PIs stated above, the Contractor shall be scored Green where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 xml:space="preserve"> </w:t>
            </w:r>
            <w:r w:rsidR="00C3346C">
              <w:rPr>
                <w:rFonts w:ascii="Arial" w:hAnsi="Arial" w:cs="Arial"/>
                <w:color w:val="008000"/>
                <w:sz w:val="22"/>
                <w:szCs w:val="22"/>
              </w:rPr>
              <w:t>they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>:</w:t>
            </w:r>
          </w:p>
          <w:p w:rsidR="00AB022E" w:rsidP="00AB022E" w:rsidRDefault="00AB022E" w14:paraId="7F7F3A7E" w14:textId="697C300C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</w:rPr>
              <w:t xml:space="preserve">Deliver </w:t>
            </w:r>
            <w:proofErr w:type="gramStart"/>
            <w:r>
              <w:rPr>
                <w:rFonts w:ascii="Arial" w:hAnsi="Arial" w:cs="Arial"/>
                <w:color w:val="008000"/>
                <w:sz w:val="22"/>
                <w:szCs w:val="22"/>
              </w:rPr>
              <w:t>a</w:t>
            </w: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>ll of</w:t>
            </w:r>
            <w:proofErr w:type="gramEnd"/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 xml:space="preserve"> the PIs outlined above to the agreed timescale.</w:t>
            </w:r>
          </w:p>
          <w:p w:rsidRPr="00D10F95" w:rsidR="00AB022E" w:rsidP="00AB022E" w:rsidRDefault="00AB022E" w14:paraId="4EF3FCF7" w14:textId="5C4C2329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</w:rPr>
              <w:t xml:space="preserve">Fail to deliver any one of the PIs outlined above 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lastRenderedPageBreak/>
              <w:t>within the agreed timescales on only 1 occasion during the quarter.</w:t>
            </w:r>
          </w:p>
        </w:tc>
      </w:tr>
      <w:tr w:rsidRPr="00D10F95" w:rsidR="00965A89" w:rsidTr="6F2DBBE9" w14:paraId="6295DBB3" w14:textId="77777777">
        <w:trPr>
          <w:trHeight w:val="350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FF9900"/>
            <w:tcMar/>
            <w:vAlign w:val="center"/>
          </w:tcPr>
          <w:p w:rsidRPr="00D10F95" w:rsidR="00965A89" w:rsidP="001D7EDE" w:rsidRDefault="00965A89" w14:paraId="090930EB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Amber</w:t>
            </w:r>
          </w:p>
        </w:tc>
        <w:tc>
          <w:tcPr>
            <w:tcW w:w="6106" w:type="dxa"/>
            <w:shd w:val="clear" w:color="auto" w:fill="auto"/>
            <w:tcMar/>
          </w:tcPr>
          <w:p w:rsidR="00AB022E" w:rsidP="00AB022E" w:rsidRDefault="00965A89" w14:paraId="40A651B5" w14:textId="64AF73CF">
            <w:pPr>
              <w:spacing w:after="120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FF6600"/>
                <w:sz w:val="22"/>
                <w:szCs w:val="22"/>
              </w:rPr>
              <w:t xml:space="preserve">Of the PIs stated above, the Contractor shall be scored Amber where </w:t>
            </w:r>
            <w:r w:rsidR="00C3346C">
              <w:rPr>
                <w:rFonts w:ascii="Arial" w:hAnsi="Arial" w:cs="Arial"/>
                <w:color w:val="FF6600"/>
                <w:sz w:val="22"/>
                <w:szCs w:val="22"/>
              </w:rPr>
              <w:t>they</w:t>
            </w:r>
            <w:r w:rsidR="00AB022E">
              <w:rPr>
                <w:rFonts w:ascii="Arial" w:hAnsi="Arial" w:cs="Arial"/>
                <w:color w:val="FF6600"/>
                <w:sz w:val="22"/>
                <w:szCs w:val="22"/>
              </w:rPr>
              <w:t>:</w:t>
            </w:r>
          </w:p>
          <w:p w:rsidRPr="00AB022E" w:rsidR="00965A89" w:rsidP="00AB022E" w:rsidRDefault="00AB022E" w14:paraId="479963C8" w14:textId="5AADEF49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color w:val="FF6600"/>
                <w:sz w:val="22"/>
                <w:szCs w:val="22"/>
              </w:rPr>
            </w:pPr>
            <w:r>
              <w:rPr>
                <w:rFonts w:ascii="Arial" w:hAnsi="Arial" w:cs="Arial"/>
                <w:color w:val="FF6600"/>
                <w:sz w:val="22"/>
                <w:szCs w:val="22"/>
              </w:rPr>
              <w:t>F</w:t>
            </w:r>
            <w:r w:rsidRPr="00AB022E" w:rsidR="00965A89">
              <w:rPr>
                <w:rFonts w:ascii="Arial" w:hAnsi="Arial" w:cs="Arial"/>
                <w:color w:val="FF6600"/>
                <w:sz w:val="22"/>
                <w:szCs w:val="22"/>
              </w:rPr>
              <w:t xml:space="preserve">ail to deliver any one of the PIs outlined above within the agreed timescales </w:t>
            </w:r>
            <w:r w:rsidRPr="00AB022E" w:rsidR="00B0447B">
              <w:rPr>
                <w:rFonts w:ascii="Arial" w:hAnsi="Arial" w:cs="Arial"/>
                <w:color w:val="FF6600"/>
                <w:sz w:val="22"/>
                <w:szCs w:val="22"/>
              </w:rPr>
              <w:t xml:space="preserve">on </w:t>
            </w:r>
            <w:r w:rsidR="00B0447B">
              <w:rPr>
                <w:rFonts w:ascii="Arial" w:hAnsi="Arial" w:cs="Arial"/>
                <w:color w:val="FF6600"/>
                <w:sz w:val="22"/>
                <w:szCs w:val="22"/>
              </w:rPr>
              <w:t>2</w:t>
            </w:r>
            <w:r w:rsidRPr="00AB022E" w:rsidR="00965A89">
              <w:rPr>
                <w:rFonts w:ascii="Arial" w:hAnsi="Arial" w:cs="Arial"/>
                <w:color w:val="FF6600"/>
                <w:sz w:val="22"/>
                <w:szCs w:val="22"/>
              </w:rPr>
              <w:t>-</w:t>
            </w:r>
            <w:r w:rsidRPr="00AB022E" w:rsidR="00B0447B">
              <w:rPr>
                <w:rFonts w:ascii="Arial" w:hAnsi="Arial" w:cs="Arial"/>
                <w:color w:val="FF6600"/>
                <w:sz w:val="22"/>
                <w:szCs w:val="22"/>
              </w:rPr>
              <w:t>3 occasions</w:t>
            </w:r>
            <w:r w:rsidRPr="00AB022E" w:rsidR="00965A89">
              <w:rPr>
                <w:rFonts w:ascii="Arial" w:hAnsi="Arial" w:cs="Arial"/>
                <w:color w:val="FF6600"/>
                <w:sz w:val="22"/>
                <w:szCs w:val="22"/>
              </w:rPr>
              <w:t xml:space="preserve"> during the quarter.</w:t>
            </w:r>
          </w:p>
        </w:tc>
      </w:tr>
      <w:tr w:rsidRPr="00D10F95" w:rsidR="00965A89" w:rsidTr="6F2DBBE9" w14:paraId="02BC570D" w14:textId="77777777">
        <w:trPr>
          <w:trHeight w:val="405"/>
        </w:trPr>
        <w:tc>
          <w:tcPr>
            <w:tcW w:w="2416" w:type="dxa"/>
            <w:shd w:val="clear" w:color="auto" w:fill="FF0000"/>
            <w:tcMar/>
            <w:vAlign w:val="center"/>
          </w:tcPr>
          <w:p w:rsidRPr="00D10F95" w:rsidR="00965A89" w:rsidP="001D7EDE" w:rsidRDefault="00965A89" w14:paraId="2A1A5F62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color w:val="FFFFFF"/>
                <w:sz w:val="22"/>
                <w:szCs w:val="22"/>
              </w:rPr>
              <w:t>Red</w:t>
            </w:r>
          </w:p>
        </w:tc>
        <w:tc>
          <w:tcPr>
            <w:tcW w:w="6106" w:type="dxa"/>
            <w:shd w:val="clear" w:color="auto" w:fill="auto"/>
            <w:tcMar/>
          </w:tcPr>
          <w:p w:rsidR="00AB022E" w:rsidP="00AB022E" w:rsidRDefault="00965A89" w14:paraId="50CA0805" w14:textId="3E863166">
            <w:pPr>
              <w:spacing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FF0000"/>
                <w:sz w:val="22"/>
                <w:szCs w:val="22"/>
              </w:rPr>
              <w:t xml:space="preserve">Of the PIs stated above, the Contractor shall be scored Red where </w:t>
            </w:r>
            <w:r w:rsidR="00C3346C">
              <w:rPr>
                <w:rFonts w:ascii="Arial" w:hAnsi="Arial" w:cs="Arial"/>
                <w:color w:val="FF0000"/>
                <w:sz w:val="22"/>
                <w:szCs w:val="22"/>
              </w:rPr>
              <w:t>they</w:t>
            </w:r>
            <w:r w:rsidR="00AB022E">
              <w:rPr>
                <w:rFonts w:ascii="Arial" w:hAnsi="Arial" w:cs="Arial"/>
                <w:color w:val="FF0000"/>
                <w:sz w:val="22"/>
                <w:szCs w:val="22"/>
              </w:rPr>
              <w:t>:</w:t>
            </w:r>
          </w:p>
          <w:p w:rsidRPr="00D10F95" w:rsidR="00965A89" w:rsidP="00AB022E" w:rsidRDefault="00AB022E" w14:paraId="71A2845A" w14:textId="5DC1A8F9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F</w:t>
            </w:r>
            <w:r w:rsidR="00965A89">
              <w:rPr>
                <w:rFonts w:ascii="Arial" w:hAnsi="Arial" w:cs="Arial"/>
                <w:color w:val="FF0000"/>
                <w:sz w:val="22"/>
                <w:szCs w:val="22"/>
              </w:rPr>
              <w:t>ail to</w:t>
            </w:r>
            <w:r w:rsidRPr="00D10F95" w:rsidR="00965A89">
              <w:rPr>
                <w:rFonts w:ascii="Arial" w:hAnsi="Arial" w:cs="Arial"/>
                <w:color w:val="FF0000"/>
                <w:sz w:val="22"/>
                <w:szCs w:val="22"/>
              </w:rPr>
              <w:t xml:space="preserve"> deliver any one of the PIs </w:t>
            </w:r>
            <w:r w:rsidR="00965A89">
              <w:rPr>
                <w:rFonts w:ascii="Arial" w:hAnsi="Arial" w:cs="Arial"/>
                <w:color w:val="FF0000"/>
                <w:sz w:val="22"/>
                <w:szCs w:val="22"/>
              </w:rPr>
              <w:t>outlined above within the agreed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965A89">
              <w:rPr>
                <w:rFonts w:ascii="Arial" w:hAnsi="Arial" w:cs="Arial"/>
                <w:color w:val="FF0000"/>
                <w:sz w:val="22"/>
                <w:szCs w:val="22"/>
              </w:rPr>
              <w:t>timescales on more than 3 occasions during the quarter.</w:t>
            </w:r>
          </w:p>
        </w:tc>
      </w:tr>
    </w:tbl>
    <w:p w:rsidR="00FC1486" w:rsidRDefault="00FC1486" w14:paraId="0E6445FF" w14:textId="77777777"/>
    <w:p w:rsidR="00965A89" w:rsidRDefault="00965A89" w14:paraId="37DE0AED" w14:textId="77777777"/>
    <w:p w:rsidR="00965A89" w:rsidRDefault="00965A89" w14:paraId="59613D47" w14:textId="77777777"/>
    <w:p w:rsidR="00965A89" w:rsidP="0064304B" w:rsidRDefault="00965A89" w14:paraId="0278C1C3" w14:textId="77777777"/>
    <w:tbl>
      <w:tblPr>
        <w:tblpPr w:leftFromText="180" w:rightFromText="180" w:vertAnchor="text" w:horzAnchor="margin" w:tblpY="11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16"/>
        <w:gridCol w:w="6106"/>
      </w:tblGrid>
      <w:tr w:rsidRPr="00D10F95" w:rsidR="00AB022E" w:rsidTr="6F2DBBE9" w14:paraId="4604B87E" w14:textId="77777777">
        <w:trPr>
          <w:trHeight w:val="197"/>
        </w:trPr>
        <w:tc>
          <w:tcPr>
            <w:tcW w:w="8522" w:type="dxa"/>
            <w:gridSpan w:val="2"/>
            <w:shd w:val="clear" w:color="auto" w:fill="FFFF99"/>
            <w:tcMar/>
          </w:tcPr>
          <w:p w:rsidRPr="00D10F95" w:rsidR="00AB022E" w:rsidP="00AB022E" w:rsidRDefault="00AB022E" w14:paraId="6DADF7B4" w14:textId="31F57DEF">
            <w:pPr>
              <w:rPr>
                <w:rFonts w:ascii="Arial" w:hAnsi="Arial" w:cs="Arial"/>
              </w:rPr>
            </w:pPr>
            <w:r w:rsidRPr="00D10F95">
              <w:rPr>
                <w:rFonts w:ascii="Arial" w:hAnsi="Arial" w:cs="Arial"/>
                <w:b/>
              </w:rPr>
              <w:t xml:space="preserve">KPI </w:t>
            </w:r>
            <w:r w:rsidR="008C60F4">
              <w:rPr>
                <w:rFonts w:ascii="Arial" w:hAnsi="Arial" w:cs="Arial"/>
                <w:b/>
              </w:rPr>
              <w:t>3</w:t>
            </w:r>
          </w:p>
        </w:tc>
      </w:tr>
      <w:tr w:rsidRPr="00D10F95" w:rsidR="00AB022E" w:rsidTr="6F2DBBE9" w14:paraId="4494C98C" w14:textId="77777777">
        <w:trPr>
          <w:trHeight w:val="394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AB022E" w:rsidP="00AB022E" w:rsidRDefault="00AB022E" w14:paraId="3E268D2B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610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AB022E" w:rsidP="6F2DBBE9" w:rsidRDefault="00AB022E" w14:paraId="68028AD4" w14:textId="77777777">
            <w:pPr>
              <w:spacing w:before="120" w:after="1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F2DBBE9" w:rsidR="00AB022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Consumable Spares</w:t>
            </w:r>
          </w:p>
        </w:tc>
      </w:tr>
      <w:tr w:rsidRPr="00D10F95" w:rsidR="00AB022E" w:rsidTr="6F2DBBE9" w14:paraId="1AD56F67" w14:textId="77777777">
        <w:trPr>
          <w:trHeight w:val="197"/>
        </w:trPr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AB022E" w:rsidP="00AB022E" w:rsidRDefault="00AB022E" w14:paraId="1B04D43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AB022E" w:rsidP="00AB022E" w:rsidRDefault="00AB022E" w14:paraId="234EA32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10F95" w:rsidR="00AB022E" w:rsidTr="6F2DBBE9" w14:paraId="3639DF8D" w14:textId="77777777">
        <w:trPr>
          <w:trHeight w:val="208"/>
        </w:trPr>
        <w:tc>
          <w:tcPr>
            <w:tcW w:w="2416" w:type="dxa"/>
            <w:shd w:val="clear" w:color="auto" w:fill="auto"/>
            <w:tcMar/>
          </w:tcPr>
          <w:p w:rsidRPr="00D10F95" w:rsidR="00AB022E" w:rsidP="00AB022E" w:rsidRDefault="00AB022E" w14:paraId="091F754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AB022E" w:rsidP="00AB022E" w:rsidRDefault="00AB022E" w14:paraId="16E3A4E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Key Performance Indicator.</w:t>
            </w:r>
          </w:p>
        </w:tc>
      </w:tr>
      <w:tr w:rsidRPr="00D10F95" w:rsidR="00AB022E" w:rsidTr="6F2DBBE9" w14:paraId="778F0536" w14:textId="77777777">
        <w:trPr>
          <w:trHeight w:val="800"/>
        </w:trPr>
        <w:tc>
          <w:tcPr>
            <w:tcW w:w="2416" w:type="dxa"/>
            <w:shd w:val="clear" w:color="auto" w:fill="auto"/>
            <w:tcMar/>
          </w:tcPr>
          <w:p w:rsidRPr="00D10F95" w:rsidR="00AB022E" w:rsidP="00AB022E" w:rsidRDefault="00AB022E" w14:paraId="6541EF73" w14:textId="4C3DA055">
            <w:pPr>
              <w:rPr>
                <w:rFonts w:ascii="Arial" w:hAnsi="Arial" w:cs="Arial"/>
                <w:sz w:val="22"/>
                <w:szCs w:val="22"/>
              </w:rPr>
            </w:pPr>
            <w:r w:rsidRPr="6F2DBBE9" w:rsidR="00AB022E">
              <w:rPr>
                <w:rFonts w:ascii="Arial" w:hAnsi="Arial" w:cs="Arial"/>
                <w:sz w:val="22"/>
                <w:szCs w:val="22"/>
              </w:rPr>
              <w:t>Linked to: Item</w:t>
            </w:r>
            <w:r w:rsidRPr="6F2DBBE9" w:rsidR="00AB02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F2DBBE9" w:rsidR="5D8406A8">
              <w:rPr>
                <w:rFonts w:ascii="Arial" w:hAnsi="Arial" w:cs="Arial"/>
                <w:sz w:val="22"/>
                <w:szCs w:val="22"/>
              </w:rPr>
              <w:t>3</w:t>
            </w:r>
            <w:r w:rsidRPr="6F2DBBE9" w:rsidR="00AB022E">
              <w:rPr>
                <w:rFonts w:ascii="Arial" w:hAnsi="Arial" w:cs="Arial"/>
                <w:sz w:val="22"/>
                <w:szCs w:val="22"/>
              </w:rPr>
              <w:t xml:space="preserve"> of Schedule of Requirements</w:t>
            </w:r>
          </w:p>
          <w:p w:rsidRPr="00D10F95" w:rsidR="00AB022E" w:rsidP="00AB022E" w:rsidRDefault="00AB022E" w14:paraId="2D8BF6B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10F95" w:rsidR="00AB022E" w:rsidP="00AB022E" w:rsidRDefault="00AB022E" w14:paraId="6D842EC1" w14:textId="7DFC9A68">
            <w:pPr>
              <w:rPr>
                <w:rFonts w:ascii="Arial" w:hAnsi="Arial" w:cs="Arial"/>
                <w:sz w:val="22"/>
                <w:szCs w:val="22"/>
              </w:rPr>
            </w:pPr>
            <w:r w:rsidRPr="6F2DBBE9" w:rsidR="00AB022E">
              <w:rPr>
                <w:rFonts w:ascii="Arial" w:hAnsi="Arial" w:cs="Arial"/>
                <w:sz w:val="22"/>
                <w:szCs w:val="22"/>
              </w:rPr>
              <w:t>All deliverables should be in accordance with the requirements set out in the Statement of Work at Annex A to the Contract</w:t>
            </w:r>
            <w:r w:rsidRPr="6F2DBBE9" w:rsidR="00AB022E">
              <w:rPr>
                <w:rFonts w:ascii="Arial" w:hAnsi="Arial" w:cs="Arial"/>
                <w:sz w:val="22"/>
                <w:szCs w:val="22"/>
              </w:rPr>
              <w:t xml:space="preserve"> (Work Package </w:t>
            </w:r>
            <w:r w:rsidRPr="6F2DBBE9" w:rsidR="28A366EE">
              <w:rPr>
                <w:rFonts w:ascii="Arial" w:hAnsi="Arial" w:cs="Arial"/>
                <w:sz w:val="22"/>
                <w:szCs w:val="22"/>
              </w:rPr>
              <w:t>3</w:t>
            </w:r>
            <w:r w:rsidRPr="6F2DBBE9" w:rsidR="00AB022E">
              <w:rPr>
                <w:rFonts w:ascii="Arial" w:hAnsi="Arial" w:cs="Arial"/>
                <w:sz w:val="22"/>
                <w:szCs w:val="22"/>
              </w:rPr>
              <w:t>).</w:t>
            </w:r>
          </w:p>
          <w:p w:rsidRPr="00D10F95" w:rsidR="00AB022E" w:rsidP="00AB022E" w:rsidRDefault="00AB022E" w14:paraId="03029A6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  <w:shd w:val="clear" w:color="auto" w:fill="auto"/>
            <w:tcMar/>
          </w:tcPr>
          <w:p w:rsidRPr="00D10F95" w:rsidR="00AB022E" w:rsidP="00AB022E" w:rsidRDefault="00AB022E" w14:paraId="15E91CE2" w14:textId="77B4CCE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6F2DBBE9" w:rsidR="00AB022E">
              <w:rPr>
                <w:rFonts w:ascii="Arial" w:hAnsi="Arial" w:cs="Arial"/>
                <w:sz w:val="22"/>
                <w:szCs w:val="22"/>
              </w:rPr>
              <w:t xml:space="preserve">PI </w:t>
            </w:r>
            <w:r w:rsidRPr="6F2DBBE9" w:rsidR="6A328939">
              <w:rPr>
                <w:rFonts w:ascii="Arial" w:hAnsi="Arial" w:cs="Arial"/>
                <w:sz w:val="22"/>
                <w:szCs w:val="22"/>
              </w:rPr>
              <w:t>3</w:t>
            </w:r>
            <w:r w:rsidRPr="6F2DBBE9" w:rsidR="00AB022E">
              <w:rPr>
                <w:rFonts w:ascii="Arial" w:hAnsi="Arial" w:cs="Arial"/>
                <w:sz w:val="22"/>
                <w:szCs w:val="22"/>
              </w:rPr>
              <w:t xml:space="preserve">.1 </w:t>
            </w:r>
            <w:r w:rsidRPr="6F2DBBE9" w:rsidR="00AB022E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6F2DBBE9" w:rsidR="00AB022E">
              <w:rPr>
                <w:rFonts w:ascii="Arial" w:hAnsi="Arial" w:cs="Arial"/>
                <w:sz w:val="22"/>
                <w:szCs w:val="22"/>
              </w:rPr>
              <w:t xml:space="preserve">Consumable </w:t>
            </w:r>
            <w:r w:rsidRPr="6F2DBBE9" w:rsidR="00AB022E">
              <w:rPr>
                <w:rFonts w:ascii="Arial" w:hAnsi="Arial" w:cs="Arial"/>
                <w:sz w:val="22"/>
                <w:szCs w:val="22"/>
              </w:rPr>
              <w:t>Spares supplied to the Authority within agreed lead times</w:t>
            </w:r>
            <w:r w:rsidRPr="6F2DBBE9" w:rsidR="10C09044">
              <w:rPr>
                <w:rFonts w:ascii="Arial" w:hAnsi="Arial" w:cs="Arial"/>
                <w:sz w:val="22"/>
                <w:szCs w:val="22"/>
              </w:rPr>
              <w:t xml:space="preserve"> with the Authority’s Operations Support Manager</w:t>
            </w:r>
            <w:r w:rsidRPr="6F2DBBE9" w:rsidR="00AB022E">
              <w:rPr>
                <w:rFonts w:ascii="Arial" w:hAnsi="Arial" w:cs="Arial"/>
                <w:sz w:val="22"/>
                <w:szCs w:val="22"/>
              </w:rPr>
              <w:t xml:space="preserve"> (in accordance with Annex </w:t>
            </w:r>
            <w:r w:rsidRPr="6F2DBBE9" w:rsidR="00E07B91">
              <w:rPr>
                <w:rFonts w:ascii="Arial" w:hAnsi="Arial" w:cs="Arial"/>
                <w:sz w:val="22"/>
                <w:szCs w:val="22"/>
              </w:rPr>
              <w:t>D</w:t>
            </w:r>
            <w:r w:rsidRPr="6F2DBBE9" w:rsidR="00AB022E">
              <w:rPr>
                <w:rFonts w:ascii="Arial" w:hAnsi="Arial" w:cs="Arial"/>
                <w:sz w:val="22"/>
                <w:szCs w:val="22"/>
              </w:rPr>
              <w:t>3) when requested.</w:t>
            </w:r>
          </w:p>
          <w:p w:rsidRPr="00D10F95" w:rsidR="00AB022E" w:rsidP="00AB022E" w:rsidRDefault="00AB022E" w14:paraId="2B05D2F0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i/>
                <w:sz w:val="20"/>
                <w:szCs w:val="20"/>
              </w:rPr>
              <w:t xml:space="preserve">Note – Any consignment found to be faulty or deficient in anyway after delivery has been accepted will be classed and applied as a </w:t>
            </w:r>
            <w:r w:rsidR="002E7FA3">
              <w:rPr>
                <w:rFonts w:ascii="Arial" w:hAnsi="Arial" w:cs="Arial"/>
                <w:i/>
                <w:sz w:val="20"/>
                <w:szCs w:val="20"/>
              </w:rPr>
              <w:t xml:space="preserve">Green </w:t>
            </w:r>
            <w:r w:rsidRPr="00D10F95">
              <w:rPr>
                <w:rFonts w:ascii="Arial" w:hAnsi="Arial" w:cs="Arial"/>
                <w:i/>
                <w:sz w:val="20"/>
                <w:szCs w:val="20"/>
              </w:rPr>
              <w:t>failure against the contractor’s performance in the quarter the deficiency was identified regardless of when the delivery was made.</w:t>
            </w:r>
            <w:r w:rsidRPr="00D10F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D10F95" w:rsidR="00AB022E" w:rsidP="00AB022E" w:rsidRDefault="00AB022E" w14:paraId="1979FA96" w14:textId="7777777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10F95" w:rsidR="00AB022E" w:rsidTr="6F2DBBE9" w14:paraId="6437E9A3" w14:textId="77777777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Pr="00D10F95" w:rsidR="00AB022E" w:rsidP="00AB022E" w:rsidRDefault="00AB022E" w14:paraId="44C7D5B6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Data source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AB022E" w:rsidP="00AB022E" w:rsidRDefault="00AB022E" w14:paraId="415E92F0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CBRN DT</w:t>
            </w:r>
          </w:p>
        </w:tc>
      </w:tr>
      <w:tr w:rsidRPr="00D10F95" w:rsidR="00AB022E" w:rsidTr="6F2DBBE9" w14:paraId="4C481247" w14:textId="77777777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Pr="00D10F95" w:rsidR="00AB022E" w:rsidP="00AB022E" w:rsidRDefault="00AB022E" w14:paraId="500AF3F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Data Owner (Output)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AB022E" w:rsidP="00AB022E" w:rsidRDefault="00AB022E" w14:paraId="4F3F590C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 xml:space="preserve">CBRN DT, </w:t>
            </w:r>
            <w:r w:rsidR="00E07B91">
              <w:rPr>
                <w:rFonts w:ascii="Arial" w:hAnsi="Arial" w:cs="Arial"/>
                <w:sz w:val="22"/>
                <w:szCs w:val="22"/>
              </w:rPr>
              <w:t>Operations Support</w:t>
            </w:r>
            <w:r w:rsidRPr="00D10F95">
              <w:rPr>
                <w:rFonts w:ascii="Arial" w:hAnsi="Arial" w:cs="Arial"/>
                <w:sz w:val="22"/>
                <w:szCs w:val="22"/>
              </w:rPr>
              <w:t xml:space="preserve"> Manager.</w:t>
            </w:r>
          </w:p>
        </w:tc>
      </w:tr>
      <w:tr w:rsidRPr="00D10F95" w:rsidR="00AB022E" w:rsidTr="6F2DBBE9" w14:paraId="76AE7A0C" w14:textId="77777777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Pr="00D10F95" w:rsidR="00AB022E" w:rsidP="00AB022E" w:rsidRDefault="00AB022E" w14:paraId="03F1FD5F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Monitoring frequency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AB022E" w:rsidP="00AB022E" w:rsidRDefault="00AB022E" w14:paraId="7591D53D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D10F95" w:rsidR="00AB022E" w:rsidTr="6F2DBBE9" w14:paraId="556D0FAB" w14:textId="77777777">
        <w:trPr>
          <w:trHeight w:val="197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AB022E" w:rsidP="00AB022E" w:rsidRDefault="00AB022E" w14:paraId="1E8D05FD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Reporting frequency</w:t>
            </w:r>
          </w:p>
        </w:tc>
        <w:tc>
          <w:tcPr>
            <w:tcW w:w="610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AB022E" w:rsidP="00AB022E" w:rsidRDefault="00AB022E" w14:paraId="232B767B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Quarterly</w:t>
            </w:r>
          </w:p>
        </w:tc>
      </w:tr>
      <w:tr w:rsidRPr="00D10F95" w:rsidR="00AB022E" w:rsidTr="6F2DBBE9" w14:paraId="780E916E" w14:textId="77777777">
        <w:trPr>
          <w:trHeight w:val="197"/>
        </w:trPr>
        <w:tc>
          <w:tcPr>
            <w:tcW w:w="8522" w:type="dxa"/>
            <w:gridSpan w:val="2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AB022E" w:rsidP="00AB022E" w:rsidRDefault="00AB022E" w14:paraId="53FEFBC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D10F95" w:rsidR="00AB022E" w:rsidTr="6F2DBBE9" w14:paraId="0EF43078" w14:textId="77777777">
        <w:trPr>
          <w:trHeight w:val="197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AB022E" w:rsidP="00AB022E" w:rsidRDefault="00AB022E" w14:paraId="61EE1E5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AB022E" w:rsidP="00AB022E" w:rsidRDefault="00AB022E" w14:paraId="071014A2" w14:textId="77777777">
            <w:pPr>
              <w:rPr>
                <w:rFonts w:ascii="Arial" w:hAnsi="Arial" w:cs="Arial"/>
              </w:rPr>
            </w:pPr>
          </w:p>
        </w:tc>
      </w:tr>
      <w:tr w:rsidRPr="00D10F95" w:rsidR="00AB022E" w:rsidTr="6F2DBBE9" w14:paraId="7270FF13" w14:textId="77777777">
        <w:trPr>
          <w:trHeight w:val="961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008000"/>
            <w:tcMar/>
            <w:vAlign w:val="center"/>
          </w:tcPr>
          <w:p w:rsidRPr="00CF408B" w:rsidR="00AB022E" w:rsidP="00AB022E" w:rsidRDefault="00AB022E" w14:paraId="48F4261D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highlight w:val="darkGreen"/>
              </w:rPr>
            </w:pPr>
            <w:r w:rsidRPr="00CF408B">
              <w:rPr>
                <w:rFonts w:ascii="Arial" w:hAnsi="Arial" w:cs="Arial"/>
                <w:b/>
                <w:color w:val="FFFFFF"/>
                <w:sz w:val="22"/>
                <w:szCs w:val="22"/>
                <w:highlight w:val="darkGreen"/>
              </w:rPr>
              <w:t>Green</w:t>
            </w:r>
          </w:p>
        </w:tc>
        <w:tc>
          <w:tcPr>
            <w:tcW w:w="6106" w:type="dxa"/>
            <w:shd w:val="clear" w:color="auto" w:fill="auto"/>
            <w:tcMar/>
          </w:tcPr>
          <w:p w:rsidR="00AB022E" w:rsidP="00AB022E" w:rsidRDefault="00AB022E" w14:paraId="5966FB0E" w14:textId="621EEE7A">
            <w:pPr>
              <w:spacing w:before="240" w:after="240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 xml:space="preserve">Of the PIs stated above, the Contractor shall be scored Green where </w:t>
            </w:r>
            <w:r w:rsidR="00C3346C">
              <w:rPr>
                <w:rFonts w:ascii="Arial" w:hAnsi="Arial" w:cs="Arial"/>
                <w:color w:val="008000"/>
                <w:sz w:val="22"/>
                <w:szCs w:val="22"/>
              </w:rPr>
              <w:t>they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>:</w:t>
            </w:r>
          </w:p>
          <w:p w:rsidR="00AB022E" w:rsidP="00AB022E" w:rsidRDefault="00AB022E" w14:paraId="5EBA1DBA" w14:textId="57AF9CCE">
            <w:pPr>
              <w:numPr>
                <w:ilvl w:val="0"/>
                <w:numId w:val="8"/>
              </w:numPr>
              <w:spacing w:before="240" w:after="240"/>
              <w:rPr>
                <w:rFonts w:ascii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</w:rPr>
              <w:t>D</w:t>
            </w: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 xml:space="preserve">eliver 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>the PI</w:t>
            </w: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 xml:space="preserve"> outlined above to the agreed timescale.</w:t>
            </w:r>
          </w:p>
          <w:p w:rsidRPr="00D10F95" w:rsidR="00AB022E" w:rsidP="00AB022E" w:rsidRDefault="00AB022E" w14:paraId="25135A04" w14:textId="071F668D">
            <w:pPr>
              <w:numPr>
                <w:ilvl w:val="0"/>
                <w:numId w:val="8"/>
              </w:numPr>
              <w:spacing w:before="240" w:after="240"/>
              <w:rPr>
                <w:rFonts w:ascii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</w:rPr>
              <w:t xml:space="preserve">Fail to deliver the PI outlined above within the agreed timescales on only 1 occasion during the 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lastRenderedPageBreak/>
              <w:t>quarter.</w:t>
            </w:r>
          </w:p>
        </w:tc>
      </w:tr>
      <w:tr w:rsidRPr="00D10F95" w:rsidR="00AB022E" w:rsidTr="6F2DBBE9" w14:paraId="372ABF9D" w14:textId="77777777">
        <w:trPr>
          <w:trHeight w:val="350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FF9900"/>
            <w:tcMar/>
            <w:vAlign w:val="center"/>
          </w:tcPr>
          <w:p w:rsidRPr="00D10F95" w:rsidR="00AB022E" w:rsidP="00AB022E" w:rsidRDefault="00AB022E" w14:paraId="73F681DF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Amber</w:t>
            </w:r>
          </w:p>
        </w:tc>
        <w:tc>
          <w:tcPr>
            <w:tcW w:w="6106" w:type="dxa"/>
            <w:shd w:val="clear" w:color="auto" w:fill="auto"/>
            <w:tcMar/>
          </w:tcPr>
          <w:p w:rsidR="00AB022E" w:rsidP="00AB022E" w:rsidRDefault="00AB022E" w14:paraId="52E13F86" w14:textId="622F428D">
            <w:pPr>
              <w:spacing w:before="240" w:after="240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FF6600"/>
                <w:sz w:val="22"/>
                <w:szCs w:val="22"/>
              </w:rPr>
              <w:t xml:space="preserve">Of the PIs stated above, the Contractor shall be scored Amber where </w:t>
            </w:r>
            <w:r w:rsidR="001A1B21">
              <w:rPr>
                <w:rFonts w:ascii="Arial" w:hAnsi="Arial" w:cs="Arial"/>
                <w:color w:val="FF6600"/>
                <w:sz w:val="22"/>
                <w:szCs w:val="22"/>
              </w:rPr>
              <w:t>they</w:t>
            </w:r>
            <w:r>
              <w:rPr>
                <w:rFonts w:ascii="Arial" w:hAnsi="Arial" w:cs="Arial"/>
                <w:color w:val="FF6600"/>
                <w:sz w:val="22"/>
                <w:szCs w:val="22"/>
              </w:rPr>
              <w:t>:</w:t>
            </w:r>
          </w:p>
          <w:p w:rsidRPr="00D10F95" w:rsidR="00AB022E" w:rsidP="00AB022E" w:rsidRDefault="00AB022E" w14:paraId="264EC6BB" w14:textId="4A190818">
            <w:pPr>
              <w:numPr>
                <w:ilvl w:val="0"/>
                <w:numId w:val="9"/>
              </w:numPr>
              <w:spacing w:before="240" w:after="240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 xml:space="preserve">Fail to </w:t>
            </w: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>deliver</w:t>
            </w: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 xml:space="preserve"> the PI</w:t>
            </w: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 xml:space="preserve"> </w:t>
            </w: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>outlined above within the agreed timescales on 2-</w:t>
            </w:r>
            <w:r w:rsidRPr="6F2DBBE9" w:rsidR="00B0447B">
              <w:rPr>
                <w:rFonts w:ascii="Arial" w:hAnsi="Arial" w:cs="Arial"/>
                <w:color w:val="FF6600"/>
                <w:sz w:val="22"/>
                <w:szCs w:val="22"/>
              </w:rPr>
              <w:t>3 occasions</w:t>
            </w: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 xml:space="preserve"> during the quarter.</w:t>
            </w:r>
          </w:p>
        </w:tc>
      </w:tr>
      <w:tr w:rsidRPr="00D10F95" w:rsidR="00AB022E" w:rsidTr="6F2DBBE9" w14:paraId="2A11F69C" w14:textId="77777777">
        <w:trPr>
          <w:trHeight w:val="405"/>
        </w:trPr>
        <w:tc>
          <w:tcPr>
            <w:tcW w:w="2416" w:type="dxa"/>
            <w:shd w:val="clear" w:color="auto" w:fill="FF0000"/>
            <w:tcMar/>
            <w:vAlign w:val="center"/>
          </w:tcPr>
          <w:p w:rsidRPr="00D10F95" w:rsidR="00AB022E" w:rsidP="00AB022E" w:rsidRDefault="00AB022E" w14:paraId="7E05AF0A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color w:val="FFFFFF"/>
                <w:sz w:val="22"/>
                <w:szCs w:val="22"/>
              </w:rPr>
              <w:t>Red</w:t>
            </w:r>
          </w:p>
        </w:tc>
        <w:tc>
          <w:tcPr>
            <w:tcW w:w="6106" w:type="dxa"/>
            <w:shd w:val="clear" w:color="auto" w:fill="auto"/>
            <w:tcMar/>
          </w:tcPr>
          <w:p w:rsidR="00AB022E" w:rsidP="00AB022E" w:rsidRDefault="00AB022E" w14:paraId="3B191E00" w14:textId="47EF5CB0">
            <w:pPr>
              <w:spacing w:before="240" w:after="24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FF0000"/>
                <w:sz w:val="22"/>
                <w:szCs w:val="22"/>
              </w:rPr>
              <w:t>Of the PIs stated above, the Contractor shall be scored Red where</w:t>
            </w:r>
            <w:r w:rsidR="001A1B21">
              <w:rPr>
                <w:rFonts w:ascii="Arial" w:hAnsi="Arial" w:cs="Arial"/>
                <w:color w:val="FF0000"/>
                <w:sz w:val="22"/>
                <w:szCs w:val="22"/>
              </w:rPr>
              <w:t xml:space="preserve"> they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:</w:t>
            </w:r>
          </w:p>
          <w:p w:rsidRPr="00D10F95" w:rsidR="00AB022E" w:rsidP="00AB022E" w:rsidRDefault="00AB022E" w14:paraId="4DA0BA25" w14:textId="44C3B5A9">
            <w:pPr>
              <w:numPr>
                <w:ilvl w:val="0"/>
                <w:numId w:val="9"/>
              </w:numPr>
              <w:spacing w:before="240" w:after="24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6F2DBBE9" w:rsidR="00AB022E">
              <w:rPr>
                <w:rFonts w:ascii="Arial" w:hAnsi="Arial" w:cs="Arial"/>
                <w:color w:val="FF0000"/>
                <w:sz w:val="22"/>
                <w:szCs w:val="22"/>
              </w:rPr>
              <w:t>Fail to</w:t>
            </w:r>
            <w:r w:rsidRPr="6F2DBBE9" w:rsidR="00AB022E">
              <w:rPr>
                <w:rFonts w:ascii="Arial" w:hAnsi="Arial" w:cs="Arial"/>
                <w:color w:val="FF0000"/>
                <w:sz w:val="22"/>
                <w:szCs w:val="22"/>
              </w:rPr>
              <w:t xml:space="preserve"> deliver </w:t>
            </w:r>
            <w:r w:rsidRPr="6F2DBBE9" w:rsidR="00AB022E">
              <w:rPr>
                <w:rFonts w:ascii="Arial" w:hAnsi="Arial" w:cs="Arial"/>
                <w:color w:val="FF0000"/>
                <w:sz w:val="22"/>
                <w:szCs w:val="22"/>
              </w:rPr>
              <w:t>the PI</w:t>
            </w:r>
            <w:r w:rsidRPr="6F2DBBE9" w:rsidR="00AB022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6F2DBBE9" w:rsidR="00AB022E">
              <w:rPr>
                <w:rFonts w:ascii="Arial" w:hAnsi="Arial" w:cs="Arial"/>
                <w:color w:val="FF0000"/>
                <w:sz w:val="22"/>
                <w:szCs w:val="22"/>
              </w:rPr>
              <w:t>outlined above within the agreed timescales on more than 3 occasions during the quarter.</w:t>
            </w:r>
          </w:p>
        </w:tc>
      </w:tr>
    </w:tbl>
    <w:p w:rsidR="00965A89" w:rsidP="0064304B" w:rsidRDefault="00965A89" w14:paraId="0E2E77FF" w14:textId="77777777"/>
    <w:tbl>
      <w:tblPr>
        <w:tblpPr w:leftFromText="180" w:rightFromText="180" w:vertAnchor="text" w:horzAnchor="margin" w:tblpY="47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16"/>
        <w:gridCol w:w="6106"/>
      </w:tblGrid>
      <w:tr w:rsidRPr="00D10F95" w:rsidR="00965A89" w:rsidTr="6F2DBBE9" w14:paraId="44607E2E" w14:textId="77777777">
        <w:trPr>
          <w:trHeight w:val="197"/>
        </w:trPr>
        <w:tc>
          <w:tcPr>
            <w:tcW w:w="8522" w:type="dxa"/>
            <w:gridSpan w:val="2"/>
            <w:shd w:val="clear" w:color="auto" w:fill="FFFF99"/>
            <w:tcMar/>
          </w:tcPr>
          <w:p w:rsidRPr="00D10F95" w:rsidR="00965A89" w:rsidP="001D7EDE" w:rsidRDefault="00965A89" w14:paraId="27BE2364" w14:textId="6CD94C4B">
            <w:pPr>
              <w:rPr>
                <w:rFonts w:ascii="Arial" w:hAnsi="Arial" w:cs="Arial"/>
              </w:rPr>
            </w:pPr>
            <w:r w:rsidRPr="00D10F95">
              <w:rPr>
                <w:rFonts w:ascii="Arial" w:hAnsi="Arial" w:cs="Arial"/>
                <w:b/>
              </w:rPr>
              <w:t xml:space="preserve">KPI </w:t>
            </w:r>
            <w:r w:rsidR="008C60F4">
              <w:rPr>
                <w:rFonts w:ascii="Arial" w:hAnsi="Arial" w:cs="Arial"/>
                <w:b/>
              </w:rPr>
              <w:t>4</w:t>
            </w:r>
          </w:p>
        </w:tc>
      </w:tr>
      <w:tr w:rsidRPr="00D10F95" w:rsidR="00965A89" w:rsidTr="6F2DBBE9" w14:paraId="652BECE2" w14:textId="77777777">
        <w:trPr>
          <w:trHeight w:val="394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965A89" w:rsidP="001D7EDE" w:rsidRDefault="00965A89" w14:paraId="44D59628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610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965A89" w:rsidP="001D7EDE" w:rsidRDefault="00965A89" w14:paraId="50EE6881" w14:textId="6AA8B18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6F2DBBE9" w:rsidR="5DB3591F">
              <w:rPr>
                <w:rFonts w:ascii="Arial" w:hAnsi="Arial" w:cs="Arial"/>
                <w:sz w:val="22"/>
                <w:szCs w:val="22"/>
              </w:rPr>
              <w:t>Provision of Post Design Services (PDS)</w:t>
            </w:r>
            <w:r w:rsidRPr="6F2DBBE9" w:rsidR="70651820">
              <w:rPr>
                <w:rFonts w:ascii="Arial" w:hAnsi="Arial" w:cs="Arial"/>
                <w:sz w:val="22"/>
                <w:szCs w:val="22"/>
              </w:rPr>
              <w:t xml:space="preserve"> and Ad-Hoc Tasks</w:t>
            </w:r>
          </w:p>
        </w:tc>
      </w:tr>
      <w:tr w:rsidRPr="00D10F95" w:rsidR="00965A89" w:rsidTr="6F2DBBE9" w14:paraId="3F14A28E" w14:textId="77777777">
        <w:trPr>
          <w:trHeight w:val="197"/>
        </w:trPr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965A89" w:rsidP="001D7EDE" w:rsidRDefault="00965A89" w14:paraId="612B9A0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965A89" w:rsidP="001D7EDE" w:rsidRDefault="00965A89" w14:paraId="60BFF4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10F95" w:rsidR="00965A89" w:rsidTr="6F2DBBE9" w14:paraId="65760B96" w14:textId="77777777">
        <w:trPr>
          <w:trHeight w:val="208"/>
        </w:trPr>
        <w:tc>
          <w:tcPr>
            <w:tcW w:w="2416" w:type="dxa"/>
            <w:shd w:val="clear" w:color="auto" w:fill="auto"/>
            <w:tcMar/>
          </w:tcPr>
          <w:p w:rsidRPr="00D10F95" w:rsidR="00965A89" w:rsidP="001D7EDE" w:rsidRDefault="00965A89" w14:paraId="15ACEE5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1D7EDE" w:rsidRDefault="00965A89" w14:paraId="263F4CE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Key Performance Indicator.</w:t>
            </w:r>
          </w:p>
        </w:tc>
      </w:tr>
      <w:tr w:rsidRPr="00D10F95" w:rsidR="00965A89" w:rsidTr="6F2DBBE9" w14:paraId="785CC55A" w14:textId="77777777">
        <w:trPr>
          <w:trHeight w:val="800"/>
        </w:trPr>
        <w:tc>
          <w:tcPr>
            <w:tcW w:w="2416" w:type="dxa"/>
            <w:shd w:val="clear" w:color="auto" w:fill="auto"/>
            <w:tcMar/>
          </w:tcPr>
          <w:p w:rsidRPr="00D10F95" w:rsidR="00965A89" w:rsidP="001D7EDE" w:rsidRDefault="00965A89" w14:paraId="7CA7793E" w14:textId="217B30D8">
            <w:pPr>
              <w:rPr>
                <w:rFonts w:ascii="Arial" w:hAnsi="Arial" w:cs="Arial"/>
                <w:sz w:val="22"/>
                <w:szCs w:val="22"/>
              </w:rPr>
            </w:pPr>
            <w:r w:rsidRPr="6F2DBBE9" w:rsidR="5DB3591F">
              <w:rPr>
                <w:rFonts w:ascii="Arial" w:hAnsi="Arial" w:cs="Arial"/>
                <w:sz w:val="22"/>
                <w:szCs w:val="22"/>
              </w:rPr>
              <w:t>Linked to: Item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F2DBBE9" w:rsidR="39A5F90B">
              <w:rPr>
                <w:rFonts w:ascii="Arial" w:hAnsi="Arial" w:cs="Arial"/>
                <w:sz w:val="22"/>
                <w:szCs w:val="22"/>
              </w:rPr>
              <w:t>4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 xml:space="preserve"> of Schedule of Requirements</w:t>
            </w:r>
          </w:p>
          <w:p w:rsidRPr="00D10F95" w:rsidR="00965A89" w:rsidP="001D7EDE" w:rsidRDefault="00965A89" w14:paraId="3FE3341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D10F95" w:rsidR="00965A89" w:rsidP="001D7EDE" w:rsidRDefault="00965A89" w14:paraId="0A53084B" w14:textId="59A557F1">
            <w:pPr>
              <w:rPr>
                <w:rFonts w:ascii="Arial" w:hAnsi="Arial" w:cs="Arial"/>
                <w:sz w:val="22"/>
                <w:szCs w:val="22"/>
              </w:rPr>
            </w:pPr>
            <w:r w:rsidRPr="6F2DBBE9" w:rsidR="5DB3591F">
              <w:rPr>
                <w:rFonts w:ascii="Arial" w:hAnsi="Arial" w:cs="Arial"/>
                <w:sz w:val="22"/>
                <w:szCs w:val="22"/>
              </w:rPr>
              <w:t>All deliverables should be in accordance with the requirements set out in the Statement of Work at Annex A to the Contract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 xml:space="preserve"> (Work Package </w:t>
            </w:r>
            <w:r w:rsidRPr="6F2DBBE9" w:rsidR="27BE62A6">
              <w:rPr>
                <w:rFonts w:ascii="Arial" w:hAnsi="Arial" w:cs="Arial"/>
                <w:sz w:val="22"/>
                <w:szCs w:val="22"/>
              </w:rPr>
              <w:t>4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>).</w:t>
            </w:r>
          </w:p>
          <w:p w:rsidRPr="00D10F95" w:rsidR="00965A89" w:rsidP="001D7EDE" w:rsidRDefault="00965A89" w14:paraId="2E71CAD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6F2DBBE9" w:rsidRDefault="00965A89" w14:paraId="6F9B9ADF" w14:textId="2A72700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6F2DBBE9" w:rsidR="5DB3591F">
              <w:rPr>
                <w:rFonts w:ascii="Arial" w:hAnsi="Arial" w:cs="Arial"/>
                <w:sz w:val="22"/>
                <w:szCs w:val="22"/>
              </w:rPr>
              <w:t xml:space="preserve">PI </w:t>
            </w:r>
            <w:r w:rsidRPr="6F2DBBE9" w:rsidR="0CD3BEDF">
              <w:rPr>
                <w:rFonts w:ascii="Arial" w:hAnsi="Arial" w:cs="Arial"/>
                <w:sz w:val="22"/>
                <w:szCs w:val="22"/>
              </w:rPr>
              <w:t>4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>.1 –PDS Taskings</w:t>
            </w:r>
            <w:r w:rsidRPr="6F2DBBE9" w:rsidR="5DB3591F">
              <w:rPr>
                <w:rFonts w:ascii="Arial" w:hAnsi="Arial" w:cs="Arial"/>
                <w:sz w:val="22"/>
                <w:szCs w:val="22"/>
              </w:rPr>
              <w:t xml:space="preserve"> completed within the timescales agreed in the Task Approval Form (TAF).</w:t>
            </w:r>
          </w:p>
          <w:p w:rsidRPr="00D10F95" w:rsidR="00965A89" w:rsidP="6F2DBBE9" w:rsidRDefault="00965A89" w14:paraId="5E803ACD" w14:textId="7772D3C8">
            <w:pPr>
              <w:pStyle w:val="Normal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6F2DBBE9" w:rsidR="788B4FC1">
              <w:rPr>
                <w:rFonts w:ascii="Arial" w:hAnsi="Arial" w:cs="Arial"/>
                <w:sz w:val="22"/>
                <w:szCs w:val="22"/>
              </w:rPr>
              <w:t>PI 4.2 - Ad-hoc Taskings completed within the timescales agreed in the Task Approval Form (TAF).</w:t>
            </w:r>
          </w:p>
        </w:tc>
      </w:tr>
      <w:tr w:rsidRPr="00D10F95" w:rsidR="00965A89" w:rsidTr="6F2DBBE9" w14:paraId="6CC3FA73" w14:textId="77777777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Pr="00D10F95" w:rsidR="00965A89" w:rsidP="001D7EDE" w:rsidRDefault="00965A89" w14:paraId="1A0C09B4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Data source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1D7EDE" w:rsidRDefault="00965A89" w14:paraId="5ADD098B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CBRN DT</w:t>
            </w:r>
          </w:p>
        </w:tc>
      </w:tr>
      <w:tr w:rsidRPr="00D10F95" w:rsidR="00965A89" w:rsidTr="6F2DBBE9" w14:paraId="5D52CF69" w14:textId="77777777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Pr="00D10F95" w:rsidR="00965A89" w:rsidP="001D7EDE" w:rsidRDefault="00965A89" w14:paraId="356C0FA1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Data Owner (Output)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1D7EDE" w:rsidRDefault="00965A89" w14:paraId="0DA06517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 xml:space="preserve">CBRN DT, </w:t>
            </w:r>
            <w:r w:rsidR="00E07B91">
              <w:rPr>
                <w:rFonts w:ascii="Arial" w:hAnsi="Arial" w:cs="Arial"/>
                <w:sz w:val="22"/>
                <w:szCs w:val="22"/>
              </w:rPr>
              <w:t>Operations Support</w:t>
            </w:r>
            <w:r w:rsidRPr="00D10F95">
              <w:rPr>
                <w:rFonts w:ascii="Arial" w:hAnsi="Arial" w:cs="Arial"/>
                <w:sz w:val="22"/>
                <w:szCs w:val="22"/>
              </w:rPr>
              <w:t xml:space="preserve"> Manager.</w:t>
            </w:r>
          </w:p>
        </w:tc>
      </w:tr>
      <w:tr w:rsidRPr="00D10F95" w:rsidR="00965A89" w:rsidTr="6F2DBBE9" w14:paraId="27ADD1B0" w14:textId="77777777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Pr="00D10F95" w:rsidR="00965A89" w:rsidP="001D7EDE" w:rsidRDefault="00965A89" w14:paraId="4CEBE7DB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Monitoring frequency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1D7EDE" w:rsidRDefault="00965A89" w14:paraId="112A87F1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Pr="00D10F95" w:rsidR="00965A89" w:rsidTr="6F2DBBE9" w14:paraId="5719C3C1" w14:textId="77777777">
        <w:trPr>
          <w:trHeight w:val="197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965A89" w:rsidP="001D7EDE" w:rsidRDefault="00965A89" w14:paraId="52521C10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Reporting frequency</w:t>
            </w:r>
          </w:p>
        </w:tc>
        <w:tc>
          <w:tcPr>
            <w:tcW w:w="610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965A89" w:rsidP="001D7EDE" w:rsidRDefault="00965A89" w14:paraId="330B6476" w14:textId="7777777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0F95">
              <w:rPr>
                <w:rFonts w:ascii="Arial" w:hAnsi="Arial" w:cs="Arial"/>
                <w:sz w:val="22"/>
                <w:szCs w:val="22"/>
              </w:rPr>
              <w:t>Quarterly</w:t>
            </w:r>
          </w:p>
        </w:tc>
      </w:tr>
      <w:tr w:rsidRPr="00D10F95" w:rsidR="00965A89" w:rsidTr="6F2DBBE9" w14:paraId="1387BA66" w14:textId="77777777">
        <w:trPr>
          <w:trHeight w:val="197"/>
        </w:trPr>
        <w:tc>
          <w:tcPr>
            <w:tcW w:w="8522" w:type="dxa"/>
            <w:gridSpan w:val="2"/>
            <w:tcBorders>
              <w:left w:val="nil"/>
              <w:right w:val="nil"/>
            </w:tcBorders>
            <w:shd w:val="clear" w:color="auto" w:fill="auto"/>
            <w:tcMar/>
          </w:tcPr>
          <w:p w:rsidRPr="00D10F95" w:rsidR="00965A89" w:rsidP="001D7EDE" w:rsidRDefault="00965A89" w14:paraId="1277A87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D10F95" w:rsidR="00965A89" w:rsidTr="6F2DBBE9" w14:paraId="49632CBA" w14:textId="77777777">
        <w:trPr>
          <w:trHeight w:val="197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D10F95" w:rsidR="00965A89" w:rsidP="001D7EDE" w:rsidRDefault="00965A89" w14:paraId="59069F9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  <w:tc>
          <w:tcPr>
            <w:tcW w:w="6106" w:type="dxa"/>
            <w:shd w:val="clear" w:color="auto" w:fill="auto"/>
            <w:tcMar/>
          </w:tcPr>
          <w:p w:rsidRPr="00D10F95" w:rsidR="00965A89" w:rsidP="001D7EDE" w:rsidRDefault="00965A89" w14:paraId="6E262B97" w14:textId="77777777">
            <w:pPr>
              <w:rPr>
                <w:rFonts w:ascii="Arial" w:hAnsi="Arial" w:cs="Arial"/>
              </w:rPr>
            </w:pPr>
          </w:p>
        </w:tc>
      </w:tr>
      <w:tr w:rsidRPr="00D10F95" w:rsidR="00AB022E" w:rsidTr="6F2DBBE9" w14:paraId="1A0CB08D" w14:textId="77777777">
        <w:trPr>
          <w:trHeight w:val="961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008000"/>
            <w:tcMar/>
            <w:vAlign w:val="center"/>
          </w:tcPr>
          <w:p w:rsidRPr="00CF408B" w:rsidR="00AB022E" w:rsidP="00AB022E" w:rsidRDefault="00AB022E" w14:paraId="7CB7B28F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highlight w:val="darkGreen"/>
              </w:rPr>
            </w:pPr>
            <w:r w:rsidRPr="00CF408B">
              <w:rPr>
                <w:rFonts w:ascii="Arial" w:hAnsi="Arial" w:cs="Arial"/>
                <w:b/>
                <w:color w:val="FFFFFF"/>
                <w:sz w:val="22"/>
                <w:szCs w:val="22"/>
                <w:highlight w:val="darkGreen"/>
              </w:rPr>
              <w:t>Green</w:t>
            </w:r>
          </w:p>
        </w:tc>
        <w:tc>
          <w:tcPr>
            <w:tcW w:w="6106" w:type="dxa"/>
            <w:shd w:val="clear" w:color="auto" w:fill="auto"/>
            <w:tcMar/>
          </w:tcPr>
          <w:p w:rsidR="00AB022E" w:rsidP="00AB022E" w:rsidRDefault="00AB022E" w14:paraId="2E4A13BB" w14:textId="7B32096C">
            <w:pPr>
              <w:spacing w:before="240" w:after="240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 xml:space="preserve">Of the PIs stated above, the Contractor shall be scored Green where </w:t>
            </w:r>
            <w:r w:rsidR="001A1B21">
              <w:rPr>
                <w:rFonts w:ascii="Arial" w:hAnsi="Arial" w:cs="Arial"/>
                <w:color w:val="008000"/>
                <w:sz w:val="22"/>
                <w:szCs w:val="22"/>
              </w:rPr>
              <w:t>they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>:</w:t>
            </w:r>
          </w:p>
          <w:p w:rsidR="00AB022E" w:rsidP="00AB022E" w:rsidRDefault="00AB022E" w14:paraId="6AE3C978" w14:textId="49A0636D">
            <w:pPr>
              <w:numPr>
                <w:ilvl w:val="0"/>
                <w:numId w:val="8"/>
              </w:numPr>
              <w:spacing w:before="240" w:after="240"/>
              <w:rPr>
                <w:rFonts w:ascii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</w:rPr>
              <w:t>D</w:t>
            </w: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 xml:space="preserve">eliver </w:t>
            </w:r>
            <w:r>
              <w:rPr>
                <w:rFonts w:ascii="Arial" w:hAnsi="Arial" w:cs="Arial"/>
                <w:color w:val="008000"/>
                <w:sz w:val="22"/>
                <w:szCs w:val="22"/>
              </w:rPr>
              <w:t>the PI</w:t>
            </w:r>
            <w:r w:rsidRPr="00D10F95">
              <w:rPr>
                <w:rFonts w:ascii="Arial" w:hAnsi="Arial" w:cs="Arial"/>
                <w:color w:val="008000"/>
                <w:sz w:val="22"/>
                <w:szCs w:val="22"/>
              </w:rPr>
              <w:t xml:space="preserve"> outlined above to the agreed timescale.</w:t>
            </w:r>
          </w:p>
          <w:p w:rsidRPr="00D10F95" w:rsidR="00AB022E" w:rsidP="00AB022E" w:rsidRDefault="00AB022E" w14:paraId="3FB4E6F2" w14:textId="29133BB8">
            <w:pPr>
              <w:numPr>
                <w:ilvl w:val="0"/>
                <w:numId w:val="8"/>
              </w:numPr>
              <w:spacing w:before="240" w:after="240"/>
              <w:rPr>
                <w:rFonts w:ascii="Arial" w:hAnsi="Arial" w:cs="Arial"/>
                <w:color w:val="008000"/>
                <w:sz w:val="22"/>
                <w:szCs w:val="22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</w:rPr>
              <w:lastRenderedPageBreak/>
              <w:t>Fail to deliver the PI outlined above within the agreed timescales on only 1 occasion during the quarter.</w:t>
            </w:r>
          </w:p>
        </w:tc>
      </w:tr>
      <w:tr w:rsidRPr="00D10F95" w:rsidR="00AB022E" w:rsidTr="6F2DBBE9" w14:paraId="169FE5C1" w14:textId="77777777">
        <w:trPr>
          <w:trHeight w:val="350"/>
        </w:trPr>
        <w:tc>
          <w:tcPr>
            <w:tcW w:w="2416" w:type="dxa"/>
            <w:tcBorders>
              <w:bottom w:val="single" w:color="auto" w:sz="4" w:space="0"/>
            </w:tcBorders>
            <w:shd w:val="clear" w:color="auto" w:fill="FF9900"/>
            <w:tcMar/>
            <w:vAlign w:val="center"/>
          </w:tcPr>
          <w:p w:rsidRPr="00D10F95" w:rsidR="00AB022E" w:rsidP="00AB022E" w:rsidRDefault="00AB022E" w14:paraId="73DDD481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Amber</w:t>
            </w:r>
          </w:p>
        </w:tc>
        <w:tc>
          <w:tcPr>
            <w:tcW w:w="6106" w:type="dxa"/>
            <w:shd w:val="clear" w:color="auto" w:fill="auto"/>
            <w:tcMar/>
          </w:tcPr>
          <w:p w:rsidR="00AB022E" w:rsidP="00AB022E" w:rsidRDefault="00AB022E" w14:paraId="202E5D6A" w14:textId="6CEBE3C2">
            <w:pPr>
              <w:spacing w:before="240" w:after="240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FF6600"/>
                <w:sz w:val="22"/>
                <w:szCs w:val="22"/>
              </w:rPr>
              <w:t xml:space="preserve">Of the PIs stated above, the Contractor shall be scored Amber where </w:t>
            </w:r>
            <w:r w:rsidR="001A1B21">
              <w:rPr>
                <w:rFonts w:ascii="Arial" w:hAnsi="Arial" w:cs="Arial"/>
                <w:color w:val="FF6600"/>
                <w:sz w:val="22"/>
                <w:szCs w:val="22"/>
              </w:rPr>
              <w:t>t</w:t>
            </w:r>
            <w:r w:rsidRPr="00D10F95">
              <w:rPr>
                <w:rFonts w:ascii="Arial" w:hAnsi="Arial" w:cs="Arial"/>
                <w:color w:val="FF6600"/>
                <w:sz w:val="22"/>
                <w:szCs w:val="22"/>
              </w:rPr>
              <w:t>he</w:t>
            </w:r>
            <w:r w:rsidR="001A1B21">
              <w:rPr>
                <w:rFonts w:ascii="Arial" w:hAnsi="Arial" w:cs="Arial"/>
                <w:color w:val="FF6600"/>
                <w:sz w:val="22"/>
                <w:szCs w:val="22"/>
              </w:rPr>
              <w:t>y</w:t>
            </w:r>
            <w:r>
              <w:rPr>
                <w:rFonts w:ascii="Arial" w:hAnsi="Arial" w:cs="Arial"/>
                <w:color w:val="FF6600"/>
                <w:sz w:val="22"/>
                <w:szCs w:val="22"/>
              </w:rPr>
              <w:t>:</w:t>
            </w:r>
          </w:p>
          <w:p w:rsidRPr="00D10F95" w:rsidR="00AB022E" w:rsidP="00AB022E" w:rsidRDefault="00AB022E" w14:paraId="2DC26B6C" w14:textId="308D7560">
            <w:pPr>
              <w:numPr>
                <w:ilvl w:val="0"/>
                <w:numId w:val="9"/>
              </w:numPr>
              <w:spacing w:before="240" w:after="240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 xml:space="preserve">Fail to </w:t>
            </w: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>deliver</w:t>
            </w: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 xml:space="preserve"> the PI</w:t>
            </w: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 xml:space="preserve"> </w:t>
            </w: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>outlined above within the agreed timescales on 2-</w:t>
            </w:r>
            <w:r w:rsidRPr="6F2DBBE9" w:rsidR="00B0447B">
              <w:rPr>
                <w:rFonts w:ascii="Arial" w:hAnsi="Arial" w:cs="Arial"/>
                <w:color w:val="FF6600"/>
                <w:sz w:val="22"/>
                <w:szCs w:val="22"/>
              </w:rPr>
              <w:t>3 occasions</w:t>
            </w:r>
            <w:r w:rsidRPr="6F2DBBE9" w:rsidR="00AB022E">
              <w:rPr>
                <w:rFonts w:ascii="Arial" w:hAnsi="Arial" w:cs="Arial"/>
                <w:color w:val="FF6600"/>
                <w:sz w:val="22"/>
                <w:szCs w:val="22"/>
              </w:rPr>
              <w:t xml:space="preserve"> during the quarter.</w:t>
            </w:r>
          </w:p>
        </w:tc>
      </w:tr>
      <w:tr w:rsidRPr="00D10F95" w:rsidR="00AB022E" w:rsidTr="6F2DBBE9" w14:paraId="75A656C5" w14:textId="77777777">
        <w:trPr>
          <w:trHeight w:val="405"/>
        </w:trPr>
        <w:tc>
          <w:tcPr>
            <w:tcW w:w="2416" w:type="dxa"/>
            <w:shd w:val="clear" w:color="auto" w:fill="FF0000"/>
            <w:tcMar/>
            <w:vAlign w:val="center"/>
          </w:tcPr>
          <w:p w:rsidRPr="00D10F95" w:rsidR="00AB022E" w:rsidP="00AB022E" w:rsidRDefault="00AB022E" w14:paraId="0F3DD696" w14:textId="7777777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10F95">
              <w:rPr>
                <w:rFonts w:ascii="Arial" w:hAnsi="Arial" w:cs="Arial"/>
                <w:b/>
                <w:color w:val="FFFFFF"/>
                <w:sz w:val="22"/>
                <w:szCs w:val="22"/>
              </w:rPr>
              <w:t>Red</w:t>
            </w:r>
          </w:p>
        </w:tc>
        <w:tc>
          <w:tcPr>
            <w:tcW w:w="6106" w:type="dxa"/>
            <w:shd w:val="clear" w:color="auto" w:fill="auto"/>
            <w:tcMar/>
          </w:tcPr>
          <w:p w:rsidR="00AB022E" w:rsidP="00AB022E" w:rsidRDefault="00AB022E" w14:paraId="525DF82E" w14:textId="55E3041F">
            <w:pPr>
              <w:spacing w:before="240" w:after="24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10F95">
              <w:rPr>
                <w:rFonts w:ascii="Arial" w:hAnsi="Arial" w:cs="Arial"/>
                <w:color w:val="FF0000"/>
                <w:sz w:val="22"/>
                <w:szCs w:val="22"/>
              </w:rPr>
              <w:t xml:space="preserve">Of the PIs stated above, the Contractor shall be scored Red where </w:t>
            </w:r>
            <w:r w:rsidR="001A1B21">
              <w:rPr>
                <w:rFonts w:ascii="Arial" w:hAnsi="Arial" w:cs="Arial"/>
                <w:color w:val="FF0000"/>
                <w:sz w:val="22"/>
                <w:szCs w:val="22"/>
              </w:rPr>
              <w:t>t</w:t>
            </w:r>
            <w:r w:rsidRPr="00D10F95">
              <w:rPr>
                <w:rFonts w:ascii="Arial" w:hAnsi="Arial" w:cs="Arial"/>
                <w:color w:val="FF0000"/>
                <w:sz w:val="22"/>
                <w:szCs w:val="22"/>
              </w:rPr>
              <w:t>he</w:t>
            </w:r>
            <w:r w:rsidR="001A1B21">
              <w:rPr>
                <w:rFonts w:ascii="Arial" w:hAnsi="Arial" w:cs="Arial"/>
                <w:color w:val="FF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:</w:t>
            </w:r>
          </w:p>
          <w:p w:rsidRPr="00D10F95" w:rsidR="00AB022E" w:rsidP="00AB022E" w:rsidRDefault="00AB022E" w14:paraId="7A06E5AF" w14:textId="0121F50E">
            <w:pPr>
              <w:numPr>
                <w:ilvl w:val="0"/>
                <w:numId w:val="9"/>
              </w:numPr>
              <w:spacing w:before="240" w:after="24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6F2DBBE9" w:rsidR="00AB022E">
              <w:rPr>
                <w:rFonts w:ascii="Arial" w:hAnsi="Arial" w:cs="Arial"/>
                <w:color w:val="FF0000"/>
                <w:sz w:val="22"/>
                <w:szCs w:val="22"/>
              </w:rPr>
              <w:t>Fail to</w:t>
            </w:r>
            <w:r w:rsidRPr="6F2DBBE9" w:rsidR="00AB022E">
              <w:rPr>
                <w:rFonts w:ascii="Arial" w:hAnsi="Arial" w:cs="Arial"/>
                <w:color w:val="FF0000"/>
                <w:sz w:val="22"/>
                <w:szCs w:val="22"/>
              </w:rPr>
              <w:t xml:space="preserve"> deliver </w:t>
            </w:r>
            <w:r w:rsidRPr="6F2DBBE9" w:rsidR="00AB022E">
              <w:rPr>
                <w:rFonts w:ascii="Arial" w:hAnsi="Arial" w:cs="Arial"/>
                <w:color w:val="FF0000"/>
                <w:sz w:val="22"/>
                <w:szCs w:val="22"/>
              </w:rPr>
              <w:t>the PI</w:t>
            </w:r>
            <w:r w:rsidRPr="6F2DBBE9" w:rsidR="00AB022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6F2DBBE9" w:rsidR="00AB022E">
              <w:rPr>
                <w:rFonts w:ascii="Arial" w:hAnsi="Arial" w:cs="Arial"/>
                <w:color w:val="FF0000"/>
                <w:sz w:val="22"/>
                <w:szCs w:val="22"/>
              </w:rPr>
              <w:t>outlined above within the agreed timescales on more than 3 occasions during the quarter.</w:t>
            </w:r>
          </w:p>
        </w:tc>
      </w:tr>
    </w:tbl>
    <w:p w:rsidR="00965A89" w:rsidP="0064304B" w:rsidRDefault="00965A89" w14:paraId="095BA880" w14:textId="77777777"/>
    <w:p w:rsidR="6F2DBBE9" w:rsidP="6F2DBBE9" w:rsidRDefault="6F2DBBE9" w14:paraId="787A881F" w14:textId="7437BAA8">
      <w:pPr>
        <w:pStyle w:val="Normal"/>
        <w:rPr>
          <w:sz w:val="24"/>
          <w:szCs w:val="24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416"/>
        <w:gridCol w:w="6106"/>
      </w:tblGrid>
      <w:tr w:rsidR="6F2DBBE9" w:rsidTr="6F2DBBE9" w14:paraId="0EC4467C">
        <w:trPr>
          <w:trHeight w:val="197"/>
        </w:trPr>
        <w:tc>
          <w:tcPr>
            <w:tcW w:w="8522" w:type="dxa"/>
            <w:gridSpan w:val="2"/>
            <w:shd w:val="clear" w:color="auto" w:fill="FFFF99"/>
            <w:tcMar/>
          </w:tcPr>
          <w:p w:rsidR="6F2DBBE9" w:rsidP="6F2DBBE9" w:rsidRDefault="6F2DBBE9" w14:paraId="43D4CBA5" w14:textId="0545EB0E">
            <w:pPr>
              <w:rPr>
                <w:rFonts w:ascii="Arial" w:hAnsi="Arial" w:cs="Arial"/>
                <w:b w:val="1"/>
                <w:bCs w:val="1"/>
              </w:rPr>
            </w:pPr>
            <w:r w:rsidRPr="6F2DBBE9" w:rsidR="6F2DBBE9">
              <w:rPr>
                <w:rFonts w:ascii="Arial" w:hAnsi="Arial" w:cs="Arial"/>
                <w:b w:val="1"/>
                <w:bCs w:val="1"/>
              </w:rPr>
              <w:t xml:space="preserve">KPI </w:t>
            </w:r>
            <w:r w:rsidRPr="6F2DBBE9" w:rsidR="5239A913">
              <w:rPr>
                <w:rFonts w:ascii="Arial" w:hAnsi="Arial" w:cs="Arial"/>
                <w:b w:val="1"/>
                <w:bCs w:val="1"/>
              </w:rPr>
              <w:t>5</w:t>
            </w:r>
          </w:p>
        </w:tc>
      </w:tr>
      <w:tr w:rsidR="6F2DBBE9" w:rsidTr="6F2DBBE9" w14:paraId="4504F1BF">
        <w:trPr>
          <w:trHeight w:val="394"/>
        </w:trPr>
        <w:tc>
          <w:tcPr>
            <w:tcW w:w="2416" w:type="dxa"/>
            <w:tcBorders>
              <w:bottom w:val="single" w:color="auto" w:sz="4"/>
            </w:tcBorders>
            <w:shd w:val="clear" w:color="auto" w:fill="auto"/>
            <w:tcMar/>
          </w:tcPr>
          <w:p w:rsidR="6F2DBBE9" w:rsidP="6F2DBBE9" w:rsidRDefault="6F2DBBE9" w14:paraId="6D5AC85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6106" w:type="dxa"/>
            <w:tcBorders>
              <w:bottom w:val="single" w:color="auto" w:sz="4"/>
            </w:tcBorders>
            <w:shd w:val="clear" w:color="auto" w:fill="auto"/>
            <w:tcMar/>
          </w:tcPr>
          <w:p w:rsidR="6890EB19" w:rsidP="6F2DBBE9" w:rsidRDefault="6890EB19" w14:paraId="6ED8664F" w14:textId="5D36DABA">
            <w:pPr>
              <w:spacing w:before="120" w:after="1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F2DBBE9" w:rsidR="6890EB1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Social Values</w:t>
            </w:r>
          </w:p>
        </w:tc>
      </w:tr>
      <w:tr w:rsidR="6F2DBBE9" w:rsidTr="6F2DBBE9" w14:paraId="1F1FCA57">
        <w:trPr>
          <w:trHeight w:val="197"/>
        </w:trPr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tcMar/>
          </w:tcPr>
          <w:p w:rsidR="6F2DBBE9" w:rsidP="6F2DBBE9" w:rsidRDefault="6F2DBBE9" w14:paraId="22AD08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  <w:tcBorders>
              <w:left w:val="nil"/>
              <w:right w:val="nil"/>
            </w:tcBorders>
            <w:shd w:val="clear" w:color="auto" w:fill="auto"/>
            <w:tcMar/>
          </w:tcPr>
          <w:p w:rsidR="6F2DBBE9" w:rsidP="6F2DBBE9" w:rsidRDefault="6F2DBBE9" w14:paraId="7585A2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6F2DBBE9" w:rsidTr="6F2DBBE9" w14:paraId="50EAE3CF">
        <w:trPr>
          <w:trHeight w:val="208"/>
        </w:trPr>
        <w:tc>
          <w:tcPr>
            <w:tcW w:w="2416" w:type="dxa"/>
            <w:shd w:val="clear" w:color="auto" w:fill="auto"/>
            <w:tcMar/>
          </w:tcPr>
          <w:p w:rsidR="6F2DBBE9" w:rsidP="6F2DBBE9" w:rsidRDefault="6F2DBBE9" w14:paraId="476A6D42">
            <w:pPr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6106" w:type="dxa"/>
            <w:shd w:val="clear" w:color="auto" w:fill="auto"/>
            <w:tcMar/>
          </w:tcPr>
          <w:p w:rsidR="6F2DBBE9" w:rsidP="6F2DBBE9" w:rsidRDefault="6F2DBBE9" w14:paraId="76826D2E">
            <w:pPr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>Key Performance Indicator.</w:t>
            </w:r>
          </w:p>
        </w:tc>
      </w:tr>
      <w:tr w:rsidR="6F2DBBE9" w:rsidTr="6F2DBBE9" w14:paraId="2E06E61F">
        <w:trPr>
          <w:trHeight w:val="800"/>
        </w:trPr>
        <w:tc>
          <w:tcPr>
            <w:tcW w:w="2416" w:type="dxa"/>
            <w:shd w:val="clear" w:color="auto" w:fill="auto"/>
            <w:tcMar/>
          </w:tcPr>
          <w:p w:rsidR="6F2DBBE9" w:rsidP="6F2DBBE9" w:rsidRDefault="6F2DBBE9" w14:paraId="6CFBC81C" w14:textId="2E30FAD5">
            <w:pPr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 xml:space="preserve">Linked to: </w:t>
            </w:r>
            <w:r w:rsidRPr="6F2DBBE9" w:rsidR="67226DF6">
              <w:rPr>
                <w:rFonts w:ascii="Arial" w:hAnsi="Arial" w:cs="Arial"/>
                <w:sz w:val="22"/>
                <w:szCs w:val="22"/>
              </w:rPr>
              <w:t>WP 1.13</w:t>
            </w:r>
            <w:r w:rsidRPr="6F2DBBE9" w:rsidR="6F2DBBE9">
              <w:rPr>
                <w:rFonts w:ascii="Arial" w:hAnsi="Arial" w:cs="Arial"/>
                <w:sz w:val="22"/>
                <w:szCs w:val="22"/>
              </w:rPr>
              <w:t xml:space="preserve"> of Schedule of Requirements</w:t>
            </w:r>
          </w:p>
          <w:p w:rsidR="6F2DBBE9" w:rsidP="6F2DBBE9" w:rsidRDefault="6F2DBBE9" w14:paraId="007DD407">
            <w:pPr>
              <w:rPr>
                <w:rFonts w:ascii="Arial" w:hAnsi="Arial" w:cs="Arial"/>
                <w:sz w:val="22"/>
                <w:szCs w:val="22"/>
              </w:rPr>
            </w:pPr>
          </w:p>
          <w:p w:rsidR="6F2DBBE9" w:rsidP="6F2DBBE9" w:rsidRDefault="6F2DBBE9" w14:paraId="0EE3FA49" w14:textId="7977D316">
            <w:pPr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 xml:space="preserve">All deliverables should be in accordance with the requirements set out in the Statement of Work at Annex A to the Contract (Work Package </w:t>
            </w:r>
            <w:r w:rsidRPr="6F2DBBE9" w:rsidR="064A7409">
              <w:rPr>
                <w:rFonts w:ascii="Arial" w:hAnsi="Arial" w:cs="Arial"/>
                <w:sz w:val="22"/>
                <w:szCs w:val="22"/>
              </w:rPr>
              <w:t>1.13</w:t>
            </w:r>
            <w:r w:rsidRPr="6F2DBBE9" w:rsidR="6F2DBBE9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6F2DBBE9" w:rsidP="6F2DBBE9" w:rsidRDefault="6F2DBBE9" w14:paraId="5F019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06" w:type="dxa"/>
            <w:shd w:val="clear" w:color="auto" w:fill="auto"/>
            <w:tcMar/>
          </w:tcPr>
          <w:p w:rsidR="2A243015" w:rsidP="6F2DBBE9" w:rsidRDefault="2A243015" w14:paraId="516DD79A" w14:textId="6AB5BE6F">
            <w:pPr>
              <w:pStyle w:val="Normal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F2DBBE9" w:rsidR="2A24301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Note to Tenderer</w:t>
            </w:r>
            <w:r w:rsidRPr="6F2DBBE9" w:rsidR="2A24301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6F2DBBE9" w:rsidR="01EE81CB">
              <w:rPr>
                <w:rFonts w:ascii="Arial" w:hAnsi="Arial" w:cs="Arial"/>
                <w:sz w:val="22"/>
                <w:szCs w:val="22"/>
              </w:rPr>
              <w:t>KPI</w:t>
            </w:r>
            <w:r w:rsidRPr="6F2DBBE9" w:rsidR="02CEC658">
              <w:rPr>
                <w:rFonts w:ascii="Arial" w:hAnsi="Arial" w:cs="Arial"/>
                <w:sz w:val="22"/>
                <w:szCs w:val="22"/>
              </w:rPr>
              <w:t xml:space="preserve"> to be agreed before Contract award, as this KPI will be based on the Tenderers</w:t>
            </w:r>
            <w:r w:rsidRPr="6F2DBBE9" w:rsidR="7410DF71">
              <w:rPr>
                <w:rFonts w:ascii="Arial" w:hAnsi="Arial" w:cs="Arial"/>
                <w:sz w:val="22"/>
                <w:szCs w:val="22"/>
              </w:rPr>
              <w:t xml:space="preserve"> Proposal for Social Values.</w:t>
            </w:r>
          </w:p>
        </w:tc>
      </w:tr>
      <w:tr w:rsidR="6F2DBBE9" w:rsidTr="6F2DBBE9" w14:paraId="1B0E7E25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="6F2DBBE9" w:rsidP="6F2DBBE9" w:rsidRDefault="6F2DBBE9" w14:paraId="2EF2BDE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>Data source</w:t>
            </w:r>
          </w:p>
        </w:tc>
        <w:tc>
          <w:tcPr>
            <w:tcW w:w="6106" w:type="dxa"/>
            <w:shd w:val="clear" w:color="auto" w:fill="auto"/>
            <w:tcMar/>
          </w:tcPr>
          <w:p w:rsidR="6F2DBBE9" w:rsidP="6F2DBBE9" w:rsidRDefault="6F2DBBE9" w14:paraId="70A9F9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>CBRN DT</w:t>
            </w:r>
          </w:p>
        </w:tc>
      </w:tr>
      <w:tr w:rsidR="6F2DBBE9" w:rsidTr="6F2DBBE9" w14:paraId="6E28C2ED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="6F2DBBE9" w:rsidP="6F2DBBE9" w:rsidRDefault="6F2DBBE9" w14:paraId="491BED6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>Data Owner (Output)</w:t>
            </w:r>
          </w:p>
        </w:tc>
        <w:tc>
          <w:tcPr>
            <w:tcW w:w="6106" w:type="dxa"/>
            <w:shd w:val="clear" w:color="auto" w:fill="auto"/>
            <w:tcMar/>
          </w:tcPr>
          <w:p w:rsidR="6F2DBBE9" w:rsidP="6F2DBBE9" w:rsidRDefault="6F2DBBE9" w14:paraId="7F8A8BE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 xml:space="preserve">CBRN DT, </w:t>
            </w:r>
            <w:r w:rsidRPr="6F2DBBE9" w:rsidR="6F2DBBE9">
              <w:rPr>
                <w:rFonts w:ascii="Arial" w:hAnsi="Arial" w:cs="Arial"/>
                <w:sz w:val="22"/>
                <w:szCs w:val="22"/>
              </w:rPr>
              <w:t>Operations Support</w:t>
            </w:r>
            <w:r w:rsidRPr="6F2DBBE9" w:rsidR="6F2DBBE9">
              <w:rPr>
                <w:rFonts w:ascii="Arial" w:hAnsi="Arial" w:cs="Arial"/>
                <w:sz w:val="22"/>
                <w:szCs w:val="22"/>
              </w:rPr>
              <w:t xml:space="preserve"> Manager.</w:t>
            </w:r>
          </w:p>
        </w:tc>
      </w:tr>
      <w:tr w:rsidR="6F2DBBE9" w:rsidTr="6F2DBBE9" w14:paraId="13AF020F">
        <w:trPr>
          <w:trHeight w:val="197"/>
        </w:trPr>
        <w:tc>
          <w:tcPr>
            <w:tcW w:w="2416" w:type="dxa"/>
            <w:shd w:val="clear" w:color="auto" w:fill="auto"/>
            <w:tcMar/>
          </w:tcPr>
          <w:p w:rsidR="6F2DBBE9" w:rsidP="6F2DBBE9" w:rsidRDefault="6F2DBBE9" w14:paraId="24EC43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>Monitoring frequency</w:t>
            </w:r>
          </w:p>
        </w:tc>
        <w:tc>
          <w:tcPr>
            <w:tcW w:w="6106" w:type="dxa"/>
            <w:shd w:val="clear" w:color="auto" w:fill="auto"/>
            <w:tcMar/>
          </w:tcPr>
          <w:p w:rsidR="6F2DBBE9" w:rsidP="6F2DBBE9" w:rsidRDefault="6F2DBBE9" w14:paraId="53104F2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>Continuous</w:t>
            </w:r>
          </w:p>
        </w:tc>
      </w:tr>
      <w:tr w:rsidR="6F2DBBE9" w:rsidTr="6F2DBBE9" w14:paraId="5E59E7EE">
        <w:trPr>
          <w:trHeight w:val="197"/>
        </w:trPr>
        <w:tc>
          <w:tcPr>
            <w:tcW w:w="2416" w:type="dxa"/>
            <w:tcBorders>
              <w:bottom w:val="single" w:color="auto" w:sz="4"/>
            </w:tcBorders>
            <w:shd w:val="clear" w:color="auto" w:fill="auto"/>
            <w:tcMar/>
          </w:tcPr>
          <w:p w:rsidR="6F2DBBE9" w:rsidP="6F2DBBE9" w:rsidRDefault="6F2DBBE9" w14:paraId="627CC0C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>Reporting frequency</w:t>
            </w:r>
          </w:p>
        </w:tc>
        <w:tc>
          <w:tcPr>
            <w:tcW w:w="6106" w:type="dxa"/>
            <w:tcBorders>
              <w:bottom w:val="single" w:color="auto" w:sz="4"/>
            </w:tcBorders>
            <w:shd w:val="clear" w:color="auto" w:fill="auto"/>
            <w:tcMar/>
          </w:tcPr>
          <w:p w:rsidR="6F2DBBE9" w:rsidP="6F2DBBE9" w:rsidRDefault="6F2DBBE9" w14:paraId="46E0B2C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sz w:val="22"/>
                <w:szCs w:val="22"/>
              </w:rPr>
              <w:t>Quarterly</w:t>
            </w:r>
          </w:p>
        </w:tc>
      </w:tr>
      <w:tr w:rsidR="6F2DBBE9" w:rsidTr="6F2DBBE9" w14:paraId="2D36A5FC">
        <w:trPr>
          <w:trHeight w:val="197"/>
        </w:trPr>
        <w:tc>
          <w:tcPr>
            <w:tcW w:w="8522" w:type="dxa"/>
            <w:gridSpan w:val="2"/>
            <w:tcBorders>
              <w:left w:val="nil"/>
              <w:right w:val="nil"/>
            </w:tcBorders>
            <w:shd w:val="clear" w:color="auto" w:fill="auto"/>
            <w:tcMar/>
          </w:tcPr>
          <w:p w:rsidR="6F2DBBE9" w:rsidP="6F2DBBE9" w:rsidRDefault="6F2DBBE9" w14:paraId="05BFA20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6F2DBBE9" w:rsidTr="6F2DBBE9" w14:paraId="3394E7C2">
        <w:trPr>
          <w:trHeight w:val="197"/>
        </w:trPr>
        <w:tc>
          <w:tcPr>
            <w:tcW w:w="2416" w:type="dxa"/>
            <w:tcBorders>
              <w:bottom w:val="single" w:color="auto" w:sz="4"/>
            </w:tcBorders>
            <w:shd w:val="clear" w:color="auto" w:fill="auto"/>
            <w:tcMar/>
          </w:tcPr>
          <w:p w:rsidR="6F2DBBE9" w:rsidP="6F2DBBE9" w:rsidRDefault="6F2DBBE9" w14:paraId="26F0285A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Performance Criteria</w:t>
            </w:r>
          </w:p>
        </w:tc>
        <w:tc>
          <w:tcPr>
            <w:tcW w:w="6106" w:type="dxa"/>
            <w:shd w:val="clear" w:color="auto" w:fill="auto"/>
            <w:tcMar/>
          </w:tcPr>
          <w:p w:rsidR="6F2DBBE9" w:rsidP="6F2DBBE9" w:rsidRDefault="6F2DBBE9" w14:paraId="70D10F5B">
            <w:pPr>
              <w:rPr>
                <w:rFonts w:ascii="Arial" w:hAnsi="Arial" w:cs="Arial"/>
              </w:rPr>
            </w:pPr>
          </w:p>
        </w:tc>
      </w:tr>
      <w:tr w:rsidR="6F2DBBE9" w:rsidTr="6F2DBBE9" w14:paraId="6C034F62">
        <w:trPr>
          <w:trHeight w:val="961"/>
        </w:trPr>
        <w:tc>
          <w:tcPr>
            <w:tcW w:w="2416" w:type="dxa"/>
            <w:tcBorders>
              <w:bottom w:val="single" w:color="auto" w:sz="4"/>
            </w:tcBorders>
            <w:shd w:val="clear" w:color="auto" w:fill="008000"/>
            <w:tcMar/>
            <w:vAlign w:val="center"/>
          </w:tcPr>
          <w:p w:rsidR="6F2DBBE9" w:rsidP="6F2DBBE9" w:rsidRDefault="6F2DBBE9" w14:paraId="5E59F067">
            <w:pPr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highlight w:val="darkGreen"/>
              </w:rPr>
            </w:pPr>
            <w:r w:rsidRPr="6F2DBBE9" w:rsidR="6F2DBBE9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highlight w:val="darkGreen"/>
              </w:rPr>
              <w:t>Green</w:t>
            </w:r>
          </w:p>
        </w:tc>
        <w:tc>
          <w:tcPr>
            <w:tcW w:w="6106" w:type="dxa"/>
            <w:shd w:val="clear" w:color="auto" w:fill="auto"/>
            <w:tcMar/>
          </w:tcPr>
          <w:p w:rsidR="6F2DBBE9" w:rsidP="6F2DBBE9" w:rsidRDefault="6F2DBBE9" w14:paraId="55D2DCC7" w14:textId="7B32096C">
            <w:pPr>
              <w:spacing w:before="240" w:after="240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color w:val="008000"/>
                <w:sz w:val="22"/>
                <w:szCs w:val="22"/>
              </w:rPr>
              <w:t xml:space="preserve">Of the PIs stated above, the Contractor shall be scored Green where </w:t>
            </w:r>
            <w:r w:rsidRPr="6F2DBBE9" w:rsidR="6F2DBBE9">
              <w:rPr>
                <w:rFonts w:ascii="Arial" w:hAnsi="Arial" w:cs="Arial"/>
                <w:color w:val="008000"/>
                <w:sz w:val="22"/>
                <w:szCs w:val="22"/>
              </w:rPr>
              <w:t>they</w:t>
            </w:r>
            <w:r w:rsidRPr="6F2DBBE9" w:rsidR="6F2DBBE9">
              <w:rPr>
                <w:rFonts w:ascii="Arial" w:hAnsi="Arial" w:cs="Arial"/>
                <w:color w:val="008000"/>
                <w:sz w:val="22"/>
                <w:szCs w:val="22"/>
              </w:rPr>
              <w:t>:</w:t>
            </w:r>
          </w:p>
          <w:p w:rsidR="03943E6C" w:rsidP="6F2DBBE9" w:rsidRDefault="03943E6C" w14:paraId="5BB55FA2" w14:textId="45DF8664">
            <w:pPr>
              <w:numPr>
                <w:ilvl w:val="0"/>
                <w:numId w:val="8"/>
              </w:numPr>
              <w:spacing w:before="240" w:after="240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6F2DBBE9" w:rsidR="03943E6C">
              <w:rPr>
                <w:rFonts w:ascii="Arial" w:hAnsi="Arial" w:cs="Arial"/>
                <w:color w:val="008000"/>
                <w:sz w:val="22"/>
                <w:szCs w:val="22"/>
              </w:rPr>
              <w:t>TBA</w:t>
            </w:r>
          </w:p>
        </w:tc>
      </w:tr>
      <w:tr w:rsidR="6F2DBBE9" w:rsidTr="6F2DBBE9" w14:paraId="541CC143">
        <w:trPr>
          <w:trHeight w:val="350"/>
        </w:trPr>
        <w:tc>
          <w:tcPr>
            <w:tcW w:w="2416" w:type="dxa"/>
            <w:tcBorders>
              <w:bottom w:val="single" w:color="auto" w:sz="4"/>
            </w:tcBorders>
            <w:shd w:val="clear" w:color="auto" w:fill="FF9900"/>
            <w:tcMar/>
            <w:vAlign w:val="center"/>
          </w:tcPr>
          <w:p w:rsidR="6F2DBBE9" w:rsidP="6F2DBBE9" w:rsidRDefault="6F2DBBE9" w14:paraId="2D24AAED">
            <w:pPr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Amber</w:t>
            </w:r>
          </w:p>
        </w:tc>
        <w:tc>
          <w:tcPr>
            <w:tcW w:w="6106" w:type="dxa"/>
            <w:shd w:val="clear" w:color="auto" w:fill="auto"/>
            <w:tcMar/>
          </w:tcPr>
          <w:p w:rsidR="6F2DBBE9" w:rsidP="6F2DBBE9" w:rsidRDefault="6F2DBBE9" w14:paraId="2D96DCBA" w14:textId="6CEBE3C2">
            <w:pPr>
              <w:spacing w:before="240" w:after="240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color w:val="FF6600"/>
                <w:sz w:val="22"/>
                <w:szCs w:val="22"/>
              </w:rPr>
              <w:t xml:space="preserve">Of the PIs stated above, the Contractor shall be scored Amber where </w:t>
            </w:r>
            <w:r w:rsidRPr="6F2DBBE9" w:rsidR="6F2DBBE9">
              <w:rPr>
                <w:rFonts w:ascii="Arial" w:hAnsi="Arial" w:cs="Arial"/>
                <w:color w:val="FF6600"/>
                <w:sz w:val="22"/>
                <w:szCs w:val="22"/>
              </w:rPr>
              <w:t>t</w:t>
            </w:r>
            <w:r w:rsidRPr="6F2DBBE9" w:rsidR="6F2DBBE9">
              <w:rPr>
                <w:rFonts w:ascii="Arial" w:hAnsi="Arial" w:cs="Arial"/>
                <w:color w:val="FF6600"/>
                <w:sz w:val="22"/>
                <w:szCs w:val="22"/>
              </w:rPr>
              <w:t>he</w:t>
            </w:r>
            <w:r w:rsidRPr="6F2DBBE9" w:rsidR="6F2DBBE9">
              <w:rPr>
                <w:rFonts w:ascii="Arial" w:hAnsi="Arial" w:cs="Arial"/>
                <w:color w:val="FF6600"/>
                <w:sz w:val="22"/>
                <w:szCs w:val="22"/>
              </w:rPr>
              <w:t>y</w:t>
            </w:r>
            <w:r w:rsidRPr="6F2DBBE9" w:rsidR="6F2DBBE9">
              <w:rPr>
                <w:rFonts w:ascii="Arial" w:hAnsi="Arial" w:cs="Arial"/>
                <w:color w:val="FF6600"/>
                <w:sz w:val="22"/>
                <w:szCs w:val="22"/>
              </w:rPr>
              <w:t>:</w:t>
            </w:r>
          </w:p>
          <w:p w:rsidR="17F8D12D" w:rsidP="6F2DBBE9" w:rsidRDefault="17F8D12D" w14:paraId="6402217B" w14:textId="166D26E2">
            <w:pPr>
              <w:numPr>
                <w:ilvl w:val="0"/>
                <w:numId w:val="9"/>
              </w:numPr>
              <w:spacing w:before="240" w:after="240"/>
              <w:rPr>
                <w:rFonts w:ascii="Arial" w:hAnsi="Arial" w:cs="Arial"/>
                <w:color w:val="FF6600"/>
                <w:sz w:val="22"/>
                <w:szCs w:val="22"/>
              </w:rPr>
            </w:pPr>
            <w:r w:rsidRPr="6F2DBBE9" w:rsidR="17F8D12D">
              <w:rPr>
                <w:rFonts w:ascii="Arial" w:hAnsi="Arial" w:cs="Arial"/>
                <w:color w:val="FF6600"/>
                <w:sz w:val="22"/>
                <w:szCs w:val="22"/>
              </w:rPr>
              <w:t>TBA</w:t>
            </w:r>
          </w:p>
        </w:tc>
      </w:tr>
      <w:tr w:rsidR="6F2DBBE9" w:rsidTr="6F2DBBE9" w14:paraId="2A9F2461">
        <w:trPr>
          <w:trHeight w:val="405"/>
        </w:trPr>
        <w:tc>
          <w:tcPr>
            <w:tcW w:w="2416" w:type="dxa"/>
            <w:shd w:val="clear" w:color="auto" w:fill="FF0000"/>
            <w:tcMar/>
            <w:vAlign w:val="center"/>
          </w:tcPr>
          <w:p w:rsidR="6F2DBBE9" w:rsidP="6F2DBBE9" w:rsidRDefault="6F2DBBE9" w14:paraId="6193AA0B">
            <w:pPr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Red</w:t>
            </w:r>
          </w:p>
        </w:tc>
        <w:tc>
          <w:tcPr>
            <w:tcW w:w="6106" w:type="dxa"/>
            <w:shd w:val="clear" w:color="auto" w:fill="auto"/>
            <w:tcMar/>
          </w:tcPr>
          <w:p w:rsidR="6F2DBBE9" w:rsidP="6F2DBBE9" w:rsidRDefault="6F2DBBE9" w14:paraId="4166B827" w14:textId="55E3041F">
            <w:pPr>
              <w:spacing w:before="240" w:after="24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6F2DBBE9" w:rsidR="6F2DBBE9">
              <w:rPr>
                <w:rFonts w:ascii="Arial" w:hAnsi="Arial" w:cs="Arial"/>
                <w:color w:val="FF0000"/>
                <w:sz w:val="22"/>
                <w:szCs w:val="22"/>
              </w:rPr>
              <w:t xml:space="preserve">Of the PIs stated above, the Contractor shall be scored Red where </w:t>
            </w:r>
            <w:r w:rsidRPr="6F2DBBE9" w:rsidR="6F2DBBE9">
              <w:rPr>
                <w:rFonts w:ascii="Arial" w:hAnsi="Arial" w:cs="Arial"/>
                <w:color w:val="FF0000"/>
                <w:sz w:val="22"/>
                <w:szCs w:val="22"/>
              </w:rPr>
              <w:t>t</w:t>
            </w:r>
            <w:r w:rsidRPr="6F2DBBE9" w:rsidR="6F2DBBE9">
              <w:rPr>
                <w:rFonts w:ascii="Arial" w:hAnsi="Arial" w:cs="Arial"/>
                <w:color w:val="FF0000"/>
                <w:sz w:val="22"/>
                <w:szCs w:val="22"/>
              </w:rPr>
              <w:t>he</w:t>
            </w:r>
            <w:r w:rsidRPr="6F2DBBE9" w:rsidR="6F2DBBE9">
              <w:rPr>
                <w:rFonts w:ascii="Arial" w:hAnsi="Arial" w:cs="Arial"/>
                <w:color w:val="FF0000"/>
                <w:sz w:val="22"/>
                <w:szCs w:val="22"/>
              </w:rPr>
              <w:t>y</w:t>
            </w:r>
            <w:r w:rsidRPr="6F2DBBE9" w:rsidR="6F2DBBE9">
              <w:rPr>
                <w:rFonts w:ascii="Arial" w:hAnsi="Arial" w:cs="Arial"/>
                <w:color w:val="FF0000"/>
                <w:sz w:val="22"/>
                <w:szCs w:val="22"/>
              </w:rPr>
              <w:t>:</w:t>
            </w:r>
          </w:p>
          <w:p w:rsidR="73E18D00" w:rsidP="6F2DBBE9" w:rsidRDefault="73E18D00" w14:paraId="75FD759B" w14:textId="46C64501">
            <w:pPr>
              <w:pStyle w:val="Normal"/>
              <w:numPr>
                <w:ilvl w:val="0"/>
                <w:numId w:val="9"/>
              </w:numPr>
              <w:bidi w:val="0"/>
              <w:spacing w:before="240" w:beforeAutospacing="off" w:after="24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r w:rsidRPr="6F2DBBE9" w:rsidR="73E18D00">
              <w:rPr>
                <w:rFonts w:ascii="Arial" w:hAnsi="Arial" w:cs="Arial"/>
                <w:color w:val="FF0000"/>
                <w:sz w:val="22"/>
                <w:szCs w:val="22"/>
              </w:rPr>
              <w:t>TBA</w:t>
            </w:r>
          </w:p>
        </w:tc>
      </w:tr>
    </w:tbl>
    <w:p w:rsidR="6F2DBBE9" w:rsidP="6F2DBBE9" w:rsidRDefault="6F2DBBE9" w14:paraId="27B5E4CA" w14:textId="45DD425A">
      <w:pPr>
        <w:pStyle w:val="Normal"/>
        <w:rPr>
          <w:sz w:val="24"/>
          <w:szCs w:val="24"/>
        </w:rPr>
      </w:pPr>
    </w:p>
    <w:sectPr w:rsidR="00965A89" w:rsidSect="00507118">
      <w:headerReference w:type="default" r:id="rId16"/>
      <w:footerReference w:type="default" r:id="rId17"/>
      <w:pgSz w:w="11906" w:h="16838" w:orient="portrait"/>
      <w:pgMar w:top="719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408B" w:rsidRDefault="00CF408B" w14:paraId="5673C39B" w14:textId="77777777">
      <w:r>
        <w:separator/>
      </w:r>
    </w:p>
  </w:endnote>
  <w:endnote w:type="continuationSeparator" w:id="0">
    <w:p w:rsidR="00CF408B" w:rsidRDefault="00CF408B" w14:paraId="2A7EDA4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8847CA" w:rsidR="00D10D46" w:rsidP="00681891" w:rsidRDefault="00D10D46" w14:paraId="3B5D6F5A" w14:textId="77777777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8847CA">
      <w:rPr>
        <w:rFonts w:ascii="Arial" w:hAnsi="Arial" w:cs="Arial"/>
        <w:sz w:val="20"/>
        <w:szCs w:val="20"/>
      </w:rPr>
      <w:t xml:space="preserve">Page </w:t>
    </w:r>
    <w:r w:rsidRPr="008847CA">
      <w:rPr>
        <w:rStyle w:val="PageNumber"/>
        <w:rFonts w:ascii="Arial" w:hAnsi="Arial" w:cs="Arial"/>
        <w:sz w:val="20"/>
        <w:szCs w:val="20"/>
      </w:rPr>
      <w:fldChar w:fldCharType="begin"/>
    </w:r>
    <w:r w:rsidRPr="008847C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8847CA">
      <w:rPr>
        <w:rStyle w:val="PageNumber"/>
        <w:rFonts w:ascii="Arial" w:hAnsi="Arial" w:cs="Arial"/>
        <w:sz w:val="20"/>
        <w:szCs w:val="20"/>
      </w:rPr>
      <w:fldChar w:fldCharType="separate"/>
    </w:r>
    <w:r w:rsidR="00CB1BEC">
      <w:rPr>
        <w:rStyle w:val="PageNumber"/>
        <w:rFonts w:ascii="Arial" w:hAnsi="Arial" w:cs="Arial"/>
        <w:noProof/>
        <w:sz w:val="20"/>
        <w:szCs w:val="20"/>
      </w:rPr>
      <w:t>1</w:t>
    </w:r>
    <w:r w:rsidRPr="008847CA">
      <w:rPr>
        <w:rStyle w:val="PageNumber"/>
        <w:rFonts w:ascii="Arial" w:hAnsi="Arial" w:cs="Arial"/>
        <w:sz w:val="20"/>
        <w:szCs w:val="20"/>
      </w:rPr>
      <w:fldChar w:fldCharType="end"/>
    </w:r>
    <w:r w:rsidRPr="008847CA">
      <w:rPr>
        <w:rStyle w:val="PageNumber"/>
        <w:rFonts w:ascii="Arial" w:hAnsi="Arial" w:cs="Arial"/>
        <w:sz w:val="20"/>
        <w:szCs w:val="20"/>
      </w:rPr>
      <w:t xml:space="preserve"> of </w:t>
    </w:r>
    <w:r w:rsidRPr="008847CA">
      <w:rPr>
        <w:rStyle w:val="PageNumber"/>
        <w:rFonts w:ascii="Arial" w:hAnsi="Arial" w:cs="Arial"/>
        <w:sz w:val="20"/>
        <w:szCs w:val="20"/>
      </w:rPr>
      <w:fldChar w:fldCharType="begin"/>
    </w:r>
    <w:r w:rsidRPr="008847C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8847CA">
      <w:rPr>
        <w:rStyle w:val="PageNumber"/>
        <w:rFonts w:ascii="Arial" w:hAnsi="Arial" w:cs="Arial"/>
        <w:sz w:val="20"/>
        <w:szCs w:val="20"/>
      </w:rPr>
      <w:fldChar w:fldCharType="separate"/>
    </w:r>
    <w:r w:rsidR="00CB1BEC">
      <w:rPr>
        <w:rStyle w:val="PageNumber"/>
        <w:rFonts w:ascii="Arial" w:hAnsi="Arial" w:cs="Arial"/>
        <w:noProof/>
        <w:sz w:val="20"/>
        <w:szCs w:val="20"/>
      </w:rPr>
      <w:t>7</w:t>
    </w:r>
    <w:r w:rsidRPr="008847C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408B" w:rsidRDefault="00CF408B" w14:paraId="4FB5FF0F" w14:textId="77777777">
      <w:r>
        <w:separator/>
      </w:r>
    </w:p>
  </w:footnote>
  <w:footnote w:type="continuationSeparator" w:id="0">
    <w:p w:rsidR="00CF408B" w:rsidRDefault="00CF408B" w14:paraId="62EAC3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B1BEC" w:rsidR="009A19E7" w:rsidP="00312A0B" w:rsidRDefault="009A19E7" w14:paraId="06F3F4ED" w14:textId="77777777">
    <w:pPr>
      <w:pStyle w:val="Header"/>
      <w:jc w:val="right"/>
      <w:rPr>
        <w:rFonts w:ascii="Arial" w:hAnsi="Arial" w:cs="Arial"/>
        <w:b/>
        <w:sz w:val="22"/>
        <w:szCs w:val="22"/>
        <w:u w:val="single"/>
      </w:rPr>
    </w:pPr>
    <w:r w:rsidRPr="00CB1BEC">
      <w:rPr>
        <w:rFonts w:ascii="Arial" w:hAnsi="Arial" w:cs="Arial"/>
        <w:b/>
        <w:sz w:val="22"/>
        <w:szCs w:val="22"/>
        <w:u w:val="single"/>
      </w:rPr>
      <w:t xml:space="preserve">Annex </w:t>
    </w:r>
    <w:r w:rsidR="00E0657E">
      <w:rPr>
        <w:rFonts w:ascii="Arial" w:hAnsi="Arial" w:cs="Arial"/>
        <w:b/>
        <w:sz w:val="22"/>
        <w:szCs w:val="22"/>
        <w:u w:val="single"/>
      </w:rPr>
      <w:t>D</w:t>
    </w:r>
  </w:p>
  <w:p w:rsidRPr="00312A0B" w:rsidR="009A19E7" w:rsidP="00312A0B" w:rsidRDefault="009A19E7" w14:paraId="5807EE01" w14:textId="77777777">
    <w:pPr>
      <w:pStyle w:val="Header"/>
      <w:jc w:val="right"/>
      <w:rPr>
        <w:rFonts w:ascii="Arial" w:hAnsi="Arial" w:cs="Arial"/>
        <w:sz w:val="22"/>
        <w:szCs w:val="22"/>
      </w:rPr>
    </w:pPr>
    <w:r w:rsidRPr="00312A0B">
      <w:rPr>
        <w:rFonts w:ascii="Arial" w:hAnsi="Arial" w:cs="Arial"/>
        <w:sz w:val="22"/>
        <w:szCs w:val="22"/>
      </w:rPr>
      <w:t>To Contract CBRN/00</w:t>
    </w:r>
    <w:r w:rsidR="00632B4F">
      <w:rPr>
        <w:rFonts w:ascii="Arial" w:hAnsi="Arial" w:cs="Arial"/>
        <w:sz w:val="22"/>
        <w:szCs w:val="22"/>
      </w:rPr>
      <w:t>287</w:t>
    </w:r>
  </w:p>
  <w:p w:rsidRPr="00F20EDB" w:rsidR="00D10D46" w:rsidP="005628C0" w:rsidRDefault="00D10D46" w14:paraId="43428843" w14:textId="77777777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40B56"/>
    <w:multiLevelType w:val="hybridMultilevel"/>
    <w:tmpl w:val="D0F60F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9142B8"/>
    <w:multiLevelType w:val="hybridMultilevel"/>
    <w:tmpl w:val="7A3AA0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637098"/>
    <w:multiLevelType w:val="hybridMultilevel"/>
    <w:tmpl w:val="9C32AB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0440AA"/>
    <w:multiLevelType w:val="hybridMultilevel"/>
    <w:tmpl w:val="18EA25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A766ED"/>
    <w:multiLevelType w:val="hybridMultilevel"/>
    <w:tmpl w:val="D16486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274EBD"/>
    <w:multiLevelType w:val="hybridMultilevel"/>
    <w:tmpl w:val="F814C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641DE6"/>
    <w:multiLevelType w:val="hybridMultilevel"/>
    <w:tmpl w:val="5CE893B4"/>
    <w:lvl w:ilvl="0" w:tplc="E9E205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45712C2"/>
    <w:multiLevelType w:val="hybridMultilevel"/>
    <w:tmpl w:val="21F2C3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18404F"/>
    <w:multiLevelType w:val="hybridMultilevel"/>
    <w:tmpl w:val="BCA246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8C0"/>
    <w:rsid w:val="00050D8C"/>
    <w:rsid w:val="00065132"/>
    <w:rsid w:val="00073050"/>
    <w:rsid w:val="00096092"/>
    <w:rsid w:val="000E588C"/>
    <w:rsid w:val="000F1FEC"/>
    <w:rsid w:val="001177C6"/>
    <w:rsid w:val="00120353"/>
    <w:rsid w:val="00127A4A"/>
    <w:rsid w:val="00135648"/>
    <w:rsid w:val="0017664F"/>
    <w:rsid w:val="0017743C"/>
    <w:rsid w:val="001A1B21"/>
    <w:rsid w:val="001D7EDE"/>
    <w:rsid w:val="0026268D"/>
    <w:rsid w:val="00263842"/>
    <w:rsid w:val="002E7FA3"/>
    <w:rsid w:val="002F132A"/>
    <w:rsid w:val="003048C4"/>
    <w:rsid w:val="00305487"/>
    <w:rsid w:val="00312A0B"/>
    <w:rsid w:val="00332379"/>
    <w:rsid w:val="003457A2"/>
    <w:rsid w:val="00355145"/>
    <w:rsid w:val="00406E14"/>
    <w:rsid w:val="00445029"/>
    <w:rsid w:val="00453CAE"/>
    <w:rsid w:val="0049679D"/>
    <w:rsid w:val="004F01FE"/>
    <w:rsid w:val="00507118"/>
    <w:rsid w:val="0053195B"/>
    <w:rsid w:val="005628C0"/>
    <w:rsid w:val="005812CC"/>
    <w:rsid w:val="00590963"/>
    <w:rsid w:val="005A3594"/>
    <w:rsid w:val="005D2064"/>
    <w:rsid w:val="006005FA"/>
    <w:rsid w:val="00612F3B"/>
    <w:rsid w:val="00632B4F"/>
    <w:rsid w:val="0064304B"/>
    <w:rsid w:val="00681891"/>
    <w:rsid w:val="006A2FC5"/>
    <w:rsid w:val="006C54DC"/>
    <w:rsid w:val="00746075"/>
    <w:rsid w:val="00767ED1"/>
    <w:rsid w:val="00771AE9"/>
    <w:rsid w:val="00820D5B"/>
    <w:rsid w:val="00822501"/>
    <w:rsid w:val="00835A3F"/>
    <w:rsid w:val="0087402C"/>
    <w:rsid w:val="008847CA"/>
    <w:rsid w:val="0089684B"/>
    <w:rsid w:val="008C60F4"/>
    <w:rsid w:val="008D3E8E"/>
    <w:rsid w:val="00920757"/>
    <w:rsid w:val="00923A0D"/>
    <w:rsid w:val="00965A89"/>
    <w:rsid w:val="009A0599"/>
    <w:rsid w:val="009A19E7"/>
    <w:rsid w:val="009C6774"/>
    <w:rsid w:val="009E52CB"/>
    <w:rsid w:val="00A039B8"/>
    <w:rsid w:val="00A24F72"/>
    <w:rsid w:val="00A2744B"/>
    <w:rsid w:val="00A30F6A"/>
    <w:rsid w:val="00A374E8"/>
    <w:rsid w:val="00A60218"/>
    <w:rsid w:val="00A9594A"/>
    <w:rsid w:val="00AB022E"/>
    <w:rsid w:val="00AE7C24"/>
    <w:rsid w:val="00B0447B"/>
    <w:rsid w:val="00B12034"/>
    <w:rsid w:val="00B258FB"/>
    <w:rsid w:val="00B553CA"/>
    <w:rsid w:val="00B869F9"/>
    <w:rsid w:val="00B978E5"/>
    <w:rsid w:val="00BF56EE"/>
    <w:rsid w:val="00C3346C"/>
    <w:rsid w:val="00C61616"/>
    <w:rsid w:val="00C61947"/>
    <w:rsid w:val="00CA6FA9"/>
    <w:rsid w:val="00CB1BEC"/>
    <w:rsid w:val="00CF408B"/>
    <w:rsid w:val="00D10D46"/>
    <w:rsid w:val="00D10F95"/>
    <w:rsid w:val="00DB50FB"/>
    <w:rsid w:val="00DC6EA8"/>
    <w:rsid w:val="00DD229E"/>
    <w:rsid w:val="00DD2B35"/>
    <w:rsid w:val="00E0657E"/>
    <w:rsid w:val="00E07B91"/>
    <w:rsid w:val="00E3265A"/>
    <w:rsid w:val="00E32BAB"/>
    <w:rsid w:val="00E738C0"/>
    <w:rsid w:val="00ED2CC7"/>
    <w:rsid w:val="00F04429"/>
    <w:rsid w:val="00F20EDB"/>
    <w:rsid w:val="00F3410D"/>
    <w:rsid w:val="00F91182"/>
    <w:rsid w:val="00FC1486"/>
    <w:rsid w:val="01EE81CB"/>
    <w:rsid w:val="022C9527"/>
    <w:rsid w:val="02CEC658"/>
    <w:rsid w:val="03943E6C"/>
    <w:rsid w:val="04C14811"/>
    <w:rsid w:val="0613B6A7"/>
    <w:rsid w:val="064A7409"/>
    <w:rsid w:val="07F8E8D3"/>
    <w:rsid w:val="0BBA4F10"/>
    <w:rsid w:val="0CADA8B5"/>
    <w:rsid w:val="0CD3BEDF"/>
    <w:rsid w:val="0E2B4036"/>
    <w:rsid w:val="10C09044"/>
    <w:rsid w:val="12900CF7"/>
    <w:rsid w:val="15C3B158"/>
    <w:rsid w:val="17F8D12D"/>
    <w:rsid w:val="19A2A5D1"/>
    <w:rsid w:val="1B67BBC9"/>
    <w:rsid w:val="20E089E4"/>
    <w:rsid w:val="24AA8753"/>
    <w:rsid w:val="27BE62A6"/>
    <w:rsid w:val="28A366EE"/>
    <w:rsid w:val="2A15A327"/>
    <w:rsid w:val="2A243015"/>
    <w:rsid w:val="32DF3E25"/>
    <w:rsid w:val="35D616D8"/>
    <w:rsid w:val="39A5F90B"/>
    <w:rsid w:val="3B90CAD6"/>
    <w:rsid w:val="3BA948D1"/>
    <w:rsid w:val="3F73F574"/>
    <w:rsid w:val="420C8C72"/>
    <w:rsid w:val="509D0373"/>
    <w:rsid w:val="515237D8"/>
    <w:rsid w:val="5239A913"/>
    <w:rsid w:val="54961B43"/>
    <w:rsid w:val="5B1103F4"/>
    <w:rsid w:val="5BCEE550"/>
    <w:rsid w:val="5D8406A8"/>
    <w:rsid w:val="5DB3591F"/>
    <w:rsid w:val="6127FB10"/>
    <w:rsid w:val="63D72228"/>
    <w:rsid w:val="65B85B15"/>
    <w:rsid w:val="67226DF6"/>
    <w:rsid w:val="6890EB19"/>
    <w:rsid w:val="68A090FE"/>
    <w:rsid w:val="68BA8858"/>
    <w:rsid w:val="68BE7A65"/>
    <w:rsid w:val="6A0371F1"/>
    <w:rsid w:val="6A1982B7"/>
    <w:rsid w:val="6A328939"/>
    <w:rsid w:val="6C714138"/>
    <w:rsid w:val="6DB1D480"/>
    <w:rsid w:val="6F2DBBE9"/>
    <w:rsid w:val="70651820"/>
    <w:rsid w:val="73E18D00"/>
    <w:rsid w:val="740E0378"/>
    <w:rsid w:val="7410DF71"/>
    <w:rsid w:val="782C90C1"/>
    <w:rsid w:val="7879C011"/>
    <w:rsid w:val="788B4FC1"/>
    <w:rsid w:val="7ACBEFE6"/>
    <w:rsid w:val="7BC2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7B88C"/>
  <w15:chartTrackingRefBased/>
  <w15:docId w15:val="{79972209-627A-4052-AED4-67B81DC8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38C0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738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6818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8189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81891"/>
  </w:style>
  <w:style w:type="paragraph" w:styleId="BalloonText">
    <w:name w:val="Balloon Text"/>
    <w:basedOn w:val="Normal"/>
    <w:link w:val="BalloonTextChar"/>
    <w:rsid w:val="0064304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64304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120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20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12034"/>
  </w:style>
  <w:style w:type="paragraph" w:styleId="CommentSubject">
    <w:name w:val="annotation subject"/>
    <w:basedOn w:val="CommentText"/>
    <w:next w:val="CommentText"/>
    <w:link w:val="CommentSubjectChar"/>
    <w:rsid w:val="00B12034"/>
    <w:rPr>
      <w:b/>
      <w:bCs/>
    </w:rPr>
  </w:style>
  <w:style w:type="character" w:styleId="CommentSubjectChar" w:customStyle="1">
    <w:name w:val="Comment Subject Char"/>
    <w:link w:val="CommentSubject"/>
    <w:rsid w:val="00B12034"/>
    <w:rPr>
      <w:b/>
      <w:bCs/>
    </w:rPr>
  </w:style>
  <w:style w:type="paragraph" w:styleId="Revision">
    <w:name w:val="Revision"/>
    <w:hidden/>
    <w:uiPriority w:val="99"/>
    <w:semiHidden/>
    <w:rsid w:val="00965A89"/>
    <w:rPr>
      <w:sz w:val="24"/>
      <w:szCs w:val="24"/>
    </w:rPr>
  </w:style>
  <w:style w:type="character" w:styleId="HeaderChar" w:customStyle="1">
    <w:name w:val="Header Char"/>
    <w:link w:val="Header"/>
    <w:uiPriority w:val="99"/>
    <w:rsid w:val="009A19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69CBE70F0384BAA76BCD56C343DB9" ma:contentTypeVersion="12" ma:contentTypeDescription="Create a new document." ma:contentTypeScope="" ma:versionID="3a48d0f533db9f60b3fa5e129bc5f2b1">
  <xsd:schema xmlns:xsd="http://www.w3.org/2001/XMLSchema" xmlns:xs="http://www.w3.org/2001/XMLSchema" xmlns:p="http://schemas.microsoft.com/office/2006/metadata/properties" xmlns:ns3="e3118865-50c4-4290-9318-9ae6e5d1eefa" xmlns:ns4="32ebd233-1680-499f-97f1-44186bf6f1bc" targetNamespace="http://schemas.microsoft.com/office/2006/metadata/properties" ma:root="true" ma:fieldsID="b4691e2561ec80562c468ccdb13d539b" ns3:_="" ns4:_="">
    <xsd:import namespace="e3118865-50c4-4290-9318-9ae6e5d1eefa"/>
    <xsd:import namespace="32ebd233-1680-499f-97f1-44186bf6f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8865-50c4-4290-9318-9ae6e5d1e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d233-1680-499f-97f1-44186bf6f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872C6-03B9-4E38-A1F7-43C865632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6707B4-0F42-4C67-938B-6CFC1C6A41D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A3969E-9409-4611-970F-864C2E34E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18865-50c4-4290-9318-9ae6e5d1eefa"/>
    <ds:schemaRef ds:uri="32ebd233-1680-499f-97f1-44186bf6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85DB88-7F0B-419D-8E83-6372E903F4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AB7640-304E-4329-A97C-5502315332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Ministry of Defence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KPI X</dc:title>
  <dc:subject/>
  <dc:creator>Williams, Carly Mrs (DES CBRN-Comrcl2)</dc:creator>
  <keywords/>
  <lastModifiedBy>Williams, Carly Mrs (DES CBRN-Comrcl2)</lastModifiedBy>
  <revision>13</revision>
  <lastPrinted>2016-03-08T11:21:00.0000000Z</lastPrinted>
  <dcterms:created xsi:type="dcterms:W3CDTF">2021-11-26T15:26:00.0000000Z</dcterms:created>
  <dcterms:modified xsi:type="dcterms:W3CDTF">2021-12-08T08:56:04.2677845Z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</vt:lpwstr>
  </property>
  <property fmtid="{D5CDD505-2E9C-101B-9397-08002B2CF9AE}" pid="3" name="Description0">
    <vt:lpwstr/>
  </property>
  <property fmtid="{D5CDD505-2E9C-101B-9397-08002B2CF9AE}" pid="4" name="DPADisclosabilityIndicator">
    <vt:lpwstr/>
  </property>
  <property fmtid="{D5CDD505-2E9C-101B-9397-08002B2CF9AE}" pid="5" name="EIRException">
    <vt:lpwstr/>
  </property>
  <property fmtid="{D5CDD505-2E9C-101B-9397-08002B2CF9AE}" pid="6" name="FOIReleasedOnRequest">
    <vt:lpwstr/>
  </property>
  <property fmtid="{D5CDD505-2E9C-101B-9397-08002B2CF9AE}" pid="7" name="PolicyIdentifier">
    <vt:lpwstr>UK</vt:lpwstr>
  </property>
  <property fmtid="{D5CDD505-2E9C-101B-9397-08002B2CF9AE}" pid="8" name="SecurityNonUKConstraints">
    <vt:lpwstr/>
  </property>
  <property fmtid="{D5CDD505-2E9C-101B-9397-08002B2CF9AE}" pid="9" name="ContentType">
    <vt:lpwstr>MOD Document</vt:lpwstr>
  </property>
  <property fmtid="{D5CDD505-2E9C-101B-9397-08002B2CF9AE}" pid="10" name="Subject CategoryOOB">
    <vt:lpwstr>COMMERCIAL MANAGEMENT</vt:lpwstr>
  </property>
  <property fmtid="{D5CDD505-2E9C-101B-9397-08002B2CF9AE}" pid="11" name="Subject KeywordsOOB">
    <vt:lpwstr>Commercial management</vt:lpwstr>
  </property>
  <property fmtid="{D5CDD505-2E9C-101B-9397-08002B2CF9AE}" pid="12" name="Local KeywordsOOB">
    <vt:lpwstr/>
  </property>
  <property fmtid="{D5CDD505-2E9C-101B-9397-08002B2CF9AE}" pid="13" name="AuthorOriginator">
    <vt:lpwstr>Hirst, Joshua Mr</vt:lpwstr>
  </property>
  <property fmtid="{D5CDD505-2E9C-101B-9397-08002B2CF9AE}" pid="14" name="Copyright">
    <vt:lpwstr/>
  </property>
  <property fmtid="{D5CDD505-2E9C-101B-9397-08002B2CF9AE}" pid="15" name="FOIExemption">
    <vt:lpwstr>No</vt:lpwstr>
  </property>
  <property fmtid="{D5CDD505-2E9C-101B-9397-08002B2CF9AE}" pid="16" name="DocumentVersion">
    <vt:lpwstr/>
  </property>
  <property fmtid="{D5CDD505-2E9C-101B-9397-08002B2CF9AE}" pid="17" name="CreatedOriginated">
    <vt:lpwstr>2015-02-24T00:00:00Z</vt:lpwstr>
  </property>
  <property fmtid="{D5CDD505-2E9C-101B-9397-08002B2CF9AE}" pid="18" name="SecurityDescriptors">
    <vt:lpwstr>None</vt:lpwstr>
  </property>
  <property fmtid="{D5CDD505-2E9C-101B-9397-08002B2CF9AE}" pid="19" name="Status">
    <vt:lpwstr>Draft</vt:lpwstr>
  </property>
  <property fmtid="{D5CDD505-2E9C-101B-9397-08002B2CF9AE}" pid="20" name="Business OwnerOOB">
    <vt:lpwstr>DE&amp;S Director ISTAR</vt:lpwstr>
  </property>
  <property fmtid="{D5CDD505-2E9C-101B-9397-08002B2CF9AE}" pid="21" name="DPAExemption">
    <vt:lpwstr/>
  </property>
  <property fmtid="{D5CDD505-2E9C-101B-9397-08002B2CF9AE}" pid="22" name="EIRDisclosabilityIndicator">
    <vt:lpwstr/>
  </property>
  <property fmtid="{D5CDD505-2E9C-101B-9397-08002B2CF9AE}" pid="23" name="fileplanIDOOB">
    <vt:lpwstr>03_Support</vt:lpwstr>
  </property>
  <property fmtid="{D5CDD505-2E9C-101B-9397-08002B2CF9AE}" pid="24" name="fileplanIDPTH">
    <vt:lpwstr>03_Support</vt:lpwstr>
  </property>
  <property fmtid="{D5CDD505-2E9C-101B-9397-08002B2CF9AE}" pid="25" name="From">
    <vt:lpwstr/>
  </property>
  <property fmtid="{D5CDD505-2E9C-101B-9397-08002B2CF9AE}" pid="26" name="Cc">
    <vt:lpwstr/>
  </property>
  <property fmtid="{D5CDD505-2E9C-101B-9397-08002B2CF9AE}" pid="27" name="Sent">
    <vt:lpwstr/>
  </property>
  <property fmtid="{D5CDD505-2E9C-101B-9397-08002B2CF9AE}" pid="28" name="MODSubject">
    <vt:lpwstr/>
  </property>
  <property fmtid="{D5CDD505-2E9C-101B-9397-08002B2CF9AE}" pid="29" name="To">
    <vt:lpwstr/>
  </property>
  <property fmtid="{D5CDD505-2E9C-101B-9397-08002B2CF9AE}" pid="30" name="ScannerOperator">
    <vt:lpwstr/>
  </property>
  <property fmtid="{D5CDD505-2E9C-101B-9397-08002B2CF9AE}" pid="31" name="MODImageCleaning">
    <vt:lpwstr/>
  </property>
  <property fmtid="{D5CDD505-2E9C-101B-9397-08002B2CF9AE}" pid="32" name="MODNumberOfPagesScanned">
    <vt:lpwstr/>
  </property>
  <property fmtid="{D5CDD505-2E9C-101B-9397-08002B2CF9AE}" pid="33" name="MODScanStandard">
    <vt:lpwstr/>
  </property>
  <property fmtid="{D5CDD505-2E9C-101B-9397-08002B2CF9AE}" pid="34" name="MODScanVerified">
    <vt:lpwstr>Pending</vt:lpwstr>
  </property>
  <property fmtid="{D5CDD505-2E9C-101B-9397-08002B2CF9AE}" pid="35" name="BusinessOwner">
    <vt:lpwstr/>
  </property>
  <property fmtid="{D5CDD505-2E9C-101B-9397-08002B2CF9AE}" pid="36" name="SubjectCategory">
    <vt:lpwstr/>
  </property>
  <property fmtid="{D5CDD505-2E9C-101B-9397-08002B2CF9AE}" pid="37" name="SubjectKeywords">
    <vt:lpwstr/>
  </property>
  <property fmtid="{D5CDD505-2E9C-101B-9397-08002B2CF9AE}" pid="38" name="fileplanID">
    <vt:lpwstr>4;#03_support|5ab00cf9-9d4b-4d13-b1ba-b069d28c2f77</vt:lpwstr>
  </property>
  <property fmtid="{D5CDD505-2E9C-101B-9397-08002B2CF9AE}" pid="39" name="MeridioUrl">
    <vt:lpwstr/>
  </property>
  <property fmtid="{D5CDD505-2E9C-101B-9397-08002B2CF9AE}" pid="40" name="RetentionCategory">
    <vt:lpwstr>None</vt:lpwstr>
  </property>
  <property fmtid="{D5CDD505-2E9C-101B-9397-08002B2CF9AE}" pid="41" name="Declared">
    <vt:lpwstr>0</vt:lpwstr>
  </property>
  <property fmtid="{D5CDD505-2E9C-101B-9397-08002B2CF9AE}" pid="42" name="DocId">
    <vt:lpwstr/>
  </property>
  <property fmtid="{D5CDD505-2E9C-101B-9397-08002B2CF9AE}" pid="43" name="MeridioEDCStatus">
    <vt:lpwstr/>
  </property>
  <property fmtid="{D5CDD505-2E9C-101B-9397-08002B2CF9AE}" pid="44" name="LocalKeywords">
    <vt:lpwstr/>
  </property>
  <property fmtid="{D5CDD505-2E9C-101B-9397-08002B2CF9AE}" pid="45" name="MeridioEDCData">
    <vt:lpwstr/>
  </property>
  <property fmtid="{D5CDD505-2E9C-101B-9397-08002B2CF9AE}" pid="46" name="d67af1ddf1dc47979d20c0eae491b81b">
    <vt:lpwstr>03_support|5ab00cf9-9d4b-4d13-b1ba-b069d28c2f77</vt:lpwstr>
  </property>
  <property fmtid="{D5CDD505-2E9C-101B-9397-08002B2CF9AE}" pid="47" name="TaxKeywordTaxHTField">
    <vt:lpwstr/>
  </property>
  <property fmtid="{D5CDD505-2E9C-101B-9397-08002B2CF9AE}" pid="48" name="TaxKeyword">
    <vt:lpwstr/>
  </property>
  <property fmtid="{D5CDD505-2E9C-101B-9397-08002B2CF9AE}" pid="49" name="TaxCatchAll">
    <vt:lpwstr>4;#03_support|5ab00cf9-9d4b-4d13-b1ba-b069d28c2f77;#10;# commercial management|49e474b0-6097-4be1-8989-f7c9de717f2d;#9;# commercial management|c7bfc38b-b92e-48a9-a720-4aac77c6e02f;#7;#de&amp;s director istar|3b427f84-a660-4bff-be02-53524bb3ab74</vt:lpwstr>
  </property>
  <property fmtid="{D5CDD505-2E9C-101B-9397-08002B2CF9AE}" pid="50" name="ItemRetentionFormula">
    <vt:lpwstr/>
  </property>
  <property fmtid="{D5CDD505-2E9C-101B-9397-08002B2CF9AE}" pid="51" name="_dlc_policyId">
    <vt:lpwstr/>
  </property>
  <property fmtid="{D5CDD505-2E9C-101B-9397-08002B2CF9AE}" pid="52" name="Subject Category">
    <vt:lpwstr>9;# commercial management|c7bfc38b-b92e-48a9-a720-4aac77c6e02f</vt:lpwstr>
  </property>
  <property fmtid="{D5CDD505-2E9C-101B-9397-08002B2CF9AE}" pid="53" name="display_urn:schemas-microsoft-com:office:office#Editor">
    <vt:lpwstr>Hirst, Joshua Mr (DES JES-SCO)</vt:lpwstr>
  </property>
  <property fmtid="{D5CDD505-2E9C-101B-9397-08002B2CF9AE}" pid="54" name="Order">
    <vt:lpwstr>9600.00000000000</vt:lpwstr>
  </property>
  <property fmtid="{D5CDD505-2E9C-101B-9397-08002B2CF9AE}" pid="55" name="xd_ProgID">
    <vt:lpwstr/>
  </property>
  <property fmtid="{D5CDD505-2E9C-101B-9397-08002B2CF9AE}" pid="56" name="CategoryDescription">
    <vt:lpwstr/>
  </property>
  <property fmtid="{D5CDD505-2E9C-101B-9397-08002B2CF9AE}" pid="57" name="SharedWithUsers">
    <vt:lpwstr/>
  </property>
  <property fmtid="{D5CDD505-2E9C-101B-9397-08002B2CF9AE}" pid="58" name="ComplianceAssetId">
    <vt:lpwstr/>
  </property>
  <property fmtid="{D5CDD505-2E9C-101B-9397-08002B2CF9AE}" pid="59" name="TemplateUrl">
    <vt:lpwstr/>
  </property>
  <property fmtid="{D5CDD505-2E9C-101B-9397-08002B2CF9AE}" pid="60" name="display_urn:schemas-microsoft-com:office:office#Author">
    <vt:lpwstr>Balgobin, Dylan Mr (DES LE Arty-Comrcl-Offr1c)</vt:lpwstr>
  </property>
  <property fmtid="{D5CDD505-2E9C-101B-9397-08002B2CF9AE}" pid="61" name="wic_System_Copyright">
    <vt:lpwstr/>
  </property>
  <property fmtid="{D5CDD505-2E9C-101B-9397-08002B2CF9AE}" pid="62" name="Business Owner">
    <vt:lpwstr>7;#de&amp;s director istar|3b427f84-a660-4bff-be02-53524bb3ab74</vt:lpwstr>
  </property>
  <property fmtid="{D5CDD505-2E9C-101B-9397-08002B2CF9AE}" pid="63" name="m79e07ce3690491db9121a08429fad40">
    <vt:lpwstr>de&amp;s director istar|3b427f84-a660-4bff-be02-53524bb3ab74</vt:lpwstr>
  </property>
  <property fmtid="{D5CDD505-2E9C-101B-9397-08002B2CF9AE}" pid="64" name="Subject Keywords">
    <vt:lpwstr>10;# commercial management|49e474b0-6097-4be1-8989-f7c9de717f2d</vt:lpwstr>
  </property>
  <property fmtid="{D5CDD505-2E9C-101B-9397-08002B2CF9AE}" pid="65" name="Email_x0020z_Subject">
    <vt:lpwstr/>
  </property>
  <property fmtid="{D5CDD505-2E9C-101B-9397-08002B2CF9AE}" pid="66" name="n1f450bd0d644ca798bdc94626fdef4f">
    <vt:lpwstr> commercial management|49e474b0-6097-4be1-8989-f7c9de717f2d</vt:lpwstr>
  </property>
  <property fmtid="{D5CDD505-2E9C-101B-9397-08002B2CF9AE}" pid="67" name="i71a74d1f9984201b479cc08077b6323">
    <vt:lpwstr> commercial management|c7bfc38b-b92e-48a9-a720-4aac77c6e02f</vt:lpwstr>
  </property>
  <property fmtid="{D5CDD505-2E9C-101B-9397-08002B2CF9AE}" pid="68" name="_Status">
    <vt:lpwstr>Not Started</vt:lpwstr>
  </property>
  <property fmtid="{D5CDD505-2E9C-101B-9397-08002B2CF9AE}" pid="69" name="FOIPublicationDate">
    <vt:lpwstr/>
  </property>
  <property fmtid="{D5CDD505-2E9C-101B-9397-08002B2CF9AE}" pid="70" name="ContentTypeId">
    <vt:lpwstr>0x01010015769CBE70F0384BAA76BCD56C343DB9</vt:lpwstr>
  </property>
</Properties>
</file>