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6329DEC5" w14:textId="7C76F0B5" w:rsidR="00A57128" w:rsidRPr="007E0083" w:rsidRDefault="00A57128" w:rsidP="00EE71A2">
      <w:pPr>
        <w:pStyle w:val="Heading1"/>
      </w:pPr>
      <w:r w:rsidRPr="007E0083">
        <w:t>Title:</w:t>
      </w:r>
      <w:r w:rsidR="00106648">
        <w:t xml:space="preserve"> </w:t>
      </w:r>
      <w:bookmarkStart w:id="0" w:name="_GoBack"/>
      <w:r w:rsidR="00106648">
        <w:t xml:space="preserve">Study of </w:t>
      </w:r>
      <w:r w:rsidR="00BD0CFD">
        <w:t>children joining family</w:t>
      </w:r>
      <w:r w:rsidR="00106648">
        <w:t xml:space="preserve"> </w:t>
      </w:r>
      <w:r w:rsidR="00D61F86">
        <w:t>in England</w:t>
      </w:r>
      <w:r w:rsidR="00BD0CFD">
        <w:t xml:space="preserve"> under the Dublin Regulation</w:t>
      </w:r>
    </w:p>
    <w:bookmarkEnd w:id="0"/>
    <w:p w14:paraId="2B434E3D" w14:textId="44BC425B" w:rsidR="00A57128" w:rsidRPr="007E0083" w:rsidRDefault="00A57128" w:rsidP="00A57128">
      <w:pPr>
        <w:rPr>
          <w:b/>
        </w:rPr>
      </w:pPr>
      <w:r w:rsidRPr="007E0083">
        <w:rPr>
          <w:b/>
        </w:rPr>
        <w:t xml:space="preserve">Project reference: </w:t>
      </w:r>
      <w:r w:rsidR="00106648">
        <w:rPr>
          <w:b/>
        </w:rPr>
        <w:t>EOR/SBU/</w:t>
      </w:r>
      <w:r w:rsidR="00106648" w:rsidRPr="00106648">
        <w:rPr>
          <w:b/>
        </w:rPr>
        <w:t>2017084</w:t>
      </w:r>
    </w:p>
    <w:p w14:paraId="501D40E4" w14:textId="5C922F11" w:rsidR="00A57128" w:rsidRPr="007E0083" w:rsidRDefault="00A57128" w:rsidP="00A57128">
      <w:pPr>
        <w:rPr>
          <w:b/>
        </w:rPr>
      </w:pPr>
      <w:r w:rsidRPr="007E0083">
        <w:rPr>
          <w:b/>
        </w:rPr>
        <w:t>Deadline for expressions of interest:</w:t>
      </w:r>
      <w:r w:rsidR="00106648">
        <w:rPr>
          <w:b/>
        </w:rPr>
        <w:t xml:space="preserve"> </w:t>
      </w:r>
      <w:r w:rsidR="00106648" w:rsidRPr="00F46DB5">
        <w:rPr>
          <w:b/>
        </w:rPr>
        <w:t>12noon on Monday 22nd January 2018</w:t>
      </w:r>
    </w:p>
    <w:p w14:paraId="0CFBF484" w14:textId="184FA1CF" w:rsidR="00A57128" w:rsidRPr="001F2CE2" w:rsidRDefault="00A57128" w:rsidP="001F2CE2">
      <w:pPr>
        <w:pStyle w:val="Heading2"/>
      </w:pPr>
      <w:r w:rsidRPr="001F2CE2">
        <w:t>Summary</w:t>
      </w:r>
    </w:p>
    <w:p w14:paraId="237D87FC" w14:textId="6C0B6DE9" w:rsidR="00A57128" w:rsidRPr="00A71E0F" w:rsidRDefault="00A57128" w:rsidP="00A71E0F">
      <w:pPr>
        <w:rPr>
          <w:szCs w:val="22"/>
        </w:rPr>
      </w:pPr>
      <w:r w:rsidRPr="003E05F9">
        <w:rPr>
          <w:szCs w:val="22"/>
        </w:rPr>
        <w:t>Expressions of interest are sought</w:t>
      </w:r>
      <w:r>
        <w:rPr>
          <w:szCs w:val="22"/>
        </w:rPr>
        <w:t xml:space="preserve"> </w:t>
      </w:r>
      <w:r w:rsidR="00106648">
        <w:rPr>
          <w:szCs w:val="22"/>
        </w:rPr>
        <w:t xml:space="preserve">for a </w:t>
      </w:r>
      <w:r w:rsidR="00A71E0F">
        <w:rPr>
          <w:szCs w:val="22"/>
        </w:rPr>
        <w:t xml:space="preserve">contractor to undertake a study </w:t>
      </w:r>
      <w:r w:rsidR="00235A5F">
        <w:rPr>
          <w:szCs w:val="22"/>
        </w:rPr>
        <w:t xml:space="preserve">of children that have joined family members in England under the Dublin Regulation. Outside of the Dublin Regulation, but within scope of the study, </w:t>
      </w:r>
      <w:r w:rsidR="00BD0CFD" w:rsidRPr="004B3521">
        <w:t>will also be</w:t>
      </w:r>
      <w:r w:rsidR="00235A5F" w:rsidRPr="004B3521">
        <w:t xml:space="preserve"> children transferred to England from Calais, France, in 2016 on the basis of qualifying family members in </w:t>
      </w:r>
      <w:r w:rsidR="00235A5F">
        <w:t>England.</w:t>
      </w:r>
      <w:r w:rsidR="00235A5F">
        <w:rPr>
          <w:szCs w:val="22"/>
        </w:rPr>
        <w:t xml:space="preserve"> </w:t>
      </w:r>
      <w:r w:rsidR="00106648">
        <w:rPr>
          <w:szCs w:val="22"/>
        </w:rPr>
        <w:t>.</w:t>
      </w:r>
      <w:r w:rsidR="00A71E0F">
        <w:rPr>
          <w:szCs w:val="22"/>
        </w:rPr>
        <w:t xml:space="preserve"> </w:t>
      </w:r>
      <w:r w:rsidR="00A71E0F" w:rsidRPr="00A71E0F">
        <w:rPr>
          <w:szCs w:val="22"/>
        </w:rPr>
        <w:t xml:space="preserve">The </w:t>
      </w:r>
      <w:r w:rsidR="00A71E0F">
        <w:rPr>
          <w:szCs w:val="22"/>
        </w:rPr>
        <w:t>aim of the research i</w:t>
      </w:r>
      <w:r w:rsidR="00A71E0F" w:rsidRPr="00A71E0F">
        <w:rPr>
          <w:szCs w:val="22"/>
        </w:rPr>
        <w:t xml:space="preserve">s to </w:t>
      </w:r>
      <w:r w:rsidR="00A71E0F">
        <w:rPr>
          <w:szCs w:val="22"/>
        </w:rPr>
        <w:t>understand the</w:t>
      </w:r>
      <w:r w:rsidR="00A71E0F" w:rsidRPr="00A71E0F">
        <w:rPr>
          <w:szCs w:val="22"/>
        </w:rPr>
        <w:t xml:space="preserve"> experience and outcomes of children that have been transferred to England </w:t>
      </w:r>
      <w:r w:rsidR="00A71E0F">
        <w:rPr>
          <w:szCs w:val="22"/>
        </w:rPr>
        <w:t xml:space="preserve">and </w:t>
      </w:r>
      <w:r w:rsidR="00A71E0F" w:rsidRPr="00A71E0F">
        <w:rPr>
          <w:szCs w:val="22"/>
        </w:rPr>
        <w:t>the impact and challenges facing local authorities supporting them.</w:t>
      </w:r>
    </w:p>
    <w:p w14:paraId="7EF55502" w14:textId="228E01E0" w:rsidR="00106648" w:rsidRPr="00A57128" w:rsidRDefault="00106648" w:rsidP="00106648">
      <w:r>
        <w:rPr>
          <w:szCs w:val="22"/>
        </w:rPr>
        <w:t xml:space="preserve">The expression was posted on </w:t>
      </w:r>
      <w:r w:rsidRPr="00F46DB5">
        <w:rPr>
          <w:szCs w:val="22"/>
        </w:rPr>
        <w:t>Monday 8</w:t>
      </w:r>
      <w:r w:rsidRPr="00F46DB5">
        <w:rPr>
          <w:szCs w:val="22"/>
          <w:vertAlign w:val="superscript"/>
        </w:rPr>
        <w:t>th</w:t>
      </w:r>
      <w:r w:rsidRPr="00F46DB5">
        <w:rPr>
          <w:szCs w:val="22"/>
        </w:rPr>
        <w:t xml:space="preserve"> January 2018.</w:t>
      </w:r>
    </w:p>
    <w:p w14:paraId="0BF9ADD3" w14:textId="77F73DA0" w:rsidR="00A57128" w:rsidRDefault="00A57128" w:rsidP="001F2CE2">
      <w:pPr>
        <w:pStyle w:val="Heading2"/>
      </w:pPr>
      <w:r>
        <w:t>Background</w:t>
      </w:r>
    </w:p>
    <w:p w14:paraId="6CB0E593" w14:textId="66924473" w:rsidR="00AF7BC1" w:rsidRDefault="00106648" w:rsidP="00AF7BC1">
      <w:pPr>
        <w:rPr>
          <w:rFonts w:cs="Arial"/>
        </w:rPr>
      </w:pPr>
      <w:r w:rsidRPr="00106648">
        <w:t xml:space="preserve">The Dublin Regulation is an EU directive which determines the EU country responsible for </w:t>
      </w:r>
      <w:proofErr w:type="gramStart"/>
      <w:r w:rsidRPr="00106648">
        <w:t>examining</w:t>
      </w:r>
      <w:proofErr w:type="gramEnd"/>
      <w:r w:rsidRPr="00106648">
        <w:t xml:space="preserve"> asylum claims made within the EU. Article 8 states that if an unaccompanied minor seeking asylum in an EU country has family (up until uncle/aunt or grandparent) in another EU country, that country will be responsible for examining the minor’s asylum claim and he/she will be transferred there to be reunited with them.</w:t>
      </w:r>
      <w:r w:rsidR="00AF7BC1" w:rsidRPr="00AF7BC1">
        <w:t xml:space="preserve"> </w:t>
      </w:r>
      <w:r w:rsidR="00AF7BC1">
        <w:rPr>
          <w:rFonts w:cs="Arial"/>
        </w:rPr>
        <w:t xml:space="preserve"> </w:t>
      </w:r>
    </w:p>
    <w:p w14:paraId="63042247" w14:textId="0829CF40" w:rsidR="00106648" w:rsidRPr="00106648" w:rsidRDefault="00235A5F" w:rsidP="00106648">
      <w:r>
        <w:t>This is</w:t>
      </w:r>
      <w:r w:rsidR="009D6D13" w:rsidRPr="009D6D13">
        <w:t xml:space="preserve"> a new area of activity for both local and central government, and children being brought over </w:t>
      </w:r>
      <w:r>
        <w:t>to join family members in England under the Dublin Regulation</w:t>
      </w:r>
      <w:r w:rsidR="009D6D13" w:rsidRPr="009D6D13">
        <w:t xml:space="preserve"> are a distinct cohort. Like many unaccompanied asylum seeking children (UASC) they are highly vulnerable and may have been trafficked, or experienced other harm, in their journey to Europe. Despite the intention, unlike UASC, that they will be living with their families and not accommodated and looked after by a local authority both central and local government have had a significant involvement in the arrangement to ensure that the children are being appropriately safeguarded, and their welfare promoted, as for all other asylum seeking children arriving to the UK.</w:t>
      </w:r>
    </w:p>
    <w:p w14:paraId="2DA3BB87" w14:textId="491519EB" w:rsidR="00A57128" w:rsidRDefault="007C25CF" w:rsidP="001F2CE2">
      <w:pPr>
        <w:pStyle w:val="Heading2"/>
      </w:pPr>
      <w:r>
        <w:lastRenderedPageBreak/>
        <w:t xml:space="preserve">Research </w:t>
      </w:r>
      <w:r w:rsidR="00A57128" w:rsidRPr="003E05F9">
        <w:t>aims</w:t>
      </w:r>
    </w:p>
    <w:p w14:paraId="60B7A77C" w14:textId="7D5B9ECF" w:rsidR="009D6D13" w:rsidRPr="001D11E7" w:rsidRDefault="009D6D13" w:rsidP="009D6D13">
      <w:pPr>
        <w:rPr>
          <w:rFonts w:cs="Arial"/>
        </w:rPr>
      </w:pPr>
      <w:r w:rsidRPr="001D11E7">
        <w:rPr>
          <w:rFonts w:cs="Arial"/>
        </w:rPr>
        <w:t>The aim of th</w:t>
      </w:r>
      <w:r>
        <w:rPr>
          <w:rFonts w:cs="Arial"/>
        </w:rPr>
        <w:t>is</w:t>
      </w:r>
      <w:r w:rsidRPr="001D11E7">
        <w:rPr>
          <w:rFonts w:cs="Arial"/>
        </w:rPr>
        <w:t xml:space="preserve"> </w:t>
      </w:r>
      <w:r>
        <w:rPr>
          <w:rFonts w:cs="Arial"/>
        </w:rPr>
        <w:t>research</w:t>
      </w:r>
      <w:r w:rsidRPr="001D11E7">
        <w:rPr>
          <w:rFonts w:cs="Arial"/>
        </w:rPr>
        <w:t xml:space="preserve"> is to </w:t>
      </w:r>
      <w:r>
        <w:rPr>
          <w:rFonts w:cs="Arial"/>
        </w:rPr>
        <w:t>develop a clear picture of the</w:t>
      </w:r>
      <w:r w:rsidRPr="001D11E7">
        <w:rPr>
          <w:rFonts w:cs="Arial"/>
        </w:rPr>
        <w:t xml:space="preserve"> </w:t>
      </w:r>
      <w:r>
        <w:rPr>
          <w:rFonts w:cs="Arial"/>
        </w:rPr>
        <w:t xml:space="preserve">experience and outcomes of </w:t>
      </w:r>
      <w:r w:rsidRPr="001D11E7">
        <w:rPr>
          <w:rFonts w:cs="Arial"/>
        </w:rPr>
        <w:t xml:space="preserve">children that have been transferred to England to </w:t>
      </w:r>
      <w:r w:rsidR="00235A5F">
        <w:rPr>
          <w:rFonts w:cs="Arial"/>
        </w:rPr>
        <w:t>join family members under the Dublin Regulation</w:t>
      </w:r>
      <w:r>
        <w:rPr>
          <w:rFonts w:cs="Arial"/>
        </w:rPr>
        <w:t>, and a comprehensive understanding of the impact and challenges facing local authorities supporting them</w:t>
      </w:r>
      <w:r w:rsidRPr="001D11E7">
        <w:rPr>
          <w:rFonts w:cs="Arial"/>
        </w:rPr>
        <w:t xml:space="preserve">. Findings will be used to inform policy </w:t>
      </w:r>
      <w:r>
        <w:rPr>
          <w:rFonts w:cs="Arial"/>
        </w:rPr>
        <w:t xml:space="preserve">development </w:t>
      </w:r>
      <w:r w:rsidR="00C03DEF">
        <w:rPr>
          <w:rFonts w:cs="Arial"/>
        </w:rPr>
        <w:t xml:space="preserve">and </w:t>
      </w:r>
      <w:r w:rsidRPr="001D11E7">
        <w:rPr>
          <w:rFonts w:cs="Arial"/>
        </w:rPr>
        <w:t>support the implementation of the commitments outlined in the “</w:t>
      </w:r>
      <w:r w:rsidRPr="00604711">
        <w:rPr>
          <w:rFonts w:cs="Arial"/>
          <w:i/>
        </w:rPr>
        <w:t>Safeguarding Strategy for Unaccompanied Asylum Seeking and Refugee Children</w:t>
      </w:r>
      <w:r w:rsidRPr="001D11E7">
        <w:rPr>
          <w:rFonts w:cs="Arial"/>
        </w:rPr>
        <w:t>”.</w:t>
      </w:r>
      <w:r>
        <w:rPr>
          <w:rFonts w:cs="Arial"/>
        </w:rPr>
        <w:t xml:space="preserve"> </w:t>
      </w:r>
      <w:r w:rsidRPr="001D11E7">
        <w:rPr>
          <w:rFonts w:cs="Arial"/>
        </w:rPr>
        <w:t xml:space="preserve">The overarching research questions are: </w:t>
      </w:r>
    </w:p>
    <w:p w14:paraId="00A11C36" w14:textId="77777777" w:rsidR="009D6D13" w:rsidRPr="001D11E7" w:rsidRDefault="009D6D13" w:rsidP="009D6D13">
      <w:pPr>
        <w:numPr>
          <w:ilvl w:val="0"/>
          <w:numId w:val="19"/>
        </w:numPr>
        <w:spacing w:line="259" w:lineRule="auto"/>
        <w:rPr>
          <w:rFonts w:cs="Arial"/>
        </w:rPr>
      </w:pPr>
      <w:r w:rsidRPr="001D11E7">
        <w:rPr>
          <w:rFonts w:cs="Arial"/>
        </w:rPr>
        <w:t>What are the current arrangements, and outcomes, for all the children transferred to date? For example, are they living with their families as planned or are they being looked after by local authorities?</w:t>
      </w:r>
    </w:p>
    <w:p w14:paraId="3FC40721" w14:textId="77777777" w:rsidR="009D6D13" w:rsidRPr="001D11E7" w:rsidRDefault="009D6D13" w:rsidP="009D6D13">
      <w:pPr>
        <w:numPr>
          <w:ilvl w:val="0"/>
          <w:numId w:val="19"/>
        </w:numPr>
        <w:spacing w:line="259" w:lineRule="auto"/>
        <w:rPr>
          <w:rFonts w:cs="Arial"/>
        </w:rPr>
      </w:pPr>
      <w:r w:rsidRPr="001D11E7">
        <w:rPr>
          <w:rFonts w:cs="Arial"/>
        </w:rPr>
        <w:t xml:space="preserve">What are the experiences of the children and families; what support have they received and what are their needs? </w:t>
      </w:r>
    </w:p>
    <w:p w14:paraId="7E06733B" w14:textId="77777777" w:rsidR="009D6D13" w:rsidRDefault="009D6D13" w:rsidP="009D6D13">
      <w:pPr>
        <w:numPr>
          <w:ilvl w:val="0"/>
          <w:numId w:val="19"/>
        </w:numPr>
        <w:spacing w:line="259" w:lineRule="auto"/>
        <w:rPr>
          <w:rFonts w:cs="Arial"/>
        </w:rPr>
      </w:pPr>
      <w:r w:rsidRPr="001D11E7">
        <w:rPr>
          <w:rFonts w:cs="Arial"/>
        </w:rPr>
        <w:t>What are the specific challenges faced by local authorities in trying to support these children and families? What are the key interventions/ support which LAs have provided which have enabled children to stay residing with families?</w:t>
      </w:r>
    </w:p>
    <w:p w14:paraId="200DCA96" w14:textId="37DB9596" w:rsidR="009D6D13" w:rsidRPr="009D6D13" w:rsidRDefault="009D6D13" w:rsidP="009D6D13">
      <w:pPr>
        <w:numPr>
          <w:ilvl w:val="0"/>
          <w:numId w:val="19"/>
        </w:numPr>
        <w:spacing w:line="259" w:lineRule="auto"/>
        <w:rPr>
          <w:rFonts w:cs="Arial"/>
        </w:rPr>
      </w:pPr>
      <w:r w:rsidRPr="009D6D13">
        <w:rPr>
          <w:rFonts w:cs="Arial"/>
        </w:rPr>
        <w:t>What are the key risk factors and circumstances in which family placements breakdown, and how this can be prevented?</w:t>
      </w:r>
    </w:p>
    <w:p w14:paraId="0E6B3F4B" w14:textId="65FCBE8C" w:rsidR="004A600B" w:rsidRDefault="004A600B" w:rsidP="001F2CE2">
      <w:pPr>
        <w:pStyle w:val="Heading2"/>
      </w:pPr>
      <w:r>
        <w:t>Methodology</w:t>
      </w:r>
    </w:p>
    <w:p w14:paraId="2C26DF1F" w14:textId="0E44FD67" w:rsidR="009D6D13" w:rsidRDefault="009D6D13" w:rsidP="009D6D13">
      <w:r>
        <w:t>We anticipate that this research is likely to include:</w:t>
      </w:r>
    </w:p>
    <w:p w14:paraId="07BA0C0C" w14:textId="256F9185" w:rsidR="009D6D13" w:rsidRDefault="009D6D13" w:rsidP="003239E3">
      <w:pPr>
        <w:pStyle w:val="ListParagraph"/>
        <w:numPr>
          <w:ilvl w:val="0"/>
          <w:numId w:val="22"/>
        </w:numPr>
      </w:pPr>
      <w:r w:rsidRPr="003239E3">
        <w:rPr>
          <w:b/>
        </w:rPr>
        <w:t>A feasibility and scoping stage</w:t>
      </w:r>
      <w:r w:rsidRPr="003239E3">
        <w:t xml:space="preserve"> </w:t>
      </w:r>
      <w:r w:rsidRPr="009D6D13">
        <w:t>that will</w:t>
      </w:r>
      <w:r w:rsidRPr="003239E3">
        <w:t xml:space="preserve"> </w:t>
      </w:r>
      <w:r w:rsidRPr="009D6D13">
        <w:t>test the study approach and inform the design of the data collection instruments</w:t>
      </w:r>
      <w:r>
        <w:t>. This will e</w:t>
      </w:r>
      <w:r w:rsidRPr="009D6D13">
        <w:t xml:space="preserve">xplore issues such as: the availability of the data </w:t>
      </w:r>
      <w:r w:rsidR="00B32EB7">
        <w:t xml:space="preserve">and </w:t>
      </w:r>
      <w:r w:rsidRPr="009D6D13">
        <w:t xml:space="preserve">ease of access to the data and records; </w:t>
      </w:r>
      <w:r w:rsidR="00B32EB7">
        <w:t xml:space="preserve">explore </w:t>
      </w:r>
      <w:r w:rsidRPr="009D6D13">
        <w:t>best/ most reliable way mode/s to collect the data</w:t>
      </w:r>
      <w:r w:rsidR="00B32EB7">
        <w:t xml:space="preserve">. </w:t>
      </w:r>
      <w:r w:rsidRPr="009D6D13">
        <w:t>A key output from the stage will be a feasibility report and recommendations for the study design.</w:t>
      </w:r>
    </w:p>
    <w:p w14:paraId="02355ADB" w14:textId="6207EC9D" w:rsidR="00B32EB7" w:rsidRDefault="009D6D13" w:rsidP="00B32EB7">
      <w:pPr>
        <w:pStyle w:val="ListParagraph"/>
        <w:numPr>
          <w:ilvl w:val="0"/>
          <w:numId w:val="22"/>
        </w:numPr>
      </w:pPr>
      <w:r w:rsidRPr="00B32EB7">
        <w:rPr>
          <w:b/>
        </w:rPr>
        <w:t>A quantitative data collection exercise</w:t>
      </w:r>
      <w:r w:rsidRPr="009D6D13">
        <w:t xml:space="preserve"> </w:t>
      </w:r>
      <w:r w:rsidRPr="00B32EB7">
        <w:rPr>
          <w:b/>
        </w:rPr>
        <w:t xml:space="preserve">with local authorities </w:t>
      </w:r>
      <w:r w:rsidRPr="009D6D13">
        <w:t>to build an up to date picture of the children that have been transferred</w:t>
      </w:r>
      <w:r>
        <w:t xml:space="preserve"> to England since January 2016. </w:t>
      </w:r>
      <w:r w:rsidR="00B32EB7">
        <w:t xml:space="preserve">This would include </w:t>
      </w:r>
      <w:r>
        <w:t>gather</w:t>
      </w:r>
      <w:r w:rsidR="00B32EB7">
        <w:t>ing</w:t>
      </w:r>
      <w:r>
        <w:t xml:space="preserve"> information on: </w:t>
      </w:r>
      <w:r w:rsidRPr="009D6D13">
        <w:t>w</w:t>
      </w:r>
      <w:r w:rsidR="00B32EB7">
        <w:t xml:space="preserve">hether the child </w:t>
      </w:r>
      <w:r w:rsidRPr="009D6D13">
        <w:t xml:space="preserve">was </w:t>
      </w:r>
      <w:r w:rsidR="00B32EB7">
        <w:t xml:space="preserve">initially </w:t>
      </w:r>
      <w:r w:rsidRPr="009D6D13">
        <w:t>able to live with the named relative</w:t>
      </w:r>
      <w:r w:rsidR="00B32EB7">
        <w:t xml:space="preserve">; whether the </w:t>
      </w:r>
      <w:r w:rsidRPr="009D6D13">
        <w:t xml:space="preserve">children </w:t>
      </w:r>
      <w:r w:rsidR="003239E3">
        <w:t>is s</w:t>
      </w:r>
      <w:r w:rsidRPr="009D6D13">
        <w:t>till l</w:t>
      </w:r>
      <w:r w:rsidR="00B32EB7">
        <w:t>iving with that named relative; the services, if any, they were referred to; circumstances that led to family breakdowns.</w:t>
      </w:r>
      <w:r w:rsidRPr="009D6D13">
        <w:t xml:space="preserve"> </w:t>
      </w:r>
      <w:r w:rsidR="00B32EB7" w:rsidRPr="00B32EB7">
        <w:t>We also wish to explore the possibility of identifying a comparison group.</w:t>
      </w:r>
    </w:p>
    <w:p w14:paraId="264038A9" w14:textId="7DB6A0C0" w:rsidR="00B32EB7" w:rsidRDefault="003239E3" w:rsidP="003239E3">
      <w:pPr>
        <w:pStyle w:val="ListParagraph"/>
        <w:numPr>
          <w:ilvl w:val="0"/>
          <w:numId w:val="22"/>
        </w:numPr>
      </w:pPr>
      <w:r>
        <w:rPr>
          <w:b/>
        </w:rPr>
        <w:t>Q</w:t>
      </w:r>
      <w:r w:rsidR="00B32EB7" w:rsidRPr="00B32EB7">
        <w:rPr>
          <w:b/>
        </w:rPr>
        <w:t xml:space="preserve">ualitative interviews with local authorities </w:t>
      </w:r>
      <w:r w:rsidR="00B32EB7" w:rsidRPr="00B32EB7">
        <w:t>to understand specific issues</w:t>
      </w:r>
      <w:r>
        <w:t xml:space="preserve"> and challenges </w:t>
      </w:r>
      <w:r w:rsidR="00B32EB7" w:rsidRPr="00B32EB7">
        <w:t>for LAs in supporting these children</w:t>
      </w:r>
      <w:r>
        <w:t xml:space="preserve"> and </w:t>
      </w:r>
      <w:r w:rsidR="00B32EB7" w:rsidRPr="00B32EB7">
        <w:t>pr</w:t>
      </w:r>
      <w:r>
        <w:t xml:space="preserve">omoting their </w:t>
      </w:r>
      <w:r w:rsidR="00B32EB7">
        <w:t>welfare</w:t>
      </w:r>
      <w:r>
        <w:t xml:space="preserve">. Including understanding </w:t>
      </w:r>
      <w:r w:rsidR="00B32EB7">
        <w:t>the</w:t>
      </w:r>
      <w:r w:rsidR="00B32EB7" w:rsidRPr="00B32EB7">
        <w:t xml:space="preserve"> su</w:t>
      </w:r>
      <w:r w:rsidR="00B32EB7">
        <w:t xml:space="preserve">pport needs of Dublin children; the </w:t>
      </w:r>
      <w:r w:rsidR="00B32EB7" w:rsidRPr="00B32EB7">
        <w:t>interventions or support provided</w:t>
      </w:r>
      <w:r>
        <w:t xml:space="preserve"> by the local authority</w:t>
      </w:r>
      <w:r w:rsidR="00B32EB7" w:rsidRPr="00B32EB7">
        <w:t xml:space="preserve"> which have enabled children to stay residing with </w:t>
      </w:r>
      <w:r w:rsidR="00B32EB7">
        <w:t xml:space="preserve">families; how the </w:t>
      </w:r>
      <w:r w:rsidR="00B32EB7" w:rsidRPr="00B32EB7">
        <w:t>process</w:t>
      </w:r>
      <w:r w:rsidR="000456DE">
        <w:t xml:space="preserve"> can</w:t>
      </w:r>
      <w:r w:rsidR="00B32EB7" w:rsidRPr="00B32EB7">
        <w:t xml:space="preserve"> be strengthened or improved to promote children being able to stay living with named relatives? </w:t>
      </w:r>
    </w:p>
    <w:p w14:paraId="67193540" w14:textId="4B5B823B" w:rsidR="00B32EB7" w:rsidRPr="00B32EB7" w:rsidRDefault="003239E3" w:rsidP="003239E3">
      <w:pPr>
        <w:pStyle w:val="ListParagraph"/>
        <w:numPr>
          <w:ilvl w:val="0"/>
          <w:numId w:val="22"/>
        </w:numPr>
      </w:pPr>
      <w:r>
        <w:rPr>
          <w:b/>
        </w:rPr>
        <w:t>Q</w:t>
      </w:r>
      <w:r w:rsidR="00B32EB7" w:rsidRPr="00B32EB7">
        <w:rPr>
          <w:b/>
        </w:rPr>
        <w:t>ualitative interviews with families and children</w:t>
      </w:r>
      <w:r w:rsidR="00B32EB7" w:rsidRPr="00B32EB7">
        <w:t xml:space="preserve"> </w:t>
      </w:r>
      <w:r w:rsidR="00B32EB7">
        <w:t xml:space="preserve">that have arrived more recently </w:t>
      </w:r>
      <w:r w:rsidR="00B32EB7" w:rsidRPr="00B32EB7">
        <w:t xml:space="preserve">to provide an in-depth understanding of their experience of </w:t>
      </w:r>
      <w:r w:rsidR="00235A5F">
        <w:t>joining family in England</w:t>
      </w:r>
      <w:r w:rsidR="00B32EB7">
        <w:t>; the</w:t>
      </w:r>
      <w:r w:rsidR="00B32EB7" w:rsidRPr="00B32EB7">
        <w:t xml:space="preserve"> interventions or support </w:t>
      </w:r>
      <w:r w:rsidR="00B32EB7">
        <w:t xml:space="preserve">they received; </w:t>
      </w:r>
      <w:r>
        <w:t xml:space="preserve">and </w:t>
      </w:r>
      <w:r w:rsidR="00B32EB7">
        <w:t>w</w:t>
      </w:r>
      <w:r w:rsidR="00B32EB7" w:rsidRPr="00B32EB7">
        <w:t>hat help would they have lik</w:t>
      </w:r>
      <w:r>
        <w:t>ed/ needed.</w:t>
      </w:r>
    </w:p>
    <w:p w14:paraId="502BE6FA" w14:textId="3DFF7B54" w:rsidR="004A600B" w:rsidRDefault="004A600B" w:rsidP="001F2CE2">
      <w:pPr>
        <w:pStyle w:val="Heading2"/>
      </w:pPr>
      <w:r>
        <w:lastRenderedPageBreak/>
        <w:t>Timing</w:t>
      </w:r>
    </w:p>
    <w:p w14:paraId="6DB3DA3D" w14:textId="0B5D2F9E" w:rsidR="007E0083" w:rsidRPr="007E0083" w:rsidRDefault="003239E3" w:rsidP="003239E3">
      <w:r>
        <w:t xml:space="preserve">We are seeking expressions of interest by </w:t>
      </w:r>
      <w:r w:rsidRPr="00F46DB5">
        <w:t>12noon on Monday 22</w:t>
      </w:r>
      <w:r w:rsidRPr="00F46DB5">
        <w:rPr>
          <w:vertAlign w:val="superscript"/>
        </w:rPr>
        <w:t>nd</w:t>
      </w:r>
      <w:r w:rsidRPr="00F46DB5">
        <w:t xml:space="preserve"> January 2018,</w:t>
      </w:r>
      <w:r>
        <w:t xml:space="preserve"> and we anticipate issuing the tender to successful organisations week commencing </w:t>
      </w:r>
      <w:r w:rsidRPr="00F46DB5">
        <w:t>5</w:t>
      </w:r>
      <w:r w:rsidRPr="00F46DB5">
        <w:rPr>
          <w:vertAlign w:val="superscript"/>
        </w:rPr>
        <w:t>th</w:t>
      </w:r>
      <w:r w:rsidRPr="00F46DB5">
        <w:t xml:space="preserve"> February 2018.</w:t>
      </w:r>
      <w:r>
        <w:t xml:space="preserve"> The deadline for bids will be confirmed in the Invitation to tender but is likely to be around the</w:t>
      </w:r>
      <w:r w:rsidR="004B3521">
        <w:t xml:space="preserve"> </w:t>
      </w:r>
      <w:r w:rsidR="004B3521" w:rsidRPr="00F46DB5">
        <w:t>23</w:t>
      </w:r>
      <w:r w:rsidR="004B3521" w:rsidRPr="00F46DB5">
        <w:rPr>
          <w:vertAlign w:val="superscript"/>
        </w:rPr>
        <w:t>rd</w:t>
      </w:r>
      <w:r w:rsidR="004B3521" w:rsidRPr="00F46DB5">
        <w:t xml:space="preserve"> February </w:t>
      </w:r>
      <w:r w:rsidRPr="00F46DB5">
        <w:t>2018. It is anticipated that the evaluation will begin in April 2018 and complete in July 2019.</w:t>
      </w:r>
      <w:r>
        <w:t xml:space="preserve"> </w:t>
      </w:r>
      <w:r w:rsidR="007E0083" w:rsidRPr="007E0083">
        <w:t xml:space="preserve"> </w:t>
      </w:r>
    </w:p>
    <w:p w14:paraId="0D2B2C65" w14:textId="41DF3DE1" w:rsidR="004A600B" w:rsidRPr="004A600B" w:rsidRDefault="004A600B" w:rsidP="007E0083">
      <w:pPr>
        <w:pStyle w:val="Heading2"/>
      </w:pPr>
      <w:r w:rsidRPr="004A600B">
        <w:t>Assessment criteria</w:t>
      </w:r>
    </w:p>
    <w:p w14:paraId="5A1622A4" w14:textId="77777777" w:rsidR="003239E3" w:rsidRPr="00C20D7D" w:rsidRDefault="003239E3" w:rsidP="003239E3">
      <w:pPr>
        <w:widowControl w:val="0"/>
        <w:overflowPunct w:val="0"/>
        <w:autoSpaceDE w:val="0"/>
        <w:autoSpaceDN w:val="0"/>
        <w:adjustRightInd w:val="0"/>
        <w:spacing w:after="240" w:line="240" w:lineRule="auto"/>
        <w:textAlignment w:val="baseline"/>
        <w:rPr>
          <w:rFonts w:eastAsiaTheme="minorHAnsi" w:cs="Arial"/>
          <w:color w:val="000000"/>
          <w:sz w:val="23"/>
          <w:szCs w:val="23"/>
          <w:lang w:eastAsia="en-US"/>
        </w:rPr>
      </w:pPr>
      <w:r w:rsidRPr="00C20D7D">
        <w:rPr>
          <w:rFonts w:eastAsiaTheme="minorHAnsi" w:cs="Arial"/>
          <w:color w:val="000000"/>
          <w:sz w:val="23"/>
          <w:szCs w:val="23"/>
          <w:lang w:eastAsia="en-US"/>
        </w:rPr>
        <w:t>Expressions of interest will be assessed using the following criteria:</w:t>
      </w:r>
    </w:p>
    <w:p w14:paraId="036D4857" w14:textId="77777777" w:rsidR="007C788A" w:rsidRPr="007C788A" w:rsidRDefault="007C788A" w:rsidP="007C788A">
      <w:pPr>
        <w:pStyle w:val="ListParagraph"/>
        <w:widowControl w:val="0"/>
        <w:numPr>
          <w:ilvl w:val="0"/>
          <w:numId w:val="29"/>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7C25CF">
        <w:rPr>
          <w:rFonts w:eastAsiaTheme="minorHAnsi" w:cs="Arial"/>
          <w:color w:val="000000"/>
          <w:sz w:val="23"/>
          <w:szCs w:val="23"/>
          <w:lang w:eastAsia="en-US"/>
        </w:rPr>
        <w:t>Understanding the Department’s requirements.</w:t>
      </w:r>
      <w:r>
        <w:rPr>
          <w:rFonts w:eastAsiaTheme="minorHAnsi" w:cs="Arial"/>
          <w:color w:val="000000"/>
          <w:sz w:val="23"/>
          <w:szCs w:val="23"/>
          <w:lang w:eastAsia="en-US"/>
        </w:rPr>
        <w:t xml:space="preserve"> </w:t>
      </w:r>
      <w:r w:rsidRPr="007C788A">
        <w:rPr>
          <w:rFonts w:eastAsiaTheme="minorHAnsi" w:cs="Arial"/>
          <w:b/>
          <w:color w:val="000000"/>
          <w:sz w:val="23"/>
          <w:szCs w:val="23"/>
          <w:lang w:eastAsia="en-US"/>
        </w:rPr>
        <w:t>(25%)</w:t>
      </w:r>
    </w:p>
    <w:p w14:paraId="191AA1EA" w14:textId="77777777" w:rsidR="007C788A" w:rsidRPr="007C788A" w:rsidRDefault="007C788A" w:rsidP="007C788A">
      <w:pPr>
        <w:pStyle w:val="ListParagraph"/>
        <w:widowControl w:val="0"/>
        <w:numPr>
          <w:ilvl w:val="0"/>
          <w:numId w:val="0"/>
        </w:numPr>
        <w:overflowPunct w:val="0"/>
        <w:autoSpaceDE w:val="0"/>
        <w:autoSpaceDN w:val="0"/>
        <w:adjustRightInd w:val="0"/>
        <w:spacing w:line="240" w:lineRule="auto"/>
        <w:ind w:left="720"/>
        <w:textAlignment w:val="baseline"/>
        <w:rPr>
          <w:rFonts w:eastAsiaTheme="minorHAnsi" w:cs="Arial"/>
          <w:color w:val="000000"/>
          <w:sz w:val="23"/>
          <w:szCs w:val="23"/>
          <w:lang w:eastAsia="en-US"/>
        </w:rPr>
      </w:pPr>
    </w:p>
    <w:p w14:paraId="1A2872A5" w14:textId="77777777" w:rsidR="007C788A" w:rsidRDefault="007C25CF" w:rsidP="00095846">
      <w:pPr>
        <w:pStyle w:val="ListParagraph"/>
        <w:widowControl w:val="0"/>
        <w:numPr>
          <w:ilvl w:val="0"/>
          <w:numId w:val="29"/>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7C788A">
        <w:rPr>
          <w:rFonts w:eastAsiaTheme="minorHAnsi" w:cs="Arial"/>
          <w:color w:val="000000"/>
          <w:sz w:val="23"/>
          <w:szCs w:val="23"/>
          <w:lang w:eastAsia="en-US"/>
        </w:rPr>
        <w:t>Knowledge and experience of research and practice in this area, particular</w:t>
      </w:r>
      <w:r w:rsidR="007C788A">
        <w:rPr>
          <w:rFonts w:eastAsiaTheme="minorHAnsi" w:cs="Arial"/>
          <w:color w:val="000000"/>
          <w:sz w:val="23"/>
          <w:szCs w:val="23"/>
          <w:lang w:eastAsia="en-US"/>
        </w:rPr>
        <w:t>l</w:t>
      </w:r>
      <w:r w:rsidR="007C788A" w:rsidRPr="007C788A">
        <w:rPr>
          <w:rFonts w:eastAsiaTheme="minorHAnsi" w:cs="Arial"/>
          <w:color w:val="000000"/>
          <w:sz w:val="23"/>
          <w:szCs w:val="23"/>
          <w:lang w:eastAsia="en-US"/>
        </w:rPr>
        <w:t>y with</w:t>
      </w:r>
      <w:r w:rsidR="007C788A">
        <w:rPr>
          <w:rFonts w:eastAsiaTheme="minorHAnsi" w:cs="Arial"/>
          <w:color w:val="000000"/>
          <w:sz w:val="23"/>
          <w:szCs w:val="23"/>
          <w:lang w:eastAsia="en-US"/>
        </w:rPr>
        <w:t>:</w:t>
      </w:r>
    </w:p>
    <w:p w14:paraId="5C2E5A26" w14:textId="0BFC22E8" w:rsidR="007C788A" w:rsidRDefault="007C788A" w:rsidP="007C788A">
      <w:pPr>
        <w:pStyle w:val="ListParagraph"/>
        <w:widowControl w:val="0"/>
        <w:numPr>
          <w:ilvl w:val="0"/>
          <w:numId w:val="31"/>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7C788A">
        <w:rPr>
          <w:rFonts w:eastAsiaTheme="minorHAnsi" w:cs="Arial"/>
          <w:color w:val="000000"/>
          <w:sz w:val="23"/>
          <w:szCs w:val="23"/>
          <w:lang w:eastAsia="en-US"/>
        </w:rPr>
        <w:t>d</w:t>
      </w:r>
      <w:r w:rsidR="007C25CF" w:rsidRPr="007C788A">
        <w:rPr>
          <w:rFonts w:eastAsiaTheme="minorHAnsi" w:cs="Arial"/>
          <w:color w:val="000000"/>
          <w:sz w:val="23"/>
          <w:szCs w:val="23"/>
          <w:lang w:eastAsia="en-US"/>
        </w:rPr>
        <w:t>esigning and collecting quantitative data from</w:t>
      </w:r>
      <w:r w:rsidR="00B16CD6">
        <w:rPr>
          <w:rFonts w:eastAsiaTheme="minorHAnsi" w:cs="Arial"/>
          <w:color w:val="000000"/>
          <w:sz w:val="23"/>
          <w:szCs w:val="23"/>
          <w:lang w:eastAsia="en-US"/>
        </w:rPr>
        <w:t xml:space="preserve"> a large number of</w:t>
      </w:r>
      <w:r w:rsidR="007C25CF" w:rsidRPr="007C788A">
        <w:rPr>
          <w:rFonts w:eastAsiaTheme="minorHAnsi" w:cs="Arial"/>
          <w:color w:val="000000"/>
          <w:sz w:val="23"/>
          <w:szCs w:val="23"/>
          <w:lang w:eastAsia="en-US"/>
        </w:rPr>
        <w:t xml:space="preserve"> local authorities</w:t>
      </w:r>
      <w:r w:rsidR="00B16CD6">
        <w:rPr>
          <w:rFonts w:eastAsiaTheme="minorHAnsi" w:cs="Arial"/>
          <w:color w:val="000000"/>
          <w:sz w:val="23"/>
          <w:szCs w:val="23"/>
          <w:lang w:eastAsia="en-US"/>
        </w:rPr>
        <w:t xml:space="preserve"> across England </w:t>
      </w:r>
      <w:r w:rsidRPr="007C788A">
        <w:rPr>
          <w:rFonts w:eastAsiaTheme="minorHAnsi" w:cs="Arial"/>
          <w:color w:val="000000"/>
          <w:sz w:val="23"/>
          <w:szCs w:val="23"/>
          <w:lang w:eastAsia="en-US"/>
        </w:rPr>
        <w:t xml:space="preserve">and </w:t>
      </w:r>
      <w:r>
        <w:rPr>
          <w:rFonts w:eastAsiaTheme="minorHAnsi" w:cs="Arial"/>
          <w:color w:val="000000"/>
          <w:sz w:val="23"/>
          <w:szCs w:val="23"/>
          <w:lang w:eastAsia="en-US"/>
        </w:rPr>
        <w:t xml:space="preserve">securing high </w:t>
      </w:r>
      <w:r w:rsidRPr="007C788A">
        <w:rPr>
          <w:rFonts w:eastAsiaTheme="minorHAnsi" w:cs="Arial"/>
          <w:color w:val="000000"/>
          <w:sz w:val="23"/>
          <w:szCs w:val="23"/>
          <w:lang w:eastAsia="en-US"/>
        </w:rPr>
        <w:t>response rates</w:t>
      </w:r>
      <w:r w:rsidR="007C25CF" w:rsidRPr="007C788A">
        <w:rPr>
          <w:rFonts w:eastAsiaTheme="minorHAnsi" w:cs="Arial"/>
          <w:color w:val="000000"/>
          <w:sz w:val="23"/>
          <w:szCs w:val="23"/>
          <w:lang w:eastAsia="en-US"/>
        </w:rPr>
        <w:t>;</w:t>
      </w:r>
      <w:r w:rsidR="00B16CD6">
        <w:rPr>
          <w:rFonts w:eastAsiaTheme="minorHAnsi" w:cs="Arial"/>
          <w:color w:val="000000"/>
          <w:sz w:val="23"/>
          <w:szCs w:val="23"/>
          <w:lang w:eastAsia="en-US"/>
        </w:rPr>
        <w:t xml:space="preserve"> and,</w:t>
      </w:r>
    </w:p>
    <w:p w14:paraId="1B3B0D45" w14:textId="3EA1FF76" w:rsidR="007C25CF" w:rsidRPr="00B16CD6" w:rsidRDefault="007C788A" w:rsidP="003B5EC2">
      <w:pPr>
        <w:pStyle w:val="ListParagraph"/>
        <w:widowControl w:val="0"/>
        <w:numPr>
          <w:ilvl w:val="0"/>
          <w:numId w:val="31"/>
        </w:numPr>
        <w:overflowPunct w:val="0"/>
        <w:autoSpaceDE w:val="0"/>
        <w:autoSpaceDN w:val="0"/>
        <w:adjustRightInd w:val="0"/>
        <w:spacing w:line="240" w:lineRule="auto"/>
        <w:textAlignment w:val="baseline"/>
        <w:rPr>
          <w:rFonts w:eastAsiaTheme="minorHAnsi" w:cs="Arial"/>
          <w:b/>
          <w:color w:val="000000"/>
          <w:sz w:val="23"/>
          <w:szCs w:val="23"/>
          <w:lang w:eastAsia="en-US"/>
        </w:rPr>
      </w:pPr>
      <w:proofErr w:type="gramStart"/>
      <w:r>
        <w:rPr>
          <w:rFonts w:eastAsiaTheme="minorHAnsi" w:cs="Arial"/>
          <w:color w:val="000000"/>
          <w:sz w:val="23"/>
          <w:szCs w:val="23"/>
          <w:lang w:eastAsia="en-US"/>
        </w:rPr>
        <w:t>u</w:t>
      </w:r>
      <w:r w:rsidR="007C25CF" w:rsidRPr="007C788A">
        <w:rPr>
          <w:rFonts w:eastAsiaTheme="minorHAnsi" w:cs="Arial"/>
          <w:color w:val="000000"/>
          <w:sz w:val="23"/>
          <w:szCs w:val="23"/>
          <w:lang w:eastAsia="en-US"/>
        </w:rPr>
        <w:t>ndertaking</w:t>
      </w:r>
      <w:proofErr w:type="gramEnd"/>
      <w:r w:rsidR="007C25CF" w:rsidRPr="007C788A">
        <w:rPr>
          <w:rFonts w:eastAsiaTheme="minorHAnsi" w:cs="Arial"/>
          <w:color w:val="000000"/>
          <w:sz w:val="23"/>
          <w:szCs w:val="23"/>
          <w:lang w:eastAsia="en-US"/>
        </w:rPr>
        <w:t xml:space="preserve"> qualitative research with</w:t>
      </w:r>
      <w:r w:rsidR="007E19F5">
        <w:rPr>
          <w:rFonts w:eastAsiaTheme="minorHAnsi" w:cs="Arial"/>
          <w:color w:val="000000"/>
          <w:sz w:val="23"/>
          <w:szCs w:val="23"/>
          <w:lang w:eastAsia="en-US"/>
        </w:rPr>
        <w:t xml:space="preserve"> highly vulnerable families and children and hard to reach groups</w:t>
      </w:r>
      <w:r w:rsidR="00B16CD6">
        <w:rPr>
          <w:rFonts w:eastAsiaTheme="minorHAnsi" w:cs="Arial"/>
          <w:color w:val="000000"/>
          <w:sz w:val="23"/>
          <w:szCs w:val="23"/>
          <w:lang w:eastAsia="en-US"/>
        </w:rPr>
        <w:t xml:space="preserve"> </w:t>
      </w:r>
      <w:r w:rsidR="00B16CD6" w:rsidRPr="00B16CD6">
        <w:rPr>
          <w:rFonts w:eastAsiaTheme="minorHAnsi" w:cs="Arial"/>
          <w:b/>
          <w:color w:val="000000"/>
          <w:sz w:val="23"/>
          <w:szCs w:val="23"/>
          <w:lang w:eastAsia="en-US"/>
        </w:rPr>
        <w:t>(50%)</w:t>
      </w:r>
    </w:p>
    <w:p w14:paraId="0D6DEEE4" w14:textId="77777777" w:rsidR="007C25CF" w:rsidRPr="007C25CF" w:rsidRDefault="007C25CF" w:rsidP="007C788A">
      <w:pPr>
        <w:pStyle w:val="ListParagraph"/>
        <w:widowControl w:val="0"/>
        <w:numPr>
          <w:ilvl w:val="0"/>
          <w:numId w:val="0"/>
        </w:numPr>
        <w:overflowPunct w:val="0"/>
        <w:autoSpaceDE w:val="0"/>
        <w:autoSpaceDN w:val="0"/>
        <w:adjustRightInd w:val="0"/>
        <w:spacing w:line="240" w:lineRule="auto"/>
        <w:ind w:left="1440"/>
        <w:textAlignment w:val="baseline"/>
        <w:rPr>
          <w:rFonts w:eastAsiaTheme="minorHAnsi" w:cs="Arial"/>
          <w:color w:val="000000"/>
          <w:sz w:val="23"/>
          <w:szCs w:val="23"/>
          <w:lang w:eastAsia="en-US"/>
        </w:rPr>
      </w:pPr>
    </w:p>
    <w:p w14:paraId="5FC9BD04" w14:textId="500EDED8" w:rsidR="00B16CD6" w:rsidRPr="00B16CD6" w:rsidRDefault="00B16CD6" w:rsidP="00B16CD6">
      <w:pPr>
        <w:pStyle w:val="ListParagraph"/>
        <w:numPr>
          <w:ilvl w:val="0"/>
          <w:numId w:val="29"/>
        </w:numPr>
        <w:rPr>
          <w:rFonts w:eastAsiaTheme="minorHAnsi" w:cs="Arial"/>
          <w:color w:val="000000"/>
          <w:sz w:val="23"/>
          <w:szCs w:val="23"/>
          <w:lang w:eastAsia="en-US"/>
        </w:rPr>
      </w:pPr>
      <w:r w:rsidRPr="00B16CD6">
        <w:rPr>
          <w:rFonts w:eastAsiaTheme="minorHAnsi" w:cs="Arial"/>
          <w:color w:val="000000"/>
          <w:sz w:val="23"/>
          <w:szCs w:val="23"/>
          <w:lang w:eastAsia="en-US"/>
        </w:rPr>
        <w:t>Cap</w:t>
      </w:r>
      <w:r w:rsidR="000C7CE4">
        <w:rPr>
          <w:rFonts w:eastAsiaTheme="minorHAnsi" w:cs="Arial"/>
          <w:color w:val="000000"/>
          <w:sz w:val="23"/>
          <w:szCs w:val="23"/>
          <w:lang w:eastAsia="en-US"/>
        </w:rPr>
        <w:t>a</w:t>
      </w:r>
      <w:r w:rsidRPr="00B16CD6">
        <w:rPr>
          <w:rFonts w:eastAsiaTheme="minorHAnsi" w:cs="Arial"/>
          <w:color w:val="000000"/>
          <w:sz w:val="23"/>
          <w:szCs w:val="23"/>
          <w:lang w:eastAsia="en-US"/>
        </w:rPr>
        <w:t>city to deliver the work to time and budget, and</w:t>
      </w:r>
      <w:r w:rsidRPr="00B16CD6">
        <w:t xml:space="preserve"> </w:t>
      </w:r>
      <w:r>
        <w:rPr>
          <w:rFonts w:eastAsiaTheme="minorHAnsi" w:cs="Arial"/>
          <w:color w:val="000000"/>
          <w:sz w:val="23"/>
          <w:szCs w:val="23"/>
          <w:lang w:eastAsia="en-US"/>
        </w:rPr>
        <w:t>e</w:t>
      </w:r>
      <w:r w:rsidRPr="00B16CD6">
        <w:rPr>
          <w:rFonts w:eastAsiaTheme="minorHAnsi" w:cs="Arial"/>
          <w:color w:val="000000"/>
          <w:sz w:val="23"/>
          <w:szCs w:val="23"/>
          <w:lang w:eastAsia="en-US"/>
        </w:rPr>
        <w:t>vidence of writing good quality reports with clear evidence based conclusions and lessons for practice</w:t>
      </w:r>
      <w:proofErr w:type="gramStart"/>
      <w:r w:rsidRPr="00B16CD6">
        <w:rPr>
          <w:rFonts w:eastAsiaTheme="minorHAnsi" w:cs="Arial"/>
          <w:color w:val="000000"/>
          <w:sz w:val="23"/>
          <w:szCs w:val="23"/>
          <w:lang w:eastAsia="en-US"/>
        </w:rPr>
        <w:t>.</w:t>
      </w:r>
      <w:r w:rsidRPr="00B16CD6">
        <w:rPr>
          <w:rFonts w:eastAsiaTheme="minorHAnsi" w:cs="Arial"/>
          <w:b/>
          <w:color w:val="000000"/>
          <w:sz w:val="23"/>
          <w:szCs w:val="23"/>
          <w:lang w:eastAsia="en-US"/>
        </w:rPr>
        <w:t>(</w:t>
      </w:r>
      <w:proofErr w:type="gramEnd"/>
      <w:r w:rsidRPr="00B16CD6">
        <w:rPr>
          <w:rFonts w:eastAsiaTheme="minorHAnsi" w:cs="Arial"/>
          <w:b/>
          <w:color w:val="000000"/>
          <w:sz w:val="23"/>
          <w:szCs w:val="23"/>
          <w:lang w:eastAsia="en-US"/>
        </w:rPr>
        <w:t>25%)</w:t>
      </w:r>
    </w:p>
    <w:p w14:paraId="76A701C5" w14:textId="07440C4C" w:rsidR="003239E3" w:rsidRDefault="003239E3" w:rsidP="003239E3">
      <w:pPr>
        <w:rPr>
          <w:rFonts w:cs="Arial"/>
        </w:rPr>
      </w:pPr>
      <w:r w:rsidRPr="00B119BC">
        <w:rPr>
          <w:rFonts w:cs="Arial"/>
        </w:rPr>
        <w:t xml:space="preserve">Expressions of interests submitted must be </w:t>
      </w:r>
      <w:r w:rsidRPr="00B119BC">
        <w:rPr>
          <w:rFonts w:cs="Arial"/>
          <w:u w:val="single"/>
        </w:rPr>
        <w:t xml:space="preserve">no more than </w:t>
      </w:r>
      <w:r>
        <w:rPr>
          <w:rFonts w:cs="Arial"/>
          <w:u w:val="single"/>
        </w:rPr>
        <w:t>1000</w:t>
      </w:r>
      <w:r w:rsidRPr="00B119BC">
        <w:rPr>
          <w:rFonts w:cs="Arial"/>
          <w:u w:val="single"/>
        </w:rPr>
        <w:t xml:space="preserve"> words</w:t>
      </w:r>
      <w:r w:rsidRPr="00B119BC">
        <w:rPr>
          <w:rFonts w:cs="Arial"/>
        </w:rPr>
        <w:t xml:space="preserve"> – anything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20ED059" w:rsidR="00915C18" w:rsidRDefault="00915C18" w:rsidP="00915C18">
            <w:pPr>
              <w:spacing w:before="160"/>
              <w:rPr>
                <w:b/>
                <w:bCs/>
                <w:sz w:val="28"/>
                <w:szCs w:val="20"/>
              </w:rPr>
            </w:pPr>
            <w:r w:rsidRPr="00915C18">
              <w:rPr>
                <w:b/>
                <w:bCs/>
                <w:sz w:val="28"/>
                <w:szCs w:val="20"/>
              </w:rPr>
              <w:t>Closing date for EOIs:</w:t>
            </w:r>
            <w:r w:rsidR="003239E3">
              <w:rPr>
                <w:b/>
                <w:bCs/>
                <w:sz w:val="28"/>
                <w:szCs w:val="20"/>
              </w:rPr>
              <w:t xml:space="preserve"> 12</w:t>
            </w:r>
            <w:r w:rsidR="00F46DB5">
              <w:rPr>
                <w:b/>
                <w:bCs/>
                <w:sz w:val="28"/>
                <w:szCs w:val="20"/>
              </w:rPr>
              <w:t xml:space="preserve"> </w:t>
            </w:r>
            <w:r w:rsidR="003239E3">
              <w:rPr>
                <w:b/>
                <w:bCs/>
                <w:sz w:val="28"/>
                <w:szCs w:val="20"/>
              </w:rPr>
              <w:t>noon Monday 22</w:t>
            </w:r>
            <w:r w:rsidR="003239E3" w:rsidRPr="003239E3">
              <w:rPr>
                <w:b/>
                <w:bCs/>
                <w:sz w:val="28"/>
                <w:szCs w:val="20"/>
                <w:vertAlign w:val="superscript"/>
              </w:rPr>
              <w:t>nd</w:t>
            </w:r>
            <w:r w:rsidR="003239E3">
              <w:rPr>
                <w:b/>
                <w:bCs/>
                <w:sz w:val="28"/>
                <w:szCs w:val="20"/>
              </w:rPr>
              <w:t xml:space="preserve"> January 2018</w:t>
            </w:r>
          </w:p>
          <w:p w14:paraId="5178F3E6" w14:textId="7DD72C49" w:rsidR="00A85EBD" w:rsidRDefault="00915C18" w:rsidP="003239E3">
            <w:pPr>
              <w:rPr>
                <w:rFonts w:ascii="Calibri" w:hAnsi="Calibri"/>
              </w:rPr>
            </w:pPr>
            <w:r w:rsidRPr="00915C18">
              <w:rPr>
                <w:b/>
                <w:bCs/>
                <w:sz w:val="28"/>
                <w:szCs w:val="20"/>
              </w:rPr>
              <w:t>Send your EOI form to:</w:t>
            </w:r>
            <w:r w:rsidR="003239E3">
              <w:rPr>
                <w:b/>
                <w:bCs/>
                <w:sz w:val="28"/>
                <w:szCs w:val="20"/>
              </w:rPr>
              <w:t xml:space="preserve"> maura.lantrua@education.gov.uk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224B9D33" w:rsidR="005D3B59" w:rsidRPr="00531385" w:rsidRDefault="00C2496D" w:rsidP="005D3B59">
      <w:r w:rsidRPr="00995398">
        <w:t>©</w:t>
      </w:r>
      <w:r w:rsidR="005D3B59" w:rsidRPr="005D3B59">
        <w:t xml:space="preserve"> </w:t>
      </w:r>
      <w:r w:rsidR="00EE71A2">
        <w:t xml:space="preserve">Crown copyright </w:t>
      </w:r>
      <w:r w:rsidR="003239E3">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B8BF5" w14:textId="77777777" w:rsidR="006F65C3" w:rsidRDefault="006F65C3" w:rsidP="002B6D93">
      <w:r>
        <w:separator/>
      </w:r>
    </w:p>
    <w:p w14:paraId="48751311" w14:textId="77777777" w:rsidR="006F65C3" w:rsidRDefault="006F65C3"/>
  </w:endnote>
  <w:endnote w:type="continuationSeparator" w:id="0">
    <w:p w14:paraId="366C3EC4" w14:textId="77777777" w:rsidR="006F65C3" w:rsidRDefault="006F65C3" w:rsidP="002B6D93">
      <w:r>
        <w:continuationSeparator/>
      </w:r>
    </w:p>
    <w:p w14:paraId="71B0C389" w14:textId="77777777" w:rsidR="006F65C3" w:rsidRDefault="006F6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7C2A7E79" w:rsidR="003239E3" w:rsidRDefault="003239E3"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317C4">
          <w:rPr>
            <w:noProof/>
          </w:rPr>
          <w:t>3</w:t>
        </w:r>
        <w:r>
          <w:rPr>
            <w:noProof/>
          </w:rPr>
          <w:fldChar w:fldCharType="end"/>
        </w:r>
      </w:p>
    </w:sdtContent>
  </w:sdt>
  <w:p w14:paraId="4156AEA0" w14:textId="77777777" w:rsidR="003239E3" w:rsidRDefault="003239E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2347B724" w:rsidR="003239E3" w:rsidRPr="006E6ADB" w:rsidRDefault="003239E3" w:rsidP="003239E3">
    <w:pPr>
      <w:tabs>
        <w:tab w:val="left" w:pos="7088"/>
      </w:tabs>
      <w:spacing w:before="240"/>
      <w:jc w:val="right"/>
      <w:rPr>
        <w:szCs w:val="20"/>
      </w:rPr>
    </w:pPr>
    <w:r w:rsidRPr="006E6ADB">
      <w:rPr>
        <w:szCs w:val="20"/>
      </w:rPr>
      <w:t>Published</w:t>
    </w:r>
    <w:r w:rsidRPr="004B3521">
      <w:rPr>
        <w:szCs w:val="20"/>
      </w:rPr>
      <w:t>: January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A035B" w14:textId="77777777" w:rsidR="006F65C3" w:rsidRDefault="006F65C3" w:rsidP="002B6D93">
      <w:r>
        <w:separator/>
      </w:r>
    </w:p>
    <w:p w14:paraId="667F90AC" w14:textId="77777777" w:rsidR="006F65C3" w:rsidRDefault="006F65C3"/>
  </w:footnote>
  <w:footnote w:type="continuationSeparator" w:id="0">
    <w:p w14:paraId="50F6B129" w14:textId="77777777" w:rsidR="006F65C3" w:rsidRDefault="006F65C3" w:rsidP="002B6D93">
      <w:r>
        <w:continuationSeparator/>
      </w:r>
    </w:p>
    <w:p w14:paraId="22F75660" w14:textId="77777777" w:rsidR="006F65C3" w:rsidRDefault="006F65C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732067"/>
    <w:multiLevelType w:val="hybridMultilevel"/>
    <w:tmpl w:val="AFFE2260"/>
    <w:lvl w:ilvl="0" w:tplc="0809000F">
      <w:start w:val="1"/>
      <w:numFmt w:val="decimal"/>
      <w:lvlText w:val="%1."/>
      <w:lvlJc w:val="left"/>
      <w:pPr>
        <w:ind w:left="720" w:hanging="360"/>
      </w:pPr>
      <w:rPr>
        <w:rFonts w:hint="default"/>
        <w:b/>
      </w:rPr>
    </w:lvl>
    <w:lvl w:ilvl="1" w:tplc="61626380">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015F90"/>
    <w:multiLevelType w:val="hybridMultilevel"/>
    <w:tmpl w:val="1E6EC202"/>
    <w:lvl w:ilvl="0" w:tplc="C562EFFC">
      <w:start w:val="1"/>
      <w:numFmt w:val="lowerLetter"/>
      <w:lvlText w:val="%1)"/>
      <w:lvlJc w:val="left"/>
      <w:pPr>
        <w:ind w:left="0" w:firstLine="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172D8B"/>
    <w:multiLevelType w:val="hybridMultilevel"/>
    <w:tmpl w:val="B50AE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8C11417"/>
    <w:multiLevelType w:val="hybridMultilevel"/>
    <w:tmpl w:val="FA9A6CE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401B30"/>
    <w:multiLevelType w:val="hybridMultilevel"/>
    <w:tmpl w:val="5BC2B2F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29461808"/>
    <w:multiLevelType w:val="hybridMultilevel"/>
    <w:tmpl w:val="44BC49C4"/>
    <w:lvl w:ilvl="0" w:tplc="8CF4D768">
      <w:start w:val="1"/>
      <w:numFmt w:val="decimal"/>
      <w:lvlText w:val="%1."/>
      <w:lvlJc w:val="left"/>
      <w:pPr>
        <w:ind w:left="360" w:hanging="360"/>
      </w:pPr>
      <w:rPr>
        <w:rFonts w:hint="default"/>
        <w:b/>
      </w:rPr>
    </w:lvl>
    <w:lvl w:ilvl="1" w:tplc="61626380">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4E5068"/>
    <w:multiLevelType w:val="hybridMultilevel"/>
    <w:tmpl w:val="AFFE2260"/>
    <w:lvl w:ilvl="0" w:tplc="0809000F">
      <w:start w:val="1"/>
      <w:numFmt w:val="decimal"/>
      <w:lvlText w:val="%1."/>
      <w:lvlJc w:val="left"/>
      <w:pPr>
        <w:ind w:left="720" w:hanging="360"/>
      </w:pPr>
      <w:rPr>
        <w:rFonts w:hint="default"/>
        <w:b/>
      </w:rPr>
    </w:lvl>
    <w:lvl w:ilvl="1" w:tplc="61626380">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34115"/>
    <w:multiLevelType w:val="hybridMultilevel"/>
    <w:tmpl w:val="E9B8B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03523D"/>
    <w:multiLevelType w:val="hybridMultilevel"/>
    <w:tmpl w:val="5C54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8375DAB"/>
    <w:multiLevelType w:val="hybridMultilevel"/>
    <w:tmpl w:val="D4847F14"/>
    <w:lvl w:ilvl="0" w:tplc="08090001">
      <w:start w:val="1"/>
      <w:numFmt w:val="bullet"/>
      <w:lvlText w:val=""/>
      <w:lvlJc w:val="left"/>
      <w:pPr>
        <w:ind w:left="360" w:hanging="360"/>
      </w:pPr>
      <w:rPr>
        <w:rFonts w:ascii="Symbol" w:hAnsi="Symbol" w:hint="default"/>
      </w:rPr>
    </w:lvl>
    <w:lvl w:ilvl="1" w:tplc="B71093EC">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9603D"/>
    <w:multiLevelType w:val="hybridMultilevel"/>
    <w:tmpl w:val="BD1EAD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3"/>
  </w:num>
  <w:num w:numId="3">
    <w:abstractNumId w:val="22"/>
  </w:num>
  <w:num w:numId="4">
    <w:abstractNumId w:val="17"/>
  </w:num>
  <w:num w:numId="5">
    <w:abstractNumId w:val="12"/>
  </w:num>
  <w:num w:numId="6">
    <w:abstractNumId w:val="20"/>
  </w:num>
  <w:num w:numId="7">
    <w:abstractNumId w:val="3"/>
  </w:num>
  <w:num w:numId="8">
    <w:abstractNumId w:val="1"/>
  </w:num>
  <w:num w:numId="9">
    <w:abstractNumId w:val="0"/>
  </w:num>
  <w:num w:numId="10">
    <w:abstractNumId w:val="21"/>
  </w:num>
  <w:num w:numId="11">
    <w:abstractNumId w:val="20"/>
  </w:num>
  <w:num w:numId="12">
    <w:abstractNumId w:val="25"/>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15"/>
  </w:num>
  <w:num w:numId="18">
    <w:abstractNumId w:val="18"/>
  </w:num>
  <w:num w:numId="19">
    <w:abstractNumId w:val="8"/>
  </w:num>
  <w:num w:numId="20">
    <w:abstractNumId w:val="13"/>
  </w:num>
  <w:num w:numId="21">
    <w:abstractNumId w:val="24"/>
  </w:num>
  <w:num w:numId="22">
    <w:abstractNumId w:val="5"/>
  </w:num>
  <w:num w:numId="23">
    <w:abstractNumId w:val="6"/>
  </w:num>
  <w:num w:numId="24">
    <w:abstractNumId w:val="17"/>
  </w:num>
  <w:num w:numId="25">
    <w:abstractNumId w:val="16"/>
  </w:num>
  <w:num w:numId="26">
    <w:abstractNumId w:val="7"/>
  </w:num>
  <w:num w:numId="27">
    <w:abstractNumId w:val="17"/>
  </w:num>
  <w:num w:numId="28">
    <w:abstractNumId w:val="14"/>
  </w:num>
  <w:num w:numId="29">
    <w:abstractNumId w:val="19"/>
  </w:num>
  <w:num w:numId="30">
    <w:abstractNumId w:val="9"/>
  </w:num>
  <w:num w:numId="3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433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456DE"/>
    <w:rsid w:val="00057100"/>
    <w:rsid w:val="00065E86"/>
    <w:rsid w:val="00066B1C"/>
    <w:rsid w:val="000720CD"/>
    <w:rsid w:val="00083A73"/>
    <w:rsid w:val="0008570F"/>
    <w:rsid w:val="00094338"/>
    <w:rsid w:val="000A10F4"/>
    <w:rsid w:val="000B3DE0"/>
    <w:rsid w:val="000C7CE4"/>
    <w:rsid w:val="000D1D30"/>
    <w:rsid w:val="000D4433"/>
    <w:rsid w:val="000E3350"/>
    <w:rsid w:val="000F73F3"/>
    <w:rsid w:val="00103E77"/>
    <w:rsid w:val="00106648"/>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A3E7C"/>
    <w:rsid w:val="001B2369"/>
    <w:rsid w:val="001B2AE2"/>
    <w:rsid w:val="001B4452"/>
    <w:rsid w:val="001B5C15"/>
    <w:rsid w:val="001B796F"/>
    <w:rsid w:val="001C1453"/>
    <w:rsid w:val="001C5A63"/>
    <w:rsid w:val="001C5EB6"/>
    <w:rsid w:val="001D5770"/>
    <w:rsid w:val="001E04B0"/>
    <w:rsid w:val="001E6023"/>
    <w:rsid w:val="001F1B30"/>
    <w:rsid w:val="001F2CE2"/>
    <w:rsid w:val="00203EC9"/>
    <w:rsid w:val="002113CF"/>
    <w:rsid w:val="0022255C"/>
    <w:rsid w:val="0022489D"/>
    <w:rsid w:val="002262F3"/>
    <w:rsid w:val="002275E8"/>
    <w:rsid w:val="00230559"/>
    <w:rsid w:val="002317C4"/>
    <w:rsid w:val="002332F8"/>
    <w:rsid w:val="00234F75"/>
    <w:rsid w:val="00235A5F"/>
    <w:rsid w:val="00240F4B"/>
    <w:rsid w:val="002575C5"/>
    <w:rsid w:val="002639B5"/>
    <w:rsid w:val="0027231C"/>
    <w:rsid w:val="0027252F"/>
    <w:rsid w:val="002839B5"/>
    <w:rsid w:val="00287788"/>
    <w:rsid w:val="002A28F7"/>
    <w:rsid w:val="002A3153"/>
    <w:rsid w:val="002A5858"/>
    <w:rsid w:val="002B6D93"/>
    <w:rsid w:val="002C34D4"/>
    <w:rsid w:val="002C3AA4"/>
    <w:rsid w:val="002E0694"/>
    <w:rsid w:val="002E463F"/>
    <w:rsid w:val="002E4E9A"/>
    <w:rsid w:val="002E508B"/>
    <w:rsid w:val="002E5F9F"/>
    <w:rsid w:val="002E7849"/>
    <w:rsid w:val="002F7128"/>
    <w:rsid w:val="00300F99"/>
    <w:rsid w:val="003239E3"/>
    <w:rsid w:val="0033138B"/>
    <w:rsid w:val="00342F8B"/>
    <w:rsid w:val="00361752"/>
    <w:rsid w:val="00374981"/>
    <w:rsid w:val="003810D8"/>
    <w:rsid w:val="003853A4"/>
    <w:rsid w:val="00393A98"/>
    <w:rsid w:val="0039725F"/>
    <w:rsid w:val="003A1CC2"/>
    <w:rsid w:val="003B5EC2"/>
    <w:rsid w:val="003C60B5"/>
    <w:rsid w:val="003D1EFE"/>
    <w:rsid w:val="003E1329"/>
    <w:rsid w:val="003E3ED2"/>
    <w:rsid w:val="003E69A2"/>
    <w:rsid w:val="00400E1D"/>
    <w:rsid w:val="00403D1C"/>
    <w:rsid w:val="004216FF"/>
    <w:rsid w:val="004242C5"/>
    <w:rsid w:val="004339FB"/>
    <w:rsid w:val="004509BE"/>
    <w:rsid w:val="00456560"/>
    <w:rsid w:val="00470223"/>
    <w:rsid w:val="004866AD"/>
    <w:rsid w:val="004A3626"/>
    <w:rsid w:val="004A3E98"/>
    <w:rsid w:val="004A600B"/>
    <w:rsid w:val="004B08AC"/>
    <w:rsid w:val="004B3521"/>
    <w:rsid w:val="004C396E"/>
    <w:rsid w:val="004C5600"/>
    <w:rsid w:val="004D13A3"/>
    <w:rsid w:val="004D73C6"/>
    <w:rsid w:val="004E5405"/>
    <w:rsid w:val="004E6CD9"/>
    <w:rsid w:val="004F20E3"/>
    <w:rsid w:val="004F211A"/>
    <w:rsid w:val="004F3159"/>
    <w:rsid w:val="004F4AEF"/>
    <w:rsid w:val="00516613"/>
    <w:rsid w:val="00516B06"/>
    <w:rsid w:val="005247AD"/>
    <w:rsid w:val="005360B7"/>
    <w:rsid w:val="00536E0B"/>
    <w:rsid w:val="005535E5"/>
    <w:rsid w:val="00560451"/>
    <w:rsid w:val="0057250B"/>
    <w:rsid w:val="00572688"/>
    <w:rsid w:val="00574294"/>
    <w:rsid w:val="005749C5"/>
    <w:rsid w:val="0057670A"/>
    <w:rsid w:val="00581D79"/>
    <w:rsid w:val="005827D7"/>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5D4"/>
    <w:rsid w:val="00695D08"/>
    <w:rsid w:val="006A27AA"/>
    <w:rsid w:val="006A3602"/>
    <w:rsid w:val="006B0FBF"/>
    <w:rsid w:val="006B1F9F"/>
    <w:rsid w:val="006B2F14"/>
    <w:rsid w:val="006C382D"/>
    <w:rsid w:val="006D1162"/>
    <w:rsid w:val="006E6ADB"/>
    <w:rsid w:val="006E7F39"/>
    <w:rsid w:val="006F1F96"/>
    <w:rsid w:val="006F65C3"/>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0C42"/>
    <w:rsid w:val="007B3CFE"/>
    <w:rsid w:val="007C19E4"/>
    <w:rsid w:val="007C25CF"/>
    <w:rsid w:val="007C41A5"/>
    <w:rsid w:val="007C58BE"/>
    <w:rsid w:val="007C788A"/>
    <w:rsid w:val="007D080B"/>
    <w:rsid w:val="007E0083"/>
    <w:rsid w:val="007E19F5"/>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3F89"/>
    <w:rsid w:val="008C46DC"/>
    <w:rsid w:val="008D15AA"/>
    <w:rsid w:val="008D6968"/>
    <w:rsid w:val="008E3F07"/>
    <w:rsid w:val="008E5F36"/>
    <w:rsid w:val="008F2757"/>
    <w:rsid w:val="008F2E4F"/>
    <w:rsid w:val="008F7436"/>
    <w:rsid w:val="009055E4"/>
    <w:rsid w:val="00915C18"/>
    <w:rsid w:val="00917E9C"/>
    <w:rsid w:val="00926A3C"/>
    <w:rsid w:val="0093027C"/>
    <w:rsid w:val="0093703C"/>
    <w:rsid w:val="0094189B"/>
    <w:rsid w:val="00951C56"/>
    <w:rsid w:val="0095599F"/>
    <w:rsid w:val="0096424B"/>
    <w:rsid w:val="009701C8"/>
    <w:rsid w:val="00972EFD"/>
    <w:rsid w:val="00986616"/>
    <w:rsid w:val="00995398"/>
    <w:rsid w:val="009B32FA"/>
    <w:rsid w:val="009B4645"/>
    <w:rsid w:val="009C2C02"/>
    <w:rsid w:val="009C73CF"/>
    <w:rsid w:val="009D6D13"/>
    <w:rsid w:val="009E00AE"/>
    <w:rsid w:val="009E09D3"/>
    <w:rsid w:val="009E6E74"/>
    <w:rsid w:val="009E7EE1"/>
    <w:rsid w:val="009E7F32"/>
    <w:rsid w:val="00A0541C"/>
    <w:rsid w:val="00A248DB"/>
    <w:rsid w:val="00A30BA1"/>
    <w:rsid w:val="00A37DEE"/>
    <w:rsid w:val="00A433C3"/>
    <w:rsid w:val="00A54BB7"/>
    <w:rsid w:val="00A5643A"/>
    <w:rsid w:val="00A57128"/>
    <w:rsid w:val="00A5723C"/>
    <w:rsid w:val="00A707A4"/>
    <w:rsid w:val="00A71E0F"/>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AF7BC1"/>
    <w:rsid w:val="00B16CD6"/>
    <w:rsid w:val="00B32EB7"/>
    <w:rsid w:val="00B336AF"/>
    <w:rsid w:val="00B3498C"/>
    <w:rsid w:val="00B43CAD"/>
    <w:rsid w:val="00B53333"/>
    <w:rsid w:val="00B55A49"/>
    <w:rsid w:val="00B64265"/>
    <w:rsid w:val="00B67F76"/>
    <w:rsid w:val="00B70EFF"/>
    <w:rsid w:val="00B7558C"/>
    <w:rsid w:val="00B818C3"/>
    <w:rsid w:val="00B9194F"/>
    <w:rsid w:val="00BA003B"/>
    <w:rsid w:val="00BB05E2"/>
    <w:rsid w:val="00BD0CFD"/>
    <w:rsid w:val="00BD1111"/>
    <w:rsid w:val="00BD26B6"/>
    <w:rsid w:val="00BE01C6"/>
    <w:rsid w:val="00BE4DAC"/>
    <w:rsid w:val="00BF13F8"/>
    <w:rsid w:val="00C01CFF"/>
    <w:rsid w:val="00C026F2"/>
    <w:rsid w:val="00C02D89"/>
    <w:rsid w:val="00C03DEF"/>
    <w:rsid w:val="00C052D8"/>
    <w:rsid w:val="00C15B78"/>
    <w:rsid w:val="00C2207B"/>
    <w:rsid w:val="00C22BA0"/>
    <w:rsid w:val="00C2496D"/>
    <w:rsid w:val="00C278D7"/>
    <w:rsid w:val="00C46129"/>
    <w:rsid w:val="00C4624B"/>
    <w:rsid w:val="00C51800"/>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1516"/>
    <w:rsid w:val="00D61F86"/>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21B6"/>
    <w:rsid w:val="00E741D5"/>
    <w:rsid w:val="00E74474"/>
    <w:rsid w:val="00E87A6A"/>
    <w:rsid w:val="00E9232A"/>
    <w:rsid w:val="00EA4D1B"/>
    <w:rsid w:val="00EB1D11"/>
    <w:rsid w:val="00EC3DC1"/>
    <w:rsid w:val="00ED2F1C"/>
    <w:rsid w:val="00ED3D05"/>
    <w:rsid w:val="00EE64AE"/>
    <w:rsid w:val="00EE71A2"/>
    <w:rsid w:val="00EE7585"/>
    <w:rsid w:val="00F06445"/>
    <w:rsid w:val="00F07114"/>
    <w:rsid w:val="00F14F48"/>
    <w:rsid w:val="00F206A7"/>
    <w:rsid w:val="00F3105E"/>
    <w:rsid w:val="00F41591"/>
    <w:rsid w:val="00F41A63"/>
    <w:rsid w:val="00F45BEB"/>
    <w:rsid w:val="00F46DB5"/>
    <w:rsid w:val="00F54523"/>
    <w:rsid w:val="00F54B50"/>
    <w:rsid w:val="00F84544"/>
    <w:rsid w:val="00F85AA7"/>
    <w:rsid w:val="00F954FA"/>
    <w:rsid w:val="00F95B1F"/>
    <w:rsid w:val="00FA05B2"/>
    <w:rsid w:val="00FA68A7"/>
    <w:rsid w:val="00FC0C51"/>
    <w:rsid w:val="00FC2B3C"/>
    <w:rsid w:val="00FD1CD8"/>
    <w:rsid w:val="00FE1B88"/>
    <w:rsid w:val="00FF0BC6"/>
    <w:rsid w:val="00FF6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purl.org/dc/terms/"/>
    <ds:schemaRef ds:uri="ad312983-9933-4586-87ae-0dd55f2c5b7f"/>
    <ds:schemaRef ds:uri="http://schemas.microsoft.com/office/2006/documentManagement/types"/>
    <ds:schemaRef ds:uri="65c01043-0666-442f-acb7-2528b588859a"/>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1d8741c7-de4e-4a2d-a0c7-324270fb0e97"/>
    <ds:schemaRef ds:uri="http://www.w3.org/XML/1998/namespace"/>
    <ds:schemaRef ds:uri="http://purl.org/dc/dcmitype/"/>
  </ds:schemaRefs>
</ds:datastoreItem>
</file>

<file path=customXml/itemProps2.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93A639E1-9300-4228-A362-47902FB3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5814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6874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2018-01-08T16:59:00Z</dcterms:created>
  <dcterms:modified xsi:type="dcterms:W3CDTF">2018-01-08T16:59:00Z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