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FF" w:rsidRDefault="000A0C40">
      <w:pPr>
        <w:spacing w:after="19" w:line="259" w:lineRule="auto"/>
        <w:ind w:left="1" w:firstLine="0"/>
      </w:pPr>
      <w:r>
        <w:rPr>
          <w:noProof/>
        </w:rPr>
        <w:drawing>
          <wp:anchor distT="0" distB="0" distL="114300" distR="114300" simplePos="0" relativeHeight="251658240" behindDoc="0" locked="0" layoutInCell="1" allowOverlap="0">
            <wp:simplePos x="0" y="0"/>
            <wp:positionH relativeFrom="column">
              <wp:posOffset>762</wp:posOffset>
            </wp:positionH>
            <wp:positionV relativeFrom="paragraph">
              <wp:posOffset>-1888</wp:posOffset>
            </wp:positionV>
            <wp:extent cx="2476500" cy="2070100"/>
            <wp:effectExtent l="0" t="0" r="0" b="0"/>
            <wp:wrapSquare wrapText="bothSides"/>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7"/>
                    <a:stretch>
                      <a:fillRect/>
                    </a:stretch>
                  </pic:blipFill>
                  <pic:spPr>
                    <a:xfrm>
                      <a:off x="0" y="0"/>
                      <a:ext cx="2476500" cy="2070100"/>
                    </a:xfrm>
                    <a:prstGeom prst="rect">
                      <a:avLst/>
                    </a:prstGeom>
                  </pic:spPr>
                </pic:pic>
              </a:graphicData>
            </a:graphic>
          </wp:anchor>
        </w:drawing>
      </w:r>
      <w:r>
        <w:t xml:space="preserve"> </w:t>
      </w:r>
    </w:p>
    <w:p w:rsidR="002E6DFF" w:rsidRDefault="000A0C40">
      <w:pPr>
        <w:spacing w:after="583" w:line="259" w:lineRule="auto"/>
        <w:ind w:left="1" w:firstLine="0"/>
      </w:pPr>
      <w:r>
        <w:t xml:space="preserve"> </w:t>
      </w:r>
    </w:p>
    <w:p w:rsidR="002E6DFF" w:rsidRDefault="000A0C40">
      <w:pPr>
        <w:spacing w:after="431" w:line="259" w:lineRule="auto"/>
        <w:ind w:left="1" w:firstLine="0"/>
      </w:pPr>
      <w:r>
        <w:rPr>
          <w:sz w:val="40"/>
        </w:rPr>
        <w:t xml:space="preserve"> </w:t>
      </w:r>
    </w:p>
    <w:p w:rsidR="002E6DFF" w:rsidRDefault="000A0C40">
      <w:pPr>
        <w:spacing w:after="40" w:line="259" w:lineRule="auto"/>
        <w:ind w:left="1" w:firstLine="0"/>
      </w:pPr>
      <w:r>
        <w:rPr>
          <w:sz w:val="40"/>
        </w:rPr>
        <w:t xml:space="preserve">G-Cloud 12 Call-Off Contract  </w:t>
      </w:r>
    </w:p>
    <w:p w:rsidR="002E6DFF" w:rsidRDefault="000A0C40">
      <w:pPr>
        <w:spacing w:after="21" w:line="259" w:lineRule="auto"/>
        <w:ind w:left="1" w:firstLine="0"/>
      </w:pPr>
      <w:r>
        <w:rPr>
          <w:sz w:val="28"/>
        </w:rPr>
        <w:t xml:space="preserve"> </w:t>
      </w:r>
    </w:p>
    <w:p w:rsidR="002E6DFF" w:rsidRDefault="000A0C40">
      <w:pPr>
        <w:spacing w:after="0" w:line="259" w:lineRule="auto"/>
        <w:ind w:left="1" w:firstLine="0"/>
      </w:pPr>
      <w:r>
        <w:rPr>
          <w:sz w:val="28"/>
        </w:rPr>
        <w:t xml:space="preserve"> </w:t>
      </w:r>
    </w:p>
    <w:p w:rsidR="002E6DFF" w:rsidRDefault="000A0C40">
      <w:pPr>
        <w:spacing w:after="17" w:line="259" w:lineRule="auto"/>
        <w:ind w:left="0" w:firstLine="0"/>
      </w:pPr>
      <w:r>
        <w:t xml:space="preserve"> </w:t>
      </w:r>
    </w:p>
    <w:p w:rsidR="002E6DFF" w:rsidRDefault="000A0C40">
      <w:pPr>
        <w:spacing w:after="16" w:line="259" w:lineRule="auto"/>
        <w:ind w:left="0" w:firstLine="0"/>
      </w:pPr>
      <w:r>
        <w:t xml:space="preserve"> </w:t>
      </w:r>
    </w:p>
    <w:p w:rsidR="002E6DFF" w:rsidRDefault="000A0C40">
      <w:pPr>
        <w:spacing w:after="16" w:line="259" w:lineRule="auto"/>
        <w:ind w:left="0" w:firstLine="0"/>
      </w:pPr>
      <w:r>
        <w:t xml:space="preserve"> </w:t>
      </w:r>
    </w:p>
    <w:p w:rsidR="002E6DFF" w:rsidRDefault="000A0C40">
      <w:pPr>
        <w:spacing w:after="149"/>
        <w:ind w:left="-15" w:firstLine="0"/>
      </w:pPr>
      <w:r>
        <w:t xml:space="preserve">This Call-Off Contract for the G-Cloud 12 Framework Agreement (RM1557.12) includes: </w:t>
      </w:r>
    </w:p>
    <w:p w:rsidR="002E6DFF" w:rsidRDefault="000A0C40">
      <w:pPr>
        <w:spacing w:after="114" w:line="259" w:lineRule="auto"/>
        <w:ind w:left="0" w:firstLine="0"/>
      </w:pPr>
      <w:r>
        <w:rPr>
          <w:rFonts w:ascii="Cambria" w:eastAsia="Cambria" w:hAnsi="Cambria" w:cs="Cambria"/>
          <w:b/>
          <w:i/>
          <w:sz w:val="24"/>
        </w:rPr>
        <w:t xml:space="preserve"> </w:t>
      </w:r>
    </w:p>
    <w:sdt>
      <w:sdtPr>
        <w:id w:val="-1251725248"/>
        <w:docPartObj>
          <w:docPartGallery w:val="Table of Contents"/>
        </w:docPartObj>
      </w:sdtPr>
      <w:sdtEndPr/>
      <w:sdtContent>
        <w:p w:rsidR="002E6DFF" w:rsidRDefault="000A0C40">
          <w:pPr>
            <w:pStyle w:val="TOC1"/>
            <w:tabs>
              <w:tab w:val="right" w:leader="dot" w:pos="9641"/>
            </w:tabs>
          </w:pPr>
          <w:r>
            <w:fldChar w:fldCharType="begin"/>
          </w:r>
          <w:r>
            <w:instrText xml:space="preserve"> TOC \o "1-1" \h \z \u </w:instrText>
          </w:r>
          <w:r>
            <w:fldChar w:fldCharType="separate"/>
          </w:r>
          <w:hyperlink w:anchor="_Toc70284">
            <w:r>
              <w:t>Part A: Order Form</w:t>
            </w:r>
            <w:r>
              <w:tab/>
            </w:r>
            <w:r>
              <w:fldChar w:fldCharType="begin"/>
            </w:r>
            <w:r>
              <w:instrText>PAGEREF _Toc70284 \h</w:instrText>
            </w:r>
            <w:r>
              <w:fldChar w:fldCharType="separate"/>
            </w:r>
            <w:r>
              <w:t xml:space="preserve">2 </w:t>
            </w:r>
            <w:r>
              <w:fldChar w:fldCharType="end"/>
            </w:r>
          </w:hyperlink>
        </w:p>
        <w:p w:rsidR="002E6DFF" w:rsidRDefault="00022F41">
          <w:pPr>
            <w:pStyle w:val="TOC1"/>
            <w:tabs>
              <w:tab w:val="right" w:leader="dot" w:pos="9641"/>
            </w:tabs>
          </w:pPr>
          <w:hyperlink w:anchor="_Toc70285">
            <w:r w:rsidR="000A0C40">
              <w:t>Schedule 1: Services</w:t>
            </w:r>
            <w:r w:rsidR="000A0C40">
              <w:tab/>
            </w:r>
            <w:r w:rsidR="000A0C40">
              <w:fldChar w:fldCharType="begin"/>
            </w:r>
            <w:r w:rsidR="000A0C40">
              <w:instrText>PAGEREF _Toc70285 \h</w:instrText>
            </w:r>
            <w:r w:rsidR="000A0C40">
              <w:fldChar w:fldCharType="separate"/>
            </w:r>
            <w:r w:rsidR="000A0C40">
              <w:t xml:space="preserve">13 </w:t>
            </w:r>
            <w:r w:rsidR="000A0C40">
              <w:fldChar w:fldCharType="end"/>
            </w:r>
          </w:hyperlink>
        </w:p>
        <w:p w:rsidR="002E6DFF" w:rsidRDefault="00022F41">
          <w:pPr>
            <w:pStyle w:val="TOC1"/>
            <w:tabs>
              <w:tab w:val="right" w:leader="dot" w:pos="9641"/>
            </w:tabs>
          </w:pPr>
          <w:hyperlink w:anchor="_Toc70286">
            <w:r w:rsidR="000A0C40">
              <w:t>Schedule 2: Call-Off Contract charges</w:t>
            </w:r>
            <w:r w:rsidR="000A0C40">
              <w:tab/>
            </w:r>
            <w:r w:rsidR="000A0C40">
              <w:fldChar w:fldCharType="begin"/>
            </w:r>
            <w:r w:rsidR="000A0C40">
              <w:instrText>PAGEREF _Toc70286 \h</w:instrText>
            </w:r>
            <w:r w:rsidR="000A0C40">
              <w:fldChar w:fldCharType="separate"/>
            </w:r>
            <w:r w:rsidR="000A0C40">
              <w:t xml:space="preserve">13 </w:t>
            </w:r>
            <w:r w:rsidR="000A0C40">
              <w:fldChar w:fldCharType="end"/>
            </w:r>
          </w:hyperlink>
        </w:p>
        <w:p w:rsidR="002E6DFF" w:rsidRDefault="00022F41">
          <w:pPr>
            <w:pStyle w:val="TOC1"/>
            <w:tabs>
              <w:tab w:val="right" w:leader="dot" w:pos="9641"/>
            </w:tabs>
          </w:pPr>
          <w:hyperlink w:anchor="_Toc70287">
            <w:r w:rsidR="000A0C40">
              <w:t>Part B: Terms and conditions</w:t>
            </w:r>
            <w:r w:rsidR="000A0C40">
              <w:tab/>
            </w:r>
            <w:r w:rsidR="000A0C40">
              <w:fldChar w:fldCharType="begin"/>
            </w:r>
            <w:r w:rsidR="000A0C40">
              <w:instrText>PAGEREF _Toc70287 \h</w:instrText>
            </w:r>
            <w:r w:rsidR="000A0C40">
              <w:fldChar w:fldCharType="separate"/>
            </w:r>
            <w:r w:rsidR="000A0C40">
              <w:t xml:space="preserve">15 </w:t>
            </w:r>
            <w:r w:rsidR="000A0C40">
              <w:fldChar w:fldCharType="end"/>
            </w:r>
          </w:hyperlink>
        </w:p>
        <w:p w:rsidR="002E6DFF" w:rsidRDefault="00022F41">
          <w:pPr>
            <w:pStyle w:val="TOC1"/>
            <w:tabs>
              <w:tab w:val="right" w:leader="dot" w:pos="9641"/>
            </w:tabs>
          </w:pPr>
          <w:hyperlink w:anchor="_Toc70288">
            <w:r w:rsidR="000A0C40">
              <w:t>Schedule 3: Collaboration agreement</w:t>
            </w:r>
            <w:r w:rsidR="000A0C40">
              <w:tab/>
            </w:r>
            <w:r w:rsidR="000A0C40">
              <w:fldChar w:fldCharType="begin"/>
            </w:r>
            <w:r w:rsidR="000A0C40">
              <w:instrText>PAGEREF _Toc70288 \h</w:instrText>
            </w:r>
            <w:r w:rsidR="000A0C40">
              <w:fldChar w:fldCharType="separate"/>
            </w:r>
            <w:r w:rsidR="000A0C40">
              <w:t xml:space="preserve">34 </w:t>
            </w:r>
            <w:r w:rsidR="000A0C40">
              <w:fldChar w:fldCharType="end"/>
            </w:r>
          </w:hyperlink>
        </w:p>
        <w:p w:rsidR="002E6DFF" w:rsidRDefault="00022F41">
          <w:pPr>
            <w:pStyle w:val="TOC1"/>
            <w:tabs>
              <w:tab w:val="right" w:leader="dot" w:pos="9641"/>
            </w:tabs>
          </w:pPr>
          <w:hyperlink w:anchor="_Toc70289">
            <w:r w:rsidR="000A0C40">
              <w:t>Schedule 4: Alternative clauses</w:t>
            </w:r>
            <w:r w:rsidR="000A0C40">
              <w:tab/>
            </w:r>
            <w:r w:rsidR="000A0C40">
              <w:fldChar w:fldCharType="begin"/>
            </w:r>
            <w:r w:rsidR="000A0C40">
              <w:instrText>PAGEREF _Toc70289 \h</w:instrText>
            </w:r>
            <w:r w:rsidR="000A0C40">
              <w:fldChar w:fldCharType="separate"/>
            </w:r>
            <w:r w:rsidR="000A0C40">
              <w:t xml:space="preserve">34 </w:t>
            </w:r>
            <w:r w:rsidR="000A0C40">
              <w:fldChar w:fldCharType="end"/>
            </w:r>
          </w:hyperlink>
        </w:p>
        <w:p w:rsidR="002E6DFF" w:rsidRDefault="00022F41">
          <w:pPr>
            <w:pStyle w:val="TOC1"/>
            <w:tabs>
              <w:tab w:val="right" w:leader="dot" w:pos="9641"/>
            </w:tabs>
          </w:pPr>
          <w:hyperlink w:anchor="_Toc70290">
            <w:r w:rsidR="000A0C40">
              <w:t>Schedule 5: Guarantee</w:t>
            </w:r>
            <w:r w:rsidR="000A0C40">
              <w:tab/>
            </w:r>
            <w:r w:rsidR="000A0C40">
              <w:fldChar w:fldCharType="begin"/>
            </w:r>
            <w:r w:rsidR="000A0C40">
              <w:instrText>PAGEREF _Toc70290 \h</w:instrText>
            </w:r>
            <w:r w:rsidR="000A0C40">
              <w:fldChar w:fldCharType="separate"/>
            </w:r>
            <w:r w:rsidR="000A0C40">
              <w:t xml:space="preserve">34 </w:t>
            </w:r>
            <w:r w:rsidR="000A0C40">
              <w:fldChar w:fldCharType="end"/>
            </w:r>
          </w:hyperlink>
        </w:p>
        <w:p w:rsidR="002E6DFF" w:rsidRDefault="00022F41">
          <w:pPr>
            <w:pStyle w:val="TOC1"/>
            <w:tabs>
              <w:tab w:val="right" w:leader="dot" w:pos="9641"/>
            </w:tabs>
          </w:pPr>
          <w:hyperlink w:anchor="_Toc70291">
            <w:r w:rsidR="000A0C40">
              <w:t>Schedule 6: Glossary and interpretations</w:t>
            </w:r>
            <w:r w:rsidR="000A0C40">
              <w:tab/>
            </w:r>
            <w:r w:rsidR="000A0C40">
              <w:fldChar w:fldCharType="begin"/>
            </w:r>
            <w:r w:rsidR="000A0C40">
              <w:instrText>PAGEREF _Toc70291 \h</w:instrText>
            </w:r>
            <w:r w:rsidR="000A0C40">
              <w:fldChar w:fldCharType="separate"/>
            </w:r>
            <w:r w:rsidR="000A0C40">
              <w:t xml:space="preserve">34 </w:t>
            </w:r>
            <w:r w:rsidR="000A0C40">
              <w:fldChar w:fldCharType="end"/>
            </w:r>
          </w:hyperlink>
        </w:p>
        <w:p w:rsidR="002E6DFF" w:rsidRDefault="00022F41">
          <w:pPr>
            <w:pStyle w:val="TOC1"/>
            <w:tabs>
              <w:tab w:val="right" w:leader="dot" w:pos="9641"/>
            </w:tabs>
          </w:pPr>
          <w:hyperlink w:anchor="_Toc70292">
            <w:r w:rsidR="000A0C40">
              <w:t>Schedule 7: GDPR Information</w:t>
            </w:r>
            <w:r w:rsidR="000A0C40">
              <w:tab/>
            </w:r>
            <w:r w:rsidR="000A0C40">
              <w:fldChar w:fldCharType="begin"/>
            </w:r>
            <w:r w:rsidR="000A0C40">
              <w:instrText>PAGEREF _Toc70292 \h</w:instrText>
            </w:r>
            <w:r w:rsidR="000A0C40">
              <w:fldChar w:fldCharType="separate"/>
            </w:r>
            <w:r w:rsidR="000A0C40">
              <w:t xml:space="preserve">46 </w:t>
            </w:r>
            <w:r w:rsidR="000A0C40">
              <w:fldChar w:fldCharType="end"/>
            </w:r>
          </w:hyperlink>
        </w:p>
        <w:p w:rsidR="002E6DFF" w:rsidRDefault="000A0C40">
          <w:r>
            <w:fldChar w:fldCharType="end"/>
          </w:r>
        </w:p>
      </w:sdtContent>
    </w:sdt>
    <w:p w:rsidR="002E6DFF" w:rsidRDefault="000A0C40">
      <w:pPr>
        <w:spacing w:after="0" w:line="259" w:lineRule="auto"/>
        <w:ind w:left="0" w:firstLine="0"/>
      </w:pPr>
      <w:r>
        <w:rPr>
          <w:sz w:val="32"/>
        </w:rPr>
        <w:t xml:space="preserve"> </w:t>
      </w:r>
    </w:p>
    <w:p w:rsidR="002E6DFF" w:rsidRDefault="000A0C40">
      <w:pPr>
        <w:spacing w:after="470" w:line="259" w:lineRule="auto"/>
        <w:ind w:left="0" w:firstLine="0"/>
      </w:pPr>
      <w:r>
        <w:t xml:space="preserve"> </w:t>
      </w:r>
    </w:p>
    <w:p w:rsidR="002E6DFF" w:rsidRDefault="000A0C40">
      <w:pPr>
        <w:pStyle w:val="Heading1"/>
        <w:spacing w:after="175"/>
        <w:ind w:left="-5"/>
      </w:pPr>
      <w:bookmarkStart w:id="0" w:name="_Toc70284"/>
      <w:r>
        <w:t xml:space="preserve">Part A: Order Form </w:t>
      </w:r>
      <w:bookmarkEnd w:id="0"/>
    </w:p>
    <w:p w:rsidR="002E6DFF" w:rsidRDefault="000A0C40">
      <w:pPr>
        <w:spacing w:after="15" w:line="259" w:lineRule="auto"/>
        <w:ind w:left="0" w:firstLine="0"/>
      </w:pPr>
      <w:r>
        <w:t xml:space="preserve"> </w:t>
      </w:r>
    </w:p>
    <w:tbl>
      <w:tblPr>
        <w:tblStyle w:val="TableGrid"/>
        <w:tblW w:w="8896" w:type="dxa"/>
        <w:tblInd w:w="10" w:type="dxa"/>
        <w:tblCellMar>
          <w:top w:w="331" w:type="dxa"/>
          <w:left w:w="101" w:type="dxa"/>
          <w:bottom w:w="148" w:type="dxa"/>
          <w:right w:w="115" w:type="dxa"/>
        </w:tblCellMar>
        <w:tblLook w:val="04A0" w:firstRow="1" w:lastRow="0" w:firstColumn="1" w:lastColumn="0" w:noHBand="0" w:noVBand="1"/>
      </w:tblPr>
      <w:tblGrid>
        <w:gridCol w:w="4532"/>
        <w:gridCol w:w="4364"/>
      </w:tblGrid>
      <w:tr w:rsidR="002E6DFF">
        <w:trPr>
          <w:trHeight w:val="1001"/>
        </w:trPr>
        <w:tc>
          <w:tcPr>
            <w:tcW w:w="4532"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Digital Marketplace service ID number </w:t>
            </w:r>
          </w:p>
        </w:tc>
        <w:tc>
          <w:tcPr>
            <w:tcW w:w="4364"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t xml:space="preserve">3110 0273 6704 252 </w:t>
            </w:r>
          </w:p>
        </w:tc>
      </w:tr>
      <w:tr w:rsidR="002E6DFF">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Call-Off Contract reference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 xml:space="preserve">DWP_G Cloud 12_Lucid_1 </w:t>
            </w:r>
          </w:p>
        </w:tc>
      </w:tr>
      <w:tr w:rsidR="002E6DFF">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lastRenderedPageBreak/>
              <w:t xml:space="preserve">Call-Off Contract title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 xml:space="preserve">PCI DSS Compliance </w:t>
            </w:r>
          </w:p>
        </w:tc>
      </w:tr>
      <w:tr w:rsidR="002E6DFF">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Call-Off Contract description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 xml:space="preserve">PCI DSS Compliance </w:t>
            </w:r>
          </w:p>
        </w:tc>
      </w:tr>
      <w:tr w:rsidR="002E6DFF">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Start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February 15</w:t>
            </w:r>
            <w:r>
              <w:rPr>
                <w:vertAlign w:val="superscript"/>
              </w:rPr>
              <w:t>th</w:t>
            </w:r>
            <w:r>
              <w:t xml:space="preserve"> 2021 </w:t>
            </w:r>
          </w:p>
        </w:tc>
      </w:tr>
      <w:tr w:rsidR="002E6DFF">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Expiry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February 14</w:t>
            </w:r>
            <w:r>
              <w:rPr>
                <w:vertAlign w:val="superscript"/>
              </w:rPr>
              <w:t>th</w:t>
            </w:r>
            <w:r>
              <w:t xml:space="preserve"> 2023 </w:t>
            </w:r>
          </w:p>
        </w:tc>
      </w:tr>
      <w:tr w:rsidR="002E6DFF">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Call-Off Contract value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 xml:space="preserve">£82,971 (exclusive of VAT) </w:t>
            </w:r>
          </w:p>
        </w:tc>
      </w:tr>
      <w:tr w:rsidR="002E6DFF">
        <w:trPr>
          <w:trHeight w:val="1022"/>
        </w:trPr>
        <w:tc>
          <w:tcPr>
            <w:tcW w:w="4532"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Charging method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 xml:space="preserve">Fixed Price, Outcome Based Managed Service </w:t>
            </w:r>
          </w:p>
        </w:tc>
      </w:tr>
      <w:tr w:rsidR="002E6DFF">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Purchase order number </w:t>
            </w:r>
          </w:p>
        </w:tc>
        <w:tc>
          <w:tcPr>
            <w:tcW w:w="4364"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t xml:space="preserve">To be confirmed after signature </w:t>
            </w:r>
          </w:p>
        </w:tc>
      </w:tr>
    </w:tbl>
    <w:p w:rsidR="002E6DFF" w:rsidRDefault="000A0C40">
      <w:pPr>
        <w:spacing w:after="257" w:line="259" w:lineRule="auto"/>
        <w:ind w:left="0" w:firstLine="0"/>
      </w:pPr>
      <w:r>
        <w:t xml:space="preserve">  </w:t>
      </w:r>
    </w:p>
    <w:p w:rsidR="002E6DFF" w:rsidRDefault="000A0C40">
      <w:pPr>
        <w:spacing w:after="245"/>
        <w:ind w:left="-15" w:firstLine="0"/>
      </w:pPr>
      <w:r>
        <w:t xml:space="preserve">This Order Form is issued under the G-Cloud 12 Framework Agreement (RM1557.12). </w:t>
      </w:r>
    </w:p>
    <w:p w:rsidR="002E6DFF" w:rsidRDefault="000A0C40">
      <w:pPr>
        <w:spacing w:after="243"/>
        <w:ind w:left="-15" w:firstLine="0"/>
      </w:pPr>
      <w:r>
        <w:t xml:space="preserve">Buyers can use this Order Form to specify their G-Cloud service requirements when placing an Order. </w:t>
      </w:r>
    </w:p>
    <w:p w:rsidR="002E6DFF" w:rsidRDefault="000A0C40">
      <w:pPr>
        <w:spacing w:after="243"/>
        <w:ind w:left="-15" w:firstLine="0"/>
      </w:pPr>
      <w:r>
        <w:t xml:space="preserve">The Order Form cannot be used to alter existing terms or add any extra terms that materially change the Deliverables offered by the Supplier and defined in the Application. </w:t>
      </w:r>
    </w:p>
    <w:p w:rsidR="002E6DFF" w:rsidRDefault="000A0C40">
      <w:pPr>
        <w:ind w:left="-15" w:firstLine="0"/>
      </w:pPr>
      <w:r>
        <w:t xml:space="preserve">There are terms in the Call-Off Contract that may be defined in the Order Form. These are identified in the contract with square brackets. </w:t>
      </w:r>
    </w:p>
    <w:tbl>
      <w:tblPr>
        <w:tblStyle w:val="TableGrid"/>
        <w:tblW w:w="8882" w:type="dxa"/>
        <w:tblInd w:w="10" w:type="dxa"/>
        <w:tblCellMar>
          <w:top w:w="331" w:type="dxa"/>
          <w:left w:w="101" w:type="dxa"/>
          <w:bottom w:w="150" w:type="dxa"/>
          <w:right w:w="115" w:type="dxa"/>
        </w:tblCellMar>
        <w:tblLook w:val="04A0" w:firstRow="1" w:lastRow="0" w:firstColumn="1" w:lastColumn="0" w:noHBand="0" w:noVBand="1"/>
      </w:tblPr>
      <w:tblGrid>
        <w:gridCol w:w="2055"/>
        <w:gridCol w:w="6827"/>
      </w:tblGrid>
      <w:tr w:rsidR="002E6DFF">
        <w:trPr>
          <w:trHeight w:val="3939"/>
        </w:trPr>
        <w:tc>
          <w:tcPr>
            <w:tcW w:w="2055"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lastRenderedPageBreak/>
              <w:t xml:space="preserve">From the Buyer </w:t>
            </w:r>
          </w:p>
        </w:tc>
        <w:tc>
          <w:tcPr>
            <w:tcW w:w="68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259" w:line="259" w:lineRule="auto"/>
              <w:ind w:left="2" w:firstLine="0"/>
            </w:pPr>
            <w:r>
              <w:t xml:space="preserve">Department for Work and Pensions </w:t>
            </w:r>
          </w:p>
          <w:p w:rsidR="002E6DFF" w:rsidRDefault="000A0C40">
            <w:pPr>
              <w:spacing w:after="256" w:line="259" w:lineRule="auto"/>
              <w:ind w:left="2" w:firstLine="0"/>
            </w:pPr>
            <w:r>
              <w:t xml:space="preserve">DWP Commercial Directorate </w:t>
            </w:r>
          </w:p>
          <w:p w:rsidR="002E6DFF" w:rsidRDefault="000A0C40">
            <w:pPr>
              <w:spacing w:after="256" w:line="259" w:lineRule="auto"/>
              <w:ind w:left="2" w:firstLine="0"/>
            </w:pPr>
            <w:r>
              <w:t xml:space="preserve">Finance Group   </w:t>
            </w:r>
          </w:p>
          <w:p w:rsidR="002E6DFF" w:rsidRDefault="000A0C40">
            <w:pPr>
              <w:spacing w:after="294" w:line="259" w:lineRule="auto"/>
              <w:ind w:left="2" w:firstLine="0"/>
            </w:pPr>
            <w:r>
              <w:t xml:space="preserve">5th Floor </w:t>
            </w:r>
          </w:p>
          <w:p w:rsidR="002E6DFF" w:rsidRDefault="000A0C40">
            <w:pPr>
              <w:spacing w:after="259" w:line="259" w:lineRule="auto"/>
              <w:ind w:left="2" w:firstLine="0"/>
            </w:pPr>
            <w:r>
              <w:t xml:space="preserve">2 St Peter’s Square </w:t>
            </w:r>
          </w:p>
          <w:p w:rsidR="002E6DFF" w:rsidRDefault="000A0C40">
            <w:pPr>
              <w:spacing w:after="257" w:line="259" w:lineRule="auto"/>
              <w:ind w:left="2" w:firstLine="0"/>
            </w:pPr>
            <w:r>
              <w:t xml:space="preserve">Manchester </w:t>
            </w:r>
          </w:p>
          <w:p w:rsidR="002E6DFF" w:rsidRDefault="000A0C40">
            <w:pPr>
              <w:spacing w:after="0" w:line="259" w:lineRule="auto"/>
              <w:ind w:left="2" w:firstLine="0"/>
            </w:pPr>
            <w:r>
              <w:t xml:space="preserve">M2 3AA </w:t>
            </w:r>
          </w:p>
        </w:tc>
      </w:tr>
      <w:tr w:rsidR="002E6DFF">
        <w:trPr>
          <w:trHeight w:val="4107"/>
        </w:trPr>
        <w:tc>
          <w:tcPr>
            <w:tcW w:w="2055"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To the Supplier </w:t>
            </w:r>
          </w:p>
        </w:tc>
        <w:tc>
          <w:tcPr>
            <w:tcW w:w="68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259" w:line="259" w:lineRule="auto"/>
              <w:ind w:left="2" w:firstLine="0"/>
            </w:pPr>
            <w:r>
              <w:t xml:space="preserve">Lucid Support Services Ltd. </w:t>
            </w:r>
          </w:p>
          <w:p w:rsidR="002E6DFF" w:rsidRDefault="000A0C40">
            <w:pPr>
              <w:spacing w:after="256" w:line="259" w:lineRule="auto"/>
              <w:ind w:left="2" w:firstLine="0"/>
            </w:pPr>
            <w:r>
              <w:t xml:space="preserve">8 Clarendon Drive </w:t>
            </w:r>
          </w:p>
          <w:p w:rsidR="002E6DFF" w:rsidRDefault="000A0C40">
            <w:pPr>
              <w:spacing w:after="256" w:line="259" w:lineRule="auto"/>
              <w:ind w:left="2" w:firstLine="0"/>
            </w:pPr>
            <w:proofErr w:type="spellStart"/>
            <w:r>
              <w:t>Wymbush</w:t>
            </w:r>
            <w:proofErr w:type="spellEnd"/>
            <w:r>
              <w:t xml:space="preserve"> </w:t>
            </w:r>
          </w:p>
          <w:p w:rsidR="002E6DFF" w:rsidRDefault="000A0C40">
            <w:pPr>
              <w:spacing w:after="256" w:line="259" w:lineRule="auto"/>
              <w:ind w:left="2" w:firstLine="0"/>
            </w:pPr>
            <w:r>
              <w:t xml:space="preserve">Milton Keynes </w:t>
            </w:r>
          </w:p>
          <w:p w:rsidR="002E6DFF" w:rsidRDefault="000A0C40">
            <w:pPr>
              <w:spacing w:after="257" w:line="259" w:lineRule="auto"/>
              <w:ind w:left="2" w:firstLine="0"/>
            </w:pPr>
            <w:r>
              <w:t xml:space="preserve">MK8 8ED </w:t>
            </w:r>
          </w:p>
          <w:p w:rsidR="002E6DFF" w:rsidRDefault="000A0C40">
            <w:pPr>
              <w:spacing w:after="259" w:line="259" w:lineRule="auto"/>
              <w:ind w:left="2" w:firstLine="0"/>
            </w:pPr>
            <w:r>
              <w:t xml:space="preserve">England </w:t>
            </w:r>
          </w:p>
          <w:p w:rsidR="002E6DFF" w:rsidRDefault="000A0C40">
            <w:pPr>
              <w:spacing w:after="0" w:line="259" w:lineRule="auto"/>
              <w:ind w:left="2" w:firstLine="0"/>
            </w:pPr>
            <w:r>
              <w:t xml:space="preserve">Company number: 04419473 </w:t>
            </w:r>
          </w:p>
        </w:tc>
      </w:tr>
      <w:tr w:rsidR="002E6DFF">
        <w:trPr>
          <w:trHeight w:val="972"/>
        </w:trPr>
        <w:tc>
          <w:tcPr>
            <w:tcW w:w="8882" w:type="dxa"/>
            <w:gridSpan w:val="2"/>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Together the ‘Parties’ </w:t>
            </w:r>
          </w:p>
        </w:tc>
      </w:tr>
    </w:tbl>
    <w:p w:rsidR="002E6DFF" w:rsidRDefault="000A0C40">
      <w:pPr>
        <w:spacing w:after="394" w:line="259" w:lineRule="auto"/>
        <w:ind w:left="0" w:firstLine="0"/>
      </w:pPr>
      <w:r>
        <w:rPr>
          <w:b/>
        </w:rPr>
        <w:t xml:space="preserve"> </w:t>
      </w:r>
    </w:p>
    <w:p w:rsidR="002E6DFF" w:rsidRDefault="000A0C40">
      <w:pPr>
        <w:pStyle w:val="Heading2"/>
        <w:spacing w:after="206"/>
        <w:ind w:left="-5"/>
      </w:pPr>
      <w:r>
        <w:t xml:space="preserve">Principal contact details </w:t>
      </w:r>
    </w:p>
    <w:p w:rsidR="002E6DFF" w:rsidRDefault="000A0C40">
      <w:pPr>
        <w:spacing w:after="352" w:line="262" w:lineRule="auto"/>
        <w:ind w:left="-5" w:hanging="10"/>
      </w:pPr>
      <w:r>
        <w:rPr>
          <w:b/>
        </w:rPr>
        <w:t xml:space="preserve">For the Buyer: </w:t>
      </w:r>
    </w:p>
    <w:p w:rsidR="002E6DFF" w:rsidRDefault="00CA1C2C" w:rsidP="00CA1C2C">
      <w:pPr>
        <w:spacing w:after="125"/>
        <w:ind w:left="-15" w:firstLine="0"/>
      </w:pPr>
      <w:r>
        <w:t>[Redacted]</w:t>
      </w:r>
    </w:p>
    <w:p w:rsidR="002E6DFF" w:rsidRDefault="000A0C40">
      <w:pPr>
        <w:spacing w:after="17" w:line="259" w:lineRule="auto"/>
        <w:ind w:left="0" w:firstLine="0"/>
      </w:pPr>
      <w:r>
        <w:rPr>
          <w:b/>
        </w:rPr>
        <w:t xml:space="preserve"> </w:t>
      </w:r>
    </w:p>
    <w:p w:rsidR="002E6DFF" w:rsidRDefault="000A0C40">
      <w:pPr>
        <w:spacing w:after="232" w:line="262" w:lineRule="auto"/>
        <w:ind w:left="-5" w:hanging="10"/>
      </w:pPr>
      <w:r>
        <w:rPr>
          <w:b/>
        </w:rPr>
        <w:t xml:space="preserve">For the Supplier: </w:t>
      </w:r>
    </w:p>
    <w:p w:rsidR="002E6DFF" w:rsidRDefault="00CA1C2C" w:rsidP="00CA1C2C">
      <w:pPr>
        <w:spacing w:after="125"/>
        <w:ind w:left="-15" w:firstLine="0"/>
      </w:pPr>
      <w:r>
        <w:t>[Redacted]</w:t>
      </w:r>
    </w:p>
    <w:p w:rsidR="002E6DFF" w:rsidRDefault="000A0C40">
      <w:pPr>
        <w:spacing w:after="393" w:line="259" w:lineRule="auto"/>
        <w:ind w:left="0" w:firstLine="0"/>
      </w:pPr>
      <w:r>
        <w:t xml:space="preserve"> </w:t>
      </w:r>
    </w:p>
    <w:p w:rsidR="002E6DFF" w:rsidRDefault="000A0C40">
      <w:pPr>
        <w:pStyle w:val="Heading2"/>
        <w:spacing w:after="0"/>
        <w:ind w:left="-5"/>
      </w:pPr>
      <w:r>
        <w:lastRenderedPageBreak/>
        <w:t xml:space="preserve">Call-Off Contract term </w:t>
      </w:r>
    </w:p>
    <w:tbl>
      <w:tblPr>
        <w:tblStyle w:val="TableGrid"/>
        <w:tblW w:w="8896" w:type="dxa"/>
        <w:tblInd w:w="12" w:type="dxa"/>
        <w:tblCellMar>
          <w:top w:w="151" w:type="dxa"/>
          <w:left w:w="101" w:type="dxa"/>
          <w:bottom w:w="150" w:type="dxa"/>
          <w:right w:w="47" w:type="dxa"/>
        </w:tblCellMar>
        <w:tblLook w:val="04A0" w:firstRow="1" w:lastRow="0" w:firstColumn="1" w:lastColumn="0" w:noHBand="0" w:noVBand="1"/>
      </w:tblPr>
      <w:tblGrid>
        <w:gridCol w:w="2627"/>
        <w:gridCol w:w="6269"/>
      </w:tblGrid>
      <w:tr w:rsidR="002E6DFF">
        <w:trPr>
          <w:trHeight w:val="186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229" w:line="287" w:lineRule="auto"/>
              <w:ind w:left="0" w:firstLine="0"/>
              <w:jc w:val="both"/>
            </w:pPr>
            <w:r>
              <w:t xml:space="preserve">This Call-Off Contract Starts on </w:t>
            </w:r>
            <w:r>
              <w:rPr>
                <w:b/>
              </w:rPr>
              <w:t>February 15</w:t>
            </w:r>
            <w:r>
              <w:rPr>
                <w:b/>
                <w:vertAlign w:val="superscript"/>
              </w:rPr>
              <w:t>th</w:t>
            </w:r>
            <w:r>
              <w:rPr>
                <w:b/>
              </w:rPr>
              <w:t xml:space="preserve"> 2021</w:t>
            </w:r>
            <w:r>
              <w:t xml:space="preserve"> and is valid for </w:t>
            </w:r>
            <w:r>
              <w:rPr>
                <w:b/>
              </w:rPr>
              <w:t>24 months</w:t>
            </w:r>
            <w:r>
              <w:t xml:space="preserve">.  </w:t>
            </w:r>
          </w:p>
          <w:p w:rsidR="002E6DFF" w:rsidRDefault="000A0C40">
            <w:pPr>
              <w:spacing w:after="0" w:line="259" w:lineRule="auto"/>
              <w:ind w:left="0" w:firstLine="0"/>
            </w:pPr>
            <w:r>
              <w:t xml:space="preserve">[The date and number of days or months is subject to clause 1.2 in Part B below.] </w:t>
            </w:r>
          </w:p>
        </w:tc>
      </w:tr>
      <w:tr w:rsidR="002E6DFF">
        <w:trPr>
          <w:trHeight w:val="2426"/>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16" w:line="259" w:lineRule="auto"/>
              <w:ind w:left="0" w:firstLine="0"/>
            </w:pPr>
            <w:r>
              <w:rPr>
                <w:b/>
              </w:rPr>
              <w:t xml:space="preserve">Ending </w:t>
            </w:r>
          </w:p>
          <w:p w:rsidR="002E6DFF" w:rsidRDefault="000A0C40">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240" w:line="275" w:lineRule="auto"/>
              <w:ind w:left="0" w:firstLine="0"/>
            </w:pPr>
            <w:r>
              <w:t xml:space="preserve">The notice period for the Supplier needed for Ending the </w:t>
            </w:r>
            <w:proofErr w:type="spellStart"/>
            <w:r>
              <w:t>CallOff</w:t>
            </w:r>
            <w:proofErr w:type="spellEnd"/>
            <w:r>
              <w:t xml:space="preserve"> Contract is at least 90</w:t>
            </w:r>
            <w:r>
              <w:rPr>
                <w:b/>
              </w:rPr>
              <w:t xml:space="preserve"> </w:t>
            </w:r>
            <w:r>
              <w:t xml:space="preserve">Working Days from the date of written notice for undisputed sums (as per clause 18.6). </w:t>
            </w:r>
          </w:p>
          <w:p w:rsidR="002E6DFF" w:rsidRDefault="000A0C40">
            <w:pPr>
              <w:spacing w:after="0" w:line="259" w:lineRule="auto"/>
              <w:ind w:left="0" w:firstLine="0"/>
            </w:pPr>
            <w:r>
              <w:t xml:space="preserve">The notice period for the Buyer is a maximum of 30 days from the date of written notice for Ending without cause (as per clause 18.1). </w:t>
            </w:r>
          </w:p>
        </w:tc>
      </w:tr>
      <w:tr w:rsidR="002E6DFF">
        <w:trPr>
          <w:trHeight w:val="6637"/>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Extension period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236" w:line="278" w:lineRule="auto"/>
              <w:ind w:left="0" w:right="8" w:firstLine="0"/>
            </w:pPr>
            <w:r>
              <w:t xml:space="preserve">This Call-off Contract can be extended by the Buyer for </w:t>
            </w:r>
            <w:r>
              <w:rPr>
                <w:b/>
              </w:rPr>
              <w:t xml:space="preserve">2 </w:t>
            </w:r>
            <w:r>
              <w:t xml:space="preserve">period(s) of up to 12 months each, by giving the Supplier </w:t>
            </w:r>
            <w:r>
              <w:rPr>
                <w:b/>
              </w:rPr>
              <w:t>1 months’</w:t>
            </w:r>
            <w:r>
              <w:t xml:space="preserve"> written notice before its expiry. The extension periods are subject to clauses 1.3 and 1.4 in Part B below. </w:t>
            </w:r>
          </w:p>
          <w:p w:rsidR="002E6DFF" w:rsidRDefault="000A0C40">
            <w:pPr>
              <w:spacing w:after="239" w:line="276" w:lineRule="auto"/>
              <w:ind w:left="0" w:right="43" w:firstLine="0"/>
            </w:pPr>
            <w:r>
              <w:t xml:space="preserve">Extensions which extend the Term beyond 24 months are only permitted if the Supplier complies with the additional exit plan requirements at clauses 21.3 to 21.8. </w:t>
            </w:r>
          </w:p>
          <w:p w:rsidR="002E6DFF" w:rsidRDefault="000A0C40">
            <w:pPr>
              <w:spacing w:after="243" w:line="275" w:lineRule="auto"/>
              <w:ind w:left="0" w:firstLine="0"/>
            </w:pPr>
            <w:r>
              <w:t xml:space="preserve">[The extension period after 24 months should not exceed the maximum permitted under the Framework Agreement which is 2 periods of up to 12 months each. </w:t>
            </w:r>
          </w:p>
          <w:p w:rsidR="002E6DFF" w:rsidRDefault="000A0C40">
            <w:pPr>
              <w:spacing w:after="242" w:line="275" w:lineRule="auto"/>
              <w:ind w:left="0" w:right="45"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rsidR="002E6DFF" w:rsidRDefault="00022F41">
            <w:pPr>
              <w:spacing w:after="0" w:line="259" w:lineRule="auto"/>
              <w:ind w:left="0" w:firstLine="0"/>
            </w:pPr>
            <w:hyperlink r:id="rId8">
              <w:r w:rsidR="000A0C40">
                <w:rPr>
                  <w:color w:val="0000FF"/>
                  <w:u w:val="single" w:color="0000FF"/>
                </w:rPr>
                <w:t>https://www.gov.uk/service</w:t>
              </w:r>
            </w:hyperlink>
            <w:hyperlink r:id="rId9">
              <w:r w:rsidR="000A0C40">
                <w:rPr>
                  <w:color w:val="0000FF"/>
                  <w:u w:val="single" w:color="0000FF"/>
                </w:rPr>
                <w:t>-</w:t>
              </w:r>
            </w:hyperlink>
            <w:hyperlink r:id="rId10">
              <w:r w:rsidR="000A0C40">
                <w:rPr>
                  <w:color w:val="0000FF"/>
                  <w:u w:val="single" w:color="0000FF"/>
                </w:rPr>
                <w:t>manual/agile</w:t>
              </w:r>
            </w:hyperlink>
            <w:hyperlink r:id="rId11">
              <w:r w:rsidR="000A0C40">
                <w:rPr>
                  <w:color w:val="0000FF"/>
                  <w:u w:val="single" w:color="0000FF"/>
                </w:rPr>
                <w:t>-</w:t>
              </w:r>
            </w:hyperlink>
            <w:hyperlink r:id="rId12">
              <w:r w:rsidR="000A0C40">
                <w:rPr>
                  <w:color w:val="0000FF"/>
                  <w:u w:val="single" w:color="0000FF"/>
                </w:rPr>
                <w:t>delivery/spend</w:t>
              </w:r>
            </w:hyperlink>
            <w:hyperlink r:id="rId13"/>
            <w:hyperlink r:id="rId14">
              <w:r w:rsidR="000A0C40">
                <w:rPr>
                  <w:color w:val="0000FF"/>
                  <w:u w:val="single" w:color="0000FF"/>
                </w:rPr>
                <w:t>controls</w:t>
              </w:r>
            </w:hyperlink>
            <w:hyperlink r:id="rId15">
              <w:r w:rsidR="000A0C40">
                <w:rPr>
                  <w:color w:val="0000FF"/>
                  <w:u w:val="single" w:color="0000FF"/>
                </w:rPr>
                <w:t>-</w:t>
              </w:r>
            </w:hyperlink>
            <w:hyperlink r:id="rId16">
              <w:r w:rsidR="000A0C40">
                <w:rPr>
                  <w:color w:val="0000FF"/>
                  <w:u w:val="single" w:color="0000FF"/>
                </w:rPr>
                <w:t>check</w:t>
              </w:r>
            </w:hyperlink>
            <w:hyperlink r:id="rId17">
              <w:r w:rsidR="000A0C40">
                <w:rPr>
                  <w:color w:val="0000FF"/>
                  <w:u w:val="single" w:color="0000FF"/>
                </w:rPr>
                <w:t>-</w:t>
              </w:r>
            </w:hyperlink>
            <w:hyperlink r:id="rId18">
              <w:r w:rsidR="000A0C40">
                <w:rPr>
                  <w:color w:val="0000FF"/>
                  <w:u w:val="single" w:color="0000FF"/>
                </w:rPr>
                <w:t>if</w:t>
              </w:r>
            </w:hyperlink>
            <w:hyperlink r:id="rId19">
              <w:r w:rsidR="000A0C40">
                <w:rPr>
                  <w:color w:val="0000FF"/>
                  <w:u w:val="single" w:color="0000FF"/>
                </w:rPr>
                <w:t>-</w:t>
              </w:r>
            </w:hyperlink>
            <w:hyperlink r:id="rId20">
              <w:r w:rsidR="000A0C40">
                <w:rPr>
                  <w:color w:val="0000FF"/>
                  <w:u w:val="single" w:color="0000FF"/>
                </w:rPr>
                <w:t>you</w:t>
              </w:r>
            </w:hyperlink>
            <w:hyperlink r:id="rId21">
              <w:r w:rsidR="000A0C40">
                <w:rPr>
                  <w:color w:val="0000FF"/>
                  <w:u w:val="single" w:color="0000FF"/>
                </w:rPr>
                <w:t>-</w:t>
              </w:r>
            </w:hyperlink>
            <w:hyperlink r:id="rId22">
              <w:r w:rsidR="000A0C40">
                <w:rPr>
                  <w:color w:val="0000FF"/>
                  <w:u w:val="single" w:color="0000FF"/>
                </w:rPr>
                <w:t>need</w:t>
              </w:r>
            </w:hyperlink>
            <w:hyperlink r:id="rId23">
              <w:r w:rsidR="000A0C40">
                <w:rPr>
                  <w:color w:val="0000FF"/>
                  <w:u w:val="single" w:color="0000FF"/>
                </w:rPr>
                <w:t>-</w:t>
              </w:r>
            </w:hyperlink>
            <w:hyperlink r:id="rId24">
              <w:r w:rsidR="000A0C40">
                <w:rPr>
                  <w:color w:val="0000FF"/>
                  <w:u w:val="single" w:color="0000FF"/>
                </w:rPr>
                <w:t>approval</w:t>
              </w:r>
            </w:hyperlink>
            <w:hyperlink r:id="rId25">
              <w:r w:rsidR="000A0C40">
                <w:rPr>
                  <w:color w:val="0000FF"/>
                  <w:u w:val="single" w:color="0000FF"/>
                </w:rPr>
                <w:t>-</w:t>
              </w:r>
            </w:hyperlink>
            <w:hyperlink r:id="rId26">
              <w:r w:rsidR="000A0C40">
                <w:rPr>
                  <w:color w:val="0000FF"/>
                  <w:u w:val="single" w:color="0000FF"/>
                </w:rPr>
                <w:t>to</w:t>
              </w:r>
            </w:hyperlink>
            <w:hyperlink r:id="rId27">
              <w:r w:rsidR="000A0C40">
                <w:rPr>
                  <w:color w:val="0000FF"/>
                  <w:u w:val="single" w:color="0000FF"/>
                </w:rPr>
                <w:t>-</w:t>
              </w:r>
            </w:hyperlink>
            <w:hyperlink r:id="rId28">
              <w:r w:rsidR="000A0C40">
                <w:rPr>
                  <w:color w:val="0000FF"/>
                  <w:u w:val="single" w:color="0000FF"/>
                </w:rPr>
                <w:t>spend</w:t>
              </w:r>
            </w:hyperlink>
            <w:hyperlink r:id="rId29">
              <w:r w:rsidR="000A0C40">
                <w:rPr>
                  <w:color w:val="0000FF"/>
                  <w:u w:val="single" w:color="0000FF"/>
                </w:rPr>
                <w:t>-</w:t>
              </w:r>
            </w:hyperlink>
            <w:hyperlink r:id="rId30">
              <w:r w:rsidR="000A0C40">
                <w:rPr>
                  <w:color w:val="0000FF"/>
                  <w:u w:val="single" w:color="0000FF"/>
                </w:rPr>
                <w:t>money</w:t>
              </w:r>
            </w:hyperlink>
            <w:hyperlink r:id="rId31">
              <w:r w:rsidR="000A0C40">
                <w:rPr>
                  <w:color w:val="0000FF"/>
                  <w:u w:val="single" w:color="0000FF"/>
                </w:rPr>
                <w:t>-</w:t>
              </w:r>
            </w:hyperlink>
            <w:hyperlink r:id="rId32">
              <w:r w:rsidR="000A0C40">
                <w:rPr>
                  <w:color w:val="0000FF"/>
                  <w:u w:val="single" w:color="0000FF"/>
                </w:rPr>
                <w:t>on</w:t>
              </w:r>
            </w:hyperlink>
            <w:hyperlink r:id="rId33">
              <w:r w:rsidR="000A0C40">
                <w:rPr>
                  <w:color w:val="0000FF"/>
                  <w:u w:val="single" w:color="0000FF"/>
                </w:rPr>
                <w:t>-</w:t>
              </w:r>
            </w:hyperlink>
            <w:hyperlink r:id="rId34">
              <w:r w:rsidR="000A0C40">
                <w:rPr>
                  <w:color w:val="0000FF"/>
                  <w:u w:val="single" w:color="0000FF"/>
                </w:rPr>
                <w:t>a</w:t>
              </w:r>
            </w:hyperlink>
            <w:hyperlink r:id="rId35"/>
            <w:hyperlink r:id="rId36">
              <w:r w:rsidR="000A0C40">
                <w:rPr>
                  <w:color w:val="0000FF"/>
                  <w:u w:val="single" w:color="0000FF"/>
                </w:rPr>
                <w:t>service</w:t>
              </w:r>
            </w:hyperlink>
            <w:hyperlink r:id="rId37">
              <w:r w:rsidR="000A0C40">
                <w:t xml:space="preserve"> </w:t>
              </w:r>
            </w:hyperlink>
          </w:p>
        </w:tc>
      </w:tr>
    </w:tbl>
    <w:p w:rsidR="002E6DFF" w:rsidRDefault="000A0C40">
      <w:pPr>
        <w:pStyle w:val="Heading2"/>
        <w:spacing w:after="206"/>
        <w:ind w:left="-5"/>
      </w:pPr>
      <w:r>
        <w:t xml:space="preserve">Buyer contractual details </w:t>
      </w:r>
    </w:p>
    <w:p w:rsidR="002E6DFF" w:rsidRDefault="000A0C40">
      <w:pPr>
        <w:ind w:left="-15" w:firstLine="0"/>
      </w:pPr>
      <w:r>
        <w:t xml:space="preserve">This Order is for the G-Cloud Services outlined below. It is acknowledged by the Parties that the volume of the G-Cloud Services used by the Buyer may vary during this Call-Off Contract. </w:t>
      </w:r>
    </w:p>
    <w:p w:rsidR="002E6DFF" w:rsidRDefault="002E6DFF">
      <w:pPr>
        <w:spacing w:after="0" w:line="259" w:lineRule="auto"/>
        <w:ind w:left="-1133" w:right="752" w:firstLine="0"/>
        <w:jc w:val="both"/>
      </w:pPr>
    </w:p>
    <w:tbl>
      <w:tblPr>
        <w:tblStyle w:val="TableGrid"/>
        <w:tblW w:w="8877" w:type="dxa"/>
        <w:tblInd w:w="12" w:type="dxa"/>
        <w:tblCellMar>
          <w:top w:w="93" w:type="dxa"/>
          <w:left w:w="101" w:type="dxa"/>
          <w:bottom w:w="150" w:type="dxa"/>
          <w:right w:w="115" w:type="dxa"/>
        </w:tblCellMar>
        <w:tblLook w:val="04A0" w:firstRow="1" w:lastRow="0" w:firstColumn="1" w:lastColumn="0" w:noHBand="0" w:noVBand="1"/>
      </w:tblPr>
      <w:tblGrid>
        <w:gridCol w:w="2600"/>
        <w:gridCol w:w="6277"/>
      </w:tblGrid>
      <w:tr w:rsidR="002E6DFF">
        <w:trPr>
          <w:trHeight w:val="1887"/>
        </w:trPr>
        <w:tc>
          <w:tcPr>
            <w:tcW w:w="26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lastRenderedPageBreak/>
              <w:t xml:space="preserve">G-Cloud lot </w:t>
            </w:r>
          </w:p>
        </w:tc>
        <w:tc>
          <w:tcPr>
            <w:tcW w:w="6277" w:type="dxa"/>
            <w:tcBorders>
              <w:top w:val="single" w:sz="8" w:space="0" w:color="000000"/>
              <w:left w:val="single" w:sz="8" w:space="0" w:color="000000"/>
              <w:bottom w:val="single" w:sz="8" w:space="0" w:color="000000"/>
              <w:right w:val="single" w:sz="8" w:space="0" w:color="000000"/>
            </w:tcBorders>
          </w:tcPr>
          <w:p w:rsidR="002E6DFF" w:rsidRDefault="000A0C40">
            <w:pPr>
              <w:spacing w:after="275" w:line="259" w:lineRule="auto"/>
              <w:ind w:left="0" w:firstLine="0"/>
            </w:pPr>
            <w:r>
              <w:t xml:space="preserve">This Call-Off Contract is for the provision of Services under: </w:t>
            </w:r>
          </w:p>
          <w:p w:rsidR="002E6DFF" w:rsidRDefault="000A0C40">
            <w:pPr>
              <w:tabs>
                <w:tab w:val="center" w:pos="411"/>
                <w:tab w:val="center" w:pos="1711"/>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r w:rsidR="002E6DFF">
        <w:trPr>
          <w:trHeight w:val="4520"/>
        </w:trPr>
        <w:tc>
          <w:tcPr>
            <w:tcW w:w="26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G-Cloud services required </w:t>
            </w:r>
          </w:p>
        </w:tc>
        <w:tc>
          <w:tcPr>
            <w:tcW w:w="627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75" w:lineRule="auto"/>
              <w:ind w:left="0" w:firstLine="0"/>
            </w:pPr>
            <w:r>
              <w:t xml:space="preserve">The Services to be provided by the Supplier under the above Lot are listed in Framework Section 2 and outlined below: </w:t>
            </w:r>
          </w:p>
          <w:p w:rsidR="002E6DFF" w:rsidRDefault="000A0C40">
            <w:pPr>
              <w:spacing w:after="72" w:line="259" w:lineRule="auto"/>
              <w:ind w:left="503" w:firstLine="0"/>
            </w:pPr>
            <w:r>
              <w:rPr>
                <w:noProof/>
              </w:rPr>
              <w:drawing>
                <wp:inline distT="0" distB="0" distL="0" distR="0">
                  <wp:extent cx="304340" cy="304048"/>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38"/>
                          <a:stretch>
                            <a:fillRect/>
                          </a:stretch>
                        </pic:blipFill>
                        <pic:spPr>
                          <a:xfrm flipV="1">
                            <a:off x="0" y="0"/>
                            <a:ext cx="304340" cy="304048"/>
                          </a:xfrm>
                          <a:prstGeom prst="rect">
                            <a:avLst/>
                          </a:prstGeom>
                        </pic:spPr>
                      </pic:pic>
                    </a:graphicData>
                  </a:graphic>
                </wp:inline>
              </w:drawing>
            </w:r>
          </w:p>
          <w:p w:rsidR="002E6DFF" w:rsidRDefault="000A0C40">
            <w:pPr>
              <w:spacing w:after="358" w:line="258" w:lineRule="auto"/>
              <w:ind w:left="0" w:right="3029" w:firstLine="15"/>
            </w:pPr>
            <w:r>
              <w:rPr>
                <w:rFonts w:ascii="Segoe UI" w:eastAsia="Segoe UI" w:hAnsi="Segoe UI" w:cs="Segoe UI"/>
                <w:sz w:val="16"/>
              </w:rPr>
              <w:t xml:space="preserve">311002736704252-se </w:t>
            </w:r>
            <w:proofErr w:type="spellStart"/>
            <w:r>
              <w:rPr>
                <w:rFonts w:ascii="Segoe UI" w:eastAsia="Segoe UI" w:hAnsi="Segoe UI" w:cs="Segoe UI"/>
                <w:sz w:val="16"/>
              </w:rPr>
              <w:t>rvice</w:t>
            </w:r>
            <w:proofErr w:type="spellEnd"/>
            <w:r>
              <w:rPr>
                <w:rFonts w:ascii="Segoe UI" w:eastAsia="Segoe UI" w:hAnsi="Segoe UI" w:cs="Segoe UI"/>
                <w:sz w:val="16"/>
              </w:rPr>
              <w:t>-definition-</w:t>
            </w:r>
            <w:proofErr w:type="spellStart"/>
            <w:r>
              <w:rPr>
                <w:rFonts w:ascii="Segoe UI" w:eastAsia="Segoe UI" w:hAnsi="Segoe UI" w:cs="Segoe UI"/>
                <w:sz w:val="16"/>
              </w:rPr>
              <w:t>docum</w:t>
            </w:r>
            <w:proofErr w:type="spellEnd"/>
            <w:r>
              <w:t xml:space="preserve"> </w:t>
            </w:r>
          </w:p>
          <w:p w:rsidR="002E6DFF" w:rsidRDefault="000A0C40">
            <w:pPr>
              <w:spacing w:after="16" w:line="259" w:lineRule="auto"/>
              <w:ind w:left="0" w:firstLine="0"/>
            </w:pPr>
            <w:r>
              <w:t xml:space="preserve"> </w:t>
            </w:r>
          </w:p>
          <w:p w:rsidR="002E6DFF" w:rsidRDefault="000A0C40">
            <w:pPr>
              <w:spacing w:after="240" w:line="275" w:lineRule="auto"/>
              <w:ind w:left="0" w:firstLine="0"/>
            </w:pPr>
            <w:r>
              <w:t xml:space="preserve">Specifically, the Services being delivered by the Supplier to the Buyer are from individual Statements of Work as described in Schedule 1 of this Call-Off Contract.  </w:t>
            </w:r>
          </w:p>
          <w:p w:rsidR="002E6DFF" w:rsidRDefault="000A0C40">
            <w:pPr>
              <w:spacing w:after="0" w:line="259" w:lineRule="auto"/>
              <w:ind w:left="0" w:firstLine="0"/>
            </w:pPr>
            <w:r>
              <w:t xml:space="preserve">The initial approved </w:t>
            </w:r>
            <w:proofErr w:type="spellStart"/>
            <w:r>
              <w:t>SoW</w:t>
            </w:r>
            <w:proofErr w:type="spellEnd"/>
            <w:r>
              <w:t xml:space="preserve"> is contained within Schedule 1 Appendix 1.   </w:t>
            </w:r>
          </w:p>
        </w:tc>
      </w:tr>
      <w:tr w:rsidR="002E6DFF">
        <w:trPr>
          <w:trHeight w:val="1352"/>
        </w:trPr>
        <w:tc>
          <w:tcPr>
            <w:tcW w:w="26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Additional Services </w:t>
            </w:r>
          </w:p>
        </w:tc>
        <w:tc>
          <w:tcPr>
            <w:tcW w:w="627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None unless by express prior agreement in writing and executed via a G-Cloud 12 Contract Change Note. (This applies specifically but not exclusively to any work relating to Remediation Phase). </w:t>
            </w:r>
          </w:p>
        </w:tc>
      </w:tr>
      <w:tr w:rsidR="002E6DFF">
        <w:trPr>
          <w:trHeight w:val="816"/>
        </w:trPr>
        <w:tc>
          <w:tcPr>
            <w:tcW w:w="260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Location </w:t>
            </w:r>
          </w:p>
        </w:tc>
        <w:tc>
          <w:tcPr>
            <w:tcW w:w="627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The Services will be delivered to Manchester Hub  </w:t>
            </w:r>
          </w:p>
        </w:tc>
      </w:tr>
      <w:tr w:rsidR="002E6DFF">
        <w:trPr>
          <w:trHeight w:val="842"/>
        </w:trPr>
        <w:tc>
          <w:tcPr>
            <w:tcW w:w="260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Quality standards </w:t>
            </w:r>
          </w:p>
        </w:tc>
        <w:tc>
          <w:tcPr>
            <w:tcW w:w="627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The quality standards required for this Call-Off Contract shall be set out in the Statement of Work. </w:t>
            </w:r>
          </w:p>
        </w:tc>
      </w:tr>
      <w:tr w:rsidR="002E6DFF">
        <w:trPr>
          <w:trHeight w:val="857"/>
        </w:trPr>
        <w:tc>
          <w:tcPr>
            <w:tcW w:w="260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Technical standards: </w:t>
            </w:r>
          </w:p>
        </w:tc>
        <w:tc>
          <w:tcPr>
            <w:tcW w:w="627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The technical standards required for this Call-Off Contract shall be set out in the Statement of Work. </w:t>
            </w:r>
          </w:p>
        </w:tc>
      </w:tr>
      <w:tr w:rsidR="002E6DFF">
        <w:trPr>
          <w:trHeight w:val="1022"/>
        </w:trPr>
        <w:tc>
          <w:tcPr>
            <w:tcW w:w="26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Service level agreement: </w:t>
            </w:r>
          </w:p>
        </w:tc>
        <w:tc>
          <w:tcPr>
            <w:tcW w:w="627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Not relevant for the purpose of this Call-Off Contract.  </w:t>
            </w:r>
          </w:p>
          <w:p w:rsidR="002E6DFF" w:rsidRDefault="000A0C40">
            <w:pPr>
              <w:spacing w:after="0" w:line="259" w:lineRule="auto"/>
              <w:ind w:left="0" w:firstLine="0"/>
            </w:pPr>
            <w:r>
              <w:t xml:space="preserve"> </w:t>
            </w:r>
          </w:p>
        </w:tc>
      </w:tr>
      <w:tr w:rsidR="002E6DFF">
        <w:trPr>
          <w:trHeight w:val="2081"/>
        </w:trPr>
        <w:tc>
          <w:tcPr>
            <w:tcW w:w="26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proofErr w:type="spellStart"/>
            <w:r>
              <w:rPr>
                <w:b/>
              </w:rPr>
              <w:lastRenderedPageBreak/>
              <w:t>Onboarding</w:t>
            </w:r>
            <w:proofErr w:type="spellEnd"/>
            <w:r>
              <w:rPr>
                <w:b/>
              </w:rPr>
              <w:t xml:space="preserve"> </w:t>
            </w:r>
          </w:p>
        </w:tc>
        <w:tc>
          <w:tcPr>
            <w:tcW w:w="6277" w:type="dxa"/>
            <w:tcBorders>
              <w:top w:val="single" w:sz="8" w:space="0" w:color="000000"/>
              <w:left w:val="single" w:sz="8" w:space="0" w:color="000000"/>
              <w:bottom w:val="single" w:sz="8" w:space="0" w:color="000000"/>
              <w:right w:val="single" w:sz="8" w:space="0" w:color="000000"/>
            </w:tcBorders>
          </w:tcPr>
          <w:p w:rsidR="002E6DFF" w:rsidRDefault="000A0C40">
            <w:pPr>
              <w:spacing w:after="68" w:line="259" w:lineRule="auto"/>
              <w:ind w:left="0" w:firstLine="0"/>
            </w:pPr>
            <w:r>
              <w:t xml:space="preserve">Please refer to the </w:t>
            </w:r>
            <w:proofErr w:type="spellStart"/>
            <w:r>
              <w:t>onboarding</w:t>
            </w:r>
            <w:proofErr w:type="spellEnd"/>
            <w:r>
              <w:t xml:space="preserve"> information found in: </w:t>
            </w:r>
          </w:p>
          <w:p w:rsidR="002E6DFF" w:rsidRDefault="000A0C40">
            <w:pPr>
              <w:tabs>
                <w:tab w:val="center" w:pos="411"/>
                <w:tab w:val="center" w:pos="2310"/>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The Supplier’s Service Definition </w:t>
            </w:r>
          </w:p>
          <w:p w:rsidR="002E6DFF" w:rsidRDefault="000A0C40">
            <w:pPr>
              <w:spacing w:after="0" w:line="259" w:lineRule="auto"/>
              <w:ind w:left="0" w:firstLine="0"/>
            </w:pPr>
            <w:r>
              <w:t xml:space="preserve"> </w:t>
            </w:r>
          </w:p>
        </w:tc>
      </w:tr>
    </w:tbl>
    <w:p w:rsidR="002E6DFF" w:rsidRDefault="002E6DFF">
      <w:pPr>
        <w:spacing w:after="0" w:line="259" w:lineRule="auto"/>
        <w:ind w:left="-1133" w:right="771" w:firstLine="0"/>
        <w:jc w:val="both"/>
      </w:pPr>
    </w:p>
    <w:tbl>
      <w:tblPr>
        <w:tblStyle w:val="TableGrid"/>
        <w:tblW w:w="8858" w:type="dxa"/>
        <w:tblInd w:w="12" w:type="dxa"/>
        <w:tblCellMar>
          <w:top w:w="95" w:type="dxa"/>
          <w:left w:w="101" w:type="dxa"/>
          <w:bottom w:w="153" w:type="dxa"/>
          <w:right w:w="115" w:type="dxa"/>
        </w:tblCellMar>
        <w:tblLook w:val="04A0" w:firstRow="1" w:lastRow="0" w:firstColumn="1" w:lastColumn="0" w:noHBand="0" w:noVBand="1"/>
      </w:tblPr>
      <w:tblGrid>
        <w:gridCol w:w="2600"/>
        <w:gridCol w:w="6258"/>
      </w:tblGrid>
      <w:tr w:rsidR="002E6DFF">
        <w:trPr>
          <w:trHeight w:val="2091"/>
        </w:trPr>
        <w:tc>
          <w:tcPr>
            <w:tcW w:w="2600" w:type="dxa"/>
            <w:tcBorders>
              <w:top w:val="nil"/>
              <w:left w:val="single" w:sz="8" w:space="0" w:color="000000"/>
              <w:bottom w:val="single" w:sz="8" w:space="0" w:color="000000"/>
              <w:right w:val="single" w:sz="8" w:space="0" w:color="000000"/>
            </w:tcBorders>
          </w:tcPr>
          <w:p w:rsidR="002E6DFF" w:rsidRDefault="000A0C40">
            <w:pPr>
              <w:spacing w:after="0" w:line="259" w:lineRule="auto"/>
              <w:ind w:left="0" w:firstLine="0"/>
            </w:pPr>
            <w:proofErr w:type="spellStart"/>
            <w:r>
              <w:rPr>
                <w:b/>
              </w:rPr>
              <w:t>Offboarding</w:t>
            </w:r>
            <w:proofErr w:type="spellEnd"/>
            <w:r>
              <w:rPr>
                <w:b/>
              </w:rPr>
              <w:t xml:space="preserve"> </w:t>
            </w:r>
          </w:p>
        </w:tc>
        <w:tc>
          <w:tcPr>
            <w:tcW w:w="6258" w:type="dxa"/>
            <w:tcBorders>
              <w:top w:val="nil"/>
              <w:left w:val="single" w:sz="8" w:space="0" w:color="000000"/>
              <w:bottom w:val="single" w:sz="8" w:space="0" w:color="000000"/>
              <w:right w:val="single" w:sz="8" w:space="0" w:color="000000"/>
            </w:tcBorders>
          </w:tcPr>
          <w:p w:rsidR="002E6DFF" w:rsidRDefault="000A0C40">
            <w:pPr>
              <w:spacing w:after="63" w:line="259" w:lineRule="auto"/>
              <w:ind w:left="0" w:firstLine="0"/>
            </w:pPr>
            <w:r>
              <w:t xml:space="preserve">Please refer to the </w:t>
            </w:r>
            <w:proofErr w:type="spellStart"/>
            <w:r>
              <w:t>offboarding</w:t>
            </w:r>
            <w:proofErr w:type="spellEnd"/>
            <w:r>
              <w:t xml:space="preserve"> information found in: </w:t>
            </w:r>
          </w:p>
          <w:p w:rsidR="002E6DFF" w:rsidRDefault="000A0C40">
            <w:pPr>
              <w:tabs>
                <w:tab w:val="center" w:pos="411"/>
                <w:tab w:val="center" w:pos="2310"/>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The Supplier’s Service Definition </w:t>
            </w:r>
          </w:p>
          <w:p w:rsidR="002E6DFF" w:rsidRDefault="000A0C40">
            <w:pPr>
              <w:spacing w:after="0" w:line="259" w:lineRule="auto"/>
              <w:ind w:left="360" w:firstLine="0"/>
            </w:pPr>
            <w:r>
              <w:t xml:space="preserve"> </w:t>
            </w:r>
          </w:p>
        </w:tc>
      </w:tr>
      <w:tr w:rsidR="002E6DFF">
        <w:trPr>
          <w:trHeight w:val="1037"/>
        </w:trPr>
        <w:tc>
          <w:tcPr>
            <w:tcW w:w="26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Collaboration agreement </w:t>
            </w:r>
          </w:p>
        </w:tc>
        <w:tc>
          <w:tcPr>
            <w:tcW w:w="6258"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Not applicable </w:t>
            </w:r>
          </w:p>
        </w:tc>
      </w:tr>
      <w:tr w:rsidR="002E6DFF">
        <w:trPr>
          <w:trHeight w:val="6608"/>
        </w:trPr>
        <w:tc>
          <w:tcPr>
            <w:tcW w:w="26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Limit on Parties’ liability </w:t>
            </w:r>
          </w:p>
        </w:tc>
        <w:tc>
          <w:tcPr>
            <w:tcW w:w="6258" w:type="dxa"/>
            <w:tcBorders>
              <w:top w:val="single" w:sz="8" w:space="0" w:color="000000"/>
              <w:left w:val="single" w:sz="8" w:space="0" w:color="000000"/>
              <w:bottom w:val="single" w:sz="8" w:space="0" w:color="000000"/>
              <w:right w:val="single" w:sz="8" w:space="0" w:color="000000"/>
            </w:tcBorders>
            <w:vAlign w:val="bottom"/>
          </w:tcPr>
          <w:p w:rsidR="002E6DFF" w:rsidRDefault="00906DA4">
            <w:pPr>
              <w:spacing w:after="240" w:line="275" w:lineRule="auto"/>
              <w:ind w:left="0" w:firstLine="0"/>
            </w:pPr>
            <w:r>
              <w:t>[Redacted]</w:t>
            </w:r>
          </w:p>
          <w:p w:rsidR="002E6DFF" w:rsidRDefault="000A0C40">
            <w:pPr>
              <w:spacing w:after="0" w:line="259" w:lineRule="auto"/>
              <w:ind w:left="0" w:firstLine="0"/>
            </w:pPr>
            <w:r>
              <w:t xml:space="preserve"> </w:t>
            </w:r>
          </w:p>
        </w:tc>
      </w:tr>
      <w:tr w:rsidR="002E6DFF">
        <w:trPr>
          <w:trHeight w:val="5811"/>
        </w:trPr>
        <w:tc>
          <w:tcPr>
            <w:tcW w:w="2600" w:type="dxa"/>
            <w:tcBorders>
              <w:top w:val="nil"/>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lastRenderedPageBreak/>
              <w:t xml:space="preserve">Insurance </w:t>
            </w:r>
          </w:p>
        </w:tc>
        <w:tc>
          <w:tcPr>
            <w:tcW w:w="6258" w:type="dxa"/>
            <w:tcBorders>
              <w:top w:val="nil"/>
              <w:left w:val="single" w:sz="8" w:space="0" w:color="000000"/>
              <w:bottom w:val="single" w:sz="8" w:space="0" w:color="000000"/>
              <w:right w:val="single" w:sz="8" w:space="0" w:color="000000"/>
            </w:tcBorders>
          </w:tcPr>
          <w:p w:rsidR="002E6DFF" w:rsidRDefault="00F6298D" w:rsidP="00F6298D">
            <w:pPr>
              <w:spacing w:after="0" w:line="259" w:lineRule="auto"/>
            </w:pPr>
            <w:r>
              <w:t>[Redacted]</w:t>
            </w:r>
            <w:r w:rsidR="000A0C40">
              <w:t xml:space="preserve"> </w:t>
            </w:r>
          </w:p>
        </w:tc>
      </w:tr>
      <w:tr w:rsidR="002E6DFF">
        <w:trPr>
          <w:trHeight w:val="818"/>
        </w:trPr>
        <w:tc>
          <w:tcPr>
            <w:tcW w:w="26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Force majeure </w:t>
            </w:r>
          </w:p>
        </w:tc>
        <w:tc>
          <w:tcPr>
            <w:tcW w:w="6258"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Not relevant for this contract </w:t>
            </w:r>
          </w:p>
        </w:tc>
      </w:tr>
      <w:tr w:rsidR="002E6DFF">
        <w:trPr>
          <w:trHeight w:val="732"/>
        </w:trPr>
        <w:tc>
          <w:tcPr>
            <w:tcW w:w="26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Audit </w:t>
            </w:r>
          </w:p>
        </w:tc>
        <w:tc>
          <w:tcPr>
            <w:tcW w:w="6258"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Not relevant for this contract </w:t>
            </w:r>
          </w:p>
        </w:tc>
      </w:tr>
      <w:tr w:rsidR="002E6DFF">
        <w:trPr>
          <w:trHeight w:val="1022"/>
        </w:trPr>
        <w:tc>
          <w:tcPr>
            <w:tcW w:w="26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Buyer’s responsibilities </w:t>
            </w:r>
          </w:p>
        </w:tc>
        <w:tc>
          <w:tcPr>
            <w:tcW w:w="6258"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The Buyer’s responsibilities shall be set out in the Statement of Work.  </w:t>
            </w:r>
          </w:p>
        </w:tc>
      </w:tr>
      <w:tr w:rsidR="002E6DFF">
        <w:trPr>
          <w:trHeight w:val="1549"/>
        </w:trPr>
        <w:tc>
          <w:tcPr>
            <w:tcW w:w="26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Buyer’s equipment </w:t>
            </w:r>
          </w:p>
        </w:tc>
        <w:tc>
          <w:tcPr>
            <w:tcW w:w="6258"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t xml:space="preserve">Where the Supplier is required to use Buyer’s equipment for information governance and/or security reasons, the Buyer’s equipment to be used with this Call-Off Contract includes Buyer supplied Laptop devices, smartcard/dongles and access to Buyer files and email. </w:t>
            </w:r>
          </w:p>
        </w:tc>
      </w:tr>
    </w:tbl>
    <w:p w:rsidR="002E6DFF" w:rsidRDefault="000A0C40">
      <w:pPr>
        <w:spacing w:after="439" w:line="259" w:lineRule="auto"/>
        <w:ind w:left="0" w:firstLine="0"/>
      </w:pPr>
      <w:r>
        <w:t xml:space="preserve"> </w:t>
      </w:r>
    </w:p>
    <w:p w:rsidR="002E6DFF" w:rsidRDefault="000A0C40">
      <w:pPr>
        <w:pStyle w:val="Heading2"/>
        <w:spacing w:after="0"/>
        <w:ind w:left="-5"/>
      </w:pPr>
      <w:r>
        <w:lastRenderedPageBreak/>
        <w:t xml:space="preserve">Supplier’s information </w:t>
      </w:r>
    </w:p>
    <w:tbl>
      <w:tblPr>
        <w:tblStyle w:val="TableGrid"/>
        <w:tblW w:w="8896" w:type="dxa"/>
        <w:tblInd w:w="12" w:type="dxa"/>
        <w:tblCellMar>
          <w:top w:w="352" w:type="dxa"/>
          <w:left w:w="101" w:type="dxa"/>
          <w:right w:w="115" w:type="dxa"/>
        </w:tblCellMar>
        <w:tblLook w:val="04A0" w:firstRow="1" w:lastRow="0" w:firstColumn="1" w:lastColumn="0" w:noHBand="0" w:noVBand="1"/>
      </w:tblPr>
      <w:tblGrid>
        <w:gridCol w:w="2612"/>
        <w:gridCol w:w="6284"/>
      </w:tblGrid>
      <w:tr w:rsidR="002E6DFF">
        <w:trPr>
          <w:trHeight w:val="1820"/>
        </w:trPr>
        <w:tc>
          <w:tcPr>
            <w:tcW w:w="2612"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Subcontractors or partners </w:t>
            </w:r>
          </w:p>
        </w:tc>
        <w:tc>
          <w:tcPr>
            <w:tcW w:w="6284"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240" w:line="275" w:lineRule="auto"/>
              <w:ind w:left="0" w:firstLine="0"/>
            </w:pPr>
            <w:r>
              <w:t xml:space="preserve">The following is a list of the Supplier’s Subcontractors or Partners: </w:t>
            </w:r>
          </w:p>
          <w:p w:rsidR="002E6DFF" w:rsidRDefault="000A0C40">
            <w:pPr>
              <w:spacing w:after="0" w:line="259" w:lineRule="auto"/>
              <w:ind w:left="0" w:firstLine="0"/>
            </w:pPr>
            <w:r>
              <w:t xml:space="preserve">3B Data Security Ltd  </w:t>
            </w:r>
          </w:p>
        </w:tc>
      </w:tr>
    </w:tbl>
    <w:p w:rsidR="002E6DFF" w:rsidRDefault="000A0C40">
      <w:pPr>
        <w:spacing w:after="0" w:line="259" w:lineRule="auto"/>
        <w:ind w:left="0" w:firstLine="0"/>
      </w:pPr>
      <w:r>
        <w:t xml:space="preserve"> </w:t>
      </w:r>
    </w:p>
    <w:p w:rsidR="002E6DFF" w:rsidRDefault="000A0C40">
      <w:pPr>
        <w:pStyle w:val="Heading2"/>
        <w:spacing w:after="206"/>
        <w:ind w:left="-5"/>
      </w:pPr>
      <w:r>
        <w:t xml:space="preserve">Call-Off Contract charges and payment </w:t>
      </w:r>
    </w:p>
    <w:p w:rsidR="002E6DFF" w:rsidRDefault="000A0C40">
      <w:pPr>
        <w:ind w:left="-15" w:firstLine="0"/>
      </w:pPr>
      <w:r>
        <w:t xml:space="preserve">The Call-Off Contract charges and payment details are in the table below. See Schedule 2 for a full breakdown. </w:t>
      </w:r>
    </w:p>
    <w:tbl>
      <w:tblPr>
        <w:tblStyle w:val="TableGrid"/>
        <w:tblW w:w="8882" w:type="dxa"/>
        <w:tblInd w:w="12" w:type="dxa"/>
        <w:tblCellMar>
          <w:left w:w="101" w:type="dxa"/>
          <w:right w:w="124" w:type="dxa"/>
        </w:tblCellMar>
        <w:tblLook w:val="04A0" w:firstRow="1" w:lastRow="0" w:firstColumn="1" w:lastColumn="0" w:noHBand="0" w:noVBand="1"/>
      </w:tblPr>
      <w:tblGrid>
        <w:gridCol w:w="2507"/>
        <w:gridCol w:w="6375"/>
      </w:tblGrid>
      <w:tr w:rsidR="002E6DFF">
        <w:trPr>
          <w:trHeight w:val="1234"/>
        </w:trPr>
        <w:tc>
          <w:tcPr>
            <w:tcW w:w="250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Payment method </w:t>
            </w:r>
          </w:p>
        </w:tc>
        <w:tc>
          <w:tcPr>
            <w:tcW w:w="637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t xml:space="preserve">The payment method is BACS (Bankers Automated Clearance </w:t>
            </w:r>
          </w:p>
          <w:p w:rsidR="002E6DFF" w:rsidRDefault="000A0C40">
            <w:pPr>
              <w:spacing w:after="0" w:line="259" w:lineRule="auto"/>
              <w:ind w:left="0" w:firstLine="0"/>
            </w:pPr>
            <w:r>
              <w:t xml:space="preserve">Service). The Buyer shall make BACS payments after submission of a valid deliverable milestone invoice by the Supplier. </w:t>
            </w:r>
          </w:p>
        </w:tc>
      </w:tr>
      <w:tr w:rsidR="002E6DFF">
        <w:trPr>
          <w:trHeight w:val="2101"/>
        </w:trPr>
        <w:tc>
          <w:tcPr>
            <w:tcW w:w="250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Payment profile </w:t>
            </w:r>
          </w:p>
        </w:tc>
        <w:tc>
          <w:tcPr>
            <w:tcW w:w="6375"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38" w:lineRule="auto"/>
              <w:ind w:left="0" w:firstLine="0"/>
            </w:pPr>
            <w:r>
              <w:t xml:space="preserve">The payment profile for this Call-Off Contract is milestone based as set out in the Statement of Work. </w:t>
            </w:r>
          </w:p>
          <w:p w:rsidR="002E6DFF" w:rsidRDefault="000A0C40">
            <w:pPr>
              <w:spacing w:after="0" w:line="259" w:lineRule="auto"/>
              <w:ind w:left="0" w:firstLine="0"/>
            </w:pPr>
            <w:r>
              <w:t xml:space="preserve"> </w:t>
            </w:r>
          </w:p>
          <w:p w:rsidR="002E6DFF" w:rsidRDefault="000A0C40">
            <w:pPr>
              <w:spacing w:after="0" w:line="259" w:lineRule="auto"/>
              <w:ind w:left="0" w:firstLine="0"/>
            </w:pPr>
            <w:r>
              <w:t xml:space="preserve">The payment profile for the initial Statement of Work is set out in Schedule 2 Appendix 1. </w:t>
            </w:r>
          </w:p>
        </w:tc>
      </w:tr>
      <w:tr w:rsidR="002E6DFF">
        <w:trPr>
          <w:trHeight w:val="2559"/>
        </w:trPr>
        <w:tc>
          <w:tcPr>
            <w:tcW w:w="250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Invoice details </w:t>
            </w:r>
          </w:p>
        </w:tc>
        <w:tc>
          <w:tcPr>
            <w:tcW w:w="637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2" w:line="239" w:lineRule="auto"/>
              <w:ind w:left="0" w:firstLine="0"/>
            </w:pPr>
            <w:r>
              <w:t xml:space="preserve">The Supplier will post paper invoices to the Buyer SSCL address and send PDF version of the invoice to the SSCL email address below upon approval of the Buyer that the associated milestone has been met as set out in each Statement of Work.  </w:t>
            </w:r>
          </w:p>
          <w:p w:rsidR="002E6DFF" w:rsidRDefault="000A0C40">
            <w:pPr>
              <w:spacing w:after="218" w:line="259" w:lineRule="auto"/>
              <w:ind w:left="0" w:firstLine="0"/>
            </w:pPr>
            <w:r>
              <w:t xml:space="preserve"> </w:t>
            </w:r>
          </w:p>
          <w:p w:rsidR="002E6DFF" w:rsidRDefault="000A0C40">
            <w:pPr>
              <w:spacing w:after="0" w:line="259" w:lineRule="auto"/>
              <w:ind w:left="0" w:firstLine="0"/>
            </w:pPr>
            <w:r>
              <w:t xml:space="preserve">The Buyer will pay the Supplier within 30 days of receipt of a valid invoice at SSCL. </w:t>
            </w:r>
          </w:p>
        </w:tc>
      </w:tr>
      <w:tr w:rsidR="002E6DFF">
        <w:trPr>
          <w:trHeight w:val="3003"/>
        </w:trPr>
        <w:tc>
          <w:tcPr>
            <w:tcW w:w="250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Who and where to send invoices to </w:t>
            </w:r>
          </w:p>
        </w:tc>
        <w:tc>
          <w:tcPr>
            <w:tcW w:w="6375" w:type="dxa"/>
            <w:tcBorders>
              <w:top w:val="single" w:sz="8" w:space="0" w:color="000000"/>
              <w:left w:val="single" w:sz="8" w:space="0" w:color="000000"/>
              <w:bottom w:val="single" w:sz="8" w:space="0" w:color="000000"/>
              <w:right w:val="single" w:sz="8" w:space="0" w:color="000000"/>
            </w:tcBorders>
            <w:vAlign w:val="center"/>
          </w:tcPr>
          <w:p w:rsidR="002E6DFF" w:rsidRDefault="00CA1C2C">
            <w:pPr>
              <w:spacing w:after="0" w:line="259" w:lineRule="auto"/>
              <w:ind w:left="0" w:firstLine="0"/>
              <w:jc w:val="both"/>
            </w:pPr>
            <w:r>
              <w:t>[Redacted]</w:t>
            </w:r>
            <w:r w:rsidR="000A0C40">
              <w:t xml:space="preserve"> </w:t>
            </w:r>
          </w:p>
        </w:tc>
      </w:tr>
      <w:tr w:rsidR="002E6DFF">
        <w:trPr>
          <w:trHeight w:val="2964"/>
        </w:trPr>
        <w:tc>
          <w:tcPr>
            <w:tcW w:w="250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40" w:lineRule="auto"/>
              <w:ind w:left="0" w:firstLine="0"/>
            </w:pPr>
            <w:r>
              <w:t xml:space="preserve">All invoices must include: PO number, Project reference and Buyers reference details.  </w:t>
            </w:r>
          </w:p>
          <w:p w:rsidR="002E6DFF" w:rsidRDefault="000A0C40">
            <w:pPr>
              <w:spacing w:after="218" w:line="259" w:lineRule="auto"/>
              <w:ind w:left="0" w:firstLine="0"/>
            </w:pPr>
            <w:r>
              <w:t xml:space="preserve"> </w:t>
            </w:r>
          </w:p>
          <w:p w:rsidR="002E6DFF" w:rsidRDefault="000A0C40">
            <w:pPr>
              <w:spacing w:after="0" w:line="259" w:lineRule="auto"/>
              <w:ind w:left="0" w:firstLine="0"/>
            </w:pPr>
            <w:r>
              <w:t xml:space="preserve">The Invoice format will follow the standard Supplier invoice format mirroring the necessary information in clause 7.5 of the Call Off Contract.   The Buyer will pay the Supplier within thirty (30) calendar days of receipt of a valid invoice, submitted in accordance with this paragraph, the payment profile set out above and the provisions of this Call-Off Contract. </w:t>
            </w:r>
          </w:p>
        </w:tc>
      </w:tr>
      <w:tr w:rsidR="002E6DFF">
        <w:trPr>
          <w:trHeight w:val="982"/>
        </w:trPr>
        <w:tc>
          <w:tcPr>
            <w:tcW w:w="250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Invoice frequency </w:t>
            </w:r>
          </w:p>
        </w:tc>
        <w:tc>
          <w:tcPr>
            <w:tcW w:w="637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t xml:space="preserve">Electronic PDF Invoice(s) will be sent to the Buyer in arrears for milestones achieved in accordance with the criteria within the relevant Statement of Work for approval </w:t>
            </w:r>
            <w:r>
              <w:rPr>
                <w:b/>
              </w:rPr>
              <w:t>before</w:t>
            </w:r>
            <w:r>
              <w:t xml:space="preserve"> sending </w:t>
            </w:r>
          </w:p>
        </w:tc>
      </w:tr>
      <w:tr w:rsidR="002E6DFF">
        <w:trPr>
          <w:trHeight w:val="728"/>
        </w:trPr>
        <w:tc>
          <w:tcPr>
            <w:tcW w:w="2507" w:type="dxa"/>
            <w:tcBorders>
              <w:top w:val="single" w:sz="8" w:space="0" w:color="000000"/>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637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t xml:space="preserve">the electronic PDF and paper copies of the invoices to DWPSSCL as above </w:t>
            </w:r>
          </w:p>
        </w:tc>
      </w:tr>
      <w:tr w:rsidR="002E6DFF">
        <w:trPr>
          <w:trHeight w:val="1042"/>
        </w:trPr>
        <w:tc>
          <w:tcPr>
            <w:tcW w:w="250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Call-Off Contract value </w:t>
            </w:r>
          </w:p>
        </w:tc>
        <w:tc>
          <w:tcPr>
            <w:tcW w:w="6375"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jc w:val="both"/>
            </w:pPr>
            <w:r>
              <w:t xml:space="preserve">The total value of this Call-Off Contract is </w:t>
            </w:r>
            <w:bookmarkStart w:id="1" w:name="_GoBack"/>
            <w:r>
              <w:t>£</w:t>
            </w:r>
            <w:bookmarkEnd w:id="1"/>
            <w:r>
              <w:t xml:space="preserve">82,917 exclusive of VAT. </w:t>
            </w:r>
          </w:p>
        </w:tc>
      </w:tr>
      <w:tr w:rsidR="002E6DFF">
        <w:trPr>
          <w:trHeight w:val="1258"/>
        </w:trPr>
        <w:tc>
          <w:tcPr>
            <w:tcW w:w="250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Call-Off Contract charges </w:t>
            </w:r>
          </w:p>
        </w:tc>
        <w:tc>
          <w:tcPr>
            <w:tcW w:w="637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242" w:line="238" w:lineRule="auto"/>
              <w:ind w:left="0" w:firstLine="0"/>
            </w:pPr>
            <w:r>
              <w:t xml:space="preserve">The detailed Charges breakdown for the provision of Services during the Term shall be as set out in the Statement of Work. </w:t>
            </w:r>
          </w:p>
          <w:p w:rsidR="002E6DFF" w:rsidRDefault="000A0C40">
            <w:pPr>
              <w:spacing w:after="0" w:line="259" w:lineRule="auto"/>
              <w:ind w:left="0" w:firstLine="0"/>
            </w:pPr>
            <w:r>
              <w:t xml:space="preserve"> </w:t>
            </w:r>
          </w:p>
        </w:tc>
      </w:tr>
    </w:tbl>
    <w:p w:rsidR="002E6DFF" w:rsidRDefault="000A0C40">
      <w:pPr>
        <w:spacing w:after="391" w:line="259" w:lineRule="auto"/>
        <w:ind w:left="0" w:firstLine="0"/>
      </w:pPr>
      <w:r>
        <w:t xml:space="preserve"> </w:t>
      </w:r>
    </w:p>
    <w:p w:rsidR="002E6DFF" w:rsidRDefault="000A0C40">
      <w:pPr>
        <w:pStyle w:val="Heading2"/>
        <w:spacing w:after="0"/>
        <w:ind w:left="-5"/>
      </w:pPr>
      <w:r>
        <w:t xml:space="preserve">Additional Buyer terms </w:t>
      </w:r>
    </w:p>
    <w:tbl>
      <w:tblPr>
        <w:tblStyle w:val="TableGrid"/>
        <w:tblW w:w="8882" w:type="dxa"/>
        <w:tblInd w:w="12" w:type="dxa"/>
        <w:tblCellMar>
          <w:top w:w="112" w:type="dxa"/>
          <w:left w:w="101" w:type="dxa"/>
          <w:bottom w:w="150" w:type="dxa"/>
          <w:right w:w="93" w:type="dxa"/>
        </w:tblCellMar>
        <w:tblLook w:val="04A0" w:firstRow="1" w:lastRow="0" w:firstColumn="1" w:lastColumn="0" w:noHBand="0" w:noVBand="1"/>
      </w:tblPr>
      <w:tblGrid>
        <w:gridCol w:w="2627"/>
        <w:gridCol w:w="6255"/>
      </w:tblGrid>
      <w:tr w:rsidR="002E6DFF">
        <w:trPr>
          <w:trHeight w:val="2522"/>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19" w:line="259" w:lineRule="auto"/>
              <w:ind w:left="0" w:firstLine="0"/>
            </w:pPr>
            <w:r>
              <w:rPr>
                <w:b/>
              </w:rPr>
              <w:t xml:space="preserve">Performance of the </w:t>
            </w:r>
          </w:p>
          <w:p w:rsidR="002E6DFF" w:rsidRDefault="000A0C40">
            <w:pPr>
              <w:spacing w:after="16" w:line="259" w:lineRule="auto"/>
              <w:ind w:left="0" w:firstLine="0"/>
            </w:pPr>
            <w:r>
              <w:rPr>
                <w:b/>
              </w:rPr>
              <w:t xml:space="preserve">Service and </w:t>
            </w:r>
          </w:p>
          <w:p w:rsidR="002E6DFF" w:rsidRDefault="000A0C40">
            <w:pPr>
              <w:spacing w:after="0" w:line="259" w:lineRule="auto"/>
              <w:ind w:left="0" w:firstLine="0"/>
            </w:pPr>
            <w:r>
              <w:rPr>
                <w:b/>
              </w:rPr>
              <w:t xml:space="preserve">Deliverables </w:t>
            </w:r>
          </w:p>
        </w:tc>
        <w:tc>
          <w:tcPr>
            <w:tcW w:w="625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1" w:line="239" w:lineRule="auto"/>
              <w:ind w:left="0" w:firstLine="0"/>
            </w:pPr>
            <w:r>
              <w:t xml:space="preserve">The Services to be performed by the Supplier and associated deliverables and milestones shall be as set out in the Statements of Work. </w:t>
            </w:r>
          </w:p>
          <w:p w:rsidR="002E6DFF" w:rsidRDefault="000A0C40">
            <w:pPr>
              <w:spacing w:after="0" w:line="259" w:lineRule="auto"/>
              <w:ind w:left="0" w:firstLine="0"/>
            </w:pPr>
            <w:r>
              <w:t xml:space="preserve"> </w:t>
            </w:r>
          </w:p>
          <w:p w:rsidR="002E6DFF" w:rsidRDefault="000A0C40">
            <w:pPr>
              <w:spacing w:after="239" w:line="239" w:lineRule="auto"/>
              <w:ind w:left="0" w:firstLine="0"/>
            </w:pPr>
            <w:r>
              <w:t xml:space="preserve">The Supplier shall at all times perform the Services in accordance with Good Industry Practice (including without limitation with regards to delivery governance) </w:t>
            </w:r>
          </w:p>
          <w:p w:rsidR="002E6DFF" w:rsidRDefault="000A0C40">
            <w:pPr>
              <w:spacing w:after="0" w:line="259" w:lineRule="auto"/>
              <w:ind w:left="0" w:firstLine="0"/>
            </w:pPr>
            <w:r>
              <w:t xml:space="preserve"> </w:t>
            </w:r>
          </w:p>
        </w:tc>
      </w:tr>
      <w:tr w:rsidR="002E6DFF">
        <w:trPr>
          <w:trHeight w:val="821"/>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Guarantee </w:t>
            </w:r>
          </w:p>
        </w:tc>
        <w:tc>
          <w:tcPr>
            <w:tcW w:w="6255"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Not applicable </w:t>
            </w:r>
          </w:p>
        </w:tc>
      </w:tr>
      <w:tr w:rsidR="002E6DFF">
        <w:trPr>
          <w:trHeight w:val="1130"/>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rPr>
              <w:t xml:space="preserve">Warranties, representations </w:t>
            </w:r>
          </w:p>
        </w:tc>
        <w:tc>
          <w:tcPr>
            <w:tcW w:w="6255"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None </w:t>
            </w:r>
          </w:p>
        </w:tc>
      </w:tr>
      <w:tr w:rsidR="002E6DFF">
        <w:trPr>
          <w:trHeight w:val="458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lastRenderedPageBreak/>
              <w:t xml:space="preserve">Supplemental requirements in addition to the Call-Off terms </w:t>
            </w:r>
          </w:p>
        </w:tc>
        <w:tc>
          <w:tcPr>
            <w:tcW w:w="625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19" w:line="259" w:lineRule="auto"/>
              <w:ind w:left="0" w:firstLine="0"/>
            </w:pPr>
            <w:r>
              <w:rPr>
                <w:b/>
                <w:u w:val="single" w:color="000000"/>
              </w:rPr>
              <w:t>Security Clearance</w:t>
            </w:r>
            <w:r>
              <w:rPr>
                <w:b/>
              </w:rPr>
              <w:t xml:space="preserve"> </w:t>
            </w:r>
          </w:p>
          <w:p w:rsidR="002E6DFF" w:rsidRDefault="000A0C40">
            <w:pPr>
              <w:spacing w:after="16" w:line="259" w:lineRule="auto"/>
              <w:ind w:left="0" w:firstLine="0"/>
            </w:pPr>
            <w:r>
              <w:t xml:space="preserve">The Supplier shall comply with HMG Baseline Personnel </w:t>
            </w:r>
          </w:p>
          <w:p w:rsidR="002E6DFF" w:rsidRDefault="000A0C40">
            <w:pPr>
              <w:spacing w:after="0" w:line="259" w:lineRule="auto"/>
              <w:ind w:left="0" w:firstLine="0"/>
            </w:pPr>
            <w:r>
              <w:t xml:space="preserve">Security Standard (BPSS)/ Government Staff Vetting Procedures Version 6.08/01/2015 in respect of all persons who are employed or engaged by the Supplier in provision of Services under this Call-Off Contract, unless alternative agreement of Personnel Security is already in place between the Buyer and the Supplier. The HMG Baseline Personnel Security Standard / Government Staff Vetting Procedures Version 6.08/01/2015 do not require a security check as such but a package of pre-employment checks covering identity, employment history, nationality/immigration status and criminal records designed to provide a level of assurance.  A Guide for DWP Suppliers has been prepared and attached below.   </w:t>
            </w:r>
          </w:p>
        </w:tc>
      </w:tr>
    </w:tbl>
    <w:p w:rsidR="002E6DFF" w:rsidRDefault="002E6DFF">
      <w:pPr>
        <w:spacing w:after="0" w:line="259" w:lineRule="auto"/>
        <w:ind w:left="-1133" w:right="5584" w:firstLine="0"/>
      </w:pPr>
    </w:p>
    <w:tbl>
      <w:tblPr>
        <w:tblStyle w:val="TableGrid"/>
        <w:tblW w:w="8882" w:type="dxa"/>
        <w:tblInd w:w="12" w:type="dxa"/>
        <w:tblCellMar>
          <w:left w:w="101" w:type="dxa"/>
          <w:bottom w:w="112" w:type="dxa"/>
          <w:right w:w="42" w:type="dxa"/>
        </w:tblCellMar>
        <w:tblLook w:val="04A0" w:firstRow="1" w:lastRow="0" w:firstColumn="1" w:lastColumn="0" w:noHBand="0" w:noVBand="1"/>
      </w:tblPr>
      <w:tblGrid>
        <w:gridCol w:w="2627"/>
        <w:gridCol w:w="6255"/>
      </w:tblGrid>
      <w:tr w:rsidR="002E6DFF">
        <w:trPr>
          <w:trHeight w:val="14366"/>
        </w:trPr>
        <w:tc>
          <w:tcPr>
            <w:tcW w:w="2627" w:type="dxa"/>
            <w:tcBorders>
              <w:top w:val="single" w:sz="8" w:space="0" w:color="000000"/>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6255"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78" w:line="259" w:lineRule="auto"/>
              <w:ind w:left="689" w:firstLine="0"/>
            </w:pPr>
            <w:r>
              <w:rPr>
                <w:noProof/>
              </w:rPr>
              <w:drawing>
                <wp:inline distT="0" distB="0" distL="0" distR="0">
                  <wp:extent cx="399464" cy="442587"/>
                  <wp:effectExtent l="0" t="0" r="0" b="0"/>
                  <wp:docPr id="1336" name="Picture 1336"/>
                  <wp:cNvGraphicFramePr/>
                  <a:graphic xmlns:a="http://schemas.openxmlformats.org/drawingml/2006/main">
                    <a:graphicData uri="http://schemas.openxmlformats.org/drawingml/2006/picture">
                      <pic:pic xmlns:pic="http://schemas.openxmlformats.org/drawingml/2006/picture">
                        <pic:nvPicPr>
                          <pic:cNvPr id="1336" name="Picture 1336"/>
                          <pic:cNvPicPr/>
                        </pic:nvPicPr>
                        <pic:blipFill>
                          <a:blip r:embed="rId39"/>
                          <a:stretch>
                            <a:fillRect/>
                          </a:stretch>
                        </pic:blipFill>
                        <pic:spPr>
                          <a:xfrm flipV="1">
                            <a:off x="0" y="0"/>
                            <a:ext cx="399464" cy="442587"/>
                          </a:xfrm>
                          <a:prstGeom prst="rect">
                            <a:avLst/>
                          </a:prstGeom>
                        </pic:spPr>
                      </pic:pic>
                    </a:graphicData>
                  </a:graphic>
                </wp:inline>
              </w:drawing>
            </w:r>
          </w:p>
          <w:p w:rsidR="002E6DFF" w:rsidRDefault="000A0C40">
            <w:pPr>
              <w:spacing w:after="0" w:line="259" w:lineRule="auto"/>
              <w:ind w:left="39" w:firstLine="0"/>
            </w:pPr>
            <w:r>
              <w:rPr>
                <w:rFonts w:ascii="Tahoma" w:eastAsia="Tahoma" w:hAnsi="Tahoma" w:cs="Tahoma"/>
                <w:sz w:val="24"/>
              </w:rPr>
              <w:t>guide-for-</w:t>
            </w:r>
            <w:proofErr w:type="spellStart"/>
            <w:r>
              <w:rPr>
                <w:rFonts w:ascii="Tahoma" w:eastAsia="Tahoma" w:hAnsi="Tahoma" w:cs="Tahoma"/>
                <w:sz w:val="24"/>
              </w:rPr>
              <w:t>dwp</w:t>
            </w:r>
            <w:proofErr w:type="spellEnd"/>
            <w:r>
              <w:rPr>
                <w:rFonts w:ascii="Tahoma" w:eastAsia="Tahoma" w:hAnsi="Tahoma" w:cs="Tahoma"/>
                <w:sz w:val="24"/>
              </w:rPr>
              <w:t>-</w:t>
            </w:r>
            <w:proofErr w:type="spellStart"/>
            <w:r>
              <w:rPr>
                <w:rFonts w:ascii="Tahoma" w:eastAsia="Tahoma" w:hAnsi="Tahoma" w:cs="Tahoma"/>
                <w:sz w:val="24"/>
              </w:rPr>
              <w:t>contr</w:t>
            </w:r>
            <w:proofErr w:type="spellEnd"/>
          </w:p>
          <w:p w:rsidR="002E6DFF" w:rsidRDefault="000A0C40">
            <w:pPr>
              <w:spacing w:after="0" w:line="259" w:lineRule="auto"/>
              <w:ind w:left="256" w:firstLine="0"/>
            </w:pPr>
            <w:r>
              <w:rPr>
                <w:rFonts w:ascii="Tahoma" w:eastAsia="Tahoma" w:hAnsi="Tahoma" w:cs="Tahoma"/>
                <w:sz w:val="24"/>
              </w:rPr>
              <w:t>actors-bpss.pdf</w:t>
            </w:r>
          </w:p>
          <w:p w:rsidR="002E6DFF" w:rsidRDefault="000A0C40">
            <w:pPr>
              <w:spacing w:after="0" w:line="259" w:lineRule="auto"/>
              <w:ind w:left="2009" w:firstLine="0"/>
            </w:pPr>
            <w:r>
              <w:t xml:space="preserve"> </w:t>
            </w:r>
          </w:p>
          <w:p w:rsidR="002E6DFF" w:rsidRDefault="000A0C40">
            <w:pPr>
              <w:spacing w:after="0" w:line="275" w:lineRule="auto"/>
              <w:ind w:left="0" w:firstLine="0"/>
            </w:pPr>
            <w:r>
              <w:t xml:space="preserve">In order to deliver the Services, the Supplier shall provide BPSS clearance for Supplier Staff and for Supplier Staff requiring privileged access, SC clearance will be provided through an agreed process with the Buyer. </w:t>
            </w:r>
          </w:p>
          <w:p w:rsidR="002E6DFF" w:rsidRDefault="000A0C40">
            <w:pPr>
              <w:spacing w:after="51" w:line="259" w:lineRule="auto"/>
              <w:ind w:left="0" w:firstLine="0"/>
            </w:pPr>
            <w:r>
              <w:t xml:space="preserve"> </w:t>
            </w:r>
          </w:p>
          <w:p w:rsidR="002E6DFF" w:rsidRDefault="000A0C40">
            <w:pPr>
              <w:spacing w:after="19" w:line="259" w:lineRule="auto"/>
              <w:ind w:left="0" w:firstLine="0"/>
            </w:pPr>
            <w:r>
              <w:rPr>
                <w:b/>
                <w:u w:val="single" w:color="000000"/>
              </w:rPr>
              <w:t>Right to cancel</w:t>
            </w:r>
            <w:r>
              <w:rPr>
                <w:b/>
              </w:rPr>
              <w:t xml:space="preserve">  </w:t>
            </w:r>
          </w:p>
          <w:p w:rsidR="002E6DFF" w:rsidRDefault="000A0C40">
            <w:pPr>
              <w:spacing w:after="58" w:line="259" w:lineRule="auto"/>
              <w:ind w:left="0" w:firstLine="0"/>
            </w:pPr>
            <w:r>
              <w:rPr>
                <w:b/>
              </w:rPr>
              <w:t xml:space="preserve"> </w:t>
            </w:r>
          </w:p>
          <w:p w:rsidR="002E6DFF" w:rsidRDefault="000A0C40">
            <w:pPr>
              <w:spacing w:after="0" w:line="275" w:lineRule="auto"/>
              <w:ind w:left="0" w:firstLine="0"/>
            </w:pPr>
            <w:r>
              <w:t xml:space="preserve">In addition to the Buyer’s right to terminate for convenience in accordance with clause 18 of the Call Off Contract and the right to vary set out below, it is acknowledged and agreed by the Supplier that the Buyer is entitled to cancel in writing any milestone(s) under any Statement of Work(s) at any time, without prior notice and without incurring additional charges.  In the event of any such cancellation the Supplier shall, where applicable, be able to invoice the Buyer for the pro-rata number of days properly completed in respect of such milestone(s) to the date of cancellation of such milestone(s).  </w:t>
            </w:r>
          </w:p>
          <w:p w:rsidR="002E6DFF" w:rsidRDefault="000A0C40">
            <w:pPr>
              <w:spacing w:after="14" w:line="259" w:lineRule="auto"/>
              <w:ind w:left="0" w:firstLine="0"/>
            </w:pPr>
            <w:r>
              <w:t xml:space="preserve"> </w:t>
            </w:r>
          </w:p>
          <w:p w:rsidR="002E6DFF" w:rsidRDefault="000A0C40">
            <w:pPr>
              <w:spacing w:after="19" w:line="259" w:lineRule="auto"/>
              <w:ind w:left="0" w:firstLine="0"/>
            </w:pPr>
            <w:r>
              <w:rPr>
                <w:b/>
                <w:u w:val="single" w:color="000000"/>
              </w:rPr>
              <w:t>Off-Shoring</w:t>
            </w:r>
            <w:r>
              <w:rPr>
                <w:b/>
              </w:rPr>
              <w:t xml:space="preserve">  </w:t>
            </w:r>
            <w:r>
              <w:t xml:space="preserve"> </w:t>
            </w:r>
          </w:p>
          <w:p w:rsidR="002E6DFF" w:rsidRDefault="000A0C40">
            <w:pPr>
              <w:spacing w:after="26" w:line="259" w:lineRule="auto"/>
              <w:ind w:left="0" w:firstLine="0"/>
            </w:pPr>
            <w:r>
              <w:rPr>
                <w:b/>
              </w:rPr>
              <w:t xml:space="preserve"> </w:t>
            </w:r>
            <w:r>
              <w:rPr>
                <w:b/>
              </w:rPr>
              <w:tab/>
            </w:r>
            <w:r>
              <w:t xml:space="preserve"> </w:t>
            </w:r>
          </w:p>
          <w:p w:rsidR="002E6DFF" w:rsidRDefault="000A0C40">
            <w:pPr>
              <w:spacing w:after="0" w:line="275" w:lineRule="auto"/>
              <w:ind w:left="0" w:firstLine="0"/>
            </w:pPr>
            <w:r>
              <w:t xml:space="preserve">The Supplier shall comply with the Buyer’s Offshoring Policy. In the case of any conflict between this Call-Off Contract and the terms of the Offshoring Policy, the Supplier shall immediately notify the Buyer and the Parties shall discuss and the Buyer shall agree the appropriate requirements for the Supplier to satisfy its obligations under this clause. </w:t>
            </w:r>
          </w:p>
          <w:p w:rsidR="002E6DFF" w:rsidRDefault="000A0C40">
            <w:pPr>
              <w:spacing w:after="0" w:line="259" w:lineRule="auto"/>
              <w:ind w:left="0" w:firstLine="0"/>
            </w:pPr>
            <w:r>
              <w:t xml:space="preserve"> </w:t>
            </w:r>
          </w:p>
          <w:p w:rsidR="002E6DFF" w:rsidRDefault="000A0C40">
            <w:pPr>
              <w:spacing w:after="72" w:line="259" w:lineRule="auto"/>
              <w:ind w:left="515" w:firstLine="0"/>
            </w:pPr>
            <w:r>
              <w:rPr>
                <w:noProof/>
              </w:rPr>
              <w:drawing>
                <wp:inline distT="0" distB="0" distL="0" distR="0">
                  <wp:extent cx="311703" cy="303127"/>
                  <wp:effectExtent l="0" t="0" r="0" b="0"/>
                  <wp:docPr id="1390" name="Picture 1390"/>
                  <wp:cNvGraphicFramePr/>
                  <a:graphic xmlns:a="http://schemas.openxmlformats.org/drawingml/2006/main">
                    <a:graphicData uri="http://schemas.openxmlformats.org/drawingml/2006/picture">
                      <pic:pic xmlns:pic="http://schemas.openxmlformats.org/drawingml/2006/picture">
                        <pic:nvPicPr>
                          <pic:cNvPr id="1390" name="Picture 1390"/>
                          <pic:cNvPicPr/>
                        </pic:nvPicPr>
                        <pic:blipFill>
                          <a:blip r:embed="rId40"/>
                          <a:stretch>
                            <a:fillRect/>
                          </a:stretch>
                        </pic:blipFill>
                        <pic:spPr>
                          <a:xfrm flipV="1">
                            <a:off x="0" y="0"/>
                            <a:ext cx="311703" cy="303127"/>
                          </a:xfrm>
                          <a:prstGeom prst="rect">
                            <a:avLst/>
                          </a:prstGeom>
                        </pic:spPr>
                      </pic:pic>
                    </a:graphicData>
                  </a:graphic>
                </wp:inline>
              </w:drawing>
            </w:r>
          </w:p>
          <w:p w:rsidR="002E6DFF" w:rsidRDefault="000A0C40">
            <w:pPr>
              <w:spacing w:after="44" w:line="259" w:lineRule="auto"/>
              <w:ind w:left="146" w:firstLine="0"/>
            </w:pPr>
            <w:r>
              <w:rPr>
                <w:rFonts w:ascii="Segoe UI" w:eastAsia="Segoe UI" w:hAnsi="Segoe UI" w:cs="Segoe UI"/>
                <w:sz w:val="16"/>
              </w:rPr>
              <w:t xml:space="preserve">DWP Off Shoring </w:t>
            </w:r>
          </w:p>
          <w:p w:rsidR="002E6DFF" w:rsidRDefault="000A0C40">
            <w:pPr>
              <w:tabs>
                <w:tab w:val="center" w:pos="757"/>
                <w:tab w:val="center" w:pos="1524"/>
              </w:tabs>
              <w:spacing w:after="130" w:line="259" w:lineRule="auto"/>
              <w:ind w:left="0" w:firstLine="0"/>
            </w:pPr>
            <w:r>
              <w:rPr>
                <w:rFonts w:ascii="Calibri" w:eastAsia="Calibri" w:hAnsi="Calibri" w:cs="Calibri"/>
              </w:rPr>
              <w:tab/>
            </w:r>
            <w:r>
              <w:rPr>
                <w:rFonts w:ascii="Segoe UI" w:eastAsia="Segoe UI" w:hAnsi="Segoe UI" w:cs="Segoe UI"/>
                <w:sz w:val="16"/>
              </w:rPr>
              <w:t>Policy.pdf</w:t>
            </w:r>
            <w:r>
              <w:rPr>
                <w:rFonts w:ascii="Segoe UI" w:eastAsia="Segoe UI" w:hAnsi="Segoe UI" w:cs="Segoe UI"/>
                <w:sz w:val="16"/>
              </w:rPr>
              <w:tab/>
            </w:r>
            <w:r>
              <w:t xml:space="preserve"> </w:t>
            </w:r>
          </w:p>
          <w:p w:rsidR="002E6DFF" w:rsidRDefault="000A0C40">
            <w:pPr>
              <w:spacing w:after="14" w:line="259" w:lineRule="auto"/>
              <w:ind w:left="0" w:firstLine="0"/>
            </w:pPr>
            <w:r>
              <w:t xml:space="preserve"> </w:t>
            </w:r>
          </w:p>
          <w:p w:rsidR="002E6DFF" w:rsidRDefault="000A0C40">
            <w:pPr>
              <w:spacing w:after="19" w:line="259" w:lineRule="auto"/>
              <w:ind w:left="0" w:firstLine="0"/>
            </w:pPr>
            <w:r>
              <w:rPr>
                <w:b/>
                <w:u w:val="single" w:color="000000"/>
              </w:rPr>
              <w:t>Prohibited Acts</w:t>
            </w:r>
            <w:r>
              <w:rPr>
                <w:b/>
              </w:rPr>
              <w:t xml:space="preserve"> </w:t>
            </w:r>
          </w:p>
          <w:p w:rsidR="002E6DFF" w:rsidRDefault="000A0C40">
            <w:pPr>
              <w:spacing w:after="16" w:line="259" w:lineRule="auto"/>
              <w:ind w:left="0" w:firstLine="0"/>
            </w:pPr>
            <w:r>
              <w:t xml:space="preserve"> </w:t>
            </w:r>
          </w:p>
          <w:p w:rsidR="002E6DFF" w:rsidRDefault="000A0C40">
            <w:pPr>
              <w:spacing w:after="0" w:line="275" w:lineRule="auto"/>
              <w:ind w:left="0" w:right="2" w:firstLine="0"/>
            </w:pPr>
            <w:r>
              <w:t xml:space="preserve">The Supplier shall not, and shall ensure that any staff shall not, commit any Prohibited Act. If the Supplier, its staff or anyone acting on the Supplier's behalf engages in a Prohibited Act, the Buyer may: </w:t>
            </w:r>
          </w:p>
          <w:p w:rsidR="002E6DFF" w:rsidRDefault="000A0C40">
            <w:pPr>
              <w:spacing w:after="0" w:line="275" w:lineRule="auto"/>
              <w:ind w:left="0" w:right="20" w:firstLine="0"/>
            </w:pPr>
            <w:r>
              <w:t xml:space="preserve">terminate the Call-Off Contract and recover from the Supplier the amount of any Loss suffered by the Buyer as a </w:t>
            </w:r>
            <w:proofErr w:type="gramStart"/>
            <w:r>
              <w:t>result..</w:t>
            </w:r>
            <w:proofErr w:type="gramEnd"/>
            <w:r>
              <w:t xml:space="preserve"> Any termination under this clause of the Call-Off Contract will be without prejudice to any right or remedy which has already accrued or subsequently accrues to the Buyer. </w:t>
            </w:r>
          </w:p>
          <w:p w:rsidR="002E6DFF" w:rsidRDefault="000A0C40">
            <w:pPr>
              <w:spacing w:after="0" w:line="259" w:lineRule="auto"/>
              <w:ind w:left="0" w:firstLine="0"/>
            </w:pPr>
            <w:r>
              <w:lastRenderedPageBreak/>
              <w:t xml:space="preserve"> </w:t>
            </w:r>
          </w:p>
        </w:tc>
      </w:tr>
      <w:tr w:rsidR="002E6DFF">
        <w:trPr>
          <w:trHeight w:val="2801"/>
        </w:trPr>
        <w:tc>
          <w:tcPr>
            <w:tcW w:w="2627" w:type="dxa"/>
            <w:tcBorders>
              <w:top w:val="single" w:sz="8" w:space="0" w:color="000000"/>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625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19" w:line="259" w:lineRule="auto"/>
              <w:ind w:left="0" w:firstLine="0"/>
            </w:pPr>
            <w:r>
              <w:rPr>
                <w:b/>
                <w:u w:val="single" w:color="000000"/>
              </w:rPr>
              <w:t>TUPE</w:t>
            </w:r>
            <w:r>
              <w:rPr>
                <w:b/>
              </w:rPr>
              <w:t xml:space="preserve"> </w:t>
            </w:r>
          </w:p>
          <w:p w:rsidR="002E6DFF" w:rsidRDefault="000A0C40">
            <w:pPr>
              <w:spacing w:after="19" w:line="259" w:lineRule="auto"/>
              <w:ind w:left="0" w:firstLine="0"/>
            </w:pPr>
            <w:r>
              <w:rPr>
                <w:b/>
              </w:rPr>
              <w:t xml:space="preserve"> </w:t>
            </w:r>
          </w:p>
          <w:p w:rsidR="002E6DFF" w:rsidRDefault="000A0C40">
            <w:pPr>
              <w:spacing w:after="0" w:line="275" w:lineRule="auto"/>
              <w:ind w:left="0" w:right="4" w:firstLine="0"/>
            </w:pPr>
            <w:r>
              <w:t xml:space="preserve">Application of TUPE on the Start date and termination – for the purposes of this Call-Off Contract both Parties have agreed this Call-Off Contract on the basis that TUPE should not apply.  The Supplier shall indemnify the Buyer from the Start date of this Call-Off Contract for any Loss as a result of any claims arising from non-transferring staff.   </w:t>
            </w:r>
          </w:p>
          <w:p w:rsidR="002E6DFF" w:rsidRDefault="000A0C40">
            <w:pPr>
              <w:spacing w:after="0" w:line="259" w:lineRule="auto"/>
              <w:ind w:left="0" w:firstLine="0"/>
            </w:pPr>
            <w:r>
              <w:t xml:space="preserve"> </w:t>
            </w:r>
          </w:p>
        </w:tc>
      </w:tr>
      <w:tr w:rsidR="002E6DFF">
        <w:trPr>
          <w:trHeight w:val="391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rPr>
              <w:t xml:space="preserve">Alternative clauses </w:t>
            </w:r>
          </w:p>
        </w:tc>
        <w:tc>
          <w:tcPr>
            <w:tcW w:w="625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19.5.4</w:t>
            </w:r>
            <w:r>
              <w:t xml:space="preserve"> This clause is amended to read: </w:t>
            </w:r>
          </w:p>
          <w:p w:rsidR="002E6DFF" w:rsidRDefault="000A0C40">
            <w:pPr>
              <w:spacing w:after="0" w:line="259" w:lineRule="auto"/>
              <w:ind w:left="0" w:firstLine="0"/>
            </w:pPr>
            <w:r>
              <w:t xml:space="preserve"> </w:t>
            </w:r>
          </w:p>
          <w:p w:rsidR="002E6DFF" w:rsidRDefault="000A0C40">
            <w:pPr>
              <w:spacing w:after="0" w:line="252" w:lineRule="auto"/>
              <w:ind w:left="0" w:firstLine="0"/>
            </w:pPr>
            <w:r>
              <w:t xml:space="preserve">“destroy all copies of the Buyer Data when they receive the Buyer’s written instructions to do so, or </w:t>
            </w:r>
            <w:r>
              <w:rPr>
                <w:b/>
              </w:rPr>
              <w:t>36</w:t>
            </w:r>
            <w:r>
              <w:t xml:space="preserve"> calendar months after the End or Expiry Date, and provide written confirmation to the Buyer that the data has been securely destroyed, except if the retention of Buyer Data is required by Law.” </w:t>
            </w:r>
          </w:p>
          <w:p w:rsidR="002E6DFF" w:rsidRDefault="000A0C40">
            <w:pPr>
              <w:spacing w:after="0" w:line="259" w:lineRule="auto"/>
              <w:ind w:left="0" w:firstLine="0"/>
            </w:pPr>
            <w:r>
              <w:t xml:space="preserve"> </w:t>
            </w:r>
          </w:p>
          <w:p w:rsidR="002E6DFF" w:rsidRDefault="000A0C40">
            <w:pPr>
              <w:spacing w:after="0" w:line="259" w:lineRule="auto"/>
              <w:ind w:left="0" w:firstLine="0"/>
            </w:pPr>
            <w:r>
              <w:rPr>
                <w:b/>
              </w:rPr>
              <w:t>19.6</w:t>
            </w:r>
            <w:r>
              <w:t xml:space="preserve"> This clause is amended to read: </w:t>
            </w:r>
          </w:p>
          <w:p w:rsidR="002E6DFF" w:rsidRDefault="000A0C40">
            <w:pPr>
              <w:spacing w:after="16" w:line="259" w:lineRule="auto"/>
              <w:ind w:left="0" w:firstLine="0"/>
            </w:pPr>
            <w:r>
              <w:t xml:space="preserve"> </w:t>
            </w:r>
          </w:p>
          <w:p w:rsidR="002E6DFF" w:rsidRDefault="000A0C40">
            <w:pPr>
              <w:spacing w:after="0" w:line="259" w:lineRule="auto"/>
              <w:ind w:left="0" w:firstLine="0"/>
            </w:pPr>
            <w:r>
              <w:t xml:space="preserve">The Suppler will destroy all of the Authority’s </w:t>
            </w:r>
            <w:proofErr w:type="gramStart"/>
            <w:r>
              <w:t>Confidential  Information</w:t>
            </w:r>
            <w:proofErr w:type="gramEnd"/>
            <w:r>
              <w:t xml:space="preserve"> and confirm this has been done, unless there is a  legal requirement to keep it or this Call-Off Contract states otherwise. </w:t>
            </w:r>
          </w:p>
        </w:tc>
      </w:tr>
      <w:tr w:rsidR="002E6DFF">
        <w:trPr>
          <w:trHeight w:val="1990"/>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16" w:line="259" w:lineRule="auto"/>
              <w:ind w:left="0" w:firstLine="0"/>
            </w:pPr>
            <w:r>
              <w:rPr>
                <w:b/>
              </w:rPr>
              <w:t xml:space="preserve">Buyer specific </w:t>
            </w:r>
          </w:p>
          <w:p w:rsidR="002E6DFF" w:rsidRDefault="000A0C40">
            <w:pPr>
              <w:spacing w:after="16" w:line="259" w:lineRule="auto"/>
              <w:ind w:left="0" w:firstLine="0"/>
            </w:pPr>
            <w:r>
              <w:rPr>
                <w:b/>
              </w:rPr>
              <w:t xml:space="preserve">amendments </w:t>
            </w:r>
          </w:p>
          <w:p w:rsidR="002E6DFF" w:rsidRDefault="000A0C40">
            <w:pPr>
              <w:spacing w:after="0" w:line="259" w:lineRule="auto"/>
              <w:ind w:left="0" w:firstLine="0"/>
            </w:pPr>
            <w:r>
              <w:rPr>
                <w:b/>
              </w:rPr>
              <w:t xml:space="preserve">to/refinements of the Call-Off Contract terms </w:t>
            </w:r>
          </w:p>
        </w:tc>
        <w:tc>
          <w:tcPr>
            <w:tcW w:w="6255"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right="25" w:firstLine="0"/>
            </w:pPr>
            <w:r>
              <w:t xml:space="preserve">The Supplier shall not include restrictive covenant(s) in its contract(s) with its Subcontractor(s) that would prevent or impede any such Subcontractor(s) from contracting directly or indirectly with the Buyer in the event the Buyer Ends the Call Off Contract and/or any individual Statement of Work (in whole or in part) for any reason.  This clause shall survive termination of the Call Off Contract. </w:t>
            </w:r>
          </w:p>
        </w:tc>
      </w:tr>
      <w:tr w:rsidR="002E6DFF">
        <w:trPr>
          <w:trHeight w:val="1044"/>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jc w:val="both"/>
            </w:pPr>
            <w:r>
              <w:rPr>
                <w:b/>
              </w:rPr>
              <w:t xml:space="preserve">Public Services Network (PSN) </w:t>
            </w:r>
          </w:p>
        </w:tc>
        <w:tc>
          <w:tcPr>
            <w:tcW w:w="6255"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Not applicable </w:t>
            </w:r>
          </w:p>
        </w:tc>
      </w:tr>
      <w:tr w:rsidR="002E6DFF">
        <w:trPr>
          <w:trHeight w:val="1042"/>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right="25" w:firstLine="0"/>
            </w:pPr>
            <w:r>
              <w:rPr>
                <w:b/>
              </w:rPr>
              <w:t xml:space="preserve">Personal Data and Data Subjects </w:t>
            </w:r>
          </w:p>
        </w:tc>
        <w:tc>
          <w:tcPr>
            <w:tcW w:w="6255"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color w:val="353535"/>
              </w:rPr>
              <w:t>See Schedule 7: Annex 1</w:t>
            </w:r>
            <w:r>
              <w:t xml:space="preserve"> </w:t>
            </w:r>
          </w:p>
        </w:tc>
      </w:tr>
    </w:tbl>
    <w:p w:rsidR="002E6DFF" w:rsidRDefault="000A0C40">
      <w:pPr>
        <w:spacing w:after="391" w:line="259" w:lineRule="auto"/>
        <w:ind w:left="0" w:firstLine="0"/>
      </w:pPr>
      <w:r>
        <w:t xml:space="preserve">  </w:t>
      </w:r>
    </w:p>
    <w:p w:rsidR="002E6DFF" w:rsidRDefault="000A0C40">
      <w:pPr>
        <w:pStyle w:val="Heading2"/>
        <w:tabs>
          <w:tab w:val="center" w:pos="2044"/>
        </w:tabs>
        <w:ind w:left="-15" w:firstLine="0"/>
      </w:pPr>
      <w:r>
        <w:t xml:space="preserve">1.  </w:t>
      </w:r>
      <w:r>
        <w:tab/>
        <w:t xml:space="preserve">Formation of contract </w:t>
      </w:r>
    </w:p>
    <w:p w:rsidR="002E6DFF" w:rsidRDefault="000A0C40">
      <w:pPr>
        <w:ind w:left="715"/>
      </w:pPr>
      <w:r>
        <w:t xml:space="preserve">1.1 By signing and returning this Order Form (Part A), the Supplier agrees to enter into a </w:t>
      </w:r>
      <w:proofErr w:type="spellStart"/>
      <w:r>
        <w:t>CallOff</w:t>
      </w:r>
      <w:proofErr w:type="spellEnd"/>
      <w:r>
        <w:t xml:space="preserve"> Contract with the Buyer. </w:t>
      </w:r>
    </w:p>
    <w:p w:rsidR="002E6DFF" w:rsidRDefault="000A0C40">
      <w:pPr>
        <w:spacing w:after="17" w:line="259" w:lineRule="auto"/>
        <w:ind w:left="720" w:firstLine="0"/>
      </w:pPr>
      <w:r>
        <w:t xml:space="preserve"> </w:t>
      </w:r>
    </w:p>
    <w:p w:rsidR="002E6DFF" w:rsidRDefault="000A0C40">
      <w:pPr>
        <w:ind w:left="715"/>
      </w:pPr>
      <w:r>
        <w:t xml:space="preserve">1.2 </w:t>
      </w:r>
      <w:r>
        <w:tab/>
        <w:t xml:space="preserve">The Parties agree that they have read the Order Form (Part A) and the Call-Off Contract terms and by signing below agree to be bound by this Call-Off Contract. </w:t>
      </w:r>
    </w:p>
    <w:p w:rsidR="002E6DFF" w:rsidRDefault="000A0C40">
      <w:pPr>
        <w:spacing w:after="19" w:line="259" w:lineRule="auto"/>
        <w:ind w:left="720" w:firstLine="0"/>
      </w:pPr>
      <w:r>
        <w:t xml:space="preserve"> </w:t>
      </w:r>
    </w:p>
    <w:p w:rsidR="002E6DFF" w:rsidRDefault="000A0C40">
      <w:pPr>
        <w:ind w:left="715"/>
      </w:pPr>
      <w:r>
        <w:lastRenderedPageBreak/>
        <w:t xml:space="preserve">1.3 </w:t>
      </w:r>
      <w:r>
        <w:tab/>
        <w:t xml:space="preserve">This Call-Off Contract will be formed when the Buyer acknowledges receipt of the signed copy of the Order Form from the Supplier. </w:t>
      </w:r>
    </w:p>
    <w:p w:rsidR="002E6DFF" w:rsidRDefault="000A0C40">
      <w:pPr>
        <w:spacing w:after="19" w:line="259" w:lineRule="auto"/>
        <w:ind w:left="720" w:firstLine="0"/>
      </w:pPr>
      <w:r>
        <w:t xml:space="preserve"> </w:t>
      </w:r>
    </w:p>
    <w:p w:rsidR="002E6DFF" w:rsidRDefault="000A0C40">
      <w:pPr>
        <w:ind w:left="715"/>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2E6DFF" w:rsidRDefault="000A0C40">
      <w:pPr>
        <w:spacing w:after="393" w:line="259" w:lineRule="auto"/>
        <w:ind w:left="0" w:firstLine="0"/>
      </w:pPr>
      <w:r>
        <w:t xml:space="preserve"> </w:t>
      </w:r>
    </w:p>
    <w:p w:rsidR="002E6DFF" w:rsidRDefault="000A0C40">
      <w:pPr>
        <w:pStyle w:val="Heading2"/>
        <w:tabs>
          <w:tab w:val="center" w:pos="2565"/>
        </w:tabs>
        <w:ind w:left="-15" w:firstLine="0"/>
      </w:pPr>
      <w:r>
        <w:t xml:space="preserve">2.  </w:t>
      </w:r>
      <w:r>
        <w:tab/>
        <w:t xml:space="preserve">Background to the agreement </w:t>
      </w:r>
    </w:p>
    <w:p w:rsidR="002E6DFF" w:rsidRDefault="000A0C40">
      <w:pPr>
        <w:ind w:left="715"/>
      </w:pPr>
      <w:r>
        <w:t xml:space="preserve">2.1 </w:t>
      </w:r>
      <w:r>
        <w:tab/>
        <w:t xml:space="preserve">The Supplier is a provider of G-Cloud Services and agreed to provide the Services under the terms of Framework Agreement number RM1557.12. </w:t>
      </w:r>
    </w:p>
    <w:p w:rsidR="002E6DFF" w:rsidRDefault="000A0C40">
      <w:pPr>
        <w:spacing w:after="16" w:line="259" w:lineRule="auto"/>
        <w:ind w:left="720" w:firstLine="0"/>
      </w:pPr>
      <w:r>
        <w:t xml:space="preserve"> </w:t>
      </w:r>
    </w:p>
    <w:p w:rsidR="002E6DFF" w:rsidRDefault="000A0C40">
      <w:pPr>
        <w:tabs>
          <w:tab w:val="center" w:pos="3815"/>
        </w:tabs>
        <w:ind w:left="-15" w:firstLine="0"/>
      </w:pPr>
      <w:r>
        <w:t xml:space="preserve">2.2 </w:t>
      </w:r>
      <w:r>
        <w:tab/>
        <w:t xml:space="preserve">The Buyer provided an Order Form for Services to the Supplier. </w:t>
      </w:r>
      <w:r>
        <w:br w:type="page"/>
      </w:r>
    </w:p>
    <w:p w:rsidR="002E6DFF" w:rsidRDefault="000A0C40">
      <w:pPr>
        <w:spacing w:after="19" w:line="259" w:lineRule="auto"/>
        <w:ind w:left="0" w:firstLine="0"/>
      </w:pPr>
      <w:r>
        <w:lastRenderedPageBreak/>
        <w:t xml:space="preserve"> </w:t>
      </w:r>
    </w:p>
    <w:p w:rsidR="002E6DFF" w:rsidRDefault="000A0C40">
      <w:pPr>
        <w:spacing w:after="0" w:line="259" w:lineRule="auto"/>
        <w:ind w:left="0" w:firstLine="0"/>
      </w:pPr>
      <w:r>
        <w:t xml:space="preserve"> </w:t>
      </w:r>
    </w:p>
    <w:tbl>
      <w:tblPr>
        <w:tblStyle w:val="TableGrid"/>
        <w:tblW w:w="8882" w:type="dxa"/>
        <w:tblInd w:w="12" w:type="dxa"/>
        <w:tblCellMar>
          <w:top w:w="115" w:type="dxa"/>
          <w:left w:w="88" w:type="dxa"/>
          <w:bottom w:w="150" w:type="dxa"/>
          <w:right w:w="115" w:type="dxa"/>
        </w:tblCellMar>
        <w:tblLook w:val="04A0" w:firstRow="1" w:lastRow="0" w:firstColumn="1" w:lastColumn="0" w:noHBand="0" w:noVBand="1"/>
      </w:tblPr>
      <w:tblGrid>
        <w:gridCol w:w="1800"/>
        <w:gridCol w:w="3541"/>
        <w:gridCol w:w="3541"/>
      </w:tblGrid>
      <w:tr w:rsidR="002E6DFF">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13" w:firstLine="0"/>
            </w:pPr>
            <w:r>
              <w:rPr>
                <w:b/>
              </w:rPr>
              <w:t xml:space="preserve">Signed </w:t>
            </w:r>
          </w:p>
        </w:tc>
        <w:tc>
          <w:tcPr>
            <w:tcW w:w="3541"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13"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13" w:firstLine="0"/>
            </w:pPr>
            <w:r>
              <w:t xml:space="preserve">Buyer </w:t>
            </w:r>
          </w:p>
        </w:tc>
      </w:tr>
      <w:tr w:rsidR="002E6DFF">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13" w:firstLine="0"/>
            </w:pPr>
            <w:r>
              <w:rPr>
                <w:b/>
              </w:rPr>
              <w:t xml:space="preserve">Name </w:t>
            </w:r>
          </w:p>
        </w:tc>
        <w:tc>
          <w:tcPr>
            <w:tcW w:w="3541" w:type="dxa"/>
            <w:tcBorders>
              <w:top w:val="single" w:sz="8" w:space="0" w:color="000000"/>
              <w:left w:val="single" w:sz="8" w:space="0" w:color="000000"/>
              <w:bottom w:val="single" w:sz="8" w:space="0" w:color="000000"/>
              <w:right w:val="single" w:sz="8" w:space="0" w:color="000000"/>
            </w:tcBorders>
            <w:vAlign w:val="bottom"/>
          </w:tcPr>
          <w:p w:rsidR="002E6DFF" w:rsidRDefault="00CA1C2C">
            <w:pPr>
              <w:spacing w:after="0" w:line="259" w:lineRule="auto"/>
              <w:ind w:left="13" w:firstLine="0"/>
            </w:pPr>
            <w:r>
              <w:t>[Redacted]</w:t>
            </w:r>
          </w:p>
        </w:tc>
        <w:tc>
          <w:tcPr>
            <w:tcW w:w="3541" w:type="dxa"/>
            <w:tcBorders>
              <w:top w:val="single" w:sz="8" w:space="0" w:color="000000"/>
              <w:left w:val="single" w:sz="8" w:space="0" w:color="000000"/>
              <w:bottom w:val="single" w:sz="8" w:space="0" w:color="000000"/>
              <w:right w:val="single" w:sz="8" w:space="0" w:color="000000"/>
            </w:tcBorders>
            <w:vAlign w:val="bottom"/>
          </w:tcPr>
          <w:p w:rsidR="002E6DFF" w:rsidRDefault="00CA1C2C">
            <w:pPr>
              <w:spacing w:after="0" w:line="259" w:lineRule="auto"/>
              <w:ind w:left="13" w:firstLine="0"/>
            </w:pPr>
            <w:r>
              <w:t>[Redacted]</w:t>
            </w:r>
          </w:p>
        </w:tc>
      </w:tr>
      <w:tr w:rsidR="002E6DFF">
        <w:trPr>
          <w:trHeight w:val="1042"/>
        </w:trPr>
        <w:tc>
          <w:tcPr>
            <w:tcW w:w="180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13" w:firstLine="0"/>
            </w:pPr>
            <w:r>
              <w:rPr>
                <w:b/>
              </w:rPr>
              <w:t xml:space="preserve">Title </w:t>
            </w:r>
          </w:p>
        </w:tc>
        <w:tc>
          <w:tcPr>
            <w:tcW w:w="3541" w:type="dxa"/>
            <w:tcBorders>
              <w:top w:val="single" w:sz="8" w:space="0" w:color="000000"/>
              <w:left w:val="single" w:sz="8" w:space="0" w:color="000000"/>
              <w:bottom w:val="single" w:sz="8" w:space="0" w:color="000000"/>
              <w:right w:val="single" w:sz="8" w:space="0" w:color="000000"/>
            </w:tcBorders>
            <w:vAlign w:val="center"/>
          </w:tcPr>
          <w:p w:rsidR="002E6DFF" w:rsidRDefault="00CA1C2C">
            <w:pPr>
              <w:spacing w:after="0" w:line="259" w:lineRule="auto"/>
              <w:ind w:left="13" w:firstLine="0"/>
            </w:pPr>
            <w:r>
              <w:t>[Redacted]</w:t>
            </w:r>
          </w:p>
        </w:tc>
        <w:tc>
          <w:tcPr>
            <w:tcW w:w="3541" w:type="dxa"/>
            <w:tcBorders>
              <w:top w:val="single" w:sz="8" w:space="0" w:color="000000"/>
              <w:left w:val="single" w:sz="8" w:space="0" w:color="000000"/>
              <w:bottom w:val="single" w:sz="8" w:space="0" w:color="000000"/>
              <w:right w:val="single" w:sz="8" w:space="0" w:color="000000"/>
            </w:tcBorders>
            <w:vAlign w:val="bottom"/>
          </w:tcPr>
          <w:p w:rsidR="002E6DFF" w:rsidRDefault="00CA1C2C">
            <w:pPr>
              <w:spacing w:after="0" w:line="259" w:lineRule="auto"/>
              <w:ind w:left="13" w:firstLine="0"/>
            </w:pPr>
            <w:r>
              <w:t>[Redacted]</w:t>
            </w:r>
          </w:p>
        </w:tc>
      </w:tr>
      <w:tr w:rsidR="002E6DFF">
        <w:trPr>
          <w:trHeight w:val="1657"/>
        </w:trPr>
        <w:tc>
          <w:tcPr>
            <w:tcW w:w="1800" w:type="dxa"/>
            <w:vMerge w:val="restart"/>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13" w:firstLine="0"/>
            </w:pPr>
            <w:r>
              <w:rPr>
                <w:b/>
              </w:rPr>
              <w:t xml:space="preserve">Signature </w:t>
            </w:r>
          </w:p>
        </w:tc>
        <w:tc>
          <w:tcPr>
            <w:tcW w:w="3541" w:type="dxa"/>
            <w:vMerge w:val="restart"/>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17" w:firstLine="0"/>
            </w:pPr>
            <w:r>
              <w:t xml:space="preserve"> </w:t>
            </w:r>
            <w:r w:rsidR="00CA1C2C">
              <w:t>[Redacted]</w:t>
            </w:r>
          </w:p>
        </w:tc>
        <w:tc>
          <w:tcPr>
            <w:tcW w:w="3541" w:type="dxa"/>
            <w:tcBorders>
              <w:top w:val="single" w:sz="8" w:space="0" w:color="000000"/>
              <w:left w:val="single" w:sz="8" w:space="0" w:color="000000"/>
              <w:bottom w:val="single" w:sz="2" w:space="0" w:color="FFFFFF"/>
              <w:right w:val="single" w:sz="8" w:space="0" w:color="000000"/>
            </w:tcBorders>
          </w:tcPr>
          <w:p w:rsidR="002E6DFF" w:rsidRDefault="00CA1C2C">
            <w:pPr>
              <w:spacing w:after="0" w:line="259" w:lineRule="auto"/>
              <w:ind w:left="13" w:firstLine="0"/>
            </w:pPr>
            <w:r>
              <w:t>[Redacted]</w:t>
            </w:r>
          </w:p>
        </w:tc>
      </w:tr>
      <w:tr w:rsidR="002E6DFF">
        <w:trPr>
          <w:trHeight w:val="115"/>
        </w:trPr>
        <w:tc>
          <w:tcPr>
            <w:tcW w:w="0" w:type="auto"/>
            <w:vMerge/>
            <w:tcBorders>
              <w:top w:val="nil"/>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3541" w:type="dxa"/>
            <w:tcBorders>
              <w:top w:val="single" w:sz="2" w:space="0" w:color="FFFFFF"/>
              <w:left w:val="single" w:sz="8" w:space="0" w:color="000000"/>
              <w:bottom w:val="single" w:sz="8" w:space="0" w:color="000000"/>
              <w:right w:val="single" w:sz="8" w:space="0" w:color="000000"/>
            </w:tcBorders>
          </w:tcPr>
          <w:p w:rsidR="002E6DFF" w:rsidRDefault="002E6DFF">
            <w:pPr>
              <w:spacing w:after="160" w:line="259" w:lineRule="auto"/>
              <w:ind w:left="0" w:firstLine="0"/>
            </w:pPr>
          </w:p>
        </w:tc>
      </w:tr>
      <w:tr w:rsidR="002E6DFF">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13" w:firstLine="0"/>
            </w:pPr>
            <w:r>
              <w:rPr>
                <w:b/>
              </w:rPr>
              <w:t xml:space="preserve">Date </w:t>
            </w:r>
          </w:p>
        </w:tc>
        <w:tc>
          <w:tcPr>
            <w:tcW w:w="354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13" w:firstLine="0"/>
            </w:pPr>
            <w:r>
              <w:rPr>
                <w:sz w:val="34"/>
                <w:vertAlign w:val="subscript"/>
              </w:rPr>
              <w:t xml:space="preserve"> </w:t>
            </w:r>
            <w:r>
              <w:rPr>
                <w:rFonts w:ascii="Calibri" w:eastAsia="Calibri" w:hAnsi="Calibri" w:cs="Calibri"/>
              </w:rPr>
              <w:t>Feb 5, 2021</w:t>
            </w:r>
          </w:p>
        </w:tc>
        <w:tc>
          <w:tcPr>
            <w:tcW w:w="354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13" w:firstLine="0"/>
            </w:pPr>
            <w:r>
              <w:rPr>
                <w:sz w:val="34"/>
                <w:vertAlign w:val="subscript"/>
              </w:rPr>
              <w:t xml:space="preserve"> </w:t>
            </w:r>
            <w:r>
              <w:rPr>
                <w:rFonts w:ascii="Calibri" w:eastAsia="Calibri" w:hAnsi="Calibri" w:cs="Calibri"/>
              </w:rPr>
              <w:t>Feb 5, 2021</w:t>
            </w:r>
          </w:p>
        </w:tc>
      </w:tr>
    </w:tbl>
    <w:p w:rsidR="002E6DFF" w:rsidRDefault="000A0C40">
      <w:pPr>
        <w:spacing w:after="470" w:line="259" w:lineRule="auto"/>
        <w:ind w:left="0" w:firstLine="0"/>
      </w:pPr>
      <w:r>
        <w:rPr>
          <w:b/>
        </w:rPr>
        <w:t xml:space="preserve">  </w:t>
      </w:r>
    </w:p>
    <w:p w:rsidR="002E6DFF" w:rsidRDefault="000A0C40">
      <w:pPr>
        <w:pStyle w:val="Heading1"/>
        <w:ind w:left="-5"/>
      </w:pPr>
      <w:bookmarkStart w:id="2" w:name="_Toc70285"/>
      <w:r>
        <w:t xml:space="preserve">Schedule 1: Services </w:t>
      </w:r>
      <w:bookmarkEnd w:id="2"/>
    </w:p>
    <w:p w:rsidR="002E6DFF" w:rsidRDefault="000A0C40">
      <w:pPr>
        <w:ind w:left="-15" w:firstLine="0"/>
      </w:pPr>
      <w:r>
        <w:t xml:space="preserve">The Services to be performed by the Supplier and associated deliverables and milestones shall be as set out in each individual Statement of Work.  The initial Statement of Work is embedded in Appendix 1 to this Schedule 1. </w:t>
      </w:r>
    </w:p>
    <w:p w:rsidR="002E6DFF" w:rsidRDefault="000A0C40">
      <w:pPr>
        <w:spacing w:after="15" w:line="259" w:lineRule="auto"/>
        <w:ind w:left="0" w:firstLine="0"/>
      </w:pPr>
      <w:r>
        <w:t xml:space="preserve"> </w:t>
      </w:r>
    </w:p>
    <w:p w:rsidR="002E6DFF" w:rsidRDefault="000A0C40">
      <w:pPr>
        <w:spacing w:after="11" w:line="262" w:lineRule="auto"/>
        <w:ind w:left="-5" w:hanging="10"/>
      </w:pPr>
      <w:r>
        <w:rPr>
          <w:b/>
        </w:rPr>
        <w:t xml:space="preserve">Appendix 1 to Schedule 1 – PCI DSS Compliance </w:t>
      </w:r>
    </w:p>
    <w:p w:rsidR="002E6DFF" w:rsidRDefault="000A0C40">
      <w:pPr>
        <w:spacing w:after="72" w:line="259" w:lineRule="auto"/>
        <w:ind w:left="504" w:firstLine="0"/>
      </w:pPr>
      <w:r>
        <w:rPr>
          <w:noProof/>
        </w:rPr>
        <w:drawing>
          <wp:inline distT="0" distB="0" distL="0" distR="0">
            <wp:extent cx="304340" cy="303740"/>
            <wp:effectExtent l="0" t="0" r="0" b="0"/>
            <wp:docPr id="1770" name="Picture 1770"/>
            <wp:cNvGraphicFramePr/>
            <a:graphic xmlns:a="http://schemas.openxmlformats.org/drawingml/2006/main">
              <a:graphicData uri="http://schemas.openxmlformats.org/drawingml/2006/picture">
                <pic:pic xmlns:pic="http://schemas.openxmlformats.org/drawingml/2006/picture">
                  <pic:nvPicPr>
                    <pic:cNvPr id="1770" name="Picture 1770"/>
                    <pic:cNvPicPr/>
                  </pic:nvPicPr>
                  <pic:blipFill>
                    <a:blip r:embed="rId38"/>
                    <a:stretch>
                      <a:fillRect/>
                    </a:stretch>
                  </pic:blipFill>
                  <pic:spPr>
                    <a:xfrm flipV="1">
                      <a:off x="0" y="0"/>
                      <a:ext cx="304340" cy="303740"/>
                    </a:xfrm>
                    <a:prstGeom prst="rect">
                      <a:avLst/>
                    </a:prstGeom>
                  </pic:spPr>
                </pic:pic>
              </a:graphicData>
            </a:graphic>
          </wp:inline>
        </w:drawing>
      </w:r>
    </w:p>
    <w:p w:rsidR="002E6DFF" w:rsidRDefault="000A0C40">
      <w:pPr>
        <w:spacing w:after="62" w:line="259" w:lineRule="auto"/>
        <w:ind w:left="349" w:hanging="10"/>
      </w:pPr>
      <w:r>
        <w:rPr>
          <w:rFonts w:ascii="Segoe UI" w:eastAsia="Segoe UI" w:hAnsi="Segoe UI" w:cs="Segoe UI"/>
          <w:sz w:val="16"/>
        </w:rPr>
        <w:t xml:space="preserve">2.5 PCI DSS </w:t>
      </w:r>
    </w:p>
    <w:p w:rsidR="002E6DFF" w:rsidRDefault="000A0C40">
      <w:pPr>
        <w:spacing w:after="336" w:line="259" w:lineRule="auto"/>
        <w:ind w:left="-4" w:hanging="10"/>
      </w:pPr>
      <w:r>
        <w:rPr>
          <w:rFonts w:ascii="Segoe UI" w:eastAsia="Segoe UI" w:hAnsi="Segoe UI" w:cs="Segoe UI"/>
          <w:sz w:val="16"/>
        </w:rPr>
        <w:t>Compliance - Lucid-D</w:t>
      </w:r>
      <w:r>
        <w:rPr>
          <w:b/>
        </w:rPr>
        <w:t xml:space="preserve"> </w:t>
      </w:r>
      <w:r>
        <w:t xml:space="preserve"> </w:t>
      </w:r>
    </w:p>
    <w:p w:rsidR="002E6DFF" w:rsidRDefault="000A0C40">
      <w:pPr>
        <w:spacing w:after="254" w:line="262" w:lineRule="auto"/>
        <w:ind w:left="-5" w:hanging="10"/>
      </w:pPr>
      <w:r>
        <w:rPr>
          <w:b/>
        </w:rPr>
        <w:t xml:space="preserve">The service required in Year 1 is the ROC option. </w:t>
      </w:r>
    </w:p>
    <w:p w:rsidR="002E6DFF" w:rsidRDefault="000A0C40">
      <w:pPr>
        <w:spacing w:after="467" w:line="262" w:lineRule="auto"/>
        <w:ind w:left="-5" w:hanging="10"/>
      </w:pPr>
      <w:r>
        <w:rPr>
          <w:b/>
        </w:rPr>
        <w:t xml:space="preserve">The service required in Year 2 is the ROC option. </w:t>
      </w:r>
    </w:p>
    <w:p w:rsidR="002E6DFF" w:rsidRDefault="000A0C40">
      <w:pPr>
        <w:pStyle w:val="Heading1"/>
        <w:spacing w:after="175"/>
        <w:ind w:left="-5"/>
      </w:pPr>
      <w:bookmarkStart w:id="3" w:name="_Toc70286"/>
      <w:r>
        <w:t xml:space="preserve">Schedule 2: Call-Off Contract charges </w:t>
      </w:r>
      <w:bookmarkEnd w:id="3"/>
    </w:p>
    <w:p w:rsidR="002E6DFF" w:rsidRDefault="000A0C40">
      <w:pPr>
        <w:spacing w:after="45"/>
        <w:ind w:left="-15" w:firstLine="0"/>
      </w:pPr>
      <w:r>
        <w:t xml:space="preserve">For each individual Service, the applicable Call-Off Contract Charges (in accordance with the </w:t>
      </w:r>
    </w:p>
    <w:p w:rsidR="002E6DFF" w:rsidRDefault="000A0C40">
      <w:pPr>
        <w:ind w:left="-15" w:firstLine="0"/>
      </w:pPr>
      <w:r>
        <w:lastRenderedPageBreak/>
        <w:t xml:space="preserve">Supplier’s Digital Marketplace pricing document) can’t be amended during the term of the Call-Off Contract. The detailed Charges breakdown for the provision of Services during the Term will include: </w:t>
      </w:r>
    </w:p>
    <w:p w:rsidR="002E6DFF" w:rsidRDefault="002E6DFF">
      <w:pPr>
        <w:spacing w:after="16" w:line="259" w:lineRule="auto"/>
        <w:ind w:left="0" w:firstLine="0"/>
      </w:pPr>
    </w:p>
    <w:p w:rsidR="000A0C40" w:rsidRDefault="000A0C40">
      <w:pPr>
        <w:spacing w:after="16" w:line="259" w:lineRule="auto"/>
        <w:ind w:left="0" w:firstLine="0"/>
      </w:pPr>
      <w:r>
        <w:t>[Redacted]</w:t>
      </w:r>
    </w:p>
    <w:p w:rsidR="002E6DFF" w:rsidRDefault="000A0C40">
      <w:pPr>
        <w:spacing w:after="110" w:line="259" w:lineRule="auto"/>
        <w:ind w:left="0" w:firstLine="0"/>
      </w:pPr>
      <w:r>
        <w:rPr>
          <w:b/>
        </w:rPr>
        <w:t xml:space="preserve"> </w:t>
      </w:r>
    </w:p>
    <w:p w:rsidR="002E6DFF" w:rsidRDefault="000A0C40">
      <w:pPr>
        <w:spacing w:after="0" w:line="259" w:lineRule="auto"/>
        <w:ind w:left="0" w:firstLine="0"/>
      </w:pPr>
      <w:r>
        <w:rPr>
          <w:sz w:val="32"/>
        </w:rPr>
        <w:t xml:space="preserve"> </w:t>
      </w:r>
    </w:p>
    <w:p w:rsidR="002E6DFF" w:rsidRDefault="000A0C40">
      <w:pPr>
        <w:pStyle w:val="Heading1"/>
        <w:spacing w:after="312"/>
        <w:ind w:left="-5"/>
      </w:pPr>
      <w:bookmarkStart w:id="4" w:name="_Toc70287"/>
      <w:r>
        <w:t xml:space="preserve">Part B: Terms and conditions </w:t>
      </w:r>
      <w:bookmarkEnd w:id="4"/>
    </w:p>
    <w:p w:rsidR="002E6DFF" w:rsidRDefault="000A0C40">
      <w:pPr>
        <w:pStyle w:val="Heading2"/>
        <w:tabs>
          <w:tab w:val="center" w:pos="3101"/>
        </w:tabs>
        <w:spacing w:after="76"/>
        <w:ind w:left="-15" w:firstLine="0"/>
      </w:pPr>
      <w:r>
        <w:t xml:space="preserve">1. </w:t>
      </w:r>
      <w:r>
        <w:tab/>
        <w:t xml:space="preserve">Call-Off Contract Start date and length </w:t>
      </w:r>
    </w:p>
    <w:p w:rsidR="002E6DFF" w:rsidRDefault="000A0C40">
      <w:pPr>
        <w:tabs>
          <w:tab w:val="center" w:pos="4947"/>
        </w:tabs>
        <w:ind w:left="-15" w:firstLine="0"/>
      </w:pPr>
      <w:r>
        <w:t xml:space="preserve">1.1 </w:t>
      </w:r>
      <w:r>
        <w:tab/>
        <w:t xml:space="preserve">The Supplier must start providing the Services on the date specified in the Order Form. </w:t>
      </w:r>
    </w:p>
    <w:p w:rsidR="002E6DFF" w:rsidRDefault="000A0C40">
      <w:pPr>
        <w:spacing w:after="19" w:line="259" w:lineRule="auto"/>
        <w:ind w:left="720" w:firstLine="0"/>
      </w:pPr>
      <w:r>
        <w:t xml:space="preserve"> </w:t>
      </w:r>
    </w:p>
    <w:p w:rsidR="002E6DFF" w:rsidRDefault="000A0C40">
      <w:pPr>
        <w:ind w:left="715"/>
      </w:pPr>
      <w:r>
        <w:t xml:space="preserve">1.2 </w:t>
      </w:r>
      <w:r>
        <w:tab/>
        <w:t xml:space="preserve">This Call-Off Contract will expire on the Expiry Date in the Order Form. It will be for up to 24 months from the Start date unless Ended earlier under clause 18 or extended by the Buyer under clause 1.3. </w:t>
      </w:r>
    </w:p>
    <w:p w:rsidR="002E6DFF" w:rsidRDefault="000A0C40">
      <w:pPr>
        <w:spacing w:after="16" w:line="259" w:lineRule="auto"/>
        <w:ind w:left="720" w:firstLine="0"/>
      </w:pPr>
      <w:r>
        <w:t xml:space="preserve"> </w:t>
      </w:r>
    </w:p>
    <w:p w:rsidR="002E6DFF" w:rsidRDefault="000A0C40">
      <w:pPr>
        <w:ind w:left="715"/>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rsidR="002E6DFF" w:rsidRDefault="000A0C40">
      <w:pPr>
        <w:spacing w:after="16" w:line="259" w:lineRule="auto"/>
        <w:ind w:left="720" w:firstLine="0"/>
      </w:pPr>
      <w:r>
        <w:t xml:space="preserve"> </w:t>
      </w:r>
    </w:p>
    <w:p w:rsidR="002E6DFF" w:rsidRDefault="000A0C40">
      <w:pPr>
        <w:spacing w:after="242"/>
        <w:ind w:left="715"/>
      </w:pPr>
      <w:r>
        <w:t xml:space="preserve">1.4 </w:t>
      </w:r>
      <w:r>
        <w:tab/>
        <w:t xml:space="preserve">The Parties must comply with the requirements under clauses 21.3 to 21.8 if the Buyer reserves the right in the Order Form to extend the contract beyond 24 months. </w:t>
      </w:r>
    </w:p>
    <w:p w:rsidR="002E6DFF" w:rsidRDefault="000A0C40">
      <w:pPr>
        <w:spacing w:after="391" w:line="259" w:lineRule="auto"/>
        <w:ind w:left="0" w:firstLine="0"/>
      </w:pPr>
      <w:r>
        <w:t xml:space="preserve"> </w:t>
      </w:r>
    </w:p>
    <w:p w:rsidR="002E6DFF" w:rsidRDefault="000A0C40">
      <w:pPr>
        <w:pStyle w:val="Heading2"/>
        <w:tabs>
          <w:tab w:val="center" w:pos="2081"/>
        </w:tabs>
        <w:spacing w:after="76"/>
        <w:ind w:left="-15" w:firstLine="0"/>
      </w:pPr>
      <w:r>
        <w:t xml:space="preserve">2. </w:t>
      </w:r>
      <w:r>
        <w:tab/>
        <w:t xml:space="preserve">Incorporation of terms </w:t>
      </w:r>
    </w:p>
    <w:p w:rsidR="002E6DFF" w:rsidRDefault="000A0C40">
      <w:pPr>
        <w:spacing w:after="259"/>
        <w:ind w:left="715"/>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2E6DFF" w:rsidRDefault="000A0C40">
      <w:pPr>
        <w:numPr>
          <w:ilvl w:val="0"/>
          <w:numId w:val="2"/>
        </w:numPr>
        <w:ind w:left="758" w:hanging="398"/>
      </w:pPr>
      <w:r>
        <w:t xml:space="preserve">4.1 (Warranties and representations) </w:t>
      </w:r>
    </w:p>
    <w:p w:rsidR="002E6DFF" w:rsidRDefault="000A0C40">
      <w:pPr>
        <w:numPr>
          <w:ilvl w:val="0"/>
          <w:numId w:val="2"/>
        </w:numPr>
        <w:ind w:left="758" w:hanging="398"/>
      </w:pPr>
      <w:r>
        <w:t xml:space="preserve">4.2 to 4.7 (Liability) </w:t>
      </w:r>
    </w:p>
    <w:p w:rsidR="002E6DFF" w:rsidRDefault="000A0C40">
      <w:pPr>
        <w:numPr>
          <w:ilvl w:val="0"/>
          <w:numId w:val="2"/>
        </w:numPr>
        <w:ind w:left="758" w:hanging="398"/>
      </w:pPr>
      <w:r>
        <w:t xml:space="preserve">4.11 to 4.12 (IR35) </w:t>
      </w:r>
    </w:p>
    <w:p w:rsidR="002E6DFF" w:rsidRDefault="000A0C40">
      <w:pPr>
        <w:numPr>
          <w:ilvl w:val="0"/>
          <w:numId w:val="2"/>
        </w:numPr>
        <w:ind w:left="758" w:hanging="398"/>
      </w:pPr>
      <w:r>
        <w:t xml:space="preserve">5.4 to 5.5 (Force majeure) </w:t>
      </w:r>
    </w:p>
    <w:p w:rsidR="002E6DFF" w:rsidRDefault="000A0C40">
      <w:pPr>
        <w:numPr>
          <w:ilvl w:val="0"/>
          <w:numId w:val="2"/>
        </w:numPr>
        <w:ind w:left="758" w:hanging="398"/>
      </w:pPr>
      <w:r>
        <w:t xml:space="preserve">5.8 (Continuing rights) </w:t>
      </w:r>
    </w:p>
    <w:p w:rsidR="002E6DFF" w:rsidRDefault="000A0C40">
      <w:pPr>
        <w:numPr>
          <w:ilvl w:val="0"/>
          <w:numId w:val="2"/>
        </w:numPr>
        <w:ind w:left="758" w:hanging="398"/>
      </w:pPr>
      <w:r>
        <w:t xml:space="preserve">5.9 to 5.11 (Change of control) </w:t>
      </w:r>
    </w:p>
    <w:p w:rsidR="002E6DFF" w:rsidRDefault="000A0C40">
      <w:pPr>
        <w:numPr>
          <w:ilvl w:val="0"/>
          <w:numId w:val="2"/>
        </w:numPr>
        <w:ind w:left="758" w:hanging="398"/>
      </w:pPr>
      <w:r>
        <w:t xml:space="preserve">5.12 (Fraud) </w:t>
      </w:r>
    </w:p>
    <w:p w:rsidR="002E6DFF" w:rsidRDefault="000A0C40">
      <w:pPr>
        <w:numPr>
          <w:ilvl w:val="0"/>
          <w:numId w:val="2"/>
        </w:numPr>
        <w:ind w:left="758" w:hanging="398"/>
      </w:pPr>
      <w:r>
        <w:t xml:space="preserve">5.13 (Notice of fraud) </w:t>
      </w:r>
    </w:p>
    <w:p w:rsidR="002E6DFF" w:rsidRDefault="000A0C40">
      <w:pPr>
        <w:numPr>
          <w:ilvl w:val="0"/>
          <w:numId w:val="2"/>
        </w:numPr>
        <w:ind w:left="758" w:hanging="398"/>
      </w:pPr>
      <w:r>
        <w:t xml:space="preserve">7.1 to 7.2 (Transparency) </w:t>
      </w:r>
    </w:p>
    <w:p w:rsidR="002E6DFF" w:rsidRDefault="000A0C40">
      <w:pPr>
        <w:numPr>
          <w:ilvl w:val="0"/>
          <w:numId w:val="2"/>
        </w:numPr>
        <w:ind w:left="758" w:hanging="398"/>
      </w:pPr>
      <w:r>
        <w:t xml:space="preserve">8.3 (Order of precedence) </w:t>
      </w:r>
    </w:p>
    <w:p w:rsidR="002E6DFF" w:rsidRDefault="000A0C40">
      <w:pPr>
        <w:numPr>
          <w:ilvl w:val="0"/>
          <w:numId w:val="2"/>
        </w:numPr>
        <w:ind w:left="758" w:hanging="398"/>
      </w:pPr>
      <w:r>
        <w:t xml:space="preserve">8.6 (Relationship) </w:t>
      </w:r>
    </w:p>
    <w:p w:rsidR="002E6DFF" w:rsidRDefault="000A0C40">
      <w:pPr>
        <w:numPr>
          <w:ilvl w:val="0"/>
          <w:numId w:val="2"/>
        </w:numPr>
        <w:ind w:left="758" w:hanging="398"/>
      </w:pPr>
      <w:r>
        <w:t xml:space="preserve">8.9 to 8.11 (Entire agreement) </w:t>
      </w:r>
    </w:p>
    <w:p w:rsidR="002E6DFF" w:rsidRDefault="000A0C40">
      <w:pPr>
        <w:numPr>
          <w:ilvl w:val="0"/>
          <w:numId w:val="2"/>
        </w:numPr>
        <w:ind w:left="758" w:hanging="398"/>
      </w:pPr>
      <w:r>
        <w:t xml:space="preserve">8.12 (Law and jurisdiction) </w:t>
      </w:r>
    </w:p>
    <w:p w:rsidR="002E6DFF" w:rsidRDefault="000A0C40">
      <w:pPr>
        <w:numPr>
          <w:ilvl w:val="0"/>
          <w:numId w:val="2"/>
        </w:numPr>
        <w:ind w:left="758" w:hanging="398"/>
      </w:pPr>
      <w:r>
        <w:t xml:space="preserve">8.13 to 8.14 (Legislative change) </w:t>
      </w:r>
    </w:p>
    <w:p w:rsidR="002E6DFF" w:rsidRDefault="000A0C40">
      <w:pPr>
        <w:numPr>
          <w:ilvl w:val="0"/>
          <w:numId w:val="2"/>
        </w:numPr>
        <w:ind w:left="758" w:hanging="398"/>
      </w:pPr>
      <w:r>
        <w:t xml:space="preserve">8.15 to 8.19 (Bribery and corruption) </w:t>
      </w:r>
    </w:p>
    <w:p w:rsidR="002E6DFF" w:rsidRDefault="000A0C40">
      <w:pPr>
        <w:numPr>
          <w:ilvl w:val="0"/>
          <w:numId w:val="2"/>
        </w:numPr>
        <w:ind w:left="758" w:hanging="398"/>
      </w:pPr>
      <w:r>
        <w:t xml:space="preserve">8.20 to 8.29 (Freedom of Information Act) </w:t>
      </w:r>
    </w:p>
    <w:p w:rsidR="002E6DFF" w:rsidRDefault="000A0C40">
      <w:pPr>
        <w:numPr>
          <w:ilvl w:val="0"/>
          <w:numId w:val="2"/>
        </w:numPr>
        <w:ind w:left="758" w:hanging="398"/>
      </w:pPr>
      <w:r>
        <w:t xml:space="preserve">8.30 to 8.31 (Promoting tax compliance) </w:t>
      </w:r>
    </w:p>
    <w:p w:rsidR="002E6DFF" w:rsidRDefault="000A0C40">
      <w:pPr>
        <w:numPr>
          <w:ilvl w:val="0"/>
          <w:numId w:val="2"/>
        </w:numPr>
        <w:ind w:left="758" w:hanging="398"/>
      </w:pPr>
      <w:r>
        <w:t xml:space="preserve">8.32 to 8.33 (Official Secrets Act) </w:t>
      </w:r>
    </w:p>
    <w:p w:rsidR="002E6DFF" w:rsidRDefault="000A0C40">
      <w:pPr>
        <w:numPr>
          <w:ilvl w:val="0"/>
          <w:numId w:val="2"/>
        </w:numPr>
        <w:ind w:left="758" w:hanging="398"/>
      </w:pPr>
      <w:r>
        <w:lastRenderedPageBreak/>
        <w:t xml:space="preserve">8.34 to 8.37 (Transfer and subcontracting) </w:t>
      </w:r>
    </w:p>
    <w:p w:rsidR="002E6DFF" w:rsidRDefault="000A0C40">
      <w:pPr>
        <w:numPr>
          <w:ilvl w:val="0"/>
          <w:numId w:val="2"/>
        </w:numPr>
        <w:ind w:left="758" w:hanging="398"/>
      </w:pPr>
      <w:r>
        <w:t xml:space="preserve">8.40 to 8.43 (Complaints handling and resolution) </w:t>
      </w:r>
    </w:p>
    <w:p w:rsidR="002E6DFF" w:rsidRDefault="000A0C40">
      <w:pPr>
        <w:numPr>
          <w:ilvl w:val="0"/>
          <w:numId w:val="2"/>
        </w:numPr>
        <w:ind w:left="758" w:hanging="398"/>
      </w:pPr>
      <w:r>
        <w:t xml:space="preserve">8.44 to 8.50 (Conflicts of interest and ethical walls) </w:t>
      </w:r>
    </w:p>
    <w:p w:rsidR="002E6DFF" w:rsidRDefault="000A0C40">
      <w:pPr>
        <w:numPr>
          <w:ilvl w:val="0"/>
          <w:numId w:val="2"/>
        </w:numPr>
        <w:ind w:left="758" w:hanging="398"/>
      </w:pPr>
      <w:r>
        <w:t xml:space="preserve">8.51 to 8.53 (Publicity and branding) </w:t>
      </w:r>
    </w:p>
    <w:p w:rsidR="002E6DFF" w:rsidRDefault="000A0C40">
      <w:pPr>
        <w:numPr>
          <w:ilvl w:val="0"/>
          <w:numId w:val="2"/>
        </w:numPr>
        <w:ind w:left="758" w:hanging="398"/>
      </w:pPr>
      <w:r>
        <w:t xml:space="preserve">8.54 to 8.56 (Equality and diversity) </w:t>
      </w:r>
    </w:p>
    <w:p w:rsidR="002E6DFF" w:rsidRDefault="000A0C40">
      <w:pPr>
        <w:numPr>
          <w:ilvl w:val="0"/>
          <w:numId w:val="2"/>
        </w:numPr>
        <w:ind w:left="758" w:hanging="398"/>
      </w:pPr>
      <w:r>
        <w:t xml:space="preserve">8.59 to 8.60 (Data protection </w:t>
      </w:r>
    </w:p>
    <w:p w:rsidR="002E6DFF" w:rsidRDefault="000A0C40">
      <w:pPr>
        <w:numPr>
          <w:ilvl w:val="0"/>
          <w:numId w:val="2"/>
        </w:numPr>
        <w:ind w:left="758" w:hanging="398"/>
      </w:pPr>
      <w:r>
        <w:t xml:space="preserve">8.64 to 8.65 (Severability) </w:t>
      </w:r>
    </w:p>
    <w:p w:rsidR="002E6DFF" w:rsidRDefault="000A0C40">
      <w:pPr>
        <w:numPr>
          <w:ilvl w:val="0"/>
          <w:numId w:val="2"/>
        </w:numPr>
        <w:ind w:left="758" w:hanging="398"/>
      </w:pPr>
      <w:r>
        <w:t xml:space="preserve">8.66 to 8.69 (Managing disputes and Mediation) </w:t>
      </w:r>
    </w:p>
    <w:p w:rsidR="002E6DFF" w:rsidRDefault="000A0C40">
      <w:pPr>
        <w:numPr>
          <w:ilvl w:val="0"/>
          <w:numId w:val="2"/>
        </w:numPr>
        <w:ind w:left="758" w:hanging="398"/>
      </w:pPr>
      <w:r>
        <w:t xml:space="preserve">8.80 to 8.88 (Confidentiality) </w:t>
      </w:r>
    </w:p>
    <w:p w:rsidR="002E6DFF" w:rsidRDefault="000A0C40">
      <w:pPr>
        <w:numPr>
          <w:ilvl w:val="0"/>
          <w:numId w:val="2"/>
        </w:numPr>
        <w:ind w:left="758" w:hanging="398"/>
      </w:pPr>
      <w:r>
        <w:t xml:space="preserve">8.89 to 8.90 (Waiver and cumulative remedies) </w:t>
      </w:r>
    </w:p>
    <w:p w:rsidR="002E6DFF" w:rsidRDefault="000A0C40">
      <w:pPr>
        <w:numPr>
          <w:ilvl w:val="0"/>
          <w:numId w:val="2"/>
        </w:numPr>
        <w:ind w:left="758" w:hanging="398"/>
      </w:pPr>
      <w:r>
        <w:t xml:space="preserve">8.91 to 8.101 (Corporate Social Responsibility) </w:t>
      </w:r>
    </w:p>
    <w:p w:rsidR="002E6DFF" w:rsidRDefault="000A0C40">
      <w:pPr>
        <w:numPr>
          <w:ilvl w:val="0"/>
          <w:numId w:val="2"/>
        </w:numPr>
        <w:ind w:left="758" w:hanging="398"/>
      </w:pPr>
      <w:r>
        <w:t xml:space="preserve">paragraphs 1 to 10 of the Framework Agreement glossary and interpretation </w:t>
      </w:r>
    </w:p>
    <w:p w:rsidR="002E6DFF" w:rsidRDefault="000A0C40">
      <w:pPr>
        <w:numPr>
          <w:ilvl w:val="0"/>
          <w:numId w:val="2"/>
        </w:numPr>
        <w:ind w:left="758" w:hanging="398"/>
      </w:pPr>
      <w:r>
        <w:t xml:space="preserve">any audit provisions from the Framework Agreement set out by the Buyer in the Order Form </w:t>
      </w:r>
    </w:p>
    <w:p w:rsidR="002E6DFF" w:rsidRDefault="000A0C40">
      <w:pPr>
        <w:spacing w:after="19" w:line="259" w:lineRule="auto"/>
        <w:ind w:left="720" w:firstLine="0"/>
      </w:pPr>
      <w:r>
        <w:t xml:space="preserve">  </w:t>
      </w:r>
    </w:p>
    <w:p w:rsidR="002E6DFF" w:rsidRDefault="000A0C40">
      <w:pPr>
        <w:tabs>
          <w:tab w:val="center" w:pos="4557"/>
        </w:tabs>
        <w:spacing w:after="287"/>
        <w:ind w:left="-15" w:firstLine="0"/>
      </w:pPr>
      <w:r>
        <w:t xml:space="preserve">2.2 </w:t>
      </w:r>
      <w:r>
        <w:tab/>
        <w:t xml:space="preserve">The Framework Agreement provisions in clause 2.1 will be modified as follows:  </w:t>
      </w:r>
    </w:p>
    <w:p w:rsidR="002E6DFF" w:rsidRDefault="000A0C40">
      <w:pPr>
        <w:numPr>
          <w:ilvl w:val="2"/>
          <w:numId w:val="3"/>
        </w:numPr>
        <w:spacing w:after="35"/>
        <w:ind w:hanging="720"/>
      </w:pPr>
      <w:r>
        <w:t xml:space="preserve">a reference to the ‘Framework Agreement’ will be a reference to the ‘Call-Off Contract’ </w:t>
      </w:r>
    </w:p>
    <w:p w:rsidR="002E6DFF" w:rsidRDefault="000A0C40">
      <w:pPr>
        <w:numPr>
          <w:ilvl w:val="2"/>
          <w:numId w:val="3"/>
        </w:numPr>
        <w:spacing w:after="36"/>
        <w:ind w:hanging="720"/>
      </w:pPr>
      <w:r>
        <w:t xml:space="preserve">a reference to ‘CCS’ will be a reference to ‘the Buyer’ </w:t>
      </w:r>
    </w:p>
    <w:p w:rsidR="002E6DFF" w:rsidRDefault="000A0C40">
      <w:pPr>
        <w:numPr>
          <w:ilvl w:val="2"/>
          <w:numId w:val="3"/>
        </w:numPr>
        <w:ind w:hanging="720"/>
      </w:pPr>
      <w:r>
        <w:t xml:space="preserve">a reference to the ‘Parties’ and a ‘Party’ will be a reference to the Buyer and Supplier as Parties under this Call-Off Contract </w:t>
      </w:r>
    </w:p>
    <w:p w:rsidR="002E6DFF" w:rsidRDefault="000A0C40">
      <w:pPr>
        <w:spacing w:after="16" w:line="259" w:lineRule="auto"/>
        <w:ind w:left="0" w:firstLine="0"/>
      </w:pPr>
      <w:r>
        <w:t xml:space="preserve"> </w:t>
      </w:r>
    </w:p>
    <w:p w:rsidR="002E6DFF" w:rsidRDefault="000A0C40">
      <w:pPr>
        <w:numPr>
          <w:ilvl w:val="1"/>
          <w:numId w:val="4"/>
        </w:numPr>
        <w:ind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rsidR="002E6DFF" w:rsidRDefault="000A0C40">
      <w:pPr>
        <w:spacing w:after="16" w:line="259" w:lineRule="auto"/>
        <w:ind w:left="720" w:firstLine="0"/>
      </w:pPr>
      <w:r>
        <w:t xml:space="preserve"> </w:t>
      </w:r>
    </w:p>
    <w:p w:rsidR="002E6DFF" w:rsidRDefault="000A0C40">
      <w:pPr>
        <w:numPr>
          <w:ilvl w:val="1"/>
          <w:numId w:val="4"/>
        </w:numPr>
        <w:spacing w:line="321" w:lineRule="auto"/>
        <w:ind w:hanging="720"/>
      </w:pPr>
      <w:r>
        <w:t xml:space="preserve">The Framework Agreement incorporated clauses will be referred to as incorporated Framework clause ‘XX’, where ‘XX’ is the Framework Agreement clause number. </w:t>
      </w:r>
    </w:p>
    <w:p w:rsidR="002E6DFF" w:rsidRDefault="000A0C40">
      <w:pPr>
        <w:spacing w:after="16" w:line="259" w:lineRule="auto"/>
        <w:ind w:left="720" w:firstLine="0"/>
      </w:pPr>
      <w:r>
        <w:t xml:space="preserve"> </w:t>
      </w:r>
    </w:p>
    <w:p w:rsidR="002E6DFF" w:rsidRDefault="000A0C40">
      <w:pPr>
        <w:numPr>
          <w:ilvl w:val="1"/>
          <w:numId w:val="4"/>
        </w:numPr>
        <w:ind w:hanging="720"/>
      </w:pPr>
      <w:r>
        <w:t xml:space="preserve">When an Order Form is signed, the terms and conditions agreed in it will be incorporated into this Call-Off Contract. </w:t>
      </w:r>
    </w:p>
    <w:p w:rsidR="002E6DFF" w:rsidRDefault="000A0C40">
      <w:pPr>
        <w:spacing w:after="393" w:line="259" w:lineRule="auto"/>
        <w:ind w:left="0" w:firstLine="0"/>
      </w:pPr>
      <w:r>
        <w:t xml:space="preserve"> </w:t>
      </w:r>
    </w:p>
    <w:p w:rsidR="002E6DFF" w:rsidRDefault="000A0C40">
      <w:pPr>
        <w:pStyle w:val="Heading2"/>
        <w:tabs>
          <w:tab w:val="center" w:pos="1857"/>
        </w:tabs>
        <w:spacing w:after="215"/>
        <w:ind w:left="-15" w:firstLine="0"/>
      </w:pPr>
      <w:r>
        <w:t xml:space="preserve">3. </w:t>
      </w:r>
      <w:r>
        <w:tab/>
        <w:t xml:space="preserve">Supply of services </w:t>
      </w:r>
    </w:p>
    <w:p w:rsidR="002E6DFF" w:rsidRDefault="000A0C40">
      <w:pPr>
        <w:spacing w:after="260"/>
        <w:ind w:left="715"/>
      </w:pPr>
      <w:r>
        <w:t xml:space="preserve">3.1 </w:t>
      </w:r>
      <w:r>
        <w:tab/>
        <w:t xml:space="preserve">The Supplier agrees to supply the G-Cloud Services and any Additional Services under the terms of the Call-Off Contract and the Supplier’s Application. </w:t>
      </w:r>
    </w:p>
    <w:p w:rsidR="002E6DFF" w:rsidRDefault="000A0C40">
      <w:pPr>
        <w:ind w:left="715"/>
      </w:pPr>
      <w:r>
        <w:t xml:space="preserve">3.2 </w:t>
      </w:r>
      <w:r>
        <w:tab/>
        <w:t xml:space="preserve">The Supplier undertakes that each G-Cloud Service will meet the Buyer’s acceptance criteria, as defined in the Order Form. </w:t>
      </w:r>
    </w:p>
    <w:p w:rsidR="002E6DFF" w:rsidRDefault="000A0C40">
      <w:pPr>
        <w:spacing w:after="391" w:line="259" w:lineRule="auto"/>
        <w:ind w:left="0" w:firstLine="0"/>
      </w:pPr>
      <w:r>
        <w:t xml:space="preserve"> </w:t>
      </w:r>
    </w:p>
    <w:p w:rsidR="002E6DFF" w:rsidRDefault="000A0C40">
      <w:pPr>
        <w:pStyle w:val="Heading2"/>
        <w:tabs>
          <w:tab w:val="center" w:pos="1538"/>
        </w:tabs>
        <w:spacing w:after="217"/>
        <w:ind w:left="-15" w:firstLine="0"/>
      </w:pPr>
      <w:r>
        <w:t xml:space="preserve">4. </w:t>
      </w:r>
      <w:r>
        <w:tab/>
        <w:t xml:space="preserve">Supplier staff </w:t>
      </w:r>
    </w:p>
    <w:p w:rsidR="002E6DFF" w:rsidRDefault="000A0C40">
      <w:pPr>
        <w:tabs>
          <w:tab w:val="center" w:pos="1900"/>
        </w:tabs>
        <w:spacing w:after="253"/>
        <w:ind w:left="-15" w:firstLine="0"/>
      </w:pPr>
      <w:r>
        <w:t xml:space="preserve">4.1 </w:t>
      </w:r>
      <w:r>
        <w:tab/>
        <w:t xml:space="preserve">The Supplier Staff must:  </w:t>
      </w:r>
    </w:p>
    <w:p w:rsidR="002E6DFF" w:rsidRDefault="000A0C40">
      <w:pPr>
        <w:ind w:left="720" w:firstLine="0"/>
      </w:pPr>
      <w:r>
        <w:t xml:space="preserve">4.1.1 be appropriately experienced, qualified and trained to supply the Services </w:t>
      </w:r>
    </w:p>
    <w:p w:rsidR="002E6DFF" w:rsidRDefault="000A0C40">
      <w:pPr>
        <w:spacing w:after="19" w:line="259" w:lineRule="auto"/>
        <w:ind w:left="0" w:firstLine="0"/>
      </w:pPr>
      <w:r>
        <w:lastRenderedPageBreak/>
        <w:t xml:space="preserve"> </w:t>
      </w:r>
    </w:p>
    <w:p w:rsidR="002E6DFF" w:rsidRDefault="000A0C40">
      <w:pPr>
        <w:ind w:left="720" w:firstLine="0"/>
      </w:pPr>
      <w:r>
        <w:t xml:space="preserve">4.1.2 apply all due skill, care and diligence in faithfully performing those duties </w:t>
      </w:r>
    </w:p>
    <w:p w:rsidR="002E6DFF" w:rsidRDefault="000A0C40">
      <w:pPr>
        <w:spacing w:after="16" w:line="259" w:lineRule="auto"/>
        <w:ind w:left="0" w:firstLine="0"/>
      </w:pPr>
      <w:r>
        <w:t xml:space="preserve"> </w:t>
      </w:r>
    </w:p>
    <w:p w:rsidR="002E6DFF" w:rsidRDefault="000A0C40">
      <w:pPr>
        <w:ind w:left="720" w:firstLine="0"/>
      </w:pPr>
      <w:r>
        <w:t xml:space="preserve">4.1.3 obey all lawful instructions and reasonable directions of the Buyer and provide the Services to the reasonable satisfaction of the Buyer </w:t>
      </w:r>
    </w:p>
    <w:p w:rsidR="002E6DFF" w:rsidRDefault="000A0C40">
      <w:pPr>
        <w:spacing w:after="0" w:line="259" w:lineRule="auto"/>
        <w:ind w:left="0" w:firstLine="0"/>
      </w:pPr>
      <w:r>
        <w:t xml:space="preserve"> </w:t>
      </w:r>
    </w:p>
    <w:p w:rsidR="002E6DFF" w:rsidRDefault="000A0C40">
      <w:pPr>
        <w:ind w:left="720" w:firstLine="0"/>
      </w:pPr>
      <w:r>
        <w:t xml:space="preserve">4.1.4 respond to any enquiries about the Services as soon as reasonably possible </w:t>
      </w:r>
    </w:p>
    <w:p w:rsidR="002E6DFF" w:rsidRDefault="000A0C40">
      <w:pPr>
        <w:spacing w:after="16" w:line="259" w:lineRule="auto"/>
        <w:ind w:left="0" w:firstLine="0"/>
      </w:pPr>
      <w:r>
        <w:t xml:space="preserve"> </w:t>
      </w:r>
    </w:p>
    <w:p w:rsidR="002E6DFF" w:rsidRDefault="000A0C40">
      <w:pPr>
        <w:ind w:left="720" w:firstLine="0"/>
      </w:pPr>
      <w:r>
        <w:t xml:space="preserve">4.1.5 complete any necessary Supplier Staff vetting as specified by the Buyer </w:t>
      </w:r>
    </w:p>
    <w:p w:rsidR="002E6DFF" w:rsidRDefault="000A0C40">
      <w:pPr>
        <w:spacing w:after="16" w:line="259" w:lineRule="auto"/>
        <w:ind w:left="0" w:firstLine="0"/>
      </w:pPr>
      <w:r>
        <w:t xml:space="preserve"> </w:t>
      </w:r>
    </w:p>
    <w:p w:rsidR="002E6DFF" w:rsidRDefault="000A0C40">
      <w:pPr>
        <w:ind w:left="715"/>
      </w:pPr>
      <w:r>
        <w:t xml:space="preserve">4.2 </w:t>
      </w:r>
      <w:r>
        <w:tab/>
        <w:t xml:space="preserve">The Supplier must retain overall control of the Supplier Staff so that they are not considered to be employees, workers, agents or contractors of the Buyer. </w:t>
      </w:r>
    </w:p>
    <w:p w:rsidR="002E6DFF" w:rsidRDefault="000A0C40">
      <w:pPr>
        <w:spacing w:after="16" w:line="259" w:lineRule="auto"/>
        <w:ind w:left="720" w:firstLine="0"/>
      </w:pPr>
      <w:r>
        <w:t xml:space="preserve"> </w:t>
      </w:r>
    </w:p>
    <w:p w:rsidR="002E6DFF" w:rsidRDefault="000A0C40">
      <w:pPr>
        <w:ind w:left="715"/>
      </w:pPr>
      <w:r>
        <w:t xml:space="preserve">4.3 </w:t>
      </w:r>
      <w:r>
        <w:tab/>
        <w:t xml:space="preserve">The Supplier may substitute any Supplier Staff as long as they have the equivalent experience and qualifications to the substituted staff member. </w:t>
      </w:r>
    </w:p>
    <w:p w:rsidR="002E6DFF" w:rsidRDefault="000A0C40">
      <w:pPr>
        <w:spacing w:after="19" w:line="259" w:lineRule="auto"/>
        <w:ind w:left="720" w:firstLine="0"/>
      </w:pPr>
      <w:r>
        <w:t xml:space="preserve"> </w:t>
      </w:r>
    </w:p>
    <w:p w:rsidR="002E6DFF" w:rsidRDefault="000A0C40">
      <w:pPr>
        <w:spacing w:after="26"/>
        <w:ind w:left="715"/>
      </w:pPr>
      <w:r>
        <w:t xml:space="preserve">4.4 </w:t>
      </w:r>
      <w:r>
        <w:tab/>
        <w:t xml:space="preserve">The Buyer may conduct IR35 Assessments using the ESI tool to assess whether the Supplier’s engagement under the Call-Off Contract is Inside or Outside IR35. </w:t>
      </w:r>
    </w:p>
    <w:p w:rsidR="002E6DFF" w:rsidRDefault="000A0C40">
      <w:pPr>
        <w:spacing w:after="16" w:line="259" w:lineRule="auto"/>
        <w:ind w:left="720" w:firstLine="0"/>
      </w:pPr>
      <w:r>
        <w:t xml:space="preserve"> </w:t>
      </w:r>
    </w:p>
    <w:p w:rsidR="002E6DFF" w:rsidRDefault="000A0C40">
      <w:pPr>
        <w:ind w:left="715"/>
      </w:pPr>
      <w:r>
        <w:t xml:space="preserve">4.5 </w:t>
      </w:r>
      <w:r>
        <w:tab/>
        <w:t xml:space="preserve">The Buyer </w:t>
      </w:r>
      <w:proofErr w:type="gramStart"/>
      <w:r>
        <w:t>may</w:t>
      </w:r>
      <w:proofErr w:type="gramEnd"/>
      <w:r>
        <w:t xml:space="preserve"> End this Call-Off Contract for Material Breach as per clause 18.5 hereunder if the Supplier is delivering the Services Inside IR35. </w:t>
      </w:r>
    </w:p>
    <w:p w:rsidR="002E6DFF" w:rsidRDefault="000A0C40">
      <w:pPr>
        <w:spacing w:after="16" w:line="259" w:lineRule="auto"/>
        <w:ind w:left="720" w:firstLine="0"/>
      </w:pPr>
      <w:r>
        <w:t xml:space="preserve"> </w:t>
      </w:r>
    </w:p>
    <w:p w:rsidR="002E6DFF" w:rsidRDefault="000A0C40">
      <w:pPr>
        <w:ind w:left="715"/>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2E6DFF" w:rsidRDefault="000A0C40">
      <w:pPr>
        <w:spacing w:after="19" w:line="259" w:lineRule="auto"/>
        <w:ind w:left="720" w:firstLine="0"/>
      </w:pPr>
      <w:r>
        <w:t xml:space="preserve"> </w:t>
      </w:r>
    </w:p>
    <w:p w:rsidR="002E6DFF" w:rsidRDefault="000A0C40">
      <w:pPr>
        <w:ind w:left="715"/>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2E6DFF" w:rsidRDefault="000A0C40">
      <w:pPr>
        <w:spacing w:after="16" w:line="259" w:lineRule="auto"/>
        <w:ind w:left="720" w:firstLine="0"/>
      </w:pPr>
      <w:r>
        <w:t xml:space="preserve"> </w:t>
      </w:r>
    </w:p>
    <w:p w:rsidR="002E6DFF" w:rsidRDefault="000A0C40">
      <w:pPr>
        <w:spacing w:after="242"/>
        <w:ind w:left="715"/>
      </w:pPr>
      <w:r>
        <w:t xml:space="preserve">4.8 </w:t>
      </w:r>
      <w:r>
        <w:tab/>
        <w:t xml:space="preserve">If it is determined by the Buyer that the Supplier is Outside IR35, the Buyer will provide the ESI reference number and a copy of the PDF to the Supplier. </w:t>
      </w:r>
    </w:p>
    <w:p w:rsidR="002E6DFF" w:rsidRDefault="000A0C40">
      <w:pPr>
        <w:spacing w:after="391" w:line="259" w:lineRule="auto"/>
        <w:ind w:left="720" w:firstLine="0"/>
      </w:pPr>
      <w:r>
        <w:t xml:space="preserve"> </w:t>
      </w:r>
    </w:p>
    <w:p w:rsidR="002E6DFF" w:rsidRDefault="000A0C40">
      <w:pPr>
        <w:pStyle w:val="Heading2"/>
        <w:tabs>
          <w:tab w:val="center" w:pos="1570"/>
        </w:tabs>
        <w:spacing w:after="216"/>
        <w:ind w:left="-15" w:firstLine="0"/>
      </w:pPr>
      <w:r>
        <w:t xml:space="preserve">5. </w:t>
      </w:r>
      <w:r>
        <w:tab/>
        <w:t xml:space="preserve">Due diligence </w:t>
      </w:r>
    </w:p>
    <w:p w:rsidR="002E6DFF" w:rsidRDefault="000A0C40">
      <w:pPr>
        <w:tabs>
          <w:tab w:val="center" w:pos="3987"/>
        </w:tabs>
        <w:spacing w:after="135"/>
        <w:ind w:left="-15" w:firstLine="0"/>
      </w:pPr>
      <w:r>
        <w:t xml:space="preserve"> 5.1 </w:t>
      </w:r>
      <w:r>
        <w:tab/>
        <w:t xml:space="preserve">Both Parties agree that when entering into a Call-Off Contract they: </w:t>
      </w:r>
    </w:p>
    <w:p w:rsidR="002E6DFF" w:rsidRDefault="000A0C40">
      <w:pPr>
        <w:spacing w:after="123"/>
        <w:ind w:left="1450"/>
      </w:pPr>
      <w:r>
        <w:t xml:space="preserve">5.1.1 have made their own enquiries and are satisfied by the accuracy of any information supplied by the other Party </w:t>
      </w:r>
    </w:p>
    <w:p w:rsidR="002E6DFF" w:rsidRDefault="000A0C40">
      <w:pPr>
        <w:spacing w:after="123"/>
        <w:ind w:left="1450"/>
      </w:pPr>
      <w:r>
        <w:t xml:space="preserve">5.1.2 are confident that they can fulfil their obligations according to the Call-Off Contract terms </w:t>
      </w:r>
    </w:p>
    <w:p w:rsidR="002E6DFF" w:rsidRDefault="000A0C40">
      <w:pPr>
        <w:spacing w:after="125"/>
        <w:ind w:left="720" w:firstLine="0"/>
      </w:pPr>
      <w:r>
        <w:t xml:space="preserve">5.1.3 have raised all due diligence questions before signing the Call-Off Contract </w:t>
      </w:r>
    </w:p>
    <w:p w:rsidR="002E6DFF" w:rsidRDefault="000A0C40">
      <w:pPr>
        <w:spacing w:after="245"/>
        <w:ind w:left="720" w:firstLine="0"/>
      </w:pPr>
      <w:r>
        <w:t xml:space="preserve">5.1.4 have entered into the Call-Off Contract relying on its own due diligence </w:t>
      </w:r>
    </w:p>
    <w:p w:rsidR="002E6DFF" w:rsidRDefault="000A0C40">
      <w:pPr>
        <w:spacing w:after="391" w:line="259" w:lineRule="auto"/>
        <w:ind w:left="0" w:firstLine="0"/>
      </w:pPr>
      <w:r>
        <w:lastRenderedPageBreak/>
        <w:t xml:space="preserve"> </w:t>
      </w:r>
    </w:p>
    <w:p w:rsidR="002E6DFF" w:rsidRDefault="000A0C40">
      <w:pPr>
        <w:pStyle w:val="Heading2"/>
        <w:tabs>
          <w:tab w:val="center" w:pos="3296"/>
        </w:tabs>
        <w:spacing w:after="78"/>
        <w:ind w:left="-15" w:firstLine="0"/>
      </w:pPr>
      <w:r>
        <w:t xml:space="preserve">6.  </w:t>
      </w:r>
      <w:r>
        <w:tab/>
        <w:t xml:space="preserve">Business continuity and disaster recovery </w:t>
      </w:r>
    </w:p>
    <w:p w:rsidR="002E6DFF" w:rsidRDefault="000A0C40">
      <w:pPr>
        <w:ind w:left="715"/>
      </w:pPr>
      <w:r>
        <w:t xml:space="preserve">6.1 </w:t>
      </w:r>
      <w:r>
        <w:tab/>
        <w:t xml:space="preserve">The Supplier will have a clear business continuity and disaster recovery plan in their service descriptions. </w:t>
      </w:r>
    </w:p>
    <w:p w:rsidR="002E6DFF" w:rsidRDefault="000A0C40">
      <w:pPr>
        <w:spacing w:after="56" w:line="259" w:lineRule="auto"/>
        <w:ind w:left="0" w:firstLine="0"/>
      </w:pPr>
      <w:r>
        <w:t xml:space="preserve"> </w:t>
      </w:r>
    </w:p>
    <w:p w:rsidR="002E6DFF" w:rsidRDefault="000A0C40">
      <w:pPr>
        <w:ind w:left="715"/>
      </w:pPr>
      <w:r>
        <w:t xml:space="preserve">6.2 </w:t>
      </w:r>
      <w:r>
        <w:tab/>
        <w:t xml:space="preserve">The Supplier’s business continuity and disaster recovery services are part of the Services and will be performed by the Supplier when required. </w:t>
      </w:r>
    </w:p>
    <w:p w:rsidR="002E6DFF" w:rsidRDefault="000A0C40">
      <w:pPr>
        <w:ind w:left="715"/>
      </w:pPr>
      <w:r>
        <w:t xml:space="preserve">6.3 </w:t>
      </w:r>
      <w:r>
        <w:tab/>
        <w:t xml:space="preserve">If requested by the Buyer prior to entering into this Call-Off Contract, the Supplier must ensure that its business continuity and disaster recovery plan is consistent with the Buyer’s own plans. </w:t>
      </w:r>
    </w:p>
    <w:p w:rsidR="002E6DFF" w:rsidRDefault="000A0C40">
      <w:pPr>
        <w:spacing w:after="391" w:line="259" w:lineRule="auto"/>
        <w:ind w:left="0" w:firstLine="0"/>
      </w:pPr>
      <w:r>
        <w:t xml:space="preserve"> </w:t>
      </w:r>
    </w:p>
    <w:p w:rsidR="002E6DFF" w:rsidRDefault="000A0C40">
      <w:pPr>
        <w:pStyle w:val="Heading2"/>
        <w:tabs>
          <w:tab w:val="center" w:pos="3516"/>
        </w:tabs>
        <w:spacing w:after="91"/>
        <w:ind w:left="-15" w:firstLine="0"/>
      </w:pPr>
      <w:r>
        <w:t xml:space="preserve">7. </w:t>
      </w:r>
      <w:r>
        <w:tab/>
        <w:t xml:space="preserve">Payment, VAT and Call-Off Contract charges </w:t>
      </w:r>
    </w:p>
    <w:p w:rsidR="002E6DFF" w:rsidRDefault="000A0C40">
      <w:pPr>
        <w:spacing w:after="122"/>
        <w:ind w:left="715"/>
      </w:pPr>
      <w:r>
        <w:t xml:space="preserve">7.1 </w:t>
      </w:r>
      <w:r>
        <w:tab/>
        <w:t xml:space="preserve">The Buyer must pay the Charges following clauses 7.2 to 7.11 for the Supplier’s delivery of the Services. </w:t>
      </w:r>
    </w:p>
    <w:p w:rsidR="002E6DFF" w:rsidRDefault="000A0C40">
      <w:pPr>
        <w:ind w:left="715"/>
      </w:pPr>
      <w:r>
        <w:t xml:space="preserve">7.2 </w:t>
      </w:r>
      <w:r>
        <w:tab/>
        <w:t xml:space="preserve">The Buyer will pay the Supplier within the number of days specified in the Order Form on receipt of a valid invoice. </w:t>
      </w:r>
    </w:p>
    <w:p w:rsidR="002E6DFF" w:rsidRDefault="000A0C40">
      <w:pPr>
        <w:spacing w:after="125"/>
        <w:ind w:left="715"/>
      </w:pPr>
      <w:r>
        <w:t xml:space="preserve">7.3 </w:t>
      </w:r>
      <w:r>
        <w:tab/>
        <w:t xml:space="preserve">The Call-Off Contract Charges include all Charges for payment Processing. All invoices submitted to the Buyer for the Services will be exclusive of any Management Charge. </w:t>
      </w:r>
    </w:p>
    <w:p w:rsidR="002E6DFF" w:rsidRDefault="000A0C40">
      <w:pPr>
        <w:spacing w:after="123"/>
        <w:ind w:left="715"/>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2E6DFF" w:rsidRDefault="000A0C40">
      <w:pPr>
        <w:spacing w:after="123"/>
        <w:ind w:left="715"/>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2E6DFF" w:rsidRDefault="000A0C40">
      <w:pPr>
        <w:spacing w:after="125"/>
        <w:ind w:left="715"/>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2E6DFF" w:rsidRDefault="000A0C40">
      <w:pPr>
        <w:tabs>
          <w:tab w:val="right" w:pos="9641"/>
        </w:tabs>
        <w:spacing w:after="133"/>
        <w:ind w:left="-15" w:firstLine="0"/>
      </w:pPr>
      <w:r>
        <w:t xml:space="preserve">7.7 </w:t>
      </w:r>
      <w:r>
        <w:tab/>
        <w:t xml:space="preserve">All Charges payable by the Buyer to the Supplier will include VAT at the appropriate Rate. </w:t>
      </w:r>
    </w:p>
    <w:p w:rsidR="002E6DFF" w:rsidRDefault="000A0C40">
      <w:pPr>
        <w:spacing w:after="122"/>
        <w:ind w:left="715"/>
      </w:pPr>
      <w:r>
        <w:t xml:space="preserve">7.8 </w:t>
      </w:r>
      <w:r>
        <w:tab/>
        <w:t xml:space="preserve">The Supplier must add VAT to the Charges at the appropriate rate with visibility of the amount as a separate line item. </w:t>
      </w:r>
    </w:p>
    <w:p w:rsidR="002E6DFF" w:rsidRDefault="000A0C40">
      <w:pPr>
        <w:tabs>
          <w:tab w:val="center" w:pos="2152"/>
        </w:tabs>
        <w:ind w:left="-15" w:firstLine="0"/>
      </w:pPr>
      <w:r>
        <w:t xml:space="preserve">7.9 </w:t>
      </w:r>
      <w:r>
        <w:tab/>
        <w:t xml:space="preserve">The Supplier will indemnify </w:t>
      </w:r>
      <w:proofErr w:type="spellStart"/>
      <w:r>
        <w:t>th</w:t>
      </w:r>
      <w:proofErr w:type="spellEnd"/>
      <w:r>
        <w:t xml:space="preserve"> </w:t>
      </w:r>
    </w:p>
    <w:p w:rsidR="002E6DFF" w:rsidRDefault="000A0C40">
      <w:pPr>
        <w:ind w:left="715"/>
      </w:pPr>
      <w:r>
        <w:t xml:space="preserve">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2E6DFF" w:rsidRDefault="000A0C40">
      <w:pPr>
        <w:spacing w:after="148"/>
        <w:ind w:left="715"/>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2E6DFF" w:rsidRDefault="000A0C40">
      <w:pPr>
        <w:ind w:left="715"/>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w:t>
      </w:r>
      <w:r>
        <w:lastRenderedPageBreak/>
        <w:t xml:space="preserve">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rsidR="002E6DFF" w:rsidRDefault="000A0C40">
      <w:pPr>
        <w:ind w:left="715"/>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2E6DFF" w:rsidRDefault="000A0C40">
      <w:pPr>
        <w:spacing w:after="391" w:line="259" w:lineRule="auto"/>
        <w:ind w:left="720" w:firstLine="0"/>
      </w:pPr>
      <w:r>
        <w:t xml:space="preserve"> </w:t>
      </w:r>
    </w:p>
    <w:p w:rsidR="002E6DFF" w:rsidRDefault="000A0C40">
      <w:pPr>
        <w:pStyle w:val="Heading2"/>
        <w:tabs>
          <w:tab w:val="center" w:pos="3282"/>
        </w:tabs>
        <w:spacing w:after="215"/>
        <w:ind w:left="-15" w:firstLine="0"/>
      </w:pPr>
      <w:r>
        <w:t xml:space="preserve">8. </w:t>
      </w:r>
      <w:r>
        <w:tab/>
        <w:t xml:space="preserve">Recovery of sums due and right of set-off </w:t>
      </w:r>
    </w:p>
    <w:p w:rsidR="002E6DFF" w:rsidRDefault="000A0C40">
      <w:pPr>
        <w:spacing w:after="242"/>
        <w:ind w:left="715"/>
      </w:pPr>
      <w:r>
        <w:t xml:space="preserve">8.1 </w:t>
      </w:r>
      <w:r>
        <w:tab/>
        <w:t xml:space="preserve">If a Supplier owes money to the Buyer, the Buyer may deduct that sum from the Call-Off Contract Charges. </w:t>
      </w:r>
    </w:p>
    <w:p w:rsidR="002E6DFF" w:rsidRDefault="000A0C40">
      <w:pPr>
        <w:spacing w:after="394" w:line="259" w:lineRule="auto"/>
        <w:ind w:left="0" w:firstLine="0"/>
      </w:pPr>
      <w:r>
        <w:t xml:space="preserve"> </w:t>
      </w:r>
    </w:p>
    <w:p w:rsidR="002E6DFF" w:rsidRDefault="000A0C40">
      <w:pPr>
        <w:pStyle w:val="Heading2"/>
        <w:tabs>
          <w:tab w:val="center" w:pos="1336"/>
        </w:tabs>
        <w:spacing w:after="215"/>
        <w:ind w:left="-15" w:firstLine="0"/>
      </w:pPr>
      <w:r>
        <w:t xml:space="preserve">9. </w:t>
      </w:r>
      <w:r>
        <w:tab/>
        <w:t xml:space="preserve">Insurance </w:t>
      </w:r>
    </w:p>
    <w:p w:rsidR="002E6DFF" w:rsidRDefault="000A0C40">
      <w:pPr>
        <w:spacing w:after="245"/>
        <w:ind w:left="645" w:hanging="660"/>
      </w:pPr>
      <w:r>
        <w:t xml:space="preserve">9.1 </w:t>
      </w:r>
      <w:r>
        <w:tab/>
        <w:t xml:space="preserve">The Supplier will maintain the insurances required by the Buyer including those in this clause. </w:t>
      </w:r>
    </w:p>
    <w:p w:rsidR="002E6DFF" w:rsidRDefault="000A0C40">
      <w:pPr>
        <w:tabs>
          <w:tab w:val="center" w:pos="2139"/>
        </w:tabs>
        <w:ind w:left="-15" w:firstLine="0"/>
      </w:pPr>
      <w:r>
        <w:t xml:space="preserve">9.2 </w:t>
      </w:r>
      <w:r>
        <w:tab/>
        <w:t xml:space="preserve">The Supplier will ensure that: </w:t>
      </w:r>
    </w:p>
    <w:p w:rsidR="002E6DFF" w:rsidRDefault="000A0C40">
      <w:pPr>
        <w:spacing w:after="16" w:line="259" w:lineRule="auto"/>
        <w:ind w:left="0" w:firstLine="0"/>
      </w:pPr>
      <w:r>
        <w:t xml:space="preserve"> </w:t>
      </w:r>
    </w:p>
    <w:p w:rsidR="002E6DFF" w:rsidRDefault="000A0C40">
      <w:pPr>
        <w:ind w:left="1450"/>
      </w:pPr>
      <w:r>
        <w:t xml:space="preserve">9.2.1 </w:t>
      </w:r>
      <w:r w:rsidR="00906DA4">
        <w:t>[Redacted]</w:t>
      </w:r>
      <w:r>
        <w:t xml:space="preserve"> </w:t>
      </w:r>
    </w:p>
    <w:p w:rsidR="002E6DFF" w:rsidRDefault="000A0C40">
      <w:pPr>
        <w:spacing w:after="48" w:line="259" w:lineRule="auto"/>
        <w:ind w:left="720" w:firstLine="0"/>
      </w:pPr>
      <w:r>
        <w:t xml:space="preserve"> </w:t>
      </w:r>
    </w:p>
    <w:p w:rsidR="002E6DFF" w:rsidRDefault="000A0C40">
      <w:pPr>
        <w:spacing w:after="37"/>
        <w:ind w:left="1450"/>
      </w:pPr>
      <w:r>
        <w:t xml:space="preserve">9.2.2 the third-party public and products liability insurance </w:t>
      </w:r>
      <w:proofErr w:type="gramStart"/>
      <w:r>
        <w:t>contains</w:t>
      </w:r>
      <w:proofErr w:type="gramEnd"/>
      <w:r>
        <w:t xml:space="preserve"> an ‘indemnity to principals’ clause for the Buyer’s benefit </w:t>
      </w:r>
    </w:p>
    <w:p w:rsidR="002E6DFF" w:rsidRDefault="000A0C40">
      <w:pPr>
        <w:spacing w:after="16" w:line="259" w:lineRule="auto"/>
        <w:ind w:left="720" w:firstLine="0"/>
      </w:pPr>
      <w:r>
        <w:t xml:space="preserve"> </w:t>
      </w:r>
    </w:p>
    <w:p w:rsidR="002E6DFF" w:rsidRDefault="00906DA4">
      <w:pPr>
        <w:ind w:left="1450"/>
      </w:pPr>
      <w:r>
        <w:t>9.2.3 [Redacted]</w:t>
      </w:r>
    </w:p>
    <w:p w:rsidR="002E6DFF" w:rsidRDefault="000A0C40">
      <w:pPr>
        <w:spacing w:after="16" w:line="259" w:lineRule="auto"/>
        <w:ind w:left="720" w:firstLine="0"/>
      </w:pPr>
      <w:r>
        <w:t xml:space="preserve"> </w:t>
      </w:r>
    </w:p>
    <w:p w:rsidR="002E6DFF" w:rsidRDefault="00906DA4">
      <w:pPr>
        <w:ind w:left="1450"/>
      </w:pPr>
      <w:r>
        <w:t>9.2.4 [Redacted]</w:t>
      </w:r>
    </w:p>
    <w:p w:rsidR="002E6DFF" w:rsidRDefault="000A0C40">
      <w:pPr>
        <w:spacing w:after="16" w:line="259" w:lineRule="auto"/>
        <w:ind w:left="720" w:firstLine="0"/>
      </w:pPr>
      <w:r>
        <w:t xml:space="preserve"> </w:t>
      </w:r>
    </w:p>
    <w:p w:rsidR="002E6DFF" w:rsidRDefault="000A0C40">
      <w:pPr>
        <w:ind w:left="715"/>
      </w:pPr>
      <w:r>
        <w:t xml:space="preserve">9.3 </w:t>
      </w:r>
      <w:r>
        <w:tab/>
        <w:t xml:space="preserve">If requested by the Buyer, the Supplier will obtain additional insurance policies, or extend existing policies bought under the Framework Agreement. </w:t>
      </w:r>
    </w:p>
    <w:p w:rsidR="002E6DFF" w:rsidRDefault="000A0C40">
      <w:pPr>
        <w:spacing w:after="19" w:line="259" w:lineRule="auto"/>
        <w:ind w:left="1440" w:firstLine="0"/>
      </w:pPr>
      <w:r>
        <w:t xml:space="preserve"> </w:t>
      </w:r>
    </w:p>
    <w:p w:rsidR="002E6DFF" w:rsidRDefault="000A0C40">
      <w:pPr>
        <w:ind w:left="715"/>
      </w:pPr>
      <w:r>
        <w:t xml:space="preserve">9.4 </w:t>
      </w:r>
      <w:r>
        <w:tab/>
        <w:t xml:space="preserve">If requested by the Buyer, the Supplier will provide the following to show compliance with this clause: </w:t>
      </w:r>
    </w:p>
    <w:p w:rsidR="002E6DFF" w:rsidRDefault="000A0C40">
      <w:pPr>
        <w:spacing w:after="16" w:line="259" w:lineRule="auto"/>
        <w:ind w:left="720" w:firstLine="0"/>
      </w:pPr>
      <w:r>
        <w:t xml:space="preserve"> </w:t>
      </w:r>
    </w:p>
    <w:p w:rsidR="002E6DFF" w:rsidRDefault="000A0C40">
      <w:pPr>
        <w:ind w:left="720" w:firstLine="0"/>
      </w:pPr>
      <w:r>
        <w:t xml:space="preserve">9.4.1 a broker's verification of insurance </w:t>
      </w:r>
    </w:p>
    <w:p w:rsidR="002E6DFF" w:rsidRDefault="000A0C40">
      <w:pPr>
        <w:spacing w:after="19" w:line="259" w:lineRule="auto"/>
        <w:ind w:left="720" w:firstLine="0"/>
      </w:pPr>
      <w:r>
        <w:t xml:space="preserve"> </w:t>
      </w:r>
    </w:p>
    <w:p w:rsidR="002E6DFF" w:rsidRDefault="000A0C40">
      <w:pPr>
        <w:ind w:left="720" w:firstLine="0"/>
      </w:pPr>
      <w:r>
        <w:t xml:space="preserve">9.4.2 receipts for the insurance premium </w:t>
      </w:r>
    </w:p>
    <w:p w:rsidR="002E6DFF" w:rsidRDefault="000A0C40">
      <w:pPr>
        <w:spacing w:after="16" w:line="259" w:lineRule="auto"/>
        <w:ind w:left="720" w:firstLine="0"/>
      </w:pPr>
      <w:r>
        <w:t xml:space="preserve"> </w:t>
      </w:r>
    </w:p>
    <w:p w:rsidR="002E6DFF" w:rsidRDefault="000A0C40">
      <w:pPr>
        <w:ind w:left="720" w:firstLine="0"/>
      </w:pPr>
      <w:r>
        <w:t xml:space="preserve">9.4.3 evidence of payment of the latest premiums due </w:t>
      </w:r>
    </w:p>
    <w:p w:rsidR="002E6DFF" w:rsidRDefault="000A0C40">
      <w:pPr>
        <w:spacing w:after="0" w:line="259" w:lineRule="auto"/>
        <w:ind w:left="720" w:firstLine="0"/>
      </w:pPr>
      <w:r>
        <w:t xml:space="preserve"> </w:t>
      </w:r>
    </w:p>
    <w:p w:rsidR="002E6DFF" w:rsidRDefault="000A0C40">
      <w:pPr>
        <w:ind w:left="715"/>
      </w:pPr>
      <w:r>
        <w:t xml:space="preserve">9.5 </w:t>
      </w:r>
      <w:r>
        <w:tab/>
        <w:t xml:space="preserve">Insurance will not relieve the Supplier of any liabilities under the Framework Agreement or this Call-Off Contract and the Supplier will: </w:t>
      </w:r>
    </w:p>
    <w:p w:rsidR="002E6DFF" w:rsidRDefault="000A0C40">
      <w:pPr>
        <w:spacing w:after="16" w:line="259" w:lineRule="auto"/>
        <w:ind w:left="720" w:firstLine="0"/>
      </w:pPr>
      <w:r>
        <w:t xml:space="preserve"> </w:t>
      </w:r>
    </w:p>
    <w:p w:rsidR="002E6DFF" w:rsidRDefault="000A0C40">
      <w:pPr>
        <w:ind w:left="1450"/>
      </w:pPr>
      <w:r>
        <w:t xml:space="preserve">9.5.1 take all risk control measures using Good Industry Practice, including the investigation and reports of claims to insurers </w:t>
      </w:r>
    </w:p>
    <w:p w:rsidR="002E6DFF" w:rsidRDefault="000A0C40">
      <w:pPr>
        <w:spacing w:after="16" w:line="259" w:lineRule="auto"/>
        <w:ind w:left="1440" w:firstLine="0"/>
      </w:pPr>
      <w:r>
        <w:t xml:space="preserve"> </w:t>
      </w:r>
    </w:p>
    <w:p w:rsidR="002E6DFF" w:rsidRDefault="000A0C40">
      <w:pPr>
        <w:ind w:left="1450"/>
      </w:pPr>
      <w:r>
        <w:lastRenderedPageBreak/>
        <w:t xml:space="preserve">9.5.2 promptly notify the insurers in writing of any relevant material fact under any Insurances </w:t>
      </w:r>
    </w:p>
    <w:p w:rsidR="002E6DFF" w:rsidRDefault="000A0C40">
      <w:pPr>
        <w:spacing w:after="16" w:line="259" w:lineRule="auto"/>
        <w:ind w:left="720" w:firstLine="0"/>
      </w:pPr>
      <w:r>
        <w:t xml:space="preserve"> </w:t>
      </w:r>
    </w:p>
    <w:p w:rsidR="002E6DFF" w:rsidRDefault="000A0C40">
      <w:pPr>
        <w:ind w:left="1450"/>
      </w:pPr>
      <w:r>
        <w:t xml:space="preserve">9.5.3 hold all insurance policies and require any broker arranging the insurance to hold any insurance slips and other evidence of insurance </w:t>
      </w:r>
    </w:p>
    <w:p w:rsidR="002E6DFF" w:rsidRDefault="000A0C40">
      <w:pPr>
        <w:spacing w:after="17" w:line="259" w:lineRule="auto"/>
        <w:ind w:left="0" w:firstLine="0"/>
      </w:pPr>
      <w:r>
        <w:t xml:space="preserve">  </w:t>
      </w:r>
    </w:p>
    <w:p w:rsidR="002E6DFF" w:rsidRDefault="000A0C40">
      <w:pPr>
        <w:ind w:left="715"/>
      </w:pPr>
      <w:r>
        <w:t xml:space="preserve">9.6 </w:t>
      </w:r>
      <w:r>
        <w:tab/>
        <w:t xml:space="preserve">The Supplier will not do or omit to do anything, which would destroy or impair the legal validity of the insurance. </w:t>
      </w:r>
    </w:p>
    <w:p w:rsidR="002E6DFF" w:rsidRDefault="000A0C40">
      <w:pPr>
        <w:spacing w:after="16" w:line="259" w:lineRule="auto"/>
        <w:ind w:left="720" w:firstLine="0"/>
      </w:pPr>
      <w:r>
        <w:t xml:space="preserve"> </w:t>
      </w:r>
    </w:p>
    <w:p w:rsidR="002E6DFF" w:rsidRDefault="000A0C40">
      <w:pPr>
        <w:ind w:left="715"/>
      </w:pPr>
      <w:r>
        <w:t xml:space="preserve">9.7 </w:t>
      </w:r>
      <w:r>
        <w:tab/>
        <w:t xml:space="preserve">The Supplier will notify CCS and the Buyer as soon as possible if any insurance policies have been, or are due to be, cancelled, suspended, Ended or not renewed. </w:t>
      </w:r>
    </w:p>
    <w:p w:rsidR="002E6DFF" w:rsidRDefault="000A0C40">
      <w:pPr>
        <w:spacing w:after="16" w:line="259" w:lineRule="auto"/>
        <w:ind w:left="720" w:firstLine="0"/>
      </w:pPr>
      <w:r>
        <w:t xml:space="preserve"> </w:t>
      </w:r>
    </w:p>
    <w:p w:rsidR="002E6DFF" w:rsidRDefault="000A0C40">
      <w:pPr>
        <w:tabs>
          <w:tab w:val="center" w:pos="3123"/>
        </w:tabs>
        <w:ind w:left="-15" w:firstLine="0"/>
      </w:pPr>
      <w:r>
        <w:t xml:space="preserve">9.8 </w:t>
      </w:r>
      <w:r>
        <w:tab/>
        <w:t xml:space="preserve">The Supplier will be liable for the payment of any: </w:t>
      </w:r>
    </w:p>
    <w:p w:rsidR="002E6DFF" w:rsidRDefault="000A0C40">
      <w:pPr>
        <w:spacing w:after="16" w:line="259" w:lineRule="auto"/>
        <w:ind w:left="0" w:firstLine="0"/>
      </w:pPr>
      <w:r>
        <w:t xml:space="preserve"> </w:t>
      </w:r>
    </w:p>
    <w:p w:rsidR="002E6DFF" w:rsidRDefault="000A0C40">
      <w:pPr>
        <w:ind w:left="720" w:firstLine="0"/>
      </w:pPr>
      <w:r>
        <w:t xml:space="preserve">9.8.1 premiums, which it will pay promptly </w:t>
      </w:r>
    </w:p>
    <w:p w:rsidR="002E6DFF" w:rsidRDefault="000A0C40">
      <w:pPr>
        <w:ind w:left="720" w:firstLine="0"/>
      </w:pPr>
      <w:r>
        <w:t xml:space="preserve">9.8.2 excess or deductibles and will not be entitled to recover this from the Buyer </w:t>
      </w:r>
    </w:p>
    <w:p w:rsidR="002E6DFF" w:rsidRDefault="000A0C40">
      <w:pPr>
        <w:spacing w:after="393" w:line="259" w:lineRule="auto"/>
        <w:ind w:left="720" w:firstLine="0"/>
      </w:pPr>
      <w:r>
        <w:t xml:space="preserve"> </w:t>
      </w:r>
    </w:p>
    <w:p w:rsidR="002E6DFF" w:rsidRDefault="000A0C40">
      <w:pPr>
        <w:pStyle w:val="Heading2"/>
        <w:tabs>
          <w:tab w:val="center" w:pos="1601"/>
        </w:tabs>
        <w:spacing w:after="76"/>
        <w:ind w:left="-15" w:firstLine="0"/>
      </w:pPr>
      <w:r>
        <w:t xml:space="preserve">10. </w:t>
      </w:r>
      <w:r>
        <w:tab/>
        <w:t xml:space="preserve">Confidentiality </w:t>
      </w:r>
    </w:p>
    <w:p w:rsidR="002E6DFF" w:rsidRDefault="000A0C40">
      <w:pPr>
        <w:ind w:left="715"/>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rsidR="002E6DFF" w:rsidRDefault="000A0C40">
      <w:pPr>
        <w:spacing w:after="391" w:line="259" w:lineRule="auto"/>
        <w:ind w:left="0" w:firstLine="0"/>
      </w:pPr>
      <w:r>
        <w:t xml:space="preserve"> </w:t>
      </w:r>
    </w:p>
    <w:p w:rsidR="002E6DFF" w:rsidRDefault="000A0C40">
      <w:pPr>
        <w:pStyle w:val="Heading2"/>
        <w:tabs>
          <w:tab w:val="center" w:pos="2393"/>
        </w:tabs>
        <w:spacing w:after="78"/>
        <w:ind w:left="-15" w:firstLine="0"/>
      </w:pPr>
      <w:r>
        <w:t xml:space="preserve">11. </w:t>
      </w:r>
      <w:r>
        <w:tab/>
        <w:t xml:space="preserve">Intellectual Property Rights </w:t>
      </w:r>
    </w:p>
    <w:p w:rsidR="002E6DFF" w:rsidRDefault="000A0C40">
      <w:pPr>
        <w:ind w:left="715"/>
      </w:pPr>
      <w:r>
        <w:t xml:space="preserve">11.1 </w:t>
      </w:r>
      <w:r>
        <w:tab/>
        <w:t xml:space="preserve">Unless otherwise specified in this Call-Off Contract, a Party will not acquire any right, title or interest in or to the Intellectual Property Rights (IPRs) of the other Party or its Licensors. </w:t>
      </w:r>
    </w:p>
    <w:p w:rsidR="002E6DFF" w:rsidRDefault="000A0C40">
      <w:pPr>
        <w:spacing w:after="16" w:line="259" w:lineRule="auto"/>
        <w:ind w:left="720" w:firstLine="0"/>
      </w:pPr>
      <w:r>
        <w:t xml:space="preserve"> </w:t>
      </w:r>
    </w:p>
    <w:p w:rsidR="002E6DFF" w:rsidRDefault="000A0C40">
      <w:pPr>
        <w:ind w:left="715"/>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rsidR="002E6DFF" w:rsidRDefault="000A0C40">
      <w:pPr>
        <w:spacing w:after="16" w:line="259" w:lineRule="auto"/>
        <w:ind w:left="720" w:firstLine="0"/>
      </w:pPr>
      <w:r>
        <w:t xml:space="preserve"> </w:t>
      </w:r>
    </w:p>
    <w:p w:rsidR="002E6DFF" w:rsidRDefault="000A0C40">
      <w:pPr>
        <w:ind w:left="715"/>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2E6DFF" w:rsidRDefault="000A0C40">
      <w:pPr>
        <w:spacing w:after="33" w:line="259" w:lineRule="auto"/>
        <w:ind w:left="720" w:firstLine="0"/>
      </w:pPr>
      <w:r>
        <w:t xml:space="preserve"> </w:t>
      </w:r>
    </w:p>
    <w:p w:rsidR="002E6DFF" w:rsidRDefault="000A0C40">
      <w:pPr>
        <w:ind w:left="715"/>
      </w:pPr>
      <w:r>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2E6DFF" w:rsidRDefault="000A0C40">
      <w:pPr>
        <w:spacing w:after="19" w:line="259" w:lineRule="auto"/>
        <w:ind w:left="720" w:firstLine="0"/>
      </w:pPr>
      <w:r>
        <w:t xml:space="preserve"> </w:t>
      </w:r>
    </w:p>
    <w:p w:rsidR="002E6DFF" w:rsidRDefault="000A0C40">
      <w:pPr>
        <w:ind w:left="715"/>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2E6DFF" w:rsidRDefault="000A0C40">
      <w:pPr>
        <w:spacing w:after="19" w:line="259" w:lineRule="auto"/>
        <w:ind w:left="720" w:firstLine="0"/>
      </w:pPr>
      <w:r>
        <w:t xml:space="preserve"> </w:t>
      </w:r>
    </w:p>
    <w:p w:rsidR="002E6DFF" w:rsidRDefault="000A0C40">
      <w:pPr>
        <w:ind w:left="720" w:firstLine="0"/>
      </w:pPr>
      <w:r>
        <w:t xml:space="preserve">11.5.1 rights granted to the Buyer under this Call-Off Contract </w:t>
      </w:r>
    </w:p>
    <w:p w:rsidR="002E6DFF" w:rsidRDefault="000A0C40">
      <w:pPr>
        <w:spacing w:after="44" w:line="259" w:lineRule="auto"/>
        <w:ind w:left="0" w:firstLine="0"/>
      </w:pPr>
      <w:r>
        <w:lastRenderedPageBreak/>
        <w:t xml:space="preserve"> </w:t>
      </w:r>
    </w:p>
    <w:p w:rsidR="002E6DFF" w:rsidRDefault="000A0C40">
      <w:pPr>
        <w:ind w:left="720" w:firstLine="0"/>
      </w:pPr>
      <w:r>
        <w:t xml:space="preserve">11.5.2 Supplier’s performance of the Services </w:t>
      </w:r>
    </w:p>
    <w:p w:rsidR="002E6DFF" w:rsidRDefault="000A0C40">
      <w:pPr>
        <w:spacing w:after="16" w:line="259" w:lineRule="auto"/>
        <w:ind w:left="720" w:firstLine="0"/>
      </w:pPr>
      <w:r>
        <w:t xml:space="preserve"> </w:t>
      </w:r>
    </w:p>
    <w:p w:rsidR="002E6DFF" w:rsidRDefault="000A0C40">
      <w:pPr>
        <w:ind w:left="720" w:firstLine="0"/>
      </w:pPr>
      <w:r>
        <w:t xml:space="preserve">11.5.3 use by the Buyer of the Services </w:t>
      </w:r>
    </w:p>
    <w:p w:rsidR="002E6DFF" w:rsidRDefault="000A0C40">
      <w:pPr>
        <w:spacing w:after="16" w:line="259" w:lineRule="auto"/>
        <w:ind w:left="720" w:firstLine="0"/>
      </w:pPr>
      <w:r>
        <w:t xml:space="preserve"> </w:t>
      </w:r>
    </w:p>
    <w:p w:rsidR="002E6DFF" w:rsidRDefault="000A0C40">
      <w:pPr>
        <w:ind w:left="715"/>
      </w:pPr>
      <w:r>
        <w:t xml:space="preserve">11.6 </w:t>
      </w:r>
      <w:r>
        <w:tab/>
        <w:t xml:space="preserve">If an IPR Claim is made, or is likely to be made, the Supplier will immediately notify the Buyer in writing and must at its own expense after written approval from the Buyer, either: </w:t>
      </w:r>
    </w:p>
    <w:p w:rsidR="002E6DFF" w:rsidRDefault="000A0C40">
      <w:pPr>
        <w:spacing w:after="19" w:line="259" w:lineRule="auto"/>
        <w:ind w:left="720" w:firstLine="0"/>
      </w:pPr>
      <w:r>
        <w:t xml:space="preserve"> </w:t>
      </w:r>
    </w:p>
    <w:p w:rsidR="002E6DFF" w:rsidRDefault="000A0C40">
      <w:pPr>
        <w:ind w:left="1450"/>
      </w:pPr>
      <w:r>
        <w:t xml:space="preserve">11.6.1 modify the relevant part of the Services without reducing its functionality or performance </w:t>
      </w:r>
    </w:p>
    <w:p w:rsidR="002E6DFF" w:rsidRDefault="000A0C40">
      <w:pPr>
        <w:spacing w:after="16" w:line="259" w:lineRule="auto"/>
        <w:ind w:left="1440" w:firstLine="0"/>
      </w:pPr>
      <w:r>
        <w:t xml:space="preserve"> </w:t>
      </w:r>
    </w:p>
    <w:p w:rsidR="002E6DFF" w:rsidRDefault="000A0C40">
      <w:pPr>
        <w:ind w:left="1450"/>
      </w:pPr>
      <w:r>
        <w:t xml:space="preserve">11.6.2 substitute Services of equivalent functionality and performance, to avoid the infringement or the alleged infringement, as long as there is no additional cost or burden to the Buyer </w:t>
      </w:r>
    </w:p>
    <w:p w:rsidR="002E6DFF" w:rsidRDefault="000A0C40">
      <w:pPr>
        <w:spacing w:after="16" w:line="259" w:lineRule="auto"/>
        <w:ind w:left="1440" w:firstLine="0"/>
      </w:pPr>
      <w:r>
        <w:t xml:space="preserve"> </w:t>
      </w:r>
    </w:p>
    <w:p w:rsidR="002E6DFF" w:rsidRDefault="000A0C40">
      <w:pPr>
        <w:ind w:left="1450"/>
      </w:pPr>
      <w:r>
        <w:t xml:space="preserve">11.6.3 buy a licence to use and supply the Services which are the subject of the alleged infringement, on terms acceptable to the Buyer </w:t>
      </w:r>
    </w:p>
    <w:p w:rsidR="002E6DFF" w:rsidRDefault="000A0C40">
      <w:pPr>
        <w:spacing w:after="16" w:line="259" w:lineRule="auto"/>
        <w:ind w:left="1440" w:firstLine="0"/>
      </w:pPr>
      <w:r>
        <w:t xml:space="preserve"> </w:t>
      </w:r>
    </w:p>
    <w:p w:rsidR="002E6DFF" w:rsidRDefault="000A0C40">
      <w:pPr>
        <w:tabs>
          <w:tab w:val="center" w:pos="3153"/>
        </w:tabs>
        <w:ind w:left="-15" w:firstLine="0"/>
      </w:pPr>
      <w:r>
        <w:t xml:space="preserve">11.7 </w:t>
      </w:r>
      <w:r>
        <w:tab/>
        <w:t xml:space="preserve">Clause 11.5 will not apply if the IPR Claim is from: </w:t>
      </w:r>
    </w:p>
    <w:p w:rsidR="002E6DFF" w:rsidRDefault="000A0C40">
      <w:pPr>
        <w:spacing w:after="47" w:line="259" w:lineRule="auto"/>
        <w:ind w:left="0" w:firstLine="0"/>
      </w:pPr>
      <w:r>
        <w:t xml:space="preserve"> </w:t>
      </w:r>
    </w:p>
    <w:p w:rsidR="002E6DFF" w:rsidRDefault="000A0C40">
      <w:pPr>
        <w:ind w:left="1450"/>
      </w:pPr>
      <w:r>
        <w:t xml:space="preserve">11.7.2 the use of data supplied by the Buyer which the Supplier isn’t required to verify under this Call-Off Contract </w:t>
      </w:r>
    </w:p>
    <w:p w:rsidR="002E6DFF" w:rsidRDefault="000A0C40">
      <w:pPr>
        <w:spacing w:after="16" w:line="259" w:lineRule="auto"/>
        <w:ind w:left="1440" w:firstLine="0"/>
      </w:pPr>
      <w:r>
        <w:t xml:space="preserve"> </w:t>
      </w:r>
    </w:p>
    <w:p w:rsidR="002E6DFF" w:rsidRDefault="000A0C40">
      <w:pPr>
        <w:ind w:left="720" w:firstLine="0"/>
      </w:pPr>
      <w:r>
        <w:t xml:space="preserve">11.7.3 other material provided by the Buyer necessary for the Services </w:t>
      </w:r>
    </w:p>
    <w:p w:rsidR="002E6DFF" w:rsidRDefault="000A0C40">
      <w:pPr>
        <w:spacing w:after="16" w:line="259" w:lineRule="auto"/>
        <w:ind w:left="720" w:firstLine="0"/>
      </w:pPr>
      <w:r>
        <w:t xml:space="preserve"> </w:t>
      </w:r>
    </w:p>
    <w:p w:rsidR="002E6DFF" w:rsidRDefault="000A0C40">
      <w:pPr>
        <w:ind w:left="715"/>
      </w:pPr>
      <w:r>
        <w:t xml:space="preserve">11.8 </w:t>
      </w:r>
      <w:r>
        <w:tab/>
        <w:t xml:space="preserve">If the Supplier does not comply with clauses 11.2 to 11.6, the Buyer </w:t>
      </w:r>
      <w:proofErr w:type="gramStart"/>
      <w:r>
        <w:t>may</w:t>
      </w:r>
      <w:proofErr w:type="gramEnd"/>
      <w:r>
        <w:t xml:space="preserve"> End this Call-Off Contract for Material Breach. The Supplier will, on demand, refund the Buyer all the money paid for the affected Services. </w:t>
      </w:r>
    </w:p>
    <w:p w:rsidR="002E6DFF" w:rsidRDefault="000A0C40">
      <w:pPr>
        <w:spacing w:after="391" w:line="259" w:lineRule="auto"/>
        <w:ind w:left="0" w:firstLine="0"/>
      </w:pPr>
      <w:r>
        <w:t xml:space="preserve"> </w:t>
      </w:r>
    </w:p>
    <w:p w:rsidR="002E6DFF" w:rsidRDefault="000A0C40">
      <w:pPr>
        <w:pStyle w:val="Heading2"/>
        <w:tabs>
          <w:tab w:val="center" w:pos="2239"/>
        </w:tabs>
        <w:spacing w:after="215"/>
        <w:ind w:left="-15" w:firstLine="0"/>
      </w:pPr>
      <w:r>
        <w:t xml:space="preserve">12. </w:t>
      </w:r>
      <w:r>
        <w:tab/>
        <w:t xml:space="preserve">Protection of information </w:t>
      </w:r>
    </w:p>
    <w:p w:rsidR="002E6DFF" w:rsidRDefault="000A0C40">
      <w:pPr>
        <w:tabs>
          <w:tab w:val="center" w:pos="1644"/>
        </w:tabs>
        <w:spacing w:after="281"/>
        <w:ind w:left="-15" w:firstLine="0"/>
      </w:pPr>
      <w:r>
        <w:t xml:space="preserve">12.1 </w:t>
      </w:r>
      <w:r>
        <w:tab/>
        <w:t xml:space="preserve">The Supplier must: </w:t>
      </w:r>
    </w:p>
    <w:p w:rsidR="002E6DFF" w:rsidRDefault="000A0C40">
      <w:pPr>
        <w:ind w:left="1450"/>
      </w:pPr>
      <w:r>
        <w:t xml:space="preserve">12.1.1 comply with the Buyer’s written instructions and this Call-Off Contract when Processing Buyer Personal Data </w:t>
      </w:r>
    </w:p>
    <w:p w:rsidR="002E6DFF" w:rsidRDefault="000A0C40">
      <w:pPr>
        <w:spacing w:after="19" w:line="259" w:lineRule="auto"/>
        <w:ind w:left="1440" w:firstLine="0"/>
      </w:pPr>
      <w:r>
        <w:t xml:space="preserve"> </w:t>
      </w:r>
    </w:p>
    <w:p w:rsidR="002E6DFF" w:rsidRDefault="000A0C40">
      <w:pPr>
        <w:ind w:left="1450"/>
      </w:pPr>
      <w:r>
        <w:t xml:space="preserve">12.1.2 only Process the Buyer Personal Data as necessary for the provision of the G-Cloud Services or as required by Law or any Regulatory Body </w:t>
      </w:r>
    </w:p>
    <w:p w:rsidR="002E6DFF" w:rsidRDefault="000A0C40">
      <w:pPr>
        <w:spacing w:after="16" w:line="259" w:lineRule="auto"/>
        <w:ind w:left="1440" w:firstLine="0"/>
      </w:pPr>
      <w:r>
        <w:t xml:space="preserve"> </w:t>
      </w:r>
    </w:p>
    <w:p w:rsidR="002E6DFF" w:rsidRDefault="000A0C40">
      <w:pPr>
        <w:ind w:left="1450"/>
      </w:pPr>
      <w:r>
        <w:t xml:space="preserve">12.1.3 take reasonable steps to ensure that any Supplier Staff who have access to Buyer Personal Data act in compliance with Supplier's security processes </w:t>
      </w:r>
    </w:p>
    <w:p w:rsidR="002E6DFF" w:rsidRDefault="000A0C40">
      <w:pPr>
        <w:spacing w:after="0" w:line="259" w:lineRule="auto"/>
        <w:ind w:left="1440" w:firstLine="0"/>
      </w:pPr>
      <w:r>
        <w:t xml:space="preserve"> </w:t>
      </w:r>
    </w:p>
    <w:p w:rsidR="002E6DFF" w:rsidRDefault="000A0C40">
      <w:pPr>
        <w:ind w:left="715"/>
      </w:pPr>
      <w:r>
        <w:t xml:space="preserve">12.2 The Supplier must fully assist with any complaint or request for Buyer Personal Data including by: </w:t>
      </w:r>
    </w:p>
    <w:p w:rsidR="002E6DFF" w:rsidRDefault="000A0C40">
      <w:pPr>
        <w:spacing w:after="16" w:line="259" w:lineRule="auto"/>
        <w:ind w:left="720" w:firstLine="0"/>
      </w:pPr>
      <w:r>
        <w:t xml:space="preserve"> </w:t>
      </w:r>
    </w:p>
    <w:p w:rsidR="002E6DFF" w:rsidRDefault="000A0C40">
      <w:pPr>
        <w:ind w:left="720" w:firstLine="0"/>
      </w:pPr>
      <w:r>
        <w:t xml:space="preserve">12.2.1 providing the Buyer with full details of the complaint or request </w:t>
      </w:r>
    </w:p>
    <w:p w:rsidR="002E6DFF" w:rsidRDefault="000A0C40">
      <w:pPr>
        <w:spacing w:after="19" w:line="259" w:lineRule="auto"/>
        <w:ind w:left="720" w:firstLine="0"/>
      </w:pPr>
      <w:r>
        <w:t xml:space="preserve"> </w:t>
      </w:r>
    </w:p>
    <w:p w:rsidR="002E6DFF" w:rsidRDefault="000A0C40">
      <w:pPr>
        <w:spacing w:after="44"/>
        <w:ind w:left="720" w:firstLine="0"/>
      </w:pPr>
      <w:r>
        <w:t xml:space="preserve">12.2.2 complying with a data access request within the timescales in the Data Protection </w:t>
      </w:r>
    </w:p>
    <w:p w:rsidR="002E6DFF" w:rsidRDefault="000A0C40">
      <w:pPr>
        <w:ind w:left="1440" w:firstLine="0"/>
      </w:pPr>
      <w:r>
        <w:lastRenderedPageBreak/>
        <w:t xml:space="preserve">Legislation and following the Buyer’s instructions </w:t>
      </w:r>
    </w:p>
    <w:p w:rsidR="002E6DFF" w:rsidRDefault="000A0C40">
      <w:pPr>
        <w:spacing w:after="16" w:line="259" w:lineRule="auto"/>
        <w:ind w:left="0" w:firstLine="0"/>
      </w:pPr>
      <w:r>
        <w:t xml:space="preserve"> </w:t>
      </w:r>
    </w:p>
    <w:p w:rsidR="002E6DFF" w:rsidRDefault="000A0C40">
      <w:pPr>
        <w:ind w:left="1450"/>
      </w:pPr>
      <w:r>
        <w:t xml:space="preserve">12.2.3 providing the Buyer with any Buyer Personal Data it holds about a Data Subject (within the timescales required by the Buyer) </w:t>
      </w:r>
    </w:p>
    <w:p w:rsidR="002E6DFF" w:rsidRDefault="000A0C40">
      <w:pPr>
        <w:spacing w:after="16" w:line="259" w:lineRule="auto"/>
        <w:ind w:left="1440" w:firstLine="0"/>
      </w:pPr>
      <w:r>
        <w:t xml:space="preserve"> </w:t>
      </w:r>
    </w:p>
    <w:p w:rsidR="002E6DFF" w:rsidRDefault="000A0C40">
      <w:pPr>
        <w:ind w:left="720" w:firstLine="0"/>
      </w:pPr>
      <w:r>
        <w:t xml:space="preserve">12.2.4 providing the Buyer with any information requested by the Data Subject </w:t>
      </w:r>
    </w:p>
    <w:p w:rsidR="002E6DFF" w:rsidRDefault="000A0C40">
      <w:pPr>
        <w:spacing w:after="16" w:line="259" w:lineRule="auto"/>
        <w:ind w:left="720" w:firstLine="0"/>
      </w:pPr>
      <w:r>
        <w:t xml:space="preserve"> </w:t>
      </w:r>
    </w:p>
    <w:p w:rsidR="002E6DFF" w:rsidRDefault="000A0C40">
      <w:pPr>
        <w:ind w:left="715"/>
      </w:pPr>
      <w:r>
        <w:t xml:space="preserve">12.3 </w:t>
      </w:r>
      <w:r>
        <w:tab/>
        <w:t xml:space="preserve">The Supplier must get prior written consent from the Buyer to transfer Buyer Personal Data to any other person (including any Subcontractors) for the provision of the G-Cloud Services. </w:t>
      </w:r>
    </w:p>
    <w:p w:rsidR="002E6DFF" w:rsidRDefault="000A0C40">
      <w:pPr>
        <w:spacing w:after="391" w:line="259" w:lineRule="auto"/>
        <w:ind w:left="0" w:firstLine="0"/>
      </w:pPr>
      <w:r>
        <w:t xml:space="preserve"> </w:t>
      </w:r>
    </w:p>
    <w:p w:rsidR="002E6DFF" w:rsidRDefault="000A0C40">
      <w:pPr>
        <w:pStyle w:val="Heading2"/>
        <w:tabs>
          <w:tab w:val="center" w:pos="1398"/>
        </w:tabs>
        <w:spacing w:after="215"/>
        <w:ind w:left="-15" w:firstLine="0"/>
      </w:pPr>
      <w:r>
        <w:t xml:space="preserve">13. </w:t>
      </w:r>
      <w:r>
        <w:tab/>
        <w:t xml:space="preserve">Buyer data </w:t>
      </w:r>
    </w:p>
    <w:p w:rsidR="002E6DFF" w:rsidRDefault="000A0C40">
      <w:pPr>
        <w:tabs>
          <w:tab w:val="center" w:pos="4248"/>
        </w:tabs>
        <w:spacing w:after="255"/>
        <w:ind w:left="-15" w:firstLine="0"/>
      </w:pPr>
      <w:r>
        <w:t xml:space="preserve">13.1 </w:t>
      </w:r>
      <w:r>
        <w:tab/>
        <w:t xml:space="preserve">The Supplier must not remove any proprietary notices in the Buyer Data. </w:t>
      </w:r>
    </w:p>
    <w:p w:rsidR="002E6DFF" w:rsidRDefault="000A0C40">
      <w:pPr>
        <w:ind w:left="715" w:right="394"/>
      </w:pPr>
      <w:r>
        <w:t xml:space="preserve">13.2 </w:t>
      </w:r>
      <w:r>
        <w:tab/>
        <w:t xml:space="preserve">The Supplier will not store or use Buyer Data except if necessary to fulfil </w:t>
      </w:r>
      <w:proofErr w:type="gramStart"/>
      <w:r>
        <w:t>its  obligations</w:t>
      </w:r>
      <w:proofErr w:type="gramEnd"/>
      <w:r>
        <w:t xml:space="preserve">. </w:t>
      </w:r>
    </w:p>
    <w:p w:rsidR="002E6DFF" w:rsidRDefault="000A0C40">
      <w:pPr>
        <w:spacing w:after="16" w:line="259" w:lineRule="auto"/>
        <w:ind w:left="0" w:firstLine="0"/>
      </w:pPr>
      <w:r>
        <w:t xml:space="preserve"> </w:t>
      </w:r>
    </w:p>
    <w:p w:rsidR="002E6DFF" w:rsidRDefault="000A0C40">
      <w:pPr>
        <w:ind w:left="715"/>
      </w:pPr>
      <w:r>
        <w:t xml:space="preserve">13.3 </w:t>
      </w:r>
      <w:r>
        <w:tab/>
        <w:t xml:space="preserve">If Buyer Data is processed by the Supplier, the Supplier will supply the data to the Buyer as requested. </w:t>
      </w:r>
    </w:p>
    <w:p w:rsidR="002E6DFF" w:rsidRDefault="000A0C40">
      <w:pPr>
        <w:spacing w:after="16" w:line="259" w:lineRule="auto"/>
        <w:ind w:left="0" w:firstLine="0"/>
      </w:pPr>
      <w:r>
        <w:t xml:space="preserve"> </w:t>
      </w:r>
    </w:p>
    <w:p w:rsidR="002E6DFF" w:rsidRDefault="000A0C40">
      <w:pPr>
        <w:ind w:left="715"/>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2E6DFF" w:rsidRDefault="000A0C40">
      <w:pPr>
        <w:spacing w:after="16" w:line="259" w:lineRule="auto"/>
        <w:ind w:left="720" w:firstLine="0"/>
      </w:pPr>
      <w:r>
        <w:t xml:space="preserve"> </w:t>
      </w:r>
    </w:p>
    <w:p w:rsidR="002E6DFF" w:rsidRDefault="000A0C40">
      <w:pPr>
        <w:ind w:left="715"/>
      </w:pPr>
      <w:r>
        <w:t xml:space="preserve">13.5 </w:t>
      </w:r>
      <w:r>
        <w:tab/>
        <w:t xml:space="preserve">The Supplier will preserve the integrity of Buyer Data processed by the Supplier and prevent its corruption and loss. </w:t>
      </w:r>
    </w:p>
    <w:p w:rsidR="002E6DFF" w:rsidRDefault="000A0C40">
      <w:pPr>
        <w:spacing w:after="16" w:line="259" w:lineRule="auto"/>
        <w:ind w:left="720" w:firstLine="0"/>
      </w:pPr>
      <w:r>
        <w:t xml:space="preserve"> </w:t>
      </w:r>
    </w:p>
    <w:p w:rsidR="002E6DFF" w:rsidRDefault="000A0C40">
      <w:pPr>
        <w:ind w:left="715"/>
      </w:pPr>
      <w:r>
        <w:t xml:space="preserve">13.6 </w:t>
      </w:r>
      <w:r>
        <w:tab/>
        <w:t xml:space="preserve">The Supplier will ensure that any Supplier system which holds any protectively marked Buyer Data or other government data will comply with: </w:t>
      </w:r>
    </w:p>
    <w:p w:rsidR="002E6DFF" w:rsidRDefault="000A0C40">
      <w:pPr>
        <w:spacing w:after="19" w:line="259" w:lineRule="auto"/>
        <w:ind w:left="720" w:firstLine="0"/>
      </w:pPr>
      <w:r>
        <w:t xml:space="preserve"> </w:t>
      </w:r>
    </w:p>
    <w:p w:rsidR="002E6DFF" w:rsidRDefault="000A0C40">
      <w:pPr>
        <w:ind w:left="720" w:firstLine="0"/>
      </w:pPr>
      <w:r>
        <w:t>13.6.1 the principles in the Security Policy Framework:</w:t>
      </w:r>
      <w:hyperlink r:id="rId41">
        <w:r>
          <w:rPr>
            <w:color w:val="1155CC"/>
          </w:rPr>
          <w:t xml:space="preserve"> </w:t>
        </w:r>
      </w:hyperlink>
      <w:hyperlink r:id="rId42">
        <w:r>
          <w:t xml:space="preserve"> </w:t>
        </w:r>
      </w:hyperlink>
    </w:p>
    <w:p w:rsidR="002E6DFF" w:rsidRDefault="00022F41">
      <w:pPr>
        <w:spacing w:after="8" w:line="267" w:lineRule="auto"/>
        <w:ind w:left="1435" w:right="553" w:hanging="10"/>
      </w:pPr>
      <w:hyperlink r:id="rId43">
        <w:r w:rsidR="000A0C40">
          <w:rPr>
            <w:color w:val="0000FF"/>
            <w:u w:val="single" w:color="0000FF"/>
          </w:rPr>
          <w:t>https://www.gov.uk/government/publications/security</w:t>
        </w:r>
      </w:hyperlink>
      <w:hyperlink r:id="rId44">
        <w:r w:rsidR="000A0C40">
          <w:rPr>
            <w:color w:val="0000FF"/>
            <w:u w:val="single" w:color="0000FF"/>
          </w:rPr>
          <w:t>-</w:t>
        </w:r>
      </w:hyperlink>
      <w:hyperlink r:id="rId45">
        <w:r w:rsidR="000A0C40">
          <w:rPr>
            <w:color w:val="0000FF"/>
            <w:u w:val="single" w:color="0000FF"/>
          </w:rPr>
          <w:t>policy</w:t>
        </w:r>
      </w:hyperlink>
      <w:hyperlink r:id="rId46">
        <w:r w:rsidR="000A0C40">
          <w:rPr>
            <w:color w:val="0000FF"/>
            <w:u w:val="single" w:color="0000FF"/>
          </w:rPr>
          <w:t>-</w:t>
        </w:r>
      </w:hyperlink>
      <w:hyperlink r:id="rId47">
        <w:r w:rsidR="000A0C40">
          <w:rPr>
            <w:color w:val="0000FF"/>
            <w:u w:val="single" w:color="0000FF"/>
          </w:rPr>
          <w:t>framework</w:t>
        </w:r>
      </w:hyperlink>
      <w:hyperlink r:id="rId48">
        <w:r w:rsidR="000A0C40">
          <w:rPr>
            <w:color w:val="0000FF"/>
            <w:u w:val="single" w:color="0000FF"/>
          </w:rPr>
          <w:t xml:space="preserve"> </w:t>
        </w:r>
      </w:hyperlink>
      <w:r w:rsidR="000A0C40">
        <w:rPr>
          <w:color w:val="0000FF"/>
          <w:u w:val="single" w:color="0000FF"/>
        </w:rPr>
        <w:t>and</w:t>
      </w:r>
      <w:r w:rsidR="000A0C40">
        <w:t xml:space="preserve"> the Government Security Classification policy</w:t>
      </w:r>
      <w:r w:rsidR="000A0C40">
        <w:rPr>
          <w:color w:val="1155CC"/>
          <w:u w:val="single" w:color="1155CC"/>
        </w:rPr>
        <w:t>:</w:t>
      </w:r>
      <w:r w:rsidR="000A0C40">
        <w:rPr>
          <w:color w:val="1155CC"/>
        </w:rPr>
        <w:t xml:space="preserve"> </w:t>
      </w:r>
    </w:p>
    <w:p w:rsidR="002E6DFF" w:rsidRDefault="000A0C40">
      <w:pPr>
        <w:spacing w:after="9" w:line="267" w:lineRule="auto"/>
        <w:ind w:left="1435" w:right="249" w:hanging="10"/>
      </w:pPr>
      <w:r>
        <w:rPr>
          <w:color w:val="1155CC"/>
          <w:u w:val="single" w:color="1155CC"/>
        </w:rPr>
        <w:t>https:/www.gov.uk/government/publications/government-security-classifications</w:t>
      </w:r>
      <w:r>
        <w:t xml:space="preserve"> </w:t>
      </w:r>
    </w:p>
    <w:p w:rsidR="002E6DFF" w:rsidRDefault="000A0C40">
      <w:pPr>
        <w:spacing w:after="19" w:line="259" w:lineRule="auto"/>
        <w:ind w:left="1440" w:firstLine="0"/>
      </w:pPr>
      <w:r>
        <w:t xml:space="preserve"> </w:t>
      </w:r>
    </w:p>
    <w:p w:rsidR="002E6DFF" w:rsidRDefault="000A0C40">
      <w:pPr>
        <w:ind w:left="1450" w:right="535"/>
      </w:pPr>
      <w:r>
        <w:t>13.6.2 guidance issued by the Centre for Protection of National Infrastructure on  Risk Management</w:t>
      </w:r>
      <w:hyperlink r:id="rId49">
        <w:r>
          <w:rPr>
            <w:color w:val="1155CC"/>
            <w:u w:val="single" w:color="1155CC"/>
          </w:rPr>
          <w:t>:</w:t>
        </w:r>
      </w:hyperlink>
      <w:hyperlink r:id="rId50">
        <w:r>
          <w:t xml:space="preserve"> </w:t>
        </w:r>
      </w:hyperlink>
    </w:p>
    <w:p w:rsidR="002E6DFF" w:rsidRDefault="00022F41">
      <w:pPr>
        <w:spacing w:after="9" w:line="267" w:lineRule="auto"/>
        <w:ind w:left="1435" w:right="249" w:hanging="10"/>
      </w:pPr>
      <w:hyperlink r:id="rId51">
        <w:r w:rsidR="000A0C40">
          <w:rPr>
            <w:color w:val="1155CC"/>
            <w:u w:val="single" w:color="1155CC"/>
          </w:rPr>
          <w:t>https://www.cpni.gov.uk/content/adopt</w:t>
        </w:r>
      </w:hyperlink>
      <w:hyperlink r:id="rId52">
        <w:r w:rsidR="000A0C40">
          <w:rPr>
            <w:color w:val="1155CC"/>
            <w:u w:val="single" w:color="1155CC"/>
          </w:rPr>
          <w:t>-</w:t>
        </w:r>
      </w:hyperlink>
      <w:hyperlink r:id="rId53">
        <w:r w:rsidR="000A0C40">
          <w:rPr>
            <w:color w:val="1155CC"/>
            <w:u w:val="single" w:color="1155CC"/>
          </w:rPr>
          <w:t>risk</w:t>
        </w:r>
      </w:hyperlink>
      <w:hyperlink r:id="rId54">
        <w:r w:rsidR="000A0C40">
          <w:rPr>
            <w:color w:val="1155CC"/>
            <w:u w:val="single" w:color="1155CC"/>
          </w:rPr>
          <w:t>-</w:t>
        </w:r>
      </w:hyperlink>
      <w:hyperlink r:id="rId55">
        <w:r w:rsidR="000A0C40">
          <w:rPr>
            <w:color w:val="1155CC"/>
            <w:u w:val="single" w:color="1155CC"/>
          </w:rPr>
          <w:t>management</w:t>
        </w:r>
      </w:hyperlink>
      <w:hyperlink r:id="rId56">
        <w:r w:rsidR="000A0C40">
          <w:rPr>
            <w:color w:val="1155CC"/>
            <w:u w:val="single" w:color="1155CC"/>
          </w:rPr>
          <w:t>-</w:t>
        </w:r>
      </w:hyperlink>
      <w:hyperlink r:id="rId57">
        <w:r w:rsidR="000A0C40">
          <w:rPr>
            <w:color w:val="1155CC"/>
            <w:u w:val="single" w:color="1155CC"/>
          </w:rPr>
          <w:t>approach</w:t>
        </w:r>
      </w:hyperlink>
      <w:hyperlink r:id="rId58">
        <w:r w:rsidR="000A0C40">
          <w:t xml:space="preserve"> </w:t>
        </w:r>
      </w:hyperlink>
      <w:r w:rsidR="000A0C40">
        <w:t>and Protection of Sensitive Information and Assets:</w:t>
      </w:r>
      <w:hyperlink r:id="rId59">
        <w:r w:rsidR="000A0C40">
          <w:rPr>
            <w:color w:val="1155CC"/>
          </w:rPr>
          <w:t xml:space="preserve"> </w:t>
        </w:r>
      </w:hyperlink>
      <w:hyperlink r:id="rId60">
        <w:r w:rsidR="000A0C40">
          <w:t xml:space="preserve"> </w:t>
        </w:r>
      </w:hyperlink>
    </w:p>
    <w:p w:rsidR="002E6DFF" w:rsidRDefault="00022F41">
      <w:pPr>
        <w:spacing w:after="9" w:line="267" w:lineRule="auto"/>
        <w:ind w:left="1435" w:right="249" w:hanging="10"/>
      </w:pPr>
      <w:hyperlink r:id="rId61">
        <w:r w:rsidR="000A0C40">
          <w:rPr>
            <w:color w:val="1155CC"/>
            <w:u w:val="single" w:color="1155CC"/>
          </w:rPr>
          <w:t>https://www.cpni.gov.uk/protection</w:t>
        </w:r>
      </w:hyperlink>
      <w:hyperlink r:id="rId62">
        <w:r w:rsidR="000A0C40">
          <w:rPr>
            <w:color w:val="1155CC"/>
            <w:u w:val="single" w:color="1155CC"/>
          </w:rPr>
          <w:t>-</w:t>
        </w:r>
      </w:hyperlink>
      <w:hyperlink r:id="rId63">
        <w:r w:rsidR="000A0C40">
          <w:rPr>
            <w:color w:val="1155CC"/>
            <w:u w:val="single" w:color="1155CC"/>
          </w:rPr>
          <w:t>sensitive</w:t>
        </w:r>
      </w:hyperlink>
      <w:hyperlink r:id="rId64">
        <w:r w:rsidR="000A0C40">
          <w:rPr>
            <w:color w:val="1155CC"/>
            <w:u w:val="single" w:color="1155CC"/>
          </w:rPr>
          <w:t>-</w:t>
        </w:r>
      </w:hyperlink>
      <w:hyperlink r:id="rId65">
        <w:r w:rsidR="000A0C40">
          <w:rPr>
            <w:color w:val="1155CC"/>
            <w:u w:val="single" w:color="1155CC"/>
          </w:rPr>
          <w:t>information</w:t>
        </w:r>
      </w:hyperlink>
      <w:hyperlink r:id="rId66">
        <w:r w:rsidR="000A0C40">
          <w:rPr>
            <w:color w:val="1155CC"/>
            <w:u w:val="single" w:color="1155CC"/>
          </w:rPr>
          <w:t>-</w:t>
        </w:r>
      </w:hyperlink>
      <w:hyperlink r:id="rId67">
        <w:r w:rsidR="000A0C40">
          <w:rPr>
            <w:color w:val="1155CC"/>
            <w:u w:val="single" w:color="1155CC"/>
          </w:rPr>
          <w:t>and</w:t>
        </w:r>
      </w:hyperlink>
      <w:hyperlink r:id="rId68">
        <w:r w:rsidR="000A0C40">
          <w:rPr>
            <w:color w:val="1155CC"/>
            <w:u w:val="single" w:color="1155CC"/>
          </w:rPr>
          <w:t>-</w:t>
        </w:r>
      </w:hyperlink>
      <w:hyperlink r:id="rId69">
        <w:r w:rsidR="000A0C40">
          <w:rPr>
            <w:color w:val="1155CC"/>
            <w:u w:val="single" w:color="1155CC"/>
          </w:rPr>
          <w:t>assets</w:t>
        </w:r>
      </w:hyperlink>
      <w:hyperlink r:id="rId70">
        <w:r w:rsidR="000A0C40">
          <w:t xml:space="preserve"> </w:t>
        </w:r>
      </w:hyperlink>
    </w:p>
    <w:p w:rsidR="002E6DFF" w:rsidRDefault="000A0C40">
      <w:pPr>
        <w:spacing w:after="0" w:line="259" w:lineRule="auto"/>
        <w:ind w:left="1440" w:firstLine="0"/>
      </w:pPr>
      <w:r>
        <w:t xml:space="preserve"> </w:t>
      </w:r>
    </w:p>
    <w:p w:rsidR="002E6DFF" w:rsidRDefault="000A0C40">
      <w:pPr>
        <w:spacing w:after="19" w:line="259" w:lineRule="auto"/>
        <w:ind w:left="1440" w:firstLine="0"/>
      </w:pPr>
      <w:r>
        <w:t xml:space="preserve"> </w:t>
      </w:r>
    </w:p>
    <w:p w:rsidR="002E6DFF" w:rsidRDefault="000A0C40">
      <w:pPr>
        <w:spacing w:after="16" w:line="259" w:lineRule="auto"/>
        <w:ind w:left="1440" w:firstLine="0"/>
      </w:pPr>
      <w:r>
        <w:t xml:space="preserve"> </w:t>
      </w:r>
    </w:p>
    <w:p w:rsidR="002E6DFF" w:rsidRDefault="000A0C40">
      <w:pPr>
        <w:spacing w:after="52" w:line="259" w:lineRule="auto"/>
        <w:ind w:left="1440" w:firstLine="0"/>
      </w:pPr>
      <w:r>
        <w:t xml:space="preserve"> </w:t>
      </w:r>
    </w:p>
    <w:p w:rsidR="002E6DFF" w:rsidRDefault="000A0C40">
      <w:pPr>
        <w:ind w:left="1450"/>
      </w:pPr>
      <w:r>
        <w:t xml:space="preserve">13.6.3 the National Cyber Security Centre’s (NCSC) information risk management guidance: </w:t>
      </w:r>
    </w:p>
    <w:p w:rsidR="002E6DFF" w:rsidRDefault="00022F41">
      <w:pPr>
        <w:spacing w:after="9" w:line="267" w:lineRule="auto"/>
        <w:ind w:left="1435" w:right="249" w:hanging="10"/>
      </w:pPr>
      <w:hyperlink r:id="rId71">
        <w:r w:rsidR="000A0C40">
          <w:rPr>
            <w:color w:val="1155CC"/>
            <w:u w:val="single" w:color="1155CC"/>
          </w:rPr>
          <w:t>https://www.ncsc.gov.uk/collection/risk</w:t>
        </w:r>
      </w:hyperlink>
      <w:hyperlink r:id="rId72">
        <w:r w:rsidR="000A0C40">
          <w:rPr>
            <w:color w:val="1155CC"/>
            <w:u w:val="single" w:color="1155CC"/>
          </w:rPr>
          <w:t>-</w:t>
        </w:r>
      </w:hyperlink>
      <w:hyperlink r:id="rId73">
        <w:r w:rsidR="000A0C40">
          <w:rPr>
            <w:color w:val="1155CC"/>
            <w:u w:val="single" w:color="1155CC"/>
          </w:rPr>
          <w:t>management</w:t>
        </w:r>
      </w:hyperlink>
      <w:hyperlink r:id="rId74">
        <w:r w:rsidR="000A0C40">
          <w:rPr>
            <w:color w:val="1155CC"/>
            <w:u w:val="single" w:color="1155CC"/>
          </w:rPr>
          <w:t>-</w:t>
        </w:r>
      </w:hyperlink>
      <w:hyperlink r:id="rId75">
        <w:r w:rsidR="000A0C40">
          <w:rPr>
            <w:color w:val="1155CC"/>
            <w:u w:val="single" w:color="1155CC"/>
          </w:rPr>
          <w:t>collection</w:t>
        </w:r>
      </w:hyperlink>
      <w:hyperlink r:id="rId76">
        <w:r w:rsidR="000A0C40">
          <w:t xml:space="preserve"> </w:t>
        </w:r>
      </w:hyperlink>
    </w:p>
    <w:p w:rsidR="002E6DFF" w:rsidRDefault="000A0C40">
      <w:pPr>
        <w:spacing w:after="16" w:line="259" w:lineRule="auto"/>
        <w:ind w:left="0" w:firstLine="0"/>
      </w:pPr>
      <w:r>
        <w:t xml:space="preserve"> </w:t>
      </w:r>
    </w:p>
    <w:p w:rsidR="002E6DFF" w:rsidRDefault="000A0C40">
      <w:pPr>
        <w:ind w:left="1450"/>
      </w:pPr>
      <w:r>
        <w:lastRenderedPageBreak/>
        <w:t xml:space="preserve">13.6.4 government best practice in the design and implementation of system components, including network principles, security design principles for digital services and the secure email blueprint: </w:t>
      </w:r>
      <w:hyperlink r:id="rId77">
        <w:r>
          <w:rPr>
            <w:color w:val="0000FF"/>
            <w:u w:val="single" w:color="0000FF"/>
          </w:rPr>
          <w:t>https://www.gov.uk/government/publications/technology</w:t>
        </w:r>
      </w:hyperlink>
      <w:hyperlink r:id="rId78">
        <w:r>
          <w:rPr>
            <w:color w:val="0000FF"/>
            <w:u w:val="single" w:color="0000FF"/>
          </w:rPr>
          <w:t>-</w:t>
        </w:r>
      </w:hyperlink>
      <w:hyperlink r:id="rId79">
        <w:r>
          <w:rPr>
            <w:color w:val="0000FF"/>
            <w:u w:val="single" w:color="0000FF"/>
          </w:rPr>
          <w:t>code</w:t>
        </w:r>
      </w:hyperlink>
      <w:hyperlink r:id="rId80">
        <w:r>
          <w:rPr>
            <w:color w:val="0000FF"/>
            <w:u w:val="single" w:color="0000FF"/>
          </w:rPr>
          <w:t>-</w:t>
        </w:r>
      </w:hyperlink>
      <w:hyperlink r:id="rId81">
        <w:r>
          <w:rPr>
            <w:color w:val="0000FF"/>
            <w:u w:val="single" w:color="0000FF"/>
          </w:rPr>
          <w:t>of</w:t>
        </w:r>
      </w:hyperlink>
      <w:hyperlink r:id="rId82"/>
      <w:hyperlink r:id="rId83">
        <w:r>
          <w:rPr>
            <w:color w:val="0000FF"/>
            <w:u w:val="single" w:color="0000FF"/>
          </w:rPr>
          <w:t>practice/technology</w:t>
        </w:r>
      </w:hyperlink>
      <w:hyperlink r:id="rId84">
        <w:r>
          <w:rPr>
            <w:color w:val="0000FF"/>
            <w:u w:val="single" w:color="0000FF"/>
          </w:rPr>
          <w:t>-</w:t>
        </w:r>
      </w:hyperlink>
      <w:hyperlink r:id="rId85">
        <w:r>
          <w:rPr>
            <w:color w:val="0000FF"/>
            <w:u w:val="single" w:color="0000FF"/>
          </w:rPr>
          <w:t>code</w:t>
        </w:r>
      </w:hyperlink>
      <w:hyperlink r:id="rId86">
        <w:r>
          <w:rPr>
            <w:color w:val="0000FF"/>
            <w:u w:val="single" w:color="0000FF"/>
          </w:rPr>
          <w:t>-</w:t>
        </w:r>
      </w:hyperlink>
      <w:hyperlink r:id="rId87">
        <w:r>
          <w:rPr>
            <w:color w:val="0000FF"/>
            <w:u w:val="single" w:color="0000FF"/>
          </w:rPr>
          <w:t>of</w:t>
        </w:r>
      </w:hyperlink>
      <w:hyperlink r:id="rId88">
        <w:r>
          <w:rPr>
            <w:color w:val="0000FF"/>
            <w:u w:val="single" w:color="0000FF"/>
          </w:rPr>
          <w:t>-</w:t>
        </w:r>
      </w:hyperlink>
      <w:hyperlink r:id="rId89">
        <w:r>
          <w:rPr>
            <w:color w:val="0000FF"/>
            <w:u w:val="single" w:color="0000FF"/>
          </w:rPr>
          <w:t>practice</w:t>
        </w:r>
      </w:hyperlink>
      <w:hyperlink r:id="rId90">
        <w:r>
          <w:t xml:space="preserve"> </w:t>
        </w:r>
      </w:hyperlink>
    </w:p>
    <w:p w:rsidR="002E6DFF" w:rsidRDefault="000A0C40">
      <w:pPr>
        <w:spacing w:after="16" w:line="259" w:lineRule="auto"/>
        <w:ind w:left="1440" w:firstLine="0"/>
      </w:pPr>
      <w:r>
        <w:t xml:space="preserve"> </w:t>
      </w:r>
    </w:p>
    <w:p w:rsidR="002E6DFF" w:rsidRDefault="000A0C40">
      <w:pPr>
        <w:ind w:left="1450"/>
      </w:pPr>
      <w:r>
        <w:t>13.6.5 the security requirements of cloud services using the NCSC Cloud Security Principles and accompanying guidance:</w:t>
      </w:r>
      <w:hyperlink r:id="rId91">
        <w:r>
          <w:rPr>
            <w:color w:val="1155CC"/>
          </w:rPr>
          <w:t xml:space="preserve"> </w:t>
        </w:r>
      </w:hyperlink>
      <w:hyperlink r:id="rId92">
        <w:r>
          <w:t xml:space="preserve"> </w:t>
        </w:r>
      </w:hyperlink>
    </w:p>
    <w:p w:rsidR="002E6DFF" w:rsidRDefault="00022F41">
      <w:pPr>
        <w:spacing w:after="8" w:line="267" w:lineRule="auto"/>
        <w:ind w:left="1435" w:right="553" w:hanging="10"/>
      </w:pPr>
      <w:hyperlink r:id="rId93">
        <w:r w:rsidR="000A0C40">
          <w:rPr>
            <w:color w:val="0000FF"/>
            <w:u w:val="single" w:color="0000FF"/>
          </w:rPr>
          <w:t>https://www.ncsc.gov.uk/guidance/implementing</w:t>
        </w:r>
      </w:hyperlink>
      <w:hyperlink r:id="rId94">
        <w:r w:rsidR="000A0C40">
          <w:rPr>
            <w:color w:val="0000FF"/>
            <w:u w:val="single" w:color="0000FF"/>
          </w:rPr>
          <w:t>-</w:t>
        </w:r>
      </w:hyperlink>
      <w:hyperlink r:id="rId95">
        <w:r w:rsidR="000A0C40">
          <w:rPr>
            <w:color w:val="0000FF"/>
            <w:u w:val="single" w:color="0000FF"/>
          </w:rPr>
          <w:t>cloud</w:t>
        </w:r>
      </w:hyperlink>
      <w:hyperlink r:id="rId96">
        <w:r w:rsidR="000A0C40">
          <w:rPr>
            <w:color w:val="0000FF"/>
            <w:u w:val="single" w:color="0000FF"/>
          </w:rPr>
          <w:t>-</w:t>
        </w:r>
      </w:hyperlink>
      <w:hyperlink r:id="rId97">
        <w:r w:rsidR="000A0C40">
          <w:rPr>
            <w:color w:val="0000FF"/>
            <w:u w:val="single" w:color="0000FF"/>
          </w:rPr>
          <w:t>security</w:t>
        </w:r>
      </w:hyperlink>
      <w:hyperlink r:id="rId98">
        <w:r w:rsidR="000A0C40">
          <w:rPr>
            <w:color w:val="0000FF"/>
            <w:u w:val="single" w:color="0000FF"/>
          </w:rPr>
          <w:t>-</w:t>
        </w:r>
      </w:hyperlink>
      <w:hyperlink r:id="rId99">
        <w:r w:rsidR="000A0C40">
          <w:rPr>
            <w:color w:val="0000FF"/>
            <w:u w:val="single" w:color="0000FF"/>
          </w:rPr>
          <w:t>principles</w:t>
        </w:r>
      </w:hyperlink>
      <w:hyperlink r:id="rId100">
        <w:r w:rsidR="000A0C40">
          <w:t xml:space="preserve"> </w:t>
        </w:r>
      </w:hyperlink>
    </w:p>
    <w:p w:rsidR="002E6DFF" w:rsidRDefault="000A0C40">
      <w:pPr>
        <w:spacing w:after="16" w:line="259" w:lineRule="auto"/>
        <w:ind w:left="0" w:firstLine="0"/>
      </w:pPr>
      <w:r>
        <w:t xml:space="preserve"> </w:t>
      </w:r>
    </w:p>
    <w:p w:rsidR="002E6DFF" w:rsidRDefault="000A0C40">
      <w:pPr>
        <w:spacing w:after="0" w:line="259" w:lineRule="auto"/>
        <w:ind w:left="720" w:firstLine="0"/>
      </w:pPr>
      <w:r>
        <w:rPr>
          <w:color w:val="222222"/>
        </w:rPr>
        <w:t>13.6.6 buyer requirements in respect of AI ethical standards.</w:t>
      </w:r>
      <w:r>
        <w:t xml:space="preserve"> </w:t>
      </w:r>
    </w:p>
    <w:p w:rsidR="002E6DFF" w:rsidRDefault="000A0C40">
      <w:pPr>
        <w:spacing w:after="16" w:line="259" w:lineRule="auto"/>
        <w:ind w:left="0" w:firstLine="0"/>
      </w:pPr>
      <w:r>
        <w:t xml:space="preserve"> </w:t>
      </w:r>
    </w:p>
    <w:p w:rsidR="002E6DFF" w:rsidRDefault="000A0C40">
      <w:pPr>
        <w:tabs>
          <w:tab w:val="center" w:pos="4724"/>
        </w:tabs>
        <w:ind w:left="-15" w:firstLine="0"/>
      </w:pPr>
      <w:r>
        <w:t xml:space="preserve">13.7 </w:t>
      </w:r>
      <w:r>
        <w:tab/>
        <w:t xml:space="preserve">The Buyer will specify any security requirements for this project in the Order Form. </w:t>
      </w:r>
    </w:p>
    <w:p w:rsidR="002E6DFF" w:rsidRDefault="000A0C40">
      <w:pPr>
        <w:spacing w:after="16" w:line="259" w:lineRule="auto"/>
        <w:ind w:left="0" w:firstLine="0"/>
      </w:pPr>
      <w:r>
        <w:t xml:space="preserve"> </w:t>
      </w:r>
    </w:p>
    <w:p w:rsidR="002E6DFF" w:rsidRDefault="000A0C40">
      <w:pPr>
        <w:ind w:left="715"/>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2E6DFF" w:rsidRDefault="000A0C40">
      <w:pPr>
        <w:spacing w:after="19" w:line="259" w:lineRule="auto"/>
        <w:ind w:left="720" w:firstLine="0"/>
      </w:pPr>
      <w:r>
        <w:t xml:space="preserve"> </w:t>
      </w:r>
    </w:p>
    <w:p w:rsidR="002E6DFF" w:rsidRDefault="000A0C40">
      <w:pPr>
        <w:ind w:left="715"/>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2E6DFF" w:rsidRDefault="000A0C40">
      <w:pPr>
        <w:spacing w:after="19" w:line="259" w:lineRule="auto"/>
        <w:ind w:left="720" w:firstLine="0"/>
      </w:pPr>
      <w:r>
        <w:t xml:space="preserve"> </w:t>
      </w:r>
    </w:p>
    <w:p w:rsidR="002E6DFF" w:rsidRDefault="000A0C40">
      <w:pPr>
        <w:spacing w:after="239"/>
        <w:ind w:left="715"/>
      </w:pPr>
      <w:r>
        <w:t xml:space="preserve">13.10 The provisions of this clause 13 will apply during the term of this Call-Off Contract and for as long as the Supplier holds the Buyer’s Data. </w:t>
      </w:r>
    </w:p>
    <w:p w:rsidR="002E6DFF" w:rsidRDefault="000A0C40">
      <w:pPr>
        <w:spacing w:after="391" w:line="259" w:lineRule="auto"/>
        <w:ind w:left="0" w:firstLine="0"/>
      </w:pPr>
      <w:r>
        <w:t xml:space="preserve"> </w:t>
      </w:r>
    </w:p>
    <w:p w:rsidR="002E6DFF" w:rsidRDefault="000A0C40">
      <w:pPr>
        <w:pStyle w:val="Heading2"/>
        <w:tabs>
          <w:tab w:val="center" w:pos="2075"/>
        </w:tabs>
        <w:ind w:left="-15" w:firstLine="0"/>
      </w:pPr>
      <w:r>
        <w:t xml:space="preserve">14. </w:t>
      </w:r>
      <w:r>
        <w:tab/>
        <w:t xml:space="preserve">Standards and quality </w:t>
      </w:r>
    </w:p>
    <w:p w:rsidR="002E6DFF" w:rsidRDefault="000A0C40">
      <w:pPr>
        <w:ind w:left="715"/>
      </w:pPr>
      <w:r>
        <w:t xml:space="preserve">14.1 The Supplier will comply with any standards in this Call-Off Contract, the Order Form and the Framework Agreement. </w:t>
      </w:r>
    </w:p>
    <w:p w:rsidR="002E6DFF" w:rsidRDefault="000A0C40">
      <w:pPr>
        <w:spacing w:after="16" w:line="259" w:lineRule="auto"/>
        <w:ind w:left="720" w:firstLine="0"/>
      </w:pPr>
      <w:r>
        <w:t xml:space="preserve"> </w:t>
      </w:r>
    </w:p>
    <w:p w:rsidR="002E6DFF" w:rsidRDefault="000A0C40">
      <w:pPr>
        <w:ind w:left="715"/>
      </w:pPr>
      <w:r>
        <w:t xml:space="preserve">14.2 </w:t>
      </w:r>
      <w:r>
        <w:tab/>
        <w:t>The Supplier will deliver the Services in a way that enables the Buyer to comply with its obligations under the Technology Code of Practice, which is at:</w:t>
      </w:r>
      <w:hyperlink r:id="rId101">
        <w:r>
          <w:rPr>
            <w:color w:val="1155CC"/>
          </w:rPr>
          <w:t xml:space="preserve"> </w:t>
        </w:r>
      </w:hyperlink>
      <w:hyperlink r:id="rId102">
        <w:r>
          <w:t xml:space="preserve"> </w:t>
        </w:r>
      </w:hyperlink>
      <w:hyperlink r:id="rId103">
        <w:r>
          <w:rPr>
            <w:color w:val="1155CC"/>
            <w:u w:val="single" w:color="1155CC"/>
          </w:rPr>
          <w:t>https://www.gov.uk/government/publications/technology</w:t>
        </w:r>
      </w:hyperlink>
      <w:hyperlink r:id="rId104">
        <w:r>
          <w:rPr>
            <w:color w:val="1155CC"/>
            <w:u w:val="single" w:color="1155CC"/>
          </w:rPr>
          <w:t>-</w:t>
        </w:r>
      </w:hyperlink>
      <w:hyperlink r:id="rId105">
        <w:r>
          <w:rPr>
            <w:color w:val="1155CC"/>
            <w:u w:val="single" w:color="1155CC"/>
          </w:rPr>
          <w:t>code</w:t>
        </w:r>
      </w:hyperlink>
      <w:hyperlink r:id="rId106">
        <w:r>
          <w:rPr>
            <w:color w:val="1155CC"/>
            <w:u w:val="single" w:color="1155CC"/>
          </w:rPr>
          <w:t>-</w:t>
        </w:r>
      </w:hyperlink>
      <w:hyperlink r:id="rId107">
        <w:r>
          <w:rPr>
            <w:color w:val="1155CC"/>
            <w:u w:val="single" w:color="1155CC"/>
          </w:rPr>
          <w:t>of</w:t>
        </w:r>
      </w:hyperlink>
      <w:hyperlink r:id="rId108">
        <w:r>
          <w:rPr>
            <w:color w:val="1155CC"/>
            <w:u w:val="single" w:color="1155CC"/>
          </w:rPr>
          <w:t>-</w:t>
        </w:r>
      </w:hyperlink>
      <w:hyperlink r:id="rId109">
        <w:r>
          <w:rPr>
            <w:color w:val="1155CC"/>
            <w:u w:val="single" w:color="1155CC"/>
          </w:rPr>
          <w:t>practice/technology</w:t>
        </w:r>
      </w:hyperlink>
      <w:hyperlink r:id="rId110">
        <w:r>
          <w:rPr>
            <w:color w:val="1155CC"/>
            <w:u w:val="single" w:color="1155CC"/>
          </w:rPr>
          <w:t>-</w:t>
        </w:r>
      </w:hyperlink>
      <w:hyperlink r:id="rId111">
        <w:r>
          <w:rPr>
            <w:color w:val="1155CC"/>
            <w:u w:val="single" w:color="1155CC"/>
          </w:rPr>
          <w:t>code</w:t>
        </w:r>
      </w:hyperlink>
      <w:hyperlink r:id="rId112"/>
      <w:hyperlink r:id="rId113">
        <w:r>
          <w:rPr>
            <w:color w:val="1155CC"/>
            <w:u w:val="single" w:color="1155CC"/>
          </w:rPr>
          <w:t>of</w:t>
        </w:r>
      </w:hyperlink>
      <w:hyperlink r:id="rId114">
        <w:r>
          <w:rPr>
            <w:color w:val="1155CC"/>
            <w:u w:val="single" w:color="1155CC"/>
          </w:rPr>
          <w:t>-</w:t>
        </w:r>
      </w:hyperlink>
      <w:hyperlink r:id="rId115">
        <w:r>
          <w:rPr>
            <w:color w:val="1155CC"/>
            <w:u w:val="single" w:color="1155CC"/>
          </w:rPr>
          <w:t>practice</w:t>
        </w:r>
      </w:hyperlink>
      <w:hyperlink r:id="rId116">
        <w:r>
          <w:t xml:space="preserve"> </w:t>
        </w:r>
      </w:hyperlink>
    </w:p>
    <w:p w:rsidR="002E6DFF" w:rsidRDefault="000A0C40">
      <w:pPr>
        <w:spacing w:after="16" w:line="259" w:lineRule="auto"/>
        <w:ind w:left="0" w:firstLine="0"/>
      </w:pPr>
      <w:r>
        <w:t xml:space="preserve"> </w:t>
      </w:r>
    </w:p>
    <w:p w:rsidR="002E6DFF" w:rsidRDefault="000A0C40">
      <w:pPr>
        <w:ind w:left="715"/>
      </w:pPr>
      <w:r>
        <w:t xml:space="preserve">14.3 </w:t>
      </w:r>
      <w:r>
        <w:tab/>
        <w:t xml:space="preserve">If requested by the Buyer, the Supplier must, at its own cost, ensure that the G-Cloud Services comply with the requirements in the PSN Code of Practice. </w:t>
      </w:r>
    </w:p>
    <w:p w:rsidR="002E6DFF" w:rsidRDefault="000A0C40">
      <w:pPr>
        <w:spacing w:after="0" w:line="259" w:lineRule="auto"/>
        <w:ind w:left="720" w:firstLine="0"/>
      </w:pPr>
      <w:r>
        <w:t xml:space="preserve"> </w:t>
      </w:r>
    </w:p>
    <w:p w:rsidR="002E6DFF" w:rsidRDefault="000A0C40">
      <w:pPr>
        <w:ind w:left="715"/>
      </w:pPr>
      <w:r>
        <w:t xml:space="preserve">14.4 </w:t>
      </w:r>
      <w:r>
        <w:tab/>
        <w:t xml:space="preserve">If any PSN Services </w:t>
      </w:r>
      <w:proofErr w:type="gramStart"/>
      <w:r>
        <w:t>are</w:t>
      </w:r>
      <w:proofErr w:type="gramEnd"/>
      <w:r>
        <w:t xml:space="preserve"> Subcontracted by the Supplier, the Supplier must ensure that the services have the relevant PSN compliance certification. </w:t>
      </w:r>
    </w:p>
    <w:p w:rsidR="002E6DFF" w:rsidRDefault="000A0C40">
      <w:pPr>
        <w:spacing w:after="16" w:line="259" w:lineRule="auto"/>
        <w:ind w:left="720" w:firstLine="0"/>
      </w:pPr>
      <w:r>
        <w:t xml:space="preserve"> </w:t>
      </w:r>
    </w:p>
    <w:p w:rsidR="002E6DFF" w:rsidRDefault="000A0C40">
      <w:pPr>
        <w:ind w:left="715"/>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17">
        <w:r>
          <w:rPr>
            <w:color w:val="1155CC"/>
            <w:u w:val="single" w:color="1155CC"/>
          </w:rPr>
          <w:t>.</w:t>
        </w:r>
      </w:hyperlink>
      <w:hyperlink r:id="rId118">
        <w:r>
          <w:t xml:space="preserve"> </w:t>
        </w:r>
      </w:hyperlink>
    </w:p>
    <w:p w:rsidR="002E6DFF" w:rsidRDefault="000A0C40">
      <w:pPr>
        <w:spacing w:after="391" w:line="259" w:lineRule="auto"/>
        <w:ind w:left="0" w:firstLine="0"/>
      </w:pPr>
      <w:r>
        <w:t xml:space="preserve">  </w:t>
      </w:r>
    </w:p>
    <w:p w:rsidR="002E6DFF" w:rsidRDefault="000A0C40">
      <w:pPr>
        <w:pStyle w:val="Heading2"/>
        <w:tabs>
          <w:tab w:val="center" w:pos="1523"/>
        </w:tabs>
        <w:ind w:left="-15" w:firstLine="0"/>
      </w:pPr>
      <w:r>
        <w:lastRenderedPageBreak/>
        <w:t xml:space="preserve">15. </w:t>
      </w:r>
      <w:r>
        <w:tab/>
        <w:t xml:space="preserve">Open source </w:t>
      </w:r>
    </w:p>
    <w:p w:rsidR="002E6DFF" w:rsidRDefault="000A0C40">
      <w:pPr>
        <w:ind w:left="715"/>
      </w:pPr>
      <w:r>
        <w:t xml:space="preserve">15.1 </w:t>
      </w:r>
      <w:r>
        <w:tab/>
        <w:t xml:space="preserve">All software created for the Buyer must be suitable for publication as open source, unless otherwise agreed by the Buyer. </w:t>
      </w:r>
    </w:p>
    <w:p w:rsidR="002E6DFF" w:rsidRDefault="000A0C40">
      <w:pPr>
        <w:spacing w:after="16" w:line="259" w:lineRule="auto"/>
        <w:ind w:left="720" w:firstLine="0"/>
      </w:pPr>
      <w:r>
        <w:t xml:space="preserve"> </w:t>
      </w:r>
    </w:p>
    <w:p w:rsidR="002E6DFF" w:rsidRDefault="000A0C40">
      <w:pPr>
        <w:spacing w:after="242"/>
        <w:ind w:left="715"/>
      </w:pPr>
      <w:r>
        <w:t xml:space="preserve">15.2 </w:t>
      </w:r>
      <w:r>
        <w:tab/>
        <w:t xml:space="preserve">If software needs to be converted before publication as open source, the Supplier must also provide the converted format unless otherwise agreed by the Buyer. </w:t>
      </w:r>
    </w:p>
    <w:p w:rsidR="002E6DFF" w:rsidRDefault="000A0C40">
      <w:pPr>
        <w:spacing w:after="393" w:line="259" w:lineRule="auto"/>
        <w:ind w:left="720" w:firstLine="0"/>
      </w:pPr>
      <w:r>
        <w:t xml:space="preserve">  </w:t>
      </w:r>
    </w:p>
    <w:p w:rsidR="002E6DFF" w:rsidRDefault="000A0C40">
      <w:pPr>
        <w:pStyle w:val="Heading2"/>
        <w:tabs>
          <w:tab w:val="center" w:pos="1227"/>
        </w:tabs>
        <w:ind w:left="-15" w:firstLine="0"/>
      </w:pPr>
      <w:r>
        <w:t xml:space="preserve">16. </w:t>
      </w:r>
      <w:r>
        <w:tab/>
        <w:t xml:space="preserve">Security </w:t>
      </w:r>
    </w:p>
    <w:p w:rsidR="002E6DFF" w:rsidRDefault="000A0C40">
      <w:pPr>
        <w:spacing w:after="28"/>
        <w:ind w:left="715"/>
      </w:pPr>
      <w:r>
        <w:t xml:space="preserve">16.1 </w:t>
      </w:r>
      <w:r>
        <w:tab/>
        <w:t xml:space="preserve">If requested to do so by the Buyer, before entering into this Call-Off Contract the Supplier will, within 15 Working Days of the date of this Call-Off Contract, develop (and obtain the </w:t>
      </w:r>
    </w:p>
    <w:p w:rsidR="002E6DFF" w:rsidRDefault="000A0C40">
      <w:pPr>
        <w:ind w:left="720" w:firstLine="0"/>
      </w:pPr>
      <w:r>
        <w:t xml:space="preserve">Buyer’s written approval of) a Security Management Plan and an Information Security </w:t>
      </w:r>
    </w:p>
    <w:p w:rsidR="002E6DFF" w:rsidRDefault="000A0C40">
      <w:pPr>
        <w:ind w:left="720"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2E6DFF" w:rsidRDefault="000A0C40">
      <w:pPr>
        <w:spacing w:after="16" w:line="259" w:lineRule="auto"/>
        <w:ind w:left="720" w:firstLine="0"/>
      </w:pPr>
      <w:r>
        <w:t xml:space="preserve"> </w:t>
      </w:r>
    </w:p>
    <w:p w:rsidR="002E6DFF" w:rsidRDefault="000A0C40">
      <w:pPr>
        <w:ind w:left="715"/>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2E6DFF" w:rsidRDefault="000A0C40">
      <w:pPr>
        <w:spacing w:after="16" w:line="259" w:lineRule="auto"/>
        <w:ind w:left="720" w:firstLine="0"/>
      </w:pPr>
      <w:r>
        <w:t xml:space="preserve"> </w:t>
      </w:r>
    </w:p>
    <w:p w:rsidR="002E6DFF" w:rsidRDefault="000A0C40">
      <w:pPr>
        <w:ind w:left="715"/>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2E6DFF" w:rsidRDefault="000A0C40">
      <w:pPr>
        <w:spacing w:after="16" w:line="259" w:lineRule="auto"/>
        <w:ind w:left="720" w:firstLine="0"/>
      </w:pPr>
      <w:r>
        <w:t xml:space="preserve"> </w:t>
      </w:r>
    </w:p>
    <w:p w:rsidR="002E6DFF" w:rsidRDefault="000A0C40">
      <w:pPr>
        <w:tabs>
          <w:tab w:val="center" w:pos="2518"/>
        </w:tabs>
        <w:ind w:left="-15" w:firstLine="0"/>
      </w:pPr>
      <w:r>
        <w:t xml:space="preserve">16.4 </w:t>
      </w:r>
      <w:r>
        <w:tab/>
        <w:t xml:space="preserve">Responsibility for costs will be at the: </w:t>
      </w:r>
    </w:p>
    <w:p w:rsidR="002E6DFF" w:rsidRDefault="000A0C40">
      <w:pPr>
        <w:spacing w:after="60" w:line="259" w:lineRule="auto"/>
        <w:ind w:left="0" w:firstLine="0"/>
      </w:pPr>
      <w:r>
        <w:t xml:space="preserve"> </w:t>
      </w:r>
      <w:r>
        <w:tab/>
        <w:t xml:space="preserve"> </w:t>
      </w:r>
    </w:p>
    <w:p w:rsidR="002E6DFF" w:rsidRDefault="000A0C40">
      <w:pPr>
        <w:ind w:left="145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2E6DFF" w:rsidRDefault="000A0C40">
      <w:pPr>
        <w:spacing w:after="55" w:line="259" w:lineRule="auto"/>
        <w:ind w:left="1440" w:firstLine="0"/>
      </w:pPr>
      <w:r>
        <w:t xml:space="preserve"> </w:t>
      </w:r>
    </w:p>
    <w:p w:rsidR="002E6DFF" w:rsidRDefault="000A0C40">
      <w:pPr>
        <w:spacing w:after="35"/>
        <w:ind w:left="1450"/>
      </w:pPr>
      <w:r>
        <w:t xml:space="preserve">16.4.2 Buyer’s expense if the Malicious Software originates from the Buyer software or the Service Data, while the Service Data was under the Buyer’s control </w:t>
      </w:r>
    </w:p>
    <w:p w:rsidR="002E6DFF" w:rsidRDefault="000A0C40">
      <w:pPr>
        <w:spacing w:after="53" w:line="259" w:lineRule="auto"/>
        <w:ind w:left="1440" w:firstLine="0"/>
      </w:pPr>
      <w:r>
        <w:t xml:space="preserve"> </w:t>
      </w:r>
    </w:p>
    <w:p w:rsidR="002E6DFF" w:rsidRDefault="000A0C40">
      <w:pPr>
        <w:tabs>
          <w:tab w:val="center" w:pos="4686"/>
        </w:tabs>
        <w:ind w:left="-15" w:firstLine="0"/>
      </w:pPr>
      <w:r>
        <w:t xml:space="preserve">16.5 </w:t>
      </w:r>
      <w:r>
        <w:tab/>
        <w:t xml:space="preserve">The Supplier will immediately notify the Buyer of any breach of security of Buyer’s </w:t>
      </w:r>
    </w:p>
    <w:p w:rsidR="002E6DFF" w:rsidRDefault="000A0C40">
      <w:pPr>
        <w:ind w:left="720" w:firstLine="0"/>
      </w:pPr>
      <w:r>
        <w:t xml:space="preserve">Confidential Information (and the Buyer of any Buyer Confidential Information breach). </w:t>
      </w:r>
    </w:p>
    <w:p w:rsidR="002E6DFF" w:rsidRDefault="000A0C40">
      <w:pPr>
        <w:spacing w:after="47"/>
        <w:ind w:left="720" w:firstLine="0"/>
      </w:pPr>
      <w:r>
        <w:t xml:space="preserve">Where the breach occurred because of a Supplier Default, the Supplier will recover the </w:t>
      </w:r>
    </w:p>
    <w:p w:rsidR="002E6DFF" w:rsidRDefault="000A0C40">
      <w:pPr>
        <w:ind w:left="720" w:firstLine="0"/>
      </w:pPr>
      <w:r>
        <w:t xml:space="preserve">Buyer’s Confidential Information however it may be recorded. </w:t>
      </w:r>
    </w:p>
    <w:p w:rsidR="002E6DFF" w:rsidRDefault="000A0C40">
      <w:pPr>
        <w:spacing w:after="53" w:line="259" w:lineRule="auto"/>
        <w:ind w:left="720" w:firstLine="0"/>
      </w:pPr>
      <w:r>
        <w:t xml:space="preserve"> </w:t>
      </w:r>
    </w:p>
    <w:p w:rsidR="002E6DFF" w:rsidRDefault="000A0C40">
      <w:pPr>
        <w:spacing w:after="42"/>
        <w:ind w:left="715"/>
      </w:pPr>
      <w:r>
        <w:t xml:space="preserve">16.6 </w:t>
      </w:r>
      <w:r>
        <w:tab/>
        <w:t>Any system development by the Supplier should also comply with the government’s ‘10 Steps to Cyber Security’ guidance:</w:t>
      </w:r>
      <w:hyperlink r:id="rId119">
        <w:r>
          <w:rPr>
            <w:color w:val="1155CC"/>
          </w:rPr>
          <w:t xml:space="preserve"> </w:t>
        </w:r>
      </w:hyperlink>
      <w:hyperlink r:id="rId120">
        <w:r>
          <w:t xml:space="preserve"> </w:t>
        </w:r>
      </w:hyperlink>
    </w:p>
    <w:p w:rsidR="002E6DFF" w:rsidRDefault="00022F41">
      <w:pPr>
        <w:spacing w:after="9" w:line="267" w:lineRule="auto"/>
        <w:ind w:right="249" w:hanging="10"/>
      </w:pPr>
      <w:hyperlink r:id="rId121">
        <w:r w:rsidR="000A0C40">
          <w:rPr>
            <w:color w:val="1155CC"/>
            <w:u w:val="single" w:color="1155CC"/>
          </w:rPr>
          <w:t>https://www.ncsc.gov.uk/guidance/10</w:t>
        </w:r>
      </w:hyperlink>
      <w:hyperlink r:id="rId122">
        <w:r w:rsidR="000A0C40">
          <w:rPr>
            <w:color w:val="1155CC"/>
            <w:u w:val="single" w:color="1155CC"/>
          </w:rPr>
          <w:t>-</w:t>
        </w:r>
      </w:hyperlink>
      <w:hyperlink r:id="rId123">
        <w:r w:rsidR="000A0C40">
          <w:rPr>
            <w:color w:val="1155CC"/>
            <w:u w:val="single" w:color="1155CC"/>
          </w:rPr>
          <w:t>steps</w:t>
        </w:r>
      </w:hyperlink>
      <w:hyperlink r:id="rId124">
        <w:r w:rsidR="000A0C40">
          <w:rPr>
            <w:color w:val="1155CC"/>
            <w:u w:val="single" w:color="1155CC"/>
          </w:rPr>
          <w:t>-</w:t>
        </w:r>
      </w:hyperlink>
      <w:hyperlink r:id="rId125">
        <w:r w:rsidR="000A0C40">
          <w:rPr>
            <w:color w:val="1155CC"/>
            <w:u w:val="single" w:color="1155CC"/>
          </w:rPr>
          <w:t>cyber</w:t>
        </w:r>
      </w:hyperlink>
      <w:hyperlink r:id="rId126">
        <w:r w:rsidR="000A0C40">
          <w:rPr>
            <w:color w:val="1155CC"/>
            <w:u w:val="single" w:color="1155CC"/>
          </w:rPr>
          <w:t>-</w:t>
        </w:r>
      </w:hyperlink>
      <w:hyperlink r:id="rId127">
        <w:r w:rsidR="000A0C40">
          <w:rPr>
            <w:color w:val="1155CC"/>
            <w:u w:val="single" w:color="1155CC"/>
          </w:rPr>
          <w:t>security</w:t>
        </w:r>
      </w:hyperlink>
      <w:hyperlink r:id="rId128">
        <w:r w:rsidR="000A0C40">
          <w:t xml:space="preserve"> </w:t>
        </w:r>
      </w:hyperlink>
    </w:p>
    <w:p w:rsidR="002E6DFF" w:rsidRDefault="000A0C40">
      <w:pPr>
        <w:spacing w:after="16" w:line="259" w:lineRule="auto"/>
        <w:ind w:left="720" w:firstLine="0"/>
      </w:pPr>
      <w:r>
        <w:t xml:space="preserve"> </w:t>
      </w:r>
    </w:p>
    <w:p w:rsidR="002E6DFF" w:rsidRDefault="000A0C40">
      <w:pPr>
        <w:ind w:left="715"/>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2E6DFF" w:rsidRDefault="000A0C40">
      <w:pPr>
        <w:spacing w:after="391" w:line="259" w:lineRule="auto"/>
        <w:ind w:left="0" w:firstLine="0"/>
      </w:pPr>
      <w:r>
        <w:lastRenderedPageBreak/>
        <w:t xml:space="preserve">  </w:t>
      </w:r>
    </w:p>
    <w:p w:rsidR="002E6DFF" w:rsidRDefault="000A0C40">
      <w:pPr>
        <w:pStyle w:val="Heading2"/>
        <w:tabs>
          <w:tab w:val="center" w:pos="1383"/>
        </w:tabs>
        <w:ind w:left="-15" w:firstLine="0"/>
      </w:pPr>
      <w:r>
        <w:t xml:space="preserve">17. </w:t>
      </w:r>
      <w:r>
        <w:tab/>
        <w:t xml:space="preserve">Guarantee </w:t>
      </w:r>
    </w:p>
    <w:p w:rsidR="002E6DFF" w:rsidRDefault="000A0C40">
      <w:pPr>
        <w:ind w:left="715"/>
      </w:pPr>
      <w:r>
        <w:t xml:space="preserve">17.1 </w:t>
      </w:r>
      <w:r>
        <w:tab/>
        <w:t xml:space="preserve">If this Call-Off Contract is conditional on receipt of a Guarantee that is acceptable to the Buyer, the Supplier must give the Buyer on or before the Start date: </w:t>
      </w:r>
    </w:p>
    <w:p w:rsidR="002E6DFF" w:rsidRDefault="000A0C40">
      <w:pPr>
        <w:spacing w:after="19" w:line="259" w:lineRule="auto"/>
        <w:ind w:left="720" w:firstLine="0"/>
      </w:pPr>
      <w:r>
        <w:t xml:space="preserve"> </w:t>
      </w:r>
    </w:p>
    <w:p w:rsidR="002E6DFF" w:rsidRDefault="000A0C40">
      <w:pPr>
        <w:ind w:left="720" w:firstLine="0"/>
      </w:pPr>
      <w:r>
        <w:t xml:space="preserve">17.1.1 an executed Guarantee in the form at Schedule 5 </w:t>
      </w:r>
    </w:p>
    <w:p w:rsidR="002E6DFF" w:rsidRDefault="000A0C40">
      <w:pPr>
        <w:spacing w:after="16" w:line="259" w:lineRule="auto"/>
        <w:ind w:left="0" w:firstLine="0"/>
      </w:pPr>
      <w:r>
        <w:t xml:space="preserve"> </w:t>
      </w:r>
    </w:p>
    <w:p w:rsidR="002E6DFF" w:rsidRDefault="000A0C40">
      <w:pPr>
        <w:ind w:left="1450"/>
      </w:pPr>
      <w:r>
        <w:t xml:space="preserve">17.1.2 a certified copy of the passed resolution or board minutes of the guarantor approving the execution of the Guarantee </w:t>
      </w:r>
    </w:p>
    <w:p w:rsidR="002E6DFF" w:rsidRDefault="000A0C40">
      <w:pPr>
        <w:spacing w:after="393" w:line="259" w:lineRule="auto"/>
        <w:ind w:left="1440" w:firstLine="0"/>
      </w:pPr>
      <w:r>
        <w:t xml:space="preserve"> </w:t>
      </w:r>
    </w:p>
    <w:p w:rsidR="002E6DFF" w:rsidRDefault="000A0C40">
      <w:pPr>
        <w:pStyle w:val="Heading2"/>
        <w:tabs>
          <w:tab w:val="center" w:pos="2472"/>
        </w:tabs>
        <w:spacing w:after="82"/>
        <w:ind w:left="-15" w:firstLine="0"/>
      </w:pPr>
      <w:r>
        <w:t xml:space="preserve">18. </w:t>
      </w:r>
      <w:r>
        <w:tab/>
        <w:t xml:space="preserve">Ending the Call-Off Contract </w:t>
      </w:r>
    </w:p>
    <w:p w:rsidR="002E6DFF" w:rsidRDefault="000A0C40">
      <w:pPr>
        <w:ind w:left="715"/>
      </w:pPr>
      <w:r>
        <w:t xml:space="preserve">18.1 </w:t>
      </w:r>
      <w:r>
        <w:tab/>
        <w:t xml:space="preserve">The Buyer </w:t>
      </w:r>
      <w:proofErr w:type="gramStart"/>
      <w:r>
        <w:t>can</w:t>
      </w:r>
      <w:proofErr w:type="gramEnd"/>
      <w:r>
        <w:t xml:space="preserve"> End this Call-Off Contract at any time by giving 30 days’ written notice to the Supplier, unless a shorter period is specified in the Order Form. The Supplier’s obligation to provide the Services will end on the date in the notice. </w:t>
      </w:r>
    </w:p>
    <w:p w:rsidR="002E6DFF" w:rsidRDefault="000A0C40">
      <w:pPr>
        <w:spacing w:after="16" w:line="259" w:lineRule="auto"/>
        <w:ind w:left="720" w:firstLine="0"/>
      </w:pPr>
      <w:r>
        <w:t xml:space="preserve"> </w:t>
      </w:r>
    </w:p>
    <w:p w:rsidR="002E6DFF" w:rsidRDefault="000A0C40">
      <w:pPr>
        <w:tabs>
          <w:tab w:val="center" w:pos="2022"/>
        </w:tabs>
        <w:ind w:left="-15" w:firstLine="0"/>
      </w:pPr>
      <w:r>
        <w:t xml:space="preserve">18.2 </w:t>
      </w:r>
      <w:r>
        <w:tab/>
        <w:t xml:space="preserve">The Parties agree that the: </w:t>
      </w:r>
    </w:p>
    <w:p w:rsidR="002E6DFF" w:rsidRDefault="000A0C40">
      <w:pPr>
        <w:spacing w:after="30" w:line="259" w:lineRule="auto"/>
        <w:ind w:left="0" w:firstLine="0"/>
      </w:pPr>
      <w:r>
        <w:t xml:space="preserve"> </w:t>
      </w:r>
    </w:p>
    <w:p w:rsidR="002E6DFF" w:rsidRDefault="000A0C40">
      <w:pPr>
        <w:ind w:left="1450"/>
      </w:pPr>
      <w:r>
        <w:t xml:space="preserve">18.2.1 Buyer’s right to End the Call-Off Contract under clause 18.1 is reasonable considering the type of cloud Service being provided </w:t>
      </w:r>
    </w:p>
    <w:p w:rsidR="002E6DFF" w:rsidRDefault="000A0C40">
      <w:pPr>
        <w:spacing w:after="19" w:line="259" w:lineRule="auto"/>
        <w:ind w:left="720" w:firstLine="0"/>
      </w:pPr>
      <w:r>
        <w:t xml:space="preserve"> </w:t>
      </w:r>
    </w:p>
    <w:p w:rsidR="002E6DFF" w:rsidRDefault="000A0C40">
      <w:pPr>
        <w:spacing w:after="37"/>
        <w:ind w:left="1450"/>
      </w:pPr>
      <w:r>
        <w:t xml:space="preserve">18.2.2 Call-Off Contract Charges paid during the notice period is reasonable compensation and covers all the Supplier’s avoidable costs or Losses </w:t>
      </w:r>
    </w:p>
    <w:p w:rsidR="002E6DFF" w:rsidRDefault="000A0C40">
      <w:pPr>
        <w:spacing w:after="16" w:line="259" w:lineRule="auto"/>
        <w:ind w:left="1440" w:firstLine="0"/>
      </w:pPr>
      <w:r>
        <w:t xml:space="preserve"> </w:t>
      </w:r>
    </w:p>
    <w:p w:rsidR="002E6DFF" w:rsidRDefault="000A0C40">
      <w:pPr>
        <w:ind w:left="715"/>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2E6DFF" w:rsidRDefault="000A0C40">
      <w:pPr>
        <w:spacing w:after="16" w:line="259" w:lineRule="auto"/>
        <w:ind w:left="720" w:firstLine="0"/>
      </w:pPr>
      <w:r>
        <w:t xml:space="preserve"> </w:t>
      </w:r>
    </w:p>
    <w:p w:rsidR="002E6DFF" w:rsidRDefault="000A0C40">
      <w:pPr>
        <w:ind w:left="715"/>
      </w:pPr>
      <w:r>
        <w:t xml:space="preserve">18.4 </w:t>
      </w:r>
      <w:r>
        <w:tab/>
        <w:t xml:space="preserve">The Buyer will have the right to End this Call-Off Contract at any time with immediate effect by written notice to the Supplier if either the Supplier commits: </w:t>
      </w:r>
    </w:p>
    <w:p w:rsidR="002E6DFF" w:rsidRDefault="000A0C40">
      <w:pPr>
        <w:spacing w:after="16" w:line="259" w:lineRule="auto"/>
        <w:ind w:left="720" w:firstLine="0"/>
      </w:pPr>
      <w:r>
        <w:t xml:space="preserve"> </w:t>
      </w:r>
    </w:p>
    <w:p w:rsidR="002E6DFF" w:rsidRDefault="000A0C40">
      <w:pPr>
        <w:ind w:left="1450"/>
      </w:pPr>
      <w:r>
        <w:t xml:space="preserve">18.4.1 a Supplier Default and if the Supplier Default cannot, in the reasonable opinion of the Buyer, be remedied </w:t>
      </w:r>
    </w:p>
    <w:p w:rsidR="002E6DFF" w:rsidRDefault="000A0C40">
      <w:pPr>
        <w:spacing w:after="0" w:line="259" w:lineRule="auto"/>
        <w:ind w:left="1440" w:firstLine="0"/>
      </w:pPr>
      <w:r>
        <w:t xml:space="preserve"> </w:t>
      </w:r>
    </w:p>
    <w:p w:rsidR="002E6DFF" w:rsidRDefault="000A0C40">
      <w:pPr>
        <w:ind w:left="720" w:firstLine="0"/>
      </w:pPr>
      <w:r>
        <w:t xml:space="preserve">18.4.2 any fraud </w:t>
      </w:r>
    </w:p>
    <w:p w:rsidR="002E6DFF" w:rsidRDefault="000A0C40">
      <w:pPr>
        <w:spacing w:after="16" w:line="259" w:lineRule="auto"/>
        <w:ind w:left="720" w:firstLine="0"/>
      </w:pPr>
      <w:r>
        <w:t xml:space="preserve"> </w:t>
      </w:r>
    </w:p>
    <w:p w:rsidR="002E6DFF" w:rsidRDefault="000A0C40">
      <w:pPr>
        <w:tabs>
          <w:tab w:val="right" w:pos="9641"/>
        </w:tabs>
        <w:ind w:left="-15" w:firstLine="0"/>
      </w:pPr>
      <w:r>
        <w:t xml:space="preserve">18.5 </w:t>
      </w:r>
      <w:r>
        <w:tab/>
        <w:t xml:space="preserve">A Party </w:t>
      </w:r>
      <w:proofErr w:type="gramStart"/>
      <w:r>
        <w:t>can</w:t>
      </w:r>
      <w:proofErr w:type="gramEnd"/>
      <w:r>
        <w:t xml:space="preserve"> End this Call-Off Contract at any time with immediate effect by written notice if: </w:t>
      </w:r>
    </w:p>
    <w:p w:rsidR="002E6DFF" w:rsidRDefault="000A0C40">
      <w:pPr>
        <w:spacing w:after="16" w:line="259" w:lineRule="auto"/>
        <w:ind w:left="720" w:firstLine="0"/>
      </w:pPr>
      <w:r>
        <w:t xml:space="preserve"> </w:t>
      </w:r>
    </w:p>
    <w:p w:rsidR="002E6DFF" w:rsidRDefault="000A0C40">
      <w:pPr>
        <w:ind w:left="145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2E6DFF" w:rsidRDefault="000A0C40">
      <w:pPr>
        <w:spacing w:after="16" w:line="259" w:lineRule="auto"/>
        <w:ind w:left="1440" w:firstLine="0"/>
      </w:pPr>
      <w:r>
        <w:t xml:space="preserve"> </w:t>
      </w:r>
    </w:p>
    <w:p w:rsidR="002E6DFF" w:rsidRDefault="000A0C40">
      <w:pPr>
        <w:ind w:left="720" w:firstLine="0"/>
      </w:pPr>
      <w:r>
        <w:t xml:space="preserve">18.5.2 an Insolvency Event of the other Party happens </w:t>
      </w:r>
    </w:p>
    <w:p w:rsidR="002E6DFF" w:rsidRDefault="000A0C40">
      <w:pPr>
        <w:spacing w:after="19" w:line="259" w:lineRule="auto"/>
        <w:ind w:left="720" w:firstLine="0"/>
      </w:pPr>
      <w:r>
        <w:t xml:space="preserve"> </w:t>
      </w:r>
    </w:p>
    <w:p w:rsidR="002E6DFF" w:rsidRDefault="000A0C40">
      <w:pPr>
        <w:ind w:left="1450"/>
      </w:pPr>
      <w:r>
        <w:lastRenderedPageBreak/>
        <w:t xml:space="preserve">18.5.3 the other Party ceases or threatens to cease to carry on the whole or any material part of its business </w:t>
      </w:r>
    </w:p>
    <w:p w:rsidR="002E6DFF" w:rsidRDefault="000A0C40">
      <w:pPr>
        <w:spacing w:after="16" w:line="259" w:lineRule="auto"/>
        <w:ind w:left="1440" w:firstLine="0"/>
      </w:pPr>
      <w:r>
        <w:t xml:space="preserve"> </w:t>
      </w:r>
    </w:p>
    <w:p w:rsidR="002E6DFF" w:rsidRDefault="000A0C40">
      <w:pPr>
        <w:ind w:left="715"/>
      </w:pPr>
      <w:r>
        <w:t xml:space="preserve">18.6 </w:t>
      </w:r>
      <w:r>
        <w:tab/>
        <w:t xml:space="preserve">If the Buyer fails to pay the Supplier undisputed sums of money when due, the Supplier must notify the Buyer and allow the Buyer 5 Working Days to pay. If the Buyer doesn’t pay within 5 Working Days, the Supplier </w:t>
      </w:r>
      <w:proofErr w:type="gramStart"/>
      <w:r>
        <w:t>may</w:t>
      </w:r>
      <w:proofErr w:type="gramEnd"/>
      <w:r>
        <w:t xml:space="preserve"> End this Call-Off Contract by giving the length of notice in the Order Form. </w:t>
      </w:r>
    </w:p>
    <w:p w:rsidR="002E6DFF" w:rsidRDefault="000A0C40">
      <w:pPr>
        <w:spacing w:after="39" w:line="259" w:lineRule="auto"/>
        <w:ind w:left="720" w:firstLine="0"/>
      </w:pPr>
      <w:r>
        <w:t xml:space="preserve"> </w:t>
      </w:r>
    </w:p>
    <w:p w:rsidR="002E6DFF" w:rsidRDefault="000A0C40">
      <w:pPr>
        <w:ind w:left="715"/>
      </w:pPr>
      <w:r>
        <w:t xml:space="preserve">18.7 </w:t>
      </w:r>
      <w:r>
        <w:tab/>
        <w:t xml:space="preserve">A Party who isn’t relying on a Force Majeure event will have the right to End this Call-Off Contract if clause 23.1 applies. </w:t>
      </w:r>
    </w:p>
    <w:p w:rsidR="002E6DFF" w:rsidRDefault="000A0C40">
      <w:pPr>
        <w:spacing w:after="391" w:line="259" w:lineRule="auto"/>
        <w:ind w:left="0" w:firstLine="0"/>
      </w:pPr>
      <w:r>
        <w:t xml:space="preserve">  </w:t>
      </w:r>
    </w:p>
    <w:p w:rsidR="002E6DFF" w:rsidRDefault="000A0C40">
      <w:pPr>
        <w:pStyle w:val="Heading2"/>
        <w:tabs>
          <w:tab w:val="center" w:pos="3740"/>
        </w:tabs>
        <w:ind w:left="-15" w:firstLine="0"/>
      </w:pPr>
      <w:r>
        <w:t xml:space="preserve">19. </w:t>
      </w:r>
      <w:r>
        <w:tab/>
        <w:t xml:space="preserve">Consequences of suspension, ending and expiry </w:t>
      </w:r>
    </w:p>
    <w:p w:rsidR="002E6DFF" w:rsidRDefault="000A0C40">
      <w:pPr>
        <w:ind w:left="715"/>
      </w:pPr>
      <w:r>
        <w:t xml:space="preserve">19.1 If a Buyer has the right to End a Call-Off Contract, it may elect to suspend this Call-Off Contract or any part of it. </w:t>
      </w:r>
    </w:p>
    <w:p w:rsidR="002E6DFF" w:rsidRDefault="000A0C40">
      <w:pPr>
        <w:spacing w:after="16" w:line="259" w:lineRule="auto"/>
        <w:ind w:left="0" w:firstLine="0"/>
      </w:pPr>
      <w:r>
        <w:t xml:space="preserve"> </w:t>
      </w:r>
    </w:p>
    <w:p w:rsidR="002E6DFF" w:rsidRDefault="000A0C40">
      <w:pPr>
        <w:ind w:left="715"/>
      </w:pPr>
      <w:r>
        <w:t xml:space="preserve">19.2 </w:t>
      </w:r>
      <w:r>
        <w:tab/>
        <w:t xml:space="preserve">Even if a notice has been served to End this Call-Off Contract or any part of it, the Supplier must continue to provide the Ordered G-Cloud Services until the dates set out in the notice. </w:t>
      </w:r>
    </w:p>
    <w:p w:rsidR="002E6DFF" w:rsidRDefault="000A0C40">
      <w:pPr>
        <w:spacing w:after="16" w:line="259" w:lineRule="auto"/>
        <w:ind w:left="0" w:firstLine="0"/>
      </w:pPr>
      <w:r>
        <w:t xml:space="preserve"> </w:t>
      </w:r>
    </w:p>
    <w:p w:rsidR="002E6DFF" w:rsidRDefault="000A0C40">
      <w:pPr>
        <w:ind w:left="715"/>
      </w:pPr>
      <w:r>
        <w:t xml:space="preserve">19.3 </w:t>
      </w:r>
      <w:r>
        <w:tab/>
        <w:t xml:space="preserve">The rights and obligations of the Parties will cease on the Expiry Date or End Date whichever applies) of this Call-Off Contract, except those continuing provisions described in clause 19.4. </w:t>
      </w:r>
    </w:p>
    <w:p w:rsidR="002E6DFF" w:rsidRDefault="000A0C40">
      <w:pPr>
        <w:spacing w:after="17" w:line="259" w:lineRule="auto"/>
        <w:ind w:left="0" w:firstLine="0"/>
      </w:pPr>
      <w:r>
        <w:t xml:space="preserve"> </w:t>
      </w:r>
    </w:p>
    <w:p w:rsidR="002E6DFF" w:rsidRDefault="000A0C40">
      <w:pPr>
        <w:tabs>
          <w:tab w:val="center" w:pos="3387"/>
        </w:tabs>
        <w:ind w:left="-15" w:firstLine="0"/>
      </w:pPr>
      <w:r>
        <w:t xml:space="preserve">19.4 </w:t>
      </w:r>
      <w:r>
        <w:tab/>
        <w:t xml:space="preserve">Ending or expiry of this Call-Off Contract will not affect: </w:t>
      </w:r>
    </w:p>
    <w:p w:rsidR="002E6DFF" w:rsidRDefault="000A0C40">
      <w:pPr>
        <w:spacing w:after="19" w:line="259" w:lineRule="auto"/>
        <w:ind w:left="0" w:firstLine="0"/>
      </w:pPr>
      <w:r>
        <w:t xml:space="preserve"> </w:t>
      </w:r>
    </w:p>
    <w:p w:rsidR="002E6DFF" w:rsidRDefault="000A0C40">
      <w:pPr>
        <w:ind w:left="720" w:firstLine="0"/>
      </w:pPr>
      <w:r>
        <w:t xml:space="preserve">19.4.1 any rights, remedies or obligations accrued before its Ending or expiration </w:t>
      </w:r>
    </w:p>
    <w:p w:rsidR="002E6DFF" w:rsidRDefault="000A0C40">
      <w:pPr>
        <w:spacing w:after="16" w:line="259" w:lineRule="auto"/>
        <w:ind w:left="0" w:firstLine="0"/>
      </w:pPr>
      <w:r>
        <w:t xml:space="preserve"> </w:t>
      </w:r>
    </w:p>
    <w:p w:rsidR="002E6DFF" w:rsidRDefault="000A0C40">
      <w:pPr>
        <w:ind w:left="1450"/>
      </w:pPr>
      <w:r>
        <w:t xml:space="preserve">19.4.2 the right of either Party to recover any amount outstanding at the time of Ending or expiry </w:t>
      </w:r>
    </w:p>
    <w:p w:rsidR="002E6DFF" w:rsidRDefault="000A0C40">
      <w:pPr>
        <w:spacing w:after="16" w:line="259" w:lineRule="auto"/>
        <w:ind w:left="0" w:firstLine="0"/>
      </w:pPr>
      <w:r>
        <w:t xml:space="preserve"> </w:t>
      </w:r>
    </w:p>
    <w:p w:rsidR="002E6DFF" w:rsidRDefault="000A0C40">
      <w:pPr>
        <w:ind w:left="1450"/>
      </w:pPr>
      <w:r>
        <w:t xml:space="preserve">19.4.3 the continuing rights, remedies or obligations of the Buyer or the Supplier under clauses </w:t>
      </w:r>
    </w:p>
    <w:p w:rsidR="002E6DFF" w:rsidRDefault="000A0C40">
      <w:pPr>
        <w:numPr>
          <w:ilvl w:val="0"/>
          <w:numId w:val="5"/>
        </w:numPr>
        <w:ind w:hanging="360"/>
      </w:pPr>
      <w:r>
        <w:t xml:space="preserve">7 (Payment, VAT and Call-Off Contract charges) </w:t>
      </w:r>
    </w:p>
    <w:p w:rsidR="002E6DFF" w:rsidRDefault="000A0C40">
      <w:pPr>
        <w:numPr>
          <w:ilvl w:val="0"/>
          <w:numId w:val="5"/>
        </w:numPr>
        <w:ind w:hanging="360"/>
      </w:pPr>
      <w:r>
        <w:t xml:space="preserve">8 (Recovery of sums due and right of set-off) </w:t>
      </w:r>
    </w:p>
    <w:p w:rsidR="002E6DFF" w:rsidRDefault="000A0C40">
      <w:pPr>
        <w:numPr>
          <w:ilvl w:val="0"/>
          <w:numId w:val="5"/>
        </w:numPr>
        <w:ind w:hanging="360"/>
      </w:pPr>
      <w:r>
        <w:t xml:space="preserve">9 (Insurance) </w:t>
      </w:r>
    </w:p>
    <w:p w:rsidR="002E6DFF" w:rsidRDefault="000A0C40">
      <w:pPr>
        <w:numPr>
          <w:ilvl w:val="0"/>
          <w:numId w:val="5"/>
        </w:numPr>
        <w:ind w:hanging="360"/>
      </w:pPr>
      <w:r>
        <w:t xml:space="preserve">10 (Confidentiality) </w:t>
      </w:r>
    </w:p>
    <w:p w:rsidR="002E6DFF" w:rsidRDefault="000A0C40">
      <w:pPr>
        <w:numPr>
          <w:ilvl w:val="0"/>
          <w:numId w:val="5"/>
        </w:numPr>
        <w:ind w:hanging="360"/>
      </w:pPr>
      <w:r>
        <w:t xml:space="preserve">11 (Intellectual property rights) </w:t>
      </w:r>
    </w:p>
    <w:p w:rsidR="002E6DFF" w:rsidRDefault="000A0C40">
      <w:pPr>
        <w:numPr>
          <w:ilvl w:val="0"/>
          <w:numId w:val="5"/>
        </w:numPr>
        <w:ind w:hanging="360"/>
      </w:pPr>
      <w:r>
        <w:t xml:space="preserve">12 (Protection of information) </w:t>
      </w:r>
    </w:p>
    <w:p w:rsidR="002E6DFF" w:rsidRDefault="000A0C40">
      <w:pPr>
        <w:numPr>
          <w:ilvl w:val="0"/>
          <w:numId w:val="5"/>
        </w:numPr>
        <w:ind w:hanging="360"/>
      </w:pPr>
      <w:r>
        <w:t xml:space="preserve">13 (Buyer data) </w:t>
      </w:r>
    </w:p>
    <w:p w:rsidR="002E6DFF" w:rsidRDefault="000A0C40">
      <w:pPr>
        <w:numPr>
          <w:ilvl w:val="0"/>
          <w:numId w:val="5"/>
        </w:numPr>
        <w:ind w:hanging="360"/>
      </w:pPr>
      <w:r>
        <w:t xml:space="preserve">19 (Consequences of suspension, ending and expiry) </w:t>
      </w:r>
    </w:p>
    <w:p w:rsidR="002E6DFF" w:rsidRDefault="000A0C40">
      <w:pPr>
        <w:numPr>
          <w:ilvl w:val="0"/>
          <w:numId w:val="5"/>
        </w:numPr>
        <w:ind w:hanging="360"/>
      </w:pPr>
      <w:r>
        <w:t xml:space="preserve">24 (Liability); incorporated Framework Agreement clauses: 4.2 to 4.7 (Liability) </w:t>
      </w:r>
    </w:p>
    <w:p w:rsidR="002E6DFF" w:rsidRDefault="000A0C40">
      <w:pPr>
        <w:numPr>
          <w:ilvl w:val="0"/>
          <w:numId w:val="5"/>
        </w:numPr>
        <w:ind w:hanging="360"/>
      </w:pPr>
      <w:r>
        <w:t xml:space="preserve">8.44 to 8.50 (Conflicts of interest and ethical walls) </w:t>
      </w:r>
    </w:p>
    <w:p w:rsidR="002E6DFF" w:rsidRDefault="000A0C40">
      <w:pPr>
        <w:numPr>
          <w:ilvl w:val="0"/>
          <w:numId w:val="5"/>
        </w:numPr>
        <w:ind w:hanging="360"/>
      </w:pPr>
      <w:r>
        <w:t xml:space="preserve">8.89 to 8.90 (Waiver and cumulative remedies) </w:t>
      </w:r>
    </w:p>
    <w:p w:rsidR="002E6DFF" w:rsidRDefault="000A0C40">
      <w:pPr>
        <w:spacing w:after="19" w:line="259" w:lineRule="auto"/>
        <w:ind w:left="720" w:firstLine="0"/>
      </w:pPr>
      <w:r>
        <w:t xml:space="preserve"> </w:t>
      </w:r>
    </w:p>
    <w:p w:rsidR="002E6DFF" w:rsidRDefault="000A0C40">
      <w:pPr>
        <w:ind w:left="1450"/>
      </w:pPr>
      <w:r>
        <w:t xml:space="preserve">19.4.4 any other provision of the Framework Agreement or this Call-Off Contract which expressly or by implication is in force even if it Ends or expires </w:t>
      </w:r>
    </w:p>
    <w:p w:rsidR="002E6DFF" w:rsidRDefault="000A0C40">
      <w:pPr>
        <w:spacing w:after="16" w:line="259" w:lineRule="auto"/>
        <w:ind w:left="0" w:firstLine="0"/>
      </w:pPr>
      <w:r>
        <w:t xml:space="preserve">  </w:t>
      </w:r>
    </w:p>
    <w:p w:rsidR="002E6DFF" w:rsidRDefault="000A0C40">
      <w:pPr>
        <w:tabs>
          <w:tab w:val="center" w:pos="4063"/>
        </w:tabs>
        <w:ind w:left="-15" w:firstLine="0"/>
      </w:pPr>
      <w:r>
        <w:t xml:space="preserve">19.5 </w:t>
      </w:r>
      <w:r>
        <w:tab/>
        <w:t xml:space="preserve">At the end of the Call-Off Contract Term, the Supplier must promptly: </w:t>
      </w:r>
    </w:p>
    <w:p w:rsidR="002E6DFF" w:rsidRDefault="000A0C40">
      <w:pPr>
        <w:spacing w:after="16" w:line="259" w:lineRule="auto"/>
        <w:ind w:left="0" w:firstLine="0"/>
      </w:pPr>
      <w:r>
        <w:t xml:space="preserve"> </w:t>
      </w:r>
    </w:p>
    <w:p w:rsidR="002E6DFF" w:rsidRDefault="000A0C40">
      <w:pPr>
        <w:numPr>
          <w:ilvl w:val="2"/>
          <w:numId w:val="7"/>
        </w:numPr>
        <w:ind w:hanging="720"/>
      </w:pPr>
      <w:r>
        <w:lastRenderedPageBreak/>
        <w:t xml:space="preserve">return all Buyer Data including all copies of Buyer software, code and any other software licensed by the Buyer to the Supplier under it </w:t>
      </w:r>
    </w:p>
    <w:p w:rsidR="002E6DFF" w:rsidRDefault="000A0C40">
      <w:pPr>
        <w:spacing w:after="16" w:line="259" w:lineRule="auto"/>
        <w:ind w:left="720" w:firstLine="0"/>
      </w:pPr>
      <w:r>
        <w:t xml:space="preserve"> </w:t>
      </w:r>
    </w:p>
    <w:p w:rsidR="002E6DFF" w:rsidRDefault="000A0C40">
      <w:pPr>
        <w:numPr>
          <w:ilvl w:val="2"/>
          <w:numId w:val="7"/>
        </w:numPr>
        <w:ind w:hanging="720"/>
      </w:pPr>
      <w:r>
        <w:t xml:space="preserve">return any materials created by the Supplier under this Call-Off Contract if the IPRs are owned by the Buyer </w:t>
      </w:r>
    </w:p>
    <w:p w:rsidR="002E6DFF" w:rsidRDefault="000A0C40">
      <w:pPr>
        <w:spacing w:after="16" w:line="259" w:lineRule="auto"/>
        <w:ind w:left="720" w:firstLine="0"/>
      </w:pPr>
      <w:r>
        <w:t xml:space="preserve"> </w:t>
      </w:r>
    </w:p>
    <w:p w:rsidR="002E6DFF" w:rsidRDefault="000A0C40">
      <w:pPr>
        <w:numPr>
          <w:ilvl w:val="2"/>
          <w:numId w:val="7"/>
        </w:numPr>
        <w:ind w:hanging="720"/>
      </w:pPr>
      <w:r>
        <w:t xml:space="preserve">stop using the Buyer Data and, at the direction of the Buyer, provide the Buyer with a complete and uncorrupted version in electronic form in the formats and on media agreed with the Buyer </w:t>
      </w:r>
    </w:p>
    <w:p w:rsidR="002E6DFF" w:rsidRDefault="000A0C40">
      <w:pPr>
        <w:spacing w:after="52" w:line="259" w:lineRule="auto"/>
        <w:ind w:left="720" w:firstLine="0"/>
      </w:pPr>
      <w:r>
        <w:t xml:space="preserve"> </w:t>
      </w:r>
    </w:p>
    <w:p w:rsidR="002E6DFF" w:rsidRDefault="000A0C40">
      <w:pPr>
        <w:numPr>
          <w:ilvl w:val="2"/>
          <w:numId w:val="7"/>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2E6DFF" w:rsidRDefault="000A0C40">
      <w:pPr>
        <w:spacing w:after="16" w:line="259" w:lineRule="auto"/>
        <w:ind w:left="720" w:firstLine="0"/>
      </w:pPr>
      <w:r>
        <w:t xml:space="preserve"> </w:t>
      </w:r>
    </w:p>
    <w:p w:rsidR="002E6DFF" w:rsidRDefault="000A0C40">
      <w:pPr>
        <w:numPr>
          <w:ilvl w:val="2"/>
          <w:numId w:val="7"/>
        </w:numPr>
        <w:ind w:hanging="720"/>
      </w:pPr>
      <w:r>
        <w:t xml:space="preserve">work with the Buyer on any ongoing work </w:t>
      </w:r>
    </w:p>
    <w:p w:rsidR="002E6DFF" w:rsidRDefault="000A0C40">
      <w:pPr>
        <w:spacing w:after="19" w:line="259" w:lineRule="auto"/>
        <w:ind w:left="0" w:firstLine="0"/>
      </w:pPr>
      <w:r>
        <w:t xml:space="preserve"> </w:t>
      </w:r>
    </w:p>
    <w:p w:rsidR="002E6DFF" w:rsidRDefault="000A0C40">
      <w:pPr>
        <w:numPr>
          <w:ilvl w:val="2"/>
          <w:numId w:val="7"/>
        </w:numPr>
        <w:ind w:hanging="720"/>
      </w:pPr>
      <w:r>
        <w:t xml:space="preserve">return any sums prepaid for Services which have not been delivered to the Buyer, within 10 Working Days of the End or Expiry Date </w:t>
      </w:r>
    </w:p>
    <w:p w:rsidR="002E6DFF" w:rsidRDefault="000A0C40">
      <w:pPr>
        <w:spacing w:after="16" w:line="259" w:lineRule="auto"/>
        <w:ind w:left="720" w:firstLine="0"/>
      </w:pPr>
      <w:r>
        <w:t xml:space="preserve"> </w:t>
      </w:r>
    </w:p>
    <w:p w:rsidR="002E6DFF" w:rsidRDefault="000A0C40">
      <w:pPr>
        <w:spacing w:after="53" w:line="259" w:lineRule="auto"/>
        <w:ind w:left="0" w:firstLine="0"/>
      </w:pPr>
      <w:r>
        <w:t xml:space="preserve"> </w:t>
      </w:r>
    </w:p>
    <w:p w:rsidR="002E6DFF" w:rsidRDefault="000A0C40">
      <w:pPr>
        <w:numPr>
          <w:ilvl w:val="1"/>
          <w:numId w:val="6"/>
        </w:numPr>
        <w:ind w:hanging="720"/>
      </w:pPr>
      <w:r>
        <w:t xml:space="preserve">Each Party will return all of the other Party’s Confidential Information and confirm this has been done, unless there is a legal requirement to keep it or this Call-Off Contract states otherwise. </w:t>
      </w:r>
    </w:p>
    <w:p w:rsidR="002E6DFF" w:rsidRDefault="000A0C40">
      <w:pPr>
        <w:spacing w:after="16" w:line="259" w:lineRule="auto"/>
        <w:ind w:left="720" w:firstLine="0"/>
      </w:pPr>
      <w:r>
        <w:t xml:space="preserve"> </w:t>
      </w:r>
    </w:p>
    <w:p w:rsidR="002E6DFF" w:rsidRDefault="000A0C40">
      <w:pPr>
        <w:numPr>
          <w:ilvl w:val="1"/>
          <w:numId w:val="6"/>
        </w:numPr>
        <w:ind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2E6DFF" w:rsidRDefault="000A0C40">
      <w:pPr>
        <w:spacing w:after="391" w:line="259" w:lineRule="auto"/>
        <w:ind w:left="0" w:firstLine="0"/>
      </w:pPr>
      <w:r>
        <w:t xml:space="preserve"> </w:t>
      </w:r>
    </w:p>
    <w:p w:rsidR="002E6DFF" w:rsidRDefault="000A0C40">
      <w:pPr>
        <w:pStyle w:val="Heading2"/>
        <w:tabs>
          <w:tab w:val="center" w:pos="1188"/>
        </w:tabs>
        <w:ind w:left="-15" w:firstLine="0"/>
      </w:pPr>
      <w:r>
        <w:t xml:space="preserve">20. </w:t>
      </w:r>
      <w:r>
        <w:tab/>
        <w:t xml:space="preserve">Notices </w:t>
      </w:r>
    </w:p>
    <w:p w:rsidR="002E6DFF" w:rsidRDefault="000A0C40">
      <w:pPr>
        <w:ind w:left="715"/>
      </w:pPr>
      <w:r>
        <w:t xml:space="preserve">20.1 </w:t>
      </w:r>
      <w:r>
        <w:tab/>
        <w:t xml:space="preserve">Any notices sent must be in writing. For the purpose of this clause, an email is accepted as being 'in writing'. </w:t>
      </w:r>
    </w:p>
    <w:p w:rsidR="002E6DFF" w:rsidRDefault="000A0C40">
      <w:pPr>
        <w:spacing w:after="32" w:line="259" w:lineRule="auto"/>
        <w:ind w:left="0" w:firstLine="0"/>
      </w:pPr>
      <w:r>
        <w:t xml:space="preserve"> </w:t>
      </w:r>
    </w:p>
    <w:p w:rsidR="002E6DFF" w:rsidRDefault="000A0C40">
      <w:pPr>
        <w:numPr>
          <w:ilvl w:val="0"/>
          <w:numId w:val="8"/>
        </w:numPr>
        <w:spacing w:after="193"/>
        <w:ind w:hanging="360"/>
      </w:pPr>
      <w:r>
        <w:t xml:space="preserve">Manner of delivery: email </w:t>
      </w:r>
    </w:p>
    <w:p w:rsidR="002E6DFF" w:rsidRDefault="000A0C40">
      <w:pPr>
        <w:numPr>
          <w:ilvl w:val="0"/>
          <w:numId w:val="8"/>
        </w:numPr>
        <w:ind w:hanging="360"/>
      </w:pPr>
      <w:r>
        <w:t xml:space="preserve">Deemed time of delivery: 9am on the first Working Day after sending </w:t>
      </w:r>
    </w:p>
    <w:p w:rsidR="002E6DFF" w:rsidRDefault="000A0C40">
      <w:pPr>
        <w:numPr>
          <w:ilvl w:val="0"/>
          <w:numId w:val="8"/>
        </w:numPr>
        <w:ind w:hanging="360"/>
      </w:pPr>
      <w:r>
        <w:t xml:space="preserve">Proof of service: Sent in an emailed letter in PDF format to the correct email address without any error message </w:t>
      </w:r>
    </w:p>
    <w:p w:rsidR="002E6DFF" w:rsidRDefault="000A0C40">
      <w:pPr>
        <w:spacing w:after="16" w:line="259" w:lineRule="auto"/>
        <w:ind w:left="0" w:firstLine="0"/>
      </w:pPr>
      <w:r>
        <w:t xml:space="preserve"> </w:t>
      </w:r>
    </w:p>
    <w:p w:rsidR="002E6DFF" w:rsidRDefault="000A0C40">
      <w:pPr>
        <w:spacing w:after="243"/>
        <w:ind w:left="715"/>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2E6DFF" w:rsidRDefault="000A0C40">
      <w:pPr>
        <w:spacing w:after="391" w:line="259" w:lineRule="auto"/>
        <w:ind w:left="720" w:firstLine="0"/>
      </w:pPr>
      <w:r>
        <w:t xml:space="preserve"> </w:t>
      </w:r>
    </w:p>
    <w:p w:rsidR="002E6DFF" w:rsidRDefault="000A0C40">
      <w:pPr>
        <w:pStyle w:val="Heading2"/>
        <w:tabs>
          <w:tab w:val="center" w:pos="1258"/>
        </w:tabs>
        <w:ind w:left="-15" w:firstLine="0"/>
      </w:pPr>
      <w:r>
        <w:t xml:space="preserve">21. </w:t>
      </w:r>
      <w:r>
        <w:tab/>
        <w:t xml:space="preserve">Exit plan </w:t>
      </w:r>
    </w:p>
    <w:p w:rsidR="002E6DFF" w:rsidRDefault="000A0C40">
      <w:pPr>
        <w:ind w:left="715"/>
      </w:pPr>
      <w:r>
        <w:t xml:space="preserve">21.1 </w:t>
      </w:r>
      <w:r>
        <w:tab/>
        <w:t xml:space="preserve">The Supplier must provide an exit plan in its Application which ensures continuity of service and the Supplier will follow it. </w:t>
      </w:r>
    </w:p>
    <w:p w:rsidR="002E6DFF" w:rsidRDefault="000A0C40">
      <w:pPr>
        <w:spacing w:after="16" w:line="259" w:lineRule="auto"/>
        <w:ind w:left="720" w:firstLine="0"/>
      </w:pPr>
      <w:r>
        <w:lastRenderedPageBreak/>
        <w:t xml:space="preserve"> </w:t>
      </w:r>
    </w:p>
    <w:p w:rsidR="002E6DFF" w:rsidRDefault="000A0C40">
      <w:pPr>
        <w:ind w:left="715"/>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2E6DFF" w:rsidRDefault="000A0C40">
      <w:pPr>
        <w:spacing w:after="19" w:line="259" w:lineRule="auto"/>
        <w:ind w:left="720" w:firstLine="0"/>
      </w:pPr>
      <w:r>
        <w:t xml:space="preserve"> </w:t>
      </w:r>
    </w:p>
    <w:p w:rsidR="002E6DFF" w:rsidRDefault="000A0C40">
      <w:pPr>
        <w:ind w:left="715"/>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 </w:t>
      </w:r>
    </w:p>
    <w:p w:rsidR="002E6DFF" w:rsidRDefault="000A0C40">
      <w:pPr>
        <w:spacing w:after="23" w:line="259" w:lineRule="auto"/>
        <w:ind w:left="720" w:firstLine="0"/>
      </w:pPr>
      <w:r>
        <w:t xml:space="preserve"> </w:t>
      </w:r>
    </w:p>
    <w:p w:rsidR="002E6DFF" w:rsidRDefault="000A0C40">
      <w:pPr>
        <w:ind w:left="715"/>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2E6DFF" w:rsidRDefault="000A0C40">
      <w:pPr>
        <w:spacing w:after="19" w:line="259" w:lineRule="auto"/>
        <w:ind w:left="720" w:firstLine="0"/>
      </w:pPr>
      <w:r>
        <w:t xml:space="preserve"> </w:t>
      </w:r>
    </w:p>
    <w:p w:rsidR="002E6DFF" w:rsidRDefault="000A0C40">
      <w:pPr>
        <w:ind w:left="715"/>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2E6DFF" w:rsidRDefault="000A0C40">
      <w:pPr>
        <w:spacing w:after="49" w:line="259" w:lineRule="auto"/>
        <w:ind w:left="720" w:firstLine="0"/>
      </w:pPr>
      <w:r>
        <w:t xml:space="preserve"> </w:t>
      </w:r>
    </w:p>
    <w:p w:rsidR="002E6DFF" w:rsidRDefault="000A0C40">
      <w:pPr>
        <w:ind w:left="715"/>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2E6DFF" w:rsidRDefault="000A0C40">
      <w:pPr>
        <w:spacing w:after="16" w:line="259" w:lineRule="auto"/>
        <w:ind w:left="720" w:firstLine="0"/>
      </w:pPr>
      <w:r>
        <w:t xml:space="preserve"> </w:t>
      </w:r>
    </w:p>
    <w:p w:rsidR="002E6DFF" w:rsidRDefault="000A0C40">
      <w:pPr>
        <w:ind w:left="1450"/>
      </w:pPr>
      <w:r>
        <w:t xml:space="preserve">21.6.1 the Buyer will be able to transfer the Services to a replacement supplier before the expiry or Ending of the extension period on terms that are commercially reasonable and acceptable to the Buyer </w:t>
      </w:r>
    </w:p>
    <w:p w:rsidR="002E6DFF" w:rsidRDefault="000A0C40">
      <w:pPr>
        <w:spacing w:after="16" w:line="259" w:lineRule="auto"/>
        <w:ind w:left="0" w:firstLine="0"/>
      </w:pPr>
      <w:r>
        <w:t xml:space="preserve"> </w:t>
      </w:r>
    </w:p>
    <w:p w:rsidR="002E6DFF" w:rsidRDefault="000A0C40">
      <w:pPr>
        <w:ind w:left="720" w:firstLine="0"/>
      </w:pPr>
      <w:r>
        <w:t xml:space="preserve">21.6.2 there will be no adverse impact on service continuity </w:t>
      </w:r>
    </w:p>
    <w:p w:rsidR="002E6DFF" w:rsidRDefault="000A0C40">
      <w:pPr>
        <w:spacing w:after="36" w:line="259" w:lineRule="auto"/>
        <w:ind w:left="720" w:firstLine="0"/>
      </w:pPr>
      <w:r>
        <w:t xml:space="preserve"> </w:t>
      </w:r>
    </w:p>
    <w:p w:rsidR="002E6DFF" w:rsidRDefault="000A0C40">
      <w:pPr>
        <w:ind w:left="720" w:firstLine="0"/>
      </w:pPr>
      <w:r>
        <w:t xml:space="preserve">21.6.3 there is no vendor lock-in to the Supplier’s Service at exit </w:t>
      </w:r>
    </w:p>
    <w:p w:rsidR="002E6DFF" w:rsidRDefault="000A0C40">
      <w:pPr>
        <w:spacing w:after="19" w:line="259" w:lineRule="auto"/>
        <w:ind w:left="0" w:firstLine="0"/>
      </w:pPr>
      <w:r>
        <w:t xml:space="preserve"> </w:t>
      </w:r>
    </w:p>
    <w:p w:rsidR="002E6DFF" w:rsidRDefault="000A0C40">
      <w:pPr>
        <w:ind w:left="720" w:firstLine="0"/>
      </w:pPr>
      <w:r>
        <w:t xml:space="preserve">21.6.4 it enables the Buyer to meet its obligations under the Technology Code </w:t>
      </w:r>
      <w:proofErr w:type="gramStart"/>
      <w:r>
        <w:t>Of</w:t>
      </w:r>
      <w:proofErr w:type="gramEnd"/>
      <w:r>
        <w:t xml:space="preserve"> Practice </w:t>
      </w:r>
    </w:p>
    <w:p w:rsidR="002E6DFF" w:rsidRDefault="000A0C40">
      <w:pPr>
        <w:spacing w:after="16" w:line="259" w:lineRule="auto"/>
        <w:ind w:left="1440" w:firstLine="0"/>
      </w:pPr>
      <w:r>
        <w:t xml:space="preserve"> </w:t>
      </w:r>
    </w:p>
    <w:p w:rsidR="002E6DFF" w:rsidRDefault="000A0C40">
      <w:pPr>
        <w:ind w:left="715"/>
      </w:pPr>
      <w:r>
        <w:t xml:space="preserve">21.7 </w:t>
      </w:r>
      <w:r>
        <w:tab/>
        <w:t xml:space="preserve">If approval is obtained by the Buyer to extend the Term, then the Supplier will comply with its obligations in the additional exit plan. </w:t>
      </w:r>
    </w:p>
    <w:p w:rsidR="002E6DFF" w:rsidRDefault="000A0C40">
      <w:pPr>
        <w:spacing w:after="0" w:line="259" w:lineRule="auto"/>
        <w:ind w:left="720" w:firstLine="0"/>
      </w:pPr>
      <w:r>
        <w:t xml:space="preserve"> </w:t>
      </w:r>
    </w:p>
    <w:p w:rsidR="002E6DFF" w:rsidRDefault="000A0C40">
      <w:pPr>
        <w:ind w:left="715"/>
      </w:pPr>
      <w:r>
        <w:t xml:space="preserve">21.8 </w:t>
      </w:r>
      <w:r>
        <w:tab/>
        <w:t xml:space="preserve">The additional exit plan must set out full details of timescales, activities and roles and responsibilities of the Parties for: </w:t>
      </w:r>
    </w:p>
    <w:p w:rsidR="002E6DFF" w:rsidRDefault="000A0C40">
      <w:pPr>
        <w:spacing w:after="16" w:line="259" w:lineRule="auto"/>
        <w:ind w:left="720" w:firstLine="0"/>
      </w:pPr>
      <w:r>
        <w:t xml:space="preserve"> </w:t>
      </w:r>
    </w:p>
    <w:p w:rsidR="002E6DFF" w:rsidRDefault="000A0C40">
      <w:pPr>
        <w:ind w:left="1450"/>
      </w:pPr>
      <w:r>
        <w:t xml:space="preserve">21.8.1 the transfer to the Buyer of any technical information, instructions, manuals and code reasonably required by the Buyer to enable a smooth migration from the Supplier </w:t>
      </w:r>
    </w:p>
    <w:p w:rsidR="002E6DFF" w:rsidRDefault="000A0C40">
      <w:pPr>
        <w:spacing w:after="16" w:line="259" w:lineRule="auto"/>
        <w:ind w:left="1440" w:firstLine="0"/>
      </w:pPr>
      <w:r>
        <w:t xml:space="preserve"> </w:t>
      </w:r>
    </w:p>
    <w:p w:rsidR="002E6DFF" w:rsidRDefault="000A0C40">
      <w:pPr>
        <w:ind w:left="1450"/>
      </w:pPr>
      <w:r>
        <w:t xml:space="preserve">21.8.2 the strategy for exportation and migration of Buyer Data from the Supplier system to the Buyer or a replacement supplier, including conversion to open standards or other standards required by the Buyer </w:t>
      </w:r>
    </w:p>
    <w:p w:rsidR="002E6DFF" w:rsidRDefault="000A0C40">
      <w:pPr>
        <w:spacing w:after="16" w:line="259" w:lineRule="auto"/>
        <w:ind w:left="1440" w:firstLine="0"/>
      </w:pPr>
      <w:r>
        <w:t xml:space="preserve"> </w:t>
      </w:r>
    </w:p>
    <w:p w:rsidR="002E6DFF" w:rsidRDefault="000A0C40">
      <w:pPr>
        <w:ind w:left="1450"/>
      </w:pPr>
      <w:r>
        <w:t xml:space="preserve">21.8.3 the transfer of Project Specific IPR items and other Buyer customisations, configurations and databases to the Buyer or a replacement supplier </w:t>
      </w:r>
    </w:p>
    <w:p w:rsidR="002E6DFF" w:rsidRDefault="000A0C40">
      <w:pPr>
        <w:spacing w:after="19" w:line="259" w:lineRule="auto"/>
        <w:ind w:left="1440" w:firstLine="0"/>
      </w:pPr>
      <w:r>
        <w:lastRenderedPageBreak/>
        <w:t xml:space="preserve"> </w:t>
      </w:r>
    </w:p>
    <w:p w:rsidR="002E6DFF" w:rsidRDefault="000A0C40">
      <w:pPr>
        <w:ind w:left="720" w:firstLine="0"/>
      </w:pPr>
      <w:r>
        <w:t xml:space="preserve">21.8.4 the testing and assurance strategy for exported Buyer Data </w:t>
      </w:r>
    </w:p>
    <w:p w:rsidR="002E6DFF" w:rsidRDefault="000A0C40">
      <w:pPr>
        <w:spacing w:after="16" w:line="259" w:lineRule="auto"/>
        <w:ind w:left="720" w:firstLine="0"/>
      </w:pPr>
      <w:r>
        <w:t xml:space="preserve"> </w:t>
      </w:r>
    </w:p>
    <w:p w:rsidR="002E6DFF" w:rsidRDefault="000A0C40">
      <w:pPr>
        <w:ind w:left="720" w:firstLine="0"/>
      </w:pPr>
      <w:r>
        <w:t xml:space="preserve">21.8.5 if relevant, TUPE-related activity to comply with the TUPE regulations </w:t>
      </w:r>
    </w:p>
    <w:p w:rsidR="002E6DFF" w:rsidRDefault="000A0C40">
      <w:pPr>
        <w:spacing w:after="16" w:line="259" w:lineRule="auto"/>
        <w:ind w:left="720" w:firstLine="0"/>
      </w:pPr>
      <w:r>
        <w:t xml:space="preserve"> </w:t>
      </w:r>
    </w:p>
    <w:p w:rsidR="002E6DFF" w:rsidRDefault="000A0C40">
      <w:pPr>
        <w:ind w:left="1450"/>
      </w:pPr>
      <w:r>
        <w:t xml:space="preserve">21.8.6 any other activities and information which is reasonably required to ensure continuity of Service during the exit period and an orderly transition </w:t>
      </w:r>
    </w:p>
    <w:p w:rsidR="002E6DFF" w:rsidRDefault="000A0C40">
      <w:pPr>
        <w:spacing w:after="391" w:line="259" w:lineRule="auto"/>
        <w:ind w:left="0" w:firstLine="0"/>
      </w:pPr>
      <w:r>
        <w:t xml:space="preserve"> </w:t>
      </w:r>
    </w:p>
    <w:p w:rsidR="002E6DFF" w:rsidRDefault="000A0C40">
      <w:pPr>
        <w:pStyle w:val="Heading2"/>
        <w:tabs>
          <w:tab w:val="center" w:pos="2822"/>
        </w:tabs>
        <w:ind w:left="-15" w:firstLine="0"/>
      </w:pPr>
      <w:r>
        <w:t xml:space="preserve">22. </w:t>
      </w:r>
      <w:r>
        <w:tab/>
        <w:t xml:space="preserve">Handover to replacement supplier </w:t>
      </w:r>
    </w:p>
    <w:p w:rsidR="002E6DFF" w:rsidRDefault="000A0C40">
      <w:pPr>
        <w:ind w:left="715"/>
      </w:pPr>
      <w:r>
        <w:t xml:space="preserve">22.1 </w:t>
      </w:r>
      <w:r>
        <w:tab/>
        <w:t xml:space="preserve">At least 10 Working Days before the Expiry Date or End Date, the Supplier must provide any: </w:t>
      </w:r>
    </w:p>
    <w:p w:rsidR="002E6DFF" w:rsidRDefault="000A0C40">
      <w:pPr>
        <w:spacing w:after="16" w:line="259" w:lineRule="auto"/>
        <w:ind w:left="720" w:firstLine="0"/>
      </w:pPr>
      <w:r>
        <w:t xml:space="preserve"> </w:t>
      </w:r>
    </w:p>
    <w:p w:rsidR="002E6DFF" w:rsidRDefault="000A0C40">
      <w:pPr>
        <w:spacing w:after="44"/>
        <w:ind w:left="720" w:firstLine="0"/>
      </w:pPr>
      <w:r>
        <w:t xml:space="preserve">22.1.1 data (including Buyer Data), Buyer Personal Data and Buyer Confidential </w:t>
      </w:r>
    </w:p>
    <w:p w:rsidR="002E6DFF" w:rsidRDefault="000A0C40">
      <w:pPr>
        <w:ind w:left="1440" w:firstLine="0"/>
      </w:pPr>
      <w:r>
        <w:t xml:space="preserve">Information in the Supplier’s possession, power or control </w:t>
      </w:r>
    </w:p>
    <w:p w:rsidR="002E6DFF" w:rsidRDefault="000A0C40">
      <w:pPr>
        <w:spacing w:after="16" w:line="259" w:lineRule="auto"/>
        <w:ind w:left="1440" w:firstLine="0"/>
      </w:pPr>
      <w:r>
        <w:t xml:space="preserve"> </w:t>
      </w:r>
    </w:p>
    <w:p w:rsidR="002E6DFF" w:rsidRDefault="000A0C40">
      <w:pPr>
        <w:ind w:left="720" w:firstLine="0"/>
      </w:pPr>
      <w:r>
        <w:t xml:space="preserve">22.1.2 other information reasonably requested by the Buyer </w:t>
      </w:r>
    </w:p>
    <w:p w:rsidR="002E6DFF" w:rsidRDefault="000A0C40">
      <w:pPr>
        <w:spacing w:after="16" w:line="259" w:lineRule="auto"/>
        <w:ind w:left="720" w:firstLine="0"/>
      </w:pPr>
      <w:r>
        <w:t xml:space="preserve"> </w:t>
      </w:r>
    </w:p>
    <w:p w:rsidR="002E6DFF" w:rsidRDefault="000A0C40">
      <w:pPr>
        <w:ind w:left="715"/>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2E6DFF" w:rsidRDefault="000A0C40">
      <w:pPr>
        <w:spacing w:after="16" w:line="259" w:lineRule="auto"/>
        <w:ind w:left="720" w:firstLine="0"/>
      </w:pPr>
      <w:r>
        <w:t xml:space="preserve"> </w:t>
      </w:r>
    </w:p>
    <w:p w:rsidR="002E6DFF" w:rsidRDefault="000A0C40">
      <w:pPr>
        <w:ind w:left="715"/>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2E6DFF" w:rsidRDefault="000A0C40">
      <w:pPr>
        <w:spacing w:after="391" w:line="259" w:lineRule="auto"/>
        <w:ind w:left="720" w:firstLine="0"/>
      </w:pPr>
      <w:r>
        <w:t xml:space="preserve"> </w:t>
      </w:r>
    </w:p>
    <w:p w:rsidR="002E6DFF" w:rsidRDefault="000A0C40">
      <w:pPr>
        <w:pStyle w:val="Heading2"/>
        <w:tabs>
          <w:tab w:val="center" w:pos="1624"/>
        </w:tabs>
        <w:ind w:left="-15" w:firstLine="0"/>
      </w:pPr>
      <w:r>
        <w:t xml:space="preserve">23. </w:t>
      </w:r>
      <w:r>
        <w:tab/>
        <w:t xml:space="preserve">Force majeure </w:t>
      </w:r>
    </w:p>
    <w:p w:rsidR="002E6DFF" w:rsidRDefault="000A0C40">
      <w:pPr>
        <w:ind w:left="715"/>
      </w:pPr>
      <w:r>
        <w:t xml:space="preserve">23.1 </w:t>
      </w:r>
      <w:r>
        <w:tab/>
        <w:t xml:space="preserve">If a Force Majeure event prevents a Party from performing its obligations under this Call-Off Contract for more than the number of consecutive days set out in the Order Form, the other Party </w:t>
      </w:r>
      <w:proofErr w:type="gramStart"/>
      <w:r>
        <w:t>may</w:t>
      </w:r>
      <w:proofErr w:type="gramEnd"/>
      <w:r>
        <w:t xml:space="preserve"> End this Call-Off Contract with immediate effect by written notice. </w:t>
      </w:r>
    </w:p>
    <w:p w:rsidR="002E6DFF" w:rsidRDefault="000A0C40">
      <w:pPr>
        <w:spacing w:after="0" w:line="259" w:lineRule="auto"/>
        <w:ind w:left="0" w:firstLine="0"/>
      </w:pPr>
      <w:r>
        <w:t xml:space="preserve"> </w:t>
      </w:r>
    </w:p>
    <w:p w:rsidR="002E6DFF" w:rsidRDefault="000A0C40">
      <w:pPr>
        <w:pStyle w:val="Heading2"/>
        <w:tabs>
          <w:tab w:val="center" w:pos="1189"/>
        </w:tabs>
        <w:ind w:left="-15" w:firstLine="0"/>
      </w:pPr>
      <w:r>
        <w:t xml:space="preserve">24. </w:t>
      </w:r>
      <w:r>
        <w:tab/>
        <w:t xml:space="preserve">Liability </w:t>
      </w:r>
    </w:p>
    <w:p w:rsidR="002E6DFF" w:rsidRDefault="000A0C40">
      <w:pPr>
        <w:ind w:left="715"/>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2E6DFF" w:rsidRDefault="000A0C40">
      <w:pPr>
        <w:spacing w:after="16" w:line="259" w:lineRule="auto"/>
        <w:ind w:left="720" w:firstLine="0"/>
      </w:pPr>
      <w:r>
        <w:t xml:space="preserve"> </w:t>
      </w:r>
    </w:p>
    <w:p w:rsidR="002E6DFF" w:rsidRDefault="000A0C40">
      <w:pPr>
        <w:ind w:left="145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rsidR="002E6DFF" w:rsidRDefault="000A0C40">
      <w:pPr>
        <w:spacing w:after="16" w:line="259" w:lineRule="auto"/>
        <w:ind w:left="1440" w:firstLine="0"/>
      </w:pPr>
      <w:r>
        <w:t xml:space="preserve"> </w:t>
      </w:r>
    </w:p>
    <w:p w:rsidR="002E6DFF" w:rsidRDefault="000A0C40">
      <w:pPr>
        <w:ind w:left="1450"/>
      </w:pPr>
      <w:r>
        <w:t xml:space="preserve">24.1.2 Buyer Data: for all Defaults by the Supplier resulting in direct loss, destruction, corruption, degradation or damage to any Buyer Data, will not exceed the amount in the Order Form </w:t>
      </w:r>
    </w:p>
    <w:p w:rsidR="002E6DFF" w:rsidRDefault="000A0C40">
      <w:pPr>
        <w:spacing w:after="16" w:line="259" w:lineRule="auto"/>
        <w:ind w:left="1440" w:firstLine="0"/>
      </w:pPr>
      <w:r>
        <w:lastRenderedPageBreak/>
        <w:t xml:space="preserve"> </w:t>
      </w:r>
    </w:p>
    <w:p w:rsidR="002E6DFF" w:rsidRDefault="000A0C40">
      <w:pPr>
        <w:spacing w:after="243"/>
        <w:ind w:left="145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rsidR="002E6DFF" w:rsidRDefault="000A0C40">
      <w:pPr>
        <w:spacing w:after="391" w:line="259" w:lineRule="auto"/>
        <w:ind w:left="0" w:firstLine="0"/>
      </w:pPr>
      <w:r>
        <w:t xml:space="preserve"> </w:t>
      </w:r>
    </w:p>
    <w:p w:rsidR="002E6DFF" w:rsidRDefault="000A0C40">
      <w:pPr>
        <w:pStyle w:val="Heading2"/>
        <w:tabs>
          <w:tab w:val="center" w:pos="1304"/>
        </w:tabs>
        <w:spacing w:after="94"/>
        <w:ind w:left="-15" w:firstLine="0"/>
      </w:pPr>
      <w:r>
        <w:t xml:space="preserve">25. </w:t>
      </w:r>
      <w:r>
        <w:tab/>
        <w:t xml:space="preserve">Premises </w:t>
      </w:r>
    </w:p>
    <w:p w:rsidR="002E6DFF" w:rsidRDefault="000A0C40">
      <w:pPr>
        <w:ind w:left="715"/>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2E6DFF" w:rsidRDefault="000A0C40">
      <w:pPr>
        <w:spacing w:after="53" w:line="259" w:lineRule="auto"/>
        <w:ind w:left="720" w:firstLine="0"/>
      </w:pPr>
      <w:r>
        <w:t xml:space="preserve"> </w:t>
      </w:r>
    </w:p>
    <w:p w:rsidR="002E6DFF" w:rsidRDefault="000A0C40">
      <w:pPr>
        <w:ind w:left="715"/>
      </w:pPr>
      <w:r>
        <w:t xml:space="preserve">25.2 </w:t>
      </w:r>
      <w:r>
        <w:tab/>
        <w:t xml:space="preserve">The Supplier will use the Buyer’s premises solely for the performance of its obligations under this Call-Off Contract. </w:t>
      </w:r>
    </w:p>
    <w:p w:rsidR="002E6DFF" w:rsidRDefault="000A0C40">
      <w:pPr>
        <w:spacing w:after="33" w:line="259" w:lineRule="auto"/>
        <w:ind w:left="720" w:firstLine="0"/>
      </w:pPr>
      <w:r>
        <w:t xml:space="preserve"> </w:t>
      </w:r>
    </w:p>
    <w:p w:rsidR="002E6DFF" w:rsidRDefault="000A0C40">
      <w:pPr>
        <w:tabs>
          <w:tab w:val="right" w:pos="9641"/>
        </w:tabs>
        <w:ind w:left="-15" w:firstLine="0"/>
      </w:pPr>
      <w:r>
        <w:t xml:space="preserve">25.3 </w:t>
      </w:r>
      <w:r>
        <w:tab/>
        <w:t xml:space="preserve">The Supplier will vacate the Buyer’s premises when the Call-Off Contract Ends or expires. </w:t>
      </w:r>
    </w:p>
    <w:p w:rsidR="002E6DFF" w:rsidRDefault="000A0C40">
      <w:pPr>
        <w:spacing w:after="16" w:line="259" w:lineRule="auto"/>
        <w:ind w:left="720" w:firstLine="0"/>
      </w:pPr>
      <w:r>
        <w:t xml:space="preserve"> </w:t>
      </w:r>
    </w:p>
    <w:p w:rsidR="002E6DFF" w:rsidRDefault="000A0C40">
      <w:pPr>
        <w:tabs>
          <w:tab w:val="center" w:pos="4145"/>
        </w:tabs>
        <w:ind w:left="-15" w:firstLine="0"/>
      </w:pPr>
      <w:r>
        <w:t xml:space="preserve">25.4 </w:t>
      </w:r>
      <w:r>
        <w:tab/>
        <w:t xml:space="preserve">This clause does not create a tenancy or exclusive right of occupation. </w:t>
      </w:r>
    </w:p>
    <w:p w:rsidR="002E6DFF" w:rsidRDefault="000A0C40">
      <w:pPr>
        <w:spacing w:after="52" w:line="259" w:lineRule="auto"/>
        <w:ind w:left="0" w:firstLine="0"/>
      </w:pPr>
      <w:r>
        <w:t xml:space="preserve"> </w:t>
      </w:r>
    </w:p>
    <w:p w:rsidR="002E6DFF" w:rsidRDefault="000A0C40">
      <w:pPr>
        <w:tabs>
          <w:tab w:val="center" w:pos="3066"/>
        </w:tabs>
        <w:ind w:left="-15" w:firstLine="0"/>
      </w:pPr>
      <w:r>
        <w:t xml:space="preserve">25.5 </w:t>
      </w:r>
      <w:r>
        <w:tab/>
        <w:t xml:space="preserve">While on the Buyer’s premises, the Supplier will: </w:t>
      </w:r>
    </w:p>
    <w:p w:rsidR="002E6DFF" w:rsidRDefault="000A0C40">
      <w:pPr>
        <w:spacing w:after="16" w:line="259" w:lineRule="auto"/>
        <w:ind w:left="0" w:firstLine="0"/>
      </w:pPr>
      <w:r>
        <w:t xml:space="preserve"> </w:t>
      </w:r>
    </w:p>
    <w:p w:rsidR="002E6DFF" w:rsidRDefault="000A0C40">
      <w:pPr>
        <w:ind w:left="1450"/>
      </w:pPr>
      <w:r>
        <w:t xml:space="preserve">25.5.1 comply with any security requirements at the premises and not do anything to weaken the security of the premises </w:t>
      </w:r>
    </w:p>
    <w:p w:rsidR="002E6DFF" w:rsidRDefault="000A0C40">
      <w:pPr>
        <w:spacing w:after="19" w:line="259" w:lineRule="auto"/>
        <w:ind w:left="720" w:firstLine="0"/>
      </w:pPr>
      <w:r>
        <w:t xml:space="preserve"> </w:t>
      </w:r>
    </w:p>
    <w:p w:rsidR="002E6DFF" w:rsidRDefault="000A0C40">
      <w:pPr>
        <w:ind w:left="720" w:firstLine="0"/>
      </w:pPr>
      <w:r>
        <w:t xml:space="preserve">25.5.2 comply with Buyer requirements for the conduct of personnel </w:t>
      </w:r>
    </w:p>
    <w:p w:rsidR="002E6DFF" w:rsidRDefault="000A0C40">
      <w:pPr>
        <w:spacing w:after="16" w:line="259" w:lineRule="auto"/>
        <w:ind w:left="720" w:firstLine="0"/>
      </w:pPr>
      <w:r>
        <w:t xml:space="preserve"> </w:t>
      </w:r>
    </w:p>
    <w:p w:rsidR="002E6DFF" w:rsidRDefault="000A0C40">
      <w:pPr>
        <w:ind w:left="720" w:firstLine="0"/>
      </w:pPr>
      <w:r>
        <w:t xml:space="preserve">25.5.3 comply with any health and safety measures implemented by the Buyer </w:t>
      </w:r>
    </w:p>
    <w:p w:rsidR="002E6DFF" w:rsidRDefault="000A0C40">
      <w:pPr>
        <w:spacing w:after="16" w:line="259" w:lineRule="auto"/>
        <w:ind w:left="720" w:firstLine="0"/>
      </w:pPr>
      <w:r>
        <w:t xml:space="preserve"> </w:t>
      </w:r>
    </w:p>
    <w:p w:rsidR="002E6DFF" w:rsidRDefault="000A0C40">
      <w:pPr>
        <w:ind w:left="1450"/>
      </w:pPr>
      <w:r>
        <w:t xml:space="preserve">25.5.4 immediately notify the Buyer of any incident on the premises that causes any damage to Property which could cause personal injury </w:t>
      </w:r>
    </w:p>
    <w:p w:rsidR="002E6DFF" w:rsidRDefault="000A0C40">
      <w:pPr>
        <w:spacing w:after="16" w:line="259" w:lineRule="auto"/>
        <w:ind w:left="1440" w:firstLine="0"/>
      </w:pPr>
      <w:r>
        <w:t xml:space="preserve"> </w:t>
      </w:r>
    </w:p>
    <w:p w:rsidR="002E6DFF" w:rsidRDefault="000A0C40">
      <w:pPr>
        <w:ind w:left="715"/>
      </w:pPr>
      <w:r>
        <w:t xml:space="preserve">25.6 </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2E6DFF" w:rsidRDefault="000A0C40">
      <w:pPr>
        <w:spacing w:after="0" w:line="259" w:lineRule="auto"/>
        <w:ind w:left="0" w:firstLine="0"/>
      </w:pPr>
      <w:r>
        <w:t xml:space="preserve"> </w:t>
      </w:r>
    </w:p>
    <w:p w:rsidR="002E6DFF" w:rsidRDefault="000A0C40">
      <w:pPr>
        <w:pStyle w:val="Heading2"/>
        <w:tabs>
          <w:tab w:val="center" w:pos="1391"/>
        </w:tabs>
        <w:spacing w:after="215"/>
        <w:ind w:left="-15" w:firstLine="0"/>
      </w:pPr>
      <w:r>
        <w:t xml:space="preserve">26. </w:t>
      </w:r>
      <w:r>
        <w:tab/>
        <w:t xml:space="preserve">Equipment </w:t>
      </w:r>
    </w:p>
    <w:p w:rsidR="002E6DFF" w:rsidRDefault="000A0C40">
      <w:pPr>
        <w:spacing w:after="242"/>
        <w:ind w:left="-15" w:firstLine="0"/>
      </w:pPr>
      <w:r>
        <w:t xml:space="preserve">26.1 </w:t>
      </w:r>
      <w:r>
        <w:tab/>
        <w:t xml:space="preserve">The Supplier is responsible for providing any Equipment which the Supplier requires to provide the Services. </w:t>
      </w:r>
    </w:p>
    <w:p w:rsidR="002E6DFF" w:rsidRDefault="000A0C40">
      <w:pPr>
        <w:spacing w:after="16" w:line="259" w:lineRule="auto"/>
        <w:ind w:left="720" w:firstLine="0"/>
      </w:pPr>
      <w:r>
        <w:t xml:space="preserve"> </w:t>
      </w:r>
    </w:p>
    <w:p w:rsidR="002E6DFF" w:rsidRDefault="000A0C40">
      <w:pPr>
        <w:ind w:left="715"/>
      </w:pPr>
      <w:r>
        <w:t xml:space="preserve">26.2 </w:t>
      </w:r>
      <w:r>
        <w:tab/>
        <w:t xml:space="preserve">Any Equipment brought onto the premises will be at the Supplier's own risk and the Buyer will have no liability for any loss of, or damage to, any Equipment. </w:t>
      </w:r>
    </w:p>
    <w:p w:rsidR="002E6DFF" w:rsidRDefault="000A0C40">
      <w:pPr>
        <w:spacing w:after="16" w:line="259" w:lineRule="auto"/>
        <w:ind w:left="720" w:firstLine="0"/>
      </w:pPr>
      <w:r>
        <w:t xml:space="preserve"> </w:t>
      </w:r>
    </w:p>
    <w:p w:rsidR="002E6DFF" w:rsidRDefault="000A0C40">
      <w:pPr>
        <w:ind w:left="715"/>
      </w:pPr>
      <w:r>
        <w:t xml:space="preserve">26.3 </w:t>
      </w:r>
      <w:r>
        <w:tab/>
        <w:t xml:space="preserve">When the Call-Off Contract Ends or expires, the Supplier will remove the Equipment and any other materials leaving the premises in a safe and clean condition. </w:t>
      </w:r>
    </w:p>
    <w:p w:rsidR="002E6DFF" w:rsidRDefault="000A0C40">
      <w:pPr>
        <w:spacing w:after="391" w:line="259" w:lineRule="auto"/>
        <w:ind w:left="0" w:firstLine="0"/>
      </w:pPr>
      <w:r>
        <w:t xml:space="preserve"> </w:t>
      </w:r>
    </w:p>
    <w:p w:rsidR="002E6DFF" w:rsidRDefault="000A0C40">
      <w:pPr>
        <w:pStyle w:val="Heading2"/>
        <w:tabs>
          <w:tab w:val="center" w:pos="3710"/>
        </w:tabs>
        <w:ind w:left="-15" w:firstLine="0"/>
      </w:pPr>
      <w:r>
        <w:lastRenderedPageBreak/>
        <w:t xml:space="preserve">27. </w:t>
      </w:r>
      <w:r>
        <w:tab/>
        <w:t xml:space="preserve">The Contracts (Rights of Third Parties) Act 1999 </w:t>
      </w:r>
    </w:p>
    <w:p w:rsidR="002E6DFF" w:rsidRDefault="000A0C40">
      <w:pPr>
        <w:spacing w:after="45" w:line="259" w:lineRule="auto"/>
        <w:ind w:left="0" w:firstLine="0"/>
      </w:pPr>
      <w:r>
        <w:t xml:space="preserve"> </w:t>
      </w:r>
    </w:p>
    <w:p w:rsidR="002E6DFF" w:rsidRDefault="000A0C40">
      <w:pPr>
        <w:ind w:left="715"/>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2E6DFF" w:rsidRDefault="000A0C40">
      <w:pPr>
        <w:spacing w:after="391" w:line="259" w:lineRule="auto"/>
        <w:ind w:left="0" w:firstLine="0"/>
      </w:pPr>
      <w:r>
        <w:t xml:space="preserve"> </w:t>
      </w:r>
    </w:p>
    <w:p w:rsidR="002E6DFF" w:rsidRDefault="000A0C40">
      <w:pPr>
        <w:pStyle w:val="Heading2"/>
        <w:tabs>
          <w:tab w:val="center" w:pos="2472"/>
        </w:tabs>
        <w:ind w:left="-15" w:firstLine="0"/>
      </w:pPr>
      <w:r>
        <w:t xml:space="preserve">28. </w:t>
      </w:r>
      <w:r>
        <w:tab/>
        <w:t xml:space="preserve">Environmental requirements </w:t>
      </w:r>
    </w:p>
    <w:p w:rsidR="002E6DFF" w:rsidRDefault="000A0C40">
      <w:pPr>
        <w:ind w:left="715"/>
      </w:pPr>
      <w:r>
        <w:t xml:space="preserve">28.1 </w:t>
      </w:r>
      <w:r>
        <w:tab/>
        <w:t xml:space="preserve">The Buyer will provide a copy of its environmental policy to the Supplier on request, which the Supplier will comply with. </w:t>
      </w:r>
    </w:p>
    <w:p w:rsidR="002E6DFF" w:rsidRDefault="000A0C40">
      <w:pPr>
        <w:spacing w:after="16" w:line="259" w:lineRule="auto"/>
        <w:ind w:left="720" w:firstLine="0"/>
      </w:pPr>
      <w:r>
        <w:t xml:space="preserve"> </w:t>
      </w:r>
    </w:p>
    <w:p w:rsidR="002E6DFF" w:rsidRDefault="000A0C40">
      <w:pPr>
        <w:ind w:left="715"/>
      </w:pPr>
      <w:r>
        <w:t xml:space="preserve">28.2 </w:t>
      </w:r>
      <w:r>
        <w:tab/>
        <w:t xml:space="preserve">The Supplier must provide reasonable support to enable Buyers to work in an environmentally friendly way, for example by helping them recycle or lower their carbon footprint. </w:t>
      </w:r>
    </w:p>
    <w:p w:rsidR="002E6DFF" w:rsidRDefault="000A0C40">
      <w:pPr>
        <w:spacing w:after="391" w:line="259" w:lineRule="auto"/>
        <w:ind w:left="0" w:firstLine="0"/>
      </w:pPr>
      <w:r>
        <w:t xml:space="preserve"> </w:t>
      </w:r>
    </w:p>
    <w:p w:rsidR="002E6DFF" w:rsidRDefault="000A0C40">
      <w:pPr>
        <w:pStyle w:val="Heading2"/>
        <w:tabs>
          <w:tab w:val="center" w:pos="3064"/>
        </w:tabs>
        <w:ind w:left="-15" w:firstLine="0"/>
      </w:pPr>
      <w:r>
        <w:t xml:space="preserve">29. </w:t>
      </w:r>
      <w:r>
        <w:tab/>
        <w:t xml:space="preserve">The Employment Regulations (TUPE) </w:t>
      </w:r>
    </w:p>
    <w:p w:rsidR="002E6DFF" w:rsidRDefault="000A0C40">
      <w:pPr>
        <w:ind w:left="715"/>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2E6DFF" w:rsidRDefault="000A0C40">
      <w:pPr>
        <w:spacing w:after="16" w:line="259" w:lineRule="auto"/>
        <w:ind w:left="720" w:firstLine="0"/>
      </w:pPr>
      <w:r>
        <w:t xml:space="preserve"> </w:t>
      </w:r>
    </w:p>
    <w:p w:rsidR="002E6DFF" w:rsidRDefault="000A0C40">
      <w:pPr>
        <w:ind w:left="715"/>
      </w:pPr>
      <w:r>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2E6DFF" w:rsidRDefault="000A0C40">
      <w:pPr>
        <w:spacing w:after="19" w:line="259" w:lineRule="auto"/>
        <w:ind w:left="720" w:firstLine="0"/>
      </w:pPr>
      <w:r>
        <w:t xml:space="preserve"> </w:t>
      </w:r>
    </w:p>
    <w:p w:rsidR="002E6DFF" w:rsidRDefault="000A0C40">
      <w:pPr>
        <w:tabs>
          <w:tab w:val="center" w:pos="1028"/>
          <w:tab w:val="center" w:pos="3413"/>
        </w:tabs>
        <w:ind w:left="0" w:firstLine="0"/>
      </w:pPr>
      <w:r>
        <w:rPr>
          <w:rFonts w:ascii="Calibri" w:eastAsia="Calibri" w:hAnsi="Calibri" w:cs="Calibri"/>
        </w:rPr>
        <w:tab/>
      </w:r>
      <w:proofErr w:type="gramStart"/>
      <w:r>
        <w:t xml:space="preserve">29.2.1  </w:t>
      </w:r>
      <w:r>
        <w:tab/>
      </w:r>
      <w:proofErr w:type="gramEnd"/>
      <w:r>
        <w:t xml:space="preserve">the activities they perform </w:t>
      </w:r>
    </w:p>
    <w:p w:rsidR="002E6DFF" w:rsidRDefault="000A0C40">
      <w:pPr>
        <w:tabs>
          <w:tab w:val="center" w:pos="1028"/>
          <w:tab w:val="center" w:pos="2345"/>
        </w:tabs>
        <w:ind w:left="0" w:firstLine="0"/>
      </w:pPr>
      <w:r>
        <w:rPr>
          <w:rFonts w:ascii="Calibri" w:eastAsia="Calibri" w:hAnsi="Calibri" w:cs="Calibri"/>
        </w:rPr>
        <w:tab/>
      </w:r>
      <w:proofErr w:type="gramStart"/>
      <w:r>
        <w:t xml:space="preserve">29.2.2  </w:t>
      </w:r>
      <w:r>
        <w:tab/>
      </w:r>
      <w:proofErr w:type="gramEnd"/>
      <w:r>
        <w:t xml:space="preserve">age </w:t>
      </w:r>
    </w:p>
    <w:p w:rsidR="002E6DFF" w:rsidRDefault="000A0C40">
      <w:pPr>
        <w:tabs>
          <w:tab w:val="center" w:pos="1028"/>
          <w:tab w:val="center" w:pos="2620"/>
        </w:tabs>
        <w:ind w:left="0" w:firstLine="0"/>
      </w:pPr>
      <w:r>
        <w:rPr>
          <w:rFonts w:ascii="Calibri" w:eastAsia="Calibri" w:hAnsi="Calibri" w:cs="Calibri"/>
        </w:rPr>
        <w:tab/>
      </w:r>
      <w:proofErr w:type="gramStart"/>
      <w:r>
        <w:t xml:space="preserve">29.2.3  </w:t>
      </w:r>
      <w:r>
        <w:tab/>
      </w:r>
      <w:proofErr w:type="gramEnd"/>
      <w:r>
        <w:t xml:space="preserve">start date </w:t>
      </w:r>
    </w:p>
    <w:p w:rsidR="002E6DFF" w:rsidRDefault="000A0C40">
      <w:pPr>
        <w:tabs>
          <w:tab w:val="center" w:pos="1028"/>
          <w:tab w:val="center" w:pos="2808"/>
        </w:tabs>
        <w:ind w:left="0" w:firstLine="0"/>
      </w:pPr>
      <w:r>
        <w:rPr>
          <w:rFonts w:ascii="Calibri" w:eastAsia="Calibri" w:hAnsi="Calibri" w:cs="Calibri"/>
        </w:rPr>
        <w:tab/>
      </w:r>
      <w:proofErr w:type="gramStart"/>
      <w:r>
        <w:t xml:space="preserve">29.2.4  </w:t>
      </w:r>
      <w:r>
        <w:tab/>
      </w:r>
      <w:proofErr w:type="gramEnd"/>
      <w:r>
        <w:t xml:space="preserve">place of work </w:t>
      </w:r>
    </w:p>
    <w:p w:rsidR="002E6DFF" w:rsidRDefault="000A0C40">
      <w:pPr>
        <w:tabs>
          <w:tab w:val="center" w:pos="1028"/>
          <w:tab w:val="center" w:pos="2792"/>
        </w:tabs>
        <w:ind w:left="0" w:firstLine="0"/>
      </w:pPr>
      <w:r>
        <w:rPr>
          <w:rFonts w:ascii="Calibri" w:eastAsia="Calibri" w:hAnsi="Calibri" w:cs="Calibri"/>
        </w:rPr>
        <w:tab/>
      </w:r>
      <w:proofErr w:type="gramStart"/>
      <w:r>
        <w:t xml:space="preserve">29.2.5  </w:t>
      </w:r>
      <w:r>
        <w:tab/>
      </w:r>
      <w:proofErr w:type="gramEnd"/>
      <w:r>
        <w:t xml:space="preserve">notice period </w:t>
      </w:r>
    </w:p>
    <w:p w:rsidR="002E6DFF" w:rsidRDefault="000A0C40">
      <w:pPr>
        <w:tabs>
          <w:tab w:val="center" w:pos="1028"/>
          <w:tab w:val="center" w:pos="3757"/>
        </w:tabs>
        <w:ind w:left="0" w:firstLine="0"/>
      </w:pPr>
      <w:r>
        <w:rPr>
          <w:rFonts w:ascii="Calibri" w:eastAsia="Calibri" w:hAnsi="Calibri" w:cs="Calibri"/>
        </w:rPr>
        <w:tab/>
      </w:r>
      <w:proofErr w:type="gramStart"/>
      <w:r>
        <w:t xml:space="preserve">29.2.6  </w:t>
      </w:r>
      <w:r>
        <w:tab/>
      </w:r>
      <w:proofErr w:type="gramEnd"/>
      <w:r>
        <w:t xml:space="preserve">redundancy payment entitlement </w:t>
      </w:r>
    </w:p>
    <w:p w:rsidR="002E6DFF" w:rsidRDefault="000A0C40">
      <w:pPr>
        <w:tabs>
          <w:tab w:val="center" w:pos="1028"/>
          <w:tab w:val="center" w:pos="4154"/>
        </w:tabs>
        <w:ind w:left="0" w:firstLine="0"/>
      </w:pPr>
      <w:r>
        <w:rPr>
          <w:rFonts w:ascii="Calibri" w:eastAsia="Calibri" w:hAnsi="Calibri" w:cs="Calibri"/>
        </w:rPr>
        <w:tab/>
      </w:r>
      <w:proofErr w:type="gramStart"/>
      <w:r>
        <w:t xml:space="preserve">29.2.7  </w:t>
      </w:r>
      <w:r>
        <w:tab/>
      </w:r>
      <w:proofErr w:type="gramEnd"/>
      <w:r>
        <w:t xml:space="preserve">salary, benefits and pension entitlements </w:t>
      </w:r>
    </w:p>
    <w:p w:rsidR="002E6DFF" w:rsidRDefault="000A0C40">
      <w:pPr>
        <w:tabs>
          <w:tab w:val="center" w:pos="1028"/>
          <w:tab w:val="center" w:pos="3084"/>
        </w:tabs>
        <w:ind w:left="0" w:firstLine="0"/>
      </w:pPr>
      <w:r>
        <w:rPr>
          <w:rFonts w:ascii="Calibri" w:eastAsia="Calibri" w:hAnsi="Calibri" w:cs="Calibri"/>
        </w:rPr>
        <w:tab/>
      </w:r>
      <w:proofErr w:type="gramStart"/>
      <w:r>
        <w:t xml:space="preserve">29.2.8  </w:t>
      </w:r>
      <w:r>
        <w:tab/>
      </w:r>
      <w:proofErr w:type="gramEnd"/>
      <w:r>
        <w:t xml:space="preserve">employment status </w:t>
      </w:r>
    </w:p>
    <w:p w:rsidR="002E6DFF" w:rsidRDefault="000A0C40">
      <w:pPr>
        <w:tabs>
          <w:tab w:val="center" w:pos="1028"/>
          <w:tab w:val="center" w:pos="3114"/>
        </w:tabs>
        <w:ind w:left="0" w:firstLine="0"/>
      </w:pPr>
      <w:r>
        <w:rPr>
          <w:rFonts w:ascii="Calibri" w:eastAsia="Calibri" w:hAnsi="Calibri" w:cs="Calibri"/>
        </w:rPr>
        <w:tab/>
      </w:r>
      <w:proofErr w:type="gramStart"/>
      <w:r>
        <w:t xml:space="preserve">29.2.9  </w:t>
      </w:r>
      <w:r>
        <w:tab/>
      </w:r>
      <w:proofErr w:type="gramEnd"/>
      <w:r>
        <w:t xml:space="preserve">identity of employer </w:t>
      </w:r>
    </w:p>
    <w:p w:rsidR="002E6DFF" w:rsidRDefault="000A0C40">
      <w:pPr>
        <w:tabs>
          <w:tab w:val="center" w:pos="1089"/>
          <w:tab w:val="center" w:pos="3249"/>
        </w:tabs>
        <w:ind w:left="0" w:firstLine="0"/>
      </w:pPr>
      <w:r>
        <w:rPr>
          <w:rFonts w:ascii="Calibri" w:eastAsia="Calibri" w:hAnsi="Calibri" w:cs="Calibri"/>
        </w:rPr>
        <w:tab/>
      </w:r>
      <w:r>
        <w:t xml:space="preserve">29.2.10 </w:t>
      </w:r>
      <w:r>
        <w:tab/>
        <w:t xml:space="preserve">working arrangements </w:t>
      </w:r>
    </w:p>
    <w:p w:rsidR="002E6DFF" w:rsidRDefault="000A0C40">
      <w:pPr>
        <w:tabs>
          <w:tab w:val="center" w:pos="1089"/>
          <w:tab w:val="center" w:pos="3175"/>
        </w:tabs>
        <w:ind w:left="0" w:firstLine="0"/>
      </w:pPr>
      <w:r>
        <w:rPr>
          <w:rFonts w:ascii="Calibri" w:eastAsia="Calibri" w:hAnsi="Calibri" w:cs="Calibri"/>
        </w:rPr>
        <w:tab/>
      </w:r>
      <w:r>
        <w:t xml:space="preserve">29.2.11 </w:t>
      </w:r>
      <w:r>
        <w:tab/>
        <w:t xml:space="preserve">outstanding liabilities </w:t>
      </w:r>
    </w:p>
    <w:p w:rsidR="002E6DFF" w:rsidRDefault="000A0C40">
      <w:pPr>
        <w:tabs>
          <w:tab w:val="center" w:pos="1089"/>
          <w:tab w:val="center" w:pos="3031"/>
        </w:tabs>
        <w:ind w:left="0" w:firstLine="0"/>
      </w:pPr>
      <w:r>
        <w:rPr>
          <w:rFonts w:ascii="Calibri" w:eastAsia="Calibri" w:hAnsi="Calibri" w:cs="Calibri"/>
        </w:rPr>
        <w:tab/>
      </w:r>
      <w:r>
        <w:t xml:space="preserve">29.2.12 </w:t>
      </w:r>
      <w:r>
        <w:tab/>
        <w:t xml:space="preserve">sickness absence </w:t>
      </w:r>
    </w:p>
    <w:p w:rsidR="002E6DFF" w:rsidRDefault="000A0C40">
      <w:pPr>
        <w:tabs>
          <w:tab w:val="center" w:pos="1089"/>
          <w:tab w:val="center" w:pos="5421"/>
        </w:tabs>
        <w:ind w:left="0" w:firstLine="0"/>
      </w:pPr>
      <w:r>
        <w:rPr>
          <w:rFonts w:ascii="Calibri" w:eastAsia="Calibri" w:hAnsi="Calibri" w:cs="Calibri"/>
        </w:rPr>
        <w:tab/>
      </w:r>
      <w:r>
        <w:t xml:space="preserve">29.2.13 </w:t>
      </w:r>
      <w:r>
        <w:tab/>
        <w:t xml:space="preserve">copies of all relevant employment contracts and related documents </w:t>
      </w:r>
    </w:p>
    <w:p w:rsidR="002E6DFF" w:rsidRDefault="000A0C40">
      <w:pPr>
        <w:ind w:left="2160" w:hanging="1440"/>
      </w:pPr>
      <w:r>
        <w:t xml:space="preserve">29.2.14 all information required under regulation 11 of TUPE or as </w:t>
      </w:r>
      <w:proofErr w:type="gramStart"/>
      <w:r>
        <w:t>reasonably  requested</w:t>
      </w:r>
      <w:proofErr w:type="gramEnd"/>
      <w:r>
        <w:t xml:space="preserve"> by the Buyer </w:t>
      </w:r>
    </w:p>
    <w:p w:rsidR="002E6DFF" w:rsidRDefault="000A0C40">
      <w:pPr>
        <w:spacing w:after="16" w:line="259" w:lineRule="auto"/>
        <w:ind w:left="1440" w:firstLine="0"/>
      </w:pPr>
      <w:r>
        <w:t xml:space="preserve"> </w:t>
      </w:r>
    </w:p>
    <w:p w:rsidR="002E6DFF" w:rsidRDefault="000A0C40">
      <w:pPr>
        <w:ind w:left="715"/>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2E6DFF" w:rsidRDefault="000A0C40">
      <w:pPr>
        <w:spacing w:after="19" w:line="259" w:lineRule="auto"/>
        <w:ind w:left="720" w:firstLine="0"/>
      </w:pPr>
      <w:r>
        <w:lastRenderedPageBreak/>
        <w:t xml:space="preserve"> </w:t>
      </w:r>
    </w:p>
    <w:p w:rsidR="002E6DFF" w:rsidRDefault="000A0C40">
      <w:pPr>
        <w:ind w:left="715"/>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2E6DFF" w:rsidRDefault="000A0C40">
      <w:pPr>
        <w:spacing w:after="16" w:line="259" w:lineRule="auto"/>
        <w:ind w:left="720" w:firstLine="0"/>
      </w:pPr>
      <w:r>
        <w:t xml:space="preserve"> </w:t>
      </w:r>
    </w:p>
    <w:p w:rsidR="002E6DFF" w:rsidRDefault="000A0C40">
      <w:pPr>
        <w:ind w:left="715"/>
      </w:pPr>
      <w:r>
        <w:t xml:space="preserve">29.5 </w:t>
      </w:r>
      <w:r>
        <w:tab/>
        <w:t xml:space="preserve">The Supplier will co-operate with the re-tendering of this Call-Off Contract by allowing the Replacement Supplier to communicate with and meet the affected employees or their representatives. </w:t>
      </w:r>
    </w:p>
    <w:p w:rsidR="002E6DFF" w:rsidRDefault="000A0C40">
      <w:pPr>
        <w:spacing w:after="16" w:line="259" w:lineRule="auto"/>
        <w:ind w:left="720" w:firstLine="0"/>
      </w:pPr>
      <w:r>
        <w:t xml:space="preserve"> </w:t>
      </w:r>
    </w:p>
    <w:p w:rsidR="002E6DFF" w:rsidRDefault="000A0C40">
      <w:pPr>
        <w:ind w:left="715"/>
      </w:pPr>
      <w:r>
        <w:t xml:space="preserve">29.6 </w:t>
      </w:r>
      <w:r>
        <w:tab/>
        <w:t xml:space="preserve">The Supplier will indemnify the Buyer or any Replacement Supplier for all Loss arising from both: </w:t>
      </w:r>
    </w:p>
    <w:p w:rsidR="002E6DFF" w:rsidRDefault="000A0C40">
      <w:pPr>
        <w:spacing w:after="16" w:line="259" w:lineRule="auto"/>
        <w:ind w:left="720" w:firstLine="0"/>
      </w:pPr>
      <w:r>
        <w:t xml:space="preserve"> </w:t>
      </w:r>
    </w:p>
    <w:p w:rsidR="002E6DFF" w:rsidRDefault="000A0C40">
      <w:pPr>
        <w:ind w:left="720" w:firstLine="0"/>
      </w:pPr>
      <w:r>
        <w:t xml:space="preserve">29.6.1 its failure to comply with the provisions of this clause </w:t>
      </w:r>
    </w:p>
    <w:p w:rsidR="002E6DFF" w:rsidRDefault="000A0C40">
      <w:pPr>
        <w:spacing w:after="16" w:line="259" w:lineRule="auto"/>
        <w:ind w:left="720" w:firstLine="0"/>
      </w:pPr>
      <w:r>
        <w:t xml:space="preserve"> </w:t>
      </w:r>
    </w:p>
    <w:p w:rsidR="002E6DFF" w:rsidRDefault="000A0C40">
      <w:pPr>
        <w:ind w:left="145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rsidR="002E6DFF" w:rsidRDefault="000A0C40">
      <w:pPr>
        <w:spacing w:after="16" w:line="259" w:lineRule="auto"/>
        <w:ind w:left="1440" w:firstLine="0"/>
      </w:pPr>
      <w:r>
        <w:t xml:space="preserve"> </w:t>
      </w:r>
    </w:p>
    <w:p w:rsidR="002E6DFF" w:rsidRDefault="000A0C40">
      <w:pPr>
        <w:ind w:left="715"/>
      </w:pPr>
      <w:r>
        <w:t xml:space="preserve">29.7 </w:t>
      </w:r>
      <w:r>
        <w:tab/>
        <w:t xml:space="preserve">The provisions of this clause apply during the Term of this Call-Off Contract and indefinitely after it Ends or expires. </w:t>
      </w:r>
    </w:p>
    <w:p w:rsidR="002E6DFF" w:rsidRDefault="000A0C40">
      <w:pPr>
        <w:spacing w:after="17" w:line="259" w:lineRule="auto"/>
        <w:ind w:left="720" w:firstLine="0"/>
      </w:pPr>
      <w:r>
        <w:t xml:space="preserve"> </w:t>
      </w:r>
    </w:p>
    <w:p w:rsidR="002E6DFF" w:rsidRDefault="000A0C40">
      <w:pPr>
        <w:ind w:left="715"/>
      </w:pPr>
      <w:r>
        <w:t xml:space="preserve">29.8 </w:t>
      </w:r>
      <w:r>
        <w:tab/>
        <w:t xml:space="preserve">For these TUPE clauses, the relevant third party will be able to enforce its rights under this clause but their consent will not be required to vary these clauses as the Buyer and Supplier may agree. </w:t>
      </w:r>
    </w:p>
    <w:p w:rsidR="002E6DFF" w:rsidRDefault="000A0C40">
      <w:pPr>
        <w:spacing w:after="391" w:line="259" w:lineRule="auto"/>
        <w:ind w:left="0" w:firstLine="0"/>
      </w:pPr>
      <w:r>
        <w:t xml:space="preserve"> </w:t>
      </w:r>
    </w:p>
    <w:p w:rsidR="002E6DFF" w:rsidRDefault="000A0C40">
      <w:pPr>
        <w:pStyle w:val="Heading2"/>
        <w:tabs>
          <w:tab w:val="center" w:pos="2449"/>
        </w:tabs>
        <w:spacing w:after="75"/>
        <w:ind w:left="-15" w:firstLine="0"/>
      </w:pPr>
      <w:r>
        <w:t xml:space="preserve">30. </w:t>
      </w:r>
      <w:r>
        <w:tab/>
        <w:t xml:space="preserve">Additional G-Cloud services </w:t>
      </w:r>
    </w:p>
    <w:p w:rsidR="002E6DFF" w:rsidRDefault="000A0C40">
      <w:pPr>
        <w:ind w:left="715"/>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rsidR="002E6DFF" w:rsidRDefault="000A0C40">
      <w:pPr>
        <w:spacing w:after="19" w:line="259" w:lineRule="auto"/>
        <w:ind w:left="720" w:firstLine="0"/>
      </w:pPr>
      <w:r>
        <w:t xml:space="preserve"> </w:t>
      </w:r>
    </w:p>
    <w:p w:rsidR="002E6DFF" w:rsidRDefault="000A0C40">
      <w:pPr>
        <w:ind w:left="715"/>
      </w:pPr>
      <w:r>
        <w:t xml:space="preserve">30.2 </w:t>
      </w:r>
      <w:r>
        <w:tab/>
        <w:t xml:space="preserve">If reasonably requested to do so by the Buyer in the Order Form, the Supplier must provide and monitor performance of the Additional Services using an Implementation Plan. </w:t>
      </w:r>
    </w:p>
    <w:p w:rsidR="002E6DFF" w:rsidRDefault="000A0C40">
      <w:pPr>
        <w:spacing w:after="0" w:line="259" w:lineRule="auto"/>
        <w:ind w:left="0" w:firstLine="0"/>
      </w:pPr>
      <w:r>
        <w:t xml:space="preserve"> </w:t>
      </w:r>
    </w:p>
    <w:p w:rsidR="002E6DFF" w:rsidRDefault="000A0C40">
      <w:pPr>
        <w:pStyle w:val="Heading2"/>
        <w:tabs>
          <w:tab w:val="center" w:pos="1547"/>
        </w:tabs>
        <w:ind w:left="-15" w:firstLine="0"/>
      </w:pPr>
      <w:r>
        <w:t xml:space="preserve">31. </w:t>
      </w:r>
      <w:r>
        <w:tab/>
        <w:t xml:space="preserve">Collaboration </w:t>
      </w:r>
    </w:p>
    <w:p w:rsidR="002E6DFF" w:rsidRDefault="000A0C40">
      <w:pPr>
        <w:ind w:left="715"/>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2E6DFF" w:rsidRDefault="000A0C40">
      <w:pPr>
        <w:spacing w:after="16" w:line="259" w:lineRule="auto"/>
        <w:ind w:left="720" w:firstLine="0"/>
      </w:pPr>
      <w:r>
        <w:t xml:space="preserve"> </w:t>
      </w:r>
    </w:p>
    <w:p w:rsidR="002E6DFF" w:rsidRDefault="000A0C40">
      <w:pPr>
        <w:tabs>
          <w:tab w:val="center" w:pos="4804"/>
        </w:tabs>
        <w:ind w:left="-15" w:firstLine="0"/>
      </w:pPr>
      <w:r>
        <w:t xml:space="preserve">31.2 </w:t>
      </w:r>
      <w:r>
        <w:tab/>
        <w:t xml:space="preserve">In addition to any obligations under the Collaboration Agreement, the Supplier must: </w:t>
      </w:r>
    </w:p>
    <w:p w:rsidR="002E6DFF" w:rsidRDefault="000A0C40">
      <w:pPr>
        <w:spacing w:after="45" w:line="259" w:lineRule="auto"/>
        <w:ind w:left="0" w:firstLine="0"/>
      </w:pPr>
      <w:r>
        <w:t xml:space="preserve"> </w:t>
      </w:r>
    </w:p>
    <w:p w:rsidR="002E6DFF" w:rsidRDefault="000A0C40">
      <w:pPr>
        <w:ind w:left="720" w:firstLine="0"/>
      </w:pPr>
      <w:r>
        <w:t xml:space="preserve">31.2.1 work proactively and in good faith with each of the Buyer’s contractors </w:t>
      </w:r>
    </w:p>
    <w:p w:rsidR="002E6DFF" w:rsidRDefault="000A0C40">
      <w:pPr>
        <w:spacing w:after="51" w:line="259" w:lineRule="auto"/>
        <w:ind w:left="720" w:firstLine="0"/>
      </w:pPr>
      <w:r>
        <w:t xml:space="preserve"> </w:t>
      </w:r>
    </w:p>
    <w:p w:rsidR="002E6DFF" w:rsidRDefault="000A0C40">
      <w:pPr>
        <w:spacing w:after="28"/>
        <w:ind w:left="1450"/>
      </w:pPr>
      <w:r>
        <w:t xml:space="preserve">31.2.2 co-operate and share information with the Buyer’s contractors to enable the efficient operation of the Buyer’s ICT services and G-Cloud Services </w:t>
      </w:r>
    </w:p>
    <w:p w:rsidR="002E6DFF" w:rsidRDefault="000A0C40">
      <w:pPr>
        <w:spacing w:after="394" w:line="259" w:lineRule="auto"/>
        <w:ind w:left="720" w:firstLine="0"/>
      </w:pPr>
      <w:r>
        <w:t xml:space="preserve"> </w:t>
      </w:r>
    </w:p>
    <w:p w:rsidR="002E6DFF" w:rsidRDefault="000A0C40">
      <w:pPr>
        <w:pStyle w:val="Heading2"/>
        <w:tabs>
          <w:tab w:val="center" w:pos="1802"/>
        </w:tabs>
        <w:ind w:left="-15" w:firstLine="0"/>
      </w:pPr>
      <w:r>
        <w:lastRenderedPageBreak/>
        <w:t xml:space="preserve">32. </w:t>
      </w:r>
      <w:r>
        <w:tab/>
        <w:t xml:space="preserve">Variation process </w:t>
      </w:r>
    </w:p>
    <w:p w:rsidR="002E6DFF" w:rsidRDefault="000A0C40">
      <w:pPr>
        <w:ind w:left="715"/>
      </w:pPr>
      <w:r>
        <w:t xml:space="preserve">32.1 </w:t>
      </w:r>
      <w:r>
        <w:tab/>
        <w:t xml:space="preserve">The Buyer can request in writing a change to this Call-Off Contract if it isn’t a material change to the Framework Agreement/or this Call-Off Contract. Once implemented, it is called a Variation. </w:t>
      </w:r>
    </w:p>
    <w:p w:rsidR="002E6DFF" w:rsidRDefault="000A0C40">
      <w:pPr>
        <w:spacing w:after="16" w:line="259" w:lineRule="auto"/>
        <w:ind w:left="720" w:firstLine="0"/>
      </w:pPr>
      <w:r>
        <w:t xml:space="preserve"> </w:t>
      </w:r>
    </w:p>
    <w:p w:rsidR="002E6DFF" w:rsidRDefault="000A0C40">
      <w:pPr>
        <w:ind w:left="715"/>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2E6DFF" w:rsidRDefault="000A0C40">
      <w:pPr>
        <w:spacing w:after="54" w:line="259" w:lineRule="auto"/>
        <w:ind w:left="0" w:firstLine="0"/>
      </w:pPr>
      <w:r>
        <w:t xml:space="preserve"> </w:t>
      </w:r>
    </w:p>
    <w:p w:rsidR="002E6DFF" w:rsidRDefault="000A0C40">
      <w:pPr>
        <w:ind w:left="715"/>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proofErr w:type="gramStart"/>
      <w:r>
        <w:t>days</w:t>
      </w:r>
      <w:proofErr w:type="gramEnd"/>
      <w:r>
        <w:t xml:space="preserve"> notice</w:t>
      </w:r>
      <w:proofErr w:type="spellEnd"/>
      <w:r>
        <w:t xml:space="preserve"> to the Supplier. </w:t>
      </w:r>
    </w:p>
    <w:p w:rsidR="002E6DFF" w:rsidRDefault="000A0C40">
      <w:pPr>
        <w:spacing w:after="391" w:line="259" w:lineRule="auto"/>
        <w:ind w:left="0" w:firstLine="0"/>
      </w:pPr>
      <w:r>
        <w:t xml:space="preserve"> </w:t>
      </w:r>
    </w:p>
    <w:p w:rsidR="002E6DFF" w:rsidRDefault="000A0C40">
      <w:pPr>
        <w:pStyle w:val="Heading2"/>
        <w:tabs>
          <w:tab w:val="center" w:pos="2930"/>
        </w:tabs>
        <w:ind w:left="-15" w:firstLine="0"/>
      </w:pPr>
      <w:r>
        <w:t xml:space="preserve">33. </w:t>
      </w:r>
      <w:r>
        <w:tab/>
        <w:t xml:space="preserve">Data Protection Legislation (GDPR) </w:t>
      </w:r>
    </w:p>
    <w:p w:rsidR="002E6DFF" w:rsidRDefault="000A0C40">
      <w:pPr>
        <w:ind w:left="715"/>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rsidR="002E6DFF" w:rsidRDefault="000A0C40">
      <w:pPr>
        <w:spacing w:after="0" w:line="259" w:lineRule="auto"/>
        <w:ind w:left="0" w:firstLine="0"/>
      </w:pPr>
      <w:r>
        <w:t xml:space="preserve"> </w:t>
      </w:r>
    </w:p>
    <w:p w:rsidR="002E6DFF" w:rsidRDefault="000A0C40">
      <w:pPr>
        <w:spacing w:after="473" w:line="259" w:lineRule="auto"/>
        <w:ind w:left="0" w:firstLine="0"/>
      </w:pPr>
      <w:r>
        <w:rPr>
          <w:b/>
        </w:rPr>
        <w:t xml:space="preserve"> </w:t>
      </w:r>
    </w:p>
    <w:p w:rsidR="002E6DFF" w:rsidRDefault="000A0C40">
      <w:pPr>
        <w:pStyle w:val="Heading1"/>
        <w:ind w:left="-5"/>
      </w:pPr>
      <w:bookmarkStart w:id="5" w:name="_Toc70288"/>
      <w:r>
        <w:t xml:space="preserve">Schedule 3: Collaboration agreement </w:t>
      </w:r>
      <w:bookmarkEnd w:id="5"/>
    </w:p>
    <w:p w:rsidR="002E6DFF" w:rsidRDefault="000A0C40">
      <w:pPr>
        <w:spacing w:after="245"/>
        <w:ind w:left="-15" w:firstLine="0"/>
      </w:pPr>
      <w:r>
        <w:t xml:space="preserve">Not applicable to this Call-Off Contract </w:t>
      </w:r>
    </w:p>
    <w:p w:rsidR="002E6DFF" w:rsidRDefault="000A0C40">
      <w:pPr>
        <w:spacing w:after="467" w:line="259" w:lineRule="auto"/>
        <w:ind w:left="0" w:firstLine="0"/>
      </w:pPr>
      <w:r>
        <w:t xml:space="preserve"> </w:t>
      </w:r>
    </w:p>
    <w:p w:rsidR="002E6DFF" w:rsidRDefault="000A0C40">
      <w:pPr>
        <w:pStyle w:val="Heading1"/>
        <w:ind w:left="-5"/>
      </w:pPr>
      <w:bookmarkStart w:id="6" w:name="_Toc70289"/>
      <w:r>
        <w:t xml:space="preserve">Schedule 4: Alternative clauses </w:t>
      </w:r>
      <w:bookmarkEnd w:id="6"/>
    </w:p>
    <w:p w:rsidR="002E6DFF" w:rsidRDefault="000A0C40">
      <w:pPr>
        <w:ind w:left="-15" w:firstLine="0"/>
      </w:pPr>
      <w:r>
        <w:t xml:space="preserve">Not applicable to this Call-Off Contract </w:t>
      </w:r>
    </w:p>
    <w:p w:rsidR="002E6DFF" w:rsidRDefault="000A0C40">
      <w:pPr>
        <w:spacing w:after="468" w:line="259" w:lineRule="auto"/>
        <w:ind w:left="0" w:firstLine="0"/>
      </w:pPr>
      <w:r>
        <w:t xml:space="preserve"> </w:t>
      </w:r>
    </w:p>
    <w:p w:rsidR="002E6DFF" w:rsidRDefault="000A0C40">
      <w:pPr>
        <w:pStyle w:val="Heading1"/>
        <w:ind w:left="-5"/>
      </w:pPr>
      <w:bookmarkStart w:id="7" w:name="_Toc70290"/>
      <w:r>
        <w:t xml:space="preserve">Schedule 5: Guarantee </w:t>
      </w:r>
      <w:bookmarkEnd w:id="7"/>
    </w:p>
    <w:p w:rsidR="002E6DFF" w:rsidRDefault="000A0C40">
      <w:pPr>
        <w:ind w:left="-15" w:firstLine="0"/>
      </w:pPr>
      <w:r>
        <w:t xml:space="preserve">Not applicable to this Call-Off Contract </w:t>
      </w:r>
    </w:p>
    <w:p w:rsidR="002E6DFF" w:rsidRDefault="000A0C40">
      <w:pPr>
        <w:spacing w:after="467" w:line="259" w:lineRule="auto"/>
        <w:ind w:left="0" w:firstLine="0"/>
      </w:pPr>
      <w:r>
        <w:t xml:space="preserve"> </w:t>
      </w:r>
    </w:p>
    <w:p w:rsidR="002E6DFF" w:rsidRDefault="000A0C40">
      <w:pPr>
        <w:pStyle w:val="Heading1"/>
        <w:ind w:left="-5"/>
      </w:pPr>
      <w:bookmarkStart w:id="8" w:name="_Toc70291"/>
      <w:r>
        <w:t xml:space="preserve">Schedule 6: Glossary and interpretations </w:t>
      </w:r>
      <w:bookmarkEnd w:id="8"/>
    </w:p>
    <w:p w:rsidR="002E6DFF" w:rsidRDefault="000A0C40">
      <w:pPr>
        <w:ind w:left="-15" w:firstLine="0"/>
      </w:pPr>
      <w:r>
        <w:t xml:space="preserve">In this Call-Off Contract the following expressions mean: </w:t>
      </w:r>
    </w:p>
    <w:p w:rsidR="002E6DFF" w:rsidRDefault="000A0C40">
      <w:pPr>
        <w:spacing w:after="0" w:line="259" w:lineRule="auto"/>
        <w:ind w:left="0" w:firstLine="0"/>
      </w:pPr>
      <w:r>
        <w:t xml:space="preserve"> </w:t>
      </w:r>
    </w:p>
    <w:tbl>
      <w:tblPr>
        <w:tblStyle w:val="TableGrid"/>
        <w:tblW w:w="8896" w:type="dxa"/>
        <w:tblInd w:w="12" w:type="dxa"/>
        <w:tblCellMar>
          <w:top w:w="355" w:type="dxa"/>
          <w:left w:w="101" w:type="dxa"/>
          <w:bottom w:w="145" w:type="dxa"/>
          <w:right w:w="115" w:type="dxa"/>
        </w:tblCellMar>
        <w:tblLook w:val="04A0" w:firstRow="1" w:lastRow="0" w:firstColumn="1" w:lastColumn="0" w:noHBand="0" w:noVBand="1"/>
      </w:tblPr>
      <w:tblGrid>
        <w:gridCol w:w="2627"/>
        <w:gridCol w:w="6269"/>
      </w:tblGrid>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Expression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Meaning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agreement to be entered into to enable the Supplier to participate in the relevant Civil Service pension scheme(s).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Application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response submitted by the Supplier to the Invitation to Tender (known as the Invitation to Apply on the Digital Marketplace).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Audit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 audit carried out under the incorporated Framework Agreement clauses specified by the Buyer in the Order (if any). </w:t>
            </w:r>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3" w:type="dxa"/>
          <w:right w:w="50" w:type="dxa"/>
        </w:tblCellMar>
        <w:tblLook w:val="04A0" w:firstRow="1" w:lastRow="0" w:firstColumn="1" w:lastColumn="0" w:noHBand="0" w:noVBand="1"/>
      </w:tblPr>
      <w:tblGrid>
        <w:gridCol w:w="2627"/>
        <w:gridCol w:w="6269"/>
      </w:tblGrid>
      <w:tr w:rsidR="002E6DFF">
        <w:trPr>
          <w:trHeight w:val="3531"/>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32" w:line="259" w:lineRule="auto"/>
              <w:ind w:left="0" w:firstLine="0"/>
            </w:pPr>
            <w:r>
              <w:rPr>
                <w:sz w:val="20"/>
              </w:rPr>
              <w:t xml:space="preserve">For each Party, IPRs: </w:t>
            </w:r>
          </w:p>
          <w:p w:rsidR="002E6DFF" w:rsidRDefault="000A0C40">
            <w:pPr>
              <w:numPr>
                <w:ilvl w:val="0"/>
                <w:numId w:val="10"/>
              </w:numPr>
              <w:spacing w:after="0" w:line="259" w:lineRule="auto"/>
              <w:ind w:right="49" w:hanging="360"/>
            </w:pPr>
            <w:r>
              <w:rPr>
                <w:sz w:val="20"/>
              </w:rPr>
              <w:t xml:space="preserve">owned by that Party before the date of this Call-Off Contract </w:t>
            </w:r>
          </w:p>
          <w:p w:rsidR="002E6DFF" w:rsidRDefault="000A0C40">
            <w:pPr>
              <w:spacing w:after="13" w:line="277" w:lineRule="auto"/>
              <w:ind w:left="720" w:firstLine="0"/>
            </w:pPr>
            <w:r>
              <w:rPr>
                <w:sz w:val="20"/>
              </w:rPr>
              <w:t xml:space="preserve">(as may be enhanced and/or modified but not as a consequence of the Services) including IPRs contained in any of the Party's Know-How, documentation and processes </w:t>
            </w:r>
          </w:p>
          <w:p w:rsidR="002E6DFF" w:rsidRDefault="000A0C40">
            <w:pPr>
              <w:numPr>
                <w:ilvl w:val="0"/>
                <w:numId w:val="10"/>
              </w:numPr>
              <w:spacing w:after="254" w:line="286" w:lineRule="auto"/>
              <w:ind w:right="49" w:hanging="360"/>
            </w:pPr>
            <w:r>
              <w:rPr>
                <w:sz w:val="20"/>
              </w:rPr>
              <w:t xml:space="preserve">created by the Party independently of this Call-Off Contract, or </w:t>
            </w:r>
          </w:p>
          <w:p w:rsidR="002E6DFF" w:rsidRDefault="000A0C40">
            <w:pPr>
              <w:spacing w:after="0" w:line="259" w:lineRule="auto"/>
              <w:ind w:lef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Buyer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contracting authority ordering services as set out in the Order Form.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Buyer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All data supplied by the Buyer to the Supplier including Personal Data and Service Data that is owned and managed by the Buyer. </w:t>
            </w:r>
          </w:p>
        </w:tc>
      </w:tr>
      <w:tr w:rsidR="002E6DFF">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lastRenderedPageBreak/>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Personal Data supplied by the Buyer to the Supplier for purposes of, or in connection with, this Call-Off Contract.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representative appointed by the Buyer under this Call-Off Contract.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Buyer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2E6DFF">
        <w:trPr>
          <w:trHeight w:val="1784"/>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Charges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prices (excluding any applicable VAT), payable to the Supplier by the Buyer under this Call-Off Contract. </w:t>
            </w:r>
          </w:p>
        </w:tc>
      </w:tr>
      <w:tr w:rsidR="002E6DFF">
        <w:trPr>
          <w:trHeight w:val="1784"/>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jc w:val="both"/>
            </w:pPr>
            <w:r>
              <w:rPr>
                <w:b/>
                <w:sz w:val="20"/>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31" w:line="277" w:lineRule="auto"/>
              <w:ind w:left="0" w:firstLine="0"/>
            </w:pPr>
            <w:r>
              <w:rPr>
                <w:sz w:val="20"/>
              </w:rPr>
              <w:t xml:space="preserve">An agreement, substantially in the form set out at Schedule 3, between the Buyer and any combination of the Supplier and contractors, to ensure collaborative working in their delivery of the </w:t>
            </w:r>
          </w:p>
          <w:p w:rsidR="002E6DFF" w:rsidRDefault="000A0C40">
            <w:pPr>
              <w:spacing w:after="0" w:line="259" w:lineRule="auto"/>
              <w:ind w:left="0" w:firstLine="0"/>
            </w:pPr>
            <w:r>
              <w:rPr>
                <w:sz w:val="20"/>
              </w:rPr>
              <w:t xml:space="preserve">Buyer’s Services and to ensure that the Buyer receives end-to-end services across its IT estate. </w:t>
            </w:r>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3" w:type="dxa"/>
          <w:right w:w="53" w:type="dxa"/>
        </w:tblCellMar>
        <w:tblLook w:val="04A0" w:firstRow="1" w:lastRow="0" w:firstColumn="1" w:lastColumn="0" w:noHBand="0" w:noVBand="1"/>
      </w:tblPr>
      <w:tblGrid>
        <w:gridCol w:w="2627"/>
        <w:gridCol w:w="6269"/>
      </w:tblGrid>
      <w:tr w:rsidR="002E6DFF">
        <w:trPr>
          <w:trHeight w:val="1256"/>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Commercially Sensitive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2E6DFF">
        <w:trPr>
          <w:trHeight w:val="2866"/>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Confidential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312" w:lineRule="auto"/>
              <w:ind w:left="0" w:firstLine="0"/>
            </w:pPr>
            <w:r>
              <w:rPr>
                <w:sz w:val="20"/>
              </w:rPr>
              <w:t xml:space="preserve">Data, Personal Data and any information, which may include (but isn’t limited to) any: </w:t>
            </w:r>
          </w:p>
          <w:p w:rsidR="002E6DFF" w:rsidRDefault="000A0C40">
            <w:pPr>
              <w:numPr>
                <w:ilvl w:val="0"/>
                <w:numId w:val="11"/>
              </w:numPr>
              <w:spacing w:after="0" w:line="286" w:lineRule="auto"/>
              <w:ind w:hanging="360"/>
            </w:pPr>
            <w:r>
              <w:rPr>
                <w:sz w:val="20"/>
              </w:rPr>
              <w:t xml:space="preserve">information about business, affairs, developments, trade secrets, know-how, personnel, and third parties, including all </w:t>
            </w:r>
          </w:p>
          <w:p w:rsidR="002E6DFF" w:rsidRDefault="000A0C40">
            <w:pPr>
              <w:spacing w:after="17" w:line="259" w:lineRule="auto"/>
              <w:ind w:left="0" w:right="158" w:firstLine="0"/>
              <w:jc w:val="center"/>
            </w:pPr>
            <w:r>
              <w:rPr>
                <w:sz w:val="20"/>
              </w:rPr>
              <w:t xml:space="preserve">Intellectual Property Rights (IPRs), together with all </w:t>
            </w:r>
          </w:p>
          <w:p w:rsidR="002E6DFF" w:rsidRDefault="000A0C40">
            <w:pPr>
              <w:spacing w:after="32" w:line="259" w:lineRule="auto"/>
              <w:ind w:left="720" w:firstLine="0"/>
            </w:pPr>
            <w:r>
              <w:rPr>
                <w:sz w:val="20"/>
              </w:rPr>
              <w:t xml:space="preserve">information derived from any of the above </w:t>
            </w:r>
          </w:p>
          <w:p w:rsidR="002E6DFF" w:rsidRDefault="000A0C40">
            <w:pPr>
              <w:numPr>
                <w:ilvl w:val="0"/>
                <w:numId w:val="11"/>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2E6DFF">
        <w:trPr>
          <w:trHeight w:val="1231"/>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Control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‘Control’ as defined in section 1124 and 450 of the Corporation Tax Act 2010. 'Controls' and 'Controlled' will be interpreted accordingly. </w:t>
            </w:r>
          </w:p>
        </w:tc>
      </w:tr>
      <w:tr w:rsidR="002E6DFF">
        <w:trPr>
          <w:trHeight w:val="722"/>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Controller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Takes the meaning given in the GDPR. </w:t>
            </w:r>
          </w:p>
        </w:tc>
      </w:tr>
      <w:tr w:rsidR="002E6DFF">
        <w:trPr>
          <w:trHeight w:val="2048"/>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259" w:line="259" w:lineRule="auto"/>
              <w:ind w:left="0" w:firstLine="0"/>
            </w:pPr>
            <w:r>
              <w:rPr>
                <w:b/>
                <w:sz w:val="20"/>
              </w:rPr>
              <w:t xml:space="preserve">Crown </w:t>
            </w:r>
          </w:p>
          <w:p w:rsidR="002E6DFF" w:rsidRDefault="000A0C40">
            <w:pPr>
              <w:spacing w:after="0" w:line="259" w:lineRule="auto"/>
              <w:ind w:left="0" w:firstLine="0"/>
            </w:pPr>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2E6DFF">
        <w:trPr>
          <w:trHeight w:val="1519"/>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Data Loss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right="53"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 assessment by the Controller of the impact of the envisaged Processing on the protection of Personal Data. </w:t>
            </w:r>
          </w:p>
        </w:tc>
      </w:tr>
      <w:tr w:rsidR="002E6DFF">
        <w:trPr>
          <w:trHeight w:val="2576"/>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Data Protection Legislation (DPL)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17" w:line="259" w:lineRule="auto"/>
              <w:ind w:left="0" w:firstLine="0"/>
            </w:pPr>
            <w:r>
              <w:rPr>
                <w:sz w:val="20"/>
              </w:rPr>
              <w:t xml:space="preserve">Data Protection Legislation means: </w:t>
            </w:r>
          </w:p>
          <w:p w:rsidR="002E6DFF" w:rsidRDefault="000A0C40">
            <w:pPr>
              <w:numPr>
                <w:ilvl w:val="0"/>
                <w:numId w:val="12"/>
              </w:numPr>
              <w:spacing w:after="17" w:line="259" w:lineRule="auto"/>
              <w:ind w:hanging="321"/>
            </w:pPr>
            <w:r>
              <w:rPr>
                <w:sz w:val="20"/>
              </w:rPr>
              <w:t xml:space="preserve">the GDPR, the LED and any applicable national implementing </w:t>
            </w:r>
          </w:p>
          <w:p w:rsidR="002E6DFF" w:rsidRDefault="000A0C40">
            <w:pPr>
              <w:spacing w:after="17" w:line="259" w:lineRule="auto"/>
              <w:ind w:left="0" w:firstLine="0"/>
            </w:pPr>
            <w:r>
              <w:rPr>
                <w:sz w:val="20"/>
              </w:rPr>
              <w:t xml:space="preserve">Laws as amended from time to time </w:t>
            </w:r>
          </w:p>
          <w:p w:rsidR="002E6DFF" w:rsidRDefault="000A0C40">
            <w:pPr>
              <w:numPr>
                <w:ilvl w:val="0"/>
                <w:numId w:val="12"/>
              </w:numPr>
              <w:spacing w:after="0" w:line="279" w:lineRule="auto"/>
              <w:ind w:hanging="321"/>
            </w:pPr>
            <w:r>
              <w:rPr>
                <w:sz w:val="20"/>
              </w:rPr>
              <w:t xml:space="preserve">the DPA 2018 to the extent that it relates to Processing of Personal Data and privacy </w:t>
            </w:r>
          </w:p>
          <w:p w:rsidR="002E6DFF" w:rsidRDefault="000A0C40">
            <w:pPr>
              <w:numPr>
                <w:ilvl w:val="0"/>
                <w:numId w:val="12"/>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Data Subject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Takes the meaning given in the GDPR </w:t>
            </w:r>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3" w:type="dxa"/>
          <w:right w:w="42" w:type="dxa"/>
        </w:tblCellMar>
        <w:tblLook w:val="04A0" w:firstRow="1" w:lastRow="0" w:firstColumn="1" w:lastColumn="0" w:noHBand="0" w:noVBand="1"/>
      </w:tblPr>
      <w:tblGrid>
        <w:gridCol w:w="2627"/>
        <w:gridCol w:w="6269"/>
      </w:tblGrid>
      <w:tr w:rsidR="002E6DFF">
        <w:trPr>
          <w:trHeight w:val="3639"/>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Default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32" w:line="259" w:lineRule="auto"/>
              <w:ind w:left="0" w:firstLine="0"/>
            </w:pPr>
            <w:r>
              <w:rPr>
                <w:sz w:val="20"/>
              </w:rPr>
              <w:t xml:space="preserve">Default is any: </w:t>
            </w:r>
          </w:p>
          <w:p w:rsidR="002E6DFF" w:rsidRDefault="000A0C40">
            <w:pPr>
              <w:numPr>
                <w:ilvl w:val="0"/>
                <w:numId w:val="13"/>
              </w:numPr>
              <w:spacing w:after="4" w:line="286" w:lineRule="auto"/>
              <w:ind w:right="24" w:hanging="360"/>
            </w:pPr>
            <w:r>
              <w:rPr>
                <w:sz w:val="20"/>
              </w:rPr>
              <w:t xml:space="preserve">breach of the obligations of the Supplier (including any fundamental breach or breach of a fundamental term) </w:t>
            </w:r>
          </w:p>
          <w:p w:rsidR="002E6DFF" w:rsidRDefault="000A0C40">
            <w:pPr>
              <w:numPr>
                <w:ilvl w:val="0"/>
                <w:numId w:val="13"/>
              </w:numPr>
              <w:spacing w:after="237" w:line="280" w:lineRule="auto"/>
              <w:ind w:right="24" w:hanging="360"/>
            </w:pPr>
            <w:r>
              <w:rPr>
                <w:sz w:val="20"/>
              </w:rPr>
              <w:t xml:space="preserve">other Default, negligence or negligent statement of the Supplier, of its Subcontractors or any Supplier Staff (whether by act or omission), in connection with or in relation to this Call-Off Contract </w:t>
            </w:r>
          </w:p>
          <w:p w:rsidR="002E6DFF" w:rsidRDefault="000A0C40">
            <w:pPr>
              <w:spacing w:after="0" w:line="259" w:lineRule="auto"/>
              <w:ind w:left="0" w:right="9"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Deliverable(s)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G-Cloud Services the Buyer contracts the Supplier to provide under this Call-Off Contract.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Digital Marketplace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The government marketplace where Services are available for Buyers to buy. (</w:t>
            </w:r>
            <w:hyperlink r:id="rId129">
              <w:r>
                <w:rPr>
                  <w:sz w:val="20"/>
                  <w:u w:val="single" w:color="000000"/>
                </w:rPr>
                <w:t>https://www.digitalmarketplace.service.gov.uk</w:t>
              </w:r>
            </w:hyperlink>
            <w:hyperlink r:id="rId130">
              <w:r>
                <w:rPr>
                  <w:sz w:val="20"/>
                </w:rPr>
                <w:t>/</w:t>
              </w:r>
            </w:hyperlink>
            <w:r>
              <w:rPr>
                <w:sz w:val="20"/>
              </w:rPr>
              <w:t>)</w:t>
            </w:r>
            <w:r>
              <w:t xml:space="preserve">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DPA 2018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Data Protection Act 2018.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jc w:val="both"/>
            </w:pPr>
            <w:r>
              <w:rPr>
                <w:b/>
                <w:sz w:val="20"/>
              </w:rPr>
              <w:lastRenderedPageBreak/>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Transfer of Undertakings (Protection of Employment) Regulations 2006 (SI 2006/246) (‘TUPE’) which implements the Acquired Rights Directive.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End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Means to terminate; and Ended and Ending are construed accordingly. </w:t>
            </w:r>
          </w:p>
        </w:tc>
      </w:tr>
      <w:tr w:rsidR="002E6DFF">
        <w:trPr>
          <w:trHeight w:val="1517"/>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17" w:line="259" w:lineRule="auto"/>
              <w:ind w:left="0" w:firstLine="0"/>
            </w:pPr>
            <w:r>
              <w:rPr>
                <w:b/>
                <w:sz w:val="20"/>
              </w:rPr>
              <w:t xml:space="preserve">Environmental </w:t>
            </w:r>
          </w:p>
          <w:p w:rsidR="002E6DFF" w:rsidRDefault="000A0C40">
            <w:pPr>
              <w:spacing w:after="17" w:line="259" w:lineRule="auto"/>
              <w:ind w:left="0" w:firstLine="0"/>
            </w:pPr>
            <w:r>
              <w:rPr>
                <w:b/>
                <w:sz w:val="20"/>
              </w:rPr>
              <w:t xml:space="preserve">Information Regulations </w:t>
            </w:r>
          </w:p>
          <w:p w:rsidR="002E6DFF" w:rsidRDefault="000A0C40">
            <w:pPr>
              <w:spacing w:after="0" w:line="259" w:lineRule="auto"/>
              <w:ind w:left="0" w:firstLine="0"/>
            </w:pPr>
            <w:r>
              <w:rPr>
                <w:b/>
                <w:sz w:val="20"/>
              </w:rPr>
              <w:t xml:space="preserve">or EIR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2E6DFF">
        <w:trPr>
          <w:trHeight w:val="1519"/>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Equipment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right="30" w:firstLine="0"/>
            </w:pPr>
            <w:r>
              <w:rPr>
                <w:sz w:val="20"/>
              </w:rPr>
              <w:t xml:space="preserve">The 14 digit ESI reference number from the summary of the outcome screen of the ESI tool. </w:t>
            </w:r>
          </w:p>
        </w:tc>
      </w:tr>
      <w:tr w:rsidR="002E6DFF">
        <w:trPr>
          <w:trHeight w:val="1546"/>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17" w:line="259" w:lineRule="auto"/>
              <w:ind w:left="0" w:firstLine="0"/>
            </w:pPr>
            <w:r>
              <w:rPr>
                <w:b/>
                <w:sz w:val="20"/>
              </w:rPr>
              <w:t xml:space="preserve">Employment Status </w:t>
            </w:r>
          </w:p>
          <w:p w:rsidR="002E6DFF" w:rsidRDefault="000A0C40">
            <w:pPr>
              <w:spacing w:after="0" w:line="259" w:lineRule="auto"/>
              <w:ind w:left="0" w:firstLine="0"/>
            </w:pPr>
            <w:r>
              <w:rPr>
                <w:b/>
                <w:sz w:val="20"/>
              </w:rPr>
              <w:t xml:space="preserve">Indicator test tool or ESI tool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17" w:line="277" w:lineRule="auto"/>
              <w:ind w:left="0"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rsidR="002E6DFF" w:rsidRDefault="00022F41">
            <w:pPr>
              <w:spacing w:after="0" w:line="259" w:lineRule="auto"/>
              <w:ind w:left="0" w:firstLine="0"/>
              <w:jc w:val="both"/>
            </w:pPr>
            <w:hyperlink r:id="rId131">
              <w:r w:rsidR="000A0C40">
                <w:rPr>
                  <w:color w:val="0000FF"/>
                  <w:u w:val="single" w:color="0000FF"/>
                </w:rPr>
                <w:t>https://www.gov.uk/guidance/check</w:t>
              </w:r>
            </w:hyperlink>
            <w:hyperlink r:id="rId132">
              <w:r w:rsidR="000A0C40">
                <w:rPr>
                  <w:color w:val="0000FF"/>
                  <w:u w:val="single" w:color="0000FF"/>
                </w:rPr>
                <w:t>-</w:t>
              </w:r>
            </w:hyperlink>
            <w:hyperlink r:id="rId133">
              <w:r w:rsidR="000A0C40">
                <w:rPr>
                  <w:color w:val="0000FF"/>
                  <w:u w:val="single" w:color="0000FF"/>
                </w:rPr>
                <w:t>employment</w:t>
              </w:r>
            </w:hyperlink>
            <w:hyperlink r:id="rId134">
              <w:r w:rsidR="000A0C40">
                <w:rPr>
                  <w:color w:val="0000FF"/>
                  <w:u w:val="single" w:color="0000FF"/>
                </w:rPr>
                <w:t>-</w:t>
              </w:r>
            </w:hyperlink>
            <w:hyperlink r:id="rId135">
              <w:r w:rsidR="000A0C40">
                <w:rPr>
                  <w:color w:val="0000FF"/>
                  <w:u w:val="single" w:color="0000FF"/>
                </w:rPr>
                <w:t>status</w:t>
              </w:r>
            </w:hyperlink>
            <w:hyperlink r:id="rId136">
              <w:r w:rsidR="000A0C40">
                <w:rPr>
                  <w:color w:val="0000FF"/>
                  <w:u w:val="single" w:color="0000FF"/>
                </w:rPr>
                <w:t>-</w:t>
              </w:r>
            </w:hyperlink>
            <w:hyperlink r:id="rId137">
              <w:r w:rsidR="000A0C40">
                <w:rPr>
                  <w:color w:val="0000FF"/>
                  <w:u w:val="single" w:color="0000FF"/>
                </w:rPr>
                <w:t>for</w:t>
              </w:r>
            </w:hyperlink>
            <w:hyperlink r:id="rId138">
              <w:r w:rsidR="000A0C40">
                <w:rPr>
                  <w:color w:val="0000FF"/>
                  <w:u w:val="single" w:color="0000FF"/>
                </w:rPr>
                <w:t>-</w:t>
              </w:r>
            </w:hyperlink>
            <w:hyperlink r:id="rId139">
              <w:r w:rsidR="000A0C40">
                <w:rPr>
                  <w:color w:val="0000FF"/>
                  <w:u w:val="single" w:color="0000FF"/>
                </w:rPr>
                <w:t>tax</w:t>
              </w:r>
            </w:hyperlink>
            <w:hyperlink r:id="rId140">
              <w:r w:rsidR="000A0C40">
                <w:t xml:space="preserve"> </w:t>
              </w:r>
            </w:hyperlink>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5" w:type="dxa"/>
          <w:right w:w="107" w:type="dxa"/>
        </w:tblCellMar>
        <w:tblLook w:val="04A0" w:firstRow="1" w:lastRow="0" w:firstColumn="1" w:lastColumn="0" w:noHBand="0" w:noVBand="1"/>
      </w:tblPr>
      <w:tblGrid>
        <w:gridCol w:w="2627"/>
        <w:gridCol w:w="6269"/>
      </w:tblGrid>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Expiry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expiry date of this Call-Off Contract in the Order Form. </w:t>
            </w:r>
          </w:p>
        </w:tc>
      </w:tr>
      <w:tr w:rsidR="002E6DFF">
        <w:trPr>
          <w:trHeight w:val="6954"/>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10" w:line="279" w:lineRule="auto"/>
              <w:ind w:left="0" w:firstLine="0"/>
            </w:pPr>
            <w:r>
              <w:rPr>
                <w:sz w:val="20"/>
              </w:rPr>
              <w:t xml:space="preserve">A force Majeure event means anything affecting either Party's performance of their obligations arising from any: </w:t>
            </w:r>
          </w:p>
          <w:p w:rsidR="002E6DFF" w:rsidRDefault="000A0C40">
            <w:pPr>
              <w:numPr>
                <w:ilvl w:val="0"/>
                <w:numId w:val="14"/>
              </w:numPr>
              <w:spacing w:after="4" w:line="286" w:lineRule="auto"/>
              <w:ind w:hanging="360"/>
            </w:pPr>
            <w:r>
              <w:rPr>
                <w:sz w:val="20"/>
              </w:rPr>
              <w:t xml:space="preserve">acts, events or omissions beyond the reasonable control of the affected Party </w:t>
            </w:r>
          </w:p>
          <w:p w:rsidR="002E6DFF" w:rsidRDefault="000A0C40">
            <w:pPr>
              <w:numPr>
                <w:ilvl w:val="0"/>
                <w:numId w:val="14"/>
              </w:numPr>
              <w:spacing w:after="23" w:line="286" w:lineRule="auto"/>
              <w:ind w:hanging="360"/>
            </w:pPr>
            <w:r>
              <w:rPr>
                <w:sz w:val="20"/>
              </w:rPr>
              <w:t xml:space="preserve">riots, war or armed conflict, acts of terrorism, nuclear, biological or chemical warfare </w:t>
            </w:r>
          </w:p>
          <w:p w:rsidR="002E6DFF" w:rsidRDefault="000A0C40">
            <w:pPr>
              <w:numPr>
                <w:ilvl w:val="0"/>
                <w:numId w:val="14"/>
              </w:numPr>
              <w:spacing w:after="23" w:line="282" w:lineRule="auto"/>
              <w:ind w:hanging="360"/>
            </w:pPr>
            <w:r>
              <w:t xml:space="preserve">acts of government, local government or Regulatory </w:t>
            </w:r>
            <w:r>
              <w:rPr>
                <w:sz w:val="20"/>
              </w:rPr>
              <w:t>Bodies</w:t>
            </w:r>
            <w:r>
              <w:t xml:space="preserve"> </w:t>
            </w:r>
          </w:p>
          <w:p w:rsidR="002E6DFF" w:rsidRDefault="000A0C40">
            <w:pPr>
              <w:numPr>
                <w:ilvl w:val="0"/>
                <w:numId w:val="14"/>
              </w:numPr>
              <w:spacing w:after="0" w:line="279" w:lineRule="auto"/>
              <w:ind w:hanging="360"/>
            </w:pPr>
            <w:r>
              <w:rPr>
                <w:sz w:val="20"/>
              </w:rPr>
              <w:t>fire, flood or disaster and any failure or shortage of power or fuel</w:t>
            </w:r>
            <w:r>
              <w:t xml:space="preserve"> </w:t>
            </w:r>
          </w:p>
          <w:p w:rsidR="002E6DFF" w:rsidRDefault="000A0C40">
            <w:pPr>
              <w:numPr>
                <w:ilvl w:val="0"/>
                <w:numId w:val="14"/>
              </w:numPr>
              <w:spacing w:after="196" w:line="322" w:lineRule="auto"/>
              <w:ind w:hanging="360"/>
            </w:pPr>
            <w:r>
              <w:rPr>
                <w:sz w:val="20"/>
              </w:rPr>
              <w:t xml:space="preserve">industrial dispute affecting a third party for which a substitute third party isn’t reasonably available </w:t>
            </w:r>
          </w:p>
          <w:p w:rsidR="002E6DFF" w:rsidRDefault="000A0C40">
            <w:pPr>
              <w:spacing w:after="29" w:line="259" w:lineRule="auto"/>
              <w:ind w:left="0" w:firstLine="0"/>
            </w:pPr>
            <w:r>
              <w:rPr>
                <w:sz w:val="20"/>
              </w:rPr>
              <w:t xml:space="preserve">The following do not constitute a Force Majeure event: </w:t>
            </w:r>
          </w:p>
          <w:p w:rsidR="002E6DFF" w:rsidRDefault="000A0C40">
            <w:pPr>
              <w:numPr>
                <w:ilvl w:val="0"/>
                <w:numId w:val="14"/>
              </w:numPr>
              <w:spacing w:after="0" w:line="322" w:lineRule="auto"/>
              <w:ind w:hanging="360"/>
            </w:pPr>
            <w:r>
              <w:rPr>
                <w:sz w:val="20"/>
              </w:rPr>
              <w:t xml:space="preserve">any industrial dispute about the Supplier, its staff, or failure in the Supplier’s (or a Subcontractor's) supply chain </w:t>
            </w:r>
          </w:p>
          <w:p w:rsidR="002E6DFF" w:rsidRDefault="000A0C40">
            <w:pPr>
              <w:numPr>
                <w:ilvl w:val="0"/>
                <w:numId w:val="14"/>
              </w:numPr>
              <w:spacing w:after="8" w:line="281" w:lineRule="auto"/>
              <w:ind w:hanging="360"/>
            </w:pPr>
            <w:r>
              <w:rPr>
                <w:sz w:val="20"/>
              </w:rPr>
              <w:t xml:space="preserve">any event which is attributable to the wilful act, neglect or failure to take reasonable precautions by the Party seeking to rely on Force Majeure </w:t>
            </w:r>
          </w:p>
          <w:p w:rsidR="002E6DFF" w:rsidRDefault="000A0C40">
            <w:pPr>
              <w:numPr>
                <w:ilvl w:val="0"/>
                <w:numId w:val="14"/>
              </w:numPr>
              <w:spacing w:after="0" w:line="259" w:lineRule="auto"/>
              <w:ind w:hanging="360"/>
            </w:pPr>
            <w:r>
              <w:rPr>
                <w:sz w:val="20"/>
              </w:rPr>
              <w:t xml:space="preserve">the event was foreseeable by the Party seeking to rely on Force </w:t>
            </w:r>
          </w:p>
          <w:p w:rsidR="002E6DFF" w:rsidRDefault="000A0C40">
            <w:pPr>
              <w:spacing w:after="30" w:line="259" w:lineRule="auto"/>
              <w:ind w:left="360" w:firstLine="0"/>
            </w:pPr>
            <w:r>
              <w:rPr>
                <w:sz w:val="20"/>
              </w:rPr>
              <w:t xml:space="preserve">Majeure at the time this Call-Off Contract was entered into </w:t>
            </w:r>
          </w:p>
          <w:p w:rsidR="002E6DFF" w:rsidRDefault="000A0C40">
            <w:pPr>
              <w:numPr>
                <w:ilvl w:val="0"/>
                <w:numId w:val="14"/>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2E6DFF">
        <w:trPr>
          <w:trHeight w:val="1519"/>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 supplier supplying services to the Buyer before the Start date that are the same as or substantially similar to the Services. This also includes any Subcontractor or the Supplier (or any subcontractor of the Subcontractor).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jc w:val="both"/>
            </w:pPr>
            <w:r>
              <w:rPr>
                <w:sz w:val="20"/>
              </w:rPr>
              <w:t xml:space="preserve">The clauses of framework agreement RM1557.12 together with the Framework Schedules. </w:t>
            </w:r>
          </w:p>
        </w:tc>
      </w:tr>
      <w:tr w:rsidR="002E6DFF">
        <w:trPr>
          <w:trHeight w:val="1781"/>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Fraud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2E6DFF">
        <w:trPr>
          <w:trHeight w:val="1520"/>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Freedom of Information Act or </w:t>
            </w:r>
            <w:proofErr w:type="spellStart"/>
            <w:r>
              <w:rPr>
                <w:b/>
                <w:sz w:val="20"/>
              </w:rPr>
              <w:t>FoIA</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5" w:type="dxa"/>
          <w:right w:w="70" w:type="dxa"/>
        </w:tblCellMar>
        <w:tblLook w:val="04A0" w:firstRow="1" w:lastRow="0" w:firstColumn="1" w:lastColumn="0" w:noHBand="0" w:noVBand="1"/>
      </w:tblPr>
      <w:tblGrid>
        <w:gridCol w:w="2627"/>
        <w:gridCol w:w="6269"/>
      </w:tblGrid>
      <w:tr w:rsidR="002E6DFF">
        <w:trPr>
          <w:trHeight w:val="2048"/>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19" w:line="259" w:lineRule="auto"/>
              <w:ind w:left="0" w:firstLine="0"/>
            </w:pPr>
            <w:r>
              <w:rPr>
                <w:sz w:val="20"/>
              </w:rPr>
              <w:t xml:space="preserve">The cloud services described in Framework Agreement Section 2 </w:t>
            </w:r>
          </w:p>
          <w:p w:rsidR="002E6DFF" w:rsidRDefault="000A0C40">
            <w:pPr>
              <w:spacing w:after="17" w:line="259" w:lineRule="auto"/>
              <w:ind w:left="0" w:firstLine="0"/>
            </w:pPr>
            <w:r>
              <w:rPr>
                <w:sz w:val="20"/>
              </w:rPr>
              <w:t xml:space="preserve">(Services Offered) as defined by the Service Definition, the Supplier </w:t>
            </w:r>
          </w:p>
          <w:p w:rsidR="002E6DFF" w:rsidRDefault="000A0C40">
            <w:pPr>
              <w:spacing w:after="0" w:line="259" w:lineRule="auto"/>
              <w:ind w:left="0" w:right="5"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2E6DFF">
        <w:trPr>
          <w:trHeight w:val="862"/>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GDPR </w:t>
            </w:r>
          </w:p>
        </w:tc>
        <w:tc>
          <w:tcPr>
            <w:tcW w:w="627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sz w:val="20"/>
              </w:rPr>
              <w:t xml:space="preserve">General Data Protection Regulation (Regulation (EU) 2016/679) </w:t>
            </w:r>
          </w:p>
        </w:tc>
      </w:tr>
      <w:tr w:rsidR="002E6DFF">
        <w:trPr>
          <w:trHeight w:val="1781"/>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2E6DFF">
        <w:trPr>
          <w:trHeight w:val="1301"/>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19" w:line="259" w:lineRule="auto"/>
              <w:ind w:left="0" w:firstLine="0"/>
            </w:pPr>
            <w:r>
              <w:rPr>
                <w:b/>
                <w:sz w:val="20"/>
              </w:rPr>
              <w:t xml:space="preserve">Government </w:t>
            </w:r>
          </w:p>
          <w:p w:rsidR="002E6DFF" w:rsidRDefault="000A0C40">
            <w:pPr>
              <w:spacing w:after="0" w:line="259" w:lineRule="auto"/>
              <w:ind w:left="0" w:firstLine="0"/>
            </w:pPr>
            <w:r>
              <w:rPr>
                <w:b/>
                <w:sz w:val="20"/>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sz w:val="20"/>
              </w:rPr>
              <w:t xml:space="preserve">The government’s preferred method of purchasing and payment for low value goods or services.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Guarantee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guarantee described in Schedule 5. </w:t>
            </w:r>
          </w:p>
        </w:tc>
      </w:tr>
      <w:tr w:rsidR="002E6DFF">
        <w:trPr>
          <w:trHeight w:val="1517"/>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Guidance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2E6DFF">
        <w:trPr>
          <w:trHeight w:val="125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plan with an outline of processes (including data standards for migration), costs (for example) of implementing the services which may be required as part of </w:t>
            </w:r>
            <w:proofErr w:type="spellStart"/>
            <w:r>
              <w:rPr>
                <w:sz w:val="20"/>
              </w:rPr>
              <w:t>Onboarding</w:t>
            </w:r>
            <w:proofErr w:type="spellEnd"/>
            <w:r>
              <w:rPr>
                <w:sz w:val="20"/>
              </w:rPr>
              <w:t xml:space="preserve">.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Indicative test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ESI tool completed by contractors on their own behalf at the request of CCS or the Buyer (as applicable) under clause 4.6.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Information security management system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information security management system and process developed by the Supplier in accordance with clause 16.1.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Inside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right="14" w:firstLine="0"/>
            </w:pPr>
            <w:r>
              <w:rPr>
                <w:sz w:val="20"/>
              </w:rPr>
              <w:t xml:space="preserve">Contractual engagements which would be determined to be within the scope of the IR35 Intermediaries legislation if assessed using the ESI tool.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Can be: </w:t>
            </w:r>
          </w:p>
        </w:tc>
      </w:tr>
    </w:tbl>
    <w:p w:rsidR="002E6DFF" w:rsidRDefault="002E6DFF">
      <w:pPr>
        <w:spacing w:after="0" w:line="259" w:lineRule="auto"/>
        <w:ind w:left="-1133" w:right="733" w:firstLine="0"/>
      </w:pPr>
    </w:p>
    <w:tbl>
      <w:tblPr>
        <w:tblStyle w:val="TableGrid"/>
        <w:tblW w:w="8896" w:type="dxa"/>
        <w:tblInd w:w="12" w:type="dxa"/>
        <w:tblCellMar>
          <w:top w:w="117" w:type="dxa"/>
          <w:left w:w="101" w:type="dxa"/>
          <w:bottom w:w="145" w:type="dxa"/>
          <w:right w:w="58" w:type="dxa"/>
        </w:tblCellMar>
        <w:tblLook w:val="04A0" w:firstRow="1" w:lastRow="0" w:firstColumn="1" w:lastColumn="0" w:noHBand="0" w:noVBand="1"/>
      </w:tblPr>
      <w:tblGrid>
        <w:gridCol w:w="2627"/>
        <w:gridCol w:w="6269"/>
      </w:tblGrid>
      <w:tr w:rsidR="002E6DFF">
        <w:trPr>
          <w:trHeight w:val="1659"/>
        </w:trPr>
        <w:tc>
          <w:tcPr>
            <w:tcW w:w="2627" w:type="dxa"/>
            <w:tcBorders>
              <w:top w:val="single" w:sz="8" w:space="0" w:color="000000"/>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vAlign w:val="center"/>
          </w:tcPr>
          <w:p w:rsidR="002E6DFF" w:rsidRDefault="000A0C40">
            <w:pPr>
              <w:numPr>
                <w:ilvl w:val="0"/>
                <w:numId w:val="15"/>
              </w:numPr>
              <w:spacing w:after="0" w:line="259" w:lineRule="auto"/>
              <w:ind w:firstLine="0"/>
            </w:pPr>
            <w:r>
              <w:rPr>
                <w:sz w:val="20"/>
              </w:rPr>
              <w:t>a voluntary arrangement</w:t>
            </w:r>
            <w:r>
              <w:t xml:space="preserve"> </w:t>
            </w:r>
          </w:p>
          <w:p w:rsidR="002E6DFF" w:rsidRDefault="000A0C40">
            <w:pPr>
              <w:numPr>
                <w:ilvl w:val="0"/>
                <w:numId w:val="15"/>
              </w:numPr>
              <w:spacing w:after="0" w:line="259" w:lineRule="auto"/>
              <w:ind w:firstLine="0"/>
            </w:pPr>
            <w:r>
              <w:rPr>
                <w:sz w:val="20"/>
              </w:rPr>
              <w:t xml:space="preserve">a winding-up petition </w:t>
            </w:r>
          </w:p>
          <w:p w:rsidR="002E6DFF" w:rsidRDefault="000A0C40">
            <w:pPr>
              <w:numPr>
                <w:ilvl w:val="0"/>
                <w:numId w:val="15"/>
              </w:numPr>
              <w:spacing w:after="0" w:line="259" w:lineRule="auto"/>
              <w:ind w:firstLine="0"/>
            </w:pPr>
            <w:r>
              <w:rPr>
                <w:sz w:val="20"/>
              </w:rPr>
              <w:t xml:space="preserve">the appointment of a receiver or administrator </w:t>
            </w:r>
          </w:p>
          <w:p w:rsidR="002E6DFF" w:rsidRDefault="000A0C40">
            <w:pPr>
              <w:numPr>
                <w:ilvl w:val="0"/>
                <w:numId w:val="15"/>
              </w:numPr>
              <w:spacing w:after="0" w:line="259" w:lineRule="auto"/>
              <w:ind w:firstLine="0"/>
            </w:pPr>
            <w:r>
              <w:rPr>
                <w:sz w:val="20"/>
              </w:rPr>
              <w:t xml:space="preserve">an unresolved statutory demand </w:t>
            </w:r>
            <w:r>
              <w:rPr>
                <w:rFonts w:ascii="Segoe UI Symbol" w:eastAsia="Segoe UI Symbol" w:hAnsi="Segoe UI Symbol" w:cs="Segoe UI Symbol"/>
              </w:rPr>
              <w:t></w:t>
            </w:r>
            <w:r>
              <w:t xml:space="preserve"> a S</w:t>
            </w:r>
            <w:r>
              <w:rPr>
                <w:sz w:val="20"/>
              </w:rPr>
              <w:t>chedule A1 moratorium</w:t>
            </w:r>
            <w:r>
              <w:t xml:space="preserve"> </w:t>
            </w:r>
          </w:p>
        </w:tc>
      </w:tr>
      <w:tr w:rsidR="002E6DFF">
        <w:trPr>
          <w:trHeight w:val="367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Intellectual Property Rights or IPR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29" w:line="259" w:lineRule="auto"/>
              <w:ind w:left="0" w:firstLine="0"/>
            </w:pPr>
            <w:r>
              <w:rPr>
                <w:sz w:val="20"/>
              </w:rPr>
              <w:t xml:space="preserve">Intellectual Property Rights are: </w:t>
            </w:r>
          </w:p>
          <w:p w:rsidR="002E6DFF" w:rsidRDefault="000A0C40">
            <w:pPr>
              <w:numPr>
                <w:ilvl w:val="0"/>
                <w:numId w:val="16"/>
              </w:numPr>
              <w:spacing w:after="10" w:line="279"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2E6DFF" w:rsidRDefault="000A0C40">
            <w:pPr>
              <w:numPr>
                <w:ilvl w:val="0"/>
                <w:numId w:val="16"/>
              </w:numPr>
              <w:spacing w:after="8" w:line="281" w:lineRule="auto"/>
              <w:ind w:hanging="360"/>
            </w:pPr>
            <w:r>
              <w:rPr>
                <w:sz w:val="20"/>
              </w:rPr>
              <w:t xml:space="preserve">applications for registration, and the right to apply for registration, for any of the rights listed at (a) that are capable of being registered in any country or jurisdiction </w:t>
            </w:r>
          </w:p>
          <w:p w:rsidR="002E6DFF" w:rsidRDefault="000A0C40">
            <w:pPr>
              <w:numPr>
                <w:ilvl w:val="0"/>
                <w:numId w:val="16"/>
              </w:numPr>
              <w:spacing w:after="0" w:line="259" w:lineRule="auto"/>
              <w:ind w:hanging="360"/>
            </w:pPr>
            <w:r>
              <w:rPr>
                <w:sz w:val="20"/>
              </w:rPr>
              <w:t xml:space="preserve">all other rights having equivalent or similar effect in any country or jurisdiction </w:t>
            </w:r>
          </w:p>
        </w:tc>
      </w:tr>
      <w:tr w:rsidR="002E6DFF">
        <w:trPr>
          <w:trHeight w:val="2420"/>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Intermediary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30" w:line="259" w:lineRule="auto"/>
              <w:ind w:left="0" w:firstLine="0"/>
            </w:pPr>
            <w:r>
              <w:rPr>
                <w:sz w:val="20"/>
              </w:rPr>
              <w:t xml:space="preserve">For the purposes of the IR35 rules an intermediary can be: </w:t>
            </w:r>
          </w:p>
          <w:p w:rsidR="002E6DFF" w:rsidRDefault="000A0C40">
            <w:pPr>
              <w:numPr>
                <w:ilvl w:val="0"/>
                <w:numId w:val="17"/>
              </w:numPr>
              <w:spacing w:after="0" w:line="259" w:lineRule="auto"/>
              <w:ind w:right="1011" w:firstLine="0"/>
            </w:pPr>
            <w:r>
              <w:rPr>
                <w:sz w:val="20"/>
              </w:rPr>
              <w:t xml:space="preserve">the supplier's own limited company </w:t>
            </w:r>
          </w:p>
          <w:p w:rsidR="002E6DFF" w:rsidRDefault="000A0C40">
            <w:pPr>
              <w:numPr>
                <w:ilvl w:val="0"/>
                <w:numId w:val="17"/>
              </w:numPr>
              <w:spacing w:after="225" w:line="261" w:lineRule="auto"/>
              <w:ind w:right="1011" w:firstLine="0"/>
            </w:pPr>
            <w:r>
              <w:rPr>
                <w:sz w:val="20"/>
              </w:rPr>
              <w:t xml:space="preserve">a service or a personal service company </w:t>
            </w:r>
            <w:r>
              <w:rPr>
                <w:rFonts w:ascii="Segoe UI Symbol" w:eastAsia="Segoe UI Symbol" w:hAnsi="Segoe UI Symbol" w:cs="Segoe UI Symbol"/>
                <w:sz w:val="20"/>
              </w:rPr>
              <w:t></w:t>
            </w:r>
            <w:r>
              <w:rPr>
                <w:sz w:val="20"/>
              </w:rPr>
              <w:t xml:space="preserve"> </w:t>
            </w:r>
            <w:r>
              <w:rPr>
                <w:sz w:val="20"/>
              </w:rPr>
              <w:tab/>
              <w:t xml:space="preserve">a partnership </w:t>
            </w:r>
          </w:p>
          <w:p w:rsidR="002E6DFF" w:rsidRDefault="000A0C40">
            <w:pPr>
              <w:spacing w:after="0" w:line="259" w:lineRule="auto"/>
              <w:ind w:left="0" w:firstLine="0"/>
            </w:pPr>
            <w:r>
              <w:rPr>
                <w:sz w:val="20"/>
              </w:rPr>
              <w:t xml:space="preserve">It does not apply if you work for a client through a Managed Service Company (MSC) or agency (for example, an employment agency).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IPR claim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As set out in clause 11.5. </w:t>
            </w:r>
          </w:p>
        </w:tc>
      </w:tr>
      <w:tr w:rsidR="002E6DFF">
        <w:trPr>
          <w:trHeight w:val="125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Assessment of employment status using the ESI tool to determine if engagement is Inside or Outside IR35. </w:t>
            </w:r>
          </w:p>
        </w:tc>
      </w:tr>
      <w:tr w:rsidR="002E6DFF">
        <w:trPr>
          <w:trHeight w:val="1517"/>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Know-How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right="7"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2E6DFF">
        <w:trPr>
          <w:trHeight w:val="1808"/>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Law </w:t>
            </w:r>
          </w:p>
        </w:tc>
        <w:tc>
          <w:tcPr>
            <w:tcW w:w="627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3" w:type="dxa"/>
          <w:right w:w="91" w:type="dxa"/>
        </w:tblCellMar>
        <w:tblLook w:val="04A0" w:firstRow="1" w:lastRow="0" w:firstColumn="1" w:lastColumn="0" w:noHBand="0" w:noVBand="1"/>
      </w:tblPr>
      <w:tblGrid>
        <w:gridCol w:w="2627"/>
        <w:gridCol w:w="6269"/>
      </w:tblGrid>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LED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Law Enforcement Directive (EU) 2016/680. </w:t>
            </w:r>
          </w:p>
        </w:tc>
      </w:tr>
      <w:tr w:rsidR="002E6DFF">
        <w:trPr>
          <w:trHeight w:val="1944"/>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Loss </w:t>
            </w:r>
          </w:p>
        </w:tc>
        <w:tc>
          <w:tcPr>
            <w:tcW w:w="627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right="3"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Lot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of the 3 Lots specified in the ITT and Lots will be construed accordingly. </w:t>
            </w:r>
          </w:p>
        </w:tc>
      </w:tr>
      <w:tr w:rsidR="002E6DFF">
        <w:trPr>
          <w:trHeight w:val="204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2E6DFF">
        <w:trPr>
          <w:trHeight w:val="1784"/>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jc w:val="both"/>
            </w:pPr>
            <w:r>
              <w:rPr>
                <w:b/>
                <w:sz w:val="20"/>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management information specified in Framework Agreement section 6 (What you report to CCS).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2E6DFF">
        <w:trPr>
          <w:trHeight w:val="1256"/>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lastRenderedPageBreak/>
              <w:t xml:space="preserve">Ministry of Justice Code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Ministry of Justice’s Code of Practice on the Discharge of the Functions of Public Authorities under Part 1 of the Freedom of Information Act 2000.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Order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 order for G-Cloud Services placed by a contracting body with the Supplier in accordance with the ordering processes.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Order Form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order form set out in Part A of the Call-Off Contract to be used by a Buyer to order G-Cloud Services. </w:t>
            </w:r>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3" w:type="dxa"/>
          <w:right w:w="105" w:type="dxa"/>
        </w:tblCellMar>
        <w:tblLook w:val="04A0" w:firstRow="1" w:lastRow="0" w:firstColumn="1" w:lastColumn="0" w:noHBand="0" w:noVBand="1"/>
      </w:tblPr>
      <w:tblGrid>
        <w:gridCol w:w="2627"/>
        <w:gridCol w:w="6269"/>
      </w:tblGrid>
      <w:tr w:rsidR="002E6DFF">
        <w:trPr>
          <w:trHeight w:val="992"/>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Ordered G-Cloud Services </w:t>
            </w:r>
          </w:p>
        </w:tc>
        <w:tc>
          <w:tcPr>
            <w:tcW w:w="627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sz w:val="20"/>
              </w:rPr>
              <w:t xml:space="preserve">G-Cloud Services which are the subject of an order by the Buyer.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Outside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Party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Buyer or the Supplier and ‘Parties’ will be interpreted accordingly.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Takes the meaning given in the GDPR.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Takes the meaning given in the GDPR. </w:t>
            </w:r>
          </w:p>
        </w:tc>
      </w:tr>
      <w:tr w:rsidR="002E6DFF">
        <w:trPr>
          <w:trHeight w:val="722"/>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lastRenderedPageBreak/>
              <w:t xml:space="preserve">Processing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Takes the meaning given in the GDPR.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Processor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Takes the meaning given in the GDPR. </w:t>
            </w:r>
          </w:p>
        </w:tc>
      </w:tr>
      <w:tr w:rsidR="002E6DFF">
        <w:trPr>
          <w:trHeight w:val="3461"/>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Prohibited 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15" w:line="242" w:lineRule="auto"/>
              <w:ind w:left="0" w:firstLine="0"/>
            </w:pPr>
            <w:r>
              <w:rPr>
                <w:sz w:val="20"/>
              </w:rPr>
              <w:t xml:space="preserve">To directly or indirectly offer, promise or give any person working for or engaged by a Buyer or CCS a financial or other advantage to: </w:t>
            </w:r>
          </w:p>
          <w:p w:rsidR="002E6DFF" w:rsidRDefault="000A0C40">
            <w:pPr>
              <w:numPr>
                <w:ilvl w:val="0"/>
                <w:numId w:val="18"/>
              </w:numPr>
              <w:spacing w:after="0" w:line="259" w:lineRule="auto"/>
              <w:ind w:hanging="360"/>
            </w:pPr>
            <w:r>
              <w:rPr>
                <w:sz w:val="20"/>
              </w:rPr>
              <w:t xml:space="preserve">induce that person to perform improperly a relevant function or </w:t>
            </w:r>
          </w:p>
          <w:p w:rsidR="002E6DFF" w:rsidRDefault="000A0C40">
            <w:pPr>
              <w:spacing w:after="29" w:line="259" w:lineRule="auto"/>
              <w:ind w:left="360" w:firstLine="0"/>
            </w:pPr>
            <w:r>
              <w:rPr>
                <w:sz w:val="20"/>
              </w:rPr>
              <w:t xml:space="preserve">activity </w:t>
            </w:r>
          </w:p>
          <w:p w:rsidR="002E6DFF" w:rsidRDefault="000A0C40">
            <w:pPr>
              <w:numPr>
                <w:ilvl w:val="0"/>
                <w:numId w:val="18"/>
              </w:numPr>
              <w:spacing w:after="10" w:line="281" w:lineRule="auto"/>
              <w:ind w:hanging="360"/>
            </w:pPr>
            <w:r>
              <w:rPr>
                <w:sz w:val="20"/>
              </w:rPr>
              <w:t xml:space="preserve">reward that person for improper performance of a relevant function or activity </w:t>
            </w:r>
          </w:p>
          <w:p w:rsidR="002E6DFF" w:rsidRDefault="000A0C40">
            <w:pPr>
              <w:numPr>
                <w:ilvl w:val="0"/>
                <w:numId w:val="18"/>
              </w:numPr>
              <w:spacing w:after="7" w:line="289"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rsidR="002E6DFF" w:rsidRDefault="000A0C40">
            <w:pPr>
              <w:numPr>
                <w:ilvl w:val="1"/>
                <w:numId w:val="18"/>
              </w:numPr>
              <w:spacing w:after="0" w:line="284" w:lineRule="auto"/>
              <w:ind w:right="122"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rsidR="002E6DFF" w:rsidRDefault="000A0C40">
            <w:pPr>
              <w:numPr>
                <w:ilvl w:val="1"/>
                <w:numId w:val="18"/>
              </w:numPr>
              <w:spacing w:after="0" w:line="259" w:lineRule="auto"/>
              <w:ind w:right="122" w:firstLine="0"/>
              <w:jc w:val="both"/>
            </w:pPr>
            <w:r>
              <w:rPr>
                <w:sz w:val="20"/>
              </w:rPr>
              <w:t xml:space="preserve">committing or attempting or conspiring to commit Fraud </w:t>
            </w:r>
          </w:p>
        </w:tc>
      </w:tr>
      <w:tr w:rsidR="002E6DFF">
        <w:trPr>
          <w:trHeight w:val="2048"/>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2E6DFF">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Property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Assets and property including technical infrastructure, IPRs and equipment. </w:t>
            </w:r>
          </w:p>
        </w:tc>
      </w:tr>
    </w:tbl>
    <w:p w:rsidR="002E6DFF" w:rsidRDefault="002E6DFF">
      <w:pPr>
        <w:spacing w:after="0" w:line="259" w:lineRule="auto"/>
        <w:ind w:left="-1133" w:right="733" w:firstLine="0"/>
      </w:pPr>
    </w:p>
    <w:tbl>
      <w:tblPr>
        <w:tblStyle w:val="TableGrid"/>
        <w:tblW w:w="8896" w:type="dxa"/>
        <w:tblInd w:w="12" w:type="dxa"/>
        <w:tblCellMar>
          <w:top w:w="355" w:type="dxa"/>
          <w:left w:w="101" w:type="dxa"/>
          <w:bottom w:w="143" w:type="dxa"/>
          <w:right w:w="81" w:type="dxa"/>
        </w:tblCellMar>
        <w:tblLook w:val="04A0" w:firstRow="1" w:lastRow="0" w:firstColumn="1" w:lastColumn="0" w:noHBand="0" w:noVBand="1"/>
      </w:tblPr>
      <w:tblGrid>
        <w:gridCol w:w="2627"/>
        <w:gridCol w:w="6269"/>
      </w:tblGrid>
      <w:tr w:rsidR="002E6DFF">
        <w:trPr>
          <w:trHeight w:val="2314"/>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Appropriate technical and organisational measures which may include: </w:t>
            </w:r>
            <w:proofErr w:type="spellStart"/>
            <w:r>
              <w:rPr>
                <w:sz w:val="20"/>
              </w:rPr>
              <w:t>pseudonymisation</w:t>
            </w:r>
            <w:proofErr w:type="spellEnd"/>
            <w:r>
              <w:rPr>
                <w:sz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lastRenderedPageBreak/>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Relevant Transfer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 transfer of employment to which the employment regulations applies. </w:t>
            </w:r>
          </w:p>
        </w:tc>
      </w:tr>
      <w:tr w:rsidR="002E6DFF">
        <w:trPr>
          <w:trHeight w:val="178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Supplier's security management plan developed by the Supplier in accordance with clause 16.1.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services ordered by the Buyer as set out in the Order Form.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lastRenderedPageBreak/>
              <w:t xml:space="preserve">Service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2E6DFF">
        <w:trPr>
          <w:trHeight w:val="1256"/>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bl>
    <w:p w:rsidR="002E6DFF" w:rsidRDefault="002E6DFF">
      <w:pPr>
        <w:spacing w:after="0" w:line="259" w:lineRule="auto"/>
        <w:ind w:left="-1133" w:right="733" w:firstLine="0"/>
      </w:pPr>
    </w:p>
    <w:tbl>
      <w:tblPr>
        <w:tblStyle w:val="TableGrid"/>
        <w:tblW w:w="8896" w:type="dxa"/>
        <w:tblInd w:w="12" w:type="dxa"/>
        <w:tblCellMar>
          <w:left w:w="101" w:type="dxa"/>
          <w:bottom w:w="145" w:type="dxa"/>
          <w:right w:w="94" w:type="dxa"/>
        </w:tblCellMar>
        <w:tblLook w:val="04A0" w:firstRow="1" w:lastRow="0" w:firstColumn="1" w:lastColumn="0" w:noHBand="0" w:noVBand="1"/>
      </w:tblPr>
      <w:tblGrid>
        <w:gridCol w:w="2627"/>
        <w:gridCol w:w="6269"/>
      </w:tblGrid>
      <w:tr w:rsidR="002E6DFF">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description of the Supplier service offering as published on the Digital Marketplace.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Personal Data supplied by a Buyer to the Supplier in the course of the use of the G-Cloud Services for purposes of or in connection with this Call-Off Contract. </w:t>
            </w:r>
          </w:p>
        </w:tc>
      </w:tr>
      <w:tr w:rsidR="002E6DFF">
        <w:trPr>
          <w:trHeight w:val="1517"/>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The approval process used by a central government Buyer if it needs to spend money on certain digital or technology services, see</w:t>
            </w:r>
            <w:hyperlink r:id="rId141">
              <w:r>
                <w:rPr>
                  <w:sz w:val="20"/>
                </w:rPr>
                <w:t xml:space="preserve"> </w:t>
              </w:r>
            </w:hyperlink>
            <w:hyperlink r:id="rId142">
              <w:r>
                <w:rPr>
                  <w:sz w:val="20"/>
                  <w:u w:val="single" w:color="000000"/>
                </w:rPr>
                <w:t>https://www.gov.uk/service</w:t>
              </w:r>
            </w:hyperlink>
            <w:hyperlink r:id="rId143">
              <w:r>
                <w:rPr>
                  <w:sz w:val="20"/>
                  <w:u w:val="single" w:color="000000"/>
                </w:rPr>
                <w:t>-</w:t>
              </w:r>
            </w:hyperlink>
            <w:hyperlink r:id="rId144">
              <w:r>
                <w:rPr>
                  <w:sz w:val="20"/>
                  <w:u w:val="single" w:color="000000"/>
                </w:rPr>
                <w:t>manual/agile</w:t>
              </w:r>
            </w:hyperlink>
            <w:hyperlink r:id="rId145">
              <w:r>
                <w:rPr>
                  <w:sz w:val="20"/>
                  <w:u w:val="single" w:color="000000"/>
                </w:rPr>
                <w:t>-</w:t>
              </w:r>
            </w:hyperlink>
            <w:hyperlink r:id="rId146">
              <w:r>
                <w:rPr>
                  <w:sz w:val="20"/>
                  <w:u w:val="single" w:color="000000"/>
                </w:rPr>
                <w:t>delivery/spend</w:t>
              </w:r>
            </w:hyperlink>
            <w:hyperlink r:id="rId147">
              <w:r>
                <w:rPr>
                  <w:sz w:val="20"/>
                  <w:u w:val="single" w:color="000000"/>
                </w:rPr>
                <w:t>-</w:t>
              </w:r>
            </w:hyperlink>
            <w:hyperlink r:id="rId148">
              <w:r>
                <w:rPr>
                  <w:sz w:val="20"/>
                  <w:u w:val="single" w:color="000000"/>
                </w:rPr>
                <w:t>controls</w:t>
              </w:r>
            </w:hyperlink>
            <w:hyperlink r:id="rId149"/>
            <w:hyperlink r:id="rId150">
              <w:r>
                <w:rPr>
                  <w:sz w:val="20"/>
                  <w:u w:val="single" w:color="000000"/>
                </w:rPr>
                <w:t>check</w:t>
              </w:r>
            </w:hyperlink>
            <w:hyperlink r:id="rId151">
              <w:r>
                <w:rPr>
                  <w:sz w:val="20"/>
                  <w:u w:val="single" w:color="000000"/>
                </w:rPr>
                <w:t>-</w:t>
              </w:r>
            </w:hyperlink>
            <w:hyperlink r:id="rId152">
              <w:r>
                <w:rPr>
                  <w:sz w:val="20"/>
                  <w:u w:val="single" w:color="000000"/>
                </w:rPr>
                <w:t>if</w:t>
              </w:r>
            </w:hyperlink>
            <w:hyperlink r:id="rId153">
              <w:r>
                <w:rPr>
                  <w:sz w:val="20"/>
                  <w:u w:val="single" w:color="000000"/>
                </w:rPr>
                <w:t>-</w:t>
              </w:r>
            </w:hyperlink>
            <w:hyperlink r:id="rId154">
              <w:r>
                <w:rPr>
                  <w:sz w:val="20"/>
                  <w:u w:val="single" w:color="000000"/>
                </w:rPr>
                <w:t>you</w:t>
              </w:r>
            </w:hyperlink>
            <w:hyperlink r:id="rId155">
              <w:r>
                <w:rPr>
                  <w:sz w:val="20"/>
                  <w:u w:val="single" w:color="000000"/>
                </w:rPr>
                <w:t>-</w:t>
              </w:r>
            </w:hyperlink>
            <w:hyperlink r:id="rId156">
              <w:r>
                <w:rPr>
                  <w:sz w:val="20"/>
                  <w:u w:val="single" w:color="000000"/>
                </w:rPr>
                <w:t>need</w:t>
              </w:r>
            </w:hyperlink>
            <w:hyperlink r:id="rId157">
              <w:r>
                <w:rPr>
                  <w:sz w:val="20"/>
                  <w:u w:val="single" w:color="000000"/>
                </w:rPr>
                <w:t>-</w:t>
              </w:r>
            </w:hyperlink>
            <w:hyperlink r:id="rId158">
              <w:r>
                <w:rPr>
                  <w:sz w:val="20"/>
                  <w:u w:val="single" w:color="000000"/>
                </w:rPr>
                <w:t>approval</w:t>
              </w:r>
            </w:hyperlink>
            <w:hyperlink r:id="rId159">
              <w:r>
                <w:rPr>
                  <w:sz w:val="20"/>
                  <w:u w:val="single" w:color="000000"/>
                </w:rPr>
                <w:t>-</w:t>
              </w:r>
            </w:hyperlink>
            <w:hyperlink r:id="rId160">
              <w:r>
                <w:rPr>
                  <w:sz w:val="20"/>
                  <w:u w:val="single" w:color="000000"/>
                </w:rPr>
                <w:t>to</w:t>
              </w:r>
            </w:hyperlink>
            <w:hyperlink r:id="rId161">
              <w:r>
                <w:rPr>
                  <w:sz w:val="20"/>
                  <w:u w:val="single" w:color="000000"/>
                </w:rPr>
                <w:t>-</w:t>
              </w:r>
            </w:hyperlink>
            <w:hyperlink r:id="rId162">
              <w:r>
                <w:rPr>
                  <w:sz w:val="20"/>
                  <w:u w:val="single" w:color="000000"/>
                </w:rPr>
                <w:t>spend</w:t>
              </w:r>
            </w:hyperlink>
            <w:hyperlink r:id="rId163">
              <w:r>
                <w:rPr>
                  <w:sz w:val="20"/>
                  <w:u w:val="single" w:color="000000"/>
                </w:rPr>
                <w:t>-</w:t>
              </w:r>
            </w:hyperlink>
            <w:hyperlink r:id="rId164">
              <w:r>
                <w:rPr>
                  <w:sz w:val="20"/>
                  <w:u w:val="single" w:color="000000"/>
                </w:rPr>
                <w:t>money</w:t>
              </w:r>
            </w:hyperlink>
            <w:hyperlink r:id="rId165">
              <w:r>
                <w:rPr>
                  <w:sz w:val="20"/>
                  <w:u w:val="single" w:color="000000"/>
                </w:rPr>
                <w:t>-</w:t>
              </w:r>
            </w:hyperlink>
            <w:hyperlink r:id="rId166">
              <w:r>
                <w:rPr>
                  <w:sz w:val="20"/>
                  <w:u w:val="single" w:color="000000"/>
                </w:rPr>
                <w:t>on</w:t>
              </w:r>
            </w:hyperlink>
            <w:hyperlink r:id="rId167">
              <w:r>
                <w:rPr>
                  <w:sz w:val="20"/>
                  <w:u w:val="single" w:color="000000"/>
                </w:rPr>
                <w:t>-</w:t>
              </w:r>
            </w:hyperlink>
            <w:hyperlink r:id="rId168">
              <w:r>
                <w:rPr>
                  <w:sz w:val="20"/>
                  <w:u w:val="single" w:color="000000"/>
                </w:rPr>
                <w:t>a</w:t>
              </w:r>
            </w:hyperlink>
            <w:hyperlink r:id="rId169">
              <w:r>
                <w:rPr>
                  <w:sz w:val="20"/>
                  <w:u w:val="single" w:color="000000"/>
                </w:rPr>
                <w:t>-</w:t>
              </w:r>
            </w:hyperlink>
            <w:hyperlink r:id="rId170">
              <w:r>
                <w:rPr>
                  <w:sz w:val="20"/>
                  <w:u w:val="single" w:color="000000"/>
                </w:rPr>
                <w:t>service</w:t>
              </w:r>
            </w:hyperlink>
            <w:hyperlink r:id="rId171">
              <w:r>
                <w:t xml:space="preserve"> </w:t>
              </w:r>
            </w:hyperlink>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Start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Start date of this Call-Off Contract as set out in the Order Form. </w:t>
            </w:r>
          </w:p>
        </w:tc>
      </w:tr>
      <w:tr w:rsidR="002E6DFF">
        <w:trPr>
          <w:trHeight w:val="178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Subcontract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2E6DFF">
        <w:trPr>
          <w:trHeight w:val="1517"/>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17" w:line="259" w:lineRule="auto"/>
              <w:ind w:left="0" w:firstLine="0"/>
            </w:pPr>
            <w:r>
              <w:rPr>
                <w:sz w:val="20"/>
              </w:rPr>
              <w:t xml:space="preserve">Any third party engaged by the Supplier under a subcontract </w:t>
            </w:r>
          </w:p>
          <w:p w:rsidR="002E6DFF" w:rsidRDefault="000A0C40">
            <w:pPr>
              <w:spacing w:after="17" w:line="259" w:lineRule="auto"/>
              <w:ind w:left="0" w:firstLine="0"/>
            </w:pPr>
            <w:r>
              <w:rPr>
                <w:sz w:val="20"/>
              </w:rPr>
              <w:t xml:space="preserve">(permitted under the Framework Agreement and the Call-Off </w:t>
            </w:r>
          </w:p>
          <w:p w:rsidR="002E6DFF" w:rsidRDefault="000A0C40">
            <w:pPr>
              <w:spacing w:after="0" w:line="259" w:lineRule="auto"/>
              <w:ind w:left="0" w:firstLine="0"/>
            </w:pPr>
            <w:r>
              <w:rPr>
                <w:sz w:val="20"/>
              </w:rPr>
              <w:t xml:space="preserve">Contract) and its servants or agents in connection with the provision of G-Cloud Services.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proofErr w:type="spellStart"/>
            <w:r>
              <w:rPr>
                <w:b/>
                <w:sz w:val="20"/>
              </w:rPr>
              <w:t>Subprocessor</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third party appointed to process Personal Data on behalf of the Supplier under this Call-Off Contract.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person, firm or company identified in the Order Form. </w:t>
            </w:r>
          </w:p>
        </w:tc>
      </w:tr>
      <w:tr w:rsidR="002E6DFF">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lastRenderedPageBreak/>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representative appointed by the Supplier from time to time in relation to the Call-Off Contract. </w:t>
            </w:r>
          </w:p>
        </w:tc>
      </w:tr>
      <w:tr w:rsidR="002E6DFF">
        <w:trPr>
          <w:trHeight w:val="1255"/>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2E6DFF">
        <w:trPr>
          <w:trHeight w:val="1253"/>
        </w:trPr>
        <w:tc>
          <w:tcPr>
            <w:tcW w:w="2627"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rPr>
                <w:b/>
                <w:sz w:val="20"/>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Term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The term of this Call-Off Contract as set out in the Order Form.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Variation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This has the meaning given to it in clause 32 (Variation process). </w:t>
            </w:r>
          </w:p>
        </w:tc>
      </w:tr>
      <w:tr w:rsidR="002E6DFF">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sz w:val="20"/>
              </w:rPr>
              <w:t xml:space="preserve">Working Days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Any day other than a Saturday, Sunday or public holiday in England and Wales. </w:t>
            </w:r>
          </w:p>
        </w:tc>
      </w:tr>
      <w:tr w:rsidR="002E6DFF">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b/>
                <w:sz w:val="20"/>
              </w:rPr>
              <w:t xml:space="preserve">Year </w:t>
            </w:r>
          </w:p>
        </w:tc>
        <w:tc>
          <w:tcPr>
            <w:tcW w:w="6270"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0" w:line="259" w:lineRule="auto"/>
              <w:ind w:left="0" w:firstLine="0"/>
            </w:pPr>
            <w:r>
              <w:rPr>
                <w:sz w:val="20"/>
              </w:rPr>
              <w:t xml:space="preserve">A contract year. </w:t>
            </w:r>
          </w:p>
        </w:tc>
      </w:tr>
    </w:tbl>
    <w:p w:rsidR="002E6DFF" w:rsidRDefault="000A0C40">
      <w:pPr>
        <w:spacing w:after="0" w:line="259" w:lineRule="auto"/>
        <w:ind w:left="0" w:firstLine="0"/>
        <w:jc w:val="both"/>
      </w:pPr>
      <w:r>
        <w:t xml:space="preserve">  </w:t>
      </w:r>
      <w:r>
        <w:br w:type="page"/>
      </w:r>
    </w:p>
    <w:p w:rsidR="002E6DFF" w:rsidRDefault="000A0C40">
      <w:pPr>
        <w:spacing w:after="470" w:line="259" w:lineRule="auto"/>
        <w:ind w:left="0" w:firstLine="0"/>
      </w:pPr>
      <w:r>
        <w:lastRenderedPageBreak/>
        <w:t xml:space="preserve"> </w:t>
      </w:r>
    </w:p>
    <w:p w:rsidR="002E6DFF" w:rsidRDefault="000A0C40">
      <w:pPr>
        <w:pStyle w:val="Heading1"/>
        <w:ind w:left="-5"/>
      </w:pPr>
      <w:bookmarkStart w:id="9" w:name="_Toc70292"/>
      <w:r>
        <w:t xml:space="preserve">Schedule 7: GDPR Information  </w:t>
      </w:r>
      <w:bookmarkEnd w:id="9"/>
    </w:p>
    <w:p w:rsidR="002E6DFF" w:rsidRDefault="000A0C40">
      <w:pPr>
        <w:spacing w:after="378"/>
        <w:ind w:left="-15" w:firstLine="0"/>
      </w:pPr>
      <w:r>
        <w:t xml:space="preserve">This schedule reproduces the annexes to the GDPR schedule contained within the Framework Agreement and incorporated into this Call-off Contract.  </w:t>
      </w:r>
    </w:p>
    <w:p w:rsidR="002E6DFF" w:rsidRDefault="000A0C40">
      <w:pPr>
        <w:pStyle w:val="Heading2"/>
        <w:ind w:left="-5"/>
      </w:pPr>
      <w:r>
        <w:t xml:space="preserve">Annex 1: Processing Personal Data </w:t>
      </w:r>
    </w:p>
    <w:p w:rsidR="002E6DFF" w:rsidRDefault="000A0C40">
      <w:pPr>
        <w:ind w:left="-15" w:firstLine="0"/>
      </w:pPr>
      <w:r>
        <w:t xml:space="preserve">This Annex shall be completed by the Controller, who may take account of the view of the </w:t>
      </w:r>
    </w:p>
    <w:p w:rsidR="002E6DFF" w:rsidRDefault="000A0C40">
      <w:pPr>
        <w:spacing w:after="148"/>
        <w:ind w:left="-15" w:firstLine="0"/>
      </w:pPr>
      <w:r>
        <w:t xml:space="preserve">Processors, however the final decision as to the content of this Annex shall be with the Buyer at its absolute discretion.  </w:t>
      </w:r>
    </w:p>
    <w:p w:rsidR="002E6DFF" w:rsidRDefault="000A0C40">
      <w:pPr>
        <w:tabs>
          <w:tab w:val="center" w:pos="4921"/>
        </w:tabs>
        <w:spacing w:after="52"/>
        <w:ind w:left="-15" w:firstLine="0"/>
      </w:pPr>
      <w:r>
        <w:t xml:space="preserve">1.1 </w:t>
      </w:r>
      <w:r>
        <w:tab/>
        <w:t>The contact details of the Buyer’s Data Protection Officer are: [</w:t>
      </w:r>
      <w:r>
        <w:rPr>
          <w:b/>
        </w:rPr>
        <w:t>Insert Contact details</w:t>
      </w:r>
      <w:r>
        <w:t xml:space="preserve">] </w:t>
      </w:r>
    </w:p>
    <w:p w:rsidR="002E6DFF" w:rsidRDefault="000A0C40">
      <w:pPr>
        <w:tabs>
          <w:tab w:val="center" w:pos="4773"/>
        </w:tabs>
        <w:ind w:left="-15" w:firstLine="0"/>
      </w:pPr>
      <w:r>
        <w:t xml:space="preserve">1.2 </w:t>
      </w:r>
      <w:r>
        <w:tab/>
        <w:t xml:space="preserve">The contact details of the Supplier’s Data Protection Officer are: Christian Osborne: </w:t>
      </w:r>
    </w:p>
    <w:p w:rsidR="002E6DFF" w:rsidRDefault="000A0C40">
      <w:pPr>
        <w:ind w:left="-15" w:firstLine="0"/>
      </w:pPr>
      <w:r>
        <w:t xml:space="preserve">dpo@lucid-support.com | 01908 690 000 </w:t>
      </w:r>
    </w:p>
    <w:p w:rsidR="002E6DFF" w:rsidRDefault="000A0C40">
      <w:pPr>
        <w:spacing w:after="16" w:line="259" w:lineRule="auto"/>
        <w:ind w:left="0" w:firstLine="0"/>
      </w:pPr>
      <w:r>
        <w:t xml:space="preserve"> </w:t>
      </w:r>
    </w:p>
    <w:p w:rsidR="002E6DFF" w:rsidRDefault="000A0C40">
      <w:pPr>
        <w:ind w:left="715"/>
      </w:pPr>
      <w:r>
        <w:t xml:space="preserve">1.3 </w:t>
      </w:r>
      <w:r>
        <w:tab/>
        <w:t xml:space="preserve">The Processor shall comply with any further written instructions with respect to Processing by the Controller. </w:t>
      </w:r>
    </w:p>
    <w:p w:rsidR="002E6DFF" w:rsidRDefault="000A0C40">
      <w:pPr>
        <w:tabs>
          <w:tab w:val="center" w:pos="3942"/>
        </w:tabs>
        <w:ind w:left="-15" w:firstLine="0"/>
      </w:pPr>
      <w:r>
        <w:t xml:space="preserve">1.4 </w:t>
      </w:r>
      <w:r>
        <w:tab/>
        <w:t xml:space="preserve">Any such further instructions shall be incorporated into this Annex. </w:t>
      </w:r>
    </w:p>
    <w:p w:rsidR="002E6DFF" w:rsidRDefault="000A0C40">
      <w:pPr>
        <w:spacing w:after="0" w:line="259" w:lineRule="auto"/>
        <w:ind w:left="0" w:firstLine="0"/>
      </w:pPr>
      <w:r>
        <w:t xml:space="preserve"> </w:t>
      </w:r>
    </w:p>
    <w:tbl>
      <w:tblPr>
        <w:tblStyle w:val="TableGrid"/>
        <w:tblW w:w="9031" w:type="dxa"/>
        <w:tblInd w:w="12" w:type="dxa"/>
        <w:tblCellMar>
          <w:top w:w="352" w:type="dxa"/>
          <w:left w:w="101" w:type="dxa"/>
          <w:right w:w="97" w:type="dxa"/>
        </w:tblCellMar>
        <w:tblLook w:val="04A0" w:firstRow="1" w:lastRow="0" w:firstColumn="1" w:lastColumn="0" w:noHBand="0" w:noVBand="1"/>
      </w:tblPr>
      <w:tblGrid>
        <w:gridCol w:w="4100"/>
        <w:gridCol w:w="4931"/>
      </w:tblGrid>
      <w:tr w:rsidR="002E6DFF">
        <w:trPr>
          <w:trHeight w:val="992"/>
        </w:trPr>
        <w:tc>
          <w:tcPr>
            <w:tcW w:w="410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Descriptions </w:t>
            </w:r>
          </w:p>
        </w:tc>
        <w:tc>
          <w:tcPr>
            <w:tcW w:w="493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Details </w:t>
            </w:r>
          </w:p>
        </w:tc>
      </w:tr>
      <w:tr w:rsidR="002E6DFF">
        <w:trPr>
          <w:trHeight w:val="7218"/>
        </w:trPr>
        <w:tc>
          <w:tcPr>
            <w:tcW w:w="41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jc w:val="both"/>
            </w:pPr>
            <w:r>
              <w:lastRenderedPageBreak/>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242" w:line="275" w:lineRule="auto"/>
              <w:ind w:left="0" w:firstLine="0"/>
            </w:pPr>
            <w:r>
              <w:rPr>
                <w:b/>
              </w:rPr>
              <w:t xml:space="preserve">The Buyer is Controller and the Supplier is Processor </w:t>
            </w:r>
          </w:p>
          <w:p w:rsidR="002E6DFF" w:rsidRDefault="000A0C40">
            <w:pPr>
              <w:spacing w:after="257" w:line="275"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rsidR="002E6DFF" w:rsidRDefault="000A0C40">
            <w:pPr>
              <w:numPr>
                <w:ilvl w:val="0"/>
                <w:numId w:val="19"/>
              </w:numPr>
              <w:spacing w:after="254" w:line="278" w:lineRule="auto"/>
              <w:ind w:hanging="360"/>
            </w:pPr>
            <w:r>
              <w:t xml:space="preserve">Personal data relating to staff within the DWP involved in the scope of the Services. </w:t>
            </w:r>
          </w:p>
          <w:p w:rsidR="002E6DFF" w:rsidRDefault="000A0C40">
            <w:pPr>
              <w:numPr>
                <w:ilvl w:val="0"/>
                <w:numId w:val="19"/>
              </w:numPr>
              <w:spacing w:after="236" w:line="277" w:lineRule="auto"/>
              <w:ind w:hanging="360"/>
            </w:pPr>
            <w:r>
              <w:t xml:space="preserve">IP addresses and other elements of personally identifiable data which may be captured as part of audit and sampling exercises from systems within the DWP. </w:t>
            </w:r>
          </w:p>
          <w:p w:rsidR="002E6DFF" w:rsidRDefault="000A0C40">
            <w:pPr>
              <w:spacing w:after="0" w:line="259" w:lineRule="auto"/>
              <w:ind w:left="0" w:firstLine="0"/>
            </w:pPr>
            <w:r>
              <w:rPr>
                <w:b/>
              </w:rPr>
              <w:t xml:space="preserve">The Parties are Independent Controllers of Personal Data </w:t>
            </w:r>
          </w:p>
        </w:tc>
      </w:tr>
    </w:tbl>
    <w:p w:rsidR="002E6DFF" w:rsidRDefault="002E6DFF">
      <w:pPr>
        <w:spacing w:after="0" w:line="259" w:lineRule="auto"/>
        <w:ind w:left="-1133" w:right="598" w:firstLine="0"/>
      </w:pPr>
    </w:p>
    <w:tbl>
      <w:tblPr>
        <w:tblStyle w:val="TableGrid"/>
        <w:tblW w:w="9031" w:type="dxa"/>
        <w:tblInd w:w="12" w:type="dxa"/>
        <w:tblCellMar>
          <w:top w:w="115" w:type="dxa"/>
          <w:left w:w="101" w:type="dxa"/>
          <w:right w:w="61" w:type="dxa"/>
        </w:tblCellMar>
        <w:tblLook w:val="04A0" w:firstRow="1" w:lastRow="0" w:firstColumn="1" w:lastColumn="0" w:noHBand="0" w:noVBand="1"/>
      </w:tblPr>
      <w:tblGrid>
        <w:gridCol w:w="4100"/>
        <w:gridCol w:w="4931"/>
      </w:tblGrid>
      <w:tr w:rsidR="002E6DFF">
        <w:trPr>
          <w:trHeight w:val="5255"/>
        </w:trPr>
        <w:tc>
          <w:tcPr>
            <w:tcW w:w="4100" w:type="dxa"/>
            <w:tcBorders>
              <w:top w:val="single" w:sz="8" w:space="0" w:color="000000"/>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tcPr>
          <w:p w:rsidR="002E6DFF" w:rsidRDefault="000A0C40">
            <w:pPr>
              <w:spacing w:after="19" w:line="259" w:lineRule="auto"/>
              <w:ind w:left="0" w:firstLine="0"/>
            </w:pPr>
            <w:r>
              <w:t xml:space="preserve">The Parties acknowledge that they are </w:t>
            </w:r>
          </w:p>
          <w:p w:rsidR="002E6DFF" w:rsidRDefault="000A0C40">
            <w:pPr>
              <w:spacing w:after="241" w:line="275" w:lineRule="auto"/>
              <w:ind w:left="0" w:firstLine="0"/>
            </w:pPr>
            <w:r>
              <w:t xml:space="preserve">Independent Controllers for the purposes of the Data Protection Legislation in respect of: </w:t>
            </w:r>
          </w:p>
          <w:p w:rsidR="002E6DFF" w:rsidRDefault="000A0C40">
            <w:pPr>
              <w:numPr>
                <w:ilvl w:val="0"/>
                <w:numId w:val="20"/>
              </w:numPr>
              <w:spacing w:after="240" w:line="276" w:lineRule="auto"/>
              <w:ind w:hanging="360"/>
            </w:pPr>
            <w:r>
              <w:t xml:space="preserve">Business contact details of Supplier Personnel for which the Supplier is the Controller </w:t>
            </w:r>
          </w:p>
          <w:p w:rsidR="002E6DFF" w:rsidRDefault="000A0C40">
            <w:pPr>
              <w:numPr>
                <w:ilvl w:val="0"/>
                <w:numId w:val="20"/>
              </w:numPr>
              <w:spacing w:after="237" w:line="275" w:lineRule="auto"/>
              <w:ind w:hanging="360"/>
            </w:pPr>
            <w:r>
              <w:t xml:space="preserve">Business contact details of any directors, officers, employees, agents, consultants and contractors of Buyer (excluding the Supplier Personnel) engaged in the performance of the Buyer’s duties under the Contract) for which the Buyer is the Controller </w:t>
            </w:r>
          </w:p>
          <w:p w:rsidR="002E6DFF" w:rsidRDefault="000A0C40">
            <w:pPr>
              <w:spacing w:after="0" w:line="259" w:lineRule="auto"/>
              <w:ind w:left="0" w:firstLine="0"/>
            </w:pPr>
            <w:r>
              <w:rPr>
                <w:b/>
              </w:rPr>
              <w:t xml:space="preserve"> </w:t>
            </w:r>
          </w:p>
        </w:tc>
      </w:tr>
      <w:tr w:rsidR="002E6DFF">
        <w:trPr>
          <w:trHeight w:val="4964"/>
        </w:trPr>
        <w:tc>
          <w:tcPr>
            <w:tcW w:w="41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lastRenderedPageBreak/>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240" w:line="275" w:lineRule="auto"/>
              <w:ind w:left="0" w:firstLine="0"/>
            </w:pPr>
            <w:r>
              <w:t xml:space="preserve">The services (“processing”) are for the provision of Qualified Security Assessor compliance assessment and advisory services under the PCI Qualified Security Assessor Scheme. </w:t>
            </w:r>
          </w:p>
          <w:p w:rsidR="002E6DFF" w:rsidRDefault="000A0C40">
            <w:pPr>
              <w:spacing w:after="220" w:line="294" w:lineRule="auto"/>
              <w:ind w:left="0" w:firstLine="0"/>
            </w:pPr>
            <w:r>
              <w:t xml:space="preserve">The contract duration is set out in this Call Off Contract, during which the services (“processing”) will be conducted. </w:t>
            </w:r>
          </w:p>
          <w:p w:rsidR="002E6DFF" w:rsidRDefault="000A0C40">
            <w:pPr>
              <w:spacing w:after="16" w:line="259" w:lineRule="auto"/>
              <w:ind w:left="0" w:firstLine="0"/>
            </w:pPr>
            <w:r>
              <w:t xml:space="preserve">Records of execution of the services </w:t>
            </w:r>
          </w:p>
          <w:p w:rsidR="002E6DFF" w:rsidRDefault="000A0C40">
            <w:pPr>
              <w:spacing w:after="16" w:line="259" w:lineRule="auto"/>
              <w:ind w:left="0" w:firstLine="0"/>
            </w:pPr>
            <w:r>
              <w:t xml:space="preserve">(“processing”) are required to be retained by the </w:t>
            </w:r>
          </w:p>
          <w:p w:rsidR="002E6DFF" w:rsidRDefault="000A0C40">
            <w:pPr>
              <w:spacing w:after="0" w:line="259" w:lineRule="auto"/>
              <w:ind w:left="0" w:firstLine="0"/>
            </w:pPr>
            <w:r>
              <w:t>Qualified Security Assessor Company (3B Data Security Ltd) for a period of 3 years after execution of the services in order to comply with the requirements of the PCI SSC.</w:t>
            </w:r>
            <w:r>
              <w:rPr>
                <w:b/>
              </w:rPr>
              <w:t xml:space="preserve"> </w:t>
            </w:r>
            <w:r>
              <w:t xml:space="preserve"> </w:t>
            </w:r>
          </w:p>
        </w:tc>
      </w:tr>
      <w:tr w:rsidR="002E6DFF">
        <w:trPr>
          <w:trHeight w:val="3610"/>
        </w:trPr>
        <w:tc>
          <w:tcPr>
            <w:tcW w:w="41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bottom"/>
          </w:tcPr>
          <w:p w:rsidR="002E6DFF" w:rsidRDefault="000A0C40">
            <w:pPr>
              <w:spacing w:after="236" w:line="276" w:lineRule="auto"/>
              <w:ind w:left="0" w:right="7" w:firstLine="0"/>
            </w:pPr>
            <w:r>
              <w:rPr>
                <w:b/>
              </w:rPr>
              <w:t xml:space="preserve">Nature of Processing: </w:t>
            </w:r>
            <w:r>
              <w:t xml:space="preserve">Collection, analysis, structuring, storage and dissemination of records relating to PCI Report on Compliance checks and audit processes under the PCI SSC Qualified Security Assessor Scheme. </w:t>
            </w:r>
          </w:p>
          <w:p w:rsidR="002E6DFF" w:rsidRDefault="000A0C40">
            <w:pPr>
              <w:spacing w:after="0" w:line="259" w:lineRule="auto"/>
              <w:ind w:left="0" w:firstLine="0"/>
            </w:pPr>
            <w:r>
              <w:rPr>
                <w:b/>
              </w:rPr>
              <w:t xml:space="preserve">Purposes of Processing: </w:t>
            </w:r>
            <w:r>
              <w:t xml:space="preserve">to facilitate the production of a PCI Report on Compliance in accordance with the PCI SSC Qualified Security Assessor Scheme, assessing the security of systems, processes, procedures and controls </w:t>
            </w:r>
          </w:p>
        </w:tc>
      </w:tr>
      <w:tr w:rsidR="002E6DFF">
        <w:trPr>
          <w:trHeight w:val="1044"/>
        </w:trPr>
        <w:tc>
          <w:tcPr>
            <w:tcW w:w="4100" w:type="dxa"/>
            <w:tcBorders>
              <w:top w:val="single" w:sz="8" w:space="0" w:color="000000"/>
              <w:left w:val="single" w:sz="8" w:space="0" w:color="000000"/>
              <w:bottom w:val="single" w:sz="8" w:space="0" w:color="000000"/>
              <w:right w:val="single" w:sz="8" w:space="0" w:color="000000"/>
            </w:tcBorders>
          </w:tcPr>
          <w:p w:rsidR="002E6DFF" w:rsidRDefault="002E6DFF">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over cardholder data environments within the DWP as specified within the Scope of Work. </w:t>
            </w:r>
          </w:p>
        </w:tc>
      </w:tr>
      <w:tr w:rsidR="002E6DFF">
        <w:trPr>
          <w:trHeight w:val="1572"/>
        </w:trPr>
        <w:tc>
          <w:tcPr>
            <w:tcW w:w="41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Staff Data: </w:t>
            </w:r>
            <w:r>
              <w:t xml:space="preserve">gathered as part of the QSA Compliance checks including staff names, start and leaving dates, systems access permissions. </w:t>
            </w:r>
          </w:p>
        </w:tc>
      </w:tr>
      <w:tr w:rsidR="002E6DFF">
        <w:trPr>
          <w:trHeight w:val="992"/>
        </w:trPr>
        <w:tc>
          <w:tcPr>
            <w:tcW w:w="4100"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rPr>
                <w:b/>
              </w:rPr>
              <w:t xml:space="preserve">Staff only </w:t>
            </w:r>
          </w:p>
        </w:tc>
      </w:tr>
      <w:tr w:rsidR="002E6DFF">
        <w:trPr>
          <w:trHeight w:val="5648"/>
        </w:trPr>
        <w:tc>
          <w:tcPr>
            <w:tcW w:w="4100" w:type="dxa"/>
            <w:tcBorders>
              <w:top w:val="single" w:sz="8" w:space="0" w:color="000000"/>
              <w:left w:val="single" w:sz="8" w:space="0" w:color="000000"/>
              <w:bottom w:val="single" w:sz="8" w:space="0" w:color="000000"/>
              <w:right w:val="single" w:sz="8" w:space="0" w:color="000000"/>
            </w:tcBorders>
          </w:tcPr>
          <w:p w:rsidR="002E6DFF" w:rsidRDefault="000A0C40">
            <w:pPr>
              <w:spacing w:after="0" w:line="259" w:lineRule="auto"/>
              <w:ind w:left="0" w:firstLine="0"/>
            </w:pPr>
            <w:r>
              <w:lastRenderedPageBreak/>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2E6DFF" w:rsidRDefault="000A0C40">
            <w:pPr>
              <w:spacing w:after="0" w:line="259" w:lineRule="auto"/>
              <w:ind w:left="0" w:firstLine="0"/>
            </w:pPr>
            <w:r>
              <w:t xml:space="preserve">3B Data Security Ltd (a PCI SSC Qualified Security Assessor Company (QSAC) have obligations that are set out by the PCI SSC terms of licence to retain assessment evidence, results and related materials for three (3) years and include all digital and hard copy evidence created and/or obtained by or on behalf of the QSA Company (3B Data Security Ltd) during each PCI DSS Assessment, including but not limited to, documentation reviewed (policies, processes, procedures, network and dataflow diagrams), case logs, meeting agendas and notes, evidence of onsite and offsite activities (including interview notes), screenshots, </w:t>
            </w:r>
            <w:proofErr w:type="spellStart"/>
            <w:r>
              <w:t>config</w:t>
            </w:r>
            <w:proofErr w:type="spellEnd"/>
            <w:r>
              <w:t xml:space="preserve"> files, results of any tests performed, and any other relevant information created and/or obtained. </w:t>
            </w:r>
          </w:p>
        </w:tc>
      </w:tr>
    </w:tbl>
    <w:p w:rsidR="002E6DFF" w:rsidRDefault="000A0C40">
      <w:pPr>
        <w:spacing w:after="0" w:line="259" w:lineRule="auto"/>
        <w:ind w:left="0" w:firstLine="0"/>
        <w:jc w:val="both"/>
      </w:pPr>
      <w:r>
        <w:rPr>
          <w:b/>
        </w:rPr>
        <w:t xml:space="preserve"> </w:t>
      </w:r>
    </w:p>
    <w:p w:rsidR="002E6DFF" w:rsidRDefault="000A0C40">
      <w:pPr>
        <w:spacing w:after="377" w:line="259" w:lineRule="auto"/>
        <w:ind w:left="0" w:firstLine="0"/>
      </w:pPr>
      <w:r>
        <w:rPr>
          <w:sz w:val="24"/>
        </w:rPr>
        <w:t xml:space="preserve"> </w:t>
      </w:r>
    </w:p>
    <w:p w:rsidR="002E6DFF" w:rsidRDefault="000A0C40">
      <w:pPr>
        <w:pStyle w:val="Heading2"/>
        <w:ind w:left="-5"/>
      </w:pPr>
      <w:r>
        <w:t xml:space="preserve">Annex 2: Joint Controller Agreement </w:t>
      </w:r>
    </w:p>
    <w:p w:rsidR="002E6DFF" w:rsidRDefault="000A0C40">
      <w:pPr>
        <w:spacing w:after="16" w:line="259" w:lineRule="auto"/>
        <w:ind w:left="0" w:firstLine="0"/>
      </w:pPr>
      <w:r>
        <w:t xml:space="preserve"> </w:t>
      </w:r>
    </w:p>
    <w:p w:rsidR="002E6DFF" w:rsidRDefault="000A0C40">
      <w:pPr>
        <w:ind w:left="-15" w:firstLine="0"/>
      </w:pPr>
      <w:r>
        <w:t xml:space="preserve">Not applicable to this Call-Off Contract </w:t>
      </w:r>
    </w:p>
    <w:p w:rsidR="002E6DFF" w:rsidRDefault="000A0C40">
      <w:pPr>
        <w:spacing w:after="0" w:line="259" w:lineRule="auto"/>
        <w:ind w:left="0" w:firstLine="0"/>
      </w:pPr>
      <w:r>
        <w:t xml:space="preserve"> </w:t>
      </w:r>
    </w:p>
    <w:sectPr w:rsidR="002E6DFF">
      <w:footerReference w:type="even" r:id="rId172"/>
      <w:footerReference w:type="default" r:id="rId173"/>
      <w:footerReference w:type="first" r:id="rId174"/>
      <w:pgSz w:w="11909" w:h="16834"/>
      <w:pgMar w:top="1133" w:right="1135" w:bottom="1230" w:left="1133"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F41" w:rsidRDefault="00022F41">
      <w:pPr>
        <w:spacing w:after="0" w:line="240" w:lineRule="auto"/>
      </w:pPr>
      <w:r>
        <w:separator/>
      </w:r>
    </w:p>
  </w:endnote>
  <w:endnote w:type="continuationSeparator" w:id="0">
    <w:p w:rsidR="00022F41" w:rsidRDefault="0002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FF" w:rsidRDefault="000A0C4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2E6DFF" w:rsidRDefault="000A0C4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FF" w:rsidRDefault="000A0C40">
    <w:pPr>
      <w:spacing w:after="0" w:line="259" w:lineRule="auto"/>
      <w:ind w:left="0" w:right="-2" w:firstLine="0"/>
      <w:jc w:val="right"/>
    </w:pPr>
    <w:r>
      <w:fldChar w:fldCharType="begin"/>
    </w:r>
    <w:r>
      <w:instrText xml:space="preserve"> PAGE   \* MERGEFORMAT </w:instrText>
    </w:r>
    <w:r>
      <w:fldChar w:fldCharType="separate"/>
    </w:r>
    <w:r w:rsidR="00906DA4">
      <w:rPr>
        <w:noProof/>
      </w:rPr>
      <w:t>21</w:t>
    </w:r>
    <w:r>
      <w:fldChar w:fldCharType="end"/>
    </w:r>
    <w:r>
      <w:t xml:space="preserve"> </w:t>
    </w:r>
  </w:p>
  <w:p w:rsidR="002E6DFF" w:rsidRDefault="000A0C4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FF" w:rsidRDefault="000A0C4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2E6DFF" w:rsidRDefault="000A0C4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F41" w:rsidRDefault="00022F41">
      <w:pPr>
        <w:spacing w:after="0" w:line="240" w:lineRule="auto"/>
      </w:pPr>
      <w:r>
        <w:separator/>
      </w:r>
    </w:p>
  </w:footnote>
  <w:footnote w:type="continuationSeparator" w:id="0">
    <w:p w:rsidR="00022F41" w:rsidRDefault="0002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E75"/>
    <w:multiLevelType w:val="hybridMultilevel"/>
    <w:tmpl w:val="3CF015E2"/>
    <w:lvl w:ilvl="0" w:tplc="C958DF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78D020">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F82C9C">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EA3A0C">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E15FA">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F22950">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CD14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8638E">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6EE100">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DE3866"/>
    <w:multiLevelType w:val="hybridMultilevel"/>
    <w:tmpl w:val="ADF0838C"/>
    <w:lvl w:ilvl="0" w:tplc="1E4A52A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B03828">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EF2D8">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D4B05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C1B64">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F87AA4">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1EF2C0">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4856AC">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EC18E8">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F11B48"/>
    <w:multiLevelType w:val="hybridMultilevel"/>
    <w:tmpl w:val="8C18F82C"/>
    <w:lvl w:ilvl="0" w:tplc="462455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60CBF8">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29C5550">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E66F654">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54A8D6">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A6EF114">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6462538">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76A365E">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B0C0E94">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4617F3"/>
    <w:multiLevelType w:val="hybridMultilevel"/>
    <w:tmpl w:val="D426515C"/>
    <w:lvl w:ilvl="0" w:tplc="872AC50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FAC948">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9CF0F2">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0C0082">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D60948">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D85092">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3022C4">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36A810">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E697D6">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F6217E"/>
    <w:multiLevelType w:val="hybridMultilevel"/>
    <w:tmpl w:val="4FB676EC"/>
    <w:lvl w:ilvl="0" w:tplc="AB10126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8DC1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0852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2E031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6C1F4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6E39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7CCC2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56E64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CA635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6374E7"/>
    <w:multiLevelType w:val="hybridMultilevel"/>
    <w:tmpl w:val="21B4812A"/>
    <w:lvl w:ilvl="0" w:tplc="C136A8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CBF70">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AE48AE">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4C315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F2BA2C">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AC50F8">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844EA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44926">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84ADA0">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B96A19"/>
    <w:multiLevelType w:val="hybridMultilevel"/>
    <w:tmpl w:val="21504EE4"/>
    <w:lvl w:ilvl="0" w:tplc="D892F9E2">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BAF9AA">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E62AAE">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50C15A">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C685A">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B20F5C">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D8E060">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7A1F10">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98AD90">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6E2B22"/>
    <w:multiLevelType w:val="hybridMultilevel"/>
    <w:tmpl w:val="E738E4CA"/>
    <w:lvl w:ilvl="0" w:tplc="BB68FF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7AD0FC">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B81ED4">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CA6AC6">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0213CE">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044D5A">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12A68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C1EF4">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34AE1E">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2D59C9"/>
    <w:multiLevelType w:val="multilevel"/>
    <w:tmpl w:val="930A4FF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914616"/>
    <w:multiLevelType w:val="hybridMultilevel"/>
    <w:tmpl w:val="DA3E239A"/>
    <w:lvl w:ilvl="0" w:tplc="46F45522">
      <w:start w:val="1"/>
      <w:numFmt w:val="bullet"/>
      <w:lvlText w:val="•"/>
      <w:lvlJc w:val="left"/>
      <w:pPr>
        <w:ind w:left="944"/>
      </w:pPr>
      <w:rPr>
        <w:rFonts w:ascii="Arial" w:eastAsia="Arial" w:hAnsi="Arial" w:cs="Arial"/>
        <w:b w:val="0"/>
        <w:i w:val="0"/>
        <w:strike w:val="0"/>
        <w:dstrike w:val="0"/>
        <w:color w:val="000000"/>
        <w:sz w:val="49"/>
        <w:szCs w:val="49"/>
        <w:u w:val="none" w:color="000000"/>
        <w:bdr w:val="none" w:sz="0" w:space="0" w:color="auto"/>
        <w:shd w:val="clear" w:color="auto" w:fill="auto"/>
        <w:vertAlign w:val="superscript"/>
      </w:rPr>
    </w:lvl>
    <w:lvl w:ilvl="1" w:tplc="89D4F7FA">
      <w:start w:val="1"/>
      <w:numFmt w:val="bullet"/>
      <w:lvlText w:val="o"/>
      <w:lvlJc w:val="left"/>
      <w:pPr>
        <w:ind w:left="1872"/>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2" w:tplc="CB10C5A0">
      <w:start w:val="1"/>
      <w:numFmt w:val="bullet"/>
      <w:lvlText w:val="▪"/>
      <w:lvlJc w:val="left"/>
      <w:pPr>
        <w:ind w:left="2592"/>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3" w:tplc="276A65AC">
      <w:start w:val="1"/>
      <w:numFmt w:val="bullet"/>
      <w:lvlText w:val="•"/>
      <w:lvlJc w:val="left"/>
      <w:pPr>
        <w:ind w:left="3312"/>
      </w:pPr>
      <w:rPr>
        <w:rFonts w:ascii="Arial" w:eastAsia="Arial" w:hAnsi="Arial" w:cs="Arial"/>
        <w:b w:val="0"/>
        <w:i w:val="0"/>
        <w:strike w:val="0"/>
        <w:dstrike w:val="0"/>
        <w:color w:val="000000"/>
        <w:sz w:val="49"/>
        <w:szCs w:val="49"/>
        <w:u w:val="none" w:color="000000"/>
        <w:bdr w:val="none" w:sz="0" w:space="0" w:color="auto"/>
        <w:shd w:val="clear" w:color="auto" w:fill="auto"/>
        <w:vertAlign w:val="superscript"/>
      </w:rPr>
    </w:lvl>
    <w:lvl w:ilvl="4" w:tplc="F6ACEABC">
      <w:start w:val="1"/>
      <w:numFmt w:val="bullet"/>
      <w:lvlText w:val="o"/>
      <w:lvlJc w:val="left"/>
      <w:pPr>
        <w:ind w:left="4032"/>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5" w:tplc="DBFC021E">
      <w:start w:val="1"/>
      <w:numFmt w:val="bullet"/>
      <w:lvlText w:val="▪"/>
      <w:lvlJc w:val="left"/>
      <w:pPr>
        <w:ind w:left="4752"/>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6" w:tplc="9AC02F58">
      <w:start w:val="1"/>
      <w:numFmt w:val="bullet"/>
      <w:lvlText w:val="•"/>
      <w:lvlJc w:val="left"/>
      <w:pPr>
        <w:ind w:left="5472"/>
      </w:pPr>
      <w:rPr>
        <w:rFonts w:ascii="Arial" w:eastAsia="Arial" w:hAnsi="Arial" w:cs="Arial"/>
        <w:b w:val="0"/>
        <w:i w:val="0"/>
        <w:strike w:val="0"/>
        <w:dstrike w:val="0"/>
        <w:color w:val="000000"/>
        <w:sz w:val="49"/>
        <w:szCs w:val="49"/>
        <w:u w:val="none" w:color="000000"/>
        <w:bdr w:val="none" w:sz="0" w:space="0" w:color="auto"/>
        <w:shd w:val="clear" w:color="auto" w:fill="auto"/>
        <w:vertAlign w:val="superscript"/>
      </w:rPr>
    </w:lvl>
    <w:lvl w:ilvl="7" w:tplc="CAD4A40C">
      <w:start w:val="1"/>
      <w:numFmt w:val="bullet"/>
      <w:lvlText w:val="o"/>
      <w:lvlJc w:val="left"/>
      <w:pPr>
        <w:ind w:left="6192"/>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lvl w:ilvl="8" w:tplc="114C032C">
      <w:start w:val="1"/>
      <w:numFmt w:val="bullet"/>
      <w:lvlText w:val="▪"/>
      <w:lvlJc w:val="left"/>
      <w:pPr>
        <w:ind w:left="6912"/>
      </w:pPr>
      <w:rPr>
        <w:rFonts w:ascii="Segoe UI Symbol" w:eastAsia="Segoe UI Symbol" w:hAnsi="Segoe UI Symbol" w:cs="Segoe UI Symbol"/>
        <w:b w:val="0"/>
        <w:i w:val="0"/>
        <w:strike w:val="0"/>
        <w:dstrike w:val="0"/>
        <w:color w:val="000000"/>
        <w:sz w:val="49"/>
        <w:szCs w:val="49"/>
        <w:u w:val="none" w:color="000000"/>
        <w:bdr w:val="none" w:sz="0" w:space="0" w:color="auto"/>
        <w:shd w:val="clear" w:color="auto" w:fill="auto"/>
        <w:vertAlign w:val="superscript"/>
      </w:rPr>
    </w:lvl>
  </w:abstractNum>
  <w:abstractNum w:abstractNumId="10" w15:restartNumberingAfterBreak="0">
    <w:nsid w:val="3A941134"/>
    <w:multiLevelType w:val="hybridMultilevel"/>
    <w:tmpl w:val="6C14AAF8"/>
    <w:lvl w:ilvl="0" w:tplc="9EC80B6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469B3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D4517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ACBA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A770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6E2F8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A6EBB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4E334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0A709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C431E7"/>
    <w:multiLevelType w:val="multilevel"/>
    <w:tmpl w:val="7138FCF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1E024E"/>
    <w:multiLevelType w:val="multilevel"/>
    <w:tmpl w:val="566E121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78C687C"/>
    <w:multiLevelType w:val="hybridMultilevel"/>
    <w:tmpl w:val="5ACEFEE0"/>
    <w:lvl w:ilvl="0" w:tplc="7100A2C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5C6F16">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10A20C">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3AAB14">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E51AC">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2C792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7A863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C49266">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6E9774">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8C0158A"/>
    <w:multiLevelType w:val="hybridMultilevel"/>
    <w:tmpl w:val="FE70B15A"/>
    <w:lvl w:ilvl="0" w:tplc="778A44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4C595C">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7CE5D4">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4E8A9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76DAA4">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3CB2E8">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824EC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61F52">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0CA8DC">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66031E"/>
    <w:multiLevelType w:val="multilevel"/>
    <w:tmpl w:val="8676BCC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105250"/>
    <w:multiLevelType w:val="hybridMultilevel"/>
    <w:tmpl w:val="1AC20CE8"/>
    <w:lvl w:ilvl="0" w:tplc="7DA241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E20BE">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F43AE8">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C6692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EE8C2">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660F0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EC82C6">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7C9E9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92AAC2">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B2B23AC"/>
    <w:multiLevelType w:val="hybridMultilevel"/>
    <w:tmpl w:val="83CCA2F8"/>
    <w:lvl w:ilvl="0" w:tplc="88C21C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0154A">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CE3C12">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D2CF4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8C6D2A">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84A6D8">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144CC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2D822">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B0231E">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0B2979"/>
    <w:multiLevelType w:val="hybridMultilevel"/>
    <w:tmpl w:val="9A70371C"/>
    <w:lvl w:ilvl="0" w:tplc="A23C51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926588">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B6DF32">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4AEF7A">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03790">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DCBF90">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86C056">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AFD58">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8C96F2">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E2D5D37"/>
    <w:multiLevelType w:val="hybridMultilevel"/>
    <w:tmpl w:val="B2BA0FAE"/>
    <w:lvl w:ilvl="0" w:tplc="C32AB1C6">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0F6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7AFC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E666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8B4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DE2D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9AB3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08D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2EBB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9"/>
  </w:num>
  <w:num w:numId="3">
    <w:abstractNumId w:val="11"/>
  </w:num>
  <w:num w:numId="4">
    <w:abstractNumId w:val="8"/>
  </w:num>
  <w:num w:numId="5">
    <w:abstractNumId w:val="4"/>
  </w:num>
  <w:num w:numId="6">
    <w:abstractNumId w:val="12"/>
  </w:num>
  <w:num w:numId="7">
    <w:abstractNumId w:val="15"/>
  </w:num>
  <w:num w:numId="8">
    <w:abstractNumId w:val="10"/>
  </w:num>
  <w:num w:numId="9">
    <w:abstractNumId w:val="17"/>
  </w:num>
  <w:num w:numId="10">
    <w:abstractNumId w:val="13"/>
  </w:num>
  <w:num w:numId="11">
    <w:abstractNumId w:val="14"/>
  </w:num>
  <w:num w:numId="12">
    <w:abstractNumId w:val="6"/>
  </w:num>
  <w:num w:numId="13">
    <w:abstractNumId w:val="0"/>
  </w:num>
  <w:num w:numId="14">
    <w:abstractNumId w:val="7"/>
  </w:num>
  <w:num w:numId="15">
    <w:abstractNumId w:val="1"/>
  </w:num>
  <w:num w:numId="16">
    <w:abstractNumId w:val="18"/>
  </w:num>
  <w:num w:numId="17">
    <w:abstractNumId w:val="3"/>
  </w:num>
  <w:num w:numId="18">
    <w:abstractNumId w:val="2"/>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FF"/>
    <w:rsid w:val="00022F41"/>
    <w:rsid w:val="000A0C40"/>
    <w:rsid w:val="002E6DFF"/>
    <w:rsid w:val="00744B93"/>
    <w:rsid w:val="00906DA4"/>
    <w:rsid w:val="00CA1C2C"/>
    <w:rsid w:val="00E5069B"/>
    <w:rsid w:val="00F6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49AD"/>
  <w15:docId w15:val="{80250AD5-8FED-4909-9B74-261F974C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730" w:hanging="73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6"/>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2"/>
      <w:ind w:left="10" w:hanging="10"/>
      <w:outlineLvl w:val="1"/>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paragraph" w:styleId="TOC1">
    <w:name w:val="toc 1"/>
    <w:hidden/>
    <w:pPr>
      <w:spacing w:after="121" w:line="271" w:lineRule="auto"/>
      <w:ind w:left="236" w:right="23"/>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government/publications/security-policy-framework"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guidance/check-employment-status-for-tax"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74" Type="http://schemas.openxmlformats.org/officeDocument/2006/relationships/hyperlink" Target="https://www.ncsc.gov.uk/collection/risk-management-collection" TargetMode="External"/><Relationship Id="rId128" Type="http://schemas.openxmlformats.org/officeDocument/2006/relationships/hyperlink" Target="https://www.ncsc.gov.uk/guidance/10-steps-cyber-security"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www.gov.uk/government/publications/security-policy-framework" TargetMode="External"/><Relationship Id="rId64" Type="http://schemas.openxmlformats.org/officeDocument/2006/relationships/hyperlink" Target="https://www.cpni.gov.uk/protection-sensitive-information-and-assets" TargetMode="External"/><Relationship Id="rId118" Type="http://schemas.openxmlformats.org/officeDocument/2006/relationships/hyperlink" Target="https://www.gov.uk/government/publications/cyber-risk-management-a-board-level-responsibility/10-steps-summary" TargetMode="External"/><Relationship Id="rId139" Type="http://schemas.openxmlformats.org/officeDocument/2006/relationships/hyperlink" Target="https://www.gov.uk/guidance/check-employment-status-for-tax"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government/publications/technology-code-of-practice/technology-code-of-practice" TargetMode="External"/><Relationship Id="rId129" Type="http://schemas.openxmlformats.org/officeDocument/2006/relationships/hyperlink" Target="https://www.digitalmarketplace.service.gov.uk/" TargetMode="External"/><Relationship Id="rId54" Type="http://schemas.openxmlformats.org/officeDocument/2006/relationships/hyperlink" Target="https://www.cpni.gov.uk/content/adopt-risk-management-approach" TargetMode="External"/><Relationship Id="rId75" Type="http://schemas.openxmlformats.org/officeDocument/2006/relationships/hyperlink" Target="https://www.ncsc.gov.uk/collection/risk-management-collection"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guidance/check-employment-status-for-tax" TargetMode="External"/><Relationship Id="rId161"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cpni.gov.uk/content/adopt-risk-management-approach"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www.gov.uk/government/publications/security-policy-framework"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digitalmarketplace.service.gov.uk/" TargetMode="External"/><Relationship Id="rId135" Type="http://schemas.openxmlformats.org/officeDocument/2006/relationships/hyperlink" Target="https://www.gov.uk/guidance/check-employment-status-for-tax"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72" Type="http://schemas.openxmlformats.org/officeDocument/2006/relationships/footer" Target="footer1.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image" Target="media/image3.png"/><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cpni.gov.uk/content/adopt-risk-management-approach"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image" Target="media/image4.png"/><Relationship Id="rId45" Type="http://schemas.openxmlformats.org/officeDocument/2006/relationships/hyperlink" Target="https://www.gov.uk/government/publications/security-policy-framework"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guidance/check-employment-status-for-tax"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footer" Target="footer2.xm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ncsc.gov.uk/guidance/implementing-cloud-security-principles"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cpni.gov.uk/content/adopt-risk-management-approach"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government/publications/security-policy-framework"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s://www.gov.uk/guidance/check-employment-status-for-tax"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government/publications/security-policy-framework"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footer" Target="footer3.xm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yperlink" Target="https://www.ncsc.gov.uk/guidance/10-steps-cyber-security"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cpni.gov.uk/content/adopt-risk-management-approach"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government/publications/security-policy-framework" TargetMode="External"/><Relationship Id="rId68" Type="http://schemas.openxmlformats.org/officeDocument/2006/relationships/hyperlink" Target="https://www.cpni.gov.uk/protection-sensitive-information-and-asset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uidance/check-employment-status-for-tax" TargetMode="External"/><Relationship Id="rId154"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fontTable" Target="fontTable.xm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cpni.gov.uk/content/adopt-risk-management-approach"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ncsc.gov.uk/guidance/10-steps-cyber-security" TargetMode="External"/><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uidance/check-employment-status-for-tax"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theme" Target="theme/theme1.xml"/><Relationship Id="rId17" Type="http://schemas.openxmlformats.org/officeDocument/2006/relationships/hyperlink" Target="https://www.gov.uk/service-manual/agile-delivery/spend-controls-check-if-you-need-approval-to-spend-money-on-a-service" TargetMode="External"/><Relationship Id="rId38" Type="http://schemas.openxmlformats.org/officeDocument/2006/relationships/image" Target="media/image2.png"/><Relationship Id="rId59" Type="http://schemas.openxmlformats.org/officeDocument/2006/relationships/hyperlink" Target="https://www.cpni.gov.uk/protection-sensitive-information-and-assets" TargetMode="External"/><Relationship Id="rId103"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ncsc.gov.uk/guidance/10-steps-cyber-security" TargetMode="External"/><Relationship Id="rId70" Type="http://schemas.openxmlformats.org/officeDocument/2006/relationships/hyperlink" Target="https://www.cpni.gov.uk/protection-sensitive-information-and-assets" TargetMode="External"/><Relationship Id="rId91" Type="http://schemas.openxmlformats.org/officeDocument/2006/relationships/hyperlink" Target="https://www.ncsc.gov.uk/guidance/implementing-cloud-security-principles" TargetMode="External"/><Relationship Id="rId145"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53</Pages>
  <Words>14865</Words>
  <Characters>84735</Characters>
  <Application>Microsoft Office Word</Application>
  <DocSecurity>0</DocSecurity>
  <Lines>706</Lines>
  <Paragraphs>198</Paragraphs>
  <ScaleCrop>false</ScaleCrop>
  <Company>DWP</Company>
  <LinksUpToDate>false</LinksUpToDate>
  <CharactersWithSpaces>99402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Olivia DWP COMMERCIAL DIRECTORATE</dc:creator>
  <cp:keywords/>
  <cp:lastModifiedBy>Johnson Olivia DWP COMMERCIAL DIRECTORATE</cp:lastModifiedBy>
  <cp:revision>6</cp:revision>
  <dcterms:created xsi:type="dcterms:W3CDTF">2021-02-24T21:29:00Z</dcterms:created>
  <dcterms:modified xsi:type="dcterms:W3CDTF">2021-03-17T13:49:00Z</dcterms:modified>
</cp:coreProperties>
</file>