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82E" w:rsidRDefault="0085082E" w:rsidP="0085082E">
      <w:pPr>
        <w:rPr>
          <w:b/>
          <w:sz w:val="26"/>
          <w:szCs w:val="26"/>
        </w:rPr>
      </w:pPr>
    </w:p>
    <w:p w:rsidR="0085082E" w:rsidRDefault="0085082E" w:rsidP="0085082E">
      <w:pPr>
        <w:jc w:val="center"/>
        <w:rPr>
          <w:b/>
          <w:sz w:val="26"/>
          <w:szCs w:val="26"/>
        </w:rPr>
      </w:pPr>
      <w:r>
        <w:rPr>
          <w:b/>
          <w:sz w:val="26"/>
          <w:szCs w:val="26"/>
        </w:rPr>
        <w:t>EU – GB Controlled Wood, Wood products and Bark</w:t>
      </w:r>
    </w:p>
    <w:p w:rsidR="0085082E" w:rsidRDefault="0085082E" w:rsidP="0085082E">
      <w:pPr>
        <w:jc w:val="center"/>
        <w:rPr>
          <w:b/>
          <w:sz w:val="26"/>
          <w:szCs w:val="26"/>
        </w:rPr>
      </w:pPr>
      <w:r>
        <w:rPr>
          <w:b/>
          <w:sz w:val="26"/>
          <w:szCs w:val="26"/>
        </w:rPr>
        <w:t xml:space="preserve"> Import Trade Analysis </w:t>
      </w:r>
    </w:p>
    <w:p w:rsidR="0085082E" w:rsidRDefault="0085082E" w:rsidP="0085082E">
      <w:pPr>
        <w:jc w:val="center"/>
        <w:rPr>
          <w:b/>
          <w:sz w:val="26"/>
          <w:szCs w:val="26"/>
        </w:rPr>
      </w:pPr>
      <w:r w:rsidRPr="005F1F72">
        <w:rPr>
          <w:b/>
          <w:sz w:val="26"/>
          <w:szCs w:val="26"/>
        </w:rPr>
        <w:t>(</w:t>
      </w:r>
      <w:proofErr w:type="gramStart"/>
      <w:r w:rsidRPr="005F1F72">
        <w:rPr>
          <w:b/>
          <w:sz w:val="26"/>
          <w:szCs w:val="26"/>
        </w:rPr>
        <w:t>under</w:t>
      </w:r>
      <w:proofErr w:type="gramEnd"/>
      <w:r w:rsidRPr="005F1F72">
        <w:rPr>
          <w:b/>
          <w:sz w:val="26"/>
          <w:szCs w:val="26"/>
        </w:rPr>
        <w:t xml:space="preserve"> an EU Exit ‘no deal’ scenario)</w:t>
      </w:r>
    </w:p>
    <w:p w:rsidR="0085082E" w:rsidRPr="005F1F72" w:rsidRDefault="0085082E" w:rsidP="0085082E">
      <w:pPr>
        <w:jc w:val="center"/>
        <w:rPr>
          <w:b/>
          <w:sz w:val="26"/>
          <w:szCs w:val="26"/>
        </w:rPr>
      </w:pPr>
      <w:r>
        <w:rPr>
          <w:b/>
          <w:sz w:val="26"/>
          <w:szCs w:val="26"/>
        </w:rPr>
        <w:t>Report Specification</w:t>
      </w:r>
    </w:p>
    <w:p w:rsidR="0085082E" w:rsidRDefault="0085082E" w:rsidP="0085082E">
      <w:pPr>
        <w:rPr>
          <w:b/>
          <w:sz w:val="26"/>
          <w:szCs w:val="26"/>
        </w:rPr>
      </w:pPr>
    </w:p>
    <w:p w:rsidR="0085082E" w:rsidRDefault="0085082E" w:rsidP="0085082E">
      <w:pPr>
        <w:rPr>
          <w:b/>
          <w:sz w:val="26"/>
          <w:szCs w:val="26"/>
        </w:rPr>
      </w:pPr>
    </w:p>
    <w:p w:rsidR="0085082E" w:rsidRDefault="0085082E" w:rsidP="0085082E">
      <w:pPr>
        <w:rPr>
          <w:b/>
          <w:sz w:val="26"/>
          <w:szCs w:val="26"/>
        </w:rPr>
      </w:pPr>
    </w:p>
    <w:p w:rsidR="0085082E" w:rsidRDefault="0085082E" w:rsidP="0085082E">
      <w:pPr>
        <w:rPr>
          <w:b/>
          <w:sz w:val="26"/>
          <w:szCs w:val="26"/>
        </w:rPr>
      </w:pPr>
    </w:p>
    <w:p w:rsidR="0085082E" w:rsidRDefault="0085082E" w:rsidP="0085082E">
      <w:pPr>
        <w:rPr>
          <w:b/>
          <w:sz w:val="26"/>
          <w:szCs w:val="26"/>
        </w:rPr>
      </w:pPr>
    </w:p>
    <w:p w:rsidR="0085082E" w:rsidRDefault="0085082E" w:rsidP="0085082E">
      <w:pPr>
        <w:rPr>
          <w:b/>
          <w:sz w:val="26"/>
          <w:szCs w:val="26"/>
        </w:rPr>
      </w:pPr>
    </w:p>
    <w:p w:rsidR="0085082E" w:rsidRDefault="0085082E" w:rsidP="0085082E">
      <w:pPr>
        <w:rPr>
          <w:b/>
          <w:sz w:val="26"/>
          <w:szCs w:val="26"/>
        </w:rPr>
      </w:pPr>
    </w:p>
    <w:p w:rsidR="0085082E" w:rsidRDefault="0085082E" w:rsidP="0085082E">
      <w:pPr>
        <w:rPr>
          <w:b/>
          <w:sz w:val="26"/>
          <w:szCs w:val="26"/>
        </w:rPr>
      </w:pPr>
    </w:p>
    <w:p w:rsidR="0085082E" w:rsidRDefault="0085082E" w:rsidP="0085082E">
      <w:pPr>
        <w:rPr>
          <w:b/>
          <w:sz w:val="26"/>
          <w:szCs w:val="26"/>
        </w:rPr>
      </w:pPr>
    </w:p>
    <w:p w:rsidR="0085082E" w:rsidRDefault="0085082E" w:rsidP="0085082E">
      <w:pPr>
        <w:rPr>
          <w:b/>
          <w:sz w:val="26"/>
          <w:szCs w:val="26"/>
        </w:rPr>
      </w:pPr>
    </w:p>
    <w:p w:rsidR="0085082E" w:rsidRDefault="0085082E" w:rsidP="0085082E">
      <w:pPr>
        <w:rPr>
          <w:b/>
          <w:sz w:val="26"/>
          <w:szCs w:val="26"/>
        </w:rPr>
      </w:pPr>
    </w:p>
    <w:p w:rsidR="0085082E" w:rsidRDefault="0085082E" w:rsidP="0085082E">
      <w:pPr>
        <w:rPr>
          <w:b/>
          <w:sz w:val="26"/>
          <w:szCs w:val="26"/>
        </w:rPr>
      </w:pPr>
    </w:p>
    <w:p w:rsidR="0085082E" w:rsidRDefault="0085082E" w:rsidP="0085082E">
      <w:pPr>
        <w:rPr>
          <w:b/>
          <w:sz w:val="26"/>
          <w:szCs w:val="26"/>
        </w:rPr>
      </w:pPr>
    </w:p>
    <w:p w:rsidR="0085082E" w:rsidRDefault="0085082E" w:rsidP="0085082E">
      <w:pPr>
        <w:rPr>
          <w:b/>
          <w:sz w:val="26"/>
          <w:szCs w:val="26"/>
        </w:rPr>
      </w:pPr>
    </w:p>
    <w:p w:rsidR="0085082E" w:rsidRDefault="0085082E" w:rsidP="0085082E">
      <w:pPr>
        <w:rPr>
          <w:b/>
          <w:sz w:val="26"/>
          <w:szCs w:val="26"/>
        </w:rPr>
      </w:pPr>
    </w:p>
    <w:p w:rsidR="0085082E" w:rsidRDefault="0085082E">
      <w:pPr>
        <w:spacing w:before="0" w:after="200" w:line="276" w:lineRule="auto"/>
        <w:rPr>
          <w:b/>
          <w:sz w:val="24"/>
          <w:szCs w:val="26"/>
        </w:rPr>
      </w:pPr>
      <w:r>
        <w:rPr>
          <w:b/>
          <w:sz w:val="24"/>
          <w:szCs w:val="26"/>
        </w:rPr>
        <w:br w:type="page"/>
      </w:r>
    </w:p>
    <w:p w:rsidR="0085082E" w:rsidRPr="00DF17A0" w:rsidRDefault="0085082E" w:rsidP="0085082E">
      <w:pPr>
        <w:numPr>
          <w:ilvl w:val="0"/>
          <w:numId w:val="1"/>
        </w:numPr>
        <w:rPr>
          <w:b/>
          <w:sz w:val="24"/>
          <w:szCs w:val="26"/>
        </w:rPr>
      </w:pPr>
      <w:r w:rsidRPr="00DF17A0">
        <w:rPr>
          <w:b/>
          <w:sz w:val="24"/>
          <w:szCs w:val="26"/>
        </w:rPr>
        <w:lastRenderedPageBreak/>
        <w:t>Introduction</w:t>
      </w:r>
    </w:p>
    <w:p w:rsidR="0085082E" w:rsidRDefault="0085082E" w:rsidP="0085082E">
      <w:pPr>
        <w:rPr>
          <w:sz w:val="24"/>
          <w:szCs w:val="26"/>
        </w:rPr>
      </w:pPr>
    </w:p>
    <w:p w:rsidR="0085082E" w:rsidRDefault="0085082E" w:rsidP="0085082E">
      <w:pPr>
        <w:jc w:val="both"/>
        <w:rPr>
          <w:sz w:val="24"/>
          <w:szCs w:val="26"/>
        </w:rPr>
      </w:pPr>
      <w:r w:rsidRPr="00DF17A0">
        <w:rPr>
          <w:sz w:val="24"/>
          <w:szCs w:val="26"/>
        </w:rPr>
        <w:t>This shou</w:t>
      </w:r>
      <w:r>
        <w:rPr>
          <w:sz w:val="24"/>
          <w:szCs w:val="26"/>
        </w:rPr>
        <w:t>ld include the</w:t>
      </w:r>
      <w:r w:rsidRPr="00DF17A0">
        <w:rPr>
          <w:sz w:val="24"/>
          <w:szCs w:val="26"/>
        </w:rPr>
        <w:t xml:space="preserve"> broad scope </w:t>
      </w:r>
      <w:r>
        <w:rPr>
          <w:sz w:val="24"/>
          <w:szCs w:val="26"/>
        </w:rPr>
        <w:t xml:space="preserve">and rationale of the work being delivered to demonstrate a </w:t>
      </w:r>
      <w:r w:rsidRPr="00DF17A0">
        <w:rPr>
          <w:sz w:val="24"/>
          <w:szCs w:val="26"/>
        </w:rPr>
        <w:t xml:space="preserve">thorough understanding </w:t>
      </w:r>
      <w:r>
        <w:rPr>
          <w:sz w:val="24"/>
          <w:szCs w:val="26"/>
        </w:rPr>
        <w:t xml:space="preserve">of the research outputs.  </w:t>
      </w:r>
    </w:p>
    <w:p w:rsidR="0085082E" w:rsidRPr="0072518F" w:rsidRDefault="0085082E" w:rsidP="0085082E">
      <w:pPr>
        <w:jc w:val="both"/>
        <w:rPr>
          <w:sz w:val="24"/>
          <w:szCs w:val="26"/>
        </w:rPr>
      </w:pPr>
      <w:r>
        <w:rPr>
          <w:sz w:val="24"/>
          <w:szCs w:val="26"/>
        </w:rPr>
        <w:t>The scope and rationale should be accompanied by a short review on the current EU to GB controlled wood, wood products and bark products import trade, stating the expectations and level of impact on FC resources (planning, people, public relations, places, products/processes and policy), following a no deal scenario on exiting the EU on 29 March 2019 (</w:t>
      </w:r>
      <w:r>
        <w:rPr>
          <w:i/>
          <w:sz w:val="24"/>
          <w:szCs w:val="26"/>
        </w:rPr>
        <w:t>detailed</w:t>
      </w:r>
      <w:r w:rsidRPr="00FF4787">
        <w:rPr>
          <w:i/>
          <w:sz w:val="24"/>
          <w:szCs w:val="26"/>
        </w:rPr>
        <w:t xml:space="preserve"> scoping to be included in the methods </w:t>
      </w:r>
      <w:r>
        <w:rPr>
          <w:i/>
          <w:sz w:val="24"/>
          <w:szCs w:val="26"/>
        </w:rPr>
        <w:t>section).</w:t>
      </w:r>
    </w:p>
    <w:p w:rsidR="0085082E" w:rsidRPr="00FF4787" w:rsidRDefault="0085082E" w:rsidP="0085082E">
      <w:pPr>
        <w:rPr>
          <w:i/>
          <w:sz w:val="24"/>
          <w:szCs w:val="26"/>
        </w:rPr>
      </w:pPr>
    </w:p>
    <w:p w:rsidR="0085082E" w:rsidRDefault="0085082E" w:rsidP="0085082E">
      <w:pPr>
        <w:rPr>
          <w:b/>
          <w:sz w:val="26"/>
          <w:szCs w:val="26"/>
        </w:rPr>
      </w:pPr>
      <w:bookmarkStart w:id="0" w:name="_GoBack"/>
      <w:bookmarkEnd w:id="0"/>
    </w:p>
    <w:p w:rsidR="009056FF" w:rsidRPr="009056FF" w:rsidRDefault="009056FF" w:rsidP="009056FF">
      <w:pPr>
        <w:pStyle w:val="ListParagraph"/>
        <w:numPr>
          <w:ilvl w:val="0"/>
          <w:numId w:val="1"/>
        </w:numPr>
        <w:rPr>
          <w:b/>
          <w:sz w:val="26"/>
          <w:szCs w:val="26"/>
        </w:rPr>
      </w:pPr>
      <w:r w:rsidRPr="009056FF">
        <w:rPr>
          <w:b/>
          <w:sz w:val="26"/>
          <w:szCs w:val="26"/>
        </w:rPr>
        <w:t>Executive Summary</w:t>
      </w:r>
    </w:p>
    <w:p w:rsidR="009056FF" w:rsidRPr="004F11EA" w:rsidRDefault="009056FF" w:rsidP="009056FF">
      <w:pPr>
        <w:rPr>
          <w:sz w:val="26"/>
          <w:szCs w:val="26"/>
        </w:rPr>
      </w:pPr>
      <w:r>
        <w:rPr>
          <w:sz w:val="26"/>
          <w:szCs w:val="26"/>
        </w:rPr>
        <w:t>Provide a full cohesive review and interpretation of all the findings</w:t>
      </w:r>
    </w:p>
    <w:p w:rsidR="009056FF" w:rsidRDefault="009056FF" w:rsidP="009056FF">
      <w:pPr>
        <w:ind w:left="720"/>
        <w:rPr>
          <w:b/>
          <w:sz w:val="26"/>
          <w:szCs w:val="26"/>
        </w:rPr>
      </w:pPr>
    </w:p>
    <w:p w:rsidR="0085082E" w:rsidRDefault="0085082E" w:rsidP="0085082E">
      <w:pPr>
        <w:numPr>
          <w:ilvl w:val="0"/>
          <w:numId w:val="1"/>
        </w:numPr>
        <w:rPr>
          <w:b/>
          <w:sz w:val="26"/>
          <w:szCs w:val="26"/>
        </w:rPr>
      </w:pPr>
      <w:r>
        <w:rPr>
          <w:b/>
          <w:sz w:val="26"/>
          <w:szCs w:val="26"/>
        </w:rPr>
        <w:t>Methods</w:t>
      </w:r>
    </w:p>
    <w:p w:rsidR="0085082E" w:rsidRPr="005441B9" w:rsidRDefault="0085082E" w:rsidP="0085082E">
      <w:pPr>
        <w:numPr>
          <w:ilvl w:val="0"/>
          <w:numId w:val="5"/>
        </w:numPr>
        <w:rPr>
          <w:i/>
          <w:sz w:val="24"/>
          <w:szCs w:val="26"/>
        </w:rPr>
      </w:pPr>
      <w:r w:rsidRPr="005441B9">
        <w:rPr>
          <w:sz w:val="24"/>
          <w:szCs w:val="26"/>
        </w:rPr>
        <w:t>Planning and establishing a schedule for delivery</w:t>
      </w:r>
    </w:p>
    <w:p w:rsidR="0085082E" w:rsidRDefault="0085082E" w:rsidP="0085082E">
      <w:pPr>
        <w:ind w:left="1008"/>
        <w:rPr>
          <w:i/>
          <w:sz w:val="24"/>
          <w:szCs w:val="26"/>
        </w:rPr>
      </w:pPr>
      <w:r>
        <w:rPr>
          <w:sz w:val="24"/>
          <w:szCs w:val="26"/>
        </w:rPr>
        <w:t xml:space="preserve">Produce a detailed timeline (with contingency planning, e.g. unable to access data in timeframe) to outline from inception (planning, research, data capture, data analysis, reporting and interpretation) to completion </w:t>
      </w:r>
      <w:r>
        <w:rPr>
          <w:i/>
          <w:sz w:val="24"/>
          <w:szCs w:val="26"/>
        </w:rPr>
        <w:t>(the ‘how’ should be outlined in the methods section)</w:t>
      </w:r>
    </w:p>
    <w:p w:rsidR="0085082E" w:rsidRPr="004B0589" w:rsidRDefault="0085082E" w:rsidP="0085082E">
      <w:pPr>
        <w:ind w:left="1008"/>
        <w:rPr>
          <w:sz w:val="24"/>
          <w:szCs w:val="26"/>
        </w:rPr>
      </w:pPr>
      <w:r>
        <w:rPr>
          <w:sz w:val="24"/>
          <w:szCs w:val="26"/>
        </w:rPr>
        <w:t>Provide a full outline to the research approach and delivery</w:t>
      </w:r>
    </w:p>
    <w:p w:rsidR="0085082E" w:rsidRPr="007F4608" w:rsidRDefault="0085082E" w:rsidP="0085082E">
      <w:pPr>
        <w:numPr>
          <w:ilvl w:val="0"/>
          <w:numId w:val="4"/>
        </w:numPr>
        <w:rPr>
          <w:sz w:val="24"/>
          <w:szCs w:val="26"/>
        </w:rPr>
      </w:pPr>
      <w:r w:rsidRPr="007F4608">
        <w:rPr>
          <w:sz w:val="24"/>
          <w:szCs w:val="26"/>
        </w:rPr>
        <w:t>Data capture</w:t>
      </w:r>
      <w:r>
        <w:rPr>
          <w:sz w:val="24"/>
          <w:szCs w:val="26"/>
        </w:rPr>
        <w:t xml:space="preserve"> </w:t>
      </w:r>
      <w:r w:rsidRPr="007F4608">
        <w:rPr>
          <w:sz w:val="24"/>
          <w:szCs w:val="26"/>
        </w:rPr>
        <w:t>(contacts/routes to entry)</w:t>
      </w:r>
      <w:r>
        <w:rPr>
          <w:sz w:val="24"/>
          <w:szCs w:val="26"/>
        </w:rPr>
        <w:t xml:space="preserve"> with an emphasis on quantitative data with an outline of supporting qualitative data </w:t>
      </w:r>
    </w:p>
    <w:p w:rsidR="0085082E" w:rsidRPr="007F4608" w:rsidRDefault="0085082E" w:rsidP="0085082E">
      <w:pPr>
        <w:numPr>
          <w:ilvl w:val="0"/>
          <w:numId w:val="4"/>
        </w:numPr>
        <w:rPr>
          <w:sz w:val="24"/>
          <w:szCs w:val="26"/>
        </w:rPr>
      </w:pPr>
      <w:r>
        <w:rPr>
          <w:sz w:val="24"/>
          <w:szCs w:val="26"/>
        </w:rPr>
        <w:t>D</w:t>
      </w:r>
      <w:r w:rsidRPr="007F4608">
        <w:rPr>
          <w:sz w:val="24"/>
          <w:szCs w:val="26"/>
        </w:rPr>
        <w:t xml:space="preserve">ata management and quality assurance </w:t>
      </w:r>
      <w:r>
        <w:rPr>
          <w:sz w:val="24"/>
          <w:szCs w:val="26"/>
        </w:rPr>
        <w:t xml:space="preserve">to ensure high level of accuracy so that FC can review raw data for audit purposes </w:t>
      </w:r>
    </w:p>
    <w:p w:rsidR="0085082E" w:rsidRDefault="0085082E" w:rsidP="0085082E">
      <w:pPr>
        <w:numPr>
          <w:ilvl w:val="0"/>
          <w:numId w:val="5"/>
        </w:numPr>
        <w:rPr>
          <w:sz w:val="24"/>
          <w:szCs w:val="26"/>
        </w:rPr>
      </w:pPr>
      <w:r w:rsidRPr="007F4608">
        <w:rPr>
          <w:sz w:val="24"/>
          <w:szCs w:val="26"/>
        </w:rPr>
        <w:t>Data analysis (</w:t>
      </w:r>
      <w:r>
        <w:rPr>
          <w:sz w:val="24"/>
          <w:szCs w:val="26"/>
        </w:rPr>
        <w:t xml:space="preserve">describe </w:t>
      </w:r>
      <w:r w:rsidRPr="007F4608">
        <w:rPr>
          <w:sz w:val="24"/>
          <w:szCs w:val="26"/>
        </w:rPr>
        <w:t xml:space="preserve">software </w:t>
      </w:r>
      <w:r>
        <w:rPr>
          <w:sz w:val="24"/>
          <w:szCs w:val="26"/>
        </w:rPr>
        <w:t>being</w:t>
      </w:r>
      <w:r w:rsidRPr="007F4608">
        <w:rPr>
          <w:sz w:val="24"/>
          <w:szCs w:val="26"/>
        </w:rPr>
        <w:t xml:space="preserve"> used and overview of statistics being applied and </w:t>
      </w:r>
      <w:r>
        <w:rPr>
          <w:sz w:val="24"/>
          <w:szCs w:val="26"/>
        </w:rPr>
        <w:t>rationale for selection)</w:t>
      </w:r>
    </w:p>
    <w:p w:rsidR="0085082E" w:rsidRPr="007F4608" w:rsidRDefault="0085082E" w:rsidP="0085082E">
      <w:pPr>
        <w:numPr>
          <w:ilvl w:val="0"/>
          <w:numId w:val="5"/>
        </w:numPr>
        <w:rPr>
          <w:sz w:val="24"/>
          <w:szCs w:val="26"/>
        </w:rPr>
      </w:pPr>
      <w:r w:rsidRPr="007F4608">
        <w:rPr>
          <w:sz w:val="24"/>
          <w:szCs w:val="26"/>
        </w:rPr>
        <w:t>Data presentation/reporting and interpretation</w:t>
      </w:r>
      <w:r>
        <w:rPr>
          <w:sz w:val="24"/>
          <w:szCs w:val="26"/>
        </w:rPr>
        <w:t xml:space="preserve"> – raw data to be provided for all data presented (e.g. graphs) in appendices as well as in electronic format (Excel) of graphs with hyperlinks to raw data to be set up in a data frame (column headings)</w:t>
      </w:r>
    </w:p>
    <w:p w:rsidR="0085082E" w:rsidRPr="007F4608" w:rsidRDefault="0085082E" w:rsidP="0085082E">
      <w:pPr>
        <w:ind w:left="504"/>
        <w:rPr>
          <w:i/>
          <w:sz w:val="24"/>
          <w:szCs w:val="26"/>
        </w:rPr>
      </w:pPr>
    </w:p>
    <w:p w:rsidR="0085082E" w:rsidRPr="00726663" w:rsidRDefault="0085082E" w:rsidP="0085082E">
      <w:pPr>
        <w:rPr>
          <w:b/>
          <w:sz w:val="24"/>
          <w:szCs w:val="26"/>
        </w:rPr>
      </w:pPr>
      <w:r w:rsidRPr="00726663">
        <w:rPr>
          <w:b/>
          <w:sz w:val="24"/>
          <w:szCs w:val="26"/>
        </w:rPr>
        <w:t>3.0 Results</w:t>
      </w:r>
      <w:r w:rsidR="009056FF">
        <w:rPr>
          <w:b/>
          <w:sz w:val="24"/>
          <w:szCs w:val="26"/>
        </w:rPr>
        <w:t>/Findings</w:t>
      </w:r>
    </w:p>
    <w:p w:rsidR="0085082E" w:rsidRDefault="0085082E" w:rsidP="0085082E">
      <w:pPr>
        <w:rPr>
          <w:sz w:val="24"/>
        </w:rPr>
      </w:pPr>
      <w:proofErr w:type="gramStart"/>
      <w:r w:rsidRPr="00726663">
        <w:rPr>
          <w:sz w:val="24"/>
        </w:rPr>
        <w:t>All data to be reported and presented with a mean value and standard deviation of the mean.</w:t>
      </w:r>
      <w:proofErr w:type="gramEnd"/>
      <w:r w:rsidRPr="00726663">
        <w:rPr>
          <w:sz w:val="24"/>
        </w:rPr>
        <w:t xml:space="preserve"> All figures must have a legend </w:t>
      </w:r>
      <w:r>
        <w:rPr>
          <w:sz w:val="24"/>
        </w:rPr>
        <w:t xml:space="preserve">(below) </w:t>
      </w:r>
      <w:r w:rsidRPr="00726663">
        <w:rPr>
          <w:sz w:val="24"/>
        </w:rPr>
        <w:t>and all axes to be labelled</w:t>
      </w:r>
      <w:r>
        <w:rPr>
          <w:sz w:val="24"/>
        </w:rPr>
        <w:t xml:space="preserve"> clearly with units</w:t>
      </w:r>
      <w:r w:rsidRPr="00726663">
        <w:rPr>
          <w:sz w:val="24"/>
        </w:rPr>
        <w:t>.</w:t>
      </w:r>
    </w:p>
    <w:p w:rsidR="0085082E" w:rsidRPr="00726663" w:rsidRDefault="0085082E" w:rsidP="0085082E">
      <w:pPr>
        <w:rPr>
          <w:sz w:val="24"/>
        </w:rPr>
      </w:pPr>
    </w:p>
    <w:p w:rsidR="0085082E" w:rsidRPr="00EB2142" w:rsidRDefault="0085082E" w:rsidP="0085082E">
      <w:pPr>
        <w:numPr>
          <w:ilvl w:val="0"/>
          <w:numId w:val="6"/>
        </w:numPr>
        <w:rPr>
          <w:color w:val="FF0000"/>
          <w:sz w:val="24"/>
        </w:rPr>
      </w:pPr>
      <w:r w:rsidRPr="0085082E">
        <w:rPr>
          <w:sz w:val="24"/>
        </w:rPr>
        <w:t>Ne</w:t>
      </w:r>
      <w:r w:rsidRPr="00726663">
        <w:rPr>
          <w:sz w:val="24"/>
        </w:rPr>
        <w:t>ed to report on the number of EU – GB consignments for controlled timber per month (seasonality) and per year (inter</w:t>
      </w:r>
      <w:r>
        <w:rPr>
          <w:sz w:val="24"/>
        </w:rPr>
        <w:t xml:space="preserve"> annual variation) for each point</w:t>
      </w:r>
      <w:r w:rsidRPr="00726663">
        <w:rPr>
          <w:sz w:val="24"/>
        </w:rPr>
        <w:t xml:space="preserve"> of entry (POE) as </w:t>
      </w:r>
      <w:r w:rsidRPr="00534505">
        <w:rPr>
          <w:sz w:val="24"/>
        </w:rPr>
        <w:t>split below, based on data collated from a minimum five year trade period</w:t>
      </w:r>
    </w:p>
    <w:p w:rsidR="0085082E" w:rsidRPr="00726663" w:rsidRDefault="0085082E" w:rsidP="0085082E">
      <w:pPr>
        <w:numPr>
          <w:ilvl w:val="0"/>
          <w:numId w:val="6"/>
        </w:numPr>
        <w:rPr>
          <w:sz w:val="24"/>
        </w:rPr>
      </w:pPr>
      <w:r w:rsidRPr="00726663">
        <w:rPr>
          <w:sz w:val="24"/>
        </w:rPr>
        <w:t xml:space="preserve">Need to report on cubic metric volume </w:t>
      </w:r>
      <w:r w:rsidRPr="00A30C55">
        <w:rPr>
          <w:b/>
          <w:sz w:val="24"/>
          <w:u w:val="single"/>
        </w:rPr>
        <w:t>an</w:t>
      </w:r>
      <w:r>
        <w:rPr>
          <w:b/>
          <w:sz w:val="24"/>
          <w:u w:val="single"/>
        </w:rPr>
        <w:t>d</w:t>
      </w:r>
      <w:r w:rsidRPr="00A30C55">
        <w:rPr>
          <w:b/>
          <w:sz w:val="24"/>
        </w:rPr>
        <w:t xml:space="preserve"> </w:t>
      </w:r>
      <w:r w:rsidRPr="00A30C55">
        <w:rPr>
          <w:sz w:val="24"/>
        </w:rPr>
        <w:t>number of consignments</w:t>
      </w:r>
      <w:r>
        <w:rPr>
          <w:sz w:val="24"/>
          <w:u w:val="single"/>
        </w:rPr>
        <w:t xml:space="preserve"> </w:t>
      </w:r>
      <w:r w:rsidRPr="00A30C55">
        <w:rPr>
          <w:sz w:val="24"/>
        </w:rPr>
        <w:t>of</w:t>
      </w:r>
      <w:r w:rsidRPr="00726663">
        <w:rPr>
          <w:sz w:val="24"/>
        </w:rPr>
        <w:t xml:space="preserve"> EU – GB consignments for controlled timber per month (seasonality) and per year (inter annual variation) for each port of entry (POE) as split below</w:t>
      </w:r>
      <w:r>
        <w:rPr>
          <w:sz w:val="24"/>
        </w:rPr>
        <w:t>:</w:t>
      </w:r>
    </w:p>
    <w:p w:rsidR="0085082E" w:rsidRPr="00726663" w:rsidRDefault="0085082E" w:rsidP="0085082E">
      <w:pPr>
        <w:numPr>
          <w:ilvl w:val="0"/>
          <w:numId w:val="6"/>
        </w:numPr>
        <w:rPr>
          <w:sz w:val="24"/>
        </w:rPr>
      </w:pPr>
      <w:r w:rsidRPr="00726663">
        <w:rPr>
          <w:sz w:val="24"/>
        </w:rPr>
        <w:t>Imports to be split by</w:t>
      </w:r>
      <w:r>
        <w:rPr>
          <w:sz w:val="24"/>
        </w:rPr>
        <w:t xml:space="preserve"> controlled</w:t>
      </w:r>
      <w:r w:rsidRPr="00726663">
        <w:rPr>
          <w:sz w:val="24"/>
        </w:rPr>
        <w:t xml:space="preserve"> species </w:t>
      </w:r>
    </w:p>
    <w:p w:rsidR="0085082E" w:rsidRPr="00726663" w:rsidRDefault="0085082E" w:rsidP="0085082E">
      <w:pPr>
        <w:numPr>
          <w:ilvl w:val="0"/>
          <w:numId w:val="6"/>
        </w:numPr>
        <w:rPr>
          <w:sz w:val="24"/>
        </w:rPr>
      </w:pPr>
      <w:r w:rsidRPr="00726663">
        <w:rPr>
          <w:sz w:val="24"/>
        </w:rPr>
        <w:t xml:space="preserve">Imports to be split by </w:t>
      </w:r>
      <w:r>
        <w:rPr>
          <w:sz w:val="24"/>
        </w:rPr>
        <w:t xml:space="preserve">EU </w:t>
      </w:r>
      <w:r w:rsidRPr="00726663">
        <w:rPr>
          <w:sz w:val="24"/>
        </w:rPr>
        <w:t>country, including ROI</w:t>
      </w:r>
      <w:r>
        <w:rPr>
          <w:sz w:val="24"/>
        </w:rPr>
        <w:t xml:space="preserve"> </w:t>
      </w:r>
    </w:p>
    <w:p w:rsidR="0085082E" w:rsidRDefault="0085082E" w:rsidP="0085082E">
      <w:pPr>
        <w:numPr>
          <w:ilvl w:val="0"/>
          <w:numId w:val="6"/>
        </w:numPr>
        <w:rPr>
          <w:sz w:val="24"/>
        </w:rPr>
      </w:pPr>
      <w:r w:rsidRPr="00726663">
        <w:rPr>
          <w:sz w:val="24"/>
        </w:rPr>
        <w:t xml:space="preserve">Imports to be split by </w:t>
      </w:r>
      <w:r>
        <w:rPr>
          <w:sz w:val="24"/>
        </w:rPr>
        <w:t>POE</w:t>
      </w:r>
    </w:p>
    <w:p w:rsidR="0085082E" w:rsidRPr="00534505" w:rsidRDefault="0085082E" w:rsidP="0085082E">
      <w:pPr>
        <w:numPr>
          <w:ilvl w:val="0"/>
          <w:numId w:val="6"/>
        </w:numPr>
        <w:rPr>
          <w:sz w:val="24"/>
        </w:rPr>
      </w:pPr>
      <w:r w:rsidRPr="00534505">
        <w:rPr>
          <w:sz w:val="24"/>
        </w:rPr>
        <w:t>Cost incurred by importers and any risks</w:t>
      </w:r>
    </w:p>
    <w:p w:rsidR="0085082E" w:rsidRPr="0066039B" w:rsidRDefault="0085082E" w:rsidP="0085082E">
      <w:pPr>
        <w:rPr>
          <w:b/>
          <w:sz w:val="26"/>
          <w:szCs w:val="26"/>
        </w:rPr>
      </w:pPr>
    </w:p>
    <w:p w:rsidR="0085082E" w:rsidRDefault="0085082E" w:rsidP="0085082E">
      <w:pPr>
        <w:rPr>
          <w:b/>
          <w:sz w:val="26"/>
          <w:szCs w:val="26"/>
        </w:rPr>
      </w:pPr>
    </w:p>
    <w:p w:rsidR="0085082E" w:rsidRDefault="0085082E" w:rsidP="0085082E">
      <w:pPr>
        <w:rPr>
          <w:b/>
          <w:sz w:val="26"/>
          <w:szCs w:val="26"/>
        </w:rPr>
      </w:pPr>
      <w:r>
        <w:rPr>
          <w:b/>
          <w:sz w:val="26"/>
          <w:szCs w:val="26"/>
        </w:rPr>
        <w:t>5.0 Conclusion</w:t>
      </w:r>
    </w:p>
    <w:p w:rsidR="0085082E" w:rsidRPr="0038335D" w:rsidRDefault="0085082E" w:rsidP="0085082E">
      <w:pPr>
        <w:rPr>
          <w:sz w:val="24"/>
          <w:szCs w:val="26"/>
        </w:rPr>
      </w:pPr>
      <w:r>
        <w:rPr>
          <w:sz w:val="24"/>
          <w:szCs w:val="26"/>
        </w:rPr>
        <w:t xml:space="preserve">Provide a high level, </w:t>
      </w:r>
      <w:r w:rsidRPr="0038335D">
        <w:rPr>
          <w:sz w:val="24"/>
          <w:szCs w:val="26"/>
        </w:rPr>
        <w:t>concise summary of the discussion</w:t>
      </w:r>
      <w:r>
        <w:rPr>
          <w:sz w:val="24"/>
          <w:szCs w:val="26"/>
        </w:rPr>
        <w:t xml:space="preserve"> (can be bulleted)</w:t>
      </w:r>
    </w:p>
    <w:p w:rsidR="0085082E" w:rsidRDefault="0085082E" w:rsidP="0085082E">
      <w:pPr>
        <w:rPr>
          <w:b/>
          <w:sz w:val="26"/>
          <w:szCs w:val="26"/>
        </w:rPr>
      </w:pPr>
    </w:p>
    <w:p w:rsidR="0085082E" w:rsidRDefault="0085082E" w:rsidP="0085082E">
      <w:pPr>
        <w:rPr>
          <w:b/>
          <w:sz w:val="26"/>
          <w:szCs w:val="26"/>
        </w:rPr>
      </w:pPr>
      <w:r>
        <w:rPr>
          <w:b/>
          <w:sz w:val="26"/>
          <w:szCs w:val="26"/>
        </w:rPr>
        <w:t>6.0 References</w:t>
      </w:r>
    </w:p>
    <w:p w:rsidR="0085082E" w:rsidRDefault="0085082E" w:rsidP="0085082E">
      <w:pPr>
        <w:rPr>
          <w:sz w:val="24"/>
          <w:szCs w:val="26"/>
        </w:rPr>
      </w:pPr>
      <w:r>
        <w:rPr>
          <w:sz w:val="24"/>
          <w:szCs w:val="26"/>
        </w:rPr>
        <w:t>Must include all open data sources as well as literary references</w:t>
      </w:r>
    </w:p>
    <w:p w:rsidR="0085082E" w:rsidRDefault="0085082E" w:rsidP="0085082E">
      <w:pPr>
        <w:rPr>
          <w:sz w:val="24"/>
          <w:szCs w:val="26"/>
        </w:rPr>
      </w:pPr>
    </w:p>
    <w:p w:rsidR="0085082E" w:rsidRDefault="0085082E" w:rsidP="0085082E">
      <w:pPr>
        <w:rPr>
          <w:sz w:val="24"/>
          <w:szCs w:val="26"/>
        </w:rPr>
      </w:pPr>
      <w:r w:rsidRPr="00EB7E78">
        <w:rPr>
          <w:sz w:val="24"/>
          <w:szCs w:val="26"/>
        </w:rPr>
        <w:t xml:space="preserve">Format, </w:t>
      </w:r>
      <w:r>
        <w:rPr>
          <w:sz w:val="24"/>
          <w:szCs w:val="26"/>
        </w:rPr>
        <w:t>to be followed</w:t>
      </w:r>
      <w:r w:rsidRPr="00EB7E78">
        <w:rPr>
          <w:sz w:val="24"/>
          <w:szCs w:val="26"/>
        </w:rPr>
        <w:t>:</w:t>
      </w:r>
    </w:p>
    <w:p w:rsidR="00E84344" w:rsidRDefault="0085082E">
      <w:proofErr w:type="spellStart"/>
      <w:r w:rsidRPr="00EB7E78">
        <w:rPr>
          <w:sz w:val="24"/>
          <w:szCs w:val="26"/>
        </w:rPr>
        <w:t>Araújo</w:t>
      </w:r>
      <w:proofErr w:type="spellEnd"/>
      <w:r w:rsidRPr="00EB7E78">
        <w:rPr>
          <w:sz w:val="24"/>
          <w:szCs w:val="26"/>
        </w:rPr>
        <w:t xml:space="preserve">, M.B. and </w:t>
      </w:r>
      <w:proofErr w:type="spellStart"/>
      <w:r w:rsidRPr="00EB7E78">
        <w:rPr>
          <w:sz w:val="24"/>
          <w:szCs w:val="26"/>
        </w:rPr>
        <w:t>Guisan</w:t>
      </w:r>
      <w:proofErr w:type="spellEnd"/>
      <w:r w:rsidRPr="00EB7E78">
        <w:rPr>
          <w:sz w:val="24"/>
          <w:szCs w:val="26"/>
        </w:rPr>
        <w:t xml:space="preserve">, A. (2006) Five (or so) challenges for species distribution modelling. </w:t>
      </w:r>
      <w:r w:rsidRPr="00EB7E78">
        <w:rPr>
          <w:i/>
          <w:iCs/>
          <w:sz w:val="24"/>
          <w:szCs w:val="26"/>
        </w:rPr>
        <w:t>Journal of Biogeography</w:t>
      </w:r>
      <w:r w:rsidRPr="00EB7E78">
        <w:rPr>
          <w:sz w:val="24"/>
          <w:szCs w:val="26"/>
        </w:rPr>
        <w:t>, 33: 1677-1688.</w:t>
      </w:r>
    </w:p>
    <w:sectPr w:rsidR="00E843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23429"/>
    <w:multiLevelType w:val="multilevel"/>
    <w:tmpl w:val="E278B19C"/>
    <w:lvl w:ilvl="0">
      <w:start w:val="1"/>
      <w:numFmt w:val="bullet"/>
      <w:lvlText w:val=""/>
      <w:lvlJc w:val="left"/>
      <w:pPr>
        <w:ind w:left="504" w:hanging="504"/>
      </w:pPr>
      <w:rPr>
        <w:rFonts w:ascii="Symbol" w:hAnsi="Symbol"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nsid w:val="2B8F41AD"/>
    <w:multiLevelType w:val="multilevel"/>
    <w:tmpl w:val="AFCCD608"/>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nsid w:val="2E506EB6"/>
    <w:multiLevelType w:val="multilevel"/>
    <w:tmpl w:val="F622416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
    <w:nsid w:val="30A56A6B"/>
    <w:multiLevelType w:val="multilevel"/>
    <w:tmpl w:val="E278B19C"/>
    <w:lvl w:ilvl="0">
      <w:start w:val="1"/>
      <w:numFmt w:val="bullet"/>
      <w:lvlText w:val=""/>
      <w:lvlJc w:val="left"/>
      <w:pPr>
        <w:ind w:left="504" w:hanging="504"/>
      </w:pPr>
      <w:rPr>
        <w:rFonts w:ascii="Symbol" w:hAnsi="Symbol"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nsid w:val="501C0D82"/>
    <w:multiLevelType w:val="multilevel"/>
    <w:tmpl w:val="BA804988"/>
    <w:lvl w:ilvl="0">
      <w:start w:val="1"/>
      <w:numFmt w:val="decimal"/>
      <w:lvlText w:val="%1."/>
      <w:lvlJc w:val="left"/>
      <w:pPr>
        <w:ind w:left="504" w:hanging="504"/>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5">
    <w:nsid w:val="79C726F3"/>
    <w:multiLevelType w:val="multilevel"/>
    <w:tmpl w:val="30E8B56E"/>
    <w:lvl w:ilvl="0">
      <w:start w:val="1"/>
      <w:numFmt w:val="bullet"/>
      <w:lvlText w:val=""/>
      <w:lvlJc w:val="left"/>
      <w:pPr>
        <w:ind w:left="504" w:hanging="504"/>
      </w:pPr>
      <w:rPr>
        <w:rFonts w:ascii="Symbol" w:hAnsi="Symbol" w:hint="default"/>
        <w:color w:val="auto"/>
      </w:rPr>
    </w:lvl>
    <w:lvl w:ilvl="1">
      <w:start w:val="1"/>
      <w:numFmt w:val="bullet"/>
      <w:lvlText w:val=""/>
      <w:lvlJc w:val="left"/>
      <w:pPr>
        <w:ind w:left="720" w:hanging="720"/>
      </w:pPr>
      <w:rPr>
        <w:rFonts w:ascii="Symbol" w:hAnsi="Symbol"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nsid w:val="7A653E52"/>
    <w:multiLevelType w:val="multilevel"/>
    <w:tmpl w:val="E278B19C"/>
    <w:lvl w:ilvl="0">
      <w:start w:val="1"/>
      <w:numFmt w:val="bullet"/>
      <w:lvlText w:val=""/>
      <w:lvlJc w:val="left"/>
      <w:pPr>
        <w:ind w:left="504" w:hanging="504"/>
      </w:pPr>
      <w:rPr>
        <w:rFonts w:ascii="Symbol" w:hAnsi="Symbol"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abstractNumId w:val="2"/>
  </w:num>
  <w:num w:numId="2">
    <w:abstractNumId w:val="4"/>
  </w:num>
  <w:num w:numId="3">
    <w:abstractNumId w:val="3"/>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64C"/>
    <w:rsid w:val="00202164"/>
    <w:rsid w:val="003904F4"/>
    <w:rsid w:val="003A564C"/>
    <w:rsid w:val="0085082E"/>
    <w:rsid w:val="009056FF"/>
    <w:rsid w:val="00982660"/>
    <w:rsid w:val="00B24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82E"/>
    <w:pPr>
      <w:spacing w:before="120" w:after="0" w:line="240" w:lineRule="atLeast"/>
    </w:pPr>
    <w:rPr>
      <w:rFonts w:ascii="Verdana" w:eastAsia="Times New Roman" w:hAnsi="Verdana"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6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82E"/>
    <w:pPr>
      <w:spacing w:before="120" w:after="0" w:line="240" w:lineRule="atLeast"/>
    </w:pPr>
    <w:rPr>
      <w:rFonts w:ascii="Verdana" w:eastAsia="Times New Roman" w:hAnsi="Verdana"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2C268-FC32-457E-8CAD-DA0B6EE1C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Forestry Commission</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Coffin, Emily</dc:creator>
  <cp:lastModifiedBy>Coffin, Emily</cp:lastModifiedBy>
  <cp:revision>3</cp:revision>
  <dcterms:created xsi:type="dcterms:W3CDTF">2018-12-11T10:08:00Z</dcterms:created>
  <dcterms:modified xsi:type="dcterms:W3CDTF">2018-12-11T12:55:00Z</dcterms:modified>
</cp:coreProperties>
</file>