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2C" w:rsidRPr="00990E5A" w:rsidRDefault="00C65A2C" w:rsidP="00C65A2C">
      <w:pPr>
        <w:spacing w:line="660" w:lineRule="exact"/>
        <w:jc w:val="center"/>
        <w:outlineLvl w:val="0"/>
        <w:rPr>
          <w:rFonts w:ascii="Arial" w:eastAsia="MS Mincho" w:hAnsi="Arial" w:cs="Arial"/>
          <w:b/>
          <w:sz w:val="28"/>
          <w:szCs w:val="28"/>
        </w:rPr>
      </w:pPr>
      <w:bookmarkStart w:id="0" w:name="_Toc343591381"/>
      <w:r w:rsidRPr="00990E5A">
        <w:rPr>
          <w:rFonts w:ascii="Arial" w:eastAsia="MS Mincho" w:hAnsi="Arial" w:cs="Arial"/>
          <w:b/>
          <w:sz w:val="28"/>
          <w:szCs w:val="28"/>
        </w:rPr>
        <w:t>SCHEDULE 2 – THE SERVICES</w:t>
      </w:r>
      <w:bookmarkEnd w:id="0"/>
    </w:p>
    <w:p w:rsidR="00C65A2C" w:rsidRPr="00990E5A" w:rsidRDefault="00C65A2C" w:rsidP="00C65A2C">
      <w:pPr>
        <w:jc w:val="center"/>
        <w:rPr>
          <w:rFonts w:ascii="Arial" w:eastAsia="MS Mincho" w:hAnsi="Arial" w:cs="Arial"/>
          <w:b/>
          <w:sz w:val="20"/>
          <w:szCs w:val="20"/>
          <w:lang w:eastAsia="ja-JP"/>
        </w:rPr>
      </w:pPr>
    </w:p>
    <w:p w:rsidR="00C65A2C" w:rsidRPr="00990E5A" w:rsidRDefault="00C65A2C" w:rsidP="00C65A2C">
      <w:pPr>
        <w:numPr>
          <w:ilvl w:val="0"/>
          <w:numId w:val="1"/>
        </w:numPr>
        <w:spacing w:after="200"/>
        <w:contextualSpacing/>
        <w:jc w:val="center"/>
        <w:outlineLvl w:val="1"/>
        <w:rPr>
          <w:rFonts w:ascii="Arial" w:eastAsia="Times New Roman" w:hAnsi="Arial" w:cs="Arial"/>
          <w:b/>
          <w:sz w:val="24"/>
          <w:szCs w:val="24"/>
          <w:lang w:eastAsia="en-GB"/>
        </w:rPr>
      </w:pPr>
      <w:bookmarkStart w:id="1" w:name="_Toc343591382"/>
      <w:r w:rsidRPr="00990E5A">
        <w:rPr>
          <w:rFonts w:ascii="Arial" w:eastAsia="Times New Roman" w:hAnsi="Arial" w:cs="Arial"/>
          <w:b/>
          <w:sz w:val="24"/>
          <w:szCs w:val="24"/>
          <w:lang w:eastAsia="en-GB"/>
        </w:rPr>
        <w:t>Service Specifications</w:t>
      </w:r>
      <w:bookmarkEnd w:id="1"/>
    </w:p>
    <w:p w:rsidR="00C65A2C" w:rsidRPr="00990E5A" w:rsidRDefault="00C65A2C" w:rsidP="00C65A2C">
      <w:pPr>
        <w:shd w:val="clear" w:color="auto" w:fill="FFFFFF"/>
        <w:jc w:val="both"/>
        <w:rPr>
          <w:rFonts w:ascii="Arial" w:eastAsia="MS Mincho" w:hAnsi="Arial" w:cs="Arial"/>
          <w:sz w:val="20"/>
          <w:szCs w:val="20"/>
          <w:lang w:eastAsia="ja-JP"/>
        </w:rPr>
      </w:pPr>
    </w:p>
    <w:p w:rsidR="00C65A2C" w:rsidRPr="00990E5A" w:rsidRDefault="00C65A2C" w:rsidP="00C65A2C">
      <w:pPr>
        <w:shd w:val="clear" w:color="auto" w:fill="FFFFFF"/>
        <w:jc w:val="both"/>
        <w:rPr>
          <w:rFonts w:ascii="Arial" w:eastAsia="MS Mincho" w:hAnsi="Arial" w:cs="Arial"/>
          <w:sz w:val="20"/>
          <w:szCs w:val="20"/>
          <w:lang w:eastAsia="ja-JP"/>
        </w:rPr>
      </w:pPr>
    </w:p>
    <w:p w:rsidR="00C65A2C" w:rsidRPr="00990E5A" w:rsidRDefault="00C65A2C" w:rsidP="00C65A2C">
      <w:pPr>
        <w:jc w:val="both"/>
        <w:rPr>
          <w:rFonts w:ascii="Arial" w:eastAsia="MS Mincho" w:hAnsi="Arial" w:cs="Arial"/>
          <w:sz w:val="20"/>
          <w:szCs w:val="20"/>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1A36D3" w:rsidRPr="00990E5A" w:rsidTr="001C3A8D">
        <w:tc>
          <w:tcPr>
            <w:tcW w:w="2970" w:type="dxa"/>
            <w:shd w:val="clear" w:color="auto" w:fill="595959"/>
          </w:tcPr>
          <w:p w:rsidR="00C65A2C" w:rsidRPr="00990E5A" w:rsidRDefault="00C65A2C" w:rsidP="00C65A2C">
            <w:pPr>
              <w:spacing w:line="360" w:lineRule="auto"/>
              <w:rPr>
                <w:rFonts w:ascii="Arial" w:eastAsia="MS Mincho" w:hAnsi="Arial" w:cs="Arial"/>
                <w:sz w:val="24"/>
                <w:szCs w:val="20"/>
                <w:lang w:eastAsia="ja-JP"/>
              </w:rPr>
            </w:pPr>
            <w:r w:rsidRPr="00990E5A">
              <w:rPr>
                <w:rFonts w:ascii="Arial" w:eastAsia="MS Mincho" w:hAnsi="Arial" w:cs="Arial"/>
                <w:sz w:val="24"/>
                <w:szCs w:val="20"/>
                <w:lang w:eastAsia="ja-JP"/>
              </w:rPr>
              <w:t>Service Specification No.</w:t>
            </w:r>
          </w:p>
        </w:tc>
        <w:tc>
          <w:tcPr>
            <w:tcW w:w="5444" w:type="dxa"/>
            <w:shd w:val="clear" w:color="auto" w:fill="auto"/>
          </w:tcPr>
          <w:p w:rsidR="00C65A2C" w:rsidRPr="00990E5A" w:rsidRDefault="00C65A2C" w:rsidP="00C65A2C">
            <w:pPr>
              <w:rPr>
                <w:rFonts w:ascii="Arial" w:eastAsia="MS Mincho" w:hAnsi="Arial" w:cs="Arial"/>
                <w:sz w:val="20"/>
                <w:szCs w:val="20"/>
                <w:lang w:eastAsia="ja-JP"/>
              </w:rPr>
            </w:pPr>
          </w:p>
        </w:tc>
      </w:tr>
      <w:tr w:rsidR="00C65A2C" w:rsidRPr="00990E5A" w:rsidTr="001C3A8D">
        <w:tc>
          <w:tcPr>
            <w:tcW w:w="2970" w:type="dxa"/>
            <w:shd w:val="clear" w:color="auto" w:fill="595959"/>
          </w:tcPr>
          <w:p w:rsidR="00C65A2C" w:rsidRPr="00990E5A" w:rsidRDefault="00C65A2C" w:rsidP="00C65A2C">
            <w:pPr>
              <w:spacing w:line="360"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t>Service</w:t>
            </w:r>
          </w:p>
        </w:tc>
        <w:tc>
          <w:tcPr>
            <w:tcW w:w="5444" w:type="dxa"/>
            <w:shd w:val="clear" w:color="auto" w:fill="auto"/>
          </w:tcPr>
          <w:p w:rsidR="00C65A2C" w:rsidRPr="00990E5A" w:rsidRDefault="00C621E4" w:rsidP="00C65A2C">
            <w:pPr>
              <w:rPr>
                <w:rFonts w:ascii="Arial" w:eastAsia="MS Mincho" w:hAnsi="Arial" w:cs="Arial"/>
                <w:sz w:val="20"/>
                <w:szCs w:val="20"/>
                <w:lang w:eastAsia="ja-JP"/>
              </w:rPr>
            </w:pPr>
            <w:r>
              <w:rPr>
                <w:rFonts w:ascii="Arial" w:eastAsia="MS Mincho" w:hAnsi="Arial" w:cs="Arial"/>
                <w:sz w:val="20"/>
                <w:szCs w:val="20"/>
                <w:lang w:eastAsia="ja-JP"/>
              </w:rPr>
              <w:t xml:space="preserve">Peer support and patient engagement services for adults with an eating disorder </w:t>
            </w:r>
          </w:p>
        </w:tc>
      </w:tr>
      <w:tr w:rsidR="00C65A2C" w:rsidRPr="00990E5A" w:rsidTr="001C3A8D">
        <w:tc>
          <w:tcPr>
            <w:tcW w:w="2970" w:type="dxa"/>
            <w:shd w:val="clear" w:color="auto" w:fill="595959"/>
          </w:tcPr>
          <w:p w:rsidR="00C65A2C" w:rsidRPr="00990E5A" w:rsidRDefault="00C65A2C" w:rsidP="00C65A2C">
            <w:pPr>
              <w:spacing w:line="360"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t>Commissioner Lead</w:t>
            </w:r>
          </w:p>
        </w:tc>
        <w:tc>
          <w:tcPr>
            <w:tcW w:w="5444" w:type="dxa"/>
            <w:shd w:val="clear" w:color="auto" w:fill="auto"/>
          </w:tcPr>
          <w:p w:rsidR="00C65A2C" w:rsidRPr="00990E5A" w:rsidRDefault="00C621E4" w:rsidP="00C65A2C">
            <w:pPr>
              <w:rPr>
                <w:rFonts w:ascii="Arial" w:eastAsia="MS Mincho" w:hAnsi="Arial" w:cs="Arial"/>
                <w:sz w:val="20"/>
                <w:szCs w:val="20"/>
                <w:lang w:eastAsia="ja-JP"/>
              </w:rPr>
            </w:pPr>
            <w:r>
              <w:rPr>
                <w:rFonts w:ascii="Arial" w:eastAsia="MS Mincho" w:hAnsi="Arial" w:cs="Arial"/>
                <w:sz w:val="20"/>
                <w:szCs w:val="20"/>
                <w:lang w:eastAsia="ja-JP"/>
              </w:rPr>
              <w:t xml:space="preserve">Karen Benbow </w:t>
            </w:r>
          </w:p>
        </w:tc>
      </w:tr>
      <w:tr w:rsidR="00C65A2C" w:rsidRPr="00990E5A" w:rsidTr="001C3A8D">
        <w:tc>
          <w:tcPr>
            <w:tcW w:w="2970" w:type="dxa"/>
            <w:shd w:val="clear" w:color="auto" w:fill="595959"/>
          </w:tcPr>
          <w:p w:rsidR="00C65A2C" w:rsidRPr="00990E5A" w:rsidRDefault="00C65A2C" w:rsidP="00C65A2C">
            <w:pPr>
              <w:spacing w:line="360"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t>Provider Lead</w:t>
            </w:r>
          </w:p>
        </w:tc>
        <w:tc>
          <w:tcPr>
            <w:tcW w:w="5444" w:type="dxa"/>
            <w:shd w:val="clear" w:color="auto" w:fill="auto"/>
          </w:tcPr>
          <w:p w:rsidR="00C65A2C" w:rsidRPr="00990E5A" w:rsidRDefault="00C621E4" w:rsidP="00C65A2C">
            <w:pPr>
              <w:rPr>
                <w:rFonts w:ascii="Arial" w:eastAsia="MS Mincho" w:hAnsi="Arial" w:cs="Arial"/>
                <w:sz w:val="20"/>
                <w:szCs w:val="20"/>
                <w:lang w:eastAsia="ja-JP"/>
              </w:rPr>
            </w:pPr>
            <w:r>
              <w:rPr>
                <w:rFonts w:ascii="Arial" w:eastAsia="MS Mincho" w:hAnsi="Arial" w:cs="Arial"/>
                <w:sz w:val="20"/>
                <w:szCs w:val="20"/>
                <w:lang w:eastAsia="ja-JP"/>
              </w:rPr>
              <w:t xml:space="preserve">Brid Johnson </w:t>
            </w:r>
          </w:p>
        </w:tc>
      </w:tr>
      <w:tr w:rsidR="00C65A2C" w:rsidRPr="00990E5A" w:rsidTr="001C3A8D">
        <w:tc>
          <w:tcPr>
            <w:tcW w:w="2970" w:type="dxa"/>
            <w:shd w:val="clear" w:color="auto" w:fill="595959"/>
          </w:tcPr>
          <w:p w:rsidR="00C65A2C" w:rsidRPr="00990E5A" w:rsidRDefault="00C65A2C" w:rsidP="00C65A2C">
            <w:pPr>
              <w:spacing w:line="360"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t>Period</w:t>
            </w:r>
          </w:p>
        </w:tc>
        <w:tc>
          <w:tcPr>
            <w:tcW w:w="5444" w:type="dxa"/>
            <w:shd w:val="clear" w:color="auto" w:fill="auto"/>
          </w:tcPr>
          <w:p w:rsidR="00C65A2C" w:rsidRPr="00990E5A" w:rsidRDefault="00C621E4" w:rsidP="00C65A2C">
            <w:pPr>
              <w:rPr>
                <w:rFonts w:ascii="Arial" w:eastAsia="MS Mincho" w:hAnsi="Arial" w:cs="Arial"/>
                <w:sz w:val="20"/>
                <w:szCs w:val="20"/>
                <w:lang w:eastAsia="ja-JP"/>
              </w:rPr>
            </w:pPr>
            <w:r>
              <w:rPr>
                <w:rFonts w:ascii="Arial" w:eastAsia="MS Mincho" w:hAnsi="Arial" w:cs="Arial"/>
                <w:sz w:val="20"/>
                <w:szCs w:val="20"/>
                <w:lang w:eastAsia="ja-JP"/>
              </w:rPr>
              <w:t>1</w:t>
            </w:r>
            <w:r w:rsidRPr="00C621E4">
              <w:rPr>
                <w:rFonts w:ascii="Arial" w:eastAsia="MS Mincho" w:hAnsi="Arial" w:cs="Arial"/>
                <w:sz w:val="20"/>
                <w:szCs w:val="20"/>
                <w:vertAlign w:val="superscript"/>
                <w:lang w:eastAsia="ja-JP"/>
              </w:rPr>
              <w:t>st</w:t>
            </w:r>
            <w:r>
              <w:rPr>
                <w:rFonts w:ascii="Arial" w:eastAsia="MS Mincho" w:hAnsi="Arial" w:cs="Arial"/>
                <w:sz w:val="20"/>
                <w:szCs w:val="20"/>
                <w:lang w:eastAsia="ja-JP"/>
              </w:rPr>
              <w:t xml:space="preserve"> March 2022- 28</w:t>
            </w:r>
            <w:r w:rsidRPr="00C621E4">
              <w:rPr>
                <w:rFonts w:ascii="Arial" w:eastAsia="MS Mincho" w:hAnsi="Arial" w:cs="Arial"/>
                <w:sz w:val="20"/>
                <w:szCs w:val="20"/>
                <w:vertAlign w:val="superscript"/>
                <w:lang w:eastAsia="ja-JP"/>
              </w:rPr>
              <w:t>th</w:t>
            </w:r>
            <w:r>
              <w:rPr>
                <w:rFonts w:ascii="Arial" w:eastAsia="MS Mincho" w:hAnsi="Arial" w:cs="Arial"/>
                <w:sz w:val="20"/>
                <w:szCs w:val="20"/>
                <w:lang w:eastAsia="ja-JP"/>
              </w:rPr>
              <w:t xml:space="preserve"> February 2023</w:t>
            </w:r>
          </w:p>
        </w:tc>
      </w:tr>
      <w:tr w:rsidR="00C65A2C" w:rsidRPr="00990E5A" w:rsidTr="001C3A8D">
        <w:tc>
          <w:tcPr>
            <w:tcW w:w="2970" w:type="dxa"/>
            <w:shd w:val="clear" w:color="auto" w:fill="595959"/>
          </w:tcPr>
          <w:p w:rsidR="00C65A2C" w:rsidRPr="00990E5A" w:rsidRDefault="00C65A2C" w:rsidP="00C65A2C">
            <w:pPr>
              <w:spacing w:line="360"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t>Date of Review</w:t>
            </w:r>
          </w:p>
        </w:tc>
        <w:tc>
          <w:tcPr>
            <w:tcW w:w="5444" w:type="dxa"/>
            <w:shd w:val="clear" w:color="auto" w:fill="auto"/>
          </w:tcPr>
          <w:p w:rsidR="00C65A2C" w:rsidRPr="00990E5A" w:rsidRDefault="00C621E4" w:rsidP="00C65A2C">
            <w:pPr>
              <w:rPr>
                <w:rFonts w:ascii="Arial" w:eastAsia="MS Mincho" w:hAnsi="Arial" w:cs="Arial"/>
                <w:sz w:val="20"/>
                <w:szCs w:val="20"/>
                <w:lang w:eastAsia="ja-JP"/>
              </w:rPr>
            </w:pPr>
            <w:r>
              <w:rPr>
                <w:rFonts w:ascii="Arial" w:eastAsia="MS Mincho" w:hAnsi="Arial" w:cs="Arial"/>
                <w:sz w:val="20"/>
                <w:szCs w:val="20"/>
                <w:lang w:eastAsia="ja-JP"/>
              </w:rPr>
              <w:t>December 2022</w:t>
            </w:r>
          </w:p>
        </w:tc>
      </w:tr>
    </w:tbl>
    <w:p w:rsidR="00C65A2C" w:rsidRPr="00990E5A" w:rsidRDefault="00C65A2C" w:rsidP="00C65A2C">
      <w:pPr>
        <w:jc w:val="center"/>
        <w:rPr>
          <w:rFonts w:ascii="Arial" w:eastAsia="MS Mincho" w:hAnsi="Arial" w:cs="Arial"/>
          <w:sz w:val="20"/>
          <w:szCs w:val="20"/>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C65A2C" w:rsidRPr="00990E5A" w:rsidTr="001C3A8D">
        <w:tc>
          <w:tcPr>
            <w:tcW w:w="8414" w:type="dxa"/>
            <w:shd w:val="clear" w:color="auto" w:fill="595959"/>
          </w:tcPr>
          <w:p w:rsidR="00C65A2C" w:rsidRPr="00990E5A" w:rsidRDefault="00C65A2C" w:rsidP="00C65A2C">
            <w:pPr>
              <w:spacing w:line="276"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t>1.</w:t>
            </w:r>
            <w:r w:rsidRPr="00990E5A">
              <w:rPr>
                <w:rFonts w:ascii="Arial" w:eastAsia="MS Mincho" w:hAnsi="Arial" w:cs="Arial"/>
                <w:b/>
                <w:color w:val="F79646"/>
                <w:sz w:val="24"/>
                <w:szCs w:val="20"/>
                <w:lang w:eastAsia="ja-JP"/>
              </w:rPr>
              <w:tab/>
              <w:t>Population Needs</w:t>
            </w:r>
          </w:p>
        </w:tc>
      </w:tr>
      <w:tr w:rsidR="00C65A2C" w:rsidRPr="00990E5A" w:rsidTr="001C3A8D">
        <w:tc>
          <w:tcPr>
            <w:tcW w:w="8414" w:type="dxa"/>
            <w:shd w:val="clear" w:color="auto" w:fill="auto"/>
          </w:tcPr>
          <w:p w:rsidR="00C65A2C" w:rsidRPr="00E622C6" w:rsidRDefault="002C0EDD" w:rsidP="002C0EDD">
            <w:pPr>
              <w:spacing w:after="200"/>
              <w:rPr>
                <w:rFonts w:ascii="Arial" w:eastAsia="MS Mincho" w:hAnsi="Arial" w:cs="Arial"/>
                <w:b/>
                <w:color w:val="009966"/>
                <w:szCs w:val="20"/>
                <w:lang w:eastAsia="ja-JP"/>
              </w:rPr>
            </w:pPr>
            <w:r w:rsidRPr="00E622C6">
              <w:rPr>
                <w:rFonts w:ascii="Arial" w:eastAsia="MS Mincho" w:hAnsi="Arial" w:cs="Arial"/>
                <w:b/>
                <w:color w:val="009966"/>
                <w:szCs w:val="20"/>
                <w:lang w:eastAsia="ja-JP"/>
              </w:rPr>
              <w:t xml:space="preserve">1.1 </w:t>
            </w:r>
            <w:r w:rsidR="00C65A2C" w:rsidRPr="00E622C6">
              <w:rPr>
                <w:rFonts w:ascii="Arial" w:eastAsia="MS Mincho" w:hAnsi="Arial" w:cs="Arial"/>
                <w:b/>
                <w:color w:val="009966"/>
                <w:szCs w:val="20"/>
                <w:lang w:eastAsia="ja-JP"/>
              </w:rPr>
              <w:t>National/local context and evidence base</w:t>
            </w:r>
          </w:p>
          <w:p w:rsidR="005A2E71" w:rsidRPr="006D3BCF" w:rsidRDefault="005A2E71" w:rsidP="005A2E71">
            <w:pPr>
              <w:autoSpaceDE w:val="0"/>
              <w:autoSpaceDN w:val="0"/>
              <w:adjustRightInd w:val="0"/>
              <w:rPr>
                <w:rFonts w:ascii="Arial" w:hAnsi="Arial" w:cs="Arial"/>
              </w:rPr>
            </w:pPr>
            <w:r>
              <w:rPr>
                <w:rFonts w:eastAsia="Times New Roman" w:cstheme="minorHAnsi"/>
                <w:sz w:val="24"/>
                <w:szCs w:val="24"/>
                <w:lang w:eastAsia="en-GB"/>
              </w:rPr>
              <w:t>Patient nonattendance and failure to engage with eating disorder services can be costly to the individual in terms of the delay in obtaining appropriate timely treatment and the unnecessary suffering and discomfort this may entail. Research suggests that patients who are referred by their GP’s to eating disorder clinics have a high rate of nonattendance or drop out immediately after assessment, the reasons behind this are poorly understood. A quantitative study completed with adults in a London eating disorder clinic found that while patients tend to open their explanations with practical difficulties (e.g. child care) or service related factors, what commonly emerged from narratives was a profound social – psychological problem and the ambivalence of confronting or losing a relationship with food that was both comforting and debilitating. Some patients described a world of imprisonment which precluded the likelihood of firm engagement and these patients would therefore benefit from better identification and outreach provision.  The aim of the peer support workers and involvemen</w:t>
            </w:r>
            <w:r w:rsidR="001F2A47">
              <w:rPr>
                <w:rFonts w:eastAsia="Times New Roman" w:cstheme="minorHAnsi"/>
                <w:sz w:val="24"/>
                <w:szCs w:val="24"/>
                <w:lang w:eastAsia="en-GB"/>
              </w:rPr>
              <w:t>t representatives is to provide</w:t>
            </w:r>
            <w:r>
              <w:rPr>
                <w:rFonts w:eastAsia="Times New Roman" w:cstheme="minorHAnsi"/>
                <w:sz w:val="24"/>
                <w:szCs w:val="24"/>
                <w:lang w:eastAsia="en-GB"/>
              </w:rPr>
              <w:t xml:space="preserve"> hope that the recovery journey ahead is achievable with support and encouragement from others. There is evidence to suggest that recovery mentors are an effective adjunct in a multifaceted approach to engaging and treating persons with serious and relapsing psychiatric conditions, in which treatment adherence and involvement in a social network have been demonstrated to exert a protective effect against recurrent hospital admissions.</w:t>
            </w:r>
          </w:p>
          <w:p w:rsidR="00074C13" w:rsidRPr="00593BD4" w:rsidRDefault="00074C13" w:rsidP="00C621E4">
            <w:pPr>
              <w:autoSpaceDE w:val="0"/>
              <w:autoSpaceDN w:val="0"/>
              <w:adjustRightInd w:val="0"/>
              <w:rPr>
                <w:color w:val="000000"/>
              </w:rPr>
            </w:pPr>
          </w:p>
          <w:p w:rsidR="005A1E6E" w:rsidRPr="00990E5A" w:rsidRDefault="005A1E6E" w:rsidP="005A1E6E">
            <w:pPr>
              <w:pStyle w:val="ListParagraph"/>
              <w:autoSpaceDE w:val="0"/>
              <w:autoSpaceDN w:val="0"/>
              <w:adjustRightInd w:val="0"/>
              <w:ind w:left="360"/>
              <w:rPr>
                <w:color w:val="FF0000"/>
                <w:sz w:val="20"/>
                <w:szCs w:val="20"/>
              </w:rPr>
            </w:pPr>
          </w:p>
          <w:p w:rsidR="00DC1EE3" w:rsidRPr="00E622C6" w:rsidRDefault="00456D09" w:rsidP="002C0EDD">
            <w:pPr>
              <w:spacing w:after="200"/>
              <w:rPr>
                <w:rFonts w:ascii="Arial" w:eastAsia="MS Mincho" w:hAnsi="Arial" w:cs="Arial"/>
                <w:b/>
                <w:color w:val="009966"/>
                <w:szCs w:val="20"/>
                <w:lang w:eastAsia="ja-JP"/>
              </w:rPr>
            </w:pPr>
            <w:r w:rsidRPr="00E622C6">
              <w:rPr>
                <w:rFonts w:ascii="Arial" w:eastAsia="MS Mincho" w:hAnsi="Arial" w:cs="Arial"/>
                <w:b/>
                <w:color w:val="009966"/>
                <w:szCs w:val="20"/>
                <w:lang w:eastAsia="ja-JP"/>
              </w:rPr>
              <w:t xml:space="preserve">1.2  </w:t>
            </w:r>
            <w:r w:rsidR="00D408E4" w:rsidRPr="00E622C6">
              <w:rPr>
                <w:rFonts w:ascii="Arial" w:eastAsia="MS Mincho" w:hAnsi="Arial" w:cs="Arial"/>
                <w:b/>
                <w:color w:val="009966"/>
                <w:szCs w:val="20"/>
                <w:lang w:eastAsia="ja-JP"/>
              </w:rPr>
              <w:t>Service model</w:t>
            </w:r>
          </w:p>
          <w:p w:rsidR="00251940" w:rsidRDefault="005A2E71" w:rsidP="00251940">
            <w:pPr>
              <w:autoSpaceDE w:val="0"/>
              <w:autoSpaceDN w:val="0"/>
              <w:adjustRightInd w:val="0"/>
              <w:rPr>
                <w:rFonts w:eastAsia="Times New Roman" w:cstheme="minorHAnsi"/>
                <w:sz w:val="24"/>
                <w:szCs w:val="24"/>
                <w:lang w:eastAsia="en-GB"/>
              </w:rPr>
            </w:pPr>
            <w:r>
              <w:rPr>
                <w:rFonts w:eastAsia="Times New Roman" w:cstheme="minorHAnsi"/>
                <w:sz w:val="24"/>
                <w:szCs w:val="24"/>
                <w:lang w:eastAsia="en-GB"/>
              </w:rPr>
              <w:t xml:space="preserve">Two peer support workers and involvement representatives will work with The Kent and Medway All Age Eating Disorder Service to aid patient engagement and participation. </w:t>
            </w:r>
            <w:r w:rsidR="00251940" w:rsidRPr="00251940">
              <w:rPr>
                <w:rFonts w:eastAsia="Times New Roman" w:cstheme="minorHAnsi"/>
                <w:sz w:val="24"/>
                <w:szCs w:val="24"/>
                <w:lang w:eastAsia="en-GB"/>
              </w:rPr>
              <w:t xml:space="preserve">Peer Support workers support the recovery model, act as a mentor, assist in delivery of peer support groups as well as eating disorder training, education, and awareness (with appropriate training and clinical supervision). </w:t>
            </w:r>
            <w:r w:rsidR="00251940">
              <w:rPr>
                <w:rFonts w:eastAsia="Times New Roman" w:cstheme="minorHAnsi"/>
                <w:sz w:val="24"/>
                <w:szCs w:val="24"/>
                <w:lang w:eastAsia="en-GB"/>
              </w:rPr>
              <w:t xml:space="preserve">A </w:t>
            </w:r>
            <w:r w:rsidR="00251940" w:rsidRPr="00251940">
              <w:rPr>
                <w:rFonts w:eastAsia="Times New Roman" w:cstheme="minorHAnsi"/>
                <w:sz w:val="24"/>
                <w:szCs w:val="24"/>
                <w:lang w:eastAsia="en-GB"/>
              </w:rPr>
              <w:lastRenderedPageBreak/>
              <w:t xml:space="preserve">peer support worker </w:t>
            </w:r>
            <w:r w:rsidR="00251940">
              <w:rPr>
                <w:rFonts w:eastAsia="Times New Roman" w:cstheme="minorHAnsi"/>
                <w:sz w:val="24"/>
                <w:szCs w:val="24"/>
                <w:lang w:eastAsia="en-GB"/>
              </w:rPr>
              <w:t xml:space="preserve">will be </w:t>
            </w:r>
            <w:r w:rsidR="00251940" w:rsidRPr="00251940">
              <w:rPr>
                <w:rFonts w:eastAsia="Times New Roman" w:cstheme="minorHAnsi"/>
                <w:sz w:val="24"/>
                <w:szCs w:val="24"/>
                <w:lang w:eastAsia="en-GB"/>
              </w:rPr>
              <w:t xml:space="preserve">on every staff member interview with the Trust. </w:t>
            </w:r>
          </w:p>
          <w:p w:rsidR="00251940" w:rsidRDefault="00251940" w:rsidP="00251940">
            <w:pPr>
              <w:autoSpaceDE w:val="0"/>
              <w:autoSpaceDN w:val="0"/>
              <w:adjustRightInd w:val="0"/>
              <w:rPr>
                <w:rFonts w:eastAsia="Times New Roman" w:cstheme="minorHAnsi"/>
                <w:sz w:val="24"/>
                <w:szCs w:val="24"/>
                <w:lang w:eastAsia="en-GB"/>
              </w:rPr>
            </w:pPr>
          </w:p>
          <w:p w:rsidR="00251940" w:rsidRPr="00251940" w:rsidRDefault="00344298" w:rsidP="00251940">
            <w:pPr>
              <w:autoSpaceDE w:val="0"/>
              <w:autoSpaceDN w:val="0"/>
              <w:adjustRightInd w:val="0"/>
              <w:rPr>
                <w:rFonts w:eastAsia="Times New Roman" w:cstheme="minorHAnsi"/>
                <w:sz w:val="24"/>
                <w:szCs w:val="24"/>
                <w:lang w:eastAsia="en-GB"/>
              </w:rPr>
            </w:pPr>
            <w:r>
              <w:rPr>
                <w:rFonts w:eastAsia="Times New Roman" w:cstheme="minorHAnsi"/>
                <w:sz w:val="24"/>
                <w:szCs w:val="24"/>
                <w:lang w:eastAsia="en-GB"/>
              </w:rPr>
              <w:t>Patient</w:t>
            </w:r>
            <w:r w:rsidR="00251940" w:rsidRPr="00251940">
              <w:rPr>
                <w:rFonts w:eastAsia="Times New Roman" w:cstheme="minorHAnsi"/>
                <w:sz w:val="24"/>
                <w:szCs w:val="24"/>
                <w:lang w:eastAsia="en-GB"/>
              </w:rPr>
              <w:t xml:space="preserve"> engagement support groups </w:t>
            </w:r>
            <w:r w:rsidR="001F2A47">
              <w:rPr>
                <w:rFonts w:eastAsia="Times New Roman" w:cstheme="minorHAnsi"/>
                <w:sz w:val="24"/>
                <w:szCs w:val="24"/>
                <w:lang w:eastAsia="en-GB"/>
              </w:rPr>
              <w:t xml:space="preserve">run by involvement representatives </w:t>
            </w:r>
            <w:r w:rsidR="00251940" w:rsidRPr="00251940">
              <w:rPr>
                <w:rFonts w:eastAsia="Times New Roman" w:cstheme="minorHAnsi"/>
                <w:sz w:val="24"/>
                <w:szCs w:val="24"/>
                <w:lang w:eastAsia="en-GB"/>
              </w:rPr>
              <w:t>could be virtual or face to face dependant on patient preference</w:t>
            </w:r>
            <w:r>
              <w:rPr>
                <w:rFonts w:eastAsia="Times New Roman" w:cstheme="minorHAnsi"/>
                <w:sz w:val="24"/>
                <w:szCs w:val="24"/>
                <w:lang w:eastAsia="en-GB"/>
              </w:rPr>
              <w:t xml:space="preserve"> and would be delivered </w:t>
            </w:r>
            <w:r w:rsidR="00251940" w:rsidRPr="00251940">
              <w:rPr>
                <w:rFonts w:eastAsia="Times New Roman" w:cstheme="minorHAnsi"/>
                <w:sz w:val="24"/>
                <w:szCs w:val="24"/>
                <w:lang w:eastAsia="en-GB"/>
              </w:rPr>
              <w:t xml:space="preserve">weekly in both East and West Kent. </w:t>
            </w:r>
            <w:r w:rsidR="001F2A47">
              <w:rPr>
                <w:rFonts w:eastAsia="Times New Roman" w:cstheme="minorHAnsi"/>
                <w:sz w:val="24"/>
                <w:szCs w:val="24"/>
                <w:lang w:eastAsia="en-GB"/>
              </w:rPr>
              <w:t xml:space="preserve"> </w:t>
            </w:r>
            <w:r w:rsidR="00251940" w:rsidRPr="00251940">
              <w:rPr>
                <w:rFonts w:eastAsia="Times New Roman" w:cstheme="minorHAnsi"/>
                <w:sz w:val="24"/>
                <w:szCs w:val="24"/>
                <w:lang w:eastAsia="en-GB"/>
              </w:rPr>
              <w:t>We would also like to consider replicating this for parent/carer involvement representatives, to share hope and encouragement to parents/carers/family members who are caring for an adult or child with an eating disorder. We recognise the emotional toil this can take on loved ones and how support to this support network is imperative to the patient’s recovery journey.</w:t>
            </w:r>
          </w:p>
          <w:p w:rsidR="006D3BCF" w:rsidRPr="006D3BCF" w:rsidRDefault="006D3BCF" w:rsidP="006D3BCF">
            <w:pPr>
              <w:autoSpaceDE w:val="0"/>
              <w:autoSpaceDN w:val="0"/>
              <w:adjustRightInd w:val="0"/>
              <w:rPr>
                <w:rFonts w:ascii="Arial" w:hAnsi="Arial" w:cs="Arial"/>
              </w:rPr>
            </w:pPr>
          </w:p>
          <w:p w:rsidR="00E622C6" w:rsidRPr="00990E5A" w:rsidRDefault="00E622C6" w:rsidP="005918F9">
            <w:pPr>
              <w:jc w:val="center"/>
              <w:rPr>
                <w:rFonts w:ascii="Arial" w:eastAsia="MS Mincho" w:hAnsi="Arial" w:cs="Arial"/>
                <w:color w:val="009966"/>
                <w:sz w:val="20"/>
                <w:szCs w:val="20"/>
                <w:lang w:eastAsia="ja-JP"/>
              </w:rPr>
            </w:pPr>
          </w:p>
          <w:p w:rsidR="00E622C6" w:rsidRPr="00990E5A" w:rsidRDefault="00E622C6" w:rsidP="00C65A2C">
            <w:pPr>
              <w:rPr>
                <w:rFonts w:ascii="Arial" w:eastAsia="MS Mincho" w:hAnsi="Arial" w:cs="Arial"/>
                <w:color w:val="009966"/>
                <w:sz w:val="20"/>
                <w:szCs w:val="20"/>
                <w:lang w:eastAsia="ja-JP"/>
              </w:rPr>
            </w:pPr>
          </w:p>
        </w:tc>
      </w:tr>
      <w:tr w:rsidR="00C65A2C" w:rsidRPr="00990E5A" w:rsidTr="001C3A8D">
        <w:tc>
          <w:tcPr>
            <w:tcW w:w="8414" w:type="dxa"/>
            <w:shd w:val="clear" w:color="auto" w:fill="595959"/>
          </w:tcPr>
          <w:p w:rsidR="00C65A2C" w:rsidRPr="00990E5A" w:rsidRDefault="00C65A2C" w:rsidP="00C65A2C">
            <w:pPr>
              <w:spacing w:line="276"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lastRenderedPageBreak/>
              <w:t>2.</w:t>
            </w:r>
            <w:r w:rsidRPr="00990E5A">
              <w:rPr>
                <w:rFonts w:ascii="Arial" w:eastAsia="MS Mincho" w:hAnsi="Arial" w:cs="Arial"/>
                <w:b/>
                <w:color w:val="F79646"/>
                <w:sz w:val="24"/>
                <w:szCs w:val="20"/>
                <w:lang w:eastAsia="ja-JP"/>
              </w:rPr>
              <w:tab/>
              <w:t>Outcomes</w:t>
            </w:r>
          </w:p>
        </w:tc>
      </w:tr>
      <w:tr w:rsidR="00C65A2C" w:rsidRPr="00990E5A" w:rsidTr="001C3A8D">
        <w:tc>
          <w:tcPr>
            <w:tcW w:w="8414" w:type="dxa"/>
            <w:shd w:val="clear" w:color="auto" w:fill="FFFFFF" w:themeFill="background1"/>
          </w:tcPr>
          <w:p w:rsidR="00C65A2C" w:rsidRPr="00990E5A" w:rsidRDefault="00C65A2C" w:rsidP="00C65A2C">
            <w:pPr>
              <w:spacing w:line="276" w:lineRule="auto"/>
              <w:rPr>
                <w:rFonts w:ascii="Arial" w:eastAsia="MS Mincho" w:hAnsi="Arial" w:cs="Arial"/>
                <w:b/>
                <w:sz w:val="20"/>
                <w:szCs w:val="20"/>
                <w:lang w:eastAsia="ja-JP"/>
              </w:rPr>
            </w:pPr>
          </w:p>
          <w:p w:rsidR="00C65A2C" w:rsidRPr="00D51463" w:rsidRDefault="00C65A2C" w:rsidP="00C65A2C">
            <w:pPr>
              <w:spacing w:line="276" w:lineRule="auto"/>
              <w:rPr>
                <w:rFonts w:ascii="Arial" w:eastAsia="MS Mincho" w:hAnsi="Arial" w:cs="Arial"/>
                <w:b/>
                <w:color w:val="00B050"/>
                <w:szCs w:val="20"/>
                <w:lang w:eastAsia="ja-JP"/>
              </w:rPr>
            </w:pPr>
            <w:r w:rsidRPr="00D51463">
              <w:rPr>
                <w:rFonts w:ascii="Arial" w:eastAsia="MS Mincho" w:hAnsi="Arial" w:cs="Arial"/>
                <w:b/>
                <w:color w:val="00B050"/>
                <w:szCs w:val="20"/>
                <w:lang w:eastAsia="ja-JP"/>
              </w:rPr>
              <w:t>2.1</w:t>
            </w:r>
            <w:r w:rsidRPr="00D51463">
              <w:rPr>
                <w:rFonts w:ascii="Arial" w:eastAsia="MS Mincho" w:hAnsi="Arial" w:cs="Arial"/>
                <w:b/>
                <w:color w:val="00B050"/>
                <w:szCs w:val="20"/>
                <w:lang w:eastAsia="ja-JP"/>
              </w:rPr>
              <w:tab/>
            </w:r>
            <w:r w:rsidRPr="00D51463">
              <w:rPr>
                <w:rFonts w:ascii="Arial" w:eastAsia="MS Mincho" w:hAnsi="Arial" w:cs="Arial"/>
                <w:b/>
                <w:color w:val="00B050"/>
                <w:szCs w:val="20"/>
                <w:u w:val="single"/>
                <w:lang w:eastAsia="ja-JP"/>
              </w:rPr>
              <w:t>NHS Outcomes Framework Domains &amp; Indicators</w:t>
            </w:r>
          </w:p>
          <w:p w:rsidR="00C65A2C" w:rsidRPr="00D51463" w:rsidRDefault="00C65A2C" w:rsidP="00C65A2C">
            <w:pPr>
              <w:spacing w:line="276" w:lineRule="auto"/>
              <w:rPr>
                <w:rFonts w:ascii="Arial" w:eastAsia="MS Mincho" w:hAnsi="Arial" w:cs="Arial"/>
                <w:b/>
                <w:color w:val="00B050"/>
                <w:szCs w:val="20"/>
                <w:lang w:eastAsia="ja-JP"/>
              </w:rPr>
            </w:pPr>
          </w:p>
          <w:tbl>
            <w:tblPr>
              <w:tblStyle w:val="TableGrid"/>
              <w:tblW w:w="0" w:type="auto"/>
              <w:tblInd w:w="738" w:type="dxa"/>
              <w:tblLook w:val="04A0" w:firstRow="1" w:lastRow="0" w:firstColumn="1" w:lastColumn="0" w:noHBand="0" w:noVBand="1"/>
            </w:tblPr>
            <w:tblGrid>
              <w:gridCol w:w="1276"/>
              <w:gridCol w:w="5528"/>
              <w:gridCol w:w="641"/>
            </w:tblGrid>
            <w:tr w:rsidR="00C65A2C" w:rsidRPr="00D51463" w:rsidTr="001C3A8D">
              <w:tc>
                <w:tcPr>
                  <w:tcW w:w="1276" w:type="dxa"/>
                </w:tcPr>
                <w:p w:rsidR="00C65A2C" w:rsidRPr="00D51463" w:rsidRDefault="00C65A2C"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Domain 1</w:t>
                  </w:r>
                </w:p>
              </w:tc>
              <w:tc>
                <w:tcPr>
                  <w:tcW w:w="5528" w:type="dxa"/>
                </w:tcPr>
                <w:p w:rsidR="00C65A2C" w:rsidRPr="00D51463" w:rsidRDefault="00C65A2C"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Preventing people from dying prematurely</w:t>
                  </w:r>
                </w:p>
              </w:tc>
              <w:tc>
                <w:tcPr>
                  <w:tcW w:w="641" w:type="dxa"/>
                </w:tcPr>
                <w:p w:rsidR="00C65A2C" w:rsidRPr="00D51463" w:rsidRDefault="00074C13"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sym w:font="Wingdings" w:char="F0FC"/>
                  </w:r>
                </w:p>
              </w:tc>
            </w:tr>
            <w:tr w:rsidR="00AB72D2" w:rsidRPr="00D51463" w:rsidTr="001C3A8D">
              <w:tc>
                <w:tcPr>
                  <w:tcW w:w="1276"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Domain 2</w:t>
                  </w:r>
                </w:p>
              </w:tc>
              <w:tc>
                <w:tcPr>
                  <w:tcW w:w="5528"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Enhancing quality of life for people with long-term conditions</w:t>
                  </w:r>
                </w:p>
              </w:tc>
              <w:tc>
                <w:tcPr>
                  <w:tcW w:w="641" w:type="dxa"/>
                </w:tcPr>
                <w:p w:rsidR="00AB72D2" w:rsidRPr="00D51463" w:rsidRDefault="00AB72D2">
                  <w:pPr>
                    <w:rPr>
                      <w:sz w:val="22"/>
                    </w:rPr>
                  </w:pPr>
                  <w:r w:rsidRPr="00D51463">
                    <w:rPr>
                      <w:rFonts w:ascii="Arial" w:eastAsia="MS Mincho" w:hAnsi="Arial" w:cs="Arial"/>
                      <w:b/>
                      <w:color w:val="00B050"/>
                      <w:sz w:val="22"/>
                      <w:lang w:eastAsia="ja-JP"/>
                    </w:rPr>
                    <w:sym w:font="Wingdings" w:char="F0FC"/>
                  </w:r>
                </w:p>
              </w:tc>
            </w:tr>
            <w:tr w:rsidR="00AB72D2" w:rsidRPr="00D51463" w:rsidTr="001C3A8D">
              <w:tc>
                <w:tcPr>
                  <w:tcW w:w="1276"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Domain 3</w:t>
                  </w:r>
                </w:p>
              </w:tc>
              <w:tc>
                <w:tcPr>
                  <w:tcW w:w="5528"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Helping people to recover from episodes of ill-health or following injury</w:t>
                  </w:r>
                </w:p>
              </w:tc>
              <w:tc>
                <w:tcPr>
                  <w:tcW w:w="641" w:type="dxa"/>
                </w:tcPr>
                <w:p w:rsidR="00AB72D2" w:rsidRPr="00D51463" w:rsidRDefault="00AB72D2">
                  <w:pPr>
                    <w:rPr>
                      <w:sz w:val="22"/>
                    </w:rPr>
                  </w:pPr>
                  <w:r w:rsidRPr="00D51463">
                    <w:rPr>
                      <w:rFonts w:ascii="Arial" w:eastAsia="MS Mincho" w:hAnsi="Arial" w:cs="Arial"/>
                      <w:b/>
                      <w:color w:val="00B050"/>
                      <w:sz w:val="22"/>
                      <w:lang w:eastAsia="ja-JP"/>
                    </w:rPr>
                    <w:sym w:font="Wingdings" w:char="F0FC"/>
                  </w:r>
                </w:p>
              </w:tc>
            </w:tr>
            <w:tr w:rsidR="00AB72D2" w:rsidRPr="00D51463" w:rsidTr="001C3A8D">
              <w:tc>
                <w:tcPr>
                  <w:tcW w:w="1276"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Domain 4</w:t>
                  </w:r>
                </w:p>
              </w:tc>
              <w:tc>
                <w:tcPr>
                  <w:tcW w:w="5528"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Ensuring people have a positive experience of care</w:t>
                  </w:r>
                </w:p>
              </w:tc>
              <w:tc>
                <w:tcPr>
                  <w:tcW w:w="641" w:type="dxa"/>
                </w:tcPr>
                <w:p w:rsidR="00AB72D2" w:rsidRPr="00D51463" w:rsidRDefault="00AB72D2">
                  <w:pPr>
                    <w:rPr>
                      <w:sz w:val="22"/>
                    </w:rPr>
                  </w:pPr>
                  <w:r w:rsidRPr="00D51463">
                    <w:rPr>
                      <w:rFonts w:ascii="Arial" w:eastAsia="MS Mincho" w:hAnsi="Arial" w:cs="Arial"/>
                      <w:b/>
                      <w:color w:val="00B050"/>
                      <w:sz w:val="22"/>
                      <w:lang w:eastAsia="ja-JP"/>
                    </w:rPr>
                    <w:sym w:font="Wingdings" w:char="F0FC"/>
                  </w:r>
                </w:p>
              </w:tc>
            </w:tr>
            <w:tr w:rsidR="00AB72D2" w:rsidRPr="00D51463" w:rsidTr="001C3A8D">
              <w:tc>
                <w:tcPr>
                  <w:tcW w:w="1276"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Domain 5</w:t>
                  </w:r>
                </w:p>
              </w:tc>
              <w:tc>
                <w:tcPr>
                  <w:tcW w:w="5528" w:type="dxa"/>
                </w:tcPr>
                <w:p w:rsidR="00AB72D2" w:rsidRPr="00D51463" w:rsidRDefault="00AB72D2" w:rsidP="00C65A2C">
                  <w:pPr>
                    <w:spacing w:after="200" w:line="276" w:lineRule="auto"/>
                    <w:rPr>
                      <w:rFonts w:ascii="Arial" w:eastAsia="MS Mincho" w:hAnsi="Arial" w:cs="Arial"/>
                      <w:b/>
                      <w:color w:val="00B050"/>
                      <w:sz w:val="22"/>
                      <w:lang w:eastAsia="ja-JP"/>
                    </w:rPr>
                  </w:pPr>
                  <w:r w:rsidRPr="00D51463">
                    <w:rPr>
                      <w:rFonts w:ascii="Arial" w:eastAsia="MS Mincho" w:hAnsi="Arial" w:cs="Arial"/>
                      <w:b/>
                      <w:color w:val="00B050"/>
                      <w:sz w:val="22"/>
                      <w:lang w:eastAsia="ja-JP"/>
                    </w:rPr>
                    <w:t>Treating and caring for people in safe environment and protecting them from avoidable harm</w:t>
                  </w:r>
                </w:p>
              </w:tc>
              <w:tc>
                <w:tcPr>
                  <w:tcW w:w="641" w:type="dxa"/>
                </w:tcPr>
                <w:p w:rsidR="00AB72D2" w:rsidRPr="00D51463" w:rsidRDefault="00AB72D2">
                  <w:pPr>
                    <w:rPr>
                      <w:sz w:val="22"/>
                    </w:rPr>
                  </w:pPr>
                  <w:r w:rsidRPr="00D51463">
                    <w:rPr>
                      <w:rFonts w:ascii="Arial" w:eastAsia="MS Mincho" w:hAnsi="Arial" w:cs="Arial"/>
                      <w:b/>
                      <w:color w:val="00B050"/>
                      <w:sz w:val="22"/>
                      <w:lang w:eastAsia="ja-JP"/>
                    </w:rPr>
                    <w:sym w:font="Wingdings" w:char="F0FC"/>
                  </w:r>
                </w:p>
              </w:tc>
            </w:tr>
          </w:tbl>
          <w:p w:rsidR="00074C13" w:rsidRDefault="00074C13" w:rsidP="00074C13">
            <w:pPr>
              <w:spacing w:line="276" w:lineRule="auto"/>
              <w:rPr>
                <w:rFonts w:ascii="Arial" w:hAnsi="Arial" w:cs="Arial"/>
                <w:b/>
                <w:sz w:val="20"/>
              </w:rPr>
            </w:pPr>
          </w:p>
          <w:p w:rsidR="00074C13" w:rsidRPr="000F0F73" w:rsidRDefault="00074C13" w:rsidP="00074C13">
            <w:pPr>
              <w:spacing w:line="276" w:lineRule="auto"/>
              <w:rPr>
                <w:rFonts w:ascii="Arial" w:hAnsi="Arial" w:cs="Arial"/>
                <w:b/>
                <w:sz w:val="20"/>
              </w:rPr>
            </w:pPr>
            <w:r>
              <w:rPr>
                <w:rFonts w:ascii="Arial" w:hAnsi="Arial" w:cs="Arial"/>
                <w:b/>
                <w:sz w:val="20"/>
              </w:rPr>
              <w:t>This programme of work will help patients that fall into all of the 5 NHS Outcomes Framework domains and indicators.</w:t>
            </w:r>
          </w:p>
          <w:p w:rsidR="00C65A2C" w:rsidRPr="00990E5A" w:rsidRDefault="00C65A2C" w:rsidP="00C65A2C">
            <w:pPr>
              <w:spacing w:line="276" w:lineRule="auto"/>
              <w:rPr>
                <w:rFonts w:ascii="Arial" w:eastAsia="MS Mincho" w:hAnsi="Arial" w:cs="Arial"/>
                <w:b/>
                <w:color w:val="00B050"/>
                <w:sz w:val="20"/>
                <w:szCs w:val="20"/>
                <w:lang w:eastAsia="ja-JP"/>
              </w:rPr>
            </w:pPr>
          </w:p>
          <w:p w:rsidR="00C65A2C" w:rsidRPr="00D51463" w:rsidRDefault="00C65A2C" w:rsidP="00194C71">
            <w:pPr>
              <w:pStyle w:val="ListParagraph"/>
              <w:numPr>
                <w:ilvl w:val="1"/>
                <w:numId w:val="23"/>
              </w:numPr>
              <w:spacing w:line="276" w:lineRule="auto"/>
              <w:rPr>
                <w:rFonts w:eastAsia="MS Mincho"/>
                <w:b/>
                <w:color w:val="00B050"/>
                <w:szCs w:val="20"/>
                <w:lang w:eastAsia="ja-JP"/>
              </w:rPr>
            </w:pPr>
            <w:r w:rsidRPr="00D51463">
              <w:rPr>
                <w:rFonts w:eastAsia="MS Mincho"/>
                <w:b/>
                <w:color w:val="00B050"/>
                <w:szCs w:val="20"/>
                <w:lang w:eastAsia="ja-JP"/>
              </w:rPr>
              <w:t>Local defined outcomes</w:t>
            </w:r>
          </w:p>
          <w:p w:rsidR="00D51463" w:rsidRPr="00990E5A" w:rsidRDefault="00D51463" w:rsidP="00D51463">
            <w:pPr>
              <w:pStyle w:val="ListParagraph"/>
              <w:spacing w:line="276" w:lineRule="auto"/>
              <w:ind w:left="360"/>
              <w:rPr>
                <w:rFonts w:eastAsia="MS Mincho"/>
                <w:b/>
                <w:color w:val="00B050"/>
                <w:sz w:val="20"/>
                <w:szCs w:val="20"/>
                <w:lang w:eastAsia="ja-JP"/>
              </w:rPr>
            </w:pPr>
          </w:p>
          <w:p w:rsidR="004835B4" w:rsidRDefault="004835B4" w:rsidP="00C30EBA">
            <w:pPr>
              <w:pStyle w:val="Default"/>
              <w:numPr>
                <w:ilvl w:val="0"/>
                <w:numId w:val="34"/>
              </w:numPr>
              <w:rPr>
                <w:rFonts w:ascii="Arial" w:hAnsi="Arial" w:cs="Arial"/>
                <w:szCs w:val="20"/>
              </w:rPr>
            </w:pPr>
            <w:r>
              <w:rPr>
                <w:rFonts w:ascii="Arial" w:hAnsi="Arial" w:cs="Arial"/>
                <w:szCs w:val="20"/>
              </w:rPr>
              <w:t>Patient satisfaction during the service and at any follow up points</w:t>
            </w:r>
          </w:p>
          <w:p w:rsidR="00C30EBA" w:rsidRPr="00C30EBA" w:rsidRDefault="00C30EBA" w:rsidP="00C30EBA">
            <w:pPr>
              <w:pStyle w:val="Default"/>
              <w:numPr>
                <w:ilvl w:val="0"/>
                <w:numId w:val="34"/>
              </w:numPr>
              <w:rPr>
                <w:rFonts w:ascii="Arial" w:hAnsi="Arial" w:cs="Arial"/>
                <w:szCs w:val="20"/>
              </w:rPr>
            </w:pPr>
            <w:r w:rsidRPr="00C30EBA">
              <w:rPr>
                <w:rFonts w:ascii="Arial" w:hAnsi="Arial" w:cs="Arial"/>
                <w:szCs w:val="20"/>
              </w:rPr>
              <w:t>Reduce hospital admission</w:t>
            </w:r>
            <w:r w:rsidR="004835B4">
              <w:rPr>
                <w:rFonts w:ascii="Arial" w:hAnsi="Arial" w:cs="Arial"/>
                <w:szCs w:val="20"/>
              </w:rPr>
              <w:t xml:space="preserve"> and increased ability to live in the community and access care when needed</w:t>
            </w:r>
          </w:p>
          <w:p w:rsidR="00C30EBA" w:rsidRPr="00C30EBA" w:rsidRDefault="00C30EBA" w:rsidP="00C30EBA">
            <w:pPr>
              <w:pStyle w:val="Default"/>
              <w:numPr>
                <w:ilvl w:val="0"/>
                <w:numId w:val="34"/>
              </w:numPr>
              <w:rPr>
                <w:rFonts w:ascii="Arial" w:hAnsi="Arial" w:cs="Arial"/>
                <w:szCs w:val="20"/>
              </w:rPr>
            </w:pPr>
            <w:r w:rsidRPr="00C30EBA">
              <w:rPr>
                <w:rFonts w:ascii="Arial" w:hAnsi="Arial" w:cs="Arial"/>
                <w:szCs w:val="20"/>
              </w:rPr>
              <w:t>Improve patient outcome</w:t>
            </w:r>
            <w:r w:rsidR="004835B4">
              <w:rPr>
                <w:rFonts w:ascii="Arial" w:hAnsi="Arial" w:cs="Arial"/>
                <w:szCs w:val="20"/>
              </w:rPr>
              <w:t>s</w:t>
            </w:r>
          </w:p>
          <w:p w:rsidR="00C30EBA" w:rsidRPr="00C30EBA" w:rsidRDefault="00C30EBA" w:rsidP="00C30EBA">
            <w:pPr>
              <w:pStyle w:val="Default"/>
              <w:numPr>
                <w:ilvl w:val="0"/>
                <w:numId w:val="34"/>
              </w:numPr>
              <w:rPr>
                <w:rFonts w:ascii="Arial" w:hAnsi="Arial" w:cs="Arial"/>
                <w:szCs w:val="20"/>
              </w:rPr>
            </w:pPr>
            <w:r w:rsidRPr="00C30EBA">
              <w:rPr>
                <w:rFonts w:ascii="Arial" w:hAnsi="Arial" w:cs="Arial"/>
                <w:szCs w:val="20"/>
              </w:rPr>
              <w:t xml:space="preserve">To promote hope </w:t>
            </w:r>
            <w:r w:rsidR="004835B4">
              <w:rPr>
                <w:rFonts w:ascii="Arial" w:hAnsi="Arial" w:cs="Arial"/>
                <w:szCs w:val="20"/>
              </w:rPr>
              <w:t>of recovery</w:t>
            </w:r>
          </w:p>
          <w:p w:rsidR="00C30EBA" w:rsidRPr="00C30EBA" w:rsidRDefault="00C30EBA" w:rsidP="00C30EBA">
            <w:pPr>
              <w:pStyle w:val="Default"/>
              <w:numPr>
                <w:ilvl w:val="0"/>
                <w:numId w:val="34"/>
              </w:numPr>
              <w:rPr>
                <w:rFonts w:ascii="Arial" w:hAnsi="Arial" w:cs="Arial"/>
                <w:szCs w:val="20"/>
              </w:rPr>
            </w:pPr>
            <w:r w:rsidRPr="00C30EBA">
              <w:rPr>
                <w:rFonts w:ascii="Arial" w:hAnsi="Arial" w:cs="Arial"/>
                <w:szCs w:val="20"/>
              </w:rPr>
              <w:t xml:space="preserve">Building relationships with persons who understand the eating disorder recovery journey </w:t>
            </w:r>
          </w:p>
          <w:p w:rsidR="00C30EBA" w:rsidRDefault="00C30EBA" w:rsidP="00C30EBA">
            <w:pPr>
              <w:pStyle w:val="Default"/>
              <w:numPr>
                <w:ilvl w:val="0"/>
                <w:numId w:val="34"/>
              </w:numPr>
              <w:rPr>
                <w:rFonts w:ascii="Arial" w:hAnsi="Arial" w:cs="Arial"/>
                <w:szCs w:val="20"/>
              </w:rPr>
            </w:pPr>
            <w:r w:rsidRPr="00C30EBA">
              <w:rPr>
                <w:rFonts w:ascii="Arial" w:hAnsi="Arial" w:cs="Arial"/>
                <w:szCs w:val="20"/>
              </w:rPr>
              <w:t>Help to inform transformation plans from a lived experience perspective</w:t>
            </w:r>
          </w:p>
          <w:p w:rsidR="004835B4" w:rsidRDefault="004835B4" w:rsidP="00C30EBA">
            <w:pPr>
              <w:pStyle w:val="Default"/>
              <w:numPr>
                <w:ilvl w:val="0"/>
                <w:numId w:val="34"/>
              </w:numPr>
              <w:rPr>
                <w:rFonts w:ascii="Arial" w:hAnsi="Arial" w:cs="Arial"/>
                <w:szCs w:val="20"/>
              </w:rPr>
            </w:pPr>
            <w:r>
              <w:rPr>
                <w:rFonts w:ascii="Arial" w:hAnsi="Arial" w:cs="Arial"/>
                <w:szCs w:val="20"/>
              </w:rPr>
              <w:t>Increase carers</w:t>
            </w:r>
            <w:r w:rsidR="00C36A6E">
              <w:rPr>
                <w:rFonts w:ascii="Arial" w:hAnsi="Arial" w:cs="Arial"/>
                <w:szCs w:val="20"/>
              </w:rPr>
              <w:t xml:space="preserve"> support,</w:t>
            </w:r>
            <w:r>
              <w:rPr>
                <w:rFonts w:ascii="Arial" w:hAnsi="Arial" w:cs="Arial"/>
                <w:szCs w:val="20"/>
              </w:rPr>
              <w:t xml:space="preserve"> involvement and satisfaction</w:t>
            </w:r>
          </w:p>
          <w:p w:rsidR="004835B4" w:rsidRPr="00C30EBA" w:rsidRDefault="004835B4" w:rsidP="004835B4">
            <w:pPr>
              <w:pStyle w:val="Default"/>
              <w:ind w:left="770"/>
              <w:rPr>
                <w:rFonts w:ascii="Arial" w:hAnsi="Arial" w:cs="Arial"/>
                <w:szCs w:val="20"/>
              </w:rPr>
            </w:pPr>
          </w:p>
          <w:p w:rsidR="00C30EBA" w:rsidRPr="00C30EBA" w:rsidRDefault="00C30EBA" w:rsidP="00C30EBA">
            <w:pPr>
              <w:pStyle w:val="Default"/>
              <w:rPr>
                <w:rFonts w:ascii="Arial" w:hAnsi="Arial" w:cs="Arial"/>
                <w:szCs w:val="20"/>
              </w:rPr>
            </w:pPr>
          </w:p>
          <w:p w:rsidR="00D51463" w:rsidRDefault="00D51463" w:rsidP="00D51463">
            <w:pPr>
              <w:pStyle w:val="Default"/>
              <w:rPr>
                <w:rFonts w:ascii="Arial" w:hAnsi="Arial" w:cs="Arial"/>
                <w:sz w:val="22"/>
                <w:szCs w:val="20"/>
              </w:rPr>
            </w:pPr>
          </w:p>
          <w:p w:rsidR="00D51463" w:rsidRDefault="00D51463" w:rsidP="00D51463">
            <w:pPr>
              <w:pStyle w:val="Default"/>
              <w:ind w:left="720"/>
              <w:rPr>
                <w:rFonts w:ascii="Arial" w:hAnsi="Arial" w:cs="Arial"/>
                <w:sz w:val="22"/>
                <w:szCs w:val="20"/>
              </w:rPr>
            </w:pPr>
          </w:p>
          <w:p w:rsidR="00311D7C" w:rsidRDefault="00311D7C" w:rsidP="00D51463">
            <w:pPr>
              <w:pStyle w:val="Default"/>
              <w:ind w:left="720"/>
              <w:rPr>
                <w:rFonts w:ascii="Arial" w:hAnsi="Arial" w:cs="Arial"/>
                <w:sz w:val="22"/>
                <w:szCs w:val="20"/>
              </w:rPr>
            </w:pPr>
          </w:p>
          <w:p w:rsidR="00311D7C" w:rsidRPr="00D51463" w:rsidRDefault="00311D7C" w:rsidP="00D51463">
            <w:pPr>
              <w:pStyle w:val="Default"/>
              <w:ind w:left="720"/>
              <w:rPr>
                <w:rFonts w:ascii="Arial" w:hAnsi="Arial" w:cs="Arial"/>
                <w:sz w:val="22"/>
                <w:szCs w:val="20"/>
              </w:rPr>
            </w:pPr>
          </w:p>
          <w:p w:rsidR="00194C71" w:rsidRPr="00990E5A" w:rsidRDefault="00194C71" w:rsidP="006A2A3E">
            <w:pPr>
              <w:pStyle w:val="Default"/>
              <w:jc w:val="both"/>
              <w:rPr>
                <w:rFonts w:ascii="Arial" w:eastAsia="MS Mincho" w:hAnsi="Arial" w:cs="Arial"/>
                <w:b/>
                <w:color w:val="F79646"/>
                <w:sz w:val="20"/>
                <w:szCs w:val="20"/>
                <w:lang w:eastAsia="ja-JP"/>
              </w:rPr>
            </w:pPr>
          </w:p>
        </w:tc>
      </w:tr>
      <w:tr w:rsidR="00C65A2C" w:rsidRPr="00990E5A" w:rsidTr="001C3A8D">
        <w:tc>
          <w:tcPr>
            <w:tcW w:w="8414" w:type="dxa"/>
            <w:shd w:val="clear" w:color="auto" w:fill="595959"/>
          </w:tcPr>
          <w:p w:rsidR="00C65A2C" w:rsidRPr="00990E5A" w:rsidRDefault="00C65A2C" w:rsidP="00C65A2C">
            <w:pPr>
              <w:spacing w:line="276" w:lineRule="auto"/>
              <w:rPr>
                <w:rFonts w:ascii="Arial" w:eastAsia="MS Mincho" w:hAnsi="Arial" w:cs="Arial"/>
                <w:b/>
                <w:color w:val="F79646"/>
                <w:sz w:val="24"/>
                <w:szCs w:val="20"/>
                <w:lang w:eastAsia="ja-JP"/>
              </w:rPr>
            </w:pPr>
            <w:r w:rsidRPr="00990E5A">
              <w:rPr>
                <w:rFonts w:ascii="Arial" w:eastAsia="MS Mincho" w:hAnsi="Arial" w:cs="Arial"/>
                <w:b/>
                <w:color w:val="F79646"/>
                <w:sz w:val="24"/>
                <w:szCs w:val="20"/>
                <w:lang w:eastAsia="ja-JP"/>
              </w:rPr>
              <w:lastRenderedPageBreak/>
              <w:t>3.</w:t>
            </w:r>
            <w:r w:rsidRPr="00990E5A">
              <w:rPr>
                <w:rFonts w:ascii="Arial" w:eastAsia="MS Mincho" w:hAnsi="Arial" w:cs="Arial"/>
                <w:b/>
                <w:color w:val="F79646"/>
                <w:sz w:val="24"/>
                <w:szCs w:val="20"/>
                <w:lang w:eastAsia="ja-JP"/>
              </w:rPr>
              <w:tab/>
              <w:t>Scope</w:t>
            </w:r>
          </w:p>
        </w:tc>
      </w:tr>
      <w:tr w:rsidR="00C65A2C" w:rsidRPr="00990E5A" w:rsidTr="001C3A8D">
        <w:tc>
          <w:tcPr>
            <w:tcW w:w="8414" w:type="dxa"/>
            <w:shd w:val="clear" w:color="auto" w:fill="auto"/>
          </w:tcPr>
          <w:p w:rsidR="00C65A2C" w:rsidRPr="006B20C0" w:rsidRDefault="00C65A2C" w:rsidP="00C65A2C">
            <w:pPr>
              <w:rPr>
                <w:rFonts w:ascii="Arial" w:eastAsia="MS Mincho" w:hAnsi="Arial" w:cs="Arial"/>
                <w:sz w:val="20"/>
                <w:szCs w:val="20"/>
                <w:lang w:eastAsia="ja-JP"/>
              </w:rPr>
            </w:pPr>
          </w:p>
          <w:p w:rsidR="001E214F" w:rsidRDefault="00C65A2C" w:rsidP="00C65A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3.1</w:t>
            </w:r>
            <w:r w:rsidRPr="006B20C0">
              <w:rPr>
                <w:rFonts w:ascii="Arial" w:eastAsia="MS Mincho" w:hAnsi="Arial" w:cs="Arial"/>
                <w:b/>
                <w:color w:val="009966"/>
                <w:szCs w:val="20"/>
                <w:lang w:eastAsia="ja-JP"/>
              </w:rPr>
              <w:tab/>
              <w:t>Aims and objectives of service</w:t>
            </w:r>
            <w:r w:rsidR="00830C61" w:rsidRPr="006B20C0">
              <w:rPr>
                <w:rFonts w:ascii="Arial" w:eastAsia="MS Mincho" w:hAnsi="Arial" w:cs="Arial"/>
                <w:b/>
                <w:color w:val="009966"/>
                <w:szCs w:val="20"/>
                <w:lang w:eastAsia="ja-JP"/>
              </w:rPr>
              <w:t>s</w:t>
            </w:r>
          </w:p>
          <w:p w:rsidR="00311D7C" w:rsidRPr="006B20C0" w:rsidRDefault="00311D7C" w:rsidP="00C65A2C">
            <w:pPr>
              <w:rPr>
                <w:rFonts w:ascii="Arial" w:eastAsia="MS Mincho" w:hAnsi="Arial" w:cs="Arial"/>
                <w:b/>
                <w:color w:val="009966"/>
                <w:szCs w:val="20"/>
                <w:lang w:eastAsia="ja-JP"/>
              </w:rPr>
            </w:pPr>
          </w:p>
          <w:p w:rsidR="00F54EAE" w:rsidRPr="006B20C0" w:rsidRDefault="00F54EAE" w:rsidP="00C65A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3.1.1 Aims</w:t>
            </w:r>
          </w:p>
          <w:p w:rsidR="00830C61" w:rsidRPr="006B20C0" w:rsidRDefault="00830C61" w:rsidP="00830C61">
            <w:pPr>
              <w:widowControl w:val="0"/>
              <w:autoSpaceDE w:val="0"/>
              <w:autoSpaceDN w:val="0"/>
              <w:adjustRightInd w:val="0"/>
              <w:rPr>
                <w:rFonts w:ascii="Arial" w:eastAsia="Times New Roman" w:hAnsi="Arial" w:cs="Arial"/>
                <w:color w:val="000000"/>
                <w:sz w:val="20"/>
                <w:szCs w:val="20"/>
                <w:lang w:eastAsia="en-GB"/>
              </w:rPr>
            </w:pPr>
          </w:p>
          <w:p w:rsidR="00830C61" w:rsidRPr="006B20C0" w:rsidRDefault="00311D7C" w:rsidP="00830C61">
            <w:pPr>
              <w:widowControl w:val="0"/>
              <w:autoSpaceDE w:val="0"/>
              <w:autoSpaceDN w:val="0"/>
              <w:adjustRightInd w:val="0"/>
              <w:rPr>
                <w:rFonts w:ascii="Arial" w:eastAsia="Times New Roman" w:hAnsi="Arial" w:cs="Arial"/>
                <w:color w:val="000000"/>
                <w:szCs w:val="20"/>
                <w:lang w:eastAsia="en-GB"/>
              </w:rPr>
            </w:pPr>
            <w:r w:rsidRPr="00311D7C">
              <w:rPr>
                <w:rFonts w:ascii="Arial" w:eastAsia="Times New Roman" w:hAnsi="Arial" w:cs="Arial"/>
                <w:color w:val="000000"/>
                <w:szCs w:val="20"/>
                <w:lang w:eastAsia="en-GB"/>
              </w:rPr>
              <w:t xml:space="preserve">The aim of the peer support workers and involvement representatives is to provide hope that the recovery journey ahead is achievable with support and encouragement from others. </w:t>
            </w:r>
            <w:r>
              <w:rPr>
                <w:rFonts w:ascii="Arial" w:eastAsia="Times New Roman" w:hAnsi="Arial" w:cs="Arial"/>
                <w:color w:val="000000"/>
                <w:szCs w:val="20"/>
                <w:lang w:eastAsia="en-GB"/>
              </w:rPr>
              <w:t xml:space="preserve"> </w:t>
            </w:r>
          </w:p>
          <w:p w:rsidR="00F54EAE" w:rsidRPr="006B20C0" w:rsidRDefault="00F54EAE" w:rsidP="00C65A2C">
            <w:pPr>
              <w:rPr>
                <w:rFonts w:ascii="Arial" w:eastAsia="MS Mincho" w:hAnsi="Arial" w:cs="Arial"/>
                <w:b/>
                <w:color w:val="009966"/>
                <w:sz w:val="20"/>
                <w:szCs w:val="20"/>
                <w:lang w:eastAsia="ja-JP"/>
              </w:rPr>
            </w:pPr>
          </w:p>
          <w:p w:rsidR="00F54EAE" w:rsidRDefault="00793716" w:rsidP="00F54EAE">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3.1.2 Objectives</w:t>
            </w:r>
          </w:p>
          <w:p w:rsidR="005A2E71" w:rsidRPr="006B20C0" w:rsidRDefault="005A2E71" w:rsidP="00F54EAE">
            <w:pPr>
              <w:rPr>
                <w:rFonts w:ascii="Arial" w:eastAsia="MS Mincho" w:hAnsi="Arial" w:cs="Arial"/>
                <w:b/>
                <w:color w:val="009966"/>
                <w:szCs w:val="20"/>
                <w:lang w:eastAsia="ja-JP"/>
              </w:rPr>
            </w:pPr>
          </w:p>
          <w:p w:rsidR="005A2E71" w:rsidRPr="005A2E71" w:rsidRDefault="005A2E71" w:rsidP="005A2E71">
            <w:pPr>
              <w:numPr>
                <w:ilvl w:val="0"/>
                <w:numId w:val="34"/>
              </w:numPr>
              <w:spacing w:after="160" w:line="259" w:lineRule="auto"/>
              <w:contextualSpacing/>
              <w:rPr>
                <w:rFonts w:cstheme="minorHAnsi"/>
                <w:sz w:val="24"/>
                <w:szCs w:val="24"/>
              </w:rPr>
            </w:pPr>
            <w:r w:rsidRPr="005A2E71">
              <w:rPr>
                <w:rFonts w:cstheme="minorHAnsi"/>
                <w:sz w:val="24"/>
                <w:szCs w:val="24"/>
              </w:rPr>
              <w:t>To prevent further deterioration</w:t>
            </w:r>
          </w:p>
          <w:p w:rsidR="005A2E71" w:rsidRPr="005A2E71" w:rsidRDefault="005A2E71" w:rsidP="005A2E71">
            <w:pPr>
              <w:numPr>
                <w:ilvl w:val="0"/>
                <w:numId w:val="34"/>
              </w:numPr>
              <w:spacing w:after="160" w:line="259" w:lineRule="auto"/>
              <w:contextualSpacing/>
              <w:rPr>
                <w:rFonts w:cstheme="minorHAnsi"/>
                <w:sz w:val="24"/>
                <w:szCs w:val="24"/>
              </w:rPr>
            </w:pPr>
            <w:r w:rsidRPr="005A2E71">
              <w:rPr>
                <w:rFonts w:cstheme="minorHAnsi"/>
                <w:sz w:val="24"/>
                <w:szCs w:val="24"/>
              </w:rPr>
              <w:t>Reduce hospital admission</w:t>
            </w:r>
          </w:p>
          <w:p w:rsidR="005A2E71" w:rsidRPr="005A2E71" w:rsidRDefault="005A2E71" w:rsidP="005A2E71">
            <w:pPr>
              <w:numPr>
                <w:ilvl w:val="0"/>
                <w:numId w:val="34"/>
              </w:numPr>
              <w:spacing w:after="160" w:line="259" w:lineRule="auto"/>
              <w:contextualSpacing/>
              <w:rPr>
                <w:rFonts w:cstheme="minorHAnsi"/>
                <w:sz w:val="24"/>
                <w:szCs w:val="24"/>
              </w:rPr>
            </w:pPr>
            <w:r w:rsidRPr="005A2E71">
              <w:rPr>
                <w:rFonts w:cstheme="minorHAnsi"/>
                <w:sz w:val="24"/>
                <w:szCs w:val="24"/>
              </w:rPr>
              <w:t>Improve patient outcome</w:t>
            </w:r>
          </w:p>
          <w:p w:rsidR="005A2E71" w:rsidRPr="005A2E71" w:rsidRDefault="005A2E71" w:rsidP="005A2E71">
            <w:pPr>
              <w:numPr>
                <w:ilvl w:val="0"/>
                <w:numId w:val="34"/>
              </w:numPr>
              <w:spacing w:after="160" w:line="259" w:lineRule="auto"/>
              <w:contextualSpacing/>
              <w:rPr>
                <w:rFonts w:cstheme="minorHAnsi"/>
                <w:sz w:val="24"/>
                <w:szCs w:val="24"/>
              </w:rPr>
            </w:pPr>
            <w:r w:rsidRPr="005A2E71">
              <w:rPr>
                <w:rFonts w:cstheme="minorHAnsi"/>
                <w:sz w:val="24"/>
                <w:szCs w:val="24"/>
              </w:rPr>
              <w:t xml:space="preserve">To promote hope </w:t>
            </w:r>
          </w:p>
          <w:p w:rsidR="005A2E71" w:rsidRPr="005A2E71" w:rsidRDefault="005A2E71" w:rsidP="005A2E71">
            <w:pPr>
              <w:numPr>
                <w:ilvl w:val="0"/>
                <w:numId w:val="34"/>
              </w:numPr>
              <w:spacing w:after="160" w:line="259" w:lineRule="auto"/>
              <w:contextualSpacing/>
              <w:rPr>
                <w:rFonts w:cstheme="minorHAnsi"/>
                <w:sz w:val="24"/>
                <w:szCs w:val="24"/>
              </w:rPr>
            </w:pPr>
            <w:r w:rsidRPr="005A2E71">
              <w:rPr>
                <w:rFonts w:cstheme="minorHAnsi"/>
                <w:sz w:val="24"/>
                <w:szCs w:val="24"/>
              </w:rPr>
              <w:t xml:space="preserve">Building relationships with persons who understand the eating disorder recovery journey </w:t>
            </w:r>
          </w:p>
          <w:p w:rsidR="005A2E71" w:rsidRPr="005A2E71" w:rsidRDefault="005A2E71" w:rsidP="005A2E71">
            <w:pPr>
              <w:numPr>
                <w:ilvl w:val="0"/>
                <w:numId w:val="34"/>
              </w:numPr>
              <w:spacing w:after="160" w:line="259" w:lineRule="auto"/>
              <w:contextualSpacing/>
              <w:rPr>
                <w:rFonts w:cstheme="minorHAnsi"/>
                <w:sz w:val="24"/>
                <w:szCs w:val="24"/>
              </w:rPr>
            </w:pPr>
            <w:r w:rsidRPr="005A2E71">
              <w:rPr>
                <w:rFonts w:cstheme="minorHAnsi"/>
                <w:sz w:val="24"/>
                <w:szCs w:val="24"/>
              </w:rPr>
              <w:t xml:space="preserve">Help to inform transformation plans from a lived experience </w:t>
            </w:r>
            <w:r>
              <w:rPr>
                <w:rFonts w:cstheme="minorHAnsi"/>
                <w:sz w:val="24"/>
                <w:szCs w:val="24"/>
              </w:rPr>
              <w:t>perspective</w:t>
            </w:r>
          </w:p>
          <w:p w:rsidR="005A2E71" w:rsidRPr="005A2E71" w:rsidRDefault="005A2E71" w:rsidP="005A2E71">
            <w:pPr>
              <w:autoSpaceDE w:val="0"/>
              <w:autoSpaceDN w:val="0"/>
              <w:rPr>
                <w:rFonts w:cstheme="minorHAnsi"/>
                <w:sz w:val="24"/>
                <w:szCs w:val="24"/>
              </w:rPr>
            </w:pPr>
          </w:p>
          <w:p w:rsidR="005A2E71" w:rsidRDefault="005A2E71" w:rsidP="00905748">
            <w:pPr>
              <w:autoSpaceDE w:val="0"/>
              <w:autoSpaceDN w:val="0"/>
              <w:adjustRightInd w:val="0"/>
              <w:rPr>
                <w:rFonts w:ascii="Times New Roman" w:eastAsia="SymbolMT" w:hAnsi="Times New Roman" w:cs="Times New Roman"/>
                <w:sz w:val="18"/>
                <w:szCs w:val="18"/>
              </w:rPr>
            </w:pPr>
          </w:p>
          <w:p w:rsidR="005A2E71" w:rsidRPr="006B20C0" w:rsidRDefault="005A2E71" w:rsidP="00905748">
            <w:pPr>
              <w:autoSpaceDE w:val="0"/>
              <w:autoSpaceDN w:val="0"/>
              <w:adjustRightInd w:val="0"/>
              <w:rPr>
                <w:rFonts w:ascii="Times New Roman" w:eastAsia="SymbolMT" w:hAnsi="Times New Roman" w:cs="Times New Roman"/>
                <w:sz w:val="18"/>
                <w:szCs w:val="18"/>
              </w:rPr>
            </w:pPr>
          </w:p>
          <w:p w:rsidR="00D408E4" w:rsidRDefault="00C65A2C" w:rsidP="00DC1EE3">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3.2</w:t>
            </w:r>
            <w:r w:rsidRPr="006B20C0">
              <w:rPr>
                <w:rFonts w:ascii="Arial" w:eastAsia="MS Mincho" w:hAnsi="Arial" w:cs="Arial"/>
                <w:b/>
                <w:color w:val="009966"/>
                <w:szCs w:val="20"/>
                <w:lang w:eastAsia="ja-JP"/>
              </w:rPr>
              <w:tab/>
              <w:t>Service description/care pathway</w:t>
            </w:r>
          </w:p>
          <w:p w:rsidR="00311D7C" w:rsidRDefault="00311D7C" w:rsidP="00DC1EE3">
            <w:pPr>
              <w:rPr>
                <w:rFonts w:ascii="Arial" w:eastAsia="MS Mincho" w:hAnsi="Arial" w:cs="Arial"/>
                <w:b/>
                <w:color w:val="009966"/>
                <w:szCs w:val="20"/>
                <w:lang w:eastAsia="ja-JP"/>
              </w:rPr>
            </w:pPr>
          </w:p>
          <w:p w:rsidR="00311D7C" w:rsidRDefault="00311D7C" w:rsidP="00311D7C">
            <w:pPr>
              <w:autoSpaceDE w:val="0"/>
              <w:autoSpaceDN w:val="0"/>
              <w:adjustRightInd w:val="0"/>
              <w:rPr>
                <w:rFonts w:eastAsia="Times New Roman" w:cstheme="minorHAnsi"/>
                <w:sz w:val="24"/>
                <w:szCs w:val="24"/>
                <w:lang w:eastAsia="en-GB"/>
              </w:rPr>
            </w:pPr>
            <w:r>
              <w:rPr>
                <w:rFonts w:eastAsia="Times New Roman" w:cstheme="minorHAnsi"/>
                <w:sz w:val="24"/>
                <w:szCs w:val="24"/>
                <w:lang w:eastAsia="en-GB"/>
              </w:rPr>
              <w:t xml:space="preserve">Two peer support workers and involvement representatives will work with people on the caseload of the Kent and Medway All Age Eating Disorder Service aged over 18 to aid patient engagement and participation. </w:t>
            </w:r>
          </w:p>
          <w:p w:rsidR="00311D7C" w:rsidRDefault="00311D7C" w:rsidP="00311D7C">
            <w:pPr>
              <w:autoSpaceDE w:val="0"/>
              <w:autoSpaceDN w:val="0"/>
              <w:adjustRightInd w:val="0"/>
              <w:rPr>
                <w:rFonts w:eastAsia="Times New Roman" w:cstheme="minorHAnsi"/>
                <w:sz w:val="24"/>
                <w:szCs w:val="24"/>
                <w:lang w:eastAsia="en-GB"/>
              </w:rPr>
            </w:pPr>
            <w:r w:rsidRPr="00251940">
              <w:rPr>
                <w:rFonts w:eastAsia="Times New Roman" w:cstheme="minorHAnsi"/>
                <w:sz w:val="24"/>
                <w:szCs w:val="24"/>
                <w:lang w:eastAsia="en-GB"/>
              </w:rPr>
              <w:t xml:space="preserve">Peer Support workers </w:t>
            </w:r>
            <w:r w:rsidR="00116BBF">
              <w:rPr>
                <w:rFonts w:eastAsia="Times New Roman" w:cstheme="minorHAnsi"/>
                <w:sz w:val="24"/>
                <w:szCs w:val="24"/>
                <w:lang w:eastAsia="en-GB"/>
              </w:rPr>
              <w:t xml:space="preserve"> who have personal experience of recovery from an eating disorder </w:t>
            </w:r>
            <w:r>
              <w:rPr>
                <w:rFonts w:eastAsia="Times New Roman" w:cstheme="minorHAnsi"/>
                <w:sz w:val="24"/>
                <w:szCs w:val="24"/>
                <w:lang w:eastAsia="en-GB"/>
              </w:rPr>
              <w:t xml:space="preserve">will link with the eating disorder service to </w:t>
            </w:r>
            <w:r w:rsidRPr="00251940">
              <w:rPr>
                <w:rFonts w:eastAsia="Times New Roman" w:cstheme="minorHAnsi"/>
                <w:sz w:val="24"/>
                <w:szCs w:val="24"/>
                <w:lang w:eastAsia="en-GB"/>
              </w:rPr>
              <w:t>support the</w:t>
            </w:r>
            <w:r>
              <w:rPr>
                <w:rFonts w:eastAsia="Times New Roman" w:cstheme="minorHAnsi"/>
                <w:sz w:val="24"/>
                <w:szCs w:val="24"/>
                <w:lang w:eastAsia="en-GB"/>
              </w:rPr>
              <w:t xml:space="preserve"> patients</w:t>
            </w:r>
            <w:r w:rsidRPr="00251940">
              <w:rPr>
                <w:rFonts w:eastAsia="Times New Roman" w:cstheme="minorHAnsi"/>
                <w:sz w:val="24"/>
                <w:szCs w:val="24"/>
                <w:lang w:eastAsia="en-GB"/>
              </w:rPr>
              <w:t xml:space="preserve"> recovery </w:t>
            </w:r>
            <w:r>
              <w:rPr>
                <w:rFonts w:eastAsia="Times New Roman" w:cstheme="minorHAnsi"/>
                <w:sz w:val="24"/>
                <w:szCs w:val="24"/>
                <w:lang w:eastAsia="en-GB"/>
              </w:rPr>
              <w:t>by acting</w:t>
            </w:r>
            <w:r w:rsidRPr="00251940">
              <w:rPr>
                <w:rFonts w:eastAsia="Times New Roman" w:cstheme="minorHAnsi"/>
                <w:sz w:val="24"/>
                <w:szCs w:val="24"/>
                <w:lang w:eastAsia="en-GB"/>
              </w:rPr>
              <w:t xml:space="preserve"> as a mentor, assist in delivery of peer support groups as well as eating disorder training, education, and awareness (with appropriate training and clinical supervision). </w:t>
            </w:r>
          </w:p>
          <w:p w:rsidR="00311D7C" w:rsidRDefault="00311D7C" w:rsidP="00311D7C">
            <w:pPr>
              <w:autoSpaceDE w:val="0"/>
              <w:autoSpaceDN w:val="0"/>
              <w:adjustRightInd w:val="0"/>
              <w:rPr>
                <w:rFonts w:eastAsia="Times New Roman" w:cstheme="minorHAnsi"/>
                <w:sz w:val="24"/>
                <w:szCs w:val="24"/>
                <w:lang w:eastAsia="en-GB"/>
              </w:rPr>
            </w:pPr>
            <w:r>
              <w:rPr>
                <w:rFonts w:eastAsia="Times New Roman" w:cstheme="minorHAnsi"/>
                <w:sz w:val="24"/>
                <w:szCs w:val="24"/>
                <w:lang w:eastAsia="en-GB"/>
              </w:rPr>
              <w:t xml:space="preserve">A </w:t>
            </w:r>
            <w:r w:rsidRPr="00251940">
              <w:rPr>
                <w:rFonts w:eastAsia="Times New Roman" w:cstheme="minorHAnsi"/>
                <w:sz w:val="24"/>
                <w:szCs w:val="24"/>
                <w:lang w:eastAsia="en-GB"/>
              </w:rPr>
              <w:t xml:space="preserve">peer support worker </w:t>
            </w:r>
            <w:r>
              <w:rPr>
                <w:rFonts w:eastAsia="Times New Roman" w:cstheme="minorHAnsi"/>
                <w:sz w:val="24"/>
                <w:szCs w:val="24"/>
                <w:lang w:eastAsia="en-GB"/>
              </w:rPr>
              <w:t>will be invited to attend</w:t>
            </w:r>
            <w:r w:rsidRPr="00251940">
              <w:rPr>
                <w:rFonts w:eastAsia="Times New Roman" w:cstheme="minorHAnsi"/>
                <w:sz w:val="24"/>
                <w:szCs w:val="24"/>
                <w:lang w:eastAsia="en-GB"/>
              </w:rPr>
              <w:t xml:space="preserve"> every staff member interview with the </w:t>
            </w:r>
            <w:r>
              <w:rPr>
                <w:rFonts w:eastAsia="Times New Roman" w:cstheme="minorHAnsi"/>
                <w:sz w:val="24"/>
                <w:szCs w:val="24"/>
                <w:lang w:eastAsia="en-GB"/>
              </w:rPr>
              <w:t>eating disorder service</w:t>
            </w:r>
            <w:r w:rsidRPr="00251940">
              <w:rPr>
                <w:rFonts w:eastAsia="Times New Roman" w:cstheme="minorHAnsi"/>
                <w:sz w:val="24"/>
                <w:szCs w:val="24"/>
                <w:lang w:eastAsia="en-GB"/>
              </w:rPr>
              <w:t xml:space="preserve">. </w:t>
            </w:r>
          </w:p>
          <w:p w:rsidR="00311D7C" w:rsidRDefault="00311D7C" w:rsidP="00311D7C">
            <w:pPr>
              <w:autoSpaceDE w:val="0"/>
              <w:autoSpaceDN w:val="0"/>
              <w:adjustRightInd w:val="0"/>
              <w:rPr>
                <w:rFonts w:eastAsia="Times New Roman" w:cstheme="minorHAnsi"/>
                <w:sz w:val="24"/>
                <w:szCs w:val="24"/>
                <w:lang w:eastAsia="en-GB"/>
              </w:rPr>
            </w:pPr>
          </w:p>
          <w:p w:rsidR="00311D7C" w:rsidRPr="00251940" w:rsidRDefault="00311D7C" w:rsidP="00311D7C">
            <w:pPr>
              <w:autoSpaceDE w:val="0"/>
              <w:autoSpaceDN w:val="0"/>
              <w:adjustRightInd w:val="0"/>
              <w:rPr>
                <w:rFonts w:eastAsia="Times New Roman" w:cstheme="minorHAnsi"/>
                <w:sz w:val="24"/>
                <w:szCs w:val="24"/>
                <w:lang w:eastAsia="en-GB"/>
              </w:rPr>
            </w:pPr>
            <w:r>
              <w:rPr>
                <w:rFonts w:eastAsia="Times New Roman" w:cstheme="minorHAnsi"/>
                <w:sz w:val="24"/>
                <w:szCs w:val="24"/>
                <w:lang w:eastAsia="en-GB"/>
              </w:rPr>
              <w:t>Patient</w:t>
            </w:r>
            <w:r w:rsidRPr="00251940">
              <w:rPr>
                <w:rFonts w:eastAsia="Times New Roman" w:cstheme="minorHAnsi"/>
                <w:sz w:val="24"/>
                <w:szCs w:val="24"/>
                <w:lang w:eastAsia="en-GB"/>
              </w:rPr>
              <w:t xml:space="preserve"> engagement support groups </w:t>
            </w:r>
            <w:r>
              <w:rPr>
                <w:rFonts w:eastAsia="Times New Roman" w:cstheme="minorHAnsi"/>
                <w:sz w:val="24"/>
                <w:szCs w:val="24"/>
                <w:lang w:eastAsia="en-GB"/>
              </w:rPr>
              <w:t xml:space="preserve">run by involvement representatives </w:t>
            </w:r>
            <w:r w:rsidRPr="00251940">
              <w:rPr>
                <w:rFonts w:eastAsia="Times New Roman" w:cstheme="minorHAnsi"/>
                <w:sz w:val="24"/>
                <w:szCs w:val="24"/>
                <w:lang w:eastAsia="en-GB"/>
              </w:rPr>
              <w:t>could be virtual or face to face dependant on patient preference</w:t>
            </w:r>
            <w:r>
              <w:rPr>
                <w:rFonts w:eastAsia="Times New Roman" w:cstheme="minorHAnsi"/>
                <w:sz w:val="24"/>
                <w:szCs w:val="24"/>
                <w:lang w:eastAsia="en-GB"/>
              </w:rPr>
              <w:t xml:space="preserve"> and would be delivered </w:t>
            </w:r>
            <w:r w:rsidRPr="00251940">
              <w:rPr>
                <w:rFonts w:eastAsia="Times New Roman" w:cstheme="minorHAnsi"/>
                <w:sz w:val="24"/>
                <w:szCs w:val="24"/>
                <w:lang w:eastAsia="en-GB"/>
              </w:rPr>
              <w:t xml:space="preserve">weekly. </w:t>
            </w:r>
            <w:r>
              <w:rPr>
                <w:rFonts w:eastAsia="Times New Roman" w:cstheme="minorHAnsi"/>
                <w:sz w:val="24"/>
                <w:szCs w:val="24"/>
                <w:lang w:eastAsia="en-GB"/>
              </w:rPr>
              <w:t xml:space="preserve">  </w:t>
            </w:r>
          </w:p>
          <w:p w:rsidR="00311D7C" w:rsidRPr="006D3BCF" w:rsidRDefault="00311D7C" w:rsidP="00311D7C">
            <w:pPr>
              <w:autoSpaceDE w:val="0"/>
              <w:autoSpaceDN w:val="0"/>
              <w:adjustRightInd w:val="0"/>
              <w:rPr>
                <w:rFonts w:ascii="Arial" w:hAnsi="Arial" w:cs="Arial"/>
              </w:rPr>
            </w:pPr>
          </w:p>
          <w:p w:rsidR="005614BF" w:rsidRDefault="00ED392C" w:rsidP="005614BF">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3.3        Population covered</w:t>
            </w:r>
          </w:p>
          <w:p w:rsidR="00311D7C" w:rsidRDefault="00311D7C" w:rsidP="005614BF">
            <w:pPr>
              <w:rPr>
                <w:rFonts w:ascii="Arial" w:eastAsia="MS Mincho" w:hAnsi="Arial" w:cs="Arial"/>
                <w:b/>
                <w:color w:val="009966"/>
                <w:szCs w:val="20"/>
                <w:lang w:eastAsia="ja-JP"/>
              </w:rPr>
            </w:pPr>
          </w:p>
          <w:p w:rsidR="00311D7C" w:rsidRPr="006B20C0" w:rsidRDefault="00311D7C" w:rsidP="00311D7C">
            <w:pPr>
              <w:rPr>
                <w:rFonts w:ascii="Arial" w:eastAsia="MS Mincho" w:hAnsi="Arial" w:cs="Arial"/>
                <w:szCs w:val="20"/>
                <w:lang w:eastAsia="ja-JP"/>
              </w:rPr>
            </w:pPr>
            <w:r>
              <w:rPr>
                <w:rFonts w:ascii="Arial" w:eastAsia="MS Mincho" w:hAnsi="Arial" w:cs="Arial"/>
                <w:szCs w:val="20"/>
                <w:lang w:eastAsia="ja-JP"/>
              </w:rPr>
              <w:t>Referrals will be made by the Kent and Medway eating disorder service of patients aged over 18.</w:t>
            </w:r>
          </w:p>
          <w:p w:rsidR="00311D7C" w:rsidRPr="006B20C0" w:rsidRDefault="00311D7C" w:rsidP="005614BF">
            <w:pPr>
              <w:rPr>
                <w:rFonts w:ascii="Arial" w:eastAsia="MS Mincho" w:hAnsi="Arial" w:cs="Arial"/>
                <w:color w:val="009966"/>
                <w:szCs w:val="20"/>
                <w:lang w:eastAsia="ja-JP"/>
              </w:rPr>
            </w:pPr>
          </w:p>
          <w:p w:rsidR="005614BF" w:rsidRPr="006B20C0" w:rsidRDefault="005614BF" w:rsidP="00C65A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3.3.1</w:t>
            </w:r>
            <w:r w:rsidRPr="006B20C0">
              <w:rPr>
                <w:rFonts w:ascii="Arial" w:eastAsia="MS Mincho" w:hAnsi="Arial" w:cs="Arial"/>
                <w:b/>
                <w:color w:val="009966"/>
                <w:szCs w:val="20"/>
                <w:lang w:eastAsia="ja-JP"/>
              </w:rPr>
              <w:tab/>
            </w:r>
            <w:r w:rsidR="00AB72D2" w:rsidRPr="006B20C0">
              <w:rPr>
                <w:rFonts w:ascii="Arial" w:eastAsia="MS Mincho" w:hAnsi="Arial" w:cs="Arial"/>
                <w:b/>
                <w:color w:val="009966"/>
                <w:szCs w:val="20"/>
                <w:lang w:eastAsia="ja-JP"/>
              </w:rPr>
              <w:t>Accessibility</w:t>
            </w:r>
            <w:r w:rsidRPr="006B20C0">
              <w:rPr>
                <w:rFonts w:ascii="Arial" w:eastAsia="MS Mincho" w:hAnsi="Arial" w:cs="Arial"/>
                <w:b/>
                <w:color w:val="009966"/>
                <w:szCs w:val="20"/>
                <w:lang w:eastAsia="ja-JP"/>
              </w:rPr>
              <w:t>/acceptability</w:t>
            </w:r>
          </w:p>
          <w:p w:rsidR="005614BF" w:rsidRPr="006B20C0" w:rsidRDefault="005614BF" w:rsidP="00C65A2C">
            <w:pPr>
              <w:rPr>
                <w:rFonts w:ascii="Arial" w:eastAsia="MS Mincho" w:hAnsi="Arial" w:cs="Arial"/>
                <w:b/>
                <w:color w:val="009966"/>
                <w:sz w:val="20"/>
                <w:szCs w:val="20"/>
                <w:lang w:eastAsia="ja-JP"/>
              </w:rPr>
            </w:pPr>
          </w:p>
          <w:p w:rsidR="00311D7C" w:rsidRPr="006B20C0" w:rsidRDefault="00311D7C" w:rsidP="00311D7C">
            <w:pPr>
              <w:rPr>
                <w:rFonts w:ascii="Arial" w:eastAsia="MS Mincho" w:hAnsi="Arial" w:cs="Arial"/>
                <w:szCs w:val="20"/>
                <w:lang w:eastAsia="ja-JP"/>
              </w:rPr>
            </w:pPr>
            <w:r>
              <w:rPr>
                <w:rFonts w:ascii="Arial" w:eastAsia="MS Mincho" w:hAnsi="Arial" w:cs="Arial"/>
                <w:szCs w:val="20"/>
                <w:lang w:eastAsia="ja-JP"/>
              </w:rPr>
              <w:t>The peer support workers will support people with an eating disorder</w:t>
            </w:r>
            <w:r w:rsidRPr="006B20C0">
              <w:rPr>
                <w:rFonts w:ascii="Arial" w:eastAsia="MS Mincho" w:hAnsi="Arial" w:cs="Arial"/>
                <w:szCs w:val="20"/>
                <w:lang w:eastAsia="ja-JP"/>
              </w:rPr>
              <w:t xml:space="preserve"> </w:t>
            </w:r>
            <w:r>
              <w:rPr>
                <w:rFonts w:ascii="Arial" w:eastAsia="MS Mincho" w:hAnsi="Arial" w:cs="Arial"/>
                <w:szCs w:val="20"/>
                <w:lang w:eastAsia="ja-JP"/>
              </w:rPr>
              <w:t xml:space="preserve"> who are on the Kent and Medway all age eating disorder service caseload </w:t>
            </w:r>
            <w:r w:rsidRPr="006B20C0">
              <w:rPr>
                <w:rFonts w:ascii="Arial" w:eastAsia="MS Mincho" w:hAnsi="Arial" w:cs="Arial"/>
                <w:szCs w:val="20"/>
                <w:lang w:eastAsia="ja-JP"/>
              </w:rPr>
              <w:t>age</w:t>
            </w:r>
            <w:r>
              <w:rPr>
                <w:rFonts w:ascii="Arial" w:eastAsia="MS Mincho" w:hAnsi="Arial" w:cs="Arial"/>
                <w:szCs w:val="20"/>
                <w:lang w:eastAsia="ja-JP"/>
              </w:rPr>
              <w:t>d</w:t>
            </w:r>
            <w:r w:rsidRPr="006B20C0">
              <w:rPr>
                <w:rFonts w:ascii="Arial" w:eastAsia="MS Mincho" w:hAnsi="Arial" w:cs="Arial"/>
                <w:szCs w:val="20"/>
                <w:lang w:eastAsia="ja-JP"/>
              </w:rPr>
              <w:t xml:space="preserve"> </w:t>
            </w:r>
            <w:r>
              <w:rPr>
                <w:rFonts w:ascii="Arial" w:eastAsia="MS Mincho" w:hAnsi="Arial" w:cs="Arial"/>
                <w:szCs w:val="20"/>
                <w:lang w:eastAsia="ja-JP"/>
              </w:rPr>
              <w:t xml:space="preserve">18 </w:t>
            </w:r>
            <w:r w:rsidRPr="006B20C0">
              <w:rPr>
                <w:rFonts w:ascii="Arial" w:eastAsia="MS Mincho" w:hAnsi="Arial" w:cs="Arial"/>
                <w:szCs w:val="20"/>
                <w:lang w:eastAsia="ja-JP"/>
              </w:rPr>
              <w:t>years of age</w:t>
            </w:r>
            <w:r>
              <w:rPr>
                <w:rFonts w:ascii="Arial" w:eastAsia="MS Mincho" w:hAnsi="Arial" w:cs="Arial"/>
                <w:szCs w:val="20"/>
                <w:lang w:eastAsia="ja-JP"/>
              </w:rPr>
              <w:t xml:space="preserve"> </w:t>
            </w:r>
            <w:r>
              <w:rPr>
                <w:rFonts w:ascii="Arial" w:eastAsia="MS Mincho" w:hAnsi="Arial" w:cs="Arial"/>
                <w:szCs w:val="20"/>
                <w:lang w:eastAsia="ja-JP"/>
              </w:rPr>
              <w:lastRenderedPageBreak/>
              <w:t>and over</w:t>
            </w:r>
            <w:r w:rsidRPr="006B20C0">
              <w:rPr>
                <w:rFonts w:ascii="Arial" w:eastAsia="MS Mincho" w:hAnsi="Arial" w:cs="Arial"/>
                <w:szCs w:val="20"/>
                <w:lang w:eastAsia="ja-JP"/>
              </w:rPr>
              <w:t xml:space="preserve"> who meet </w:t>
            </w:r>
            <w:r>
              <w:rPr>
                <w:rFonts w:ascii="Arial" w:eastAsia="MS Mincho" w:hAnsi="Arial" w:cs="Arial"/>
                <w:szCs w:val="20"/>
                <w:lang w:eastAsia="ja-JP"/>
              </w:rPr>
              <w:t xml:space="preserve">the </w:t>
            </w:r>
            <w:r w:rsidRPr="006B20C0">
              <w:rPr>
                <w:rFonts w:ascii="Arial" w:eastAsia="MS Mincho" w:hAnsi="Arial" w:cs="Arial"/>
                <w:szCs w:val="20"/>
                <w:lang w:eastAsia="ja-JP"/>
              </w:rPr>
              <w:t xml:space="preserve">services acceptance criteria regardless of disability, race, culture, religious belief or sexual orientation. </w:t>
            </w:r>
          </w:p>
          <w:p w:rsidR="00C65A2C" w:rsidRPr="006B20C0" w:rsidRDefault="00C65A2C" w:rsidP="00C65A2C">
            <w:pPr>
              <w:rPr>
                <w:rFonts w:ascii="Arial" w:eastAsia="MS Mincho" w:hAnsi="Arial" w:cs="Arial"/>
                <w:color w:val="009966"/>
                <w:sz w:val="20"/>
                <w:szCs w:val="20"/>
                <w:lang w:eastAsia="ja-JP"/>
              </w:rPr>
            </w:pPr>
          </w:p>
          <w:p w:rsidR="00ED392C" w:rsidRPr="006B20C0" w:rsidRDefault="00ED392C" w:rsidP="00ED392C">
            <w:pPr>
              <w:rPr>
                <w:rFonts w:ascii="Arial" w:eastAsia="MS Mincho" w:hAnsi="Arial" w:cs="Arial"/>
                <w:color w:val="009966"/>
                <w:sz w:val="20"/>
                <w:szCs w:val="20"/>
                <w:lang w:eastAsia="ja-JP"/>
              </w:rPr>
            </w:pPr>
          </w:p>
          <w:p w:rsidR="00ED392C" w:rsidRPr="006B20C0" w:rsidRDefault="00ED392C" w:rsidP="00ED39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3.3</w:t>
            </w:r>
            <w:r w:rsidR="00F22BC0" w:rsidRPr="006B20C0">
              <w:rPr>
                <w:rFonts w:ascii="Arial" w:eastAsia="MS Mincho" w:hAnsi="Arial" w:cs="Arial"/>
                <w:b/>
                <w:color w:val="009966"/>
                <w:szCs w:val="20"/>
                <w:lang w:eastAsia="ja-JP"/>
              </w:rPr>
              <w:t>.2</w:t>
            </w:r>
            <w:r w:rsidRPr="006B20C0">
              <w:rPr>
                <w:rFonts w:ascii="Arial" w:eastAsia="MS Mincho" w:hAnsi="Arial" w:cs="Arial"/>
                <w:b/>
                <w:color w:val="009966"/>
                <w:szCs w:val="20"/>
                <w:lang w:eastAsia="ja-JP"/>
              </w:rPr>
              <w:tab/>
              <w:t>Geographic coverage/boundaries</w:t>
            </w:r>
          </w:p>
          <w:p w:rsidR="001D6B74" w:rsidRPr="006B20C0" w:rsidRDefault="001D6B74" w:rsidP="001D6B74">
            <w:pPr>
              <w:ind w:left="360"/>
              <w:rPr>
                <w:rFonts w:ascii="Arial" w:eastAsia="Times New Roman" w:hAnsi="Arial" w:cs="Arial"/>
                <w:b/>
                <w:bCs/>
                <w:sz w:val="20"/>
                <w:szCs w:val="20"/>
              </w:rPr>
            </w:pPr>
          </w:p>
          <w:p w:rsidR="0019600A" w:rsidRPr="006B20C0" w:rsidRDefault="0019600A" w:rsidP="001D6B74">
            <w:pPr>
              <w:rPr>
                <w:rFonts w:ascii="Arial" w:eastAsia="Times New Roman" w:hAnsi="Arial" w:cs="Arial"/>
                <w:bCs/>
                <w:szCs w:val="20"/>
              </w:rPr>
            </w:pPr>
            <w:r w:rsidRPr="006B20C0">
              <w:rPr>
                <w:rFonts w:ascii="Arial" w:eastAsia="Times New Roman" w:hAnsi="Arial" w:cs="Arial"/>
                <w:bCs/>
                <w:szCs w:val="20"/>
              </w:rPr>
              <w:t>Services boundaries include all GP practice</w:t>
            </w:r>
            <w:r w:rsidR="00C6315F">
              <w:rPr>
                <w:rFonts w:ascii="Arial" w:eastAsia="Times New Roman" w:hAnsi="Arial" w:cs="Arial"/>
                <w:bCs/>
                <w:szCs w:val="20"/>
              </w:rPr>
              <w:t>s</w:t>
            </w:r>
            <w:r w:rsidRPr="006B20C0">
              <w:rPr>
                <w:rFonts w:ascii="Arial" w:eastAsia="Times New Roman" w:hAnsi="Arial" w:cs="Arial"/>
                <w:bCs/>
                <w:szCs w:val="20"/>
              </w:rPr>
              <w:t xml:space="preserve"> in the </w:t>
            </w:r>
            <w:r w:rsidR="00D2114A">
              <w:rPr>
                <w:rFonts w:ascii="Arial" w:eastAsia="Times New Roman" w:hAnsi="Arial" w:cs="Arial"/>
                <w:bCs/>
                <w:szCs w:val="20"/>
              </w:rPr>
              <w:t>Kent and Medway</w:t>
            </w:r>
            <w:r w:rsidRPr="006B20C0">
              <w:rPr>
                <w:rFonts w:ascii="Arial" w:eastAsia="Times New Roman" w:hAnsi="Arial" w:cs="Arial"/>
                <w:bCs/>
                <w:szCs w:val="20"/>
              </w:rPr>
              <w:t xml:space="preserve"> CCG area.</w:t>
            </w:r>
            <w:r w:rsidR="004601DF">
              <w:rPr>
                <w:rFonts w:ascii="Arial" w:eastAsia="Times New Roman" w:hAnsi="Arial" w:cs="Arial"/>
                <w:bCs/>
                <w:szCs w:val="20"/>
              </w:rPr>
              <w:t xml:space="preserve"> The patients who will use the service must be registered to a GP practice within the Kent and Medway area, even though they may live out of this area.</w:t>
            </w:r>
            <w:r w:rsidRPr="006B20C0">
              <w:rPr>
                <w:rFonts w:ascii="Arial" w:eastAsia="Times New Roman" w:hAnsi="Arial" w:cs="Arial"/>
                <w:bCs/>
                <w:szCs w:val="20"/>
              </w:rPr>
              <w:t xml:space="preserve"> </w:t>
            </w:r>
          </w:p>
          <w:p w:rsidR="0019600A" w:rsidRPr="006B20C0" w:rsidRDefault="0019600A" w:rsidP="001D6B74">
            <w:pPr>
              <w:rPr>
                <w:rFonts w:ascii="Arial" w:eastAsia="Times New Roman" w:hAnsi="Arial" w:cs="Arial"/>
                <w:bCs/>
                <w:szCs w:val="20"/>
              </w:rPr>
            </w:pPr>
          </w:p>
          <w:p w:rsidR="00C65A2C" w:rsidRDefault="002C666C" w:rsidP="00C65A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3.4</w:t>
            </w:r>
            <w:r w:rsidRPr="006B20C0">
              <w:rPr>
                <w:rFonts w:ascii="Arial" w:eastAsia="MS Mincho" w:hAnsi="Arial" w:cs="Arial"/>
                <w:b/>
                <w:color w:val="009966"/>
                <w:szCs w:val="20"/>
                <w:lang w:eastAsia="ja-JP"/>
              </w:rPr>
              <w:tab/>
              <w:t>A</w:t>
            </w:r>
            <w:r w:rsidR="00C65A2C" w:rsidRPr="006B20C0">
              <w:rPr>
                <w:rFonts w:ascii="Arial" w:eastAsia="MS Mincho" w:hAnsi="Arial" w:cs="Arial"/>
                <w:b/>
                <w:color w:val="009966"/>
                <w:szCs w:val="20"/>
                <w:lang w:eastAsia="ja-JP"/>
              </w:rPr>
              <w:t>cceptance and exclusion criteria and thresholds</w:t>
            </w:r>
          </w:p>
          <w:p w:rsidR="00BB1983" w:rsidRDefault="00BB1983" w:rsidP="00C65A2C">
            <w:pPr>
              <w:rPr>
                <w:rFonts w:ascii="Arial" w:eastAsia="MS Mincho" w:hAnsi="Arial" w:cs="Arial"/>
                <w:b/>
                <w:color w:val="009966"/>
                <w:szCs w:val="20"/>
                <w:lang w:eastAsia="ja-JP"/>
              </w:rPr>
            </w:pPr>
          </w:p>
          <w:p w:rsidR="00311D7C" w:rsidRPr="006B20C0" w:rsidRDefault="00BB1983" w:rsidP="00311D7C">
            <w:pPr>
              <w:rPr>
                <w:rFonts w:ascii="Arial" w:eastAsia="MS Mincho" w:hAnsi="Arial" w:cs="Arial"/>
                <w:szCs w:val="20"/>
                <w:lang w:eastAsia="ja-JP"/>
              </w:rPr>
            </w:pPr>
            <w:r>
              <w:rPr>
                <w:rFonts w:ascii="Arial" w:eastAsia="MS Mincho" w:hAnsi="Arial" w:cs="Arial"/>
                <w:szCs w:val="20"/>
                <w:lang w:eastAsia="ja-JP"/>
              </w:rPr>
              <w:t>Patients on the caseload of the Kent and Medway</w:t>
            </w:r>
            <w:r w:rsidR="00311D7C">
              <w:rPr>
                <w:rFonts w:ascii="Arial" w:eastAsia="MS Mincho" w:hAnsi="Arial" w:cs="Arial"/>
                <w:szCs w:val="20"/>
                <w:lang w:eastAsia="ja-JP"/>
              </w:rPr>
              <w:t xml:space="preserve"> eating disorder service of patients aged over 18</w:t>
            </w:r>
            <w:r w:rsidR="00116BBF">
              <w:rPr>
                <w:rFonts w:ascii="Arial" w:eastAsia="MS Mincho" w:hAnsi="Arial" w:cs="Arial"/>
                <w:szCs w:val="20"/>
                <w:lang w:eastAsia="ja-JP"/>
              </w:rPr>
              <w:t xml:space="preserve"> who are referred as suitable with agreement with the peer support workers</w:t>
            </w:r>
            <w:bookmarkStart w:id="2" w:name="_GoBack"/>
            <w:bookmarkEnd w:id="2"/>
            <w:r w:rsidR="00311D7C">
              <w:rPr>
                <w:rFonts w:ascii="Arial" w:eastAsia="MS Mincho" w:hAnsi="Arial" w:cs="Arial"/>
                <w:szCs w:val="20"/>
                <w:lang w:eastAsia="ja-JP"/>
              </w:rPr>
              <w:t>.</w:t>
            </w:r>
          </w:p>
          <w:p w:rsidR="002C666C" w:rsidRPr="006B20C0" w:rsidRDefault="005959CB" w:rsidP="005959CB">
            <w:pPr>
              <w:rPr>
                <w:rFonts w:ascii="Arial" w:eastAsia="MS Mincho" w:hAnsi="Arial" w:cs="Arial"/>
                <w:szCs w:val="20"/>
                <w:lang w:eastAsia="ja-JP"/>
              </w:rPr>
            </w:pPr>
            <w:r w:rsidRPr="006B20C0">
              <w:rPr>
                <w:rFonts w:ascii="Arial" w:eastAsia="MS Mincho" w:hAnsi="Arial" w:cs="Arial"/>
                <w:szCs w:val="20"/>
                <w:lang w:eastAsia="ja-JP"/>
              </w:rPr>
              <w:t xml:space="preserve">   </w:t>
            </w:r>
          </w:p>
          <w:p w:rsidR="002C666C" w:rsidRPr="006B20C0" w:rsidRDefault="002C666C" w:rsidP="002C666C">
            <w:pPr>
              <w:rPr>
                <w:rFonts w:ascii="Arial" w:eastAsia="MS Mincho" w:hAnsi="Arial" w:cs="Arial"/>
                <w:szCs w:val="20"/>
                <w:lang w:eastAsia="ja-JP"/>
              </w:rPr>
            </w:pPr>
            <w:r w:rsidRPr="006B20C0">
              <w:rPr>
                <w:rFonts w:ascii="Arial" w:eastAsia="MS Mincho" w:hAnsi="Arial" w:cs="Arial"/>
                <w:b/>
                <w:color w:val="009966"/>
                <w:szCs w:val="20"/>
                <w:lang w:eastAsia="ja-JP"/>
              </w:rPr>
              <w:t>3.4.</w:t>
            </w:r>
            <w:r w:rsidR="00631002">
              <w:rPr>
                <w:rFonts w:ascii="Arial" w:eastAsia="MS Mincho" w:hAnsi="Arial" w:cs="Arial"/>
                <w:b/>
                <w:color w:val="009966"/>
                <w:szCs w:val="20"/>
                <w:lang w:eastAsia="ja-JP"/>
              </w:rPr>
              <w:t>1</w:t>
            </w:r>
            <w:r w:rsidRPr="006B20C0">
              <w:rPr>
                <w:rFonts w:ascii="Arial" w:eastAsia="MS Mincho" w:hAnsi="Arial" w:cs="Arial"/>
                <w:b/>
                <w:color w:val="009966"/>
                <w:szCs w:val="20"/>
                <w:lang w:eastAsia="ja-JP"/>
              </w:rPr>
              <w:t xml:space="preserve">   Exclusion criteria</w:t>
            </w:r>
          </w:p>
          <w:p w:rsidR="00C65A2C" w:rsidRPr="006B20C0" w:rsidRDefault="00C65A2C" w:rsidP="00026D91">
            <w:pPr>
              <w:rPr>
                <w:rFonts w:ascii="Arial" w:eastAsia="MS Mincho" w:hAnsi="Arial" w:cs="Arial"/>
                <w:color w:val="009966"/>
                <w:sz w:val="20"/>
                <w:szCs w:val="20"/>
                <w:lang w:eastAsia="ja-JP"/>
              </w:rPr>
            </w:pPr>
          </w:p>
          <w:p w:rsidR="005959CB" w:rsidRPr="006B20C0" w:rsidRDefault="005959CB" w:rsidP="00026D91">
            <w:pPr>
              <w:rPr>
                <w:rFonts w:ascii="Arial" w:eastAsia="MS Mincho" w:hAnsi="Arial" w:cs="Arial"/>
                <w:szCs w:val="20"/>
                <w:lang w:eastAsia="ja-JP"/>
              </w:rPr>
            </w:pPr>
            <w:r w:rsidRPr="006B20C0">
              <w:rPr>
                <w:rFonts w:ascii="Arial" w:eastAsia="MS Mincho" w:hAnsi="Arial" w:cs="Arial"/>
                <w:szCs w:val="20"/>
                <w:lang w:eastAsia="ja-JP"/>
              </w:rPr>
              <w:t>Listed below are the exclusion criteria</w:t>
            </w:r>
            <w:r w:rsidR="006B20C0" w:rsidRPr="006B20C0">
              <w:rPr>
                <w:rFonts w:ascii="Arial" w:eastAsia="MS Mincho" w:hAnsi="Arial" w:cs="Arial"/>
                <w:szCs w:val="20"/>
                <w:lang w:eastAsia="ja-JP"/>
              </w:rPr>
              <w:t xml:space="preserve"> </w:t>
            </w:r>
            <w:r w:rsidR="001A0ED8">
              <w:rPr>
                <w:rFonts w:ascii="Arial" w:eastAsia="MS Mincho" w:hAnsi="Arial" w:cs="Arial"/>
                <w:szCs w:val="20"/>
                <w:lang w:eastAsia="ja-JP"/>
              </w:rPr>
              <w:t>for this service</w:t>
            </w:r>
            <w:r w:rsidR="006B20C0" w:rsidRPr="006B20C0">
              <w:rPr>
                <w:rFonts w:ascii="Arial" w:eastAsia="MS Mincho" w:hAnsi="Arial" w:cs="Arial"/>
                <w:szCs w:val="20"/>
                <w:lang w:eastAsia="ja-JP"/>
              </w:rPr>
              <w:t>:</w:t>
            </w:r>
            <w:r w:rsidRPr="006B20C0">
              <w:rPr>
                <w:rFonts w:ascii="Arial" w:eastAsia="MS Mincho" w:hAnsi="Arial" w:cs="Arial"/>
                <w:szCs w:val="20"/>
                <w:lang w:eastAsia="ja-JP"/>
              </w:rPr>
              <w:t xml:space="preserve"> </w:t>
            </w:r>
          </w:p>
          <w:p w:rsidR="005959CB" w:rsidRPr="006B20C0" w:rsidRDefault="005959CB" w:rsidP="00026D91">
            <w:pPr>
              <w:rPr>
                <w:rFonts w:ascii="Arial" w:eastAsia="MS Mincho" w:hAnsi="Arial" w:cs="Arial"/>
                <w:color w:val="009966"/>
                <w:sz w:val="20"/>
                <w:szCs w:val="20"/>
                <w:lang w:eastAsia="ja-JP"/>
              </w:rPr>
            </w:pPr>
          </w:p>
          <w:p w:rsidR="009372AC" w:rsidRPr="000E2648" w:rsidRDefault="009372AC" w:rsidP="00094D2C">
            <w:pPr>
              <w:pStyle w:val="ListParagraph"/>
              <w:rPr>
                <w:rFonts w:eastAsia="MS Mincho"/>
                <w:szCs w:val="20"/>
                <w:lang w:eastAsia="ja-JP"/>
              </w:rPr>
            </w:pPr>
          </w:p>
          <w:p w:rsidR="0074310C" w:rsidRDefault="001A0ED8" w:rsidP="0074310C">
            <w:pPr>
              <w:rPr>
                <w:rFonts w:eastAsia="MS Mincho"/>
                <w:sz w:val="20"/>
                <w:szCs w:val="20"/>
                <w:lang w:eastAsia="ja-JP"/>
              </w:rPr>
            </w:pPr>
            <w:r w:rsidRPr="009372AC">
              <w:rPr>
                <w:rFonts w:ascii="Arial" w:eastAsia="MS Mincho" w:hAnsi="Arial" w:cs="Arial"/>
                <w:b/>
                <w:color w:val="009966"/>
                <w:szCs w:val="20"/>
                <w:lang w:eastAsia="ja-JP"/>
              </w:rPr>
              <w:t>3.4.2 Acceptance criteria</w:t>
            </w:r>
            <w:r>
              <w:rPr>
                <w:rFonts w:eastAsia="MS Mincho"/>
                <w:sz w:val="20"/>
                <w:szCs w:val="20"/>
                <w:lang w:eastAsia="ja-JP"/>
              </w:rPr>
              <w:t xml:space="preserve"> </w:t>
            </w:r>
          </w:p>
          <w:p w:rsidR="00BB1983" w:rsidRDefault="00BB1983" w:rsidP="0074310C">
            <w:pPr>
              <w:rPr>
                <w:rFonts w:eastAsia="MS Mincho"/>
                <w:sz w:val="20"/>
                <w:szCs w:val="20"/>
                <w:lang w:eastAsia="ja-JP"/>
              </w:rPr>
            </w:pPr>
          </w:p>
          <w:p w:rsidR="009372AC" w:rsidRPr="009372AC" w:rsidRDefault="009372AC" w:rsidP="009372AC">
            <w:pPr>
              <w:pStyle w:val="ListParagraph"/>
              <w:widowControl w:val="0"/>
              <w:numPr>
                <w:ilvl w:val="0"/>
                <w:numId w:val="4"/>
              </w:numPr>
              <w:autoSpaceDE w:val="0"/>
              <w:autoSpaceDN w:val="0"/>
              <w:adjustRightInd w:val="0"/>
              <w:rPr>
                <w:bCs/>
                <w:szCs w:val="20"/>
                <w:lang w:eastAsia="en-GB"/>
              </w:rPr>
            </w:pPr>
            <w:r w:rsidRPr="009372AC">
              <w:rPr>
                <w:bCs/>
                <w:szCs w:val="20"/>
                <w:lang w:eastAsia="en-GB"/>
              </w:rPr>
              <w:t>Over 18 years of age</w:t>
            </w:r>
          </w:p>
          <w:p w:rsidR="009372AC" w:rsidRPr="009372AC" w:rsidRDefault="006A4FA5" w:rsidP="009372AC">
            <w:pPr>
              <w:pStyle w:val="ListParagraph"/>
              <w:widowControl w:val="0"/>
              <w:numPr>
                <w:ilvl w:val="0"/>
                <w:numId w:val="4"/>
              </w:numPr>
              <w:autoSpaceDE w:val="0"/>
              <w:autoSpaceDN w:val="0"/>
              <w:adjustRightInd w:val="0"/>
              <w:rPr>
                <w:bCs/>
                <w:szCs w:val="20"/>
                <w:lang w:eastAsia="en-GB"/>
              </w:rPr>
            </w:pPr>
            <w:r>
              <w:rPr>
                <w:bCs/>
                <w:szCs w:val="20"/>
                <w:lang w:eastAsia="en-GB"/>
              </w:rPr>
              <w:t>Are on eating disorder community caseload</w:t>
            </w:r>
          </w:p>
          <w:p w:rsidR="009372AC" w:rsidRPr="009372AC" w:rsidRDefault="009372AC" w:rsidP="009372AC">
            <w:pPr>
              <w:pStyle w:val="ListParagraph"/>
              <w:widowControl w:val="0"/>
              <w:numPr>
                <w:ilvl w:val="0"/>
                <w:numId w:val="4"/>
              </w:numPr>
              <w:autoSpaceDE w:val="0"/>
              <w:autoSpaceDN w:val="0"/>
              <w:adjustRightInd w:val="0"/>
              <w:rPr>
                <w:bCs/>
                <w:szCs w:val="20"/>
                <w:lang w:eastAsia="en-GB"/>
              </w:rPr>
            </w:pPr>
            <w:r w:rsidRPr="009372AC">
              <w:rPr>
                <w:bCs/>
                <w:szCs w:val="20"/>
                <w:lang w:eastAsia="en-GB"/>
              </w:rPr>
              <w:t>Registered with a GP practice in Kent and Medway</w:t>
            </w:r>
          </w:p>
          <w:p w:rsidR="009372AC" w:rsidRPr="009372AC" w:rsidRDefault="009372AC" w:rsidP="009372AC">
            <w:pPr>
              <w:pStyle w:val="ListParagraph"/>
              <w:rPr>
                <w:rFonts w:eastAsia="MS Mincho"/>
                <w:sz w:val="20"/>
                <w:szCs w:val="20"/>
                <w:lang w:eastAsia="ja-JP"/>
              </w:rPr>
            </w:pPr>
          </w:p>
          <w:p w:rsidR="00E4763A" w:rsidRPr="006B20C0" w:rsidRDefault="00E4763A" w:rsidP="00E4763A">
            <w:pPr>
              <w:pStyle w:val="ListParagraph"/>
              <w:ind w:left="360"/>
              <w:rPr>
                <w:rFonts w:eastAsia="MS Mincho"/>
                <w:sz w:val="20"/>
                <w:szCs w:val="20"/>
                <w:lang w:eastAsia="ja-JP"/>
              </w:rPr>
            </w:pPr>
          </w:p>
          <w:p w:rsidR="00E4763A" w:rsidRPr="006B20C0" w:rsidRDefault="00E74C47" w:rsidP="00E4763A">
            <w:pPr>
              <w:rPr>
                <w:rFonts w:eastAsia="MS Mincho"/>
                <w:b/>
                <w:color w:val="009966"/>
                <w:sz w:val="20"/>
                <w:szCs w:val="20"/>
                <w:lang w:eastAsia="ja-JP"/>
              </w:rPr>
            </w:pPr>
            <w:r>
              <w:rPr>
                <w:rFonts w:ascii="Arial" w:eastAsia="MS Mincho" w:hAnsi="Arial" w:cs="Arial"/>
                <w:b/>
                <w:color w:val="009966"/>
                <w:sz w:val="20"/>
                <w:szCs w:val="20"/>
                <w:lang w:eastAsia="ja-JP"/>
              </w:rPr>
              <w:t>3.4.3  Discharge</w:t>
            </w:r>
          </w:p>
          <w:p w:rsidR="002C78AB" w:rsidRPr="006B20C0" w:rsidRDefault="002C78AB" w:rsidP="00E4763A">
            <w:pPr>
              <w:widowControl w:val="0"/>
              <w:autoSpaceDE w:val="0"/>
              <w:autoSpaceDN w:val="0"/>
              <w:adjustRightInd w:val="0"/>
              <w:rPr>
                <w:rFonts w:ascii="Arial" w:eastAsia="Times New Roman" w:hAnsi="Arial" w:cs="Arial"/>
                <w:bCs/>
                <w:color w:val="000000"/>
                <w:sz w:val="20"/>
                <w:szCs w:val="20"/>
                <w:u w:val="single"/>
                <w:lang w:eastAsia="en-GB"/>
              </w:rPr>
            </w:pPr>
          </w:p>
          <w:p w:rsidR="006B20C0" w:rsidRPr="006B20C0" w:rsidRDefault="006B20C0" w:rsidP="006B20C0">
            <w:pPr>
              <w:rPr>
                <w:rFonts w:ascii="Arial" w:eastAsia="MS Mincho" w:hAnsi="Arial" w:cs="Arial"/>
                <w:szCs w:val="20"/>
                <w:lang w:eastAsia="ja-JP"/>
              </w:rPr>
            </w:pPr>
            <w:r w:rsidRPr="006B20C0">
              <w:rPr>
                <w:rFonts w:ascii="Arial" w:eastAsia="MS Mincho" w:hAnsi="Arial" w:cs="Arial"/>
                <w:szCs w:val="20"/>
                <w:lang w:eastAsia="ja-JP"/>
              </w:rPr>
              <w:t>Listed below are common themed di</w:t>
            </w:r>
            <w:r w:rsidR="00E74C47">
              <w:rPr>
                <w:rFonts w:ascii="Arial" w:eastAsia="MS Mincho" w:hAnsi="Arial" w:cs="Arial"/>
                <w:szCs w:val="20"/>
                <w:lang w:eastAsia="ja-JP"/>
              </w:rPr>
              <w:t>scharge criteria:</w:t>
            </w:r>
          </w:p>
          <w:p w:rsidR="006B20C0" w:rsidRPr="006B20C0" w:rsidRDefault="006B20C0" w:rsidP="006B20C0">
            <w:pPr>
              <w:widowControl w:val="0"/>
              <w:autoSpaceDE w:val="0"/>
              <w:autoSpaceDN w:val="0"/>
              <w:adjustRightInd w:val="0"/>
              <w:rPr>
                <w:rFonts w:ascii="Arial" w:eastAsia="Times New Roman" w:hAnsi="Arial" w:cs="Arial"/>
                <w:bCs/>
                <w:color w:val="000000"/>
                <w:szCs w:val="20"/>
                <w:lang w:eastAsia="en-GB"/>
              </w:rPr>
            </w:pP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They have less complex needs and, after assessment, do not require treatment or on-going review;</w:t>
            </w: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Treatment is inappropriate or has been completed;</w:t>
            </w: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It is the end of the specific episode in that long term condition;</w:t>
            </w: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They are transferred to another or more appropriate service;</w:t>
            </w: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There is persistent, maintained non-compliance with treatment, regardless of cause;</w:t>
            </w: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There is non-engagement with the service in line with the provider’s DNA policy</w:t>
            </w:r>
            <w:r w:rsidR="00D4477B">
              <w:rPr>
                <w:bCs/>
                <w:szCs w:val="20"/>
                <w:lang w:eastAsia="en-GB"/>
              </w:rPr>
              <w:t>;</w:t>
            </w:r>
          </w:p>
          <w:p w:rsidR="006B20C0" w:rsidRPr="006B20C0" w:rsidRDefault="006B20C0" w:rsidP="006B20C0">
            <w:pPr>
              <w:pStyle w:val="ListParagraph"/>
              <w:widowControl w:val="0"/>
              <w:numPr>
                <w:ilvl w:val="0"/>
                <w:numId w:val="4"/>
              </w:numPr>
              <w:autoSpaceDE w:val="0"/>
              <w:autoSpaceDN w:val="0"/>
              <w:adjustRightInd w:val="0"/>
              <w:rPr>
                <w:bCs/>
                <w:szCs w:val="20"/>
                <w:lang w:eastAsia="en-GB"/>
              </w:rPr>
            </w:pPr>
            <w:r w:rsidRPr="006B20C0">
              <w:rPr>
                <w:bCs/>
                <w:szCs w:val="20"/>
                <w:lang w:eastAsia="en-GB"/>
              </w:rPr>
              <w:t xml:space="preserve">They have transferred out of area </w:t>
            </w:r>
          </w:p>
          <w:p w:rsidR="006B20C0" w:rsidRPr="006B20C0" w:rsidRDefault="006B20C0" w:rsidP="006B20C0">
            <w:pPr>
              <w:widowControl w:val="0"/>
              <w:autoSpaceDE w:val="0"/>
              <w:autoSpaceDN w:val="0"/>
              <w:adjustRightInd w:val="0"/>
              <w:rPr>
                <w:rFonts w:ascii="Arial" w:eastAsia="Times New Roman" w:hAnsi="Arial" w:cs="Arial"/>
                <w:bCs/>
                <w:color w:val="000000"/>
                <w:szCs w:val="20"/>
                <w:u w:val="single"/>
                <w:lang w:eastAsia="en-GB"/>
              </w:rPr>
            </w:pPr>
          </w:p>
          <w:p w:rsidR="00A42FB3" w:rsidRPr="006B20C0" w:rsidRDefault="00A42FB3" w:rsidP="00B4706B">
            <w:pPr>
              <w:rPr>
                <w:rFonts w:ascii="Arial" w:eastAsia="MS Mincho" w:hAnsi="Arial" w:cs="Arial"/>
                <w:sz w:val="20"/>
                <w:szCs w:val="20"/>
                <w:lang w:eastAsia="ja-JP"/>
              </w:rPr>
            </w:pPr>
          </w:p>
          <w:p w:rsidR="00EC37A0" w:rsidRPr="006B20C0" w:rsidRDefault="00C65A2C" w:rsidP="00C65A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3.5</w:t>
            </w:r>
            <w:r w:rsidRPr="006B20C0">
              <w:rPr>
                <w:rFonts w:ascii="Arial" w:eastAsia="MS Mincho" w:hAnsi="Arial" w:cs="Arial"/>
                <w:b/>
                <w:color w:val="009966"/>
                <w:szCs w:val="20"/>
                <w:lang w:eastAsia="ja-JP"/>
              </w:rPr>
              <w:tab/>
              <w:t>Interdependen</w:t>
            </w:r>
            <w:r w:rsidR="00EC37A0" w:rsidRPr="006B20C0">
              <w:rPr>
                <w:rFonts w:ascii="Arial" w:eastAsia="MS Mincho" w:hAnsi="Arial" w:cs="Arial"/>
                <w:b/>
                <w:color w:val="009966"/>
                <w:szCs w:val="20"/>
                <w:lang w:eastAsia="ja-JP"/>
              </w:rPr>
              <w:t>ce with other services</w:t>
            </w:r>
          </w:p>
          <w:p w:rsidR="00EC37A0" w:rsidRPr="006B20C0" w:rsidRDefault="00EC37A0" w:rsidP="00C65A2C">
            <w:pPr>
              <w:rPr>
                <w:rFonts w:ascii="Arial" w:eastAsia="MS Mincho" w:hAnsi="Arial" w:cs="Arial"/>
                <w:b/>
                <w:color w:val="009966"/>
                <w:szCs w:val="20"/>
                <w:lang w:eastAsia="ja-JP"/>
              </w:rPr>
            </w:pPr>
            <w:r w:rsidRPr="006B20C0">
              <w:rPr>
                <w:rFonts w:ascii="Arial" w:eastAsia="MS Mincho" w:hAnsi="Arial" w:cs="Arial"/>
                <w:b/>
                <w:color w:val="009966"/>
                <w:szCs w:val="20"/>
                <w:lang w:eastAsia="ja-JP"/>
              </w:rPr>
              <w:t>3.5.1     Whole system relationships</w:t>
            </w:r>
          </w:p>
          <w:p w:rsidR="00EC37A0" w:rsidRPr="006B20C0" w:rsidRDefault="00EC37A0" w:rsidP="00C65A2C">
            <w:pPr>
              <w:rPr>
                <w:rFonts w:ascii="Arial" w:eastAsia="MS Mincho" w:hAnsi="Arial" w:cs="Arial"/>
                <w:b/>
                <w:color w:val="009966"/>
                <w:sz w:val="20"/>
                <w:szCs w:val="20"/>
                <w:lang w:eastAsia="ja-JP"/>
              </w:rPr>
            </w:pPr>
          </w:p>
          <w:p w:rsidR="006B20C0" w:rsidRPr="006B20C0" w:rsidRDefault="006B20C0" w:rsidP="006B20C0">
            <w:pPr>
              <w:rPr>
                <w:rFonts w:ascii="Arial" w:eastAsia="MS Mincho" w:hAnsi="Arial" w:cs="Arial"/>
                <w:szCs w:val="20"/>
                <w:lang w:eastAsia="ja-JP"/>
              </w:rPr>
            </w:pPr>
            <w:r w:rsidRPr="006B20C0">
              <w:rPr>
                <w:rFonts w:ascii="Arial" w:eastAsia="MS Mincho" w:hAnsi="Arial" w:cs="Arial"/>
                <w:szCs w:val="20"/>
                <w:lang w:eastAsia="ja-JP"/>
              </w:rPr>
              <w:t>The service</w:t>
            </w:r>
            <w:r>
              <w:rPr>
                <w:rFonts w:ascii="Arial" w:eastAsia="MS Mincho" w:hAnsi="Arial" w:cs="Arial"/>
                <w:szCs w:val="20"/>
                <w:lang w:eastAsia="ja-JP"/>
              </w:rPr>
              <w:t>s</w:t>
            </w:r>
            <w:r w:rsidRPr="006B20C0">
              <w:rPr>
                <w:rFonts w:ascii="Arial" w:eastAsia="MS Mincho" w:hAnsi="Arial" w:cs="Arial"/>
                <w:szCs w:val="20"/>
                <w:lang w:eastAsia="ja-JP"/>
              </w:rPr>
              <w:t xml:space="preserve"> will ensure that they work in close partnership </w:t>
            </w:r>
            <w:r w:rsidR="006A4FA5">
              <w:rPr>
                <w:rFonts w:ascii="Arial" w:eastAsia="MS Mincho" w:hAnsi="Arial" w:cs="Arial"/>
                <w:szCs w:val="20"/>
                <w:lang w:eastAsia="ja-JP"/>
              </w:rPr>
              <w:t>the eating disorder service.</w:t>
            </w:r>
            <w:r w:rsidRPr="006B20C0">
              <w:rPr>
                <w:rFonts w:ascii="Arial" w:eastAsia="MS Mincho" w:hAnsi="Arial" w:cs="Arial"/>
                <w:szCs w:val="20"/>
                <w:lang w:eastAsia="ja-JP"/>
              </w:rPr>
              <w:t xml:space="preserve">  This will involve sharing information with other </w:t>
            </w:r>
            <w:r w:rsidR="00994C2B" w:rsidRPr="006B20C0">
              <w:rPr>
                <w:rFonts w:ascii="Arial" w:eastAsia="MS Mincho" w:hAnsi="Arial" w:cs="Arial"/>
                <w:szCs w:val="20"/>
                <w:lang w:eastAsia="ja-JP"/>
              </w:rPr>
              <w:t>agencies</w:t>
            </w:r>
            <w:r w:rsidR="00994C2B">
              <w:rPr>
                <w:rFonts w:ascii="Arial" w:eastAsia="MS Mincho" w:hAnsi="Arial" w:cs="Arial"/>
                <w:szCs w:val="20"/>
                <w:lang w:eastAsia="ja-JP"/>
              </w:rPr>
              <w:t>;</w:t>
            </w:r>
            <w:r w:rsidRPr="006B20C0">
              <w:rPr>
                <w:rFonts w:ascii="Arial" w:eastAsia="MS Mincho" w:hAnsi="Arial" w:cs="Arial"/>
                <w:szCs w:val="20"/>
                <w:lang w:eastAsia="ja-JP"/>
              </w:rPr>
              <w:t xml:space="preserve"> the service</w:t>
            </w:r>
            <w:r w:rsidR="00A73CD0">
              <w:rPr>
                <w:rFonts w:ascii="Arial" w:eastAsia="MS Mincho" w:hAnsi="Arial" w:cs="Arial"/>
                <w:szCs w:val="20"/>
                <w:lang w:eastAsia="ja-JP"/>
              </w:rPr>
              <w:t>s</w:t>
            </w:r>
            <w:r w:rsidRPr="006B20C0">
              <w:rPr>
                <w:rFonts w:ascii="Arial" w:eastAsia="MS Mincho" w:hAnsi="Arial" w:cs="Arial"/>
                <w:szCs w:val="20"/>
                <w:lang w:eastAsia="ja-JP"/>
              </w:rPr>
              <w:t xml:space="preserve"> will ensure that adequate information sharing agreements and information governance arrangements are place do this.</w:t>
            </w:r>
          </w:p>
          <w:p w:rsidR="006B20C0" w:rsidRPr="006B20C0" w:rsidRDefault="006B20C0" w:rsidP="006B20C0">
            <w:pPr>
              <w:rPr>
                <w:rFonts w:ascii="Arial" w:eastAsia="MS Mincho" w:hAnsi="Arial" w:cs="Arial"/>
                <w:szCs w:val="20"/>
                <w:lang w:eastAsia="ja-JP"/>
              </w:rPr>
            </w:pPr>
          </w:p>
          <w:p w:rsidR="006B20C0" w:rsidRPr="006B20C0" w:rsidRDefault="006B20C0" w:rsidP="006B20C0">
            <w:pPr>
              <w:rPr>
                <w:rFonts w:ascii="Arial" w:eastAsia="MS Mincho" w:hAnsi="Arial" w:cs="Arial"/>
                <w:szCs w:val="20"/>
                <w:lang w:eastAsia="ja-JP"/>
              </w:rPr>
            </w:pPr>
            <w:r w:rsidRPr="006B20C0">
              <w:rPr>
                <w:rFonts w:ascii="Arial" w:eastAsia="MS Mincho" w:hAnsi="Arial" w:cs="Arial"/>
                <w:szCs w:val="20"/>
                <w:lang w:eastAsia="ja-JP"/>
              </w:rPr>
              <w:t>The service</w:t>
            </w:r>
            <w:r w:rsidR="00A73CD0">
              <w:rPr>
                <w:rFonts w:ascii="Arial" w:eastAsia="MS Mincho" w:hAnsi="Arial" w:cs="Arial"/>
                <w:szCs w:val="20"/>
                <w:lang w:eastAsia="ja-JP"/>
              </w:rPr>
              <w:t>s</w:t>
            </w:r>
            <w:r w:rsidRPr="006B20C0">
              <w:rPr>
                <w:rFonts w:ascii="Arial" w:eastAsia="MS Mincho" w:hAnsi="Arial" w:cs="Arial"/>
                <w:szCs w:val="20"/>
                <w:lang w:eastAsia="ja-JP"/>
              </w:rPr>
              <w:t xml:space="preserve"> will work with partners to deliver safe, effective clear pathways of care.  Partners will include:</w:t>
            </w:r>
          </w:p>
          <w:p w:rsidR="006B20C0" w:rsidRPr="006B20C0" w:rsidRDefault="006B20C0" w:rsidP="006B20C0">
            <w:pPr>
              <w:rPr>
                <w:rFonts w:ascii="Arial" w:eastAsia="MS Mincho" w:hAnsi="Arial" w:cs="Arial"/>
                <w:szCs w:val="20"/>
                <w:lang w:eastAsia="ja-JP"/>
              </w:rPr>
            </w:pPr>
          </w:p>
          <w:p w:rsidR="006B20C0" w:rsidRPr="006B20C0" w:rsidRDefault="00634A4F" w:rsidP="006B20C0">
            <w:pPr>
              <w:pStyle w:val="ListParagraph"/>
              <w:numPr>
                <w:ilvl w:val="0"/>
                <w:numId w:val="4"/>
              </w:numPr>
              <w:rPr>
                <w:rFonts w:eastAsia="MS Mincho"/>
                <w:szCs w:val="20"/>
                <w:lang w:eastAsia="ja-JP"/>
              </w:rPr>
            </w:pPr>
            <w:r>
              <w:rPr>
                <w:rFonts w:eastAsia="MS Mincho"/>
                <w:szCs w:val="20"/>
                <w:lang w:eastAsia="ja-JP"/>
              </w:rPr>
              <w:t>Parents and carers</w:t>
            </w:r>
          </w:p>
          <w:p w:rsidR="006B20C0" w:rsidRPr="006B20C0" w:rsidRDefault="006B20C0" w:rsidP="006B20C0">
            <w:pPr>
              <w:pStyle w:val="ListParagraph"/>
              <w:numPr>
                <w:ilvl w:val="0"/>
                <w:numId w:val="4"/>
              </w:numPr>
              <w:rPr>
                <w:rFonts w:eastAsia="MS Mincho"/>
                <w:szCs w:val="20"/>
                <w:lang w:eastAsia="ja-JP"/>
              </w:rPr>
            </w:pPr>
            <w:r w:rsidRPr="006B20C0">
              <w:rPr>
                <w:rFonts w:eastAsia="MS Mincho"/>
                <w:szCs w:val="20"/>
                <w:lang w:eastAsia="ja-JP"/>
              </w:rPr>
              <w:lastRenderedPageBreak/>
              <w:t>Commissioners within health and the local authorities</w:t>
            </w:r>
          </w:p>
          <w:p w:rsidR="006B20C0" w:rsidRPr="006B20C0" w:rsidRDefault="006A4FA5" w:rsidP="006B20C0">
            <w:pPr>
              <w:pStyle w:val="ListParagraph"/>
              <w:numPr>
                <w:ilvl w:val="0"/>
                <w:numId w:val="4"/>
              </w:numPr>
              <w:rPr>
                <w:rFonts w:eastAsia="MS Mincho"/>
                <w:szCs w:val="20"/>
                <w:lang w:eastAsia="ja-JP"/>
              </w:rPr>
            </w:pPr>
            <w:r>
              <w:rPr>
                <w:rFonts w:eastAsia="MS Mincho"/>
                <w:szCs w:val="20"/>
                <w:lang w:eastAsia="ja-JP"/>
              </w:rPr>
              <w:t>The Kent and Medway all age eating disorder service</w:t>
            </w:r>
          </w:p>
          <w:p w:rsidR="006B20C0" w:rsidRPr="006B20C0" w:rsidRDefault="006B20C0" w:rsidP="006B20C0">
            <w:pPr>
              <w:pStyle w:val="ListParagraph"/>
              <w:numPr>
                <w:ilvl w:val="0"/>
                <w:numId w:val="4"/>
              </w:numPr>
              <w:rPr>
                <w:rFonts w:eastAsia="MS Mincho"/>
                <w:szCs w:val="20"/>
                <w:lang w:eastAsia="ja-JP"/>
              </w:rPr>
            </w:pPr>
            <w:r w:rsidRPr="006B20C0">
              <w:rPr>
                <w:rFonts w:eastAsia="MS Mincho"/>
                <w:szCs w:val="20"/>
                <w:lang w:eastAsia="ja-JP"/>
              </w:rPr>
              <w:t>GPs</w:t>
            </w:r>
          </w:p>
          <w:p w:rsidR="006B20C0" w:rsidRPr="006B20C0" w:rsidRDefault="006B20C0" w:rsidP="006B20C0">
            <w:pPr>
              <w:pStyle w:val="ListParagraph"/>
              <w:numPr>
                <w:ilvl w:val="0"/>
                <w:numId w:val="4"/>
              </w:numPr>
              <w:rPr>
                <w:rFonts w:eastAsia="MS Mincho"/>
                <w:szCs w:val="20"/>
                <w:lang w:eastAsia="ja-JP"/>
              </w:rPr>
            </w:pPr>
            <w:r w:rsidRPr="006B20C0">
              <w:rPr>
                <w:rFonts w:eastAsia="MS Mincho"/>
                <w:szCs w:val="20"/>
                <w:lang w:eastAsia="ja-JP"/>
              </w:rPr>
              <w:t>Private, voluntary and independent sector organisations</w:t>
            </w:r>
          </w:p>
          <w:p w:rsidR="006B20C0" w:rsidRPr="006B20C0" w:rsidRDefault="006B20C0" w:rsidP="006B20C0">
            <w:pPr>
              <w:pStyle w:val="ListParagraph"/>
              <w:numPr>
                <w:ilvl w:val="0"/>
                <w:numId w:val="4"/>
              </w:numPr>
              <w:rPr>
                <w:rFonts w:eastAsia="MS Mincho"/>
                <w:szCs w:val="20"/>
                <w:lang w:eastAsia="ja-JP"/>
              </w:rPr>
            </w:pPr>
            <w:r w:rsidRPr="006B20C0">
              <w:rPr>
                <w:rFonts w:eastAsia="MS Mincho"/>
                <w:szCs w:val="20"/>
                <w:lang w:eastAsia="ja-JP"/>
              </w:rPr>
              <w:t>Other services, as appropriate</w:t>
            </w:r>
          </w:p>
          <w:p w:rsidR="00A73CD0" w:rsidRPr="00A73CD0" w:rsidRDefault="00A73CD0" w:rsidP="00A73CD0">
            <w:pPr>
              <w:rPr>
                <w:rFonts w:ascii="Arial" w:eastAsia="MS Mincho" w:hAnsi="Arial" w:cs="Arial"/>
                <w:szCs w:val="20"/>
                <w:lang w:eastAsia="ja-JP"/>
              </w:rPr>
            </w:pPr>
          </w:p>
          <w:p w:rsidR="00A73CD0" w:rsidRPr="006B20C0" w:rsidRDefault="00A73CD0" w:rsidP="00C65A2C">
            <w:pPr>
              <w:rPr>
                <w:rFonts w:ascii="Arial" w:eastAsia="MS Mincho" w:hAnsi="Arial" w:cs="Arial"/>
                <w:b/>
                <w:color w:val="009966"/>
                <w:sz w:val="20"/>
                <w:szCs w:val="20"/>
                <w:lang w:eastAsia="ja-JP"/>
              </w:rPr>
            </w:pPr>
          </w:p>
          <w:p w:rsidR="00537D62" w:rsidRPr="00A73CD0" w:rsidRDefault="00537D62" w:rsidP="00537D62">
            <w:pPr>
              <w:rPr>
                <w:rFonts w:ascii="Arial" w:eastAsia="MS Mincho" w:hAnsi="Arial" w:cs="Arial"/>
                <w:b/>
                <w:color w:val="009966"/>
                <w:szCs w:val="20"/>
                <w:lang w:eastAsia="ja-JP"/>
              </w:rPr>
            </w:pPr>
            <w:r w:rsidRPr="00A73CD0">
              <w:rPr>
                <w:rFonts w:ascii="Arial" w:eastAsia="MS Mincho" w:hAnsi="Arial" w:cs="Arial"/>
                <w:b/>
                <w:color w:val="009966"/>
                <w:szCs w:val="20"/>
                <w:lang w:eastAsia="ja-JP"/>
              </w:rPr>
              <w:t>3.5.2     Interdependencies</w:t>
            </w:r>
          </w:p>
          <w:p w:rsidR="00537D62" w:rsidRPr="006B20C0" w:rsidRDefault="00537D62" w:rsidP="00537D62">
            <w:pPr>
              <w:rPr>
                <w:rFonts w:ascii="Arial" w:eastAsia="MS Mincho" w:hAnsi="Arial" w:cs="Arial"/>
                <w:b/>
                <w:color w:val="009966"/>
                <w:sz w:val="20"/>
                <w:szCs w:val="20"/>
                <w:lang w:eastAsia="ja-JP"/>
              </w:rPr>
            </w:pPr>
          </w:p>
          <w:p w:rsidR="00447685" w:rsidRDefault="006A4FA5" w:rsidP="00447685">
            <w:pPr>
              <w:rPr>
                <w:rFonts w:ascii="Arial" w:eastAsia="MS Mincho" w:hAnsi="Arial" w:cs="Arial"/>
                <w:szCs w:val="20"/>
                <w:lang w:eastAsia="ja-JP"/>
              </w:rPr>
            </w:pPr>
            <w:r>
              <w:rPr>
                <w:rFonts w:ascii="Arial" w:eastAsia="MS Mincho" w:hAnsi="Arial" w:cs="Arial"/>
                <w:szCs w:val="20"/>
                <w:lang w:eastAsia="ja-JP"/>
              </w:rPr>
              <w:t xml:space="preserve">The service will work closely with the all age eating disorder service </w:t>
            </w:r>
          </w:p>
          <w:p w:rsidR="006A4FA5" w:rsidRPr="006B20C0" w:rsidRDefault="006A4FA5" w:rsidP="00447685">
            <w:pPr>
              <w:rPr>
                <w:rFonts w:ascii="Arial" w:eastAsia="MS Mincho" w:hAnsi="Arial" w:cs="Arial"/>
                <w:sz w:val="20"/>
                <w:szCs w:val="20"/>
                <w:lang w:eastAsia="ja-JP"/>
              </w:rPr>
            </w:pPr>
          </w:p>
          <w:p w:rsidR="00447685" w:rsidRPr="0081203A" w:rsidRDefault="00447685" w:rsidP="00447685">
            <w:pPr>
              <w:rPr>
                <w:rFonts w:ascii="Arial" w:eastAsia="MS Mincho" w:hAnsi="Arial" w:cs="Arial"/>
                <w:b/>
                <w:color w:val="009966"/>
                <w:szCs w:val="20"/>
                <w:lang w:eastAsia="ja-JP"/>
              </w:rPr>
            </w:pPr>
            <w:r w:rsidRPr="0081203A">
              <w:rPr>
                <w:rFonts w:ascii="Arial" w:eastAsia="MS Mincho" w:hAnsi="Arial" w:cs="Arial"/>
                <w:b/>
                <w:color w:val="009966"/>
                <w:szCs w:val="20"/>
                <w:lang w:eastAsia="ja-JP"/>
              </w:rPr>
              <w:t>3.5.3     Prevention, self-care and patient information</w:t>
            </w:r>
          </w:p>
          <w:p w:rsidR="00345D42" w:rsidRDefault="00345D42" w:rsidP="00345D42">
            <w:pPr>
              <w:rPr>
                <w:rFonts w:ascii="Arial" w:eastAsia="MS Mincho" w:hAnsi="Arial" w:cs="Arial"/>
                <w:lang w:val="en-US" w:eastAsia="ja-JP"/>
              </w:rPr>
            </w:pPr>
          </w:p>
          <w:p w:rsidR="006B20C0" w:rsidRDefault="00345D42" w:rsidP="00345D42">
            <w:pPr>
              <w:rPr>
                <w:rFonts w:ascii="Arial" w:eastAsia="MS Mincho" w:hAnsi="Arial" w:cs="Arial"/>
                <w:lang w:eastAsia="ja-JP"/>
              </w:rPr>
            </w:pPr>
            <w:r w:rsidRPr="00345D42">
              <w:rPr>
                <w:rFonts w:ascii="Arial" w:eastAsia="MS Mincho" w:hAnsi="Arial" w:cs="Arial"/>
                <w:lang w:eastAsia="ja-JP"/>
              </w:rPr>
              <w:t>Self-management strategies will form a part of all care pathways.  Literature and written information will be provided as appropriate to the family or setting.  Information regarding on-going management will be provided to the patient/carer</w:t>
            </w:r>
          </w:p>
          <w:p w:rsidR="00345D42" w:rsidRPr="00345D42" w:rsidRDefault="00345D42" w:rsidP="00345D42">
            <w:pPr>
              <w:rPr>
                <w:rFonts w:ascii="Arial" w:eastAsia="MS Mincho" w:hAnsi="Arial" w:cs="Arial"/>
                <w:szCs w:val="20"/>
                <w:lang w:eastAsia="ja-JP"/>
              </w:rPr>
            </w:pPr>
          </w:p>
          <w:p w:rsidR="00345D42" w:rsidRPr="00345D42" w:rsidRDefault="00345D42" w:rsidP="00345D42">
            <w:pPr>
              <w:rPr>
                <w:rFonts w:ascii="Arial" w:eastAsia="MS Mincho" w:hAnsi="Arial" w:cs="Arial"/>
                <w:szCs w:val="20"/>
                <w:lang w:eastAsia="ja-JP"/>
              </w:rPr>
            </w:pPr>
            <w:r w:rsidRPr="00345D42">
              <w:rPr>
                <w:rFonts w:ascii="Arial" w:eastAsia="MS Mincho" w:hAnsi="Arial" w:cs="Arial"/>
                <w:szCs w:val="20"/>
                <w:lang w:eastAsia="ja-JP"/>
              </w:rPr>
              <w:t xml:space="preserve">Information on the service will be provided in simple, family friendly language as well as in languages of minority groups represented in </w:t>
            </w:r>
            <w:r w:rsidR="0096374B">
              <w:rPr>
                <w:rFonts w:ascii="Arial" w:eastAsia="MS Mincho" w:hAnsi="Arial" w:cs="Arial"/>
                <w:szCs w:val="20"/>
                <w:lang w:eastAsia="ja-JP"/>
              </w:rPr>
              <w:t>Kent and Medway</w:t>
            </w:r>
            <w:r w:rsidRPr="00345D42">
              <w:rPr>
                <w:rFonts w:ascii="Arial" w:eastAsia="MS Mincho" w:hAnsi="Arial" w:cs="Arial"/>
                <w:szCs w:val="20"/>
                <w:lang w:eastAsia="ja-JP"/>
              </w:rPr>
              <w:t xml:space="preserve"> CCG area.</w:t>
            </w:r>
          </w:p>
          <w:p w:rsidR="00345D42" w:rsidRPr="00345D42" w:rsidRDefault="00345D42" w:rsidP="00345D42">
            <w:pPr>
              <w:rPr>
                <w:rFonts w:ascii="Arial" w:eastAsia="MS Mincho" w:hAnsi="Arial" w:cs="Arial"/>
                <w:szCs w:val="20"/>
                <w:lang w:eastAsia="ja-JP"/>
              </w:rPr>
            </w:pPr>
          </w:p>
          <w:p w:rsidR="00345D42" w:rsidRPr="00345D42" w:rsidRDefault="00345D42" w:rsidP="00345D42">
            <w:pPr>
              <w:rPr>
                <w:rFonts w:ascii="Arial" w:eastAsia="MS Mincho" w:hAnsi="Arial" w:cs="Arial"/>
                <w:szCs w:val="20"/>
                <w:lang w:eastAsia="ja-JP"/>
              </w:rPr>
            </w:pPr>
            <w:r w:rsidRPr="00345D42">
              <w:rPr>
                <w:rFonts w:ascii="Arial" w:eastAsia="MS Mincho" w:hAnsi="Arial" w:cs="Arial"/>
                <w:szCs w:val="20"/>
                <w:lang w:eastAsia="ja-JP"/>
              </w:rPr>
              <w:t xml:space="preserve">The </w:t>
            </w:r>
            <w:r w:rsidR="0096374B">
              <w:rPr>
                <w:rFonts w:ascii="Arial" w:eastAsia="MS Mincho" w:hAnsi="Arial" w:cs="Arial"/>
                <w:szCs w:val="20"/>
                <w:lang w:eastAsia="ja-JP"/>
              </w:rPr>
              <w:t>patient</w:t>
            </w:r>
            <w:r w:rsidRPr="00345D42">
              <w:rPr>
                <w:rFonts w:ascii="Arial" w:eastAsia="MS Mincho" w:hAnsi="Arial" w:cs="Arial"/>
                <w:szCs w:val="20"/>
                <w:lang w:eastAsia="ja-JP"/>
              </w:rPr>
              <w:t xml:space="preserve">’s care plan will contain all relevant information regarding self-care </w:t>
            </w:r>
            <w:r w:rsidR="0096374B">
              <w:rPr>
                <w:rFonts w:ascii="Arial" w:eastAsia="MS Mincho" w:hAnsi="Arial" w:cs="Arial"/>
                <w:szCs w:val="20"/>
                <w:lang w:eastAsia="ja-JP"/>
              </w:rPr>
              <w:t>a</w:t>
            </w:r>
            <w:r w:rsidRPr="00345D42">
              <w:rPr>
                <w:rFonts w:ascii="Arial" w:eastAsia="MS Mincho" w:hAnsi="Arial" w:cs="Arial"/>
                <w:szCs w:val="20"/>
                <w:lang w:eastAsia="ja-JP"/>
              </w:rPr>
              <w:t>nd will be updated after every appointment.  Case managers or key workers will ensure that the recommendations made during consultation are progressed.</w:t>
            </w:r>
          </w:p>
          <w:p w:rsidR="00345D42" w:rsidRPr="00345D42" w:rsidRDefault="00345D42" w:rsidP="00345D42">
            <w:pPr>
              <w:rPr>
                <w:rFonts w:ascii="Arial" w:eastAsia="MS Mincho" w:hAnsi="Arial" w:cs="Arial"/>
                <w:szCs w:val="20"/>
                <w:lang w:eastAsia="ja-JP"/>
              </w:rPr>
            </w:pPr>
          </w:p>
          <w:p w:rsidR="00345D42" w:rsidRPr="00345D42" w:rsidRDefault="00345D42" w:rsidP="00345D42">
            <w:pPr>
              <w:rPr>
                <w:rFonts w:ascii="Arial" w:eastAsia="MS Mincho" w:hAnsi="Arial" w:cs="Arial"/>
                <w:lang w:eastAsia="ja-JP"/>
              </w:rPr>
            </w:pPr>
            <w:r w:rsidRPr="00345D42">
              <w:rPr>
                <w:rFonts w:ascii="Arial" w:eastAsia="MS Mincho" w:hAnsi="Arial" w:cs="Arial"/>
                <w:szCs w:val="20"/>
                <w:lang w:eastAsia="ja-JP"/>
              </w:rPr>
              <w:t xml:space="preserve">The services will use innovative methods </w:t>
            </w:r>
            <w:r w:rsidR="0096374B">
              <w:rPr>
                <w:rFonts w:ascii="Arial" w:eastAsia="MS Mincho" w:hAnsi="Arial" w:cs="Arial"/>
                <w:szCs w:val="20"/>
                <w:lang w:eastAsia="ja-JP"/>
              </w:rPr>
              <w:t>to communicate and engage with patients.</w:t>
            </w:r>
          </w:p>
          <w:p w:rsidR="00345D42" w:rsidRPr="006B20C0" w:rsidRDefault="00345D42" w:rsidP="00345D42">
            <w:pPr>
              <w:rPr>
                <w:rFonts w:ascii="Arial" w:eastAsia="MS Mincho" w:hAnsi="Arial" w:cs="Arial"/>
                <w:b/>
                <w:color w:val="009966"/>
                <w:sz w:val="20"/>
                <w:szCs w:val="20"/>
                <w:lang w:eastAsia="ja-JP"/>
              </w:rPr>
            </w:pPr>
          </w:p>
          <w:p w:rsidR="006B20C0" w:rsidRPr="00345D42" w:rsidRDefault="006B20C0" w:rsidP="00447685">
            <w:pPr>
              <w:rPr>
                <w:rFonts w:ascii="Arial" w:eastAsia="MS Mincho" w:hAnsi="Arial" w:cs="Arial"/>
                <w:b/>
                <w:color w:val="009966"/>
                <w:szCs w:val="20"/>
                <w:lang w:eastAsia="ja-JP"/>
              </w:rPr>
            </w:pPr>
            <w:r w:rsidRPr="00345D42">
              <w:rPr>
                <w:rFonts w:ascii="Arial" w:eastAsia="MS Mincho" w:hAnsi="Arial" w:cs="Arial"/>
                <w:b/>
                <w:color w:val="009966"/>
                <w:szCs w:val="20"/>
                <w:lang w:eastAsia="ja-JP"/>
              </w:rPr>
              <w:t xml:space="preserve">3.6        Days/hours of operation </w:t>
            </w:r>
          </w:p>
          <w:p w:rsidR="00447685" w:rsidRPr="006B20C0" w:rsidRDefault="00447685" w:rsidP="00447685">
            <w:pPr>
              <w:rPr>
                <w:rFonts w:ascii="Arial" w:eastAsia="MS Mincho" w:hAnsi="Arial" w:cs="Arial"/>
                <w:b/>
                <w:color w:val="009966"/>
                <w:sz w:val="20"/>
                <w:szCs w:val="20"/>
                <w:lang w:eastAsia="ja-JP"/>
              </w:rPr>
            </w:pPr>
          </w:p>
          <w:p w:rsidR="00345D42" w:rsidRDefault="00345D42" w:rsidP="00B4706B">
            <w:pPr>
              <w:rPr>
                <w:rFonts w:ascii="Arial" w:eastAsia="MS Mincho" w:hAnsi="Arial" w:cs="Arial"/>
                <w:szCs w:val="20"/>
                <w:lang w:eastAsia="ja-JP"/>
              </w:rPr>
            </w:pPr>
          </w:p>
          <w:p w:rsidR="00111E02" w:rsidRDefault="00345D42" w:rsidP="00345D42">
            <w:pPr>
              <w:rPr>
                <w:rFonts w:ascii="Arial" w:eastAsia="MS Mincho" w:hAnsi="Arial" w:cs="Arial"/>
                <w:szCs w:val="20"/>
                <w:lang w:eastAsia="ja-JP"/>
              </w:rPr>
            </w:pPr>
            <w:r>
              <w:rPr>
                <w:rFonts w:ascii="Arial" w:eastAsia="MS Mincho" w:hAnsi="Arial" w:cs="Arial"/>
                <w:szCs w:val="20"/>
                <w:lang w:eastAsia="ja-JP"/>
              </w:rPr>
              <w:t xml:space="preserve">The services will operate between 8am to 8pm Monday to Friday, with specific core hours to be covered </w:t>
            </w:r>
            <w:r w:rsidR="00111E02">
              <w:rPr>
                <w:rFonts w:ascii="Arial" w:eastAsia="MS Mincho" w:hAnsi="Arial" w:cs="Arial"/>
                <w:szCs w:val="20"/>
                <w:lang w:eastAsia="ja-JP"/>
              </w:rPr>
              <w:t>from 9am to 5pm. There will be no core out of hour’s service pro</w:t>
            </w:r>
            <w:r w:rsidR="00E9705E">
              <w:rPr>
                <w:rFonts w:ascii="Arial" w:eastAsia="MS Mincho" w:hAnsi="Arial" w:cs="Arial"/>
                <w:szCs w:val="20"/>
                <w:lang w:eastAsia="ja-JP"/>
              </w:rPr>
              <w:t>vision.</w:t>
            </w:r>
          </w:p>
          <w:p w:rsidR="00345D42" w:rsidRPr="00345D42" w:rsidRDefault="00345D42" w:rsidP="00345D42">
            <w:pPr>
              <w:rPr>
                <w:rFonts w:ascii="Arial" w:eastAsia="MS Mincho" w:hAnsi="Arial" w:cs="Arial"/>
                <w:szCs w:val="20"/>
                <w:lang w:eastAsia="ja-JP"/>
              </w:rPr>
            </w:pPr>
          </w:p>
        </w:tc>
      </w:tr>
      <w:tr w:rsidR="00C65A2C" w:rsidRPr="00990E5A" w:rsidTr="001C3A8D">
        <w:tc>
          <w:tcPr>
            <w:tcW w:w="8414" w:type="dxa"/>
            <w:shd w:val="clear" w:color="auto" w:fill="595959"/>
          </w:tcPr>
          <w:p w:rsidR="00C65A2C" w:rsidRPr="006B20C0" w:rsidRDefault="00C65A2C" w:rsidP="00C65A2C">
            <w:pPr>
              <w:spacing w:line="276" w:lineRule="auto"/>
              <w:rPr>
                <w:rFonts w:ascii="Arial" w:eastAsia="MS Mincho" w:hAnsi="Arial" w:cs="Arial"/>
                <w:b/>
                <w:color w:val="F79646"/>
                <w:sz w:val="24"/>
                <w:szCs w:val="20"/>
                <w:lang w:eastAsia="ja-JP"/>
              </w:rPr>
            </w:pPr>
          </w:p>
        </w:tc>
      </w:tr>
      <w:tr w:rsidR="00C65A2C" w:rsidRPr="00990E5A" w:rsidTr="001C3A8D">
        <w:tc>
          <w:tcPr>
            <w:tcW w:w="8414" w:type="dxa"/>
            <w:shd w:val="clear" w:color="auto" w:fill="auto"/>
          </w:tcPr>
          <w:p w:rsidR="00C65A2C" w:rsidRPr="008926EB" w:rsidRDefault="00C65A2C" w:rsidP="00C65A2C">
            <w:pPr>
              <w:rPr>
                <w:rFonts w:ascii="Arial" w:eastAsia="MS Mincho" w:hAnsi="Arial" w:cs="Arial"/>
                <w:sz w:val="20"/>
                <w:szCs w:val="20"/>
                <w:lang w:eastAsia="ja-JP"/>
              </w:rPr>
            </w:pPr>
          </w:p>
          <w:p w:rsidR="00C65A2C" w:rsidRPr="008926EB" w:rsidRDefault="00C65A2C" w:rsidP="00C65A2C">
            <w:pPr>
              <w:rPr>
                <w:rFonts w:ascii="Arial" w:eastAsia="MS Mincho" w:hAnsi="Arial" w:cs="Arial"/>
                <w:b/>
                <w:color w:val="009966"/>
                <w:szCs w:val="20"/>
                <w:lang w:eastAsia="ja-JP"/>
              </w:rPr>
            </w:pPr>
            <w:r w:rsidRPr="008926EB">
              <w:rPr>
                <w:rFonts w:ascii="Arial" w:eastAsia="MS Mincho" w:hAnsi="Arial" w:cs="Arial"/>
                <w:b/>
                <w:color w:val="009966"/>
                <w:szCs w:val="20"/>
                <w:lang w:eastAsia="ja-JP"/>
              </w:rPr>
              <w:t>4.1</w:t>
            </w:r>
            <w:r w:rsidRPr="008926EB">
              <w:rPr>
                <w:rFonts w:ascii="Arial" w:eastAsia="MS Mincho" w:hAnsi="Arial" w:cs="Arial"/>
                <w:b/>
                <w:color w:val="009966"/>
                <w:szCs w:val="20"/>
                <w:lang w:eastAsia="ja-JP"/>
              </w:rPr>
              <w:tab/>
              <w:t>Applicable national standards (</w:t>
            </w:r>
            <w:proofErr w:type="spellStart"/>
            <w:r w:rsidRPr="008926EB">
              <w:rPr>
                <w:rFonts w:ascii="Arial" w:eastAsia="MS Mincho" w:hAnsi="Arial" w:cs="Arial"/>
                <w:b/>
                <w:color w:val="009966"/>
                <w:szCs w:val="20"/>
                <w:lang w:eastAsia="ja-JP"/>
              </w:rPr>
              <w:t>eg</w:t>
            </w:r>
            <w:proofErr w:type="spellEnd"/>
            <w:r w:rsidRPr="008926EB">
              <w:rPr>
                <w:rFonts w:ascii="Arial" w:eastAsia="MS Mincho" w:hAnsi="Arial" w:cs="Arial"/>
                <w:b/>
                <w:color w:val="009966"/>
                <w:szCs w:val="20"/>
                <w:lang w:eastAsia="ja-JP"/>
              </w:rPr>
              <w:t xml:space="preserve"> NICE)</w:t>
            </w:r>
          </w:p>
          <w:p w:rsidR="00120D38" w:rsidRPr="008926EB" w:rsidRDefault="00120D38" w:rsidP="00C65A2C">
            <w:pPr>
              <w:rPr>
                <w:rFonts w:ascii="Arial" w:eastAsia="MS Mincho" w:hAnsi="Arial" w:cs="Arial"/>
                <w:b/>
                <w:color w:val="009966"/>
                <w:szCs w:val="20"/>
                <w:lang w:eastAsia="ja-JP"/>
              </w:rPr>
            </w:pPr>
            <w:r w:rsidRPr="008926EB">
              <w:rPr>
                <w:rFonts w:ascii="Arial" w:eastAsia="MS Mincho" w:hAnsi="Arial" w:cs="Arial"/>
                <w:b/>
                <w:color w:val="009966"/>
                <w:szCs w:val="20"/>
                <w:lang w:eastAsia="ja-JP"/>
              </w:rPr>
              <w:t>4.1.1     Evidence base</w:t>
            </w:r>
          </w:p>
          <w:p w:rsidR="00111E02" w:rsidRPr="008926EB" w:rsidRDefault="00111E02" w:rsidP="00111E02">
            <w:pPr>
              <w:rPr>
                <w:rFonts w:ascii="Arial" w:eastAsia="MS Mincho" w:hAnsi="Arial" w:cs="Arial"/>
                <w:szCs w:val="20"/>
                <w:lang w:eastAsia="ja-JP"/>
              </w:rPr>
            </w:pPr>
          </w:p>
          <w:p w:rsidR="00111E02" w:rsidRPr="008926EB" w:rsidRDefault="00111E02" w:rsidP="00111E02">
            <w:pPr>
              <w:rPr>
                <w:rFonts w:ascii="Arial" w:eastAsia="MS Mincho" w:hAnsi="Arial" w:cs="Arial"/>
                <w:szCs w:val="20"/>
                <w:lang w:eastAsia="ja-JP"/>
              </w:rPr>
            </w:pPr>
            <w:r w:rsidRPr="008926EB">
              <w:rPr>
                <w:rFonts w:ascii="Arial" w:eastAsia="MS Mincho" w:hAnsi="Arial" w:cs="Arial"/>
                <w:szCs w:val="20"/>
                <w:lang w:eastAsia="ja-JP"/>
              </w:rPr>
              <w:t xml:space="preserve">The </w:t>
            </w:r>
            <w:r w:rsidR="00665A63" w:rsidRPr="008926EB">
              <w:rPr>
                <w:rFonts w:ascii="Arial" w:eastAsia="MS Mincho" w:hAnsi="Arial" w:cs="Arial"/>
                <w:szCs w:val="20"/>
                <w:lang w:eastAsia="ja-JP"/>
              </w:rPr>
              <w:t>service</w:t>
            </w:r>
            <w:r w:rsidRPr="008926EB">
              <w:rPr>
                <w:rFonts w:ascii="Arial" w:eastAsia="MS Mincho" w:hAnsi="Arial" w:cs="Arial"/>
                <w:szCs w:val="20"/>
                <w:lang w:eastAsia="ja-JP"/>
              </w:rPr>
              <w:t xml:space="preserve"> will follow relevant national guidance and current internal and external policies to ensure a robust evidence base for the service and to deliver a high quality service within available resource.  This is expected to include</w:t>
            </w:r>
            <w:r w:rsidR="00665A63" w:rsidRPr="008926EB">
              <w:rPr>
                <w:rFonts w:ascii="Arial" w:eastAsia="MS Mincho" w:hAnsi="Arial" w:cs="Arial"/>
                <w:szCs w:val="20"/>
                <w:lang w:eastAsia="ja-JP"/>
              </w:rPr>
              <w:t>, but not limited to</w:t>
            </w:r>
            <w:r w:rsidRPr="008926EB">
              <w:rPr>
                <w:rFonts w:ascii="Arial" w:eastAsia="MS Mincho" w:hAnsi="Arial" w:cs="Arial"/>
                <w:szCs w:val="20"/>
                <w:lang w:eastAsia="ja-JP"/>
              </w:rPr>
              <w:t>:</w:t>
            </w:r>
          </w:p>
          <w:p w:rsidR="00111E02" w:rsidRPr="008926EB" w:rsidRDefault="00111E02" w:rsidP="00111E02">
            <w:pPr>
              <w:pStyle w:val="ListParagraph"/>
              <w:numPr>
                <w:ilvl w:val="0"/>
                <w:numId w:val="4"/>
              </w:numPr>
              <w:rPr>
                <w:rFonts w:eastAsia="MS Mincho"/>
                <w:szCs w:val="20"/>
                <w:lang w:eastAsia="ja-JP"/>
              </w:rPr>
            </w:pPr>
            <w:r w:rsidRPr="008926EB">
              <w:rPr>
                <w:rFonts w:eastAsia="MS Mincho"/>
                <w:szCs w:val="20"/>
                <w:lang w:eastAsia="ja-JP"/>
              </w:rPr>
              <w:t>NICE guidance (relating to specific diseases or procedures)</w:t>
            </w:r>
          </w:p>
          <w:p w:rsidR="00111E02" w:rsidRPr="008926EB" w:rsidRDefault="00111E02" w:rsidP="00111E02">
            <w:pPr>
              <w:pStyle w:val="ListParagraph"/>
              <w:numPr>
                <w:ilvl w:val="0"/>
                <w:numId w:val="4"/>
              </w:numPr>
              <w:rPr>
                <w:rFonts w:eastAsia="MS Mincho"/>
                <w:szCs w:val="20"/>
                <w:lang w:eastAsia="ja-JP"/>
              </w:rPr>
            </w:pPr>
            <w:r w:rsidRPr="008926EB">
              <w:rPr>
                <w:rFonts w:eastAsia="MS Mincho"/>
                <w:szCs w:val="20"/>
                <w:lang w:eastAsia="ja-JP"/>
              </w:rPr>
              <w:t>NHS England Patient Safety requirements</w:t>
            </w:r>
          </w:p>
          <w:p w:rsidR="00111E02" w:rsidRPr="008926EB" w:rsidRDefault="00111E02" w:rsidP="00111E02">
            <w:pPr>
              <w:pStyle w:val="ListParagraph"/>
              <w:numPr>
                <w:ilvl w:val="0"/>
                <w:numId w:val="4"/>
              </w:numPr>
              <w:rPr>
                <w:rFonts w:eastAsia="MS Mincho"/>
                <w:szCs w:val="20"/>
                <w:lang w:eastAsia="ja-JP"/>
              </w:rPr>
            </w:pPr>
            <w:r w:rsidRPr="008926EB">
              <w:rPr>
                <w:rFonts w:eastAsia="MS Mincho"/>
                <w:szCs w:val="20"/>
                <w:lang w:eastAsia="ja-JP"/>
              </w:rPr>
              <w:t>Health and Social Care Act (2012)</w:t>
            </w:r>
          </w:p>
          <w:p w:rsidR="00236F8E" w:rsidRPr="008926EB" w:rsidRDefault="00236F8E" w:rsidP="00665A63">
            <w:pPr>
              <w:rPr>
                <w:rFonts w:eastAsia="MS Mincho"/>
                <w:sz w:val="20"/>
                <w:szCs w:val="20"/>
                <w:lang w:eastAsia="ja-JP"/>
              </w:rPr>
            </w:pPr>
          </w:p>
          <w:p w:rsidR="00501AC7" w:rsidRPr="008926EB" w:rsidRDefault="00501AC7" w:rsidP="00501AC7">
            <w:pPr>
              <w:rPr>
                <w:rFonts w:ascii="Arial" w:eastAsia="MS Mincho" w:hAnsi="Arial" w:cs="Arial"/>
                <w:b/>
                <w:color w:val="009966"/>
                <w:szCs w:val="20"/>
                <w:lang w:eastAsia="ja-JP"/>
              </w:rPr>
            </w:pPr>
            <w:r w:rsidRPr="008926EB">
              <w:rPr>
                <w:rFonts w:ascii="Arial" w:eastAsia="MS Mincho" w:hAnsi="Arial" w:cs="Arial"/>
                <w:b/>
                <w:color w:val="009966"/>
                <w:szCs w:val="20"/>
                <w:lang w:eastAsia="ja-JP"/>
              </w:rPr>
              <w:t>4.2</w:t>
            </w:r>
            <w:r w:rsidR="00236F8E" w:rsidRPr="008926EB">
              <w:rPr>
                <w:rFonts w:ascii="Arial" w:eastAsia="MS Mincho" w:hAnsi="Arial" w:cs="Arial"/>
                <w:b/>
                <w:color w:val="009966"/>
                <w:szCs w:val="20"/>
                <w:lang w:eastAsia="ja-JP"/>
              </w:rPr>
              <w:t xml:space="preserve">    </w:t>
            </w:r>
            <w:r w:rsidR="00C65A2C" w:rsidRPr="008926EB">
              <w:rPr>
                <w:rFonts w:ascii="Arial" w:eastAsia="MS Mincho" w:hAnsi="Arial" w:cs="Arial"/>
                <w:b/>
                <w:color w:val="009966"/>
                <w:szCs w:val="20"/>
                <w:lang w:eastAsia="ja-JP"/>
              </w:rPr>
              <w:t>Applicable local standards</w:t>
            </w:r>
          </w:p>
          <w:p w:rsidR="00090984" w:rsidRPr="008926EB" w:rsidRDefault="00501AC7" w:rsidP="00501AC7">
            <w:pPr>
              <w:rPr>
                <w:rFonts w:eastAsia="MS Mincho"/>
                <w:b/>
                <w:color w:val="009966"/>
                <w:szCs w:val="20"/>
                <w:lang w:eastAsia="ja-JP"/>
              </w:rPr>
            </w:pPr>
            <w:r w:rsidRPr="008926EB">
              <w:rPr>
                <w:rFonts w:ascii="Arial" w:eastAsia="MS Mincho" w:hAnsi="Arial" w:cs="Arial"/>
                <w:b/>
                <w:color w:val="009966"/>
                <w:szCs w:val="20"/>
                <w:lang w:eastAsia="ja-JP"/>
              </w:rPr>
              <w:t>4.2.1</w:t>
            </w:r>
            <w:r w:rsidR="00236F8E" w:rsidRPr="008926EB">
              <w:rPr>
                <w:rFonts w:ascii="Arial" w:eastAsia="MS Mincho" w:hAnsi="Arial" w:cs="Arial"/>
                <w:b/>
                <w:color w:val="009966"/>
                <w:szCs w:val="20"/>
                <w:lang w:eastAsia="ja-JP"/>
              </w:rPr>
              <w:t xml:space="preserve"> Service responsibilities</w:t>
            </w:r>
          </w:p>
          <w:p w:rsidR="007F4123" w:rsidRPr="008926EB" w:rsidRDefault="007F4123" w:rsidP="007F4123">
            <w:pPr>
              <w:rPr>
                <w:rFonts w:eastAsia="MS Mincho"/>
                <w:b/>
                <w:color w:val="009966"/>
                <w:sz w:val="20"/>
                <w:szCs w:val="20"/>
                <w:lang w:eastAsia="ja-JP"/>
              </w:rPr>
            </w:pPr>
          </w:p>
          <w:p w:rsidR="00111E02" w:rsidRPr="008926EB" w:rsidRDefault="008926EB" w:rsidP="00111E02">
            <w:pPr>
              <w:rPr>
                <w:rFonts w:ascii="Arial" w:eastAsia="MS Mincho" w:hAnsi="Arial" w:cs="Arial"/>
                <w:szCs w:val="20"/>
                <w:lang w:eastAsia="ja-JP"/>
              </w:rPr>
            </w:pPr>
            <w:r w:rsidRPr="008926EB">
              <w:rPr>
                <w:rFonts w:ascii="Arial" w:eastAsia="MS Mincho" w:hAnsi="Arial" w:cs="Arial"/>
                <w:szCs w:val="20"/>
                <w:lang w:eastAsia="ja-JP"/>
              </w:rPr>
              <w:t xml:space="preserve">This </w:t>
            </w:r>
            <w:r w:rsidR="00111E02" w:rsidRPr="008926EB">
              <w:rPr>
                <w:rFonts w:ascii="Arial" w:eastAsia="MS Mincho" w:hAnsi="Arial" w:cs="Arial"/>
                <w:szCs w:val="20"/>
                <w:lang w:eastAsia="ja-JP"/>
              </w:rPr>
              <w:t>service will ensure consistency between practitioners and ensure there is no idiosyncratic practice.  The services will follow local guidance, pathways and contribute to the delivery of local strategies including those developed during the contract term.</w:t>
            </w:r>
          </w:p>
          <w:p w:rsidR="00111E02" w:rsidRPr="008926EB" w:rsidRDefault="00111E02" w:rsidP="00111E02">
            <w:pPr>
              <w:rPr>
                <w:rFonts w:ascii="Arial" w:eastAsia="MS Mincho" w:hAnsi="Arial" w:cs="Arial"/>
                <w:color w:val="000000" w:themeColor="text1"/>
                <w:szCs w:val="20"/>
                <w:lang w:eastAsia="ja-JP"/>
              </w:rPr>
            </w:pPr>
          </w:p>
          <w:p w:rsidR="00111E02" w:rsidRPr="008926EB" w:rsidRDefault="00111E02" w:rsidP="00111E02">
            <w:pPr>
              <w:rPr>
                <w:rFonts w:ascii="Arial" w:eastAsia="MS Mincho" w:hAnsi="Arial" w:cs="Arial"/>
                <w:color w:val="000000" w:themeColor="text1"/>
                <w:szCs w:val="20"/>
                <w:lang w:eastAsia="ja-JP"/>
              </w:rPr>
            </w:pPr>
            <w:r w:rsidRPr="008926EB">
              <w:rPr>
                <w:rFonts w:ascii="Arial" w:eastAsia="MS Mincho" w:hAnsi="Arial" w:cs="Arial"/>
                <w:color w:val="000000" w:themeColor="text1"/>
                <w:szCs w:val="20"/>
                <w:lang w:eastAsia="ja-JP"/>
              </w:rPr>
              <w:lastRenderedPageBreak/>
              <w:t>The provider/s are responsible for:</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Compliance with all mandatory standards;</w:t>
            </w:r>
          </w:p>
          <w:p w:rsidR="00111E02" w:rsidRPr="008926EB" w:rsidRDefault="00111E02" w:rsidP="00111E02">
            <w:pPr>
              <w:numPr>
                <w:ilvl w:val="0"/>
                <w:numId w:val="4"/>
              </w:numPr>
              <w:autoSpaceDE w:val="0"/>
              <w:autoSpaceDN w:val="0"/>
              <w:adjustRightInd w:val="0"/>
              <w:rPr>
                <w:rFonts w:eastAsia="MS Mincho"/>
                <w:color w:val="000000" w:themeColor="text1"/>
                <w:szCs w:val="20"/>
                <w:lang w:eastAsia="ja-JP"/>
              </w:rPr>
            </w:pPr>
            <w:r w:rsidRPr="008926EB">
              <w:rPr>
                <w:rFonts w:ascii="Arial" w:eastAsia="MS Mincho" w:hAnsi="Arial" w:cs="Arial"/>
                <w:szCs w:val="20"/>
                <w:lang w:eastAsia="ja-JP"/>
              </w:rPr>
              <w:t xml:space="preserve">All staff will be compliant in safeguarding competency and roles </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Continually improving the quality of service delivery, for example, in response to audit (undertaking and completing the audit cycle);</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Continually reviewing and being aware of relevant new and emerging conditions, guidance and recommendations and take appropriate steps to assess and improve the service to achieve current best practiced;</w:t>
            </w:r>
          </w:p>
          <w:p w:rsidR="00BB1983" w:rsidRDefault="00111E02" w:rsidP="00111E02">
            <w:pPr>
              <w:pStyle w:val="ListParagraph"/>
              <w:numPr>
                <w:ilvl w:val="0"/>
                <w:numId w:val="4"/>
              </w:numPr>
              <w:rPr>
                <w:rFonts w:eastAsia="MS Mincho"/>
                <w:color w:val="000000" w:themeColor="text1"/>
                <w:szCs w:val="20"/>
                <w:lang w:eastAsia="ja-JP"/>
              </w:rPr>
            </w:pPr>
            <w:r w:rsidRPr="00BB1983">
              <w:rPr>
                <w:rFonts w:eastAsia="MS Mincho"/>
                <w:color w:val="000000" w:themeColor="text1"/>
                <w:szCs w:val="20"/>
                <w:lang w:eastAsia="ja-JP"/>
              </w:rPr>
              <w:t xml:space="preserve">Ensuring that the use of evidence based practice is applied consistently </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Reviewing services policies, procedures and case recording by service managers to improve standards in clinical record keeping;</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Delivering a service which is fully aware of and involved</w:t>
            </w:r>
            <w:r w:rsidR="008926EB" w:rsidRPr="008926EB">
              <w:rPr>
                <w:rFonts w:eastAsia="MS Mincho"/>
                <w:color w:val="000000" w:themeColor="text1"/>
                <w:szCs w:val="20"/>
                <w:lang w:eastAsia="ja-JP"/>
              </w:rPr>
              <w:t xml:space="preserve"> in safeguarding processes for vulnerable patients</w:t>
            </w:r>
            <w:r w:rsidRPr="008926EB">
              <w:rPr>
                <w:rFonts w:eastAsia="MS Mincho"/>
                <w:color w:val="000000" w:themeColor="text1"/>
                <w:szCs w:val="20"/>
                <w:lang w:eastAsia="ja-JP"/>
              </w:rPr>
              <w:t>;</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Regular use of data generated to weight caseloads and support prioritization;</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 xml:space="preserve">Configuring a data collection system for data from clinicians </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Configuring IT systems to collect data in collaboration with local Information Management and Technology strategy to meeting information needs for governance;</w:t>
            </w:r>
          </w:p>
          <w:p w:rsidR="00111E02" w:rsidRPr="008926EB" w:rsidRDefault="00111E02" w:rsidP="00111E02">
            <w:pPr>
              <w:pStyle w:val="ListParagraph"/>
              <w:numPr>
                <w:ilvl w:val="0"/>
                <w:numId w:val="4"/>
              </w:numPr>
              <w:rPr>
                <w:rFonts w:eastAsia="MS Mincho"/>
                <w:color w:val="000000" w:themeColor="text1"/>
                <w:szCs w:val="20"/>
                <w:lang w:eastAsia="ja-JP"/>
              </w:rPr>
            </w:pPr>
            <w:r w:rsidRPr="008926EB">
              <w:rPr>
                <w:rFonts w:eastAsia="MS Mincho"/>
                <w:color w:val="000000" w:themeColor="text1"/>
                <w:szCs w:val="20"/>
                <w:lang w:eastAsia="ja-JP"/>
              </w:rPr>
              <w:t>Providing a service which includes all associated costs such as equipment to be used in clinic, consumables and prescribing budget.</w:t>
            </w:r>
          </w:p>
          <w:p w:rsidR="00B12214" w:rsidRPr="008926EB" w:rsidRDefault="00B12214" w:rsidP="008926EB">
            <w:pPr>
              <w:rPr>
                <w:rFonts w:ascii="Arial" w:eastAsia="MS Mincho" w:hAnsi="Arial" w:cs="Arial"/>
                <w:sz w:val="20"/>
                <w:szCs w:val="20"/>
                <w:highlight w:val="yellow"/>
                <w:lang w:eastAsia="ja-JP"/>
              </w:rPr>
            </w:pPr>
          </w:p>
        </w:tc>
      </w:tr>
      <w:tr w:rsidR="00C65A2C" w:rsidRPr="00990E5A" w:rsidTr="001C3A8D">
        <w:tc>
          <w:tcPr>
            <w:tcW w:w="8414" w:type="dxa"/>
            <w:shd w:val="clear" w:color="auto" w:fill="595959"/>
          </w:tcPr>
          <w:p w:rsidR="00C65A2C" w:rsidRPr="006571F5" w:rsidRDefault="00C65A2C" w:rsidP="00C65A2C">
            <w:pPr>
              <w:spacing w:line="276" w:lineRule="auto"/>
              <w:rPr>
                <w:rFonts w:ascii="Arial" w:eastAsia="MS Mincho" w:hAnsi="Arial" w:cs="Arial"/>
                <w:b/>
                <w:color w:val="F79646"/>
                <w:sz w:val="24"/>
                <w:szCs w:val="20"/>
                <w:lang w:eastAsia="ja-JP"/>
              </w:rPr>
            </w:pPr>
            <w:r w:rsidRPr="006571F5">
              <w:rPr>
                <w:rFonts w:ascii="Arial" w:eastAsia="MS Mincho" w:hAnsi="Arial" w:cs="Arial"/>
                <w:b/>
                <w:color w:val="F79646"/>
                <w:sz w:val="24"/>
                <w:szCs w:val="20"/>
                <w:lang w:eastAsia="ja-JP"/>
              </w:rPr>
              <w:lastRenderedPageBreak/>
              <w:t>5.</w:t>
            </w:r>
            <w:r w:rsidRPr="006571F5">
              <w:rPr>
                <w:rFonts w:ascii="Arial" w:eastAsia="MS Mincho" w:hAnsi="Arial" w:cs="Arial"/>
                <w:b/>
                <w:color w:val="F79646"/>
                <w:sz w:val="24"/>
                <w:szCs w:val="20"/>
                <w:lang w:eastAsia="ja-JP"/>
              </w:rPr>
              <w:tab/>
              <w:t>Applicable quality requirements and CQUIN goals</w:t>
            </w:r>
          </w:p>
        </w:tc>
      </w:tr>
      <w:tr w:rsidR="00C65A2C" w:rsidRPr="00990E5A" w:rsidTr="001C3A8D">
        <w:tc>
          <w:tcPr>
            <w:tcW w:w="8414" w:type="dxa"/>
            <w:shd w:val="clear" w:color="auto" w:fill="auto"/>
          </w:tcPr>
          <w:p w:rsidR="00C65A2C" w:rsidRPr="006571F5" w:rsidRDefault="00C65A2C" w:rsidP="00C65A2C">
            <w:pPr>
              <w:rPr>
                <w:rFonts w:ascii="Arial" w:eastAsia="MS Mincho" w:hAnsi="Arial" w:cs="Arial"/>
                <w:color w:val="009966"/>
                <w:sz w:val="20"/>
                <w:szCs w:val="20"/>
                <w:lang w:eastAsia="ja-JP"/>
              </w:rPr>
            </w:pPr>
          </w:p>
          <w:p w:rsidR="00C65A2C" w:rsidRPr="006571F5" w:rsidRDefault="00C65A2C" w:rsidP="00B12214">
            <w:pPr>
              <w:numPr>
                <w:ilvl w:val="1"/>
                <w:numId w:val="3"/>
              </w:numPr>
              <w:spacing w:after="200"/>
              <w:ind w:left="743" w:hanging="743"/>
              <w:rPr>
                <w:rFonts w:ascii="Arial" w:eastAsia="Times New Roman" w:hAnsi="Arial" w:cs="Arial"/>
                <w:b/>
                <w:color w:val="00B050"/>
                <w:szCs w:val="20"/>
                <w:lang w:eastAsia="en-GB"/>
              </w:rPr>
            </w:pPr>
            <w:r w:rsidRPr="006571F5">
              <w:rPr>
                <w:rFonts w:ascii="Arial" w:eastAsia="Times New Roman" w:hAnsi="Arial" w:cs="Arial"/>
                <w:b/>
                <w:color w:val="00B050"/>
                <w:szCs w:val="20"/>
                <w:lang w:eastAsia="en-GB"/>
              </w:rPr>
              <w:t xml:space="preserve">Applicable Quality </w:t>
            </w:r>
            <w:r w:rsidR="00B12214" w:rsidRPr="006571F5">
              <w:rPr>
                <w:rFonts w:ascii="Arial" w:eastAsia="Times New Roman" w:hAnsi="Arial" w:cs="Arial"/>
                <w:b/>
                <w:color w:val="00B050"/>
                <w:szCs w:val="20"/>
                <w:lang w:eastAsia="en-GB"/>
              </w:rPr>
              <w:t xml:space="preserve">Requirements </w:t>
            </w:r>
          </w:p>
          <w:p w:rsidR="00B12214" w:rsidRPr="006571F5" w:rsidRDefault="00CF45F1" w:rsidP="00B12214">
            <w:pPr>
              <w:spacing w:after="200"/>
              <w:rPr>
                <w:rFonts w:ascii="Arial" w:eastAsia="Times New Roman" w:hAnsi="Arial" w:cs="Arial"/>
                <w:szCs w:val="20"/>
                <w:lang w:eastAsia="en-GB"/>
              </w:rPr>
            </w:pPr>
            <w:r w:rsidRPr="006571F5">
              <w:rPr>
                <w:rFonts w:ascii="Arial" w:eastAsia="Times New Roman" w:hAnsi="Arial" w:cs="Arial"/>
                <w:szCs w:val="20"/>
                <w:lang w:eastAsia="en-GB"/>
              </w:rPr>
              <w:t>For all specific applicable quality requirements please refer to each services specific service specification</w:t>
            </w:r>
            <w:r w:rsidR="006571F5" w:rsidRPr="006571F5">
              <w:rPr>
                <w:rFonts w:ascii="Arial" w:eastAsia="Times New Roman" w:hAnsi="Arial" w:cs="Arial"/>
                <w:szCs w:val="20"/>
                <w:lang w:eastAsia="en-GB"/>
              </w:rPr>
              <w:t>.</w:t>
            </w:r>
          </w:p>
          <w:p w:rsidR="00C65A2C" w:rsidRPr="006571F5" w:rsidRDefault="00C65A2C" w:rsidP="00C65A2C">
            <w:pPr>
              <w:numPr>
                <w:ilvl w:val="1"/>
                <w:numId w:val="3"/>
              </w:numPr>
              <w:spacing w:after="200"/>
              <w:ind w:left="743" w:hanging="743"/>
              <w:rPr>
                <w:rFonts w:ascii="Arial" w:eastAsia="Times New Roman" w:hAnsi="Arial" w:cs="Arial"/>
                <w:b/>
                <w:color w:val="00B050"/>
                <w:szCs w:val="20"/>
                <w:lang w:eastAsia="en-GB"/>
              </w:rPr>
            </w:pPr>
            <w:r w:rsidRPr="006571F5">
              <w:rPr>
                <w:rFonts w:ascii="Arial" w:eastAsia="Times New Roman" w:hAnsi="Arial" w:cs="Arial"/>
                <w:b/>
                <w:color w:val="00B050"/>
                <w:szCs w:val="20"/>
                <w:lang w:eastAsia="en-GB"/>
              </w:rPr>
              <w:t>Applicable CQUIN goals (See Schedule 4E)</w:t>
            </w:r>
          </w:p>
          <w:p w:rsidR="00CF45F1" w:rsidRPr="006571F5" w:rsidRDefault="00CF45F1" w:rsidP="00CF45F1">
            <w:pPr>
              <w:spacing w:after="200"/>
              <w:rPr>
                <w:rFonts w:ascii="Arial" w:eastAsia="Times New Roman" w:hAnsi="Arial" w:cs="Arial"/>
                <w:szCs w:val="20"/>
                <w:lang w:eastAsia="en-GB"/>
              </w:rPr>
            </w:pPr>
            <w:r w:rsidRPr="006571F5">
              <w:rPr>
                <w:rFonts w:ascii="Arial" w:eastAsia="Times New Roman" w:hAnsi="Arial" w:cs="Arial"/>
                <w:szCs w:val="20"/>
                <w:lang w:eastAsia="en-GB"/>
              </w:rPr>
              <w:t>For all specific applicable CQUIN goals please refer to each services specific service specification</w:t>
            </w:r>
            <w:r w:rsidR="006571F5" w:rsidRPr="006571F5">
              <w:rPr>
                <w:rFonts w:ascii="Arial" w:eastAsia="Times New Roman" w:hAnsi="Arial" w:cs="Arial"/>
                <w:szCs w:val="20"/>
                <w:lang w:eastAsia="en-GB"/>
              </w:rPr>
              <w:t>.</w:t>
            </w:r>
          </w:p>
          <w:p w:rsidR="00C65A2C" w:rsidRPr="006571F5" w:rsidRDefault="00C65A2C" w:rsidP="00C65A2C">
            <w:pPr>
              <w:rPr>
                <w:rFonts w:ascii="Arial" w:eastAsia="MS Mincho" w:hAnsi="Arial" w:cs="Arial"/>
                <w:sz w:val="20"/>
                <w:szCs w:val="20"/>
                <w:lang w:eastAsia="ja-JP"/>
              </w:rPr>
            </w:pPr>
          </w:p>
        </w:tc>
      </w:tr>
      <w:tr w:rsidR="00C65A2C" w:rsidRPr="00990E5A" w:rsidTr="001C3A8D">
        <w:tc>
          <w:tcPr>
            <w:tcW w:w="8414" w:type="dxa"/>
            <w:shd w:val="clear" w:color="auto" w:fill="595959"/>
          </w:tcPr>
          <w:p w:rsidR="00C65A2C" w:rsidRPr="008926EB" w:rsidRDefault="00C65A2C" w:rsidP="00C65A2C">
            <w:pPr>
              <w:spacing w:line="276" w:lineRule="auto"/>
              <w:rPr>
                <w:rFonts w:ascii="Arial" w:eastAsia="MS Mincho" w:hAnsi="Arial" w:cs="Arial"/>
                <w:b/>
                <w:color w:val="F79646"/>
                <w:sz w:val="24"/>
                <w:szCs w:val="20"/>
                <w:lang w:eastAsia="ja-JP"/>
              </w:rPr>
            </w:pPr>
            <w:r w:rsidRPr="008926EB">
              <w:rPr>
                <w:rFonts w:ascii="Arial" w:eastAsia="MS Mincho" w:hAnsi="Arial" w:cs="Arial"/>
                <w:b/>
                <w:color w:val="F79646"/>
                <w:sz w:val="24"/>
                <w:szCs w:val="20"/>
                <w:lang w:eastAsia="ja-JP"/>
              </w:rPr>
              <w:t>6.</w:t>
            </w:r>
            <w:r w:rsidRPr="008926EB">
              <w:rPr>
                <w:rFonts w:ascii="Arial" w:eastAsia="MS Mincho" w:hAnsi="Arial" w:cs="Arial"/>
                <w:b/>
                <w:color w:val="F79646"/>
                <w:sz w:val="24"/>
                <w:szCs w:val="20"/>
                <w:lang w:eastAsia="ja-JP"/>
              </w:rPr>
              <w:tab/>
              <w:t>Location of Provider Premises</w:t>
            </w:r>
          </w:p>
        </w:tc>
      </w:tr>
      <w:tr w:rsidR="00C65A2C" w:rsidRPr="00990E5A" w:rsidTr="001C3A8D">
        <w:tc>
          <w:tcPr>
            <w:tcW w:w="8414" w:type="dxa"/>
            <w:shd w:val="clear" w:color="auto" w:fill="auto"/>
          </w:tcPr>
          <w:p w:rsidR="00C65A2C" w:rsidRPr="008926EB" w:rsidRDefault="00C65A2C" w:rsidP="00C65A2C">
            <w:pPr>
              <w:rPr>
                <w:rFonts w:ascii="Arial" w:eastAsia="MS Mincho" w:hAnsi="Arial" w:cs="Arial"/>
                <w:sz w:val="20"/>
                <w:szCs w:val="20"/>
                <w:lang w:eastAsia="ja-JP"/>
              </w:rPr>
            </w:pPr>
          </w:p>
          <w:p w:rsidR="00C65A2C" w:rsidRPr="008926EB" w:rsidRDefault="00C65A2C" w:rsidP="00C65A2C">
            <w:pPr>
              <w:rPr>
                <w:rFonts w:ascii="Arial" w:eastAsia="MS Mincho" w:hAnsi="Arial" w:cs="Arial"/>
                <w:b/>
                <w:color w:val="009966"/>
                <w:szCs w:val="20"/>
                <w:lang w:eastAsia="ja-JP"/>
              </w:rPr>
            </w:pPr>
            <w:r w:rsidRPr="008926EB">
              <w:rPr>
                <w:rFonts w:ascii="Arial" w:eastAsia="MS Mincho" w:hAnsi="Arial" w:cs="Arial"/>
                <w:b/>
                <w:color w:val="009966"/>
                <w:szCs w:val="20"/>
                <w:lang w:eastAsia="ja-JP"/>
              </w:rPr>
              <w:t>The Provider’s Premises are located at:</w:t>
            </w:r>
          </w:p>
          <w:p w:rsidR="00C65A2C" w:rsidRPr="008926EB" w:rsidRDefault="00C65A2C" w:rsidP="00C65A2C">
            <w:pPr>
              <w:rPr>
                <w:rFonts w:ascii="Arial" w:eastAsia="MS Mincho" w:hAnsi="Arial" w:cs="Arial"/>
                <w:color w:val="009966"/>
                <w:sz w:val="20"/>
                <w:szCs w:val="20"/>
                <w:lang w:eastAsia="ja-JP"/>
              </w:rPr>
            </w:pPr>
          </w:p>
          <w:p w:rsidR="00383F97" w:rsidRPr="008926EB" w:rsidRDefault="00E9705E" w:rsidP="00C65A2C">
            <w:pPr>
              <w:rPr>
                <w:rFonts w:ascii="Arial" w:eastAsia="MS Mincho" w:hAnsi="Arial" w:cs="Arial"/>
                <w:szCs w:val="20"/>
                <w:lang w:eastAsia="ja-JP"/>
              </w:rPr>
            </w:pPr>
            <w:r w:rsidRPr="008926EB">
              <w:rPr>
                <w:rFonts w:ascii="Arial" w:eastAsia="MS Mincho" w:hAnsi="Arial" w:cs="Arial"/>
                <w:szCs w:val="20"/>
                <w:lang w:eastAsia="ja-JP"/>
              </w:rPr>
              <w:t>TBD</w:t>
            </w:r>
          </w:p>
          <w:p w:rsidR="00C65A2C" w:rsidRPr="008926EB" w:rsidRDefault="00C65A2C" w:rsidP="00C65A2C">
            <w:pPr>
              <w:rPr>
                <w:rFonts w:ascii="Arial" w:eastAsia="MS Mincho" w:hAnsi="Arial" w:cs="Arial"/>
                <w:sz w:val="20"/>
                <w:szCs w:val="20"/>
                <w:lang w:eastAsia="ja-JP"/>
              </w:rPr>
            </w:pPr>
          </w:p>
        </w:tc>
      </w:tr>
      <w:tr w:rsidR="00C65A2C" w:rsidRPr="00990E5A" w:rsidTr="001C3A8D">
        <w:tc>
          <w:tcPr>
            <w:tcW w:w="8414" w:type="dxa"/>
            <w:shd w:val="clear" w:color="auto" w:fill="009966"/>
          </w:tcPr>
          <w:p w:rsidR="00C65A2C" w:rsidRPr="008926EB" w:rsidRDefault="006840A0" w:rsidP="00C65A2C">
            <w:pPr>
              <w:spacing w:line="276" w:lineRule="auto"/>
              <w:rPr>
                <w:rFonts w:ascii="Arial" w:eastAsia="MS Mincho" w:hAnsi="Arial" w:cs="Arial"/>
                <w:b/>
                <w:color w:val="FFC000"/>
                <w:sz w:val="24"/>
                <w:szCs w:val="20"/>
                <w:lang w:eastAsia="ja-JP"/>
              </w:rPr>
            </w:pPr>
            <w:r w:rsidRPr="008926EB">
              <w:rPr>
                <w:rFonts w:ascii="Arial" w:eastAsia="MS Mincho" w:hAnsi="Arial" w:cs="Arial"/>
                <w:b/>
                <w:color w:val="FFFFFF"/>
                <w:sz w:val="24"/>
                <w:szCs w:val="20"/>
                <w:lang w:eastAsia="ja-JP"/>
              </w:rPr>
              <w:t>7.</w:t>
            </w:r>
            <w:r w:rsidRPr="008926EB">
              <w:rPr>
                <w:rFonts w:ascii="Arial" w:eastAsia="MS Mincho" w:hAnsi="Arial" w:cs="Arial"/>
                <w:b/>
                <w:color w:val="FFFFFF"/>
                <w:sz w:val="24"/>
                <w:szCs w:val="20"/>
                <w:lang w:eastAsia="ja-JP"/>
              </w:rPr>
              <w:tab/>
            </w:r>
            <w:r w:rsidRPr="008926EB">
              <w:rPr>
                <w:rFonts w:ascii="Arial" w:eastAsia="MS Mincho" w:hAnsi="Arial" w:cs="Arial"/>
                <w:b/>
                <w:color w:val="FFC000"/>
                <w:sz w:val="24"/>
                <w:szCs w:val="20"/>
                <w:lang w:eastAsia="ja-JP"/>
              </w:rPr>
              <w:t xml:space="preserve">Activity and performance </w:t>
            </w:r>
            <w:r w:rsidR="00AB72D2" w:rsidRPr="008926EB">
              <w:rPr>
                <w:rFonts w:ascii="Arial" w:eastAsia="MS Mincho" w:hAnsi="Arial" w:cs="Arial"/>
                <w:b/>
                <w:color w:val="FFC000"/>
                <w:sz w:val="24"/>
                <w:szCs w:val="20"/>
                <w:lang w:eastAsia="ja-JP"/>
              </w:rPr>
              <w:t>monitoring</w:t>
            </w:r>
            <w:r w:rsidRPr="008926EB">
              <w:rPr>
                <w:rFonts w:ascii="Arial" w:eastAsia="MS Mincho" w:hAnsi="Arial" w:cs="Arial"/>
                <w:b/>
                <w:color w:val="FFC000"/>
                <w:sz w:val="24"/>
                <w:szCs w:val="20"/>
                <w:lang w:eastAsia="ja-JP"/>
              </w:rPr>
              <w:t xml:space="preserve"> </w:t>
            </w:r>
          </w:p>
        </w:tc>
      </w:tr>
      <w:tr w:rsidR="00C65A2C" w:rsidRPr="00990E5A" w:rsidTr="001C3A8D">
        <w:tc>
          <w:tcPr>
            <w:tcW w:w="8414" w:type="dxa"/>
            <w:shd w:val="clear" w:color="auto" w:fill="auto"/>
          </w:tcPr>
          <w:p w:rsidR="00383F97" w:rsidRPr="008926EB" w:rsidRDefault="00383F97" w:rsidP="00C65A2C">
            <w:pPr>
              <w:rPr>
                <w:rFonts w:ascii="Arial" w:eastAsia="Times New Roman" w:hAnsi="Arial" w:cs="Arial"/>
                <w:b/>
                <w:color w:val="00B050"/>
                <w:sz w:val="20"/>
                <w:szCs w:val="20"/>
                <w:lang w:eastAsia="en-GB"/>
              </w:rPr>
            </w:pPr>
          </w:p>
          <w:p w:rsidR="00311F6A" w:rsidRPr="008926EB" w:rsidRDefault="008926EB" w:rsidP="00311F6A">
            <w:pPr>
              <w:rPr>
                <w:rFonts w:ascii="Arial" w:eastAsia="Times New Roman" w:hAnsi="Arial" w:cs="Arial"/>
                <w:b/>
                <w:color w:val="00B050"/>
                <w:sz w:val="20"/>
                <w:szCs w:val="20"/>
                <w:lang w:eastAsia="en-GB"/>
              </w:rPr>
            </w:pPr>
            <w:r>
              <w:rPr>
                <w:rFonts w:ascii="Arial" w:eastAsia="Times New Roman" w:hAnsi="Arial" w:cs="Arial"/>
                <w:b/>
                <w:color w:val="00B050"/>
                <w:sz w:val="20"/>
                <w:szCs w:val="20"/>
                <w:lang w:eastAsia="en-GB"/>
              </w:rPr>
              <w:t>7.1</w:t>
            </w:r>
            <w:r w:rsidR="00311F6A" w:rsidRPr="008926EB">
              <w:rPr>
                <w:rFonts w:ascii="Arial" w:eastAsia="Times New Roman" w:hAnsi="Arial" w:cs="Arial"/>
                <w:b/>
                <w:color w:val="00B050"/>
                <w:sz w:val="20"/>
                <w:szCs w:val="20"/>
                <w:lang w:eastAsia="en-GB"/>
              </w:rPr>
              <w:t xml:space="preserve">    Key performance indicators (KPIs)</w:t>
            </w:r>
          </w:p>
          <w:p w:rsidR="00311F6A" w:rsidRPr="008926EB" w:rsidRDefault="00311F6A" w:rsidP="00311F6A">
            <w:pPr>
              <w:rPr>
                <w:rFonts w:ascii="Arial" w:eastAsia="Times New Roman" w:hAnsi="Arial" w:cs="Arial"/>
                <w:b/>
                <w:color w:val="00B050"/>
                <w:sz w:val="20"/>
                <w:szCs w:val="20"/>
                <w:lang w:eastAsia="en-GB"/>
              </w:rPr>
            </w:pPr>
          </w:p>
          <w:p w:rsidR="00CF45F1" w:rsidRPr="008926EB" w:rsidRDefault="008926EB" w:rsidP="00CF45F1">
            <w:pPr>
              <w:rPr>
                <w:rFonts w:ascii="Arial" w:eastAsia="MS Mincho" w:hAnsi="Arial" w:cs="Arial"/>
                <w:szCs w:val="20"/>
                <w:lang w:eastAsia="ja-JP"/>
              </w:rPr>
            </w:pPr>
            <w:r w:rsidRPr="008926EB">
              <w:rPr>
                <w:rFonts w:ascii="Arial" w:eastAsia="MS Mincho" w:hAnsi="Arial" w:cs="Arial"/>
                <w:szCs w:val="20"/>
                <w:lang w:eastAsia="ja-JP"/>
              </w:rPr>
              <w:t>TBD</w:t>
            </w:r>
          </w:p>
          <w:p w:rsidR="0074310C" w:rsidRPr="008926EB" w:rsidRDefault="0074310C" w:rsidP="0074310C">
            <w:pPr>
              <w:rPr>
                <w:rFonts w:ascii="Arial" w:eastAsia="MS Mincho" w:hAnsi="Arial" w:cs="Arial"/>
                <w:sz w:val="20"/>
                <w:szCs w:val="20"/>
                <w:lang w:eastAsia="ja-JP"/>
              </w:rPr>
            </w:pPr>
          </w:p>
        </w:tc>
      </w:tr>
    </w:tbl>
    <w:p w:rsidR="00C65A2C" w:rsidRPr="00990E5A" w:rsidRDefault="00C65A2C" w:rsidP="00CF45F1">
      <w:pPr>
        <w:spacing w:after="200"/>
        <w:rPr>
          <w:rFonts w:ascii="Arial" w:eastAsia="MS Mincho" w:hAnsi="Arial" w:cs="Arial"/>
          <w:sz w:val="20"/>
          <w:szCs w:val="20"/>
          <w:lang w:eastAsia="ja-JP"/>
        </w:rPr>
      </w:pPr>
    </w:p>
    <w:sectPr w:rsidR="00C65A2C" w:rsidRPr="00990E5A" w:rsidSect="00CF45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AE" w:rsidRDefault="00C138AE" w:rsidP="00383F97">
      <w:r>
        <w:separator/>
      </w:r>
    </w:p>
  </w:endnote>
  <w:endnote w:type="continuationSeparator" w:id="0">
    <w:p w:rsidR="00C138AE" w:rsidRDefault="00C138AE" w:rsidP="0038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yntax-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A" w:rsidRDefault="00196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A" w:rsidRDefault="00196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A" w:rsidRDefault="00196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AE" w:rsidRDefault="00C138AE" w:rsidP="00383F97">
      <w:r>
        <w:separator/>
      </w:r>
    </w:p>
  </w:footnote>
  <w:footnote w:type="continuationSeparator" w:id="0">
    <w:p w:rsidR="00C138AE" w:rsidRDefault="00C138AE" w:rsidP="00383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A" w:rsidRDefault="00196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635443"/>
      <w:docPartObj>
        <w:docPartGallery w:val="Watermarks"/>
        <w:docPartUnique/>
      </w:docPartObj>
    </w:sdtPr>
    <w:sdtEndPr/>
    <w:sdtContent>
      <w:p w:rsidR="0019600A" w:rsidRDefault="008B0AD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00A" w:rsidRDefault="00196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CDB"/>
    <w:multiLevelType w:val="hybridMultilevel"/>
    <w:tmpl w:val="A77E3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BA62DA"/>
    <w:multiLevelType w:val="hybridMultilevel"/>
    <w:tmpl w:val="5B92543E"/>
    <w:lvl w:ilvl="0" w:tplc="08090001">
      <w:start w:val="1"/>
      <w:numFmt w:val="bullet"/>
      <w:lvlText w:val=""/>
      <w:lvlJc w:val="left"/>
      <w:pPr>
        <w:ind w:left="780" w:hanging="360"/>
      </w:pPr>
      <w:rPr>
        <w:rFonts w:ascii="Symbol" w:hAnsi="Symbol" w:hint="default"/>
      </w:rPr>
    </w:lvl>
    <w:lvl w:ilvl="1" w:tplc="6352B122">
      <w:start w:val="5"/>
      <w:numFmt w:val="bullet"/>
      <w:lvlText w:val="•"/>
      <w:lvlJc w:val="left"/>
      <w:pPr>
        <w:ind w:left="1500" w:hanging="360"/>
      </w:pPr>
      <w:rPr>
        <w:rFonts w:ascii="Syntax-Roman" w:eastAsiaTheme="minorHAnsi" w:hAnsi="Syntax-Roman" w:cs="Syntax-Roman" w:hint="default"/>
        <w:b w:val="0"/>
        <w:sz w:val="28"/>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760242D"/>
    <w:multiLevelType w:val="hybridMultilevel"/>
    <w:tmpl w:val="00949B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nsid w:val="0ACD79CC"/>
    <w:multiLevelType w:val="hybridMultilevel"/>
    <w:tmpl w:val="ADB815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nsid w:val="11646405"/>
    <w:multiLevelType w:val="hybridMultilevel"/>
    <w:tmpl w:val="B83E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7">
    <w:nsid w:val="160D34C1"/>
    <w:multiLevelType w:val="singleLevel"/>
    <w:tmpl w:val="4282DC38"/>
    <w:lvl w:ilvl="0">
      <w:start w:val="1"/>
      <w:numFmt w:val="lowerLetter"/>
      <w:lvlText w:val="%1)"/>
      <w:lvlJc w:val="left"/>
      <w:pPr>
        <w:tabs>
          <w:tab w:val="num" w:pos="754"/>
        </w:tabs>
        <w:ind w:left="754" w:hanging="720"/>
      </w:pPr>
      <w:rPr>
        <w:rFonts w:hint="default"/>
      </w:rPr>
    </w:lvl>
  </w:abstractNum>
  <w:abstractNum w:abstractNumId="8">
    <w:nsid w:val="16915E7F"/>
    <w:multiLevelType w:val="hybridMultilevel"/>
    <w:tmpl w:val="FDB2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E803D1"/>
    <w:multiLevelType w:val="multilevel"/>
    <w:tmpl w:val="178E1C46"/>
    <w:lvl w:ilvl="0">
      <w:start w:val="1"/>
      <w:numFmt w:val="decimal"/>
      <w:lvlText w:val="%1"/>
      <w:lvlJc w:val="left"/>
      <w:pPr>
        <w:ind w:left="360" w:hanging="360"/>
      </w:pPr>
      <w:rPr>
        <w:rFonts w:asciiTheme="minorHAnsi" w:eastAsia="MS Mincho" w:hAnsiTheme="minorHAnsi" w:cstheme="minorBidi" w:hint="default"/>
        <w:b/>
        <w:color w:val="009966"/>
      </w:rPr>
    </w:lvl>
    <w:lvl w:ilvl="1">
      <w:start w:val="2"/>
      <w:numFmt w:val="decimal"/>
      <w:lvlText w:val="%1.%2"/>
      <w:lvlJc w:val="left"/>
      <w:pPr>
        <w:ind w:left="360" w:hanging="360"/>
      </w:pPr>
      <w:rPr>
        <w:rFonts w:asciiTheme="minorHAnsi" w:eastAsia="MS Mincho" w:hAnsiTheme="minorHAnsi" w:cstheme="minorBidi" w:hint="default"/>
        <w:b/>
        <w:color w:val="009966"/>
      </w:rPr>
    </w:lvl>
    <w:lvl w:ilvl="2">
      <w:start w:val="1"/>
      <w:numFmt w:val="decimal"/>
      <w:lvlText w:val="%1.%2.%3"/>
      <w:lvlJc w:val="left"/>
      <w:pPr>
        <w:ind w:left="720" w:hanging="720"/>
      </w:pPr>
      <w:rPr>
        <w:rFonts w:asciiTheme="minorHAnsi" w:eastAsia="MS Mincho" w:hAnsiTheme="minorHAnsi" w:cstheme="minorBidi" w:hint="default"/>
        <w:b/>
        <w:color w:val="009966"/>
      </w:rPr>
    </w:lvl>
    <w:lvl w:ilvl="3">
      <w:start w:val="1"/>
      <w:numFmt w:val="decimal"/>
      <w:lvlText w:val="%1.%2.%3.%4"/>
      <w:lvlJc w:val="left"/>
      <w:pPr>
        <w:ind w:left="720" w:hanging="720"/>
      </w:pPr>
      <w:rPr>
        <w:rFonts w:asciiTheme="minorHAnsi" w:eastAsia="MS Mincho" w:hAnsiTheme="minorHAnsi" w:cstheme="minorBidi" w:hint="default"/>
        <w:b/>
        <w:color w:val="009966"/>
      </w:rPr>
    </w:lvl>
    <w:lvl w:ilvl="4">
      <w:start w:val="1"/>
      <w:numFmt w:val="decimal"/>
      <w:lvlText w:val="%1.%2.%3.%4.%5"/>
      <w:lvlJc w:val="left"/>
      <w:pPr>
        <w:ind w:left="1080" w:hanging="1080"/>
      </w:pPr>
      <w:rPr>
        <w:rFonts w:asciiTheme="minorHAnsi" w:eastAsia="MS Mincho" w:hAnsiTheme="minorHAnsi" w:cstheme="minorBidi" w:hint="default"/>
        <w:b/>
        <w:color w:val="009966"/>
      </w:rPr>
    </w:lvl>
    <w:lvl w:ilvl="5">
      <w:start w:val="1"/>
      <w:numFmt w:val="decimal"/>
      <w:lvlText w:val="%1.%2.%3.%4.%5.%6"/>
      <w:lvlJc w:val="left"/>
      <w:pPr>
        <w:ind w:left="1080" w:hanging="1080"/>
      </w:pPr>
      <w:rPr>
        <w:rFonts w:asciiTheme="minorHAnsi" w:eastAsia="MS Mincho" w:hAnsiTheme="minorHAnsi" w:cstheme="minorBidi" w:hint="default"/>
        <w:b/>
        <w:color w:val="009966"/>
      </w:rPr>
    </w:lvl>
    <w:lvl w:ilvl="6">
      <w:start w:val="1"/>
      <w:numFmt w:val="decimal"/>
      <w:lvlText w:val="%1.%2.%3.%4.%5.%6.%7"/>
      <w:lvlJc w:val="left"/>
      <w:pPr>
        <w:ind w:left="1440" w:hanging="1440"/>
      </w:pPr>
      <w:rPr>
        <w:rFonts w:asciiTheme="minorHAnsi" w:eastAsia="MS Mincho" w:hAnsiTheme="minorHAnsi" w:cstheme="minorBidi" w:hint="default"/>
        <w:b/>
        <w:color w:val="009966"/>
      </w:rPr>
    </w:lvl>
    <w:lvl w:ilvl="7">
      <w:start w:val="1"/>
      <w:numFmt w:val="decimal"/>
      <w:lvlText w:val="%1.%2.%3.%4.%5.%6.%7.%8"/>
      <w:lvlJc w:val="left"/>
      <w:pPr>
        <w:ind w:left="1440" w:hanging="1440"/>
      </w:pPr>
      <w:rPr>
        <w:rFonts w:asciiTheme="minorHAnsi" w:eastAsia="MS Mincho" w:hAnsiTheme="minorHAnsi" w:cstheme="minorBidi" w:hint="default"/>
        <w:b/>
        <w:color w:val="009966"/>
      </w:rPr>
    </w:lvl>
    <w:lvl w:ilvl="8">
      <w:start w:val="1"/>
      <w:numFmt w:val="decimal"/>
      <w:lvlText w:val="%1.%2.%3.%4.%5.%6.%7.%8.%9"/>
      <w:lvlJc w:val="left"/>
      <w:pPr>
        <w:ind w:left="1800" w:hanging="1800"/>
      </w:pPr>
      <w:rPr>
        <w:rFonts w:asciiTheme="minorHAnsi" w:eastAsia="MS Mincho" w:hAnsiTheme="minorHAnsi" w:cstheme="minorBidi" w:hint="default"/>
        <w:b/>
        <w:color w:val="009966"/>
      </w:rPr>
    </w:lvl>
  </w:abstractNum>
  <w:abstractNum w:abstractNumId="10">
    <w:nsid w:val="16EE5B6D"/>
    <w:multiLevelType w:val="hybridMultilevel"/>
    <w:tmpl w:val="6256D7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nsid w:val="178206B9"/>
    <w:multiLevelType w:val="hybridMultilevel"/>
    <w:tmpl w:val="34AC32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nsid w:val="201D3471"/>
    <w:multiLevelType w:val="hybridMultilevel"/>
    <w:tmpl w:val="11BA52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nsid w:val="20243C5A"/>
    <w:multiLevelType w:val="multilevel"/>
    <w:tmpl w:val="6E88EF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5EE42B3"/>
    <w:multiLevelType w:val="hybridMultilevel"/>
    <w:tmpl w:val="3B14F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nsid w:val="2A1D637E"/>
    <w:multiLevelType w:val="hybridMultilevel"/>
    <w:tmpl w:val="728CEB5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nsid w:val="2D7D5B2B"/>
    <w:multiLevelType w:val="hybridMultilevel"/>
    <w:tmpl w:val="66F08A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0B77E78"/>
    <w:multiLevelType w:val="hybridMultilevel"/>
    <w:tmpl w:val="34784A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nsid w:val="40D44579"/>
    <w:multiLevelType w:val="hybridMultilevel"/>
    <w:tmpl w:val="BFE67C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nsid w:val="411D2A7F"/>
    <w:multiLevelType w:val="hybridMultilevel"/>
    <w:tmpl w:val="0F00B6B4"/>
    <w:lvl w:ilvl="0" w:tplc="ED103A70">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nsid w:val="44DD0B84"/>
    <w:multiLevelType w:val="hybridMultilevel"/>
    <w:tmpl w:val="14E262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nsid w:val="455F2200"/>
    <w:multiLevelType w:val="hybridMultilevel"/>
    <w:tmpl w:val="09B846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nsid w:val="47815718"/>
    <w:multiLevelType w:val="hybridMultilevel"/>
    <w:tmpl w:val="D6D07586"/>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nsid w:val="4AE16AE9"/>
    <w:multiLevelType w:val="hybridMultilevel"/>
    <w:tmpl w:val="D682F764"/>
    <w:lvl w:ilvl="0" w:tplc="7EFAD2D6">
      <w:numFmt w:val="bullet"/>
      <w:lvlText w:val="-"/>
      <w:lvlJc w:val="left"/>
      <w:pPr>
        <w:ind w:left="585" w:hanging="360"/>
      </w:pPr>
      <w:rPr>
        <w:rFonts w:ascii="Arial" w:eastAsia="Times New Roman" w:hAnsi="Arial" w:cs="Aria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5">
    <w:nsid w:val="4C632D0A"/>
    <w:multiLevelType w:val="hybridMultilevel"/>
    <w:tmpl w:val="B8F406E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6">
    <w:nsid w:val="4DF03953"/>
    <w:multiLevelType w:val="hybridMultilevel"/>
    <w:tmpl w:val="D9BA3C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nsid w:val="58854108"/>
    <w:multiLevelType w:val="hybridMultilevel"/>
    <w:tmpl w:val="2DDA8F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nsid w:val="5E507948"/>
    <w:multiLevelType w:val="hybridMultilevel"/>
    <w:tmpl w:val="7132ED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nsid w:val="64A84B7E"/>
    <w:multiLevelType w:val="hybridMultilevel"/>
    <w:tmpl w:val="B7F850D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nsid w:val="66A47ECB"/>
    <w:multiLevelType w:val="multilevel"/>
    <w:tmpl w:val="21DC48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019351E"/>
    <w:multiLevelType w:val="hybridMultilevel"/>
    <w:tmpl w:val="EAAC64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nsid w:val="70FD7592"/>
    <w:multiLevelType w:val="hybridMultilevel"/>
    <w:tmpl w:val="E46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7"/>
  </w:num>
  <w:num w:numId="3">
    <w:abstractNumId w:val="33"/>
  </w:num>
  <w:num w:numId="4">
    <w:abstractNumId w:val="26"/>
  </w:num>
  <w:num w:numId="5">
    <w:abstractNumId w:val="16"/>
  </w:num>
  <w:num w:numId="6">
    <w:abstractNumId w:val="23"/>
  </w:num>
  <w:num w:numId="7">
    <w:abstractNumId w:val="27"/>
  </w:num>
  <w:num w:numId="8">
    <w:abstractNumId w:val="25"/>
  </w:num>
  <w:num w:numId="9">
    <w:abstractNumId w:val="18"/>
  </w:num>
  <w:num w:numId="10">
    <w:abstractNumId w:val="22"/>
  </w:num>
  <w:num w:numId="11">
    <w:abstractNumId w:val="11"/>
  </w:num>
  <w:num w:numId="12">
    <w:abstractNumId w:val="2"/>
  </w:num>
  <w:num w:numId="13">
    <w:abstractNumId w:val="3"/>
  </w:num>
  <w:num w:numId="14">
    <w:abstractNumId w:val="14"/>
  </w:num>
  <w:num w:numId="15">
    <w:abstractNumId w:val="29"/>
  </w:num>
  <w:num w:numId="16">
    <w:abstractNumId w:val="12"/>
  </w:num>
  <w:num w:numId="17">
    <w:abstractNumId w:val="28"/>
  </w:num>
  <w:num w:numId="18">
    <w:abstractNumId w:val="19"/>
  </w:num>
  <w:num w:numId="19">
    <w:abstractNumId w:val="15"/>
  </w:num>
  <w:num w:numId="20">
    <w:abstractNumId w:val="31"/>
  </w:num>
  <w:num w:numId="21">
    <w:abstractNumId w:val="10"/>
  </w:num>
  <w:num w:numId="22">
    <w:abstractNumId w:val="6"/>
  </w:num>
  <w:num w:numId="23">
    <w:abstractNumId w:val="30"/>
  </w:num>
  <w:num w:numId="24">
    <w:abstractNumId w:val="13"/>
  </w:num>
  <w:num w:numId="25">
    <w:abstractNumId w:val="0"/>
  </w:num>
  <w:num w:numId="26">
    <w:abstractNumId w:val="20"/>
  </w:num>
  <w:num w:numId="27">
    <w:abstractNumId w:val="7"/>
  </w:num>
  <w:num w:numId="28">
    <w:abstractNumId w:val="9"/>
  </w:num>
  <w:num w:numId="29">
    <w:abstractNumId w:val="1"/>
  </w:num>
  <w:num w:numId="30">
    <w:abstractNumId w:val="4"/>
  </w:num>
  <w:num w:numId="31">
    <w:abstractNumId w:val="24"/>
  </w:num>
  <w:num w:numId="32">
    <w:abstractNumId w:val="32"/>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2C"/>
    <w:rsid w:val="00007E20"/>
    <w:rsid w:val="0002107C"/>
    <w:rsid w:val="00026685"/>
    <w:rsid w:val="00026D91"/>
    <w:rsid w:val="00033037"/>
    <w:rsid w:val="00040690"/>
    <w:rsid w:val="00047F19"/>
    <w:rsid w:val="000534A5"/>
    <w:rsid w:val="00074C13"/>
    <w:rsid w:val="00090984"/>
    <w:rsid w:val="000917BE"/>
    <w:rsid w:val="00093EBF"/>
    <w:rsid w:val="00094D2C"/>
    <w:rsid w:val="000A7C99"/>
    <w:rsid w:val="000C795B"/>
    <w:rsid w:val="000D7579"/>
    <w:rsid w:val="000D7C65"/>
    <w:rsid w:val="000E2648"/>
    <w:rsid w:val="0010300A"/>
    <w:rsid w:val="00111E02"/>
    <w:rsid w:val="00116BBF"/>
    <w:rsid w:val="00120D38"/>
    <w:rsid w:val="00131AC9"/>
    <w:rsid w:val="00134CA9"/>
    <w:rsid w:val="001422F6"/>
    <w:rsid w:val="001814A5"/>
    <w:rsid w:val="00194C71"/>
    <w:rsid w:val="0019600A"/>
    <w:rsid w:val="001966AD"/>
    <w:rsid w:val="001A0ED8"/>
    <w:rsid w:val="001A36D3"/>
    <w:rsid w:val="001B56A6"/>
    <w:rsid w:val="001B5B61"/>
    <w:rsid w:val="001C18D3"/>
    <w:rsid w:val="001C3A8D"/>
    <w:rsid w:val="001D6B74"/>
    <w:rsid w:val="001E214F"/>
    <w:rsid w:val="001F2A47"/>
    <w:rsid w:val="002079C7"/>
    <w:rsid w:val="00214983"/>
    <w:rsid w:val="00235EB2"/>
    <w:rsid w:val="00236F8E"/>
    <w:rsid w:val="00251940"/>
    <w:rsid w:val="00257945"/>
    <w:rsid w:val="0027380E"/>
    <w:rsid w:val="002968E4"/>
    <w:rsid w:val="002A12F6"/>
    <w:rsid w:val="002B67F0"/>
    <w:rsid w:val="002C0EDD"/>
    <w:rsid w:val="002C666C"/>
    <w:rsid w:val="002C78AB"/>
    <w:rsid w:val="002E4082"/>
    <w:rsid w:val="002E4C0D"/>
    <w:rsid w:val="00311D7C"/>
    <w:rsid w:val="00311F6A"/>
    <w:rsid w:val="00337BFA"/>
    <w:rsid w:val="00344298"/>
    <w:rsid w:val="00345D42"/>
    <w:rsid w:val="003542FD"/>
    <w:rsid w:val="00374941"/>
    <w:rsid w:val="00377EF2"/>
    <w:rsid w:val="00383F97"/>
    <w:rsid w:val="003A369D"/>
    <w:rsid w:val="003B479A"/>
    <w:rsid w:val="003B605F"/>
    <w:rsid w:val="003C3D1B"/>
    <w:rsid w:val="003C4EF5"/>
    <w:rsid w:val="00421869"/>
    <w:rsid w:val="00425049"/>
    <w:rsid w:val="004456DD"/>
    <w:rsid w:val="00447685"/>
    <w:rsid w:val="004520A0"/>
    <w:rsid w:val="004543E5"/>
    <w:rsid w:val="00456D09"/>
    <w:rsid w:val="004601DF"/>
    <w:rsid w:val="00471E2B"/>
    <w:rsid w:val="004835B4"/>
    <w:rsid w:val="00486AF6"/>
    <w:rsid w:val="0048759E"/>
    <w:rsid w:val="004B3B68"/>
    <w:rsid w:val="004B5ACC"/>
    <w:rsid w:val="00501AC7"/>
    <w:rsid w:val="005109B1"/>
    <w:rsid w:val="00531DE0"/>
    <w:rsid w:val="00537D62"/>
    <w:rsid w:val="005614BF"/>
    <w:rsid w:val="005734F0"/>
    <w:rsid w:val="00585E08"/>
    <w:rsid w:val="005918F9"/>
    <w:rsid w:val="00594707"/>
    <w:rsid w:val="005959CB"/>
    <w:rsid w:val="005A1E6E"/>
    <w:rsid w:val="005A2E71"/>
    <w:rsid w:val="005B38A1"/>
    <w:rsid w:val="005C60A7"/>
    <w:rsid w:val="005C7547"/>
    <w:rsid w:val="005D109A"/>
    <w:rsid w:val="005F3C3A"/>
    <w:rsid w:val="006110E8"/>
    <w:rsid w:val="00631002"/>
    <w:rsid w:val="00634A4F"/>
    <w:rsid w:val="00643402"/>
    <w:rsid w:val="00650753"/>
    <w:rsid w:val="006571F5"/>
    <w:rsid w:val="00665A63"/>
    <w:rsid w:val="006675C9"/>
    <w:rsid w:val="0067665E"/>
    <w:rsid w:val="00680C25"/>
    <w:rsid w:val="0068249F"/>
    <w:rsid w:val="006840A0"/>
    <w:rsid w:val="006A2A3E"/>
    <w:rsid w:val="006A4FA5"/>
    <w:rsid w:val="006B20C0"/>
    <w:rsid w:val="006D3BCF"/>
    <w:rsid w:val="006E2A80"/>
    <w:rsid w:val="006F3C08"/>
    <w:rsid w:val="00724839"/>
    <w:rsid w:val="00731699"/>
    <w:rsid w:val="00735C07"/>
    <w:rsid w:val="0074310C"/>
    <w:rsid w:val="007609CB"/>
    <w:rsid w:val="0077126C"/>
    <w:rsid w:val="00793716"/>
    <w:rsid w:val="00793CB4"/>
    <w:rsid w:val="007B3793"/>
    <w:rsid w:val="007C12D1"/>
    <w:rsid w:val="007E1108"/>
    <w:rsid w:val="007E27E7"/>
    <w:rsid w:val="007E694A"/>
    <w:rsid w:val="007F4123"/>
    <w:rsid w:val="007F73A3"/>
    <w:rsid w:val="00802B1A"/>
    <w:rsid w:val="0081203A"/>
    <w:rsid w:val="00821988"/>
    <w:rsid w:val="00830C61"/>
    <w:rsid w:val="00840581"/>
    <w:rsid w:val="008926EB"/>
    <w:rsid w:val="0089442C"/>
    <w:rsid w:val="008A2073"/>
    <w:rsid w:val="008B0AD2"/>
    <w:rsid w:val="008C57A0"/>
    <w:rsid w:val="008C5887"/>
    <w:rsid w:val="008D6F9E"/>
    <w:rsid w:val="008E05E1"/>
    <w:rsid w:val="008E32E4"/>
    <w:rsid w:val="00902DF2"/>
    <w:rsid w:val="00905748"/>
    <w:rsid w:val="00930682"/>
    <w:rsid w:val="009372AC"/>
    <w:rsid w:val="00943074"/>
    <w:rsid w:val="009536D0"/>
    <w:rsid w:val="00954DD2"/>
    <w:rsid w:val="0096374B"/>
    <w:rsid w:val="00975260"/>
    <w:rsid w:val="009765A9"/>
    <w:rsid w:val="00990E5A"/>
    <w:rsid w:val="00992AA0"/>
    <w:rsid w:val="00994C2B"/>
    <w:rsid w:val="009A6168"/>
    <w:rsid w:val="009A6ECB"/>
    <w:rsid w:val="009B4D47"/>
    <w:rsid w:val="009C0B7A"/>
    <w:rsid w:val="009D32D7"/>
    <w:rsid w:val="009F1799"/>
    <w:rsid w:val="00A226D1"/>
    <w:rsid w:val="00A3696C"/>
    <w:rsid w:val="00A42FB3"/>
    <w:rsid w:val="00A476D3"/>
    <w:rsid w:val="00A575D1"/>
    <w:rsid w:val="00A66584"/>
    <w:rsid w:val="00A73CD0"/>
    <w:rsid w:val="00A74678"/>
    <w:rsid w:val="00A77C87"/>
    <w:rsid w:val="00A8684B"/>
    <w:rsid w:val="00AA1C72"/>
    <w:rsid w:val="00AB72D2"/>
    <w:rsid w:val="00AE3578"/>
    <w:rsid w:val="00AF0511"/>
    <w:rsid w:val="00B02798"/>
    <w:rsid w:val="00B057AC"/>
    <w:rsid w:val="00B12214"/>
    <w:rsid w:val="00B354EF"/>
    <w:rsid w:val="00B4706B"/>
    <w:rsid w:val="00B47CE1"/>
    <w:rsid w:val="00B96E90"/>
    <w:rsid w:val="00BB1983"/>
    <w:rsid w:val="00BC0680"/>
    <w:rsid w:val="00BD65EF"/>
    <w:rsid w:val="00BE5F2F"/>
    <w:rsid w:val="00BF0C3D"/>
    <w:rsid w:val="00BF2B12"/>
    <w:rsid w:val="00C0178B"/>
    <w:rsid w:val="00C138AE"/>
    <w:rsid w:val="00C273EB"/>
    <w:rsid w:val="00C30EBA"/>
    <w:rsid w:val="00C36A6E"/>
    <w:rsid w:val="00C40CAD"/>
    <w:rsid w:val="00C621E4"/>
    <w:rsid w:val="00C6315F"/>
    <w:rsid w:val="00C65A2C"/>
    <w:rsid w:val="00C8021A"/>
    <w:rsid w:val="00C916FF"/>
    <w:rsid w:val="00CE042B"/>
    <w:rsid w:val="00CE0ED4"/>
    <w:rsid w:val="00CF45F1"/>
    <w:rsid w:val="00D04A42"/>
    <w:rsid w:val="00D20B82"/>
    <w:rsid w:val="00D2114A"/>
    <w:rsid w:val="00D24153"/>
    <w:rsid w:val="00D40055"/>
    <w:rsid w:val="00D408E4"/>
    <w:rsid w:val="00D423EE"/>
    <w:rsid w:val="00D4477B"/>
    <w:rsid w:val="00D51463"/>
    <w:rsid w:val="00D61150"/>
    <w:rsid w:val="00D71F00"/>
    <w:rsid w:val="00D748B6"/>
    <w:rsid w:val="00D94626"/>
    <w:rsid w:val="00D97063"/>
    <w:rsid w:val="00DC1EE3"/>
    <w:rsid w:val="00E13620"/>
    <w:rsid w:val="00E20046"/>
    <w:rsid w:val="00E22A1B"/>
    <w:rsid w:val="00E43908"/>
    <w:rsid w:val="00E4763A"/>
    <w:rsid w:val="00E622C6"/>
    <w:rsid w:val="00E73501"/>
    <w:rsid w:val="00E73583"/>
    <w:rsid w:val="00E74C47"/>
    <w:rsid w:val="00E87892"/>
    <w:rsid w:val="00E9705E"/>
    <w:rsid w:val="00EC37A0"/>
    <w:rsid w:val="00ED1A61"/>
    <w:rsid w:val="00ED392C"/>
    <w:rsid w:val="00ED5D80"/>
    <w:rsid w:val="00EE5432"/>
    <w:rsid w:val="00F02C89"/>
    <w:rsid w:val="00F07832"/>
    <w:rsid w:val="00F20842"/>
    <w:rsid w:val="00F22BC0"/>
    <w:rsid w:val="00F240A6"/>
    <w:rsid w:val="00F503E1"/>
    <w:rsid w:val="00F51FDA"/>
    <w:rsid w:val="00F54EAE"/>
    <w:rsid w:val="00F71B00"/>
    <w:rsid w:val="00F876E5"/>
    <w:rsid w:val="00F904E6"/>
    <w:rsid w:val="00FB6D1A"/>
    <w:rsid w:val="00FE1B1B"/>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7C"/>
  </w:style>
  <w:style w:type="paragraph" w:styleId="Heading1">
    <w:name w:val="heading 1"/>
    <w:basedOn w:val="Normal"/>
    <w:link w:val="Heading1Char"/>
    <w:uiPriority w:val="1"/>
    <w:qFormat/>
    <w:rsid w:val="006F3C08"/>
    <w:pPr>
      <w:widowControl w:val="0"/>
      <w:ind w:left="7"/>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5A2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1EE3"/>
    <w:pPr>
      <w:widowControl w:val="0"/>
      <w:autoSpaceDE w:val="0"/>
      <w:autoSpaceDN w:val="0"/>
      <w:adjustRightInd w:val="0"/>
    </w:pPr>
    <w:rPr>
      <w:rFonts w:ascii="Helvetica" w:eastAsia="Times New Roman" w:hAnsi="Helvetica" w:cs="Helvetica"/>
      <w:color w:val="000000"/>
      <w:sz w:val="24"/>
      <w:szCs w:val="24"/>
      <w:lang w:eastAsia="en-GB"/>
    </w:rPr>
  </w:style>
  <w:style w:type="paragraph" w:styleId="ListParagraph">
    <w:name w:val="List Paragraph"/>
    <w:basedOn w:val="Normal"/>
    <w:link w:val="ListParagraphChar"/>
    <w:uiPriority w:val="1"/>
    <w:qFormat/>
    <w:rsid w:val="00DC1EE3"/>
    <w:pPr>
      <w:ind w:left="720"/>
    </w:pPr>
    <w:rPr>
      <w:rFonts w:ascii="Arial" w:eastAsia="Times New Roman" w:hAnsi="Arial" w:cs="Arial"/>
    </w:rPr>
  </w:style>
  <w:style w:type="paragraph" w:styleId="BodyText">
    <w:name w:val="Body Text"/>
    <w:basedOn w:val="Normal"/>
    <w:link w:val="BodyTextChar"/>
    <w:rsid w:val="00B12214"/>
    <w:pPr>
      <w:jc w:val="center"/>
    </w:pPr>
    <w:rPr>
      <w:rFonts w:ascii="Arial" w:eastAsia="Times New Roman" w:hAnsi="Arial" w:cs="Arial"/>
      <w:b/>
      <w:bCs/>
    </w:rPr>
  </w:style>
  <w:style w:type="character" w:customStyle="1" w:styleId="BodyTextChar">
    <w:name w:val="Body Text Char"/>
    <w:basedOn w:val="DefaultParagraphFont"/>
    <w:link w:val="BodyText"/>
    <w:rsid w:val="00B12214"/>
    <w:rPr>
      <w:rFonts w:ascii="Arial" w:eastAsia="Times New Roman" w:hAnsi="Arial" w:cs="Arial"/>
      <w:b/>
      <w:bCs/>
    </w:rPr>
  </w:style>
  <w:style w:type="character" w:styleId="CommentReference">
    <w:name w:val="annotation reference"/>
    <w:basedOn w:val="DefaultParagraphFont"/>
    <w:uiPriority w:val="99"/>
    <w:semiHidden/>
    <w:unhideWhenUsed/>
    <w:rsid w:val="00BE5F2F"/>
    <w:rPr>
      <w:sz w:val="16"/>
      <w:szCs w:val="16"/>
    </w:rPr>
  </w:style>
  <w:style w:type="paragraph" w:styleId="CommentText">
    <w:name w:val="annotation text"/>
    <w:basedOn w:val="Normal"/>
    <w:link w:val="CommentTextChar"/>
    <w:uiPriority w:val="99"/>
    <w:semiHidden/>
    <w:unhideWhenUsed/>
    <w:rsid w:val="00BE5F2F"/>
    <w:rPr>
      <w:sz w:val="20"/>
      <w:szCs w:val="20"/>
    </w:rPr>
  </w:style>
  <w:style w:type="character" w:customStyle="1" w:styleId="CommentTextChar">
    <w:name w:val="Comment Text Char"/>
    <w:basedOn w:val="DefaultParagraphFont"/>
    <w:link w:val="CommentText"/>
    <w:uiPriority w:val="99"/>
    <w:semiHidden/>
    <w:rsid w:val="00BE5F2F"/>
    <w:rPr>
      <w:sz w:val="20"/>
      <w:szCs w:val="20"/>
    </w:rPr>
  </w:style>
  <w:style w:type="paragraph" w:styleId="CommentSubject">
    <w:name w:val="annotation subject"/>
    <w:basedOn w:val="CommentText"/>
    <w:next w:val="CommentText"/>
    <w:link w:val="CommentSubjectChar"/>
    <w:uiPriority w:val="99"/>
    <w:semiHidden/>
    <w:unhideWhenUsed/>
    <w:rsid w:val="00BE5F2F"/>
    <w:rPr>
      <w:b/>
      <w:bCs/>
    </w:rPr>
  </w:style>
  <w:style w:type="character" w:customStyle="1" w:styleId="CommentSubjectChar">
    <w:name w:val="Comment Subject Char"/>
    <w:basedOn w:val="CommentTextChar"/>
    <w:link w:val="CommentSubject"/>
    <w:uiPriority w:val="99"/>
    <w:semiHidden/>
    <w:rsid w:val="00BE5F2F"/>
    <w:rPr>
      <w:b/>
      <w:bCs/>
      <w:sz w:val="20"/>
      <w:szCs w:val="20"/>
    </w:rPr>
  </w:style>
  <w:style w:type="paragraph" w:styleId="BalloonText">
    <w:name w:val="Balloon Text"/>
    <w:basedOn w:val="Normal"/>
    <w:link w:val="BalloonTextChar"/>
    <w:uiPriority w:val="99"/>
    <w:semiHidden/>
    <w:unhideWhenUsed/>
    <w:rsid w:val="00BE5F2F"/>
    <w:rPr>
      <w:rFonts w:ascii="Tahoma" w:hAnsi="Tahoma" w:cs="Tahoma"/>
      <w:sz w:val="16"/>
      <w:szCs w:val="16"/>
    </w:rPr>
  </w:style>
  <w:style w:type="character" w:customStyle="1" w:styleId="BalloonTextChar">
    <w:name w:val="Balloon Text Char"/>
    <w:basedOn w:val="DefaultParagraphFont"/>
    <w:link w:val="BalloonText"/>
    <w:uiPriority w:val="99"/>
    <w:semiHidden/>
    <w:rsid w:val="00BE5F2F"/>
    <w:rPr>
      <w:rFonts w:ascii="Tahoma" w:hAnsi="Tahoma" w:cs="Tahoma"/>
      <w:sz w:val="16"/>
      <w:szCs w:val="16"/>
    </w:rPr>
  </w:style>
  <w:style w:type="paragraph" w:styleId="Header">
    <w:name w:val="header"/>
    <w:basedOn w:val="Normal"/>
    <w:link w:val="HeaderChar"/>
    <w:uiPriority w:val="99"/>
    <w:unhideWhenUsed/>
    <w:rsid w:val="00383F97"/>
    <w:pPr>
      <w:tabs>
        <w:tab w:val="center" w:pos="4513"/>
        <w:tab w:val="right" w:pos="9026"/>
      </w:tabs>
    </w:pPr>
  </w:style>
  <w:style w:type="character" w:customStyle="1" w:styleId="HeaderChar">
    <w:name w:val="Header Char"/>
    <w:basedOn w:val="DefaultParagraphFont"/>
    <w:link w:val="Header"/>
    <w:uiPriority w:val="99"/>
    <w:rsid w:val="00383F97"/>
  </w:style>
  <w:style w:type="paragraph" w:styleId="Footer">
    <w:name w:val="footer"/>
    <w:basedOn w:val="Normal"/>
    <w:link w:val="FooterChar"/>
    <w:uiPriority w:val="99"/>
    <w:unhideWhenUsed/>
    <w:rsid w:val="00383F97"/>
    <w:pPr>
      <w:tabs>
        <w:tab w:val="center" w:pos="4513"/>
        <w:tab w:val="right" w:pos="9026"/>
      </w:tabs>
    </w:pPr>
  </w:style>
  <w:style w:type="character" w:customStyle="1" w:styleId="FooterChar">
    <w:name w:val="Footer Char"/>
    <w:basedOn w:val="DefaultParagraphFont"/>
    <w:link w:val="Footer"/>
    <w:uiPriority w:val="99"/>
    <w:rsid w:val="00383F97"/>
  </w:style>
  <w:style w:type="character" w:customStyle="1" w:styleId="ListParagraphChar">
    <w:name w:val="List Paragraph Char"/>
    <w:link w:val="ListParagraph"/>
    <w:uiPriority w:val="34"/>
    <w:locked/>
    <w:rsid w:val="00235EB2"/>
    <w:rPr>
      <w:rFonts w:ascii="Arial" w:eastAsia="Times New Roman" w:hAnsi="Arial" w:cs="Arial"/>
    </w:rPr>
  </w:style>
  <w:style w:type="character" w:customStyle="1" w:styleId="Heading1Char">
    <w:name w:val="Heading 1 Char"/>
    <w:basedOn w:val="DefaultParagraphFont"/>
    <w:link w:val="Heading1"/>
    <w:uiPriority w:val="1"/>
    <w:rsid w:val="006F3C08"/>
    <w:rPr>
      <w:rFonts w:ascii="Arial" w:eastAsia="Arial" w:hAnsi="Arial"/>
      <w:b/>
      <w:bCs/>
      <w:sz w:val="24"/>
      <w:szCs w:val="24"/>
      <w:lang w:val="en-US"/>
    </w:rPr>
  </w:style>
  <w:style w:type="paragraph" w:styleId="NoSpacing">
    <w:name w:val="No Spacing"/>
    <w:link w:val="NoSpacingChar"/>
    <w:uiPriority w:val="1"/>
    <w:qFormat/>
    <w:rsid w:val="00074C13"/>
    <w:rPr>
      <w:rFonts w:eastAsiaTheme="minorEastAsia"/>
      <w:sz w:val="24"/>
      <w:szCs w:val="20"/>
      <w:lang w:val="en-US" w:eastAsia="ja-JP"/>
    </w:rPr>
  </w:style>
  <w:style w:type="character" w:customStyle="1" w:styleId="NoSpacingChar">
    <w:name w:val="No Spacing Char"/>
    <w:link w:val="NoSpacing"/>
    <w:uiPriority w:val="1"/>
    <w:rsid w:val="00074C13"/>
    <w:rPr>
      <w:rFonts w:eastAsiaTheme="minorEastAsia"/>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7C"/>
  </w:style>
  <w:style w:type="paragraph" w:styleId="Heading1">
    <w:name w:val="heading 1"/>
    <w:basedOn w:val="Normal"/>
    <w:link w:val="Heading1Char"/>
    <w:uiPriority w:val="1"/>
    <w:qFormat/>
    <w:rsid w:val="006F3C08"/>
    <w:pPr>
      <w:widowControl w:val="0"/>
      <w:ind w:left="7"/>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5A2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1EE3"/>
    <w:pPr>
      <w:widowControl w:val="0"/>
      <w:autoSpaceDE w:val="0"/>
      <w:autoSpaceDN w:val="0"/>
      <w:adjustRightInd w:val="0"/>
    </w:pPr>
    <w:rPr>
      <w:rFonts w:ascii="Helvetica" w:eastAsia="Times New Roman" w:hAnsi="Helvetica" w:cs="Helvetica"/>
      <w:color w:val="000000"/>
      <w:sz w:val="24"/>
      <w:szCs w:val="24"/>
      <w:lang w:eastAsia="en-GB"/>
    </w:rPr>
  </w:style>
  <w:style w:type="paragraph" w:styleId="ListParagraph">
    <w:name w:val="List Paragraph"/>
    <w:basedOn w:val="Normal"/>
    <w:link w:val="ListParagraphChar"/>
    <w:uiPriority w:val="1"/>
    <w:qFormat/>
    <w:rsid w:val="00DC1EE3"/>
    <w:pPr>
      <w:ind w:left="720"/>
    </w:pPr>
    <w:rPr>
      <w:rFonts w:ascii="Arial" w:eastAsia="Times New Roman" w:hAnsi="Arial" w:cs="Arial"/>
    </w:rPr>
  </w:style>
  <w:style w:type="paragraph" w:styleId="BodyText">
    <w:name w:val="Body Text"/>
    <w:basedOn w:val="Normal"/>
    <w:link w:val="BodyTextChar"/>
    <w:rsid w:val="00B12214"/>
    <w:pPr>
      <w:jc w:val="center"/>
    </w:pPr>
    <w:rPr>
      <w:rFonts w:ascii="Arial" w:eastAsia="Times New Roman" w:hAnsi="Arial" w:cs="Arial"/>
      <w:b/>
      <w:bCs/>
    </w:rPr>
  </w:style>
  <w:style w:type="character" w:customStyle="1" w:styleId="BodyTextChar">
    <w:name w:val="Body Text Char"/>
    <w:basedOn w:val="DefaultParagraphFont"/>
    <w:link w:val="BodyText"/>
    <w:rsid w:val="00B12214"/>
    <w:rPr>
      <w:rFonts w:ascii="Arial" w:eastAsia="Times New Roman" w:hAnsi="Arial" w:cs="Arial"/>
      <w:b/>
      <w:bCs/>
    </w:rPr>
  </w:style>
  <w:style w:type="character" w:styleId="CommentReference">
    <w:name w:val="annotation reference"/>
    <w:basedOn w:val="DefaultParagraphFont"/>
    <w:uiPriority w:val="99"/>
    <w:semiHidden/>
    <w:unhideWhenUsed/>
    <w:rsid w:val="00BE5F2F"/>
    <w:rPr>
      <w:sz w:val="16"/>
      <w:szCs w:val="16"/>
    </w:rPr>
  </w:style>
  <w:style w:type="paragraph" w:styleId="CommentText">
    <w:name w:val="annotation text"/>
    <w:basedOn w:val="Normal"/>
    <w:link w:val="CommentTextChar"/>
    <w:uiPriority w:val="99"/>
    <w:semiHidden/>
    <w:unhideWhenUsed/>
    <w:rsid w:val="00BE5F2F"/>
    <w:rPr>
      <w:sz w:val="20"/>
      <w:szCs w:val="20"/>
    </w:rPr>
  </w:style>
  <w:style w:type="character" w:customStyle="1" w:styleId="CommentTextChar">
    <w:name w:val="Comment Text Char"/>
    <w:basedOn w:val="DefaultParagraphFont"/>
    <w:link w:val="CommentText"/>
    <w:uiPriority w:val="99"/>
    <w:semiHidden/>
    <w:rsid w:val="00BE5F2F"/>
    <w:rPr>
      <w:sz w:val="20"/>
      <w:szCs w:val="20"/>
    </w:rPr>
  </w:style>
  <w:style w:type="paragraph" w:styleId="CommentSubject">
    <w:name w:val="annotation subject"/>
    <w:basedOn w:val="CommentText"/>
    <w:next w:val="CommentText"/>
    <w:link w:val="CommentSubjectChar"/>
    <w:uiPriority w:val="99"/>
    <w:semiHidden/>
    <w:unhideWhenUsed/>
    <w:rsid w:val="00BE5F2F"/>
    <w:rPr>
      <w:b/>
      <w:bCs/>
    </w:rPr>
  </w:style>
  <w:style w:type="character" w:customStyle="1" w:styleId="CommentSubjectChar">
    <w:name w:val="Comment Subject Char"/>
    <w:basedOn w:val="CommentTextChar"/>
    <w:link w:val="CommentSubject"/>
    <w:uiPriority w:val="99"/>
    <w:semiHidden/>
    <w:rsid w:val="00BE5F2F"/>
    <w:rPr>
      <w:b/>
      <w:bCs/>
      <w:sz w:val="20"/>
      <w:szCs w:val="20"/>
    </w:rPr>
  </w:style>
  <w:style w:type="paragraph" w:styleId="BalloonText">
    <w:name w:val="Balloon Text"/>
    <w:basedOn w:val="Normal"/>
    <w:link w:val="BalloonTextChar"/>
    <w:uiPriority w:val="99"/>
    <w:semiHidden/>
    <w:unhideWhenUsed/>
    <w:rsid w:val="00BE5F2F"/>
    <w:rPr>
      <w:rFonts w:ascii="Tahoma" w:hAnsi="Tahoma" w:cs="Tahoma"/>
      <w:sz w:val="16"/>
      <w:szCs w:val="16"/>
    </w:rPr>
  </w:style>
  <w:style w:type="character" w:customStyle="1" w:styleId="BalloonTextChar">
    <w:name w:val="Balloon Text Char"/>
    <w:basedOn w:val="DefaultParagraphFont"/>
    <w:link w:val="BalloonText"/>
    <w:uiPriority w:val="99"/>
    <w:semiHidden/>
    <w:rsid w:val="00BE5F2F"/>
    <w:rPr>
      <w:rFonts w:ascii="Tahoma" w:hAnsi="Tahoma" w:cs="Tahoma"/>
      <w:sz w:val="16"/>
      <w:szCs w:val="16"/>
    </w:rPr>
  </w:style>
  <w:style w:type="paragraph" w:styleId="Header">
    <w:name w:val="header"/>
    <w:basedOn w:val="Normal"/>
    <w:link w:val="HeaderChar"/>
    <w:uiPriority w:val="99"/>
    <w:unhideWhenUsed/>
    <w:rsid w:val="00383F97"/>
    <w:pPr>
      <w:tabs>
        <w:tab w:val="center" w:pos="4513"/>
        <w:tab w:val="right" w:pos="9026"/>
      </w:tabs>
    </w:pPr>
  </w:style>
  <w:style w:type="character" w:customStyle="1" w:styleId="HeaderChar">
    <w:name w:val="Header Char"/>
    <w:basedOn w:val="DefaultParagraphFont"/>
    <w:link w:val="Header"/>
    <w:uiPriority w:val="99"/>
    <w:rsid w:val="00383F97"/>
  </w:style>
  <w:style w:type="paragraph" w:styleId="Footer">
    <w:name w:val="footer"/>
    <w:basedOn w:val="Normal"/>
    <w:link w:val="FooterChar"/>
    <w:uiPriority w:val="99"/>
    <w:unhideWhenUsed/>
    <w:rsid w:val="00383F97"/>
    <w:pPr>
      <w:tabs>
        <w:tab w:val="center" w:pos="4513"/>
        <w:tab w:val="right" w:pos="9026"/>
      </w:tabs>
    </w:pPr>
  </w:style>
  <w:style w:type="character" w:customStyle="1" w:styleId="FooterChar">
    <w:name w:val="Footer Char"/>
    <w:basedOn w:val="DefaultParagraphFont"/>
    <w:link w:val="Footer"/>
    <w:uiPriority w:val="99"/>
    <w:rsid w:val="00383F97"/>
  </w:style>
  <w:style w:type="character" w:customStyle="1" w:styleId="ListParagraphChar">
    <w:name w:val="List Paragraph Char"/>
    <w:link w:val="ListParagraph"/>
    <w:uiPriority w:val="34"/>
    <w:locked/>
    <w:rsid w:val="00235EB2"/>
    <w:rPr>
      <w:rFonts w:ascii="Arial" w:eastAsia="Times New Roman" w:hAnsi="Arial" w:cs="Arial"/>
    </w:rPr>
  </w:style>
  <w:style w:type="character" w:customStyle="1" w:styleId="Heading1Char">
    <w:name w:val="Heading 1 Char"/>
    <w:basedOn w:val="DefaultParagraphFont"/>
    <w:link w:val="Heading1"/>
    <w:uiPriority w:val="1"/>
    <w:rsid w:val="006F3C08"/>
    <w:rPr>
      <w:rFonts w:ascii="Arial" w:eastAsia="Arial" w:hAnsi="Arial"/>
      <w:b/>
      <w:bCs/>
      <w:sz w:val="24"/>
      <w:szCs w:val="24"/>
      <w:lang w:val="en-US"/>
    </w:rPr>
  </w:style>
  <w:style w:type="paragraph" w:styleId="NoSpacing">
    <w:name w:val="No Spacing"/>
    <w:link w:val="NoSpacingChar"/>
    <w:uiPriority w:val="1"/>
    <w:qFormat/>
    <w:rsid w:val="00074C13"/>
    <w:rPr>
      <w:rFonts w:eastAsiaTheme="minorEastAsia"/>
      <w:sz w:val="24"/>
      <w:szCs w:val="20"/>
      <w:lang w:val="en-US" w:eastAsia="ja-JP"/>
    </w:rPr>
  </w:style>
  <w:style w:type="character" w:customStyle="1" w:styleId="NoSpacingChar">
    <w:name w:val="No Spacing Char"/>
    <w:link w:val="NoSpacing"/>
    <w:uiPriority w:val="1"/>
    <w:rsid w:val="00074C13"/>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2819">
      <w:bodyDiv w:val="1"/>
      <w:marLeft w:val="0"/>
      <w:marRight w:val="0"/>
      <w:marTop w:val="0"/>
      <w:marBottom w:val="0"/>
      <w:divBdr>
        <w:top w:val="none" w:sz="0" w:space="0" w:color="auto"/>
        <w:left w:val="none" w:sz="0" w:space="0" w:color="auto"/>
        <w:bottom w:val="none" w:sz="0" w:space="0" w:color="auto"/>
        <w:right w:val="none" w:sz="0" w:space="0" w:color="auto"/>
      </w:divBdr>
    </w:div>
    <w:div w:id="866914108">
      <w:bodyDiv w:val="1"/>
      <w:marLeft w:val="0"/>
      <w:marRight w:val="0"/>
      <w:marTop w:val="0"/>
      <w:marBottom w:val="0"/>
      <w:divBdr>
        <w:top w:val="none" w:sz="0" w:space="0" w:color="auto"/>
        <w:left w:val="none" w:sz="0" w:space="0" w:color="auto"/>
        <w:bottom w:val="none" w:sz="0" w:space="0" w:color="auto"/>
        <w:right w:val="none" w:sz="0" w:space="0" w:color="auto"/>
      </w:divBdr>
    </w:div>
    <w:div w:id="1213467667">
      <w:bodyDiv w:val="1"/>
      <w:marLeft w:val="0"/>
      <w:marRight w:val="0"/>
      <w:marTop w:val="0"/>
      <w:marBottom w:val="0"/>
      <w:divBdr>
        <w:top w:val="none" w:sz="0" w:space="0" w:color="auto"/>
        <w:left w:val="none" w:sz="0" w:space="0" w:color="auto"/>
        <w:bottom w:val="none" w:sz="0" w:space="0" w:color="auto"/>
        <w:right w:val="none" w:sz="0" w:space="0" w:color="auto"/>
      </w:divBdr>
    </w:div>
    <w:div w:id="12134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3325-F590-47FE-AF33-AACA576C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alison</dc:creator>
  <cp:lastModifiedBy>Deborah Frazer</cp:lastModifiedBy>
  <cp:revision>3</cp:revision>
  <dcterms:created xsi:type="dcterms:W3CDTF">2022-01-24T15:28:00Z</dcterms:created>
  <dcterms:modified xsi:type="dcterms:W3CDTF">2022-01-24T16:02:00Z</dcterms:modified>
</cp:coreProperties>
</file>