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CE4E4" w14:textId="77777777" w:rsidR="00AF2B08" w:rsidRPr="00AF2B08" w:rsidRDefault="00AF2B08" w:rsidP="00AF2B08">
      <w:pPr>
        <w:spacing w:after="0" w:line="240" w:lineRule="auto"/>
        <w:jc w:val="center"/>
        <w:rPr>
          <w:rFonts w:eastAsia="Times New Roman"/>
          <w:b/>
          <w:color w:val="000000"/>
          <w:sz w:val="22"/>
          <w:szCs w:val="22"/>
        </w:rPr>
      </w:pPr>
    </w:p>
    <w:p w14:paraId="4335A5A4" w14:textId="77777777" w:rsidR="00AF2B08" w:rsidRPr="00AF2B08" w:rsidRDefault="00AF2B08" w:rsidP="00AF2B08">
      <w:pPr>
        <w:jc w:val="center"/>
        <w:outlineLvl w:val="0"/>
      </w:pPr>
      <w:r w:rsidRPr="00AF2B08">
        <w:rPr>
          <w:noProof/>
          <w:lang w:eastAsia="en-GB"/>
        </w:rPr>
        <w:drawing>
          <wp:inline distT="0" distB="0" distL="0" distR="0" wp14:anchorId="089C3999" wp14:editId="6C5A68A3">
            <wp:extent cx="1644015"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14:paraId="7C2061DC" w14:textId="77777777" w:rsidR="00AF2B08" w:rsidRDefault="00AF2B08" w:rsidP="00AF2B08">
      <w:pPr>
        <w:jc w:val="center"/>
        <w:outlineLvl w:val="0"/>
      </w:pPr>
    </w:p>
    <w:p w14:paraId="01573A99" w14:textId="77777777" w:rsidR="00DE3380" w:rsidRDefault="00DE3380" w:rsidP="00AF2B08">
      <w:pPr>
        <w:jc w:val="center"/>
        <w:outlineLvl w:val="0"/>
      </w:pPr>
    </w:p>
    <w:p w14:paraId="0A6FB4DC" w14:textId="77777777" w:rsidR="00DE3380" w:rsidRPr="00AF2B08" w:rsidRDefault="00DE3380" w:rsidP="00AF2B08">
      <w:pPr>
        <w:jc w:val="center"/>
        <w:outlineLvl w:val="0"/>
      </w:pPr>
    </w:p>
    <w:p w14:paraId="7A7A1504" w14:textId="77777777" w:rsidR="00AF2B08" w:rsidRPr="00AF2B08" w:rsidRDefault="00AF2B08" w:rsidP="00AF2B08">
      <w:pPr>
        <w:jc w:val="center"/>
        <w:outlineLvl w:val="0"/>
      </w:pPr>
    </w:p>
    <w:p w14:paraId="38852F88" w14:textId="77777777" w:rsidR="007A50DA" w:rsidRDefault="007A50DA" w:rsidP="00AF2B08">
      <w:pPr>
        <w:spacing w:after="0" w:line="240" w:lineRule="auto"/>
        <w:jc w:val="center"/>
        <w:rPr>
          <w:rFonts w:eastAsia="Times New Roman"/>
          <w:b/>
          <w:sz w:val="40"/>
          <w:szCs w:val="40"/>
        </w:rPr>
      </w:pPr>
      <w:r>
        <w:rPr>
          <w:rFonts w:eastAsia="Times New Roman"/>
          <w:b/>
          <w:sz w:val="40"/>
          <w:szCs w:val="40"/>
        </w:rPr>
        <w:t xml:space="preserve">Provision of Training Venues for </w:t>
      </w:r>
    </w:p>
    <w:p w14:paraId="687D3405" w14:textId="77777777" w:rsidR="00DE3380" w:rsidRDefault="007A50DA" w:rsidP="00AF2B08">
      <w:pPr>
        <w:spacing w:after="0" w:line="240" w:lineRule="auto"/>
        <w:jc w:val="center"/>
        <w:rPr>
          <w:rFonts w:eastAsia="Times New Roman"/>
          <w:b/>
          <w:sz w:val="40"/>
          <w:szCs w:val="40"/>
        </w:rPr>
      </w:pPr>
      <w:r>
        <w:rPr>
          <w:rFonts w:eastAsia="Times New Roman"/>
          <w:b/>
          <w:sz w:val="40"/>
          <w:szCs w:val="40"/>
        </w:rPr>
        <w:t>National D</w:t>
      </w:r>
      <w:r w:rsidR="00DF4BA3">
        <w:rPr>
          <w:rFonts w:eastAsia="Times New Roman"/>
          <w:b/>
          <w:sz w:val="40"/>
          <w:szCs w:val="40"/>
        </w:rPr>
        <w:t>r</w:t>
      </w:r>
      <w:r>
        <w:rPr>
          <w:rFonts w:eastAsia="Times New Roman"/>
          <w:b/>
          <w:sz w:val="40"/>
          <w:szCs w:val="40"/>
        </w:rPr>
        <w:t>iver Offender Retraining Scheme (NDORS) Courses</w:t>
      </w:r>
    </w:p>
    <w:p w14:paraId="264185D3" w14:textId="77777777" w:rsidR="00072C26" w:rsidRDefault="00072C26" w:rsidP="00AF2B08">
      <w:pPr>
        <w:spacing w:after="0" w:line="240" w:lineRule="auto"/>
        <w:jc w:val="center"/>
        <w:rPr>
          <w:rFonts w:eastAsia="Times New Roman"/>
          <w:b/>
          <w:sz w:val="40"/>
          <w:szCs w:val="40"/>
        </w:rPr>
      </w:pPr>
    </w:p>
    <w:p w14:paraId="3AB7B99B" w14:textId="77777777" w:rsidR="00DE3380" w:rsidRDefault="00DE3380" w:rsidP="00AF2B08">
      <w:pPr>
        <w:spacing w:after="0" w:line="240" w:lineRule="auto"/>
        <w:jc w:val="center"/>
        <w:rPr>
          <w:rFonts w:eastAsia="Times New Roman"/>
          <w:b/>
          <w:sz w:val="40"/>
          <w:szCs w:val="40"/>
        </w:rPr>
      </w:pPr>
    </w:p>
    <w:p w14:paraId="355853DD" w14:textId="77777777" w:rsidR="00DE3380" w:rsidRDefault="00DE3380" w:rsidP="00AF2B08">
      <w:pPr>
        <w:spacing w:after="0" w:line="240" w:lineRule="auto"/>
        <w:jc w:val="center"/>
        <w:rPr>
          <w:rFonts w:eastAsia="Times New Roman"/>
          <w:b/>
          <w:sz w:val="40"/>
          <w:szCs w:val="40"/>
        </w:rPr>
      </w:pPr>
    </w:p>
    <w:p w14:paraId="189615FC" w14:textId="77777777" w:rsidR="00DE3380" w:rsidRDefault="00DE3380" w:rsidP="00AF2B08">
      <w:pPr>
        <w:spacing w:after="0" w:line="240" w:lineRule="auto"/>
        <w:jc w:val="center"/>
        <w:rPr>
          <w:rFonts w:eastAsia="Times New Roman"/>
          <w:b/>
          <w:sz w:val="40"/>
          <w:szCs w:val="40"/>
        </w:rPr>
      </w:pPr>
    </w:p>
    <w:p w14:paraId="50D63013" w14:textId="77777777" w:rsidR="00DE3380" w:rsidRPr="00AF2B08" w:rsidRDefault="00DE3380" w:rsidP="00AF2B08">
      <w:pPr>
        <w:spacing w:after="0" w:line="240" w:lineRule="auto"/>
        <w:jc w:val="center"/>
        <w:rPr>
          <w:rFonts w:eastAsia="Times New Roman"/>
          <w:b/>
          <w:sz w:val="22"/>
          <w:szCs w:val="22"/>
        </w:rPr>
      </w:pPr>
    </w:p>
    <w:p w14:paraId="43FF2657" w14:textId="77777777" w:rsidR="00AF2B08" w:rsidRPr="00AF2B08" w:rsidRDefault="00AF2B08" w:rsidP="00AF2B08">
      <w:pPr>
        <w:spacing w:after="0" w:line="240" w:lineRule="auto"/>
        <w:jc w:val="center"/>
        <w:rPr>
          <w:rFonts w:eastAsia="Times New Roman"/>
          <w:b/>
          <w:sz w:val="40"/>
          <w:szCs w:val="40"/>
        </w:rPr>
      </w:pPr>
      <w:r w:rsidRPr="00AF2B08">
        <w:rPr>
          <w:rFonts w:eastAsia="Times New Roman"/>
          <w:b/>
          <w:sz w:val="40"/>
          <w:szCs w:val="40"/>
        </w:rPr>
        <w:t>SPECIFICATION</w:t>
      </w:r>
    </w:p>
    <w:p w14:paraId="2E6E9E7D" w14:textId="77777777" w:rsidR="00AF2B08" w:rsidRPr="00AF2B08" w:rsidRDefault="00AF2B08" w:rsidP="00AF2B08">
      <w:pPr>
        <w:spacing w:after="0" w:line="240" w:lineRule="auto"/>
        <w:jc w:val="center"/>
        <w:rPr>
          <w:rFonts w:eastAsia="Times New Roman"/>
          <w:b/>
          <w:sz w:val="40"/>
          <w:szCs w:val="40"/>
        </w:rPr>
      </w:pPr>
    </w:p>
    <w:p w14:paraId="64C2F4CE" w14:textId="77777777" w:rsidR="00AF2B08" w:rsidRPr="00AF2B08" w:rsidRDefault="00AF2B08" w:rsidP="00AF2B08">
      <w:pPr>
        <w:spacing w:after="0" w:line="240" w:lineRule="auto"/>
        <w:jc w:val="center"/>
        <w:rPr>
          <w:rFonts w:eastAsia="Times New Roman"/>
          <w:b/>
          <w:sz w:val="40"/>
          <w:szCs w:val="40"/>
        </w:rPr>
      </w:pPr>
    </w:p>
    <w:p w14:paraId="2636630C" w14:textId="77777777" w:rsidR="00AF2B08" w:rsidRDefault="00AF2B08" w:rsidP="00AF2B08">
      <w:pPr>
        <w:spacing w:after="0" w:line="240" w:lineRule="auto"/>
        <w:jc w:val="center"/>
        <w:rPr>
          <w:rFonts w:eastAsia="Times New Roman"/>
          <w:b/>
          <w:color w:val="000000"/>
          <w:sz w:val="22"/>
          <w:szCs w:val="22"/>
        </w:rPr>
      </w:pPr>
    </w:p>
    <w:p w14:paraId="0F827F88" w14:textId="77777777" w:rsidR="00DE3380" w:rsidRDefault="00DE3380" w:rsidP="00AF2B08">
      <w:pPr>
        <w:spacing w:after="0" w:line="240" w:lineRule="auto"/>
        <w:jc w:val="center"/>
        <w:rPr>
          <w:rFonts w:eastAsia="Times New Roman"/>
          <w:b/>
          <w:color w:val="000000"/>
          <w:sz w:val="22"/>
          <w:szCs w:val="22"/>
        </w:rPr>
      </w:pPr>
    </w:p>
    <w:p w14:paraId="1C63326A" w14:textId="77777777" w:rsidR="00DE3380" w:rsidRDefault="00DE3380" w:rsidP="00AF2B08">
      <w:pPr>
        <w:spacing w:after="0" w:line="240" w:lineRule="auto"/>
        <w:jc w:val="center"/>
        <w:rPr>
          <w:rFonts w:eastAsia="Times New Roman"/>
          <w:b/>
          <w:color w:val="000000"/>
          <w:sz w:val="22"/>
          <w:szCs w:val="22"/>
        </w:rPr>
      </w:pPr>
    </w:p>
    <w:p w14:paraId="2491D437" w14:textId="77777777" w:rsidR="00DE3380" w:rsidRDefault="00DE3380" w:rsidP="00AF2B08">
      <w:pPr>
        <w:spacing w:after="0" w:line="240" w:lineRule="auto"/>
        <w:jc w:val="center"/>
        <w:rPr>
          <w:rFonts w:eastAsia="Times New Roman"/>
          <w:b/>
          <w:color w:val="000000"/>
          <w:sz w:val="22"/>
          <w:szCs w:val="22"/>
        </w:rPr>
      </w:pPr>
    </w:p>
    <w:p w14:paraId="0987154E" w14:textId="77777777" w:rsidR="00DE3380" w:rsidRDefault="00DE3380" w:rsidP="00AF2B08">
      <w:pPr>
        <w:spacing w:after="0" w:line="240" w:lineRule="auto"/>
        <w:jc w:val="center"/>
        <w:rPr>
          <w:rFonts w:eastAsia="Times New Roman"/>
          <w:b/>
          <w:color w:val="000000"/>
          <w:sz w:val="22"/>
          <w:szCs w:val="22"/>
        </w:rPr>
      </w:pPr>
    </w:p>
    <w:p w14:paraId="1E490437" w14:textId="77777777" w:rsidR="00DE3380" w:rsidRPr="00AF2B08" w:rsidRDefault="00DE3380" w:rsidP="00AF2B08">
      <w:pPr>
        <w:spacing w:after="0" w:line="240" w:lineRule="auto"/>
        <w:jc w:val="center"/>
        <w:rPr>
          <w:rFonts w:eastAsia="Times New Roman"/>
          <w:b/>
          <w:color w:val="000000"/>
          <w:sz w:val="22"/>
          <w:szCs w:val="22"/>
        </w:rPr>
      </w:pPr>
    </w:p>
    <w:p w14:paraId="72337244" w14:textId="77777777" w:rsidR="00AF2B08" w:rsidRPr="00AF2B08" w:rsidRDefault="00AF2B08" w:rsidP="00AF2B08">
      <w:pPr>
        <w:spacing w:after="0" w:line="240" w:lineRule="auto"/>
        <w:jc w:val="center"/>
        <w:rPr>
          <w:rFonts w:eastAsia="Times New Roman"/>
          <w:b/>
          <w:color w:val="000000"/>
          <w:sz w:val="22"/>
          <w:szCs w:val="22"/>
        </w:rPr>
      </w:pPr>
    </w:p>
    <w:p w14:paraId="3AB39510" w14:textId="3D82A50C" w:rsidR="00AF2B08" w:rsidRPr="00AF2B08" w:rsidRDefault="00AF2B08" w:rsidP="00AF2B08">
      <w:pPr>
        <w:spacing w:after="0" w:line="240" w:lineRule="auto"/>
        <w:jc w:val="center"/>
        <w:rPr>
          <w:rFonts w:eastAsia="Times New Roman"/>
          <w:b/>
          <w:color w:val="000000"/>
          <w:sz w:val="28"/>
          <w:szCs w:val="28"/>
        </w:rPr>
      </w:pPr>
      <w:r w:rsidRPr="00AF2B08">
        <w:rPr>
          <w:rFonts w:eastAsia="Times New Roman"/>
          <w:b/>
          <w:color w:val="000000"/>
          <w:sz w:val="28"/>
          <w:szCs w:val="28"/>
        </w:rPr>
        <w:t xml:space="preserve">Issued </w:t>
      </w:r>
      <w:r w:rsidR="00553E9B">
        <w:rPr>
          <w:rFonts w:eastAsia="Times New Roman"/>
          <w:b/>
          <w:color w:val="000000"/>
          <w:sz w:val="28"/>
          <w:szCs w:val="28"/>
        </w:rPr>
        <w:t>1</w:t>
      </w:r>
      <w:r w:rsidR="00553E9B" w:rsidRPr="00321770">
        <w:rPr>
          <w:rFonts w:eastAsia="Times New Roman"/>
          <w:b/>
          <w:color w:val="000000"/>
          <w:sz w:val="28"/>
          <w:szCs w:val="28"/>
          <w:vertAlign w:val="superscript"/>
        </w:rPr>
        <w:t>st</w:t>
      </w:r>
      <w:r w:rsidR="00553E9B">
        <w:rPr>
          <w:rFonts w:eastAsia="Times New Roman"/>
          <w:b/>
          <w:color w:val="000000"/>
          <w:sz w:val="28"/>
          <w:szCs w:val="28"/>
        </w:rPr>
        <w:t xml:space="preserve"> September</w:t>
      </w:r>
      <w:r w:rsidR="00543CDF">
        <w:rPr>
          <w:rFonts w:eastAsia="Times New Roman"/>
          <w:b/>
          <w:color w:val="000000"/>
          <w:sz w:val="28"/>
          <w:szCs w:val="28"/>
        </w:rPr>
        <w:t xml:space="preserve"> </w:t>
      </w:r>
      <w:r w:rsidRPr="00AF2B08">
        <w:rPr>
          <w:rFonts w:eastAsia="Times New Roman"/>
          <w:b/>
          <w:color w:val="000000"/>
          <w:sz w:val="28"/>
          <w:szCs w:val="28"/>
        </w:rPr>
        <w:t>201</w:t>
      </w:r>
      <w:r w:rsidR="00C55A3E">
        <w:rPr>
          <w:rFonts w:eastAsia="Times New Roman"/>
          <w:b/>
          <w:color w:val="000000"/>
          <w:sz w:val="28"/>
          <w:szCs w:val="28"/>
        </w:rPr>
        <w:t>5</w:t>
      </w:r>
    </w:p>
    <w:p w14:paraId="166A521E" w14:textId="77777777" w:rsidR="00AF2B08" w:rsidRPr="00AF2B08" w:rsidRDefault="00AF2B08" w:rsidP="00AF2B08">
      <w:pPr>
        <w:spacing w:after="0" w:line="240" w:lineRule="auto"/>
        <w:jc w:val="center"/>
        <w:rPr>
          <w:rFonts w:eastAsia="Times New Roman"/>
          <w:b/>
          <w:color w:val="000000"/>
          <w:sz w:val="22"/>
          <w:szCs w:val="22"/>
        </w:rPr>
      </w:pPr>
    </w:p>
    <w:p w14:paraId="07DD116F" w14:textId="77777777" w:rsidR="00AF2B08" w:rsidRPr="00AF2B08" w:rsidRDefault="00AF2B08" w:rsidP="00AF2B08">
      <w:pPr>
        <w:spacing w:before="120" w:after="0" w:line="240" w:lineRule="auto"/>
        <w:jc w:val="center"/>
        <w:rPr>
          <w:rFonts w:eastAsia="Times New Roman"/>
          <w:b/>
          <w:color w:val="000000"/>
          <w:sz w:val="40"/>
          <w:szCs w:val="20"/>
        </w:rPr>
      </w:pPr>
    </w:p>
    <w:p w14:paraId="46F27C35" w14:textId="77777777" w:rsidR="00AF2B08" w:rsidRPr="00AF2B08" w:rsidRDefault="00AF2B08" w:rsidP="008C5C69">
      <w:pPr>
        <w:spacing w:before="120" w:after="0" w:line="240" w:lineRule="auto"/>
        <w:rPr>
          <w:rFonts w:eastAsia="Times New Roman"/>
          <w:b/>
          <w:color w:val="000000"/>
          <w:sz w:val="40"/>
          <w:szCs w:val="20"/>
        </w:rPr>
      </w:pPr>
      <w:r w:rsidRPr="00AF2B08">
        <w:rPr>
          <w:rFonts w:eastAsia="Times New Roman"/>
          <w:b/>
          <w:color w:val="000000"/>
          <w:sz w:val="40"/>
          <w:szCs w:val="20"/>
        </w:rPr>
        <w:t xml:space="preserve"> </w:t>
      </w:r>
    </w:p>
    <w:p w14:paraId="5F93CF86" w14:textId="77777777" w:rsidR="00AF2B08" w:rsidRPr="00AF2B08" w:rsidRDefault="00AF2B08" w:rsidP="00AF2B08">
      <w:pPr>
        <w:spacing w:before="120" w:after="0" w:line="240" w:lineRule="auto"/>
        <w:jc w:val="center"/>
        <w:rPr>
          <w:rFonts w:eastAsia="Times New Roman"/>
          <w:b/>
          <w:sz w:val="40"/>
          <w:szCs w:val="20"/>
        </w:rPr>
      </w:pPr>
    </w:p>
    <w:p w14:paraId="448D3274" w14:textId="77777777" w:rsidR="00AF2B08" w:rsidRDefault="00AF2B08" w:rsidP="00AF2B08">
      <w:pPr>
        <w:spacing w:after="0" w:line="240" w:lineRule="auto"/>
        <w:jc w:val="center"/>
        <w:rPr>
          <w:rFonts w:eastAsia="Times New Roman"/>
          <w:noProof/>
          <w:sz w:val="40"/>
          <w:szCs w:val="20"/>
          <w:lang w:eastAsia="en-GB"/>
        </w:rPr>
      </w:pPr>
    </w:p>
    <w:p w14:paraId="77D55FC2" w14:textId="77777777" w:rsidR="000E580C" w:rsidRDefault="000E580C" w:rsidP="00AF2B08">
      <w:pPr>
        <w:spacing w:after="0" w:line="240" w:lineRule="auto"/>
        <w:jc w:val="center"/>
        <w:rPr>
          <w:rFonts w:eastAsia="Times New Roman"/>
          <w:noProof/>
          <w:sz w:val="40"/>
          <w:szCs w:val="20"/>
          <w:lang w:eastAsia="en-GB"/>
        </w:rPr>
      </w:pPr>
    </w:p>
    <w:p w14:paraId="4FC78A97" w14:textId="77777777" w:rsidR="00AF2B08" w:rsidRPr="003D5E65" w:rsidRDefault="00072C26" w:rsidP="00996091">
      <w:pPr>
        <w:numPr>
          <w:ilvl w:val="0"/>
          <w:numId w:val="1"/>
        </w:numPr>
        <w:spacing w:after="0" w:line="240" w:lineRule="auto"/>
        <w:rPr>
          <w:rFonts w:asciiTheme="minorHAnsi" w:hAnsiTheme="minorHAnsi" w:cstheme="minorHAnsi"/>
          <w:b/>
        </w:rPr>
      </w:pPr>
      <w:bookmarkStart w:id="0" w:name="EssexCountyCouncil"/>
      <w:r>
        <w:rPr>
          <w:rFonts w:asciiTheme="minorHAnsi" w:hAnsiTheme="minorHAnsi"/>
          <w:b/>
        </w:rPr>
        <w:lastRenderedPageBreak/>
        <w:t>Introduction</w:t>
      </w:r>
    </w:p>
    <w:bookmarkEnd w:id="0"/>
    <w:p w14:paraId="351C9919" w14:textId="77777777" w:rsidR="00996091" w:rsidRDefault="00996091" w:rsidP="00996091">
      <w:pPr>
        <w:autoSpaceDE w:val="0"/>
        <w:autoSpaceDN w:val="0"/>
        <w:adjustRightInd w:val="0"/>
        <w:spacing w:after="0" w:line="240" w:lineRule="auto"/>
        <w:rPr>
          <w:rFonts w:asciiTheme="minorHAnsi" w:hAnsiTheme="minorHAnsi" w:cstheme="minorHAnsi"/>
        </w:rPr>
      </w:pPr>
    </w:p>
    <w:p w14:paraId="252A308C" w14:textId="58D2E0E1" w:rsidR="000E580C" w:rsidRDefault="00342B37" w:rsidP="000E580C">
      <w:pPr>
        <w:autoSpaceDE w:val="0"/>
        <w:autoSpaceDN w:val="0"/>
        <w:adjustRightInd w:val="0"/>
        <w:spacing w:after="0" w:line="240" w:lineRule="auto"/>
        <w:rPr>
          <w:rFonts w:asciiTheme="minorHAnsi" w:hAnsiTheme="minorHAnsi" w:cstheme="minorHAnsi"/>
        </w:rPr>
      </w:pPr>
      <w:r>
        <w:rPr>
          <w:rFonts w:asciiTheme="minorHAnsi" w:hAnsiTheme="minorHAnsi" w:cstheme="minorHAnsi"/>
        </w:rPr>
        <w:t>T</w:t>
      </w:r>
      <w:r w:rsidR="007A50DA">
        <w:rPr>
          <w:rFonts w:asciiTheme="minorHAnsi" w:hAnsiTheme="minorHAnsi" w:cstheme="minorHAnsi"/>
        </w:rPr>
        <w:t xml:space="preserve">he </w:t>
      </w:r>
      <w:r w:rsidR="00DE52FB">
        <w:rPr>
          <w:rFonts w:asciiTheme="minorHAnsi" w:hAnsiTheme="minorHAnsi" w:cstheme="minorHAnsi"/>
        </w:rPr>
        <w:t>Safer Essex Roads Partnership (SERP)</w:t>
      </w:r>
      <w:r w:rsidR="007A50DA">
        <w:rPr>
          <w:rFonts w:asciiTheme="minorHAnsi" w:hAnsiTheme="minorHAnsi" w:cstheme="minorHAnsi"/>
        </w:rPr>
        <w:t xml:space="preserve"> </w:t>
      </w:r>
      <w:r>
        <w:rPr>
          <w:rFonts w:asciiTheme="minorHAnsi" w:hAnsiTheme="minorHAnsi" w:cstheme="minorHAnsi"/>
        </w:rPr>
        <w:t xml:space="preserve">currently </w:t>
      </w:r>
      <w:r w:rsidR="007A50DA">
        <w:rPr>
          <w:rFonts w:asciiTheme="minorHAnsi" w:hAnsiTheme="minorHAnsi" w:cstheme="minorHAnsi"/>
        </w:rPr>
        <w:t xml:space="preserve">comprises </w:t>
      </w:r>
      <w:r>
        <w:rPr>
          <w:rFonts w:asciiTheme="minorHAnsi" w:hAnsiTheme="minorHAnsi" w:cstheme="minorHAnsi"/>
        </w:rPr>
        <w:t xml:space="preserve">the following organisations: </w:t>
      </w:r>
      <w:r w:rsidR="007A50DA">
        <w:rPr>
          <w:rFonts w:asciiTheme="minorHAnsi" w:hAnsiTheme="minorHAnsi" w:cstheme="minorHAnsi"/>
        </w:rPr>
        <w:t>E</w:t>
      </w:r>
      <w:r>
        <w:rPr>
          <w:rFonts w:asciiTheme="minorHAnsi" w:hAnsiTheme="minorHAnsi" w:cstheme="minorHAnsi"/>
        </w:rPr>
        <w:t xml:space="preserve">ssex </w:t>
      </w:r>
      <w:r w:rsidR="007A50DA">
        <w:rPr>
          <w:rFonts w:asciiTheme="minorHAnsi" w:hAnsiTheme="minorHAnsi" w:cstheme="minorHAnsi"/>
        </w:rPr>
        <w:t>C</w:t>
      </w:r>
      <w:r w:rsidR="00A87BA0">
        <w:rPr>
          <w:rFonts w:asciiTheme="minorHAnsi" w:hAnsiTheme="minorHAnsi" w:cstheme="minorHAnsi"/>
        </w:rPr>
        <w:t>ounty Council (The Authority)</w:t>
      </w:r>
      <w:r w:rsidR="007A50DA">
        <w:rPr>
          <w:rFonts w:asciiTheme="minorHAnsi" w:hAnsiTheme="minorHAnsi" w:cstheme="minorHAnsi"/>
        </w:rPr>
        <w:t xml:space="preserve">, Essex Police, Essex Fire </w:t>
      </w:r>
      <w:r>
        <w:rPr>
          <w:rFonts w:asciiTheme="minorHAnsi" w:hAnsiTheme="minorHAnsi" w:cstheme="minorHAnsi"/>
        </w:rPr>
        <w:t xml:space="preserve">&amp; </w:t>
      </w:r>
      <w:r w:rsidR="007A50DA">
        <w:rPr>
          <w:rFonts w:asciiTheme="minorHAnsi" w:hAnsiTheme="minorHAnsi" w:cstheme="minorHAnsi"/>
        </w:rPr>
        <w:t>Rescue Service</w:t>
      </w:r>
      <w:r>
        <w:rPr>
          <w:rFonts w:asciiTheme="minorHAnsi" w:hAnsiTheme="minorHAnsi" w:cstheme="minorHAnsi"/>
        </w:rPr>
        <w:t xml:space="preserve">, Southend BC, Thurrock Council, </w:t>
      </w:r>
      <w:r w:rsidR="007A50DA">
        <w:rPr>
          <w:rFonts w:asciiTheme="minorHAnsi" w:hAnsiTheme="minorHAnsi" w:cstheme="minorHAnsi"/>
        </w:rPr>
        <w:t xml:space="preserve">Highways </w:t>
      </w:r>
      <w:r>
        <w:rPr>
          <w:rFonts w:asciiTheme="minorHAnsi" w:hAnsiTheme="minorHAnsi" w:cstheme="minorHAnsi"/>
        </w:rPr>
        <w:t xml:space="preserve">England and the Essex &amp; Herts Air Ambulance Trust.  The SERP is responsible for delivering road safety activities across the Essex area.  One activity of the SERP is the </w:t>
      </w:r>
      <w:r w:rsidR="007A50DA">
        <w:rPr>
          <w:rFonts w:asciiTheme="minorHAnsi" w:hAnsiTheme="minorHAnsi" w:cstheme="minorHAnsi"/>
        </w:rPr>
        <w:t>delivery of the National Driver Offender Retraining Scheme (NDORS) Courses</w:t>
      </w:r>
      <w:r>
        <w:rPr>
          <w:rFonts w:asciiTheme="minorHAnsi" w:hAnsiTheme="minorHAnsi" w:cstheme="minorHAnsi"/>
        </w:rPr>
        <w:t xml:space="preserve">; </w:t>
      </w:r>
      <w:r w:rsidR="00A87BA0">
        <w:rPr>
          <w:rFonts w:asciiTheme="minorHAnsi" w:hAnsiTheme="minorHAnsi" w:cstheme="minorHAnsi"/>
        </w:rPr>
        <w:t>The Authority</w:t>
      </w:r>
      <w:r>
        <w:rPr>
          <w:rFonts w:asciiTheme="minorHAnsi" w:hAnsiTheme="minorHAnsi" w:cstheme="minorHAnsi"/>
        </w:rPr>
        <w:t xml:space="preserve"> has the responsibility for delivering these courses on behalf of Essex </w:t>
      </w:r>
      <w:r w:rsidR="0081181B">
        <w:rPr>
          <w:rFonts w:asciiTheme="minorHAnsi" w:hAnsiTheme="minorHAnsi" w:cstheme="minorHAnsi"/>
        </w:rPr>
        <w:t>P</w:t>
      </w:r>
      <w:r>
        <w:rPr>
          <w:rFonts w:asciiTheme="minorHAnsi" w:hAnsiTheme="minorHAnsi" w:cstheme="minorHAnsi"/>
        </w:rPr>
        <w:t xml:space="preserve">olice. </w:t>
      </w:r>
    </w:p>
    <w:p w14:paraId="5E9523E1" w14:textId="77777777" w:rsidR="00996091" w:rsidRDefault="00996091" w:rsidP="000E580C">
      <w:pPr>
        <w:spacing w:after="0" w:line="240" w:lineRule="auto"/>
        <w:rPr>
          <w:rFonts w:asciiTheme="minorHAnsi" w:hAnsiTheme="minorHAnsi" w:cstheme="minorHAnsi"/>
          <w:b/>
        </w:rPr>
      </w:pPr>
      <w:bookmarkStart w:id="1" w:name="Scope"/>
    </w:p>
    <w:p w14:paraId="1A8E5159" w14:textId="77777777" w:rsidR="00DE3380" w:rsidRDefault="00DE3380" w:rsidP="00996091">
      <w:pPr>
        <w:numPr>
          <w:ilvl w:val="0"/>
          <w:numId w:val="1"/>
        </w:numPr>
        <w:spacing w:after="0" w:line="240" w:lineRule="auto"/>
        <w:rPr>
          <w:rFonts w:asciiTheme="minorHAnsi" w:hAnsiTheme="minorHAnsi" w:cstheme="minorHAnsi"/>
          <w:b/>
        </w:rPr>
      </w:pPr>
      <w:r>
        <w:rPr>
          <w:rFonts w:asciiTheme="minorHAnsi" w:hAnsiTheme="minorHAnsi" w:cstheme="minorHAnsi"/>
          <w:b/>
        </w:rPr>
        <w:t>Background</w:t>
      </w:r>
    </w:p>
    <w:p w14:paraId="60D3784E" w14:textId="77777777" w:rsidR="00DE3380" w:rsidRDefault="00DE3380" w:rsidP="00DE3380">
      <w:pPr>
        <w:spacing w:after="0" w:line="240" w:lineRule="auto"/>
        <w:rPr>
          <w:rFonts w:asciiTheme="minorHAnsi" w:hAnsiTheme="minorHAnsi" w:cstheme="minorHAnsi"/>
          <w:b/>
        </w:rPr>
      </w:pPr>
    </w:p>
    <w:p w14:paraId="4784EE37" w14:textId="2BBF6F12" w:rsidR="00405459" w:rsidRPr="00405459" w:rsidRDefault="00405459" w:rsidP="00405459">
      <w:pPr>
        <w:spacing w:after="0" w:line="240" w:lineRule="auto"/>
        <w:jc w:val="both"/>
        <w:rPr>
          <w:rFonts w:asciiTheme="minorHAnsi" w:eastAsia="Times New Roman" w:hAnsiTheme="minorHAnsi" w:cstheme="minorHAnsi"/>
          <w:lang w:eastAsia="en-GB"/>
        </w:rPr>
      </w:pPr>
      <w:r w:rsidRPr="00405459">
        <w:rPr>
          <w:rFonts w:asciiTheme="minorHAnsi" w:eastAsia="Times New Roman" w:hAnsiTheme="minorHAnsi" w:cstheme="minorHAnsi"/>
          <w:lang w:eastAsia="en-GB"/>
        </w:rPr>
        <w:t>The principal of driver retraining courses</w:t>
      </w:r>
      <w:r w:rsidR="009B484E">
        <w:rPr>
          <w:rFonts w:asciiTheme="minorHAnsi" w:eastAsia="Times New Roman" w:hAnsiTheme="minorHAnsi" w:cstheme="minorHAnsi"/>
          <w:lang w:eastAsia="en-GB"/>
        </w:rPr>
        <w:t>, as an alternative to prosecution</w:t>
      </w:r>
      <w:r w:rsidR="00F504D8">
        <w:rPr>
          <w:rFonts w:asciiTheme="minorHAnsi" w:eastAsia="Times New Roman" w:hAnsiTheme="minorHAnsi" w:cstheme="minorHAnsi"/>
          <w:lang w:eastAsia="en-GB"/>
        </w:rPr>
        <w:t xml:space="preserve"> in certain situations,</w:t>
      </w:r>
      <w:r w:rsidRPr="00405459">
        <w:rPr>
          <w:rFonts w:asciiTheme="minorHAnsi" w:eastAsia="Times New Roman" w:hAnsiTheme="minorHAnsi" w:cstheme="minorHAnsi"/>
          <w:lang w:eastAsia="en-GB"/>
        </w:rPr>
        <w:t xml:space="preserve"> has been in place since circa 2003 and has grown rapidly since April 2011 when the NDORS scheme was enhanced by the Association of Chief Police Officers (ACPO)</w:t>
      </w:r>
      <w:r w:rsidR="00DE52FB">
        <w:rPr>
          <w:rFonts w:asciiTheme="minorHAnsi" w:eastAsia="Times New Roman" w:hAnsiTheme="minorHAnsi" w:cstheme="minorHAnsi"/>
          <w:lang w:eastAsia="en-GB"/>
        </w:rPr>
        <w:t>, now the National Police Chief’s Council (NPCC)</w:t>
      </w:r>
      <w:r w:rsidRPr="00405459">
        <w:rPr>
          <w:rFonts w:asciiTheme="minorHAnsi" w:eastAsia="Times New Roman" w:hAnsiTheme="minorHAnsi" w:cstheme="minorHAnsi"/>
          <w:lang w:eastAsia="en-GB"/>
        </w:rPr>
        <w:t xml:space="preserve">. </w:t>
      </w:r>
      <w:r w:rsidR="009B484E">
        <w:rPr>
          <w:rFonts w:asciiTheme="minorHAnsi" w:eastAsia="Times New Roman" w:hAnsiTheme="minorHAnsi" w:cstheme="minorHAnsi"/>
          <w:lang w:eastAsia="en-GB"/>
        </w:rPr>
        <w:t xml:space="preserve"> </w:t>
      </w:r>
      <w:r w:rsidRPr="00405459">
        <w:rPr>
          <w:rFonts w:asciiTheme="minorHAnsi" w:eastAsia="Times New Roman" w:hAnsiTheme="minorHAnsi" w:cstheme="minorHAnsi"/>
          <w:lang w:eastAsia="en-GB"/>
        </w:rPr>
        <w:t xml:space="preserve">Although Essex Police had supported NDORS for RiDE </w:t>
      </w:r>
      <w:r w:rsidR="008F79A2">
        <w:rPr>
          <w:rFonts w:asciiTheme="minorHAnsi" w:eastAsia="Times New Roman" w:hAnsiTheme="minorHAnsi" w:cstheme="minorHAnsi"/>
          <w:lang w:eastAsia="en-GB"/>
        </w:rPr>
        <w:t>(</w:t>
      </w:r>
      <w:r w:rsidR="008F79A2" w:rsidRPr="0081181B">
        <w:rPr>
          <w:rFonts w:asciiTheme="minorHAnsi" w:eastAsia="Times New Roman" w:hAnsiTheme="minorHAnsi" w:cstheme="minorHAnsi"/>
          <w:lang w:eastAsia="en-GB"/>
        </w:rPr>
        <w:t>Rider Intervention Developing Experience</w:t>
      </w:r>
      <w:r w:rsidR="008F79A2">
        <w:rPr>
          <w:rFonts w:asciiTheme="minorHAnsi" w:eastAsia="Times New Roman" w:hAnsiTheme="minorHAnsi" w:cstheme="minorHAnsi"/>
          <w:lang w:eastAsia="en-GB"/>
        </w:rPr>
        <w:t xml:space="preserve"> </w:t>
      </w:r>
      <w:r w:rsidRPr="00405459">
        <w:rPr>
          <w:rFonts w:asciiTheme="minorHAnsi" w:eastAsia="Times New Roman" w:hAnsiTheme="minorHAnsi" w:cstheme="minorHAnsi"/>
          <w:lang w:eastAsia="en-GB"/>
        </w:rPr>
        <w:t>and NDAC (National Driver Alertness Course) they did not join NDORS for speed awareness until May 2011.</w:t>
      </w:r>
      <w:r w:rsidR="00342B37">
        <w:rPr>
          <w:rFonts w:asciiTheme="minorHAnsi" w:eastAsia="Times New Roman" w:hAnsiTheme="minorHAnsi" w:cstheme="minorHAnsi"/>
          <w:lang w:eastAsia="en-GB"/>
        </w:rPr>
        <w:t xml:space="preserve">   </w:t>
      </w:r>
    </w:p>
    <w:p w14:paraId="51B389B3" w14:textId="77777777" w:rsidR="00405459" w:rsidRPr="00405459" w:rsidRDefault="00405459" w:rsidP="00405459">
      <w:pPr>
        <w:spacing w:after="0" w:line="240" w:lineRule="auto"/>
        <w:jc w:val="both"/>
        <w:rPr>
          <w:rFonts w:asciiTheme="minorHAnsi" w:eastAsia="Times New Roman" w:hAnsiTheme="minorHAnsi" w:cstheme="minorHAnsi"/>
          <w:lang w:eastAsia="en-GB"/>
        </w:rPr>
      </w:pPr>
    </w:p>
    <w:p w14:paraId="6FB66A12" w14:textId="2D0A05CF" w:rsidR="008F79A2" w:rsidRDefault="008F79A2" w:rsidP="00405459">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There are currently six </w:t>
      </w:r>
      <w:r w:rsidR="009B484E">
        <w:rPr>
          <w:rFonts w:asciiTheme="minorHAnsi" w:eastAsia="Times New Roman" w:hAnsiTheme="minorHAnsi" w:cstheme="minorHAnsi"/>
          <w:lang w:eastAsia="en-GB"/>
        </w:rPr>
        <w:t xml:space="preserve">NDORS </w:t>
      </w:r>
      <w:r>
        <w:rPr>
          <w:rFonts w:asciiTheme="minorHAnsi" w:eastAsia="Times New Roman" w:hAnsiTheme="minorHAnsi" w:cstheme="minorHAnsi"/>
          <w:lang w:eastAsia="en-GB"/>
        </w:rPr>
        <w:t xml:space="preserve">course types delivered by </w:t>
      </w:r>
      <w:r w:rsidR="00A87BA0">
        <w:rPr>
          <w:rFonts w:asciiTheme="minorHAnsi" w:eastAsia="Times New Roman" w:hAnsiTheme="minorHAnsi" w:cstheme="minorHAnsi"/>
          <w:lang w:eastAsia="en-GB"/>
        </w:rPr>
        <w:t>The Authority</w:t>
      </w:r>
      <w:r>
        <w:rPr>
          <w:rFonts w:asciiTheme="minorHAnsi" w:eastAsia="Times New Roman" w:hAnsiTheme="minorHAnsi" w:cstheme="minorHAnsi"/>
          <w:lang w:eastAsia="en-GB"/>
        </w:rPr>
        <w:t xml:space="preserve"> on behalf of Essex </w:t>
      </w:r>
      <w:r w:rsidR="0081181B">
        <w:rPr>
          <w:rFonts w:asciiTheme="minorHAnsi" w:eastAsia="Times New Roman" w:hAnsiTheme="minorHAnsi" w:cstheme="minorHAnsi"/>
          <w:lang w:eastAsia="en-GB"/>
        </w:rPr>
        <w:t>P</w:t>
      </w:r>
      <w:r>
        <w:rPr>
          <w:rFonts w:asciiTheme="minorHAnsi" w:eastAsia="Times New Roman" w:hAnsiTheme="minorHAnsi" w:cstheme="minorHAnsi"/>
          <w:lang w:eastAsia="en-GB"/>
        </w:rPr>
        <w:t>olice; they are:</w:t>
      </w:r>
    </w:p>
    <w:p w14:paraId="441030C5" w14:textId="77777777" w:rsidR="008F79A2" w:rsidRDefault="008F79A2" w:rsidP="00405459">
      <w:pPr>
        <w:spacing w:after="0" w:line="240" w:lineRule="auto"/>
        <w:jc w:val="both"/>
        <w:rPr>
          <w:rFonts w:asciiTheme="minorHAnsi" w:eastAsia="Times New Roman" w:hAnsiTheme="minorHAnsi" w:cstheme="minorHAnsi"/>
          <w:lang w:eastAsia="en-GB"/>
        </w:rPr>
      </w:pPr>
    </w:p>
    <w:p w14:paraId="3C2BD5B3" w14:textId="77777777" w:rsidR="008F79A2" w:rsidRPr="0081181B" w:rsidRDefault="008F79A2" w:rsidP="0081181B">
      <w:pPr>
        <w:pStyle w:val="ListParagraph"/>
        <w:numPr>
          <w:ilvl w:val="0"/>
          <w:numId w:val="5"/>
        </w:numPr>
        <w:spacing w:after="0" w:line="240" w:lineRule="auto"/>
        <w:jc w:val="both"/>
        <w:rPr>
          <w:rFonts w:asciiTheme="minorHAnsi" w:eastAsia="Times New Roman" w:hAnsiTheme="minorHAnsi" w:cstheme="minorHAnsi"/>
          <w:lang w:eastAsia="en-GB"/>
        </w:rPr>
      </w:pPr>
      <w:r w:rsidRPr="0081181B">
        <w:rPr>
          <w:rFonts w:asciiTheme="minorHAnsi" w:eastAsia="Times New Roman" w:hAnsiTheme="minorHAnsi" w:cstheme="minorHAnsi"/>
          <w:b/>
          <w:lang w:eastAsia="en-GB"/>
        </w:rPr>
        <w:t>NSAC</w:t>
      </w:r>
      <w:r w:rsidRPr="0081181B">
        <w:rPr>
          <w:rFonts w:asciiTheme="minorHAnsi" w:eastAsia="Times New Roman" w:hAnsiTheme="minorHAnsi" w:cstheme="minorHAnsi"/>
          <w:lang w:eastAsia="en-GB"/>
        </w:rPr>
        <w:t xml:space="preserve"> – National Speed Awareness Course for </w:t>
      </w:r>
      <w:r w:rsidR="009B484E" w:rsidRPr="0081181B">
        <w:rPr>
          <w:rFonts w:asciiTheme="minorHAnsi" w:eastAsia="Times New Roman" w:hAnsiTheme="minorHAnsi" w:cstheme="minorHAnsi"/>
          <w:lang w:eastAsia="en-GB"/>
        </w:rPr>
        <w:t xml:space="preserve">speed limit </w:t>
      </w:r>
      <w:r w:rsidRPr="0081181B">
        <w:rPr>
          <w:rFonts w:asciiTheme="minorHAnsi" w:eastAsia="Times New Roman" w:hAnsiTheme="minorHAnsi" w:cstheme="minorHAnsi"/>
          <w:lang w:eastAsia="en-GB"/>
        </w:rPr>
        <w:t>offence</w:t>
      </w:r>
      <w:r w:rsidR="009B484E" w:rsidRPr="0081181B">
        <w:rPr>
          <w:rFonts w:asciiTheme="minorHAnsi" w:eastAsia="Times New Roman" w:hAnsiTheme="minorHAnsi" w:cstheme="minorHAnsi"/>
          <w:lang w:eastAsia="en-GB"/>
        </w:rPr>
        <w:t>s</w:t>
      </w:r>
    </w:p>
    <w:p w14:paraId="78B20F96" w14:textId="77777777" w:rsidR="008F79A2" w:rsidRPr="0081181B" w:rsidRDefault="008F79A2" w:rsidP="0081181B">
      <w:pPr>
        <w:pStyle w:val="ListParagraph"/>
        <w:numPr>
          <w:ilvl w:val="0"/>
          <w:numId w:val="5"/>
        </w:numPr>
        <w:spacing w:after="0" w:line="240" w:lineRule="auto"/>
        <w:jc w:val="both"/>
        <w:rPr>
          <w:rFonts w:asciiTheme="minorHAnsi" w:eastAsia="Times New Roman" w:hAnsiTheme="minorHAnsi" w:cstheme="minorHAnsi"/>
          <w:lang w:eastAsia="en-GB"/>
        </w:rPr>
      </w:pPr>
      <w:r w:rsidRPr="0081181B">
        <w:rPr>
          <w:rFonts w:asciiTheme="minorHAnsi" w:eastAsia="Times New Roman" w:hAnsiTheme="minorHAnsi" w:cstheme="minorHAnsi"/>
          <w:b/>
          <w:lang w:eastAsia="en-GB"/>
        </w:rPr>
        <w:t>NSAC20</w:t>
      </w:r>
      <w:r w:rsidRPr="0081181B">
        <w:rPr>
          <w:rFonts w:asciiTheme="minorHAnsi" w:eastAsia="Times New Roman" w:hAnsiTheme="minorHAnsi" w:cstheme="minorHAnsi"/>
          <w:lang w:eastAsia="en-GB"/>
        </w:rPr>
        <w:t xml:space="preserve"> – National Speed Awareness Course for offences committed within a 20mph speed limit</w:t>
      </w:r>
    </w:p>
    <w:p w14:paraId="620CEC58" w14:textId="77777777" w:rsidR="009B484E" w:rsidRPr="0081181B" w:rsidRDefault="008F79A2" w:rsidP="0081181B">
      <w:pPr>
        <w:pStyle w:val="ListParagraph"/>
        <w:numPr>
          <w:ilvl w:val="0"/>
          <w:numId w:val="5"/>
        </w:numPr>
        <w:spacing w:after="0" w:line="240" w:lineRule="auto"/>
        <w:jc w:val="both"/>
        <w:rPr>
          <w:rFonts w:asciiTheme="minorHAnsi" w:eastAsia="Times New Roman" w:hAnsiTheme="minorHAnsi" w:cstheme="minorHAnsi"/>
          <w:lang w:eastAsia="en-GB"/>
        </w:rPr>
      </w:pPr>
      <w:r w:rsidRPr="0081181B">
        <w:rPr>
          <w:rFonts w:asciiTheme="minorHAnsi" w:eastAsia="Times New Roman" w:hAnsiTheme="minorHAnsi" w:cstheme="minorHAnsi"/>
          <w:b/>
          <w:lang w:eastAsia="en-GB"/>
        </w:rPr>
        <w:t>RiDE</w:t>
      </w:r>
      <w:r w:rsidRPr="0081181B">
        <w:rPr>
          <w:rFonts w:asciiTheme="minorHAnsi" w:eastAsia="Times New Roman" w:hAnsiTheme="minorHAnsi" w:cstheme="minorHAnsi"/>
          <w:lang w:eastAsia="en-GB"/>
        </w:rPr>
        <w:t xml:space="preserve"> - Rider Intervention Developing Experience Course </w:t>
      </w:r>
      <w:r w:rsidR="009B484E" w:rsidRPr="0081181B">
        <w:rPr>
          <w:rFonts w:asciiTheme="minorHAnsi" w:eastAsia="Times New Roman" w:hAnsiTheme="minorHAnsi" w:cstheme="minorHAnsi"/>
          <w:lang w:eastAsia="en-GB"/>
        </w:rPr>
        <w:t>for motorcyclists</w:t>
      </w:r>
    </w:p>
    <w:p w14:paraId="24D3D9BE" w14:textId="77777777" w:rsidR="009B484E" w:rsidRPr="0081181B" w:rsidRDefault="009B484E" w:rsidP="0081181B">
      <w:pPr>
        <w:pStyle w:val="ListParagraph"/>
        <w:numPr>
          <w:ilvl w:val="0"/>
          <w:numId w:val="5"/>
        </w:numPr>
        <w:spacing w:after="0" w:line="240" w:lineRule="auto"/>
        <w:jc w:val="both"/>
        <w:rPr>
          <w:rFonts w:asciiTheme="minorHAnsi" w:eastAsia="Times New Roman" w:hAnsiTheme="minorHAnsi" w:cstheme="minorHAnsi"/>
          <w:lang w:eastAsia="en-GB"/>
        </w:rPr>
      </w:pPr>
      <w:r w:rsidRPr="0081181B">
        <w:rPr>
          <w:rFonts w:asciiTheme="minorHAnsi" w:eastAsia="Times New Roman" w:hAnsiTheme="minorHAnsi" w:cstheme="minorHAnsi"/>
          <w:b/>
          <w:lang w:eastAsia="en-GB"/>
        </w:rPr>
        <w:t>D4C</w:t>
      </w:r>
      <w:r w:rsidRPr="0081181B">
        <w:rPr>
          <w:rFonts w:asciiTheme="minorHAnsi" w:eastAsia="Times New Roman" w:hAnsiTheme="minorHAnsi" w:cstheme="minorHAnsi"/>
          <w:lang w:eastAsia="en-GB"/>
        </w:rPr>
        <w:t xml:space="preserve"> </w:t>
      </w:r>
      <w:r w:rsidRPr="0081181B">
        <w:rPr>
          <w:rFonts w:asciiTheme="minorHAnsi" w:eastAsia="Times New Roman" w:hAnsiTheme="minorHAnsi" w:cstheme="minorHAnsi" w:hint="eastAsia"/>
          <w:lang w:eastAsia="en-GB"/>
        </w:rPr>
        <w:t>–</w:t>
      </w:r>
      <w:r w:rsidRPr="0081181B">
        <w:rPr>
          <w:rFonts w:asciiTheme="minorHAnsi" w:eastAsia="Times New Roman" w:hAnsiTheme="minorHAnsi" w:cstheme="minorHAnsi"/>
          <w:lang w:eastAsia="en-GB"/>
        </w:rPr>
        <w:t xml:space="preserve"> Driving for Change course for careless driving offences where a lack of skill/experience was demonstrated</w:t>
      </w:r>
    </w:p>
    <w:p w14:paraId="6E550578" w14:textId="77777777" w:rsidR="009B484E" w:rsidRPr="0081181B" w:rsidRDefault="009B484E" w:rsidP="0081181B">
      <w:pPr>
        <w:pStyle w:val="ListParagraph"/>
        <w:numPr>
          <w:ilvl w:val="0"/>
          <w:numId w:val="5"/>
        </w:numPr>
        <w:spacing w:after="0" w:line="240" w:lineRule="auto"/>
        <w:jc w:val="both"/>
        <w:rPr>
          <w:rFonts w:asciiTheme="minorHAnsi" w:eastAsia="Times New Roman" w:hAnsiTheme="minorHAnsi" w:cstheme="minorHAnsi"/>
          <w:lang w:eastAsia="en-GB"/>
        </w:rPr>
      </w:pPr>
      <w:r w:rsidRPr="0081181B">
        <w:rPr>
          <w:rFonts w:asciiTheme="minorHAnsi" w:eastAsia="Times New Roman" w:hAnsiTheme="minorHAnsi" w:cstheme="minorHAnsi"/>
          <w:b/>
          <w:lang w:eastAsia="en-GB"/>
        </w:rPr>
        <w:t>WDU</w:t>
      </w:r>
      <w:r w:rsidRPr="0081181B">
        <w:rPr>
          <w:rFonts w:asciiTheme="minorHAnsi" w:eastAsia="Times New Roman" w:hAnsiTheme="minorHAnsi" w:cstheme="minorHAnsi"/>
          <w:lang w:eastAsia="en-GB"/>
        </w:rPr>
        <w:t xml:space="preserve"> </w:t>
      </w:r>
      <w:r w:rsidRPr="0081181B">
        <w:rPr>
          <w:rFonts w:asciiTheme="minorHAnsi" w:eastAsia="Times New Roman" w:hAnsiTheme="minorHAnsi" w:cstheme="minorHAnsi" w:hint="eastAsia"/>
          <w:lang w:eastAsia="en-GB"/>
        </w:rPr>
        <w:t>–</w:t>
      </w:r>
      <w:r w:rsidRPr="0081181B">
        <w:rPr>
          <w:rFonts w:asciiTheme="minorHAnsi" w:eastAsia="Times New Roman" w:hAnsiTheme="minorHAnsi" w:cstheme="minorHAnsi"/>
          <w:lang w:eastAsia="en-GB"/>
        </w:rPr>
        <w:t xml:space="preserve"> What</w:t>
      </w:r>
      <w:r w:rsidRPr="0081181B">
        <w:rPr>
          <w:rFonts w:asciiTheme="minorHAnsi" w:eastAsia="Times New Roman" w:hAnsiTheme="minorHAnsi" w:cstheme="minorHAnsi" w:hint="eastAsia"/>
          <w:lang w:eastAsia="en-GB"/>
        </w:rPr>
        <w:t>’</w:t>
      </w:r>
      <w:r w:rsidRPr="0081181B">
        <w:rPr>
          <w:rFonts w:asciiTheme="minorHAnsi" w:eastAsia="Times New Roman" w:hAnsiTheme="minorHAnsi" w:cstheme="minorHAnsi"/>
          <w:lang w:eastAsia="en-GB"/>
        </w:rPr>
        <w:t>s Driving Us course for offences involving a deliberate act such as disobeying a red traffic signal or using a hand held mobile phone</w:t>
      </w:r>
    </w:p>
    <w:p w14:paraId="4EBFB651" w14:textId="77777777" w:rsidR="009B484E" w:rsidRPr="0081181B" w:rsidRDefault="009B484E" w:rsidP="0081181B">
      <w:pPr>
        <w:pStyle w:val="ListParagraph"/>
        <w:numPr>
          <w:ilvl w:val="0"/>
          <w:numId w:val="5"/>
        </w:numPr>
        <w:spacing w:after="0" w:line="240" w:lineRule="auto"/>
        <w:jc w:val="both"/>
        <w:rPr>
          <w:rFonts w:asciiTheme="minorHAnsi" w:eastAsia="Times New Roman" w:hAnsiTheme="minorHAnsi" w:cstheme="minorHAnsi"/>
          <w:lang w:eastAsia="en-GB"/>
        </w:rPr>
      </w:pPr>
      <w:r w:rsidRPr="0081181B">
        <w:rPr>
          <w:rFonts w:asciiTheme="minorHAnsi" w:eastAsia="Times New Roman" w:hAnsiTheme="minorHAnsi" w:cstheme="minorHAnsi"/>
          <w:b/>
          <w:lang w:eastAsia="en-GB"/>
        </w:rPr>
        <w:t>NDAC</w:t>
      </w:r>
      <w:r w:rsidRPr="0081181B">
        <w:rPr>
          <w:rFonts w:asciiTheme="minorHAnsi" w:eastAsia="Times New Roman" w:hAnsiTheme="minorHAnsi" w:cstheme="minorHAnsi"/>
          <w:lang w:eastAsia="en-GB"/>
        </w:rPr>
        <w:t xml:space="preserve"> </w:t>
      </w:r>
      <w:r w:rsidRPr="0081181B">
        <w:rPr>
          <w:rFonts w:asciiTheme="minorHAnsi" w:eastAsia="Times New Roman" w:hAnsiTheme="minorHAnsi" w:cstheme="minorHAnsi" w:hint="eastAsia"/>
          <w:lang w:eastAsia="en-GB"/>
        </w:rPr>
        <w:t>–</w:t>
      </w:r>
      <w:r w:rsidRPr="0081181B">
        <w:rPr>
          <w:rFonts w:asciiTheme="minorHAnsi" w:eastAsia="Times New Roman" w:hAnsiTheme="minorHAnsi" w:cstheme="minorHAnsi"/>
          <w:lang w:eastAsia="en-GB"/>
        </w:rPr>
        <w:t xml:space="preserve"> National Driver Alertness Course for careless driving offences where a minor collision occurred.</w:t>
      </w:r>
    </w:p>
    <w:p w14:paraId="2BC226A8" w14:textId="77777777" w:rsidR="009B484E" w:rsidRDefault="009B484E" w:rsidP="00405459">
      <w:pPr>
        <w:spacing w:after="0" w:line="240" w:lineRule="auto"/>
        <w:jc w:val="both"/>
        <w:rPr>
          <w:rFonts w:ascii="Open Sans" w:hAnsi="Open Sans"/>
          <w:color w:val="545454"/>
          <w:sz w:val="23"/>
          <w:szCs w:val="23"/>
        </w:rPr>
      </w:pPr>
    </w:p>
    <w:p w14:paraId="5251BDB7" w14:textId="748DA984" w:rsidR="009B484E" w:rsidRDefault="009B484E" w:rsidP="00405459">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During 2015/16, </w:t>
      </w:r>
      <w:r w:rsidR="00A87BA0">
        <w:rPr>
          <w:rFonts w:asciiTheme="minorHAnsi" w:eastAsia="Times New Roman" w:hAnsiTheme="minorHAnsi" w:cstheme="minorHAnsi"/>
          <w:lang w:eastAsia="en-GB"/>
        </w:rPr>
        <w:t>The Authority</w:t>
      </w:r>
      <w:r>
        <w:rPr>
          <w:rFonts w:asciiTheme="minorHAnsi" w:eastAsia="Times New Roman" w:hAnsiTheme="minorHAnsi" w:cstheme="minorHAnsi"/>
          <w:lang w:eastAsia="en-GB"/>
        </w:rPr>
        <w:t xml:space="preserve"> is likely to deliver NDORS courses to about 50,000 offenders.</w:t>
      </w:r>
    </w:p>
    <w:p w14:paraId="24E808A6" w14:textId="77777777" w:rsidR="009B484E" w:rsidRDefault="009B484E" w:rsidP="00405459">
      <w:pPr>
        <w:spacing w:after="0" w:line="240" w:lineRule="auto"/>
        <w:jc w:val="both"/>
        <w:rPr>
          <w:rFonts w:asciiTheme="minorHAnsi" w:eastAsia="Times New Roman" w:hAnsiTheme="minorHAnsi" w:cstheme="minorHAnsi"/>
          <w:lang w:eastAsia="en-GB"/>
        </w:rPr>
      </w:pPr>
    </w:p>
    <w:p w14:paraId="74A082BF" w14:textId="69248965" w:rsidR="00405459" w:rsidRDefault="00F504D8" w:rsidP="00405459">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To ensure consistency across the country, n</w:t>
      </w:r>
      <w:r w:rsidR="00405459" w:rsidRPr="00405459">
        <w:rPr>
          <w:rFonts w:asciiTheme="minorHAnsi" w:eastAsia="Times New Roman" w:hAnsiTheme="minorHAnsi" w:cstheme="minorHAnsi"/>
          <w:lang w:eastAsia="en-GB"/>
        </w:rPr>
        <w:t xml:space="preserve">ational guidance is provided by </w:t>
      </w:r>
      <w:r w:rsidR="0081181B">
        <w:rPr>
          <w:rFonts w:asciiTheme="minorHAnsi" w:eastAsia="Times New Roman" w:hAnsiTheme="minorHAnsi" w:cstheme="minorHAnsi"/>
          <w:lang w:eastAsia="en-GB"/>
        </w:rPr>
        <w:t>the Road Safety Trust</w:t>
      </w:r>
      <w:r w:rsidR="00405459" w:rsidRPr="00405459">
        <w:rPr>
          <w:rFonts w:asciiTheme="minorHAnsi" w:eastAsia="Times New Roman" w:hAnsiTheme="minorHAnsi" w:cstheme="minorHAnsi"/>
          <w:lang w:eastAsia="en-GB"/>
        </w:rPr>
        <w:t xml:space="preserve"> to all police forces detailing how each NDORS course type shall be run and what criteria is used for identifying suitable offenders the opportunity to attend a course. </w:t>
      </w:r>
    </w:p>
    <w:p w14:paraId="5CDB7C2F" w14:textId="77777777" w:rsidR="00405459" w:rsidRPr="00405459" w:rsidRDefault="00405459" w:rsidP="00405459">
      <w:pPr>
        <w:spacing w:after="0" w:line="240" w:lineRule="auto"/>
        <w:jc w:val="both"/>
        <w:rPr>
          <w:rFonts w:asciiTheme="minorHAnsi" w:eastAsia="Times New Roman" w:hAnsiTheme="minorHAnsi" w:cstheme="minorHAnsi"/>
          <w:lang w:eastAsia="en-GB"/>
        </w:rPr>
      </w:pPr>
    </w:p>
    <w:p w14:paraId="6B380BA9" w14:textId="012875CF" w:rsidR="00405459" w:rsidRPr="00405459" w:rsidRDefault="00F504D8" w:rsidP="00405459">
      <w:pPr>
        <w:spacing w:after="0" w:line="240" w:lineRule="auto"/>
        <w:jc w:val="both"/>
        <w:rPr>
          <w:rFonts w:asciiTheme="minorHAnsi" w:eastAsia="Times New Roman" w:hAnsiTheme="minorHAnsi" w:cstheme="minorHAnsi"/>
          <w:lang w:eastAsia="en-GB"/>
        </w:rPr>
      </w:pPr>
      <w:r>
        <w:rPr>
          <w:rFonts w:asciiTheme="minorHAnsi" w:eastAsia="Times New Roman" w:hAnsiTheme="minorHAnsi" w:cstheme="minorHAnsi"/>
          <w:lang w:eastAsia="en-GB"/>
        </w:rPr>
        <w:t>The cost to attend a NDORS Course in Essex is £100 irrespective of the course type and offenders may only attend one of each course type in a three-year period.</w:t>
      </w:r>
    </w:p>
    <w:p w14:paraId="60244482" w14:textId="77777777" w:rsidR="00405459" w:rsidRPr="00405459" w:rsidRDefault="00405459" w:rsidP="00405459">
      <w:pPr>
        <w:spacing w:after="0" w:line="240" w:lineRule="auto"/>
        <w:jc w:val="both"/>
        <w:rPr>
          <w:rFonts w:asciiTheme="minorHAnsi" w:eastAsia="Times New Roman" w:hAnsiTheme="minorHAnsi" w:cstheme="minorHAnsi"/>
          <w:lang w:eastAsia="en-GB"/>
        </w:rPr>
      </w:pPr>
    </w:p>
    <w:p w14:paraId="6A6521A4" w14:textId="3FCB1A1A" w:rsidR="00405459" w:rsidRPr="00405459" w:rsidRDefault="00405459" w:rsidP="00405459">
      <w:pPr>
        <w:spacing w:after="0" w:line="240" w:lineRule="auto"/>
        <w:jc w:val="both"/>
        <w:rPr>
          <w:rFonts w:asciiTheme="minorHAnsi" w:eastAsia="Times New Roman" w:hAnsiTheme="minorHAnsi" w:cstheme="minorHAnsi"/>
          <w:lang w:eastAsia="en-GB"/>
        </w:rPr>
      </w:pPr>
      <w:r w:rsidRPr="00405459">
        <w:rPr>
          <w:rFonts w:asciiTheme="minorHAnsi" w:eastAsia="Times New Roman" w:hAnsiTheme="minorHAnsi" w:cstheme="minorHAnsi"/>
          <w:lang w:eastAsia="en-GB"/>
        </w:rPr>
        <w:t xml:space="preserve">Essex Police have selected </w:t>
      </w:r>
      <w:r w:rsidR="00A87BA0">
        <w:rPr>
          <w:rFonts w:asciiTheme="minorHAnsi" w:eastAsia="Times New Roman" w:hAnsiTheme="minorHAnsi" w:cstheme="minorHAnsi"/>
          <w:lang w:eastAsia="en-GB"/>
        </w:rPr>
        <w:t>The Authority</w:t>
      </w:r>
      <w:r w:rsidRPr="00405459">
        <w:rPr>
          <w:rFonts w:asciiTheme="minorHAnsi" w:eastAsia="Times New Roman" w:hAnsiTheme="minorHAnsi" w:cstheme="minorHAnsi"/>
          <w:lang w:eastAsia="en-GB"/>
        </w:rPr>
        <w:t xml:space="preserve"> as the course supplier so that the greatest efficiency can be realised and any working surplus returned to the </w:t>
      </w:r>
      <w:r w:rsidR="00DE52FB">
        <w:rPr>
          <w:rFonts w:asciiTheme="minorHAnsi" w:eastAsia="Times New Roman" w:hAnsiTheme="minorHAnsi" w:cstheme="minorHAnsi"/>
          <w:lang w:eastAsia="en-GB"/>
        </w:rPr>
        <w:t>SERP</w:t>
      </w:r>
      <w:r w:rsidRPr="00405459">
        <w:rPr>
          <w:rFonts w:asciiTheme="minorHAnsi" w:eastAsia="Times New Roman" w:hAnsiTheme="minorHAnsi" w:cstheme="minorHAnsi"/>
          <w:lang w:eastAsia="en-GB"/>
        </w:rPr>
        <w:t xml:space="preserve"> for </w:t>
      </w:r>
      <w:r w:rsidR="00F504D8">
        <w:rPr>
          <w:rFonts w:asciiTheme="minorHAnsi" w:eastAsia="Times New Roman" w:hAnsiTheme="minorHAnsi" w:cstheme="minorHAnsi"/>
          <w:lang w:eastAsia="en-GB"/>
        </w:rPr>
        <w:t xml:space="preserve">reinvestment in </w:t>
      </w:r>
      <w:r w:rsidRPr="00405459">
        <w:rPr>
          <w:rFonts w:asciiTheme="minorHAnsi" w:eastAsia="Times New Roman" w:hAnsiTheme="minorHAnsi" w:cstheme="minorHAnsi"/>
          <w:lang w:eastAsia="en-GB"/>
        </w:rPr>
        <w:t xml:space="preserve">road safety initiatives. </w:t>
      </w:r>
    </w:p>
    <w:p w14:paraId="44C8786E" w14:textId="77777777" w:rsidR="00405459" w:rsidRPr="00405459" w:rsidRDefault="00405459" w:rsidP="00405459">
      <w:pPr>
        <w:spacing w:after="0" w:line="240" w:lineRule="auto"/>
        <w:rPr>
          <w:rFonts w:eastAsia="Times New Roman"/>
          <w:lang w:eastAsia="en-GB"/>
        </w:rPr>
      </w:pPr>
    </w:p>
    <w:p w14:paraId="59C0E45C" w14:textId="77777777" w:rsidR="007A50DA" w:rsidRDefault="007A50DA" w:rsidP="000E580C">
      <w:pPr>
        <w:spacing w:after="0" w:line="240" w:lineRule="auto"/>
        <w:rPr>
          <w:rFonts w:asciiTheme="minorHAnsi" w:hAnsiTheme="minorHAnsi" w:cstheme="minorHAnsi"/>
        </w:rPr>
      </w:pPr>
    </w:p>
    <w:p w14:paraId="58057370" w14:textId="77777777" w:rsidR="00AF2B08" w:rsidRDefault="00AF2B08" w:rsidP="00996091">
      <w:pPr>
        <w:numPr>
          <w:ilvl w:val="0"/>
          <w:numId w:val="1"/>
        </w:numPr>
        <w:spacing w:after="0" w:line="240" w:lineRule="auto"/>
        <w:rPr>
          <w:rFonts w:asciiTheme="minorHAnsi" w:hAnsiTheme="minorHAnsi" w:cstheme="minorHAnsi"/>
          <w:b/>
        </w:rPr>
      </w:pPr>
      <w:r w:rsidRPr="00AF2B08">
        <w:rPr>
          <w:rFonts w:asciiTheme="minorHAnsi" w:hAnsiTheme="minorHAnsi" w:cstheme="minorHAnsi"/>
          <w:b/>
        </w:rPr>
        <w:lastRenderedPageBreak/>
        <w:t>Scope</w:t>
      </w:r>
      <w:bookmarkEnd w:id="1"/>
    </w:p>
    <w:p w14:paraId="642A7D9B" w14:textId="77777777" w:rsidR="00DE3380" w:rsidRDefault="00DE3380" w:rsidP="00DE3380">
      <w:pPr>
        <w:spacing w:after="0" w:line="240" w:lineRule="auto"/>
        <w:ind w:left="360"/>
        <w:rPr>
          <w:rFonts w:asciiTheme="minorHAnsi" w:hAnsiTheme="minorHAnsi" w:cstheme="minorHAnsi"/>
          <w:b/>
        </w:rPr>
      </w:pPr>
    </w:p>
    <w:p w14:paraId="4D218F0E" w14:textId="6DB52585" w:rsidR="00D83336" w:rsidRDefault="00A87BA0" w:rsidP="000E580C">
      <w:pPr>
        <w:spacing w:after="0" w:line="240" w:lineRule="auto"/>
        <w:rPr>
          <w:rFonts w:asciiTheme="minorHAnsi" w:hAnsiTheme="minorHAnsi" w:cstheme="minorHAnsi"/>
        </w:rPr>
      </w:pPr>
      <w:r>
        <w:rPr>
          <w:rFonts w:asciiTheme="minorHAnsi" w:hAnsiTheme="minorHAnsi" w:cstheme="minorHAnsi"/>
        </w:rPr>
        <w:t>The Authority</w:t>
      </w:r>
      <w:r w:rsidR="00F504D8">
        <w:rPr>
          <w:rFonts w:asciiTheme="minorHAnsi" w:hAnsiTheme="minorHAnsi" w:cstheme="minorHAnsi"/>
        </w:rPr>
        <w:t xml:space="preserve"> </w:t>
      </w:r>
      <w:r w:rsidR="00D83336">
        <w:rPr>
          <w:rFonts w:asciiTheme="minorHAnsi" w:hAnsiTheme="minorHAnsi" w:cstheme="minorHAnsi"/>
        </w:rPr>
        <w:t xml:space="preserve">is seeking a </w:t>
      </w:r>
      <w:r w:rsidR="004C7ED0">
        <w:rPr>
          <w:rFonts w:asciiTheme="minorHAnsi" w:hAnsiTheme="minorHAnsi" w:cstheme="minorHAnsi"/>
        </w:rPr>
        <w:t xml:space="preserve">training </w:t>
      </w:r>
      <w:r w:rsidR="00D83336">
        <w:rPr>
          <w:rFonts w:asciiTheme="minorHAnsi" w:hAnsiTheme="minorHAnsi" w:cstheme="minorHAnsi"/>
        </w:rPr>
        <w:t xml:space="preserve">venue in three areas of Essex for the delivery of NDORS training courses.  The </w:t>
      </w:r>
      <w:r w:rsidR="004C7ED0">
        <w:rPr>
          <w:rFonts w:asciiTheme="minorHAnsi" w:hAnsiTheme="minorHAnsi" w:cstheme="minorHAnsi"/>
        </w:rPr>
        <w:t>requirement has</w:t>
      </w:r>
      <w:r w:rsidR="00D83336">
        <w:rPr>
          <w:rFonts w:asciiTheme="minorHAnsi" w:hAnsiTheme="minorHAnsi" w:cstheme="minorHAnsi"/>
        </w:rPr>
        <w:t xml:space="preserve"> been split into the following three LOTs:</w:t>
      </w:r>
    </w:p>
    <w:p w14:paraId="1B79ED92" w14:textId="77777777" w:rsidR="00D83336" w:rsidRDefault="00D83336" w:rsidP="000E580C">
      <w:pPr>
        <w:spacing w:after="0" w:line="240" w:lineRule="auto"/>
        <w:rPr>
          <w:rFonts w:asciiTheme="minorHAnsi" w:hAnsiTheme="minorHAnsi" w:cstheme="minorHAnsi"/>
        </w:rPr>
      </w:pPr>
    </w:p>
    <w:p w14:paraId="2F9BB994" w14:textId="4BE56A7D" w:rsidR="00D83336" w:rsidRDefault="00D83336" w:rsidP="000E580C">
      <w:pPr>
        <w:spacing w:after="0" w:line="240" w:lineRule="auto"/>
        <w:rPr>
          <w:rFonts w:asciiTheme="minorHAnsi" w:hAnsiTheme="minorHAnsi" w:cstheme="minorHAnsi"/>
        </w:rPr>
      </w:pPr>
      <w:r>
        <w:rPr>
          <w:rFonts w:asciiTheme="minorHAnsi" w:hAnsiTheme="minorHAnsi" w:cstheme="minorHAnsi"/>
        </w:rPr>
        <w:t>LOT 1 – Brentwood</w:t>
      </w:r>
    </w:p>
    <w:p w14:paraId="042B3DCF" w14:textId="3B332C4E" w:rsidR="00D83336" w:rsidRDefault="00D83336" w:rsidP="000E580C">
      <w:pPr>
        <w:spacing w:after="0" w:line="240" w:lineRule="auto"/>
        <w:rPr>
          <w:rFonts w:asciiTheme="minorHAnsi" w:hAnsiTheme="minorHAnsi" w:cstheme="minorHAnsi"/>
        </w:rPr>
      </w:pPr>
      <w:r>
        <w:rPr>
          <w:rFonts w:asciiTheme="minorHAnsi" w:hAnsiTheme="minorHAnsi" w:cstheme="minorHAnsi"/>
        </w:rPr>
        <w:t xml:space="preserve">LOT 2 – </w:t>
      </w:r>
      <w:r w:rsidR="00553E9B">
        <w:rPr>
          <w:rFonts w:asciiTheme="minorHAnsi" w:hAnsiTheme="minorHAnsi" w:cstheme="minorHAnsi"/>
        </w:rPr>
        <w:t>Thurrock</w:t>
      </w:r>
    </w:p>
    <w:p w14:paraId="09EED5EA" w14:textId="30DAB8D4" w:rsidR="00D83336" w:rsidRDefault="00D83336" w:rsidP="000E580C">
      <w:pPr>
        <w:spacing w:after="0" w:line="240" w:lineRule="auto"/>
        <w:rPr>
          <w:rFonts w:asciiTheme="minorHAnsi" w:hAnsiTheme="minorHAnsi" w:cstheme="minorHAnsi"/>
        </w:rPr>
      </w:pPr>
    </w:p>
    <w:p w14:paraId="2A912FD3" w14:textId="77777777" w:rsidR="004C7ED0" w:rsidRDefault="004C7ED0" w:rsidP="004C7ED0">
      <w:pPr>
        <w:spacing w:after="0" w:line="240" w:lineRule="auto"/>
        <w:rPr>
          <w:rFonts w:asciiTheme="minorHAnsi" w:hAnsiTheme="minorHAnsi" w:cstheme="minorHAnsi"/>
        </w:rPr>
      </w:pPr>
    </w:p>
    <w:p w14:paraId="1EE485E0" w14:textId="10436539" w:rsidR="004C7ED0" w:rsidRDefault="004C7ED0" w:rsidP="004C7ED0">
      <w:pPr>
        <w:spacing w:after="0" w:line="240" w:lineRule="auto"/>
        <w:rPr>
          <w:rFonts w:asciiTheme="minorHAnsi" w:hAnsiTheme="minorHAnsi" w:cstheme="minorHAnsi"/>
        </w:rPr>
      </w:pPr>
      <w:r>
        <w:rPr>
          <w:rFonts w:asciiTheme="minorHAnsi" w:hAnsiTheme="minorHAnsi" w:cstheme="minorHAnsi"/>
        </w:rPr>
        <w:t xml:space="preserve">A single provider will be selected for each LOT.  </w:t>
      </w:r>
      <w:r w:rsidR="00E156B7">
        <w:rPr>
          <w:rFonts w:asciiTheme="minorHAnsi" w:hAnsiTheme="minorHAnsi" w:cstheme="minorHAnsi"/>
        </w:rPr>
        <w:t xml:space="preserve">Providers may offer multiple venues within one area if appropriate provided the requirements are met.  </w:t>
      </w:r>
      <w:r w:rsidRPr="00D83336">
        <w:rPr>
          <w:rFonts w:asciiTheme="minorHAnsi" w:hAnsiTheme="minorHAnsi" w:cstheme="minorHAnsi"/>
        </w:rPr>
        <w:t xml:space="preserve">Providers can bid for multiple LOTs if they </w:t>
      </w:r>
      <w:r>
        <w:rPr>
          <w:rFonts w:asciiTheme="minorHAnsi" w:hAnsiTheme="minorHAnsi" w:cstheme="minorHAnsi"/>
        </w:rPr>
        <w:t>can meet the requirements.</w:t>
      </w:r>
    </w:p>
    <w:p w14:paraId="3FF09C25" w14:textId="77777777" w:rsidR="00D83336" w:rsidRDefault="00D83336" w:rsidP="00D83336">
      <w:pPr>
        <w:spacing w:after="0" w:line="240" w:lineRule="auto"/>
        <w:rPr>
          <w:rFonts w:asciiTheme="minorHAnsi" w:hAnsiTheme="minorHAnsi" w:cstheme="minorHAnsi"/>
        </w:rPr>
      </w:pPr>
    </w:p>
    <w:p w14:paraId="0CA31302" w14:textId="77777777" w:rsidR="004C7ED0" w:rsidRDefault="004C7ED0" w:rsidP="004C7ED0">
      <w:pPr>
        <w:numPr>
          <w:ilvl w:val="0"/>
          <w:numId w:val="1"/>
        </w:numPr>
        <w:spacing w:after="0" w:line="240" w:lineRule="auto"/>
        <w:rPr>
          <w:rFonts w:asciiTheme="minorHAnsi" w:hAnsiTheme="minorHAnsi" w:cstheme="minorHAnsi"/>
          <w:b/>
        </w:rPr>
      </w:pPr>
      <w:r>
        <w:rPr>
          <w:rFonts w:asciiTheme="minorHAnsi" w:hAnsiTheme="minorHAnsi" w:cstheme="minorHAnsi"/>
          <w:b/>
        </w:rPr>
        <w:t>Requirements</w:t>
      </w:r>
    </w:p>
    <w:p w14:paraId="671CE5DA" w14:textId="77777777" w:rsidR="004C7ED0" w:rsidRDefault="004C7ED0" w:rsidP="00D83336">
      <w:pPr>
        <w:spacing w:after="0" w:line="240" w:lineRule="auto"/>
        <w:rPr>
          <w:rFonts w:asciiTheme="minorHAnsi" w:hAnsiTheme="minorHAnsi" w:cstheme="minorHAnsi"/>
        </w:rPr>
      </w:pPr>
    </w:p>
    <w:p w14:paraId="5AAAC9E4" w14:textId="51F170A3" w:rsidR="004C7ED0" w:rsidRDefault="004C7ED0" w:rsidP="00D83336">
      <w:pPr>
        <w:spacing w:after="0" w:line="240" w:lineRule="auto"/>
        <w:rPr>
          <w:rFonts w:asciiTheme="minorHAnsi" w:hAnsiTheme="minorHAnsi" w:cstheme="minorHAnsi"/>
        </w:rPr>
      </w:pPr>
      <w:r>
        <w:rPr>
          <w:rFonts w:asciiTheme="minorHAnsi" w:hAnsiTheme="minorHAnsi" w:cstheme="minorHAnsi"/>
        </w:rPr>
        <w:t xml:space="preserve">The training venues across the </w:t>
      </w:r>
      <w:r w:rsidR="00553E9B">
        <w:rPr>
          <w:rFonts w:asciiTheme="minorHAnsi" w:hAnsiTheme="minorHAnsi" w:cstheme="minorHAnsi"/>
        </w:rPr>
        <w:t xml:space="preserve">two </w:t>
      </w:r>
      <w:r>
        <w:rPr>
          <w:rFonts w:asciiTheme="minorHAnsi" w:hAnsiTheme="minorHAnsi" w:cstheme="minorHAnsi"/>
        </w:rPr>
        <w:t xml:space="preserve">LOTS must meet the following criteria </w:t>
      </w:r>
      <w:r w:rsidRPr="0081181B">
        <w:rPr>
          <w:rFonts w:asciiTheme="minorHAnsi" w:hAnsiTheme="minorHAnsi" w:cstheme="minorHAnsi"/>
          <w:u w:val="single"/>
        </w:rPr>
        <w:t>as a minimum</w:t>
      </w:r>
      <w:r>
        <w:rPr>
          <w:rFonts w:asciiTheme="minorHAnsi" w:hAnsiTheme="minorHAnsi" w:cstheme="minorHAnsi"/>
        </w:rPr>
        <w:t>:</w:t>
      </w:r>
    </w:p>
    <w:p w14:paraId="651006AB" w14:textId="77777777" w:rsidR="004C7ED0" w:rsidRDefault="004C7ED0" w:rsidP="00D83336">
      <w:pPr>
        <w:spacing w:after="0" w:line="240" w:lineRule="auto"/>
        <w:rPr>
          <w:rFonts w:asciiTheme="minorHAnsi" w:hAnsiTheme="minorHAnsi" w:cstheme="minorHAnsi"/>
        </w:rPr>
      </w:pPr>
    </w:p>
    <w:p w14:paraId="32DCBBF8" w14:textId="1A5A3EEA" w:rsidR="004C7ED0" w:rsidRDefault="008C011A" w:rsidP="0081181B">
      <w:pPr>
        <w:pStyle w:val="ListParagraph"/>
        <w:numPr>
          <w:ilvl w:val="0"/>
          <w:numId w:val="2"/>
        </w:numPr>
        <w:spacing w:after="120" w:line="240" w:lineRule="auto"/>
        <w:ind w:left="714" w:hanging="357"/>
        <w:contextualSpacing w:val="0"/>
        <w:rPr>
          <w:rFonts w:asciiTheme="minorHAnsi" w:hAnsiTheme="minorHAnsi" w:cstheme="minorHAnsi"/>
        </w:rPr>
      </w:pPr>
      <w:r>
        <w:rPr>
          <w:rFonts w:asciiTheme="minorHAnsi" w:hAnsiTheme="minorHAnsi" w:cstheme="minorHAnsi"/>
        </w:rPr>
        <w:t>Location –</w:t>
      </w:r>
      <w:r w:rsidR="004C7ED0">
        <w:rPr>
          <w:rFonts w:asciiTheme="minorHAnsi" w:hAnsiTheme="minorHAnsi" w:cstheme="minorHAnsi"/>
        </w:rPr>
        <w:t xml:space="preserve"> </w:t>
      </w:r>
      <w:r>
        <w:rPr>
          <w:rFonts w:asciiTheme="minorHAnsi" w:hAnsiTheme="minorHAnsi" w:cstheme="minorHAnsi"/>
        </w:rPr>
        <w:t xml:space="preserve">venues </w:t>
      </w:r>
      <w:r w:rsidR="004C7ED0">
        <w:rPr>
          <w:rFonts w:asciiTheme="minorHAnsi" w:hAnsiTheme="minorHAnsi" w:cstheme="minorHAnsi"/>
        </w:rPr>
        <w:t xml:space="preserve">must be </w:t>
      </w:r>
      <w:r>
        <w:rPr>
          <w:rFonts w:asciiTheme="minorHAnsi" w:hAnsiTheme="minorHAnsi" w:cstheme="minorHAnsi"/>
        </w:rPr>
        <w:t>easy to find and located</w:t>
      </w:r>
      <w:r w:rsidR="004C7ED0">
        <w:rPr>
          <w:rFonts w:asciiTheme="minorHAnsi" w:hAnsiTheme="minorHAnsi" w:cstheme="minorHAnsi"/>
        </w:rPr>
        <w:t xml:space="preserve"> within</w:t>
      </w:r>
      <w:r w:rsidR="00BB55DE">
        <w:rPr>
          <w:rFonts w:asciiTheme="minorHAnsi" w:hAnsiTheme="minorHAnsi" w:cstheme="minorHAnsi"/>
        </w:rPr>
        <w:t xml:space="preserve"> a</w:t>
      </w:r>
      <w:r w:rsidR="004C7ED0">
        <w:rPr>
          <w:rFonts w:asciiTheme="minorHAnsi" w:hAnsiTheme="minorHAnsi" w:cstheme="minorHAnsi"/>
        </w:rPr>
        <w:t xml:space="preserve"> 2 mile drive from major routes (</w:t>
      </w:r>
      <w:r w:rsidR="00F504D8">
        <w:rPr>
          <w:rFonts w:asciiTheme="minorHAnsi" w:hAnsiTheme="minorHAnsi" w:cstheme="minorHAnsi"/>
        </w:rPr>
        <w:t xml:space="preserve">e.g. </w:t>
      </w:r>
      <w:r w:rsidR="004C7ED0">
        <w:rPr>
          <w:rFonts w:asciiTheme="minorHAnsi" w:hAnsiTheme="minorHAnsi" w:cstheme="minorHAnsi"/>
        </w:rPr>
        <w:t>A12, A13, A127, M25, M11, A120, A130 etc.);</w:t>
      </w:r>
    </w:p>
    <w:p w14:paraId="5923D782" w14:textId="132C68D5" w:rsidR="004C7ED0" w:rsidRDefault="008C011A" w:rsidP="0081181B">
      <w:pPr>
        <w:pStyle w:val="ListParagraph"/>
        <w:numPr>
          <w:ilvl w:val="0"/>
          <w:numId w:val="2"/>
        </w:numPr>
        <w:spacing w:after="120" w:line="240" w:lineRule="auto"/>
        <w:ind w:left="714" w:hanging="357"/>
        <w:contextualSpacing w:val="0"/>
        <w:rPr>
          <w:rFonts w:asciiTheme="minorHAnsi" w:hAnsiTheme="minorHAnsi" w:cstheme="minorHAnsi"/>
        </w:rPr>
      </w:pPr>
      <w:r>
        <w:rPr>
          <w:rFonts w:asciiTheme="minorHAnsi" w:hAnsiTheme="minorHAnsi" w:cstheme="minorHAnsi"/>
        </w:rPr>
        <w:t>Parking – venues must offer 50 on-site</w:t>
      </w:r>
      <w:r w:rsidR="00BB55DE">
        <w:rPr>
          <w:rFonts w:asciiTheme="minorHAnsi" w:hAnsiTheme="minorHAnsi" w:cstheme="minorHAnsi"/>
        </w:rPr>
        <w:t xml:space="preserve"> car</w:t>
      </w:r>
      <w:r>
        <w:rPr>
          <w:rFonts w:asciiTheme="minorHAnsi" w:hAnsiTheme="minorHAnsi" w:cstheme="minorHAnsi"/>
        </w:rPr>
        <w:t xml:space="preserve"> parking spaces free of charge</w:t>
      </w:r>
      <w:r w:rsidR="00BB55DE">
        <w:rPr>
          <w:rFonts w:asciiTheme="minorHAnsi" w:hAnsiTheme="minorHAnsi" w:cstheme="minorHAnsi"/>
        </w:rPr>
        <w:t>, to course attendees and the instructors,</w:t>
      </w:r>
      <w:r>
        <w:rPr>
          <w:rFonts w:asciiTheme="minorHAnsi" w:hAnsiTheme="minorHAnsi" w:cstheme="minorHAnsi"/>
        </w:rPr>
        <w:t xml:space="preserve"> for</w:t>
      </w:r>
      <w:r w:rsidR="00BB55DE">
        <w:rPr>
          <w:rFonts w:asciiTheme="minorHAnsi" w:hAnsiTheme="minorHAnsi" w:cstheme="minorHAnsi"/>
        </w:rPr>
        <w:t xml:space="preserve"> the duration of each </w:t>
      </w:r>
      <w:r w:rsidR="00F504D8">
        <w:rPr>
          <w:rFonts w:asciiTheme="minorHAnsi" w:hAnsiTheme="minorHAnsi" w:cstheme="minorHAnsi"/>
        </w:rPr>
        <w:t>course</w:t>
      </w:r>
      <w:r>
        <w:rPr>
          <w:rFonts w:asciiTheme="minorHAnsi" w:hAnsiTheme="minorHAnsi" w:cstheme="minorHAnsi"/>
        </w:rPr>
        <w:t>;</w:t>
      </w:r>
    </w:p>
    <w:p w14:paraId="4F0F7BD4" w14:textId="52AD2CAA" w:rsidR="008C011A" w:rsidRDefault="008C011A" w:rsidP="0081181B">
      <w:pPr>
        <w:pStyle w:val="ListParagraph"/>
        <w:numPr>
          <w:ilvl w:val="0"/>
          <w:numId w:val="2"/>
        </w:numPr>
        <w:spacing w:after="120" w:line="240" w:lineRule="auto"/>
        <w:ind w:left="714" w:hanging="357"/>
        <w:contextualSpacing w:val="0"/>
        <w:rPr>
          <w:rFonts w:asciiTheme="minorHAnsi" w:hAnsiTheme="minorHAnsi" w:cstheme="minorHAnsi"/>
        </w:rPr>
      </w:pPr>
      <w:r>
        <w:rPr>
          <w:rFonts w:asciiTheme="minorHAnsi" w:hAnsiTheme="minorHAnsi" w:cstheme="minorHAnsi"/>
        </w:rPr>
        <w:t>Training Room</w:t>
      </w:r>
      <w:r w:rsidR="008D2149">
        <w:rPr>
          <w:rFonts w:asciiTheme="minorHAnsi" w:hAnsiTheme="minorHAnsi" w:cstheme="minorHAnsi"/>
        </w:rPr>
        <w:t xml:space="preserve"> </w:t>
      </w:r>
      <w:r w:rsidR="00523A7A">
        <w:rPr>
          <w:rFonts w:asciiTheme="minorHAnsi" w:hAnsiTheme="minorHAnsi" w:cstheme="minorHAnsi"/>
        </w:rPr>
        <w:t>–</w:t>
      </w:r>
      <w:r w:rsidR="008D2149">
        <w:rPr>
          <w:rFonts w:asciiTheme="minorHAnsi" w:hAnsiTheme="minorHAnsi" w:cstheme="minorHAnsi"/>
        </w:rPr>
        <w:t xml:space="preserve"> </w:t>
      </w:r>
      <w:r w:rsidR="00BB55DE">
        <w:rPr>
          <w:rFonts w:asciiTheme="minorHAnsi" w:hAnsiTheme="minorHAnsi" w:cstheme="minorHAnsi"/>
        </w:rPr>
        <w:t xml:space="preserve">the </w:t>
      </w:r>
      <w:r w:rsidR="001557FC">
        <w:rPr>
          <w:rFonts w:asciiTheme="minorHAnsi" w:hAnsiTheme="minorHAnsi" w:cstheme="minorHAnsi"/>
        </w:rPr>
        <w:t xml:space="preserve">venue must be of modern and spacious design which encourages learning, </w:t>
      </w:r>
      <w:r w:rsidR="00BB55DE">
        <w:rPr>
          <w:rFonts w:asciiTheme="minorHAnsi" w:hAnsiTheme="minorHAnsi" w:cstheme="minorHAnsi"/>
        </w:rPr>
        <w:t xml:space="preserve">it should accommodate </w:t>
      </w:r>
      <w:r w:rsidR="001557FC">
        <w:rPr>
          <w:rFonts w:asciiTheme="minorHAnsi" w:hAnsiTheme="minorHAnsi" w:cstheme="minorHAnsi"/>
        </w:rPr>
        <w:t xml:space="preserve">a minimum of 24 attendees, 2 trainers and 2 observers in a </w:t>
      </w:r>
      <w:r w:rsidR="00523A7A">
        <w:rPr>
          <w:rFonts w:asciiTheme="minorHAnsi" w:hAnsiTheme="minorHAnsi" w:cstheme="minorHAnsi"/>
        </w:rPr>
        <w:t>café style</w:t>
      </w:r>
      <w:r w:rsidR="001557FC">
        <w:rPr>
          <w:rFonts w:asciiTheme="minorHAnsi" w:hAnsiTheme="minorHAnsi" w:cstheme="minorHAnsi"/>
        </w:rPr>
        <w:t xml:space="preserve"> setup</w:t>
      </w:r>
      <w:r w:rsidR="003175CA">
        <w:rPr>
          <w:rFonts w:asciiTheme="minorHAnsi" w:hAnsiTheme="minorHAnsi" w:cstheme="minorHAnsi"/>
        </w:rPr>
        <w:t xml:space="preserve"> (training room layout to be agreed with successful bidder for each LOT)</w:t>
      </w:r>
      <w:r w:rsidR="001557FC">
        <w:rPr>
          <w:rFonts w:asciiTheme="minorHAnsi" w:hAnsiTheme="minorHAnsi" w:cstheme="minorHAnsi"/>
        </w:rPr>
        <w:t>.</w:t>
      </w:r>
      <w:r w:rsidR="00C176F0">
        <w:rPr>
          <w:rFonts w:asciiTheme="minorHAnsi" w:hAnsiTheme="minorHAnsi" w:cstheme="minorHAnsi"/>
        </w:rPr>
        <w:t xml:space="preserve">  Venues must facilitate learning and interaction and allow trainers to have free movement around the room;</w:t>
      </w:r>
    </w:p>
    <w:p w14:paraId="200E598C" w14:textId="6A14C2E7" w:rsidR="008C011A" w:rsidRDefault="008C011A" w:rsidP="0081181B">
      <w:pPr>
        <w:pStyle w:val="ListParagraph"/>
        <w:numPr>
          <w:ilvl w:val="0"/>
          <w:numId w:val="2"/>
        </w:numPr>
        <w:spacing w:after="120" w:line="240" w:lineRule="auto"/>
        <w:ind w:left="714" w:hanging="357"/>
        <w:contextualSpacing w:val="0"/>
        <w:rPr>
          <w:rFonts w:asciiTheme="minorHAnsi" w:hAnsiTheme="minorHAnsi" w:cstheme="minorHAnsi"/>
        </w:rPr>
      </w:pPr>
      <w:r>
        <w:rPr>
          <w:rFonts w:asciiTheme="minorHAnsi" w:hAnsiTheme="minorHAnsi" w:cstheme="minorHAnsi"/>
        </w:rPr>
        <w:t xml:space="preserve">Equipment – </w:t>
      </w:r>
      <w:r w:rsidR="00F504D8">
        <w:rPr>
          <w:rFonts w:asciiTheme="minorHAnsi" w:hAnsiTheme="minorHAnsi" w:cstheme="minorHAnsi"/>
        </w:rPr>
        <w:t xml:space="preserve">the training venue </w:t>
      </w:r>
      <w:r>
        <w:rPr>
          <w:rFonts w:asciiTheme="minorHAnsi" w:hAnsiTheme="minorHAnsi" w:cstheme="minorHAnsi"/>
        </w:rPr>
        <w:t>must be able to provide a</w:t>
      </w:r>
      <w:r w:rsidR="0081181B">
        <w:rPr>
          <w:rFonts w:asciiTheme="minorHAnsi" w:hAnsiTheme="minorHAnsi" w:cstheme="minorHAnsi"/>
        </w:rPr>
        <w:t xml:space="preserve"> </w:t>
      </w:r>
      <w:r w:rsidR="00EA715A">
        <w:rPr>
          <w:rFonts w:asciiTheme="minorHAnsi" w:hAnsiTheme="minorHAnsi" w:cstheme="minorHAnsi"/>
        </w:rPr>
        <w:t>multimedia</w:t>
      </w:r>
      <w:r w:rsidR="0081181B">
        <w:rPr>
          <w:rFonts w:asciiTheme="minorHAnsi" w:hAnsiTheme="minorHAnsi" w:cstheme="minorHAnsi"/>
        </w:rPr>
        <w:t xml:space="preserve"> </w:t>
      </w:r>
      <w:r>
        <w:rPr>
          <w:rFonts w:asciiTheme="minorHAnsi" w:hAnsiTheme="minorHAnsi" w:cstheme="minorHAnsi"/>
        </w:rPr>
        <w:t xml:space="preserve">projector and screen, sound system </w:t>
      </w:r>
      <w:r w:rsidR="00EA715A">
        <w:rPr>
          <w:rFonts w:asciiTheme="minorHAnsi" w:hAnsiTheme="minorHAnsi" w:cstheme="minorHAnsi"/>
        </w:rPr>
        <w:t>(to enable a PowerPoint presentation to be delivered from a supplied laptop)</w:t>
      </w:r>
      <w:r w:rsidR="00A87BA0">
        <w:rPr>
          <w:rFonts w:asciiTheme="minorHAnsi" w:hAnsiTheme="minorHAnsi" w:cstheme="minorHAnsi"/>
        </w:rPr>
        <w:t xml:space="preserve"> </w:t>
      </w:r>
      <w:r>
        <w:rPr>
          <w:rFonts w:asciiTheme="minorHAnsi" w:hAnsiTheme="minorHAnsi" w:cstheme="minorHAnsi"/>
        </w:rPr>
        <w:t xml:space="preserve">and </w:t>
      </w:r>
      <w:r w:rsidR="00EA715A">
        <w:rPr>
          <w:rFonts w:asciiTheme="minorHAnsi" w:hAnsiTheme="minorHAnsi" w:cstheme="minorHAnsi"/>
        </w:rPr>
        <w:t xml:space="preserve">a </w:t>
      </w:r>
      <w:r>
        <w:rPr>
          <w:rFonts w:asciiTheme="minorHAnsi" w:hAnsiTheme="minorHAnsi" w:cstheme="minorHAnsi"/>
        </w:rPr>
        <w:t>flipchart</w:t>
      </w:r>
      <w:r w:rsidR="00EA715A">
        <w:rPr>
          <w:rFonts w:asciiTheme="minorHAnsi" w:hAnsiTheme="minorHAnsi" w:cstheme="minorHAnsi"/>
        </w:rPr>
        <w:t xml:space="preserve"> with paper and marker pens</w:t>
      </w:r>
      <w:r>
        <w:rPr>
          <w:rFonts w:asciiTheme="minorHAnsi" w:hAnsiTheme="minorHAnsi" w:cstheme="minorHAnsi"/>
        </w:rPr>
        <w:t>;</w:t>
      </w:r>
      <w:r w:rsidR="00C176F0">
        <w:rPr>
          <w:rFonts w:asciiTheme="minorHAnsi" w:hAnsiTheme="minorHAnsi" w:cstheme="minorHAnsi"/>
        </w:rPr>
        <w:t xml:space="preserve"> </w:t>
      </w:r>
    </w:p>
    <w:p w14:paraId="618E080E" w14:textId="202DEFB3" w:rsidR="008C011A" w:rsidRDefault="008C011A" w:rsidP="0081181B">
      <w:pPr>
        <w:pStyle w:val="ListParagraph"/>
        <w:numPr>
          <w:ilvl w:val="0"/>
          <w:numId w:val="2"/>
        </w:numPr>
        <w:spacing w:after="120" w:line="240" w:lineRule="auto"/>
        <w:ind w:left="714" w:hanging="357"/>
        <w:contextualSpacing w:val="0"/>
        <w:rPr>
          <w:rFonts w:asciiTheme="minorHAnsi" w:hAnsiTheme="minorHAnsi" w:cstheme="minorHAnsi"/>
        </w:rPr>
      </w:pPr>
      <w:r>
        <w:rPr>
          <w:rFonts w:asciiTheme="minorHAnsi" w:hAnsiTheme="minorHAnsi" w:cstheme="minorHAnsi"/>
        </w:rPr>
        <w:t xml:space="preserve">Refreshments </w:t>
      </w:r>
      <w:r w:rsidR="00C176F0">
        <w:rPr>
          <w:rFonts w:asciiTheme="minorHAnsi" w:hAnsiTheme="minorHAnsi" w:cstheme="minorHAnsi"/>
        </w:rPr>
        <w:t>–</w:t>
      </w:r>
      <w:r>
        <w:rPr>
          <w:rFonts w:asciiTheme="minorHAnsi" w:hAnsiTheme="minorHAnsi" w:cstheme="minorHAnsi"/>
        </w:rPr>
        <w:t xml:space="preserve"> </w:t>
      </w:r>
      <w:r w:rsidR="00C176F0">
        <w:rPr>
          <w:rFonts w:asciiTheme="minorHAnsi" w:hAnsiTheme="minorHAnsi" w:cstheme="minorHAnsi"/>
        </w:rPr>
        <w:t>venues must be able to offer refreshments such as tea, coffee, squash and water throughout the day</w:t>
      </w:r>
      <w:r w:rsidR="003175CA">
        <w:rPr>
          <w:rFonts w:asciiTheme="minorHAnsi" w:hAnsiTheme="minorHAnsi" w:cstheme="minorHAnsi"/>
        </w:rPr>
        <w:t xml:space="preserve"> (delivery times to be agreed with successful bidder for each LOT)</w:t>
      </w:r>
      <w:r w:rsidR="00C176F0">
        <w:rPr>
          <w:rFonts w:asciiTheme="minorHAnsi" w:hAnsiTheme="minorHAnsi" w:cstheme="minorHAnsi"/>
        </w:rPr>
        <w:t>.</w:t>
      </w:r>
    </w:p>
    <w:p w14:paraId="236213FC" w14:textId="529D5FDC" w:rsidR="00D73717" w:rsidRDefault="00D73717" w:rsidP="00D73717">
      <w:pPr>
        <w:pStyle w:val="ListParagraph"/>
        <w:numPr>
          <w:ilvl w:val="0"/>
          <w:numId w:val="2"/>
        </w:numPr>
        <w:spacing w:after="120" w:line="240" w:lineRule="auto"/>
        <w:contextualSpacing w:val="0"/>
        <w:rPr>
          <w:rFonts w:asciiTheme="minorHAnsi" w:hAnsiTheme="minorHAnsi" w:cstheme="minorHAnsi"/>
        </w:rPr>
      </w:pPr>
      <w:r>
        <w:rPr>
          <w:rFonts w:asciiTheme="minorHAnsi" w:hAnsiTheme="minorHAnsi" w:cstheme="minorHAnsi"/>
        </w:rPr>
        <w:t xml:space="preserve">Storage – venues </w:t>
      </w:r>
      <w:r w:rsidR="002573EC">
        <w:rPr>
          <w:rFonts w:asciiTheme="minorHAnsi" w:hAnsiTheme="minorHAnsi" w:cstheme="minorHAnsi"/>
        </w:rPr>
        <w:t xml:space="preserve">must be able to provide locked, secure storage for one laptop and printed training resources required for the courses.  The storage area must be made readily available to the trainers.  </w:t>
      </w:r>
      <w:r w:rsidRPr="00D73717">
        <w:rPr>
          <w:rFonts w:asciiTheme="minorHAnsi" w:hAnsiTheme="minorHAnsi" w:cstheme="minorHAnsi"/>
        </w:rPr>
        <w:t>Typically this would be no more than a storage unit with doors maximum size 1000mm x 700mm</w:t>
      </w:r>
      <w:r w:rsidR="002573EC">
        <w:rPr>
          <w:rFonts w:asciiTheme="minorHAnsi" w:hAnsiTheme="minorHAnsi" w:cstheme="minorHAnsi"/>
        </w:rPr>
        <w:t>.</w:t>
      </w:r>
    </w:p>
    <w:p w14:paraId="20D7E3C5" w14:textId="77777777" w:rsidR="005C71C9" w:rsidRDefault="005C71C9" w:rsidP="005C71C9">
      <w:pPr>
        <w:spacing w:after="0" w:line="240" w:lineRule="auto"/>
        <w:rPr>
          <w:rFonts w:asciiTheme="minorHAnsi" w:hAnsiTheme="minorHAnsi" w:cstheme="minorHAnsi"/>
        </w:rPr>
      </w:pPr>
    </w:p>
    <w:p w14:paraId="1549B883" w14:textId="77777777" w:rsidR="005C71C9" w:rsidRDefault="005C71C9" w:rsidP="005C71C9">
      <w:pPr>
        <w:spacing w:after="0" w:line="240" w:lineRule="auto"/>
        <w:rPr>
          <w:rFonts w:asciiTheme="minorHAnsi" w:hAnsiTheme="minorHAnsi" w:cstheme="minorHAnsi"/>
        </w:rPr>
      </w:pPr>
      <w:r w:rsidRPr="005C71C9">
        <w:rPr>
          <w:rFonts w:asciiTheme="minorHAnsi" w:hAnsiTheme="minorHAnsi" w:cstheme="minorHAnsi"/>
        </w:rPr>
        <w:t xml:space="preserve">In the case of </w:t>
      </w:r>
      <w:r>
        <w:rPr>
          <w:rFonts w:asciiTheme="minorHAnsi" w:hAnsiTheme="minorHAnsi" w:cstheme="minorHAnsi"/>
        </w:rPr>
        <w:t>the Authority</w:t>
      </w:r>
      <w:r w:rsidRPr="005C71C9">
        <w:rPr>
          <w:rFonts w:asciiTheme="minorHAnsi" w:hAnsiTheme="minorHAnsi" w:cstheme="minorHAnsi"/>
        </w:rPr>
        <w:t xml:space="preserve"> having to cancel a </w:t>
      </w:r>
      <w:r>
        <w:rPr>
          <w:rFonts w:asciiTheme="minorHAnsi" w:hAnsiTheme="minorHAnsi" w:cstheme="minorHAnsi"/>
        </w:rPr>
        <w:t>venue booking</w:t>
      </w:r>
      <w:r w:rsidRPr="005C71C9">
        <w:rPr>
          <w:rFonts w:asciiTheme="minorHAnsi" w:hAnsiTheme="minorHAnsi" w:cstheme="minorHAnsi"/>
        </w:rPr>
        <w:t xml:space="preserve">, the following </w:t>
      </w:r>
      <w:r>
        <w:rPr>
          <w:rFonts w:asciiTheme="minorHAnsi" w:hAnsiTheme="minorHAnsi" w:cstheme="minorHAnsi"/>
        </w:rPr>
        <w:t xml:space="preserve">notice period and </w:t>
      </w:r>
      <w:r w:rsidRPr="005C71C9">
        <w:rPr>
          <w:rFonts w:asciiTheme="minorHAnsi" w:hAnsiTheme="minorHAnsi" w:cstheme="minorHAnsi"/>
        </w:rPr>
        <w:t xml:space="preserve">scale of charges will be applied. </w:t>
      </w:r>
    </w:p>
    <w:p w14:paraId="4838390E" w14:textId="77777777" w:rsidR="005C71C9" w:rsidRPr="005C71C9" w:rsidRDefault="005C71C9" w:rsidP="005C71C9">
      <w:pPr>
        <w:spacing w:after="0" w:line="240" w:lineRule="auto"/>
        <w:rPr>
          <w:rFonts w:asciiTheme="minorHAnsi" w:hAnsiTheme="minorHAnsi" w:cstheme="minorHAnsi"/>
        </w:rPr>
      </w:pPr>
    </w:p>
    <w:p w14:paraId="2FF1A228" w14:textId="77777777" w:rsidR="005C71C9" w:rsidRPr="005C71C9" w:rsidRDefault="005C71C9" w:rsidP="00EA715A">
      <w:pPr>
        <w:pStyle w:val="ListParagraph"/>
        <w:numPr>
          <w:ilvl w:val="0"/>
          <w:numId w:val="3"/>
        </w:numPr>
        <w:spacing w:after="120" w:line="240" w:lineRule="auto"/>
        <w:ind w:left="1077"/>
        <w:contextualSpacing w:val="0"/>
        <w:rPr>
          <w:rFonts w:asciiTheme="minorHAnsi" w:hAnsiTheme="minorHAnsi" w:cstheme="minorHAnsi"/>
        </w:rPr>
      </w:pPr>
      <w:r w:rsidRPr="005C71C9">
        <w:rPr>
          <w:rFonts w:asciiTheme="minorHAnsi" w:hAnsiTheme="minorHAnsi" w:cstheme="minorHAnsi"/>
        </w:rPr>
        <w:t xml:space="preserve">Where notification of cancellation occurs more than </w:t>
      </w:r>
      <w:r>
        <w:rPr>
          <w:rFonts w:asciiTheme="minorHAnsi" w:hAnsiTheme="minorHAnsi" w:cstheme="minorHAnsi"/>
        </w:rPr>
        <w:t>20</w:t>
      </w:r>
      <w:r w:rsidRPr="005C71C9">
        <w:rPr>
          <w:rFonts w:asciiTheme="minorHAnsi" w:hAnsiTheme="minorHAnsi" w:cstheme="minorHAnsi"/>
        </w:rPr>
        <w:t xml:space="preserve"> working days before the </w:t>
      </w:r>
      <w:r>
        <w:rPr>
          <w:rFonts w:asciiTheme="minorHAnsi" w:hAnsiTheme="minorHAnsi" w:cstheme="minorHAnsi"/>
        </w:rPr>
        <w:t>date of the venue booking</w:t>
      </w:r>
      <w:r w:rsidRPr="005C71C9">
        <w:rPr>
          <w:rFonts w:asciiTheme="minorHAnsi" w:hAnsiTheme="minorHAnsi" w:cstheme="minorHAnsi"/>
        </w:rPr>
        <w:t xml:space="preserve"> there will be no charge.</w:t>
      </w:r>
    </w:p>
    <w:p w14:paraId="63E6AABA" w14:textId="77777777" w:rsidR="005C71C9" w:rsidRPr="005C71C9" w:rsidRDefault="005C71C9" w:rsidP="00EA715A">
      <w:pPr>
        <w:pStyle w:val="ListParagraph"/>
        <w:numPr>
          <w:ilvl w:val="0"/>
          <w:numId w:val="3"/>
        </w:numPr>
        <w:spacing w:after="120" w:line="240" w:lineRule="auto"/>
        <w:ind w:left="1077"/>
        <w:contextualSpacing w:val="0"/>
        <w:rPr>
          <w:rFonts w:asciiTheme="minorHAnsi" w:hAnsiTheme="minorHAnsi" w:cstheme="minorHAnsi"/>
        </w:rPr>
      </w:pPr>
      <w:r w:rsidRPr="005C71C9">
        <w:rPr>
          <w:rFonts w:asciiTheme="minorHAnsi" w:hAnsiTheme="minorHAnsi" w:cstheme="minorHAnsi"/>
        </w:rPr>
        <w:t>Between 20 - 10 working days’ notice is given 50% of the fee will be charged.</w:t>
      </w:r>
    </w:p>
    <w:p w14:paraId="23308560" w14:textId="0628D98F" w:rsidR="005C71C9" w:rsidRPr="005C71C9" w:rsidRDefault="005C71C9" w:rsidP="00EA715A">
      <w:pPr>
        <w:pStyle w:val="ListParagraph"/>
        <w:numPr>
          <w:ilvl w:val="0"/>
          <w:numId w:val="3"/>
        </w:numPr>
        <w:spacing w:after="120" w:line="240" w:lineRule="auto"/>
        <w:ind w:left="1077"/>
        <w:contextualSpacing w:val="0"/>
        <w:rPr>
          <w:rFonts w:asciiTheme="minorHAnsi" w:hAnsiTheme="minorHAnsi" w:cstheme="minorHAnsi"/>
        </w:rPr>
      </w:pPr>
      <w:r w:rsidRPr="005C71C9">
        <w:rPr>
          <w:rFonts w:asciiTheme="minorHAnsi" w:hAnsiTheme="minorHAnsi" w:cstheme="minorHAnsi"/>
        </w:rPr>
        <w:lastRenderedPageBreak/>
        <w:t>Where less than 1</w:t>
      </w:r>
      <w:r>
        <w:rPr>
          <w:rFonts w:asciiTheme="minorHAnsi" w:hAnsiTheme="minorHAnsi" w:cstheme="minorHAnsi"/>
        </w:rPr>
        <w:t>0</w:t>
      </w:r>
      <w:r w:rsidRPr="005C71C9">
        <w:rPr>
          <w:rFonts w:asciiTheme="minorHAnsi" w:hAnsiTheme="minorHAnsi" w:cstheme="minorHAnsi"/>
        </w:rPr>
        <w:t xml:space="preserve"> working days’ notice is given, </w:t>
      </w:r>
      <w:r w:rsidR="001F57C6">
        <w:rPr>
          <w:rFonts w:asciiTheme="minorHAnsi" w:hAnsiTheme="minorHAnsi" w:cstheme="minorHAnsi"/>
        </w:rPr>
        <w:t>75</w:t>
      </w:r>
      <w:r w:rsidRPr="005C71C9">
        <w:rPr>
          <w:rFonts w:asciiTheme="minorHAnsi" w:hAnsiTheme="minorHAnsi" w:cstheme="minorHAnsi"/>
        </w:rPr>
        <w:t>% of the fee will be charged.</w:t>
      </w:r>
    </w:p>
    <w:p w14:paraId="17798B9E" w14:textId="20D1B4A6" w:rsidR="005C71C9" w:rsidRDefault="005C71C9" w:rsidP="005C71C9">
      <w:pPr>
        <w:spacing w:after="0" w:line="240" w:lineRule="auto"/>
        <w:rPr>
          <w:rFonts w:asciiTheme="minorHAnsi" w:hAnsiTheme="minorHAnsi" w:cstheme="minorHAnsi"/>
        </w:rPr>
      </w:pPr>
    </w:p>
    <w:p w14:paraId="7AC55371" w14:textId="41132346" w:rsidR="00A87BA0" w:rsidRDefault="009C6569" w:rsidP="005C71C9">
      <w:pPr>
        <w:spacing w:after="0" w:line="240" w:lineRule="auto"/>
        <w:rPr>
          <w:rFonts w:asciiTheme="minorHAnsi" w:hAnsiTheme="minorHAnsi" w:cstheme="minorHAnsi"/>
        </w:rPr>
      </w:pPr>
      <w:r>
        <w:rPr>
          <w:rFonts w:asciiTheme="minorHAnsi" w:hAnsiTheme="minorHAnsi" w:cstheme="minorHAnsi"/>
        </w:rPr>
        <w:t>Booking requirements for the initial three (3) months are provided for each LOT below.  The Authority will continue to book three (3) months in advance throughout the duration of the Contract wherever possible, but require the venue to accommodate additional dates where demand is high.</w:t>
      </w:r>
    </w:p>
    <w:p w14:paraId="66FC5E94" w14:textId="77777777" w:rsidR="00A87BA0" w:rsidRPr="005C71C9" w:rsidRDefault="00A87BA0" w:rsidP="005C71C9">
      <w:pPr>
        <w:spacing w:after="0" w:line="240" w:lineRule="auto"/>
        <w:rPr>
          <w:rFonts w:asciiTheme="minorHAnsi" w:hAnsiTheme="minorHAnsi" w:cstheme="minorHAnsi"/>
        </w:rPr>
      </w:pPr>
    </w:p>
    <w:p w14:paraId="2CEDFAC6" w14:textId="5802A0DD" w:rsidR="00F95DCE" w:rsidRDefault="004C7ED0" w:rsidP="00C176F0">
      <w:pPr>
        <w:numPr>
          <w:ilvl w:val="0"/>
          <w:numId w:val="1"/>
        </w:numPr>
        <w:spacing w:after="0" w:line="240" w:lineRule="auto"/>
        <w:rPr>
          <w:rFonts w:asciiTheme="minorHAnsi" w:hAnsiTheme="minorHAnsi" w:cstheme="minorHAnsi"/>
          <w:b/>
        </w:rPr>
      </w:pPr>
      <w:r>
        <w:rPr>
          <w:rFonts w:asciiTheme="minorHAnsi" w:hAnsiTheme="minorHAnsi" w:cstheme="minorHAnsi"/>
          <w:b/>
        </w:rPr>
        <w:t xml:space="preserve">LOT 1 – Brentwood Venue </w:t>
      </w:r>
      <w:r w:rsidR="00F95DCE">
        <w:rPr>
          <w:rFonts w:asciiTheme="minorHAnsi" w:hAnsiTheme="minorHAnsi" w:cstheme="minorHAnsi"/>
          <w:b/>
        </w:rPr>
        <w:t>Requirements</w:t>
      </w:r>
    </w:p>
    <w:p w14:paraId="40BA579E" w14:textId="77777777" w:rsidR="00F95DCE" w:rsidRDefault="00F95DCE" w:rsidP="000E580C">
      <w:pPr>
        <w:spacing w:after="0" w:line="240" w:lineRule="auto"/>
        <w:rPr>
          <w:rFonts w:asciiTheme="minorHAnsi" w:hAnsiTheme="minorHAnsi" w:cstheme="minorHAnsi"/>
        </w:rPr>
      </w:pPr>
    </w:p>
    <w:p w14:paraId="47C0327F" w14:textId="68EF3A20" w:rsidR="004C7ED0" w:rsidRDefault="00C176F0" w:rsidP="00C176F0">
      <w:pPr>
        <w:spacing w:after="0" w:line="240" w:lineRule="auto"/>
        <w:rPr>
          <w:rFonts w:asciiTheme="minorHAnsi" w:hAnsiTheme="minorHAnsi" w:cstheme="minorHAnsi"/>
        </w:rPr>
      </w:pPr>
      <w:r>
        <w:rPr>
          <w:rFonts w:asciiTheme="minorHAnsi" w:hAnsiTheme="minorHAnsi" w:cstheme="minorHAnsi"/>
        </w:rPr>
        <w:t xml:space="preserve">The Authority requires a venue for its National Speed Awareness Courses (NSAC) </w:t>
      </w:r>
      <w:r w:rsidR="003804A3">
        <w:rPr>
          <w:rFonts w:asciiTheme="minorHAnsi" w:hAnsiTheme="minorHAnsi" w:cstheme="minorHAnsi"/>
        </w:rPr>
        <w:t>between 3 and 5</w:t>
      </w:r>
      <w:r w:rsidRPr="00C176F0">
        <w:rPr>
          <w:rFonts w:asciiTheme="minorHAnsi" w:hAnsiTheme="minorHAnsi" w:cstheme="minorHAnsi"/>
        </w:rPr>
        <w:t xml:space="preserve"> days per week, Monday to Friday</w:t>
      </w:r>
      <w:r>
        <w:rPr>
          <w:rFonts w:asciiTheme="minorHAnsi" w:hAnsiTheme="minorHAnsi" w:cstheme="minorHAnsi"/>
        </w:rPr>
        <w:t xml:space="preserve"> from 08:00 to 17:00.</w:t>
      </w:r>
      <w:r w:rsidR="00A4710C">
        <w:rPr>
          <w:rFonts w:asciiTheme="minorHAnsi" w:hAnsiTheme="minorHAnsi" w:cstheme="minorHAnsi"/>
        </w:rPr>
        <w:t xml:space="preserve">  The Authority will offer morning sessions from 08:30 to 12:30 and afternoon sessions from 13:00 to 17:00.</w:t>
      </w:r>
      <w:r w:rsidR="003804A3">
        <w:rPr>
          <w:rFonts w:asciiTheme="minorHAnsi" w:hAnsiTheme="minorHAnsi" w:cstheme="minorHAnsi"/>
        </w:rPr>
        <w:t xml:space="preserve"> The minimum 3 days will be Monday, Wednesday and Friday</w:t>
      </w:r>
    </w:p>
    <w:p w14:paraId="335E13C5" w14:textId="77777777" w:rsidR="00A4710C" w:rsidRDefault="00A4710C" w:rsidP="00C176F0">
      <w:pPr>
        <w:spacing w:after="0" w:line="240" w:lineRule="auto"/>
        <w:rPr>
          <w:rFonts w:asciiTheme="minorHAnsi" w:hAnsiTheme="minorHAnsi" w:cstheme="minorHAnsi"/>
        </w:rPr>
      </w:pPr>
    </w:p>
    <w:p w14:paraId="3B293A0B" w14:textId="40D771C1" w:rsidR="004C7ED0" w:rsidRDefault="00A4710C" w:rsidP="000E580C">
      <w:pPr>
        <w:spacing w:after="0" w:line="240" w:lineRule="auto"/>
        <w:rPr>
          <w:rFonts w:asciiTheme="minorHAnsi" w:hAnsiTheme="minorHAnsi" w:cstheme="minorHAnsi"/>
        </w:rPr>
      </w:pPr>
      <w:r>
        <w:rPr>
          <w:rFonts w:asciiTheme="minorHAnsi" w:hAnsiTheme="minorHAnsi" w:cstheme="minorHAnsi"/>
        </w:rPr>
        <w:t xml:space="preserve">Refreshments are required for up to </w:t>
      </w:r>
      <w:r w:rsidR="00553E9B">
        <w:rPr>
          <w:rFonts w:asciiTheme="minorHAnsi" w:hAnsiTheme="minorHAnsi" w:cstheme="minorHAnsi"/>
        </w:rPr>
        <w:t xml:space="preserve">28 </w:t>
      </w:r>
      <w:r>
        <w:rPr>
          <w:rFonts w:asciiTheme="minorHAnsi" w:hAnsiTheme="minorHAnsi" w:cstheme="minorHAnsi"/>
        </w:rPr>
        <w:t>persons, with 2 servings for each session (exact times to be agreed post award).</w:t>
      </w:r>
    </w:p>
    <w:p w14:paraId="37A48ACB" w14:textId="77777777" w:rsidR="000E580C" w:rsidRDefault="000E580C" w:rsidP="000E580C">
      <w:pPr>
        <w:spacing w:after="0" w:line="240" w:lineRule="auto"/>
        <w:rPr>
          <w:rFonts w:asciiTheme="minorHAnsi" w:hAnsiTheme="minorHAnsi" w:cstheme="minorHAnsi"/>
        </w:rPr>
      </w:pPr>
    </w:p>
    <w:p w14:paraId="3E6D5C92" w14:textId="77777777" w:rsidR="004845ED" w:rsidRDefault="004845ED" w:rsidP="000E580C">
      <w:pPr>
        <w:spacing w:after="0" w:line="240" w:lineRule="auto"/>
        <w:rPr>
          <w:rFonts w:asciiTheme="minorHAnsi" w:hAnsiTheme="minorHAnsi" w:cstheme="minorHAnsi"/>
        </w:rPr>
      </w:pPr>
      <w:r>
        <w:rPr>
          <w:rFonts w:asciiTheme="minorHAnsi" w:hAnsiTheme="minorHAnsi" w:cstheme="minorHAnsi"/>
        </w:rPr>
        <w:t xml:space="preserve">The </w:t>
      </w:r>
      <w:r w:rsidR="00A4710C">
        <w:rPr>
          <w:rFonts w:asciiTheme="minorHAnsi" w:hAnsiTheme="minorHAnsi" w:cstheme="minorHAnsi"/>
        </w:rPr>
        <w:t>numbers of bookings are</w:t>
      </w:r>
      <w:r>
        <w:rPr>
          <w:rFonts w:asciiTheme="minorHAnsi" w:hAnsiTheme="minorHAnsi" w:cstheme="minorHAnsi"/>
        </w:rPr>
        <w:t xml:space="preserve"> indicative and the Authority reserves the right to increase or reduce the number of sessions required througho</w:t>
      </w:r>
      <w:r w:rsidR="00A4710C">
        <w:rPr>
          <w:rFonts w:asciiTheme="minorHAnsi" w:hAnsiTheme="minorHAnsi" w:cstheme="minorHAnsi"/>
        </w:rPr>
        <w:t>ut the duration of the contract.  Notice periods for the cancellation of bookings are provided in paragraph 4 above.</w:t>
      </w:r>
    </w:p>
    <w:p w14:paraId="04852A2E" w14:textId="77777777" w:rsidR="004C7ED0" w:rsidRDefault="004C7ED0" w:rsidP="000E580C">
      <w:pPr>
        <w:spacing w:after="0" w:line="240" w:lineRule="auto"/>
        <w:rPr>
          <w:rFonts w:asciiTheme="minorHAnsi" w:hAnsiTheme="minorHAnsi" w:cstheme="minorHAnsi"/>
        </w:rPr>
      </w:pPr>
    </w:p>
    <w:p w14:paraId="03AFD1B9" w14:textId="71FD1A26" w:rsidR="004C7ED0" w:rsidRDefault="004C7ED0" w:rsidP="00A4710C">
      <w:pPr>
        <w:numPr>
          <w:ilvl w:val="0"/>
          <w:numId w:val="1"/>
        </w:numPr>
        <w:spacing w:after="0" w:line="240" w:lineRule="auto"/>
        <w:rPr>
          <w:rFonts w:asciiTheme="minorHAnsi" w:hAnsiTheme="minorHAnsi" w:cstheme="minorHAnsi"/>
          <w:b/>
        </w:rPr>
      </w:pPr>
      <w:r>
        <w:rPr>
          <w:rFonts w:asciiTheme="minorHAnsi" w:hAnsiTheme="minorHAnsi" w:cstheme="minorHAnsi"/>
          <w:b/>
        </w:rPr>
        <w:t xml:space="preserve">LOT 2 – </w:t>
      </w:r>
      <w:r w:rsidR="00553E9B">
        <w:rPr>
          <w:rFonts w:asciiTheme="minorHAnsi" w:hAnsiTheme="minorHAnsi" w:cstheme="minorHAnsi"/>
          <w:b/>
        </w:rPr>
        <w:t xml:space="preserve">Thurrock </w:t>
      </w:r>
      <w:r>
        <w:rPr>
          <w:rFonts w:asciiTheme="minorHAnsi" w:hAnsiTheme="minorHAnsi" w:cstheme="minorHAnsi"/>
          <w:b/>
        </w:rPr>
        <w:t>Venue Requirements</w:t>
      </w:r>
    </w:p>
    <w:p w14:paraId="0B0D63BA" w14:textId="77777777" w:rsidR="004C7ED0" w:rsidRPr="000E580C" w:rsidRDefault="004C7ED0" w:rsidP="004C7ED0">
      <w:pPr>
        <w:spacing w:after="0" w:line="240" w:lineRule="auto"/>
        <w:rPr>
          <w:rFonts w:asciiTheme="minorHAnsi" w:hAnsiTheme="minorHAnsi" w:cstheme="minorHAnsi"/>
        </w:rPr>
      </w:pPr>
    </w:p>
    <w:p w14:paraId="1BB78EEB" w14:textId="3C95D4E0" w:rsidR="00A4710C" w:rsidRDefault="00A4710C" w:rsidP="00A4710C">
      <w:pPr>
        <w:spacing w:after="0" w:line="240" w:lineRule="auto"/>
        <w:rPr>
          <w:rFonts w:asciiTheme="minorHAnsi" w:hAnsiTheme="minorHAnsi" w:cstheme="minorHAnsi"/>
        </w:rPr>
      </w:pPr>
      <w:r>
        <w:rPr>
          <w:rFonts w:asciiTheme="minorHAnsi" w:hAnsiTheme="minorHAnsi" w:cstheme="minorHAnsi"/>
        </w:rPr>
        <w:t xml:space="preserve">The Authority requires a venue for its National Speed Awareness Courses (NSAC) and What’s Driving Us (WDU) Courses </w:t>
      </w:r>
      <w:r w:rsidR="003804A3">
        <w:rPr>
          <w:rFonts w:asciiTheme="minorHAnsi" w:hAnsiTheme="minorHAnsi" w:cstheme="minorHAnsi"/>
        </w:rPr>
        <w:t xml:space="preserve">between 4 and </w:t>
      </w:r>
      <w:r w:rsidRPr="00C176F0">
        <w:rPr>
          <w:rFonts w:asciiTheme="minorHAnsi" w:hAnsiTheme="minorHAnsi" w:cstheme="minorHAnsi"/>
        </w:rPr>
        <w:t>5 days per week, Monday to Friday</w:t>
      </w:r>
      <w:r>
        <w:rPr>
          <w:rFonts w:asciiTheme="minorHAnsi" w:hAnsiTheme="minorHAnsi" w:cstheme="minorHAnsi"/>
        </w:rPr>
        <w:t xml:space="preserve"> from 08:00 to 17:00.  The Authority will offer morning sessions from 08:30 to 12:30 and afternoon sessions from 13:00 to 17:00.  </w:t>
      </w:r>
      <w:r w:rsidR="003804A3">
        <w:rPr>
          <w:rFonts w:asciiTheme="minorHAnsi" w:hAnsiTheme="minorHAnsi" w:cstheme="minorHAnsi"/>
        </w:rPr>
        <w:t>The minimum of 4 days will be Tuesday, Wednesday, Thursday and Friday</w:t>
      </w:r>
    </w:p>
    <w:p w14:paraId="6BF2979F" w14:textId="77777777" w:rsidR="00A4710C" w:rsidRDefault="00A4710C" w:rsidP="00A4710C">
      <w:pPr>
        <w:spacing w:after="0" w:line="240" w:lineRule="auto"/>
        <w:rPr>
          <w:rFonts w:asciiTheme="minorHAnsi" w:hAnsiTheme="minorHAnsi" w:cstheme="minorHAnsi"/>
        </w:rPr>
      </w:pPr>
    </w:p>
    <w:p w14:paraId="30134539" w14:textId="7EBF6084" w:rsidR="00A4710C" w:rsidRDefault="00A4710C" w:rsidP="00A4710C">
      <w:pPr>
        <w:spacing w:after="0" w:line="240" w:lineRule="auto"/>
        <w:rPr>
          <w:rFonts w:asciiTheme="minorHAnsi" w:hAnsiTheme="minorHAnsi" w:cstheme="minorHAnsi"/>
        </w:rPr>
      </w:pPr>
      <w:r>
        <w:rPr>
          <w:rFonts w:asciiTheme="minorHAnsi" w:hAnsiTheme="minorHAnsi" w:cstheme="minorHAnsi"/>
        </w:rPr>
        <w:t xml:space="preserve">Refreshments are required for up to </w:t>
      </w:r>
      <w:r w:rsidR="00553E9B">
        <w:rPr>
          <w:rFonts w:asciiTheme="minorHAnsi" w:hAnsiTheme="minorHAnsi" w:cstheme="minorHAnsi"/>
        </w:rPr>
        <w:t xml:space="preserve">28 </w:t>
      </w:r>
      <w:r>
        <w:rPr>
          <w:rFonts w:asciiTheme="minorHAnsi" w:hAnsiTheme="minorHAnsi" w:cstheme="minorHAnsi"/>
        </w:rPr>
        <w:t>persons, with 2 servings for each session (exact times to be agreed post award).</w:t>
      </w:r>
    </w:p>
    <w:p w14:paraId="6E5362F6" w14:textId="77777777" w:rsidR="00A4710C" w:rsidRDefault="00A4710C" w:rsidP="00A4710C">
      <w:pPr>
        <w:spacing w:after="0" w:line="240" w:lineRule="auto"/>
        <w:rPr>
          <w:rFonts w:asciiTheme="minorHAnsi" w:hAnsiTheme="minorHAnsi" w:cstheme="minorHAnsi"/>
        </w:rPr>
      </w:pPr>
    </w:p>
    <w:p w14:paraId="11A934CD" w14:textId="77777777" w:rsidR="009C6569" w:rsidRDefault="009C6569" w:rsidP="00A4710C">
      <w:pPr>
        <w:spacing w:after="0" w:line="240" w:lineRule="auto"/>
        <w:rPr>
          <w:rFonts w:asciiTheme="minorHAnsi" w:hAnsiTheme="minorHAnsi" w:cstheme="minorHAnsi"/>
        </w:rPr>
      </w:pPr>
    </w:p>
    <w:p w14:paraId="10086D9B" w14:textId="77777777" w:rsidR="00A4710C" w:rsidRDefault="00A4710C" w:rsidP="00A4710C">
      <w:pPr>
        <w:spacing w:after="0" w:line="240" w:lineRule="auto"/>
        <w:rPr>
          <w:rFonts w:asciiTheme="minorHAnsi" w:hAnsiTheme="minorHAnsi" w:cstheme="minorHAnsi"/>
        </w:rPr>
      </w:pPr>
      <w:r>
        <w:rPr>
          <w:rFonts w:asciiTheme="minorHAnsi" w:hAnsiTheme="minorHAnsi" w:cstheme="minorHAnsi"/>
        </w:rPr>
        <w:t>The numbers of bookings are indicative and the Authority reserves the right to increase or reduce the number of sessions required throughout the duration of the contract.  Notice periods for the cancellation of bookings are provided in paragraph 4 above.</w:t>
      </w:r>
    </w:p>
    <w:p w14:paraId="2E619F10" w14:textId="77777777" w:rsidR="004C7ED0" w:rsidRDefault="004C7ED0" w:rsidP="004C7ED0">
      <w:pPr>
        <w:spacing w:after="0" w:line="240" w:lineRule="auto"/>
        <w:rPr>
          <w:rFonts w:asciiTheme="minorHAnsi" w:hAnsiTheme="minorHAnsi" w:cstheme="minorHAnsi"/>
        </w:rPr>
      </w:pPr>
    </w:p>
    <w:p w14:paraId="068E4E13" w14:textId="218197DD" w:rsidR="00172357" w:rsidRDefault="00172357" w:rsidP="00172357">
      <w:pPr>
        <w:numPr>
          <w:ilvl w:val="0"/>
          <w:numId w:val="1"/>
        </w:numPr>
        <w:spacing w:before="200" w:line="240" w:lineRule="auto"/>
        <w:rPr>
          <w:rFonts w:asciiTheme="minorHAnsi" w:hAnsiTheme="minorHAnsi" w:cstheme="minorHAnsi"/>
          <w:b/>
        </w:rPr>
      </w:pPr>
      <w:bookmarkStart w:id="2" w:name="KeyDates"/>
      <w:r>
        <w:rPr>
          <w:rFonts w:asciiTheme="minorHAnsi" w:hAnsiTheme="minorHAnsi" w:cstheme="minorHAnsi"/>
          <w:b/>
        </w:rPr>
        <w:t>Key Performance Indicators</w:t>
      </w:r>
    </w:p>
    <w:p w14:paraId="03ABBE60" w14:textId="4A10C464" w:rsidR="00172357" w:rsidRPr="00172357" w:rsidRDefault="00172357" w:rsidP="00172357">
      <w:pPr>
        <w:spacing w:before="200" w:line="240" w:lineRule="auto"/>
        <w:rPr>
          <w:rFonts w:asciiTheme="minorHAnsi" w:hAnsiTheme="minorHAnsi" w:cstheme="minorHAnsi"/>
        </w:rPr>
      </w:pPr>
      <w:r w:rsidRPr="00172357">
        <w:rPr>
          <w:rFonts w:asciiTheme="minorHAnsi" w:hAnsiTheme="minorHAnsi" w:cstheme="minorHAnsi"/>
        </w:rPr>
        <w:t>The Au</w:t>
      </w:r>
      <w:r>
        <w:rPr>
          <w:rFonts w:asciiTheme="minorHAnsi" w:hAnsiTheme="minorHAnsi" w:cstheme="minorHAnsi"/>
        </w:rPr>
        <w:t>thority will use the following indicators to measure the Contractor’s performance:</w:t>
      </w:r>
    </w:p>
    <w:p w14:paraId="0CF29599" w14:textId="1C5BDD2A" w:rsidR="00172357" w:rsidRPr="00172357" w:rsidRDefault="00172357" w:rsidP="00172357">
      <w:pPr>
        <w:pStyle w:val="ListParagraph"/>
        <w:numPr>
          <w:ilvl w:val="0"/>
          <w:numId w:val="7"/>
        </w:numPr>
        <w:spacing w:before="200" w:line="240" w:lineRule="auto"/>
        <w:rPr>
          <w:rFonts w:asciiTheme="minorHAnsi" w:hAnsiTheme="minorHAnsi" w:cstheme="minorHAnsi"/>
        </w:rPr>
      </w:pPr>
      <w:r w:rsidRPr="00172357">
        <w:rPr>
          <w:rFonts w:asciiTheme="minorHAnsi" w:hAnsiTheme="minorHAnsi" w:cstheme="minorHAnsi"/>
        </w:rPr>
        <w:t>Training room provided is clean and tidy</w:t>
      </w:r>
      <w:r>
        <w:rPr>
          <w:rFonts w:asciiTheme="minorHAnsi" w:hAnsiTheme="minorHAnsi" w:cstheme="minorHAnsi"/>
        </w:rPr>
        <w:t>;</w:t>
      </w:r>
    </w:p>
    <w:p w14:paraId="5161C6ED" w14:textId="0B405F0A" w:rsidR="00172357" w:rsidRPr="00172357" w:rsidRDefault="00172357" w:rsidP="00172357">
      <w:pPr>
        <w:pStyle w:val="ListParagraph"/>
        <w:numPr>
          <w:ilvl w:val="0"/>
          <w:numId w:val="7"/>
        </w:numPr>
        <w:spacing w:before="200" w:line="240" w:lineRule="auto"/>
        <w:rPr>
          <w:rFonts w:asciiTheme="minorHAnsi" w:hAnsiTheme="minorHAnsi" w:cstheme="minorHAnsi"/>
        </w:rPr>
      </w:pPr>
      <w:r w:rsidRPr="00172357">
        <w:rPr>
          <w:rFonts w:asciiTheme="minorHAnsi" w:hAnsiTheme="minorHAnsi" w:cstheme="minorHAnsi"/>
        </w:rPr>
        <w:t>Training room set up as per agreed layout</w:t>
      </w:r>
      <w:r>
        <w:rPr>
          <w:rFonts w:asciiTheme="minorHAnsi" w:hAnsiTheme="minorHAnsi" w:cstheme="minorHAnsi"/>
        </w:rPr>
        <w:t>;</w:t>
      </w:r>
    </w:p>
    <w:p w14:paraId="2F1962B7" w14:textId="3F8AC0C0" w:rsidR="00172357" w:rsidRPr="00172357" w:rsidRDefault="00172357" w:rsidP="00172357">
      <w:pPr>
        <w:pStyle w:val="ListParagraph"/>
        <w:numPr>
          <w:ilvl w:val="0"/>
          <w:numId w:val="7"/>
        </w:numPr>
        <w:spacing w:before="200" w:line="240" w:lineRule="auto"/>
        <w:rPr>
          <w:rFonts w:asciiTheme="minorHAnsi" w:hAnsiTheme="minorHAnsi" w:cstheme="minorHAnsi"/>
        </w:rPr>
      </w:pPr>
      <w:r w:rsidRPr="00172357">
        <w:rPr>
          <w:rFonts w:asciiTheme="minorHAnsi" w:hAnsiTheme="minorHAnsi" w:cstheme="minorHAnsi"/>
        </w:rPr>
        <w:t>Equipment provided is in working order</w:t>
      </w:r>
      <w:r>
        <w:rPr>
          <w:rFonts w:asciiTheme="minorHAnsi" w:hAnsiTheme="minorHAnsi" w:cstheme="minorHAnsi"/>
        </w:rPr>
        <w:t>;</w:t>
      </w:r>
    </w:p>
    <w:p w14:paraId="7BECE08A" w14:textId="49114F7B" w:rsidR="00172357" w:rsidRPr="00172357" w:rsidRDefault="00172357" w:rsidP="00172357">
      <w:pPr>
        <w:pStyle w:val="ListParagraph"/>
        <w:numPr>
          <w:ilvl w:val="0"/>
          <w:numId w:val="7"/>
        </w:numPr>
        <w:spacing w:before="200" w:line="240" w:lineRule="auto"/>
        <w:rPr>
          <w:rFonts w:asciiTheme="minorHAnsi" w:hAnsiTheme="minorHAnsi" w:cstheme="minorHAnsi"/>
        </w:rPr>
      </w:pPr>
      <w:r w:rsidRPr="00172357">
        <w:rPr>
          <w:rFonts w:asciiTheme="minorHAnsi" w:hAnsiTheme="minorHAnsi" w:cstheme="minorHAnsi"/>
        </w:rPr>
        <w:t>Refreshments provided on time as per the times agreed and to an acceptable standard</w:t>
      </w:r>
      <w:r>
        <w:rPr>
          <w:rFonts w:asciiTheme="minorHAnsi" w:hAnsiTheme="minorHAnsi" w:cstheme="minorHAnsi"/>
        </w:rPr>
        <w:t>; and</w:t>
      </w:r>
    </w:p>
    <w:p w14:paraId="398197B3" w14:textId="3822F155" w:rsidR="00172357" w:rsidRPr="00172357" w:rsidRDefault="00172357" w:rsidP="00172357">
      <w:pPr>
        <w:pStyle w:val="ListParagraph"/>
        <w:numPr>
          <w:ilvl w:val="0"/>
          <w:numId w:val="7"/>
        </w:numPr>
        <w:spacing w:before="200" w:line="240" w:lineRule="auto"/>
        <w:rPr>
          <w:rFonts w:asciiTheme="minorHAnsi" w:hAnsiTheme="minorHAnsi" w:cstheme="minorHAnsi"/>
        </w:rPr>
      </w:pPr>
      <w:r w:rsidRPr="00172357">
        <w:rPr>
          <w:rFonts w:asciiTheme="minorHAnsi" w:hAnsiTheme="minorHAnsi" w:cstheme="minorHAnsi"/>
        </w:rPr>
        <w:lastRenderedPageBreak/>
        <w:t>Buffet lunch provided on time as per the time agreed and to an acceptable standard (LOT 3 only)</w:t>
      </w:r>
      <w:r>
        <w:rPr>
          <w:rFonts w:asciiTheme="minorHAnsi" w:hAnsiTheme="minorHAnsi" w:cstheme="minorHAnsi"/>
        </w:rPr>
        <w:t>.</w:t>
      </w:r>
    </w:p>
    <w:p w14:paraId="632DC453" w14:textId="77777777" w:rsidR="00AF2B08" w:rsidRDefault="00AF2B08" w:rsidP="00CC0EBB">
      <w:pPr>
        <w:numPr>
          <w:ilvl w:val="0"/>
          <w:numId w:val="1"/>
        </w:numPr>
        <w:spacing w:before="200" w:line="240" w:lineRule="auto"/>
        <w:rPr>
          <w:rFonts w:asciiTheme="minorHAnsi" w:hAnsiTheme="minorHAnsi" w:cstheme="minorHAnsi"/>
          <w:b/>
        </w:rPr>
      </w:pPr>
      <w:r w:rsidRPr="00AF2B08">
        <w:rPr>
          <w:rFonts w:asciiTheme="minorHAnsi" w:hAnsiTheme="minorHAnsi" w:cstheme="minorHAnsi"/>
          <w:b/>
        </w:rPr>
        <w:t>Key Dates</w:t>
      </w:r>
    </w:p>
    <w:p w14:paraId="6DD1A0AE" w14:textId="77777777" w:rsidR="007111C2" w:rsidRDefault="007111C2" w:rsidP="007111C2">
      <w:pPr>
        <w:spacing w:before="200" w:line="240" w:lineRule="auto"/>
        <w:rPr>
          <w:rFonts w:asciiTheme="minorHAnsi" w:hAnsiTheme="minorHAnsi" w:cstheme="minorHAnsi"/>
        </w:rPr>
      </w:pPr>
      <w:r>
        <w:rPr>
          <w:rFonts w:asciiTheme="minorHAnsi" w:hAnsiTheme="minorHAnsi" w:cstheme="minorHAnsi"/>
        </w:rPr>
        <w:t>The estimated timetable for the award of this contract is as follows:</w:t>
      </w:r>
    </w:p>
    <w:p w14:paraId="38350352" w14:textId="77777777" w:rsidR="00553E9B" w:rsidRPr="00321770" w:rsidRDefault="00553E9B" w:rsidP="00321770">
      <w:pPr>
        <w:spacing w:after="0" w:line="240" w:lineRule="auto"/>
        <w:jc w:val="both"/>
        <w:rPr>
          <w:rFonts w:asciiTheme="minorHAnsi" w:hAnsiTheme="minorHAnsi" w:cstheme="minorHAnsi"/>
        </w:rPr>
      </w:pPr>
      <w:r w:rsidRPr="00321770">
        <w:rPr>
          <w:rFonts w:asciiTheme="minorHAnsi" w:hAnsiTheme="minorHAnsi" w:cstheme="minorHAnsi"/>
        </w:rPr>
        <w:t>Invitation to Tender issued</w:t>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t>01/09/2015</w:t>
      </w:r>
    </w:p>
    <w:p w14:paraId="64CD335C" w14:textId="77777777" w:rsidR="00553E9B" w:rsidRPr="00321770" w:rsidRDefault="00553E9B" w:rsidP="00321770">
      <w:pPr>
        <w:spacing w:after="0" w:line="240" w:lineRule="auto"/>
        <w:jc w:val="both"/>
        <w:rPr>
          <w:rFonts w:asciiTheme="minorHAnsi" w:hAnsiTheme="minorHAnsi" w:cstheme="minorHAnsi"/>
        </w:rPr>
      </w:pPr>
      <w:r w:rsidRPr="00321770">
        <w:rPr>
          <w:rFonts w:asciiTheme="minorHAnsi" w:hAnsiTheme="minorHAnsi" w:cstheme="minorHAnsi"/>
        </w:rPr>
        <w:t>Final date for clarifications from Bidders</w:t>
      </w:r>
      <w:r w:rsidRPr="00321770">
        <w:rPr>
          <w:rFonts w:asciiTheme="minorHAnsi" w:hAnsiTheme="minorHAnsi" w:cstheme="minorHAnsi"/>
        </w:rPr>
        <w:tab/>
      </w:r>
      <w:r w:rsidRPr="00321770">
        <w:rPr>
          <w:rFonts w:asciiTheme="minorHAnsi" w:hAnsiTheme="minorHAnsi" w:cstheme="minorHAnsi"/>
        </w:rPr>
        <w:tab/>
        <w:t>22/09/2015</w:t>
      </w:r>
    </w:p>
    <w:p w14:paraId="2F3830B5" w14:textId="77777777" w:rsidR="00553E9B" w:rsidRPr="00321770" w:rsidRDefault="00553E9B" w:rsidP="00321770">
      <w:pPr>
        <w:spacing w:after="0" w:line="240" w:lineRule="auto"/>
        <w:jc w:val="both"/>
        <w:rPr>
          <w:rFonts w:asciiTheme="minorHAnsi" w:hAnsiTheme="minorHAnsi" w:cstheme="minorHAnsi"/>
        </w:rPr>
      </w:pPr>
      <w:r w:rsidRPr="00321770">
        <w:rPr>
          <w:rFonts w:asciiTheme="minorHAnsi" w:hAnsiTheme="minorHAnsi" w:cstheme="minorHAnsi"/>
        </w:rPr>
        <w:t xml:space="preserve">Tender Return Date </w:t>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t>29/09/2015</w:t>
      </w:r>
    </w:p>
    <w:p w14:paraId="19B152E4" w14:textId="3192A16F" w:rsidR="00553E9B" w:rsidRPr="00321770" w:rsidRDefault="00553E9B" w:rsidP="00321770">
      <w:pPr>
        <w:spacing w:after="0" w:line="240" w:lineRule="auto"/>
        <w:jc w:val="both"/>
        <w:rPr>
          <w:rFonts w:asciiTheme="minorHAnsi" w:hAnsiTheme="minorHAnsi" w:cstheme="minorHAnsi"/>
        </w:rPr>
      </w:pPr>
      <w:r w:rsidRPr="00321770">
        <w:rPr>
          <w:rFonts w:asciiTheme="minorHAnsi" w:hAnsiTheme="minorHAnsi" w:cstheme="minorHAnsi"/>
        </w:rPr>
        <w:t>Site Visits</w:t>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00321770">
        <w:rPr>
          <w:rFonts w:asciiTheme="minorHAnsi" w:hAnsiTheme="minorHAnsi" w:cstheme="minorHAnsi"/>
        </w:rPr>
        <w:t>1</w:t>
      </w:r>
      <w:r w:rsidR="00321770" w:rsidRPr="00D25980">
        <w:rPr>
          <w:rFonts w:asciiTheme="minorHAnsi" w:hAnsiTheme="minorHAnsi" w:cstheme="minorHAnsi"/>
          <w:vertAlign w:val="superscript"/>
        </w:rPr>
        <w:t>st</w:t>
      </w:r>
      <w:r w:rsidR="00321770">
        <w:rPr>
          <w:rFonts w:asciiTheme="minorHAnsi" w:hAnsiTheme="minorHAnsi" w:cstheme="minorHAnsi"/>
        </w:rPr>
        <w:t xml:space="preserve"> and 2</w:t>
      </w:r>
      <w:r w:rsidR="00321770" w:rsidRPr="00D25980">
        <w:rPr>
          <w:rFonts w:asciiTheme="minorHAnsi" w:hAnsiTheme="minorHAnsi" w:cstheme="minorHAnsi"/>
          <w:vertAlign w:val="superscript"/>
        </w:rPr>
        <w:t>nd</w:t>
      </w:r>
      <w:r w:rsidR="00321770">
        <w:rPr>
          <w:rFonts w:asciiTheme="minorHAnsi" w:hAnsiTheme="minorHAnsi" w:cstheme="minorHAnsi"/>
        </w:rPr>
        <w:t xml:space="preserve"> October 2015</w:t>
      </w:r>
    </w:p>
    <w:p w14:paraId="42C5C514" w14:textId="77777777" w:rsidR="00553E9B" w:rsidRPr="00321770" w:rsidRDefault="00553E9B" w:rsidP="00321770">
      <w:pPr>
        <w:spacing w:after="0" w:line="240" w:lineRule="auto"/>
        <w:jc w:val="both"/>
        <w:rPr>
          <w:rFonts w:asciiTheme="minorHAnsi" w:hAnsiTheme="minorHAnsi" w:cstheme="minorHAnsi"/>
        </w:rPr>
      </w:pPr>
      <w:r w:rsidRPr="00321770">
        <w:rPr>
          <w:rFonts w:asciiTheme="minorHAnsi" w:hAnsiTheme="minorHAnsi" w:cstheme="minorHAnsi"/>
        </w:rPr>
        <w:t>Standstill Letters issued</w:t>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t>09/10/2015</w:t>
      </w:r>
    </w:p>
    <w:p w14:paraId="38265859" w14:textId="04F68EFB" w:rsidR="00553E9B" w:rsidRPr="00321770" w:rsidRDefault="00553E9B" w:rsidP="00321770">
      <w:pPr>
        <w:spacing w:after="0" w:line="240" w:lineRule="auto"/>
        <w:jc w:val="both"/>
        <w:rPr>
          <w:rFonts w:asciiTheme="minorHAnsi" w:hAnsiTheme="minorHAnsi" w:cstheme="minorHAnsi"/>
        </w:rPr>
      </w:pPr>
      <w:r w:rsidRPr="00321770">
        <w:rPr>
          <w:rFonts w:asciiTheme="minorHAnsi" w:hAnsiTheme="minorHAnsi" w:cstheme="minorHAnsi"/>
        </w:rPr>
        <w:t>Contract Start</w:t>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r>
      <w:r w:rsidRPr="00321770">
        <w:rPr>
          <w:rFonts w:asciiTheme="minorHAnsi" w:hAnsiTheme="minorHAnsi" w:cstheme="minorHAnsi"/>
        </w:rPr>
        <w:tab/>
        <w:t>01/</w:t>
      </w:r>
      <w:r w:rsidR="00757468" w:rsidRPr="00321770">
        <w:rPr>
          <w:rFonts w:asciiTheme="minorHAnsi" w:hAnsiTheme="minorHAnsi" w:cstheme="minorHAnsi"/>
        </w:rPr>
        <w:t>1</w:t>
      </w:r>
      <w:r w:rsidR="00757468">
        <w:rPr>
          <w:rFonts w:asciiTheme="minorHAnsi" w:hAnsiTheme="minorHAnsi" w:cstheme="minorHAnsi"/>
        </w:rPr>
        <w:t>2</w:t>
      </w:r>
      <w:bookmarkStart w:id="3" w:name="_GoBack"/>
      <w:bookmarkEnd w:id="3"/>
      <w:r w:rsidRPr="00321770">
        <w:rPr>
          <w:rFonts w:asciiTheme="minorHAnsi" w:hAnsiTheme="minorHAnsi" w:cstheme="minorHAnsi"/>
        </w:rPr>
        <w:t>/2015</w:t>
      </w:r>
    </w:p>
    <w:p w14:paraId="19C514EF" w14:textId="77777777" w:rsidR="003D5E65" w:rsidRDefault="007111C2" w:rsidP="00EB1DB4">
      <w:pPr>
        <w:spacing w:before="200" w:line="240" w:lineRule="auto"/>
        <w:rPr>
          <w:rFonts w:asciiTheme="minorHAnsi" w:hAnsiTheme="minorHAnsi" w:cstheme="minorHAnsi"/>
        </w:rPr>
      </w:pPr>
      <w:r w:rsidRPr="007111C2">
        <w:rPr>
          <w:rFonts w:asciiTheme="minorHAnsi" w:hAnsiTheme="minorHAnsi" w:cstheme="minorHAnsi"/>
        </w:rPr>
        <w:t>The Authority will not be bound by this timetable if extensive bid clarification is required during evaluation.</w:t>
      </w:r>
      <w:bookmarkEnd w:id="2"/>
    </w:p>
    <w:p w14:paraId="64FE3DF8" w14:textId="0A5FCE4A" w:rsidR="007C6567" w:rsidRPr="008D2149" w:rsidRDefault="007C6567" w:rsidP="002573EC">
      <w:pPr>
        <w:spacing w:before="200" w:line="240" w:lineRule="auto"/>
        <w:ind w:left="851"/>
        <w:rPr>
          <w:rFonts w:asciiTheme="minorHAnsi" w:hAnsiTheme="minorHAnsi" w:cstheme="minorHAnsi"/>
        </w:rPr>
      </w:pPr>
    </w:p>
    <w:sectPr w:rsidR="007C6567" w:rsidRPr="008D2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57D4"/>
    <w:multiLevelType w:val="hybridMultilevel"/>
    <w:tmpl w:val="4B4C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D70D3"/>
    <w:multiLevelType w:val="hybridMultilevel"/>
    <w:tmpl w:val="3D64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4F304D"/>
    <w:multiLevelType w:val="hybridMultilevel"/>
    <w:tmpl w:val="57A4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5D19CD"/>
    <w:multiLevelType w:val="hybridMultilevel"/>
    <w:tmpl w:val="2760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6E0E70"/>
    <w:multiLevelType w:val="hybridMultilevel"/>
    <w:tmpl w:val="1A044BD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3C60AA"/>
    <w:multiLevelType w:val="multilevel"/>
    <w:tmpl w:val="DDFE12D8"/>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9366B10"/>
    <w:multiLevelType w:val="hybridMultilevel"/>
    <w:tmpl w:val="262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34936"/>
    <w:rsid w:val="00072C26"/>
    <w:rsid w:val="000B6023"/>
    <w:rsid w:val="000E35D2"/>
    <w:rsid w:val="000E580C"/>
    <w:rsid w:val="000F2CEE"/>
    <w:rsid w:val="00142F74"/>
    <w:rsid w:val="00154665"/>
    <w:rsid w:val="001557FC"/>
    <w:rsid w:val="001709A2"/>
    <w:rsid w:val="00172357"/>
    <w:rsid w:val="001F57C6"/>
    <w:rsid w:val="002573EC"/>
    <w:rsid w:val="00262BEE"/>
    <w:rsid w:val="002F0415"/>
    <w:rsid w:val="003048CF"/>
    <w:rsid w:val="003175CA"/>
    <w:rsid w:val="00321770"/>
    <w:rsid w:val="00332C87"/>
    <w:rsid w:val="00342B37"/>
    <w:rsid w:val="003804A3"/>
    <w:rsid w:val="00393EC0"/>
    <w:rsid w:val="003B5649"/>
    <w:rsid w:val="003D0891"/>
    <w:rsid w:val="003D5E65"/>
    <w:rsid w:val="003F46D4"/>
    <w:rsid w:val="0040294B"/>
    <w:rsid w:val="00405459"/>
    <w:rsid w:val="0044026B"/>
    <w:rsid w:val="00443DCA"/>
    <w:rsid w:val="004845ED"/>
    <w:rsid w:val="004C7ED0"/>
    <w:rsid w:val="004D001C"/>
    <w:rsid w:val="004D7215"/>
    <w:rsid w:val="005060AF"/>
    <w:rsid w:val="0051548E"/>
    <w:rsid w:val="00523A7A"/>
    <w:rsid w:val="00533F0A"/>
    <w:rsid w:val="00543CDF"/>
    <w:rsid w:val="00553E9B"/>
    <w:rsid w:val="005C71C9"/>
    <w:rsid w:val="00667612"/>
    <w:rsid w:val="006C7700"/>
    <w:rsid w:val="00706796"/>
    <w:rsid w:val="007111C2"/>
    <w:rsid w:val="00742C63"/>
    <w:rsid w:val="00757468"/>
    <w:rsid w:val="00766CCF"/>
    <w:rsid w:val="00792665"/>
    <w:rsid w:val="00796DBA"/>
    <w:rsid w:val="007A50DA"/>
    <w:rsid w:val="007C6567"/>
    <w:rsid w:val="007D5C37"/>
    <w:rsid w:val="007F0582"/>
    <w:rsid w:val="00802471"/>
    <w:rsid w:val="0081181B"/>
    <w:rsid w:val="00822290"/>
    <w:rsid w:val="00842475"/>
    <w:rsid w:val="00851174"/>
    <w:rsid w:val="008B1F39"/>
    <w:rsid w:val="008C011A"/>
    <w:rsid w:val="008C0BF7"/>
    <w:rsid w:val="008C5C69"/>
    <w:rsid w:val="008C7779"/>
    <w:rsid w:val="008D2149"/>
    <w:rsid w:val="008E6083"/>
    <w:rsid w:val="008F70E2"/>
    <w:rsid w:val="008F79A2"/>
    <w:rsid w:val="009146F4"/>
    <w:rsid w:val="00923CFA"/>
    <w:rsid w:val="00954279"/>
    <w:rsid w:val="00996091"/>
    <w:rsid w:val="009961B4"/>
    <w:rsid w:val="009A299F"/>
    <w:rsid w:val="009B484E"/>
    <w:rsid w:val="009C6569"/>
    <w:rsid w:val="009D299C"/>
    <w:rsid w:val="009E0919"/>
    <w:rsid w:val="00A00C17"/>
    <w:rsid w:val="00A4710C"/>
    <w:rsid w:val="00A51A91"/>
    <w:rsid w:val="00A60939"/>
    <w:rsid w:val="00A6450B"/>
    <w:rsid w:val="00A87BA0"/>
    <w:rsid w:val="00AF2B08"/>
    <w:rsid w:val="00B30E53"/>
    <w:rsid w:val="00B337B7"/>
    <w:rsid w:val="00BB170D"/>
    <w:rsid w:val="00BB55DE"/>
    <w:rsid w:val="00BD077A"/>
    <w:rsid w:val="00BD67B1"/>
    <w:rsid w:val="00BE40D7"/>
    <w:rsid w:val="00C176F0"/>
    <w:rsid w:val="00C55A3E"/>
    <w:rsid w:val="00C81C6B"/>
    <w:rsid w:val="00C92308"/>
    <w:rsid w:val="00CC0EBB"/>
    <w:rsid w:val="00CC3C8A"/>
    <w:rsid w:val="00CF53F9"/>
    <w:rsid w:val="00D25980"/>
    <w:rsid w:val="00D26DC7"/>
    <w:rsid w:val="00D4622B"/>
    <w:rsid w:val="00D55426"/>
    <w:rsid w:val="00D70519"/>
    <w:rsid w:val="00D73717"/>
    <w:rsid w:val="00D83336"/>
    <w:rsid w:val="00D966A5"/>
    <w:rsid w:val="00DE3380"/>
    <w:rsid w:val="00DE52FB"/>
    <w:rsid w:val="00DF4BA3"/>
    <w:rsid w:val="00E156B7"/>
    <w:rsid w:val="00E2001E"/>
    <w:rsid w:val="00E6638B"/>
    <w:rsid w:val="00E815BD"/>
    <w:rsid w:val="00E95E8D"/>
    <w:rsid w:val="00EA715A"/>
    <w:rsid w:val="00EB1DB4"/>
    <w:rsid w:val="00EE2633"/>
    <w:rsid w:val="00F11582"/>
    <w:rsid w:val="00F26EA4"/>
    <w:rsid w:val="00F504D8"/>
    <w:rsid w:val="00F57F6E"/>
    <w:rsid w:val="00F7677F"/>
    <w:rsid w:val="00F95DCE"/>
    <w:rsid w:val="00FA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7348"/>
  <w15:docId w15:val="{719503A2-7C2A-4F6B-BD89-0B61E323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B08"/>
    <w:rPr>
      <w:rFonts w:ascii="Tahoma" w:hAnsi="Tahoma" w:cs="Tahoma"/>
      <w:sz w:val="16"/>
      <w:szCs w:val="16"/>
    </w:rPr>
  </w:style>
  <w:style w:type="paragraph" w:styleId="ListParagraph">
    <w:name w:val="List Paragraph"/>
    <w:basedOn w:val="Normal"/>
    <w:uiPriority w:val="34"/>
    <w:qFormat/>
    <w:rsid w:val="00AF2B08"/>
    <w:pPr>
      <w:ind w:left="720"/>
      <w:contextualSpacing/>
    </w:pPr>
  </w:style>
  <w:style w:type="character" w:styleId="CommentReference">
    <w:name w:val="annotation reference"/>
    <w:basedOn w:val="DefaultParagraphFont"/>
    <w:uiPriority w:val="99"/>
    <w:semiHidden/>
    <w:unhideWhenUsed/>
    <w:rsid w:val="008B1F39"/>
    <w:rPr>
      <w:sz w:val="16"/>
      <w:szCs w:val="16"/>
    </w:rPr>
  </w:style>
  <w:style w:type="paragraph" w:styleId="CommentText">
    <w:name w:val="annotation text"/>
    <w:basedOn w:val="Normal"/>
    <w:link w:val="CommentTextChar"/>
    <w:uiPriority w:val="99"/>
    <w:semiHidden/>
    <w:unhideWhenUsed/>
    <w:rsid w:val="008B1F39"/>
    <w:pPr>
      <w:spacing w:line="240" w:lineRule="auto"/>
    </w:pPr>
    <w:rPr>
      <w:sz w:val="20"/>
      <w:szCs w:val="20"/>
    </w:rPr>
  </w:style>
  <w:style w:type="character" w:customStyle="1" w:styleId="CommentTextChar">
    <w:name w:val="Comment Text Char"/>
    <w:basedOn w:val="DefaultParagraphFont"/>
    <w:link w:val="CommentText"/>
    <w:uiPriority w:val="99"/>
    <w:semiHidden/>
    <w:rsid w:val="008B1F39"/>
    <w:rPr>
      <w:sz w:val="20"/>
      <w:szCs w:val="20"/>
    </w:rPr>
  </w:style>
  <w:style w:type="paragraph" w:styleId="CommentSubject">
    <w:name w:val="annotation subject"/>
    <w:basedOn w:val="CommentText"/>
    <w:next w:val="CommentText"/>
    <w:link w:val="CommentSubjectChar"/>
    <w:uiPriority w:val="99"/>
    <w:semiHidden/>
    <w:unhideWhenUsed/>
    <w:rsid w:val="008B1F39"/>
    <w:rPr>
      <w:b/>
      <w:bCs/>
    </w:rPr>
  </w:style>
  <w:style w:type="character" w:customStyle="1" w:styleId="CommentSubjectChar">
    <w:name w:val="Comment Subject Char"/>
    <w:basedOn w:val="CommentTextChar"/>
    <w:link w:val="CommentSubject"/>
    <w:uiPriority w:val="99"/>
    <w:semiHidden/>
    <w:rsid w:val="008B1F39"/>
    <w:rPr>
      <w:b/>
      <w:bCs/>
      <w:sz w:val="20"/>
      <w:szCs w:val="20"/>
    </w:rPr>
  </w:style>
  <w:style w:type="character" w:styleId="Hyperlink">
    <w:name w:val="Hyperlink"/>
    <w:basedOn w:val="DefaultParagraphFont"/>
    <w:uiPriority w:val="99"/>
    <w:unhideWhenUsed/>
    <w:rsid w:val="008C5C69"/>
    <w:rPr>
      <w:color w:val="0000FF" w:themeColor="hyperlink"/>
      <w:u w:val="single"/>
    </w:rPr>
  </w:style>
  <w:style w:type="paragraph" w:styleId="BodyText2">
    <w:name w:val="Body Text 2"/>
    <w:basedOn w:val="Normal"/>
    <w:link w:val="BodyText2Char"/>
    <w:rsid w:val="00923CFA"/>
    <w:pPr>
      <w:spacing w:after="0" w:line="240" w:lineRule="auto"/>
      <w:jc w:val="center"/>
    </w:pPr>
    <w:rPr>
      <w:rFonts w:ascii="Century Gothic" w:eastAsia="Times New Roman" w:hAnsi="Century Gothic" w:cs="Times New Roman"/>
    </w:rPr>
  </w:style>
  <w:style w:type="character" w:customStyle="1" w:styleId="BodyText2Char">
    <w:name w:val="Body Text 2 Char"/>
    <w:basedOn w:val="DefaultParagraphFont"/>
    <w:link w:val="BodyText2"/>
    <w:rsid w:val="00923CFA"/>
    <w:rPr>
      <w:rFonts w:ascii="Century Gothic" w:eastAsia="Times New Roman" w:hAnsi="Century Gothic" w:cs="Times New Roman"/>
    </w:rPr>
  </w:style>
  <w:style w:type="table" w:customStyle="1" w:styleId="TableGrid1">
    <w:name w:val="Table Grid1"/>
    <w:basedOn w:val="TableNormal"/>
    <w:next w:val="TableGrid"/>
    <w:uiPriority w:val="59"/>
    <w:rsid w:val="00506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127163">
      <w:bodyDiv w:val="1"/>
      <w:marLeft w:val="0"/>
      <w:marRight w:val="0"/>
      <w:marTop w:val="0"/>
      <w:marBottom w:val="0"/>
      <w:divBdr>
        <w:top w:val="none" w:sz="0" w:space="0" w:color="auto"/>
        <w:left w:val="none" w:sz="0" w:space="0" w:color="auto"/>
        <w:bottom w:val="none" w:sz="0" w:space="0" w:color="auto"/>
        <w:right w:val="none" w:sz="0" w:space="0" w:color="auto"/>
      </w:divBdr>
    </w:div>
    <w:div w:id="722484437">
      <w:bodyDiv w:val="1"/>
      <w:marLeft w:val="0"/>
      <w:marRight w:val="0"/>
      <w:marTop w:val="0"/>
      <w:marBottom w:val="0"/>
      <w:divBdr>
        <w:top w:val="none" w:sz="0" w:space="0" w:color="auto"/>
        <w:left w:val="none" w:sz="0" w:space="0" w:color="auto"/>
        <w:bottom w:val="none" w:sz="0" w:space="0" w:color="auto"/>
        <w:right w:val="none" w:sz="0" w:space="0" w:color="auto"/>
      </w:divBdr>
    </w:div>
    <w:div w:id="1064719456">
      <w:bodyDiv w:val="1"/>
      <w:marLeft w:val="0"/>
      <w:marRight w:val="0"/>
      <w:marTop w:val="0"/>
      <w:marBottom w:val="0"/>
      <w:divBdr>
        <w:top w:val="none" w:sz="0" w:space="0" w:color="auto"/>
        <w:left w:val="none" w:sz="0" w:space="0" w:color="auto"/>
        <w:bottom w:val="none" w:sz="0" w:space="0" w:color="auto"/>
        <w:right w:val="none" w:sz="0" w:space="0" w:color="auto"/>
      </w:divBdr>
    </w:div>
    <w:div w:id="1081030354">
      <w:bodyDiv w:val="1"/>
      <w:marLeft w:val="0"/>
      <w:marRight w:val="0"/>
      <w:marTop w:val="0"/>
      <w:marBottom w:val="0"/>
      <w:divBdr>
        <w:top w:val="none" w:sz="0" w:space="0" w:color="auto"/>
        <w:left w:val="none" w:sz="0" w:space="0" w:color="auto"/>
        <w:bottom w:val="none" w:sz="0" w:space="0" w:color="auto"/>
        <w:right w:val="none" w:sz="0" w:space="0" w:color="auto"/>
      </w:divBdr>
    </w:div>
    <w:div w:id="1717898460">
      <w:bodyDiv w:val="1"/>
      <w:marLeft w:val="0"/>
      <w:marRight w:val="0"/>
      <w:marTop w:val="0"/>
      <w:marBottom w:val="0"/>
      <w:divBdr>
        <w:top w:val="none" w:sz="0" w:space="0" w:color="auto"/>
        <w:left w:val="none" w:sz="0" w:space="0" w:color="auto"/>
        <w:bottom w:val="none" w:sz="0" w:space="0" w:color="auto"/>
        <w:right w:val="none" w:sz="0" w:space="0" w:color="auto"/>
      </w:divBdr>
    </w:div>
    <w:div w:id="179066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4CC3FC32</Template>
  <TotalTime>19</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tim.rignall</dc:creator>
  <cp:lastModifiedBy>Andrew Beaver, Commercial Analyst (Corporate)</cp:lastModifiedBy>
  <cp:revision>5</cp:revision>
  <dcterms:created xsi:type="dcterms:W3CDTF">2015-08-25T09:59:00Z</dcterms:created>
  <dcterms:modified xsi:type="dcterms:W3CDTF">2015-08-25T11:05:00Z</dcterms:modified>
</cp:coreProperties>
</file>