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6D154C8C"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Borough-wide </w:t>
      </w:r>
      <w:r w:rsidR="002B3570">
        <w:rPr>
          <w:rFonts w:eastAsia="Calibri" w:cs="Arial"/>
          <w:color w:val="002060"/>
          <w:sz w:val="40"/>
          <w:szCs w:val="40"/>
        </w:rPr>
        <w:t>Lightning Protection and Fall Arrest Maintenance</w:t>
      </w:r>
      <w:r w:rsidRPr="00DA65C3">
        <w:rPr>
          <w:rFonts w:eastAsia="Calibri" w:cs="Arial"/>
          <w:color w:val="002060"/>
          <w:sz w:val="40"/>
          <w:szCs w:val="40"/>
        </w:rPr>
        <w:t xml:space="preserve"> (ref 2</w:t>
      </w:r>
      <w:r w:rsidR="002B3570">
        <w:rPr>
          <w:rFonts w:eastAsia="Calibri" w:cs="Arial"/>
          <w:color w:val="002060"/>
          <w:sz w:val="40"/>
          <w:szCs w:val="40"/>
        </w:rPr>
        <w:t>47</w:t>
      </w:r>
      <w:r w:rsidRPr="00DA65C3">
        <w:rPr>
          <w:rFonts w:eastAsia="Calibri" w:cs="Arial"/>
          <w:color w:val="002060"/>
          <w:sz w:val="40"/>
          <w:szCs w:val="40"/>
        </w:rPr>
        <w:t>) </w:t>
      </w:r>
    </w:p>
    <w:p w14:paraId="7F99F743" w14:textId="2700EA5E"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FATS Reference Number:</w:t>
      </w:r>
      <w:r w:rsidRPr="11AE9D91">
        <w:rPr>
          <w:rFonts w:eastAsia="Calibri" w:cs="Arial"/>
          <w:color w:val="002060"/>
          <w:sz w:val="40"/>
          <w:szCs w:val="40"/>
        </w:rPr>
        <w:t xml:space="preserve"> </w:t>
      </w:r>
      <w:r w:rsidR="008F28B9" w:rsidRPr="008F28B9">
        <w:rPr>
          <w:rFonts w:eastAsia="Calibri" w:cs="Arial"/>
          <w:color w:val="002060"/>
          <w:sz w:val="40"/>
          <w:szCs w:val="40"/>
        </w:rPr>
        <w:t>2022-042467</w:t>
      </w:r>
      <w:r w:rsidRPr="00DA65C3">
        <w:rPr>
          <w:rFonts w:eastAsia="Calibri" w:cs="Arial"/>
          <w:color w:val="002060"/>
          <w:sz w:val="40"/>
          <w:szCs w:val="40"/>
        </w:rPr>
        <w:t> </w:t>
      </w:r>
    </w:p>
    <w:p w14:paraId="50AFB7E8" w14:textId="6CE954CB"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RBKC-HM/2022/0</w:t>
      </w:r>
      <w:r w:rsidR="002B3570">
        <w:rPr>
          <w:rFonts w:eastAsia="Calibri" w:cs="Arial"/>
          <w:color w:val="002060"/>
          <w:sz w:val="40"/>
          <w:szCs w:val="40"/>
        </w:rPr>
        <w:t>48</w:t>
      </w:r>
      <w:r w:rsidRPr="00DA65C3">
        <w:rPr>
          <w:rFonts w:eastAsia="Calibri" w:cs="Arial"/>
          <w:color w:val="002060"/>
          <w:sz w:val="40"/>
          <w:szCs w:val="40"/>
        </w:rPr>
        <w:t>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7908B4B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Submission Deadline </w:t>
      </w:r>
      <w:r w:rsidRPr="000626B4">
        <w:rPr>
          <w:rFonts w:eastAsia="Calibri" w:cs="Arial"/>
          <w:b/>
          <w:bCs/>
          <w:color w:val="002060"/>
          <w:sz w:val="40"/>
          <w:szCs w:val="40"/>
        </w:rPr>
        <w:t>12noon,</w:t>
      </w:r>
      <w:r w:rsidRPr="000626B4">
        <w:rPr>
          <w:rFonts w:eastAsia="Calibri" w:cs="Arial"/>
          <w:color w:val="002060"/>
          <w:sz w:val="40"/>
          <w:szCs w:val="40"/>
        </w:rPr>
        <w:t xml:space="preserve"> Frida</w:t>
      </w:r>
      <w:r w:rsidRPr="006F0E05">
        <w:rPr>
          <w:rFonts w:eastAsia="Calibri" w:cs="Arial"/>
          <w:color w:val="002060"/>
          <w:sz w:val="40"/>
          <w:szCs w:val="40"/>
        </w:rPr>
        <w:t xml:space="preserve">y </w:t>
      </w:r>
      <w:r w:rsidR="002B3570">
        <w:rPr>
          <w:rFonts w:eastAsia="Calibri" w:cs="Arial"/>
          <w:b/>
          <w:bCs/>
          <w:color w:val="002060"/>
          <w:sz w:val="40"/>
          <w:szCs w:val="40"/>
        </w:rPr>
        <w:t>16</w:t>
      </w:r>
      <w:r w:rsidR="006C01D2" w:rsidRPr="006F0E05">
        <w:rPr>
          <w:rFonts w:eastAsia="Calibri" w:cs="Arial"/>
          <w:b/>
          <w:bCs/>
          <w:color w:val="002060"/>
          <w:sz w:val="40"/>
          <w:szCs w:val="40"/>
        </w:rPr>
        <w:t xml:space="preserve"> Septem</w:t>
      </w:r>
      <w:r w:rsidRPr="006F0E05">
        <w:rPr>
          <w:rFonts w:eastAsia="Calibri" w:cs="Arial"/>
          <w:b/>
          <w:bCs/>
          <w:color w:val="002060"/>
          <w:sz w:val="40"/>
          <w:szCs w:val="40"/>
        </w:rPr>
        <w:t>ber 2022</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C5D6F" w:rsidRPr="00EC5D6F" w14:paraId="13CA7224" w14:textId="77777777" w:rsidTr="21D00451">
        <w:tc>
          <w:tcPr>
            <w:tcW w:w="6765" w:type="dxa"/>
            <w:shd w:val="clear" w:color="auto" w:fill="FFFFFF" w:themeFill="background1"/>
            <w:hideMark/>
          </w:tcPr>
          <w:p w14:paraId="0D13B657" w14:textId="77777777" w:rsidR="00EC5D6F" w:rsidRPr="00EC5D6F" w:rsidRDefault="00EC5D6F" w:rsidP="00EC5D6F">
            <w:pPr>
              <w:textAlignment w:val="baseline"/>
              <w:rPr>
                <w:rFonts w:ascii="Times New Roman" w:hAnsi="Times New Roman"/>
                <w:lang w:eastAsia="en-GB"/>
              </w:rPr>
            </w:pPr>
            <w:r w:rsidRPr="00EC5D6F">
              <w:rPr>
                <w:rFonts w:cs="Arial"/>
                <w:b/>
                <w:bCs/>
                <w:sz w:val="22"/>
                <w:szCs w:val="22"/>
                <w:lang w:eastAsia="en-GB"/>
              </w:rPr>
              <w:t>Appendices</w:t>
            </w:r>
            <w:r w:rsidRPr="00EC5D6F">
              <w:rPr>
                <w:rFonts w:cs="Arial"/>
                <w:sz w:val="22"/>
                <w:szCs w:val="22"/>
                <w:lang w:eastAsia="en-GB"/>
              </w:rPr>
              <w:t> </w:t>
            </w:r>
          </w:p>
          <w:p w14:paraId="4846CEA5"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tc>
        <w:tc>
          <w:tcPr>
            <w:tcW w:w="2265" w:type="dxa"/>
            <w:vMerge w:val="restart"/>
            <w:shd w:val="clear" w:color="auto" w:fill="auto"/>
            <w:hideMark/>
          </w:tcPr>
          <w:p w14:paraId="5F725BC4"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41376783"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58AE95B"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3D26F697"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1ACED0FB"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B33E3A9" w14:textId="6CB459B3"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60B17FE4"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14844232"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30EC2F03"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6FD45E6D"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413781B8"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9784F15" w14:textId="77777777" w:rsidR="00EC5D6F" w:rsidRPr="00EC5D6F" w:rsidRDefault="00EC5D6F" w:rsidP="00EC5D6F">
            <w:pPr>
              <w:jc w:val="left"/>
              <w:textAlignment w:val="baseline"/>
              <w:rPr>
                <w:rFonts w:ascii="Times New Roman" w:hAnsi="Times New Roman"/>
                <w:lang w:eastAsia="en-GB"/>
              </w:rPr>
            </w:pPr>
            <w:r w:rsidRPr="00EC5D6F">
              <w:rPr>
                <w:rFonts w:cs="Arial"/>
                <w:sz w:val="22"/>
                <w:szCs w:val="22"/>
                <w:lang w:eastAsia="en-GB"/>
              </w:rPr>
              <w:t>Uploaded as separate attachments  </w:t>
            </w:r>
          </w:p>
          <w:p w14:paraId="677E86EF"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7C0B6267"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5BCAF29E"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tc>
      </w:tr>
      <w:tr w:rsidR="002F77A5" w:rsidRPr="00EC5D6F" w14:paraId="3A73DC3A" w14:textId="77777777" w:rsidTr="21D00451">
        <w:tc>
          <w:tcPr>
            <w:tcW w:w="6765" w:type="dxa"/>
            <w:shd w:val="clear" w:color="auto" w:fill="auto"/>
          </w:tcPr>
          <w:p w14:paraId="58898147" w14:textId="77777777" w:rsidR="002F77A5" w:rsidRPr="00D805B9" w:rsidRDefault="002F77A5" w:rsidP="007C45E6">
            <w:pPr>
              <w:numPr>
                <w:ilvl w:val="0"/>
                <w:numId w:val="15"/>
              </w:numPr>
              <w:ind w:left="1080" w:hanging="97"/>
              <w:jc w:val="left"/>
              <w:textAlignment w:val="baseline"/>
              <w:rPr>
                <w:rFonts w:cs="Arial"/>
                <w:sz w:val="22"/>
                <w:szCs w:val="22"/>
                <w:shd w:val="clear" w:color="auto" w:fill="FFFF00"/>
                <w:lang w:eastAsia="en-GB"/>
              </w:rPr>
            </w:pPr>
            <w:r w:rsidRPr="002808E4">
              <w:rPr>
                <w:rFonts w:cs="Arial"/>
                <w:sz w:val="22"/>
                <w:szCs w:val="22"/>
                <w:shd w:val="clear" w:color="auto" w:fill="FFFF00"/>
                <w:lang w:eastAsia="en-GB"/>
              </w:rPr>
              <w:t>Annexure 1 – Keystone Instructions</w:t>
            </w:r>
          </w:p>
        </w:tc>
        <w:tc>
          <w:tcPr>
            <w:tcW w:w="0" w:type="auto"/>
            <w:vMerge/>
            <w:vAlign w:val="center"/>
          </w:tcPr>
          <w:p w14:paraId="2E317575" w14:textId="77777777" w:rsidR="002F77A5" w:rsidRPr="00EC5D6F" w:rsidRDefault="002F77A5" w:rsidP="00EC5D6F">
            <w:pPr>
              <w:jc w:val="left"/>
              <w:rPr>
                <w:rFonts w:ascii="Times New Roman" w:hAnsi="Times New Roman"/>
                <w:szCs w:val="24"/>
                <w:lang w:eastAsia="en-GB"/>
              </w:rPr>
            </w:pPr>
          </w:p>
        </w:tc>
      </w:tr>
      <w:tr w:rsidR="002F77A5" w:rsidRPr="00EC5D6F" w14:paraId="4C43A90E" w14:textId="77777777" w:rsidTr="21D00451">
        <w:tc>
          <w:tcPr>
            <w:tcW w:w="6765" w:type="dxa"/>
            <w:shd w:val="clear" w:color="auto" w:fill="auto"/>
          </w:tcPr>
          <w:p w14:paraId="09D464EE" w14:textId="77777777" w:rsidR="002F77A5" w:rsidRPr="00D805B9" w:rsidRDefault="002F77A5" w:rsidP="007C45E6">
            <w:pPr>
              <w:ind w:hanging="97"/>
              <w:jc w:val="left"/>
              <w:textAlignment w:val="baseline"/>
              <w:rPr>
                <w:rFonts w:cs="Arial"/>
                <w:sz w:val="22"/>
                <w:szCs w:val="22"/>
                <w:shd w:val="clear" w:color="auto" w:fill="FFFF00"/>
                <w:lang w:eastAsia="en-GB"/>
              </w:rPr>
            </w:pPr>
          </w:p>
        </w:tc>
        <w:tc>
          <w:tcPr>
            <w:tcW w:w="0" w:type="auto"/>
            <w:vMerge/>
            <w:vAlign w:val="center"/>
          </w:tcPr>
          <w:p w14:paraId="3430B95B" w14:textId="77777777" w:rsidR="002F77A5" w:rsidRPr="00EC5D6F" w:rsidRDefault="002F77A5" w:rsidP="00EC5D6F">
            <w:pPr>
              <w:jc w:val="left"/>
              <w:rPr>
                <w:rFonts w:ascii="Times New Roman" w:hAnsi="Times New Roman"/>
                <w:szCs w:val="24"/>
                <w:lang w:eastAsia="en-GB"/>
              </w:rPr>
            </w:pPr>
          </w:p>
        </w:tc>
      </w:tr>
      <w:tr w:rsidR="00EC5D6F" w:rsidRPr="00EC5D6F" w14:paraId="19E06D2B" w14:textId="77777777" w:rsidTr="21D00451">
        <w:tc>
          <w:tcPr>
            <w:tcW w:w="6765" w:type="dxa"/>
            <w:shd w:val="clear" w:color="auto" w:fill="auto"/>
            <w:hideMark/>
          </w:tcPr>
          <w:p w14:paraId="5AB9657C" w14:textId="77777777" w:rsidR="00EC5D6F" w:rsidRPr="00D805B9" w:rsidRDefault="00EC5D6F" w:rsidP="007C45E6">
            <w:pPr>
              <w:numPr>
                <w:ilvl w:val="0"/>
                <w:numId w:val="15"/>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1 – </w:t>
            </w:r>
            <w:r w:rsidR="002F77A5" w:rsidRPr="00D805B9">
              <w:rPr>
                <w:rFonts w:cs="Arial"/>
                <w:sz w:val="22"/>
                <w:szCs w:val="22"/>
                <w:shd w:val="clear" w:color="auto" w:fill="FFFF00"/>
                <w:lang w:eastAsia="en-GB"/>
              </w:rPr>
              <w:t>Form of Tender</w:t>
            </w:r>
            <w:r w:rsidRPr="00D805B9">
              <w:rPr>
                <w:rFonts w:cs="Arial"/>
                <w:sz w:val="22"/>
                <w:szCs w:val="22"/>
                <w:shd w:val="clear" w:color="auto" w:fill="FFFF00"/>
                <w:lang w:eastAsia="en-GB"/>
              </w:rPr>
              <w:t> </w:t>
            </w:r>
            <w:r w:rsidRPr="00D805B9">
              <w:rPr>
                <w:rFonts w:cs="Arial"/>
                <w:sz w:val="22"/>
                <w:szCs w:val="22"/>
                <w:lang w:eastAsia="en-GB"/>
              </w:rPr>
              <w:t> </w:t>
            </w:r>
          </w:p>
        </w:tc>
        <w:tc>
          <w:tcPr>
            <w:tcW w:w="0" w:type="auto"/>
            <w:vMerge/>
            <w:vAlign w:val="center"/>
            <w:hideMark/>
          </w:tcPr>
          <w:p w14:paraId="1577395D" w14:textId="77777777" w:rsidR="00EC5D6F" w:rsidRPr="00EC5D6F" w:rsidRDefault="00EC5D6F" w:rsidP="00EC5D6F">
            <w:pPr>
              <w:jc w:val="left"/>
              <w:rPr>
                <w:rFonts w:ascii="Times New Roman" w:hAnsi="Times New Roman"/>
                <w:szCs w:val="24"/>
                <w:lang w:eastAsia="en-GB"/>
              </w:rPr>
            </w:pPr>
          </w:p>
        </w:tc>
      </w:tr>
      <w:tr w:rsidR="00EC5D6F" w:rsidRPr="00EC5D6F" w14:paraId="17E7B57C" w14:textId="77777777" w:rsidTr="21D00451">
        <w:tc>
          <w:tcPr>
            <w:tcW w:w="6765" w:type="dxa"/>
            <w:shd w:val="clear" w:color="auto" w:fill="auto"/>
            <w:hideMark/>
          </w:tcPr>
          <w:p w14:paraId="51C8CFEE" w14:textId="19A61FFD" w:rsidR="00EC5D6F" w:rsidRPr="00D805B9" w:rsidRDefault="00EC5D6F" w:rsidP="007C45E6">
            <w:pPr>
              <w:numPr>
                <w:ilvl w:val="0"/>
                <w:numId w:val="16"/>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2</w:t>
            </w:r>
            <w:r w:rsidR="007B6C2B">
              <w:rPr>
                <w:rFonts w:cs="Arial"/>
                <w:sz w:val="22"/>
                <w:szCs w:val="22"/>
                <w:shd w:val="clear" w:color="auto" w:fill="FFFF00"/>
                <w:lang w:eastAsia="en-GB"/>
              </w:rPr>
              <w:t>a</w:t>
            </w:r>
            <w:r w:rsidRPr="00D805B9">
              <w:rPr>
                <w:rFonts w:cs="Arial"/>
                <w:sz w:val="22"/>
                <w:szCs w:val="22"/>
                <w:shd w:val="clear" w:color="auto" w:fill="FFFF00"/>
                <w:lang w:eastAsia="en-GB"/>
              </w:rPr>
              <w:t xml:space="preserve"> – </w:t>
            </w:r>
            <w:r w:rsidR="005908A7">
              <w:rPr>
                <w:rFonts w:cs="Arial"/>
                <w:sz w:val="22"/>
                <w:szCs w:val="22"/>
                <w:shd w:val="clear" w:color="auto" w:fill="FFFF00"/>
                <w:lang w:eastAsia="en-GB"/>
              </w:rPr>
              <w:t>Ligh</w:t>
            </w:r>
            <w:r w:rsidR="007C45E6">
              <w:rPr>
                <w:rFonts w:cs="Arial"/>
                <w:sz w:val="22"/>
                <w:szCs w:val="22"/>
                <w:shd w:val="clear" w:color="auto" w:fill="FFFF00"/>
                <w:lang w:eastAsia="en-GB"/>
              </w:rPr>
              <w:t>tning</w:t>
            </w:r>
            <w:r w:rsidR="005908A7">
              <w:rPr>
                <w:rFonts w:cs="Arial"/>
                <w:sz w:val="22"/>
                <w:szCs w:val="22"/>
                <w:shd w:val="clear" w:color="auto" w:fill="FFFF00"/>
                <w:lang w:eastAsia="en-GB"/>
              </w:rPr>
              <w:t xml:space="preserve"> </w:t>
            </w:r>
            <w:r w:rsidR="007C45E6">
              <w:rPr>
                <w:rFonts w:cs="Arial"/>
                <w:sz w:val="22"/>
                <w:szCs w:val="22"/>
                <w:shd w:val="clear" w:color="auto" w:fill="FFFF00"/>
                <w:lang w:eastAsia="en-GB"/>
              </w:rPr>
              <w:t xml:space="preserve">Protection </w:t>
            </w:r>
            <w:r w:rsidR="005908A7">
              <w:rPr>
                <w:rFonts w:cs="Arial"/>
                <w:sz w:val="22"/>
                <w:szCs w:val="22"/>
                <w:shd w:val="clear" w:color="auto" w:fill="FFFF00"/>
                <w:lang w:eastAsia="en-GB"/>
              </w:rPr>
              <w:t>Compliance Report</w:t>
            </w:r>
            <w:r w:rsidRPr="00D805B9">
              <w:rPr>
                <w:rFonts w:cs="Arial"/>
                <w:sz w:val="22"/>
                <w:szCs w:val="22"/>
                <w:lang w:eastAsia="en-GB"/>
              </w:rPr>
              <w:t> </w:t>
            </w:r>
          </w:p>
        </w:tc>
        <w:tc>
          <w:tcPr>
            <w:tcW w:w="0" w:type="auto"/>
            <w:vMerge/>
            <w:vAlign w:val="center"/>
            <w:hideMark/>
          </w:tcPr>
          <w:p w14:paraId="1FDDB7FA" w14:textId="77777777" w:rsidR="00EC5D6F" w:rsidRPr="00EC5D6F" w:rsidRDefault="00EC5D6F" w:rsidP="00EC5D6F">
            <w:pPr>
              <w:jc w:val="left"/>
              <w:rPr>
                <w:rFonts w:ascii="Times New Roman" w:hAnsi="Times New Roman"/>
                <w:szCs w:val="24"/>
                <w:lang w:eastAsia="en-GB"/>
              </w:rPr>
            </w:pPr>
          </w:p>
        </w:tc>
      </w:tr>
      <w:tr w:rsidR="007C45E6" w:rsidRPr="00EC5D6F" w14:paraId="0C0001BC" w14:textId="77777777" w:rsidTr="21D00451">
        <w:tc>
          <w:tcPr>
            <w:tcW w:w="6765" w:type="dxa"/>
            <w:shd w:val="clear" w:color="auto" w:fill="auto"/>
          </w:tcPr>
          <w:p w14:paraId="641E845C" w14:textId="606740CF" w:rsidR="007C45E6" w:rsidRPr="00D805B9" w:rsidRDefault="007C45E6"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w:t>
            </w:r>
            <w:r w:rsidR="003D180D">
              <w:rPr>
                <w:rFonts w:cs="Arial"/>
                <w:sz w:val="22"/>
                <w:szCs w:val="22"/>
                <w:shd w:val="clear" w:color="auto" w:fill="FFFF00"/>
                <w:lang w:eastAsia="en-GB"/>
              </w:rPr>
              <w:t>dix 2b – Fall Arrest Compliance Report</w:t>
            </w:r>
          </w:p>
        </w:tc>
        <w:tc>
          <w:tcPr>
            <w:tcW w:w="0" w:type="auto"/>
            <w:vMerge/>
            <w:vAlign w:val="center"/>
          </w:tcPr>
          <w:p w14:paraId="01C8B623" w14:textId="77777777" w:rsidR="007C45E6" w:rsidRPr="00EC5D6F" w:rsidRDefault="007C45E6" w:rsidP="00EC5D6F">
            <w:pPr>
              <w:jc w:val="left"/>
              <w:rPr>
                <w:rFonts w:ascii="Times New Roman" w:hAnsi="Times New Roman"/>
                <w:szCs w:val="24"/>
                <w:lang w:eastAsia="en-GB"/>
              </w:rPr>
            </w:pPr>
          </w:p>
        </w:tc>
      </w:tr>
      <w:tr w:rsidR="00EC5D6F" w:rsidRPr="00EC5D6F" w14:paraId="5CDE81E1" w14:textId="77777777" w:rsidTr="21D00451">
        <w:tc>
          <w:tcPr>
            <w:tcW w:w="6765" w:type="dxa"/>
            <w:shd w:val="clear" w:color="auto" w:fill="auto"/>
            <w:hideMark/>
          </w:tcPr>
          <w:p w14:paraId="2F2A0A59" w14:textId="77777777" w:rsidR="00EC5D6F" w:rsidRPr="00D805B9" w:rsidRDefault="00EC5D6F" w:rsidP="007C45E6">
            <w:pPr>
              <w:numPr>
                <w:ilvl w:val="0"/>
                <w:numId w:val="17"/>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3 </w:t>
            </w:r>
            <w:r w:rsidR="00B17EE1" w:rsidRPr="00D805B9">
              <w:rPr>
                <w:rFonts w:cs="Arial"/>
                <w:sz w:val="22"/>
                <w:szCs w:val="22"/>
                <w:shd w:val="clear" w:color="auto" w:fill="FFFF00"/>
                <w:lang w:eastAsia="en-GB"/>
              </w:rPr>
              <w:t xml:space="preserve">– </w:t>
            </w:r>
            <w:r w:rsidR="00B17EE1" w:rsidRPr="002808E4">
              <w:rPr>
                <w:rFonts w:cs="Arial"/>
                <w:sz w:val="22"/>
                <w:szCs w:val="22"/>
                <w:highlight w:val="yellow"/>
                <w:lang w:eastAsia="en-GB"/>
              </w:rPr>
              <w:t>Penalties and KPI’s</w:t>
            </w:r>
          </w:p>
        </w:tc>
        <w:tc>
          <w:tcPr>
            <w:tcW w:w="0" w:type="auto"/>
            <w:vMerge/>
            <w:vAlign w:val="center"/>
            <w:hideMark/>
          </w:tcPr>
          <w:p w14:paraId="7ADBC9ED" w14:textId="77777777" w:rsidR="00EC5D6F" w:rsidRPr="00EC5D6F" w:rsidRDefault="00EC5D6F" w:rsidP="00EC5D6F">
            <w:pPr>
              <w:jc w:val="left"/>
              <w:rPr>
                <w:rFonts w:ascii="Times New Roman" w:hAnsi="Times New Roman"/>
                <w:szCs w:val="24"/>
                <w:lang w:eastAsia="en-GB"/>
              </w:rPr>
            </w:pPr>
          </w:p>
        </w:tc>
      </w:tr>
      <w:tr w:rsidR="00EC5D6F" w:rsidRPr="00EC5D6F" w14:paraId="01BE0E09" w14:textId="77777777" w:rsidTr="21D00451">
        <w:tc>
          <w:tcPr>
            <w:tcW w:w="6765" w:type="dxa"/>
            <w:shd w:val="clear" w:color="auto" w:fill="auto"/>
            <w:hideMark/>
          </w:tcPr>
          <w:p w14:paraId="5F298D72" w14:textId="7B7FD197" w:rsidR="00EC5D6F" w:rsidRPr="00D805B9" w:rsidRDefault="00EC5D6F" w:rsidP="007C45E6">
            <w:pPr>
              <w:numPr>
                <w:ilvl w:val="0"/>
                <w:numId w:val="18"/>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4 </w:t>
            </w:r>
            <w:r w:rsidR="00B17EE1" w:rsidRPr="00D805B9">
              <w:rPr>
                <w:rFonts w:cs="Arial"/>
                <w:sz w:val="22"/>
                <w:szCs w:val="22"/>
                <w:shd w:val="clear" w:color="auto" w:fill="FFFF00"/>
                <w:lang w:eastAsia="en-GB"/>
              </w:rPr>
              <w:t xml:space="preserve">– </w:t>
            </w:r>
            <w:r w:rsidR="00C9760D">
              <w:rPr>
                <w:rFonts w:cs="Arial"/>
                <w:sz w:val="22"/>
                <w:szCs w:val="22"/>
                <w:shd w:val="clear" w:color="auto" w:fill="FFFF00"/>
                <w:lang w:eastAsia="en-GB"/>
              </w:rPr>
              <w:t>Lightning Prot</w:t>
            </w:r>
            <w:r w:rsidR="007741D9">
              <w:rPr>
                <w:rFonts w:cs="Arial"/>
                <w:sz w:val="22"/>
                <w:szCs w:val="22"/>
                <w:shd w:val="clear" w:color="auto" w:fill="FFFF00"/>
                <w:lang w:eastAsia="en-GB"/>
              </w:rPr>
              <w:t>.</w:t>
            </w:r>
            <w:r w:rsidR="00C9760D">
              <w:rPr>
                <w:rFonts w:cs="Arial"/>
                <w:sz w:val="22"/>
                <w:szCs w:val="22"/>
                <w:shd w:val="clear" w:color="auto" w:fill="FFFF00"/>
                <w:lang w:eastAsia="en-GB"/>
              </w:rPr>
              <w:t xml:space="preserve"> and </w:t>
            </w:r>
            <w:r w:rsidR="007741D9">
              <w:rPr>
                <w:rFonts w:cs="Arial"/>
                <w:sz w:val="22"/>
                <w:szCs w:val="22"/>
                <w:shd w:val="clear" w:color="auto" w:fill="FFFF00"/>
                <w:lang w:eastAsia="en-GB"/>
              </w:rPr>
              <w:t>Fall Arr.</w:t>
            </w:r>
            <w:r w:rsidR="0072135F">
              <w:rPr>
                <w:rFonts w:cs="Arial"/>
                <w:sz w:val="22"/>
                <w:szCs w:val="22"/>
                <w:shd w:val="clear" w:color="auto" w:fill="FFFF00"/>
                <w:lang w:eastAsia="en-GB"/>
              </w:rPr>
              <w:t xml:space="preserve"> </w:t>
            </w:r>
            <w:r w:rsidR="007E3A79" w:rsidRPr="00D805B9">
              <w:rPr>
                <w:rFonts w:cs="Arial"/>
                <w:sz w:val="22"/>
                <w:szCs w:val="22"/>
                <w:shd w:val="clear" w:color="auto" w:fill="FFFF00"/>
                <w:lang w:eastAsia="en-GB"/>
              </w:rPr>
              <w:t>Specification</w:t>
            </w:r>
          </w:p>
        </w:tc>
        <w:tc>
          <w:tcPr>
            <w:tcW w:w="0" w:type="auto"/>
            <w:vMerge/>
            <w:vAlign w:val="center"/>
            <w:hideMark/>
          </w:tcPr>
          <w:p w14:paraId="58244027" w14:textId="77777777" w:rsidR="00EC5D6F" w:rsidRPr="00EC5D6F" w:rsidRDefault="00EC5D6F" w:rsidP="00EC5D6F">
            <w:pPr>
              <w:jc w:val="left"/>
              <w:rPr>
                <w:rFonts w:ascii="Times New Roman" w:hAnsi="Times New Roman"/>
                <w:szCs w:val="24"/>
                <w:lang w:eastAsia="en-GB"/>
              </w:rPr>
            </w:pPr>
          </w:p>
        </w:tc>
      </w:tr>
      <w:tr w:rsidR="00EC5D6F" w:rsidRPr="00EC5D6F" w14:paraId="2517C87B" w14:textId="77777777" w:rsidTr="21D00451">
        <w:tc>
          <w:tcPr>
            <w:tcW w:w="6765" w:type="dxa"/>
            <w:shd w:val="clear" w:color="auto" w:fill="auto"/>
            <w:hideMark/>
          </w:tcPr>
          <w:p w14:paraId="732D1807" w14:textId="77777777" w:rsidR="00EC5D6F" w:rsidRPr="00D805B9" w:rsidRDefault="00EC5D6F" w:rsidP="007C45E6">
            <w:pPr>
              <w:numPr>
                <w:ilvl w:val="0"/>
                <w:numId w:val="19"/>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5 </w:t>
            </w:r>
            <w:r w:rsidR="004F40BD" w:rsidRPr="00D805B9">
              <w:rPr>
                <w:rFonts w:cs="Arial"/>
                <w:sz w:val="22"/>
                <w:szCs w:val="22"/>
                <w:shd w:val="clear" w:color="auto" w:fill="FFFF00"/>
                <w:lang w:eastAsia="en-GB"/>
              </w:rPr>
              <w:t xml:space="preserve">– </w:t>
            </w:r>
            <w:r w:rsidR="004F40BD" w:rsidRPr="002808E4">
              <w:rPr>
                <w:rFonts w:cs="Arial"/>
                <w:sz w:val="22"/>
                <w:szCs w:val="22"/>
                <w:highlight w:val="yellow"/>
                <w:lang w:eastAsia="en-GB"/>
              </w:rPr>
              <w:t>Pricing Document</w:t>
            </w:r>
          </w:p>
        </w:tc>
        <w:tc>
          <w:tcPr>
            <w:tcW w:w="0" w:type="auto"/>
            <w:vMerge/>
            <w:vAlign w:val="center"/>
            <w:hideMark/>
          </w:tcPr>
          <w:p w14:paraId="23FFBD8E" w14:textId="77777777" w:rsidR="00EC5D6F" w:rsidRPr="00EC5D6F" w:rsidRDefault="00EC5D6F" w:rsidP="00EC5D6F">
            <w:pPr>
              <w:jc w:val="left"/>
              <w:rPr>
                <w:rFonts w:ascii="Times New Roman" w:hAnsi="Times New Roman"/>
                <w:szCs w:val="24"/>
                <w:lang w:eastAsia="en-GB"/>
              </w:rPr>
            </w:pPr>
          </w:p>
        </w:tc>
      </w:tr>
      <w:tr w:rsidR="00EC5D6F" w:rsidRPr="00EC5D6F" w14:paraId="43E03275" w14:textId="77777777" w:rsidTr="21D00451">
        <w:tc>
          <w:tcPr>
            <w:tcW w:w="6765" w:type="dxa"/>
            <w:shd w:val="clear" w:color="auto" w:fill="auto"/>
            <w:hideMark/>
          </w:tcPr>
          <w:p w14:paraId="1C72CCA2" w14:textId="77777777" w:rsidR="00EC5D6F" w:rsidRPr="00D805B9" w:rsidRDefault="00EC5D6F" w:rsidP="007C45E6">
            <w:pPr>
              <w:numPr>
                <w:ilvl w:val="0"/>
                <w:numId w:val="20"/>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6 – </w:t>
            </w:r>
            <w:r w:rsidR="00C4135B" w:rsidRPr="00D805B9">
              <w:rPr>
                <w:rFonts w:cs="Arial"/>
                <w:sz w:val="22"/>
                <w:szCs w:val="22"/>
                <w:shd w:val="clear" w:color="auto" w:fill="FFFF00"/>
                <w:lang w:eastAsia="en-GB"/>
              </w:rPr>
              <w:t>Social Value Instructions</w:t>
            </w:r>
            <w:r w:rsidRPr="00D805B9">
              <w:rPr>
                <w:rFonts w:cs="Arial"/>
                <w:sz w:val="22"/>
                <w:szCs w:val="22"/>
                <w:lang w:eastAsia="en-GB"/>
              </w:rPr>
              <w:t> </w:t>
            </w:r>
          </w:p>
        </w:tc>
        <w:tc>
          <w:tcPr>
            <w:tcW w:w="0" w:type="auto"/>
            <w:vMerge/>
            <w:vAlign w:val="center"/>
            <w:hideMark/>
          </w:tcPr>
          <w:p w14:paraId="7B21344C" w14:textId="77777777" w:rsidR="00EC5D6F" w:rsidRPr="00EC5D6F" w:rsidRDefault="00EC5D6F" w:rsidP="00EC5D6F">
            <w:pPr>
              <w:jc w:val="left"/>
              <w:rPr>
                <w:rFonts w:ascii="Times New Roman" w:hAnsi="Times New Roman"/>
                <w:szCs w:val="24"/>
                <w:lang w:eastAsia="en-GB"/>
              </w:rPr>
            </w:pPr>
          </w:p>
        </w:tc>
      </w:tr>
      <w:tr w:rsidR="00EC5D6F" w:rsidRPr="00EC5D6F" w14:paraId="02B0ACA9" w14:textId="77777777" w:rsidTr="21D00451">
        <w:tc>
          <w:tcPr>
            <w:tcW w:w="6765" w:type="dxa"/>
            <w:shd w:val="clear" w:color="auto" w:fill="auto"/>
            <w:hideMark/>
          </w:tcPr>
          <w:p w14:paraId="0AFC8D3F" w14:textId="77777777" w:rsidR="00EC5D6F" w:rsidRPr="00D805B9" w:rsidRDefault="00EC5D6F" w:rsidP="007C45E6">
            <w:pPr>
              <w:numPr>
                <w:ilvl w:val="0"/>
                <w:numId w:val="21"/>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7 – </w:t>
            </w:r>
            <w:r w:rsidR="00C4135B" w:rsidRPr="00D805B9">
              <w:rPr>
                <w:rFonts w:cs="Arial"/>
                <w:sz w:val="22"/>
                <w:szCs w:val="22"/>
                <w:shd w:val="clear" w:color="auto" w:fill="FFFF00"/>
                <w:lang w:eastAsia="en-GB"/>
              </w:rPr>
              <w:t>Social Value Matrix</w:t>
            </w:r>
            <w:r w:rsidRPr="00D805B9">
              <w:rPr>
                <w:rFonts w:cs="Arial"/>
                <w:sz w:val="22"/>
                <w:szCs w:val="22"/>
                <w:lang w:eastAsia="en-GB"/>
              </w:rPr>
              <w:t> </w:t>
            </w:r>
          </w:p>
        </w:tc>
        <w:tc>
          <w:tcPr>
            <w:tcW w:w="0" w:type="auto"/>
            <w:vMerge/>
            <w:vAlign w:val="center"/>
            <w:hideMark/>
          </w:tcPr>
          <w:p w14:paraId="15C35C17" w14:textId="77777777" w:rsidR="00EC5D6F" w:rsidRPr="00EC5D6F" w:rsidRDefault="00EC5D6F" w:rsidP="00EC5D6F">
            <w:pPr>
              <w:jc w:val="left"/>
              <w:rPr>
                <w:rFonts w:ascii="Times New Roman" w:hAnsi="Times New Roman"/>
                <w:szCs w:val="24"/>
                <w:lang w:eastAsia="en-GB"/>
              </w:rPr>
            </w:pPr>
          </w:p>
        </w:tc>
      </w:tr>
      <w:tr w:rsidR="00EC5D6F" w:rsidRPr="00EC5D6F" w14:paraId="20D5BC5B" w14:textId="77777777" w:rsidTr="21D00451">
        <w:tc>
          <w:tcPr>
            <w:tcW w:w="6765" w:type="dxa"/>
            <w:shd w:val="clear" w:color="auto" w:fill="auto"/>
            <w:hideMark/>
          </w:tcPr>
          <w:p w14:paraId="4EDC7BC0" w14:textId="77777777" w:rsidR="00EC5D6F" w:rsidRPr="00D805B9" w:rsidRDefault="00EC5D6F" w:rsidP="007C45E6">
            <w:pPr>
              <w:numPr>
                <w:ilvl w:val="0"/>
                <w:numId w:val="22"/>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8 – </w:t>
            </w:r>
            <w:r w:rsidR="00B17EE1" w:rsidRPr="00D805B9">
              <w:rPr>
                <w:rFonts w:cs="Arial"/>
                <w:sz w:val="22"/>
                <w:szCs w:val="22"/>
                <w:shd w:val="clear" w:color="auto" w:fill="FFFF00"/>
                <w:lang w:eastAsia="en-GB"/>
              </w:rPr>
              <w:t>Schedule of Amends JCT MTC 2016 </w:t>
            </w:r>
            <w:r w:rsidR="00B17EE1" w:rsidRPr="00D805B9">
              <w:rPr>
                <w:rFonts w:cs="Arial"/>
                <w:sz w:val="22"/>
                <w:szCs w:val="22"/>
                <w:lang w:eastAsia="en-GB"/>
              </w:rPr>
              <w:t> </w:t>
            </w:r>
          </w:p>
        </w:tc>
        <w:tc>
          <w:tcPr>
            <w:tcW w:w="0" w:type="auto"/>
            <w:vMerge/>
            <w:vAlign w:val="center"/>
            <w:hideMark/>
          </w:tcPr>
          <w:p w14:paraId="7B8462F8" w14:textId="77777777" w:rsidR="00EC5D6F" w:rsidRPr="00EC5D6F" w:rsidRDefault="00EC5D6F" w:rsidP="00EC5D6F">
            <w:pPr>
              <w:jc w:val="left"/>
              <w:rPr>
                <w:rFonts w:ascii="Times New Roman" w:hAnsi="Times New Roman"/>
                <w:szCs w:val="24"/>
                <w:lang w:eastAsia="en-GB"/>
              </w:rPr>
            </w:pPr>
          </w:p>
        </w:tc>
      </w:tr>
      <w:tr w:rsidR="00EC5D6F" w:rsidRPr="00EC5D6F" w14:paraId="6706A57B" w14:textId="77777777" w:rsidTr="21D00451">
        <w:tc>
          <w:tcPr>
            <w:tcW w:w="6765" w:type="dxa"/>
            <w:shd w:val="clear" w:color="auto" w:fill="auto"/>
            <w:hideMark/>
          </w:tcPr>
          <w:p w14:paraId="42A7B711" w14:textId="77777777" w:rsidR="00EC5D6F" w:rsidRPr="00D805B9" w:rsidRDefault="00EC5D6F" w:rsidP="007C45E6">
            <w:pPr>
              <w:numPr>
                <w:ilvl w:val="0"/>
                <w:numId w:val="23"/>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9 – </w:t>
            </w:r>
            <w:r w:rsidR="00B17EE1" w:rsidRPr="00D805B9">
              <w:rPr>
                <w:rFonts w:cs="Arial"/>
                <w:sz w:val="22"/>
                <w:szCs w:val="22"/>
                <w:shd w:val="clear" w:color="auto" w:fill="FFFF00"/>
                <w:lang w:eastAsia="en-GB"/>
              </w:rPr>
              <w:t>Preliminaries</w:t>
            </w:r>
          </w:p>
        </w:tc>
        <w:tc>
          <w:tcPr>
            <w:tcW w:w="0" w:type="auto"/>
            <w:vMerge/>
            <w:vAlign w:val="center"/>
            <w:hideMark/>
          </w:tcPr>
          <w:p w14:paraId="3726D002" w14:textId="77777777" w:rsidR="00EC5D6F" w:rsidRPr="00EC5D6F" w:rsidRDefault="00EC5D6F" w:rsidP="00EC5D6F">
            <w:pPr>
              <w:jc w:val="left"/>
              <w:rPr>
                <w:rFonts w:ascii="Times New Roman" w:hAnsi="Times New Roman"/>
                <w:szCs w:val="24"/>
                <w:lang w:eastAsia="en-GB"/>
              </w:rPr>
            </w:pPr>
          </w:p>
        </w:tc>
      </w:tr>
      <w:tr w:rsidR="00EC5D6F" w:rsidRPr="00EC5D6F" w14:paraId="6D7BA633" w14:textId="77777777" w:rsidTr="21D00451">
        <w:tc>
          <w:tcPr>
            <w:tcW w:w="6765" w:type="dxa"/>
            <w:shd w:val="clear" w:color="auto" w:fill="auto"/>
            <w:hideMark/>
          </w:tcPr>
          <w:p w14:paraId="050747D6" w14:textId="77777777" w:rsidR="00EC5D6F" w:rsidRPr="00D805B9" w:rsidRDefault="00EC5D6F" w:rsidP="007C45E6">
            <w:pPr>
              <w:numPr>
                <w:ilvl w:val="0"/>
                <w:numId w:val="24"/>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10 –</w:t>
            </w:r>
            <w:r w:rsidR="00B17EE1" w:rsidRPr="00D805B9">
              <w:rPr>
                <w:rFonts w:cs="Arial"/>
                <w:sz w:val="22"/>
                <w:szCs w:val="22"/>
                <w:shd w:val="clear" w:color="auto" w:fill="FFFF00"/>
                <w:lang w:eastAsia="en-GB"/>
              </w:rPr>
              <w:t xml:space="preserve"> </w:t>
            </w:r>
            <w:r w:rsidR="007E3A79" w:rsidRPr="002808E4">
              <w:rPr>
                <w:rFonts w:cs="Arial"/>
                <w:sz w:val="22"/>
                <w:szCs w:val="22"/>
                <w:highlight w:val="yellow"/>
                <w:lang w:eastAsia="en-GB"/>
              </w:rPr>
              <w:t>Deed of Undertaking and Agreement</w:t>
            </w:r>
          </w:p>
        </w:tc>
        <w:tc>
          <w:tcPr>
            <w:tcW w:w="0" w:type="auto"/>
            <w:vMerge/>
            <w:vAlign w:val="center"/>
            <w:hideMark/>
          </w:tcPr>
          <w:p w14:paraId="035BA2A8" w14:textId="77777777" w:rsidR="00EC5D6F" w:rsidRPr="00EC5D6F" w:rsidRDefault="00EC5D6F" w:rsidP="00EC5D6F">
            <w:pPr>
              <w:jc w:val="left"/>
              <w:rPr>
                <w:rFonts w:ascii="Times New Roman" w:hAnsi="Times New Roman"/>
                <w:szCs w:val="24"/>
                <w:lang w:eastAsia="en-GB"/>
              </w:rPr>
            </w:pPr>
          </w:p>
        </w:tc>
      </w:tr>
      <w:tr w:rsidR="00EC5D6F" w:rsidRPr="00EC5D6F" w14:paraId="76AD690F" w14:textId="77777777" w:rsidTr="21D00451">
        <w:trPr>
          <w:trHeight w:val="301"/>
        </w:trPr>
        <w:tc>
          <w:tcPr>
            <w:tcW w:w="6765" w:type="dxa"/>
            <w:shd w:val="clear" w:color="auto" w:fill="auto"/>
            <w:hideMark/>
          </w:tcPr>
          <w:p w14:paraId="3BA3E1F2" w14:textId="77777777" w:rsidR="00EC5D6F" w:rsidRPr="00D805B9" w:rsidRDefault="00EC5D6F" w:rsidP="007C45E6">
            <w:pPr>
              <w:numPr>
                <w:ilvl w:val="0"/>
                <w:numId w:val="25"/>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11 </w:t>
            </w:r>
            <w:r w:rsidR="007E3A79" w:rsidRPr="00D805B9">
              <w:rPr>
                <w:rFonts w:cs="Arial"/>
                <w:sz w:val="22"/>
                <w:szCs w:val="22"/>
                <w:shd w:val="clear" w:color="auto" w:fill="FFFF00"/>
                <w:lang w:eastAsia="en-GB"/>
              </w:rPr>
              <w:t>–</w:t>
            </w:r>
            <w:r w:rsidR="00B17EE1" w:rsidRPr="00D805B9">
              <w:rPr>
                <w:rFonts w:cs="Arial"/>
                <w:sz w:val="22"/>
                <w:szCs w:val="22"/>
                <w:shd w:val="clear" w:color="auto" w:fill="FFFF00"/>
                <w:lang w:eastAsia="en-GB"/>
              </w:rPr>
              <w:t xml:space="preserve"> </w:t>
            </w:r>
            <w:r w:rsidR="007E3A79" w:rsidRPr="00D805B9">
              <w:rPr>
                <w:rFonts w:cs="Arial"/>
                <w:sz w:val="22"/>
                <w:szCs w:val="22"/>
                <w:shd w:val="clear" w:color="auto" w:fill="FFFF00"/>
                <w:lang w:eastAsia="en-GB"/>
              </w:rPr>
              <w:t>Asbestos Policy</w:t>
            </w:r>
            <w:r w:rsidRPr="00D805B9">
              <w:rPr>
                <w:rFonts w:cs="Arial"/>
                <w:sz w:val="22"/>
                <w:szCs w:val="22"/>
                <w:lang w:eastAsia="en-GB"/>
              </w:rPr>
              <w:t> </w:t>
            </w:r>
          </w:p>
        </w:tc>
        <w:tc>
          <w:tcPr>
            <w:tcW w:w="0" w:type="auto"/>
            <w:vMerge/>
            <w:vAlign w:val="center"/>
            <w:hideMark/>
          </w:tcPr>
          <w:p w14:paraId="191FDEA7" w14:textId="77777777" w:rsidR="00EC5D6F" w:rsidRPr="00EC5D6F" w:rsidRDefault="00EC5D6F" w:rsidP="00EC5D6F">
            <w:pPr>
              <w:jc w:val="left"/>
              <w:rPr>
                <w:rFonts w:ascii="Times New Roman" w:hAnsi="Times New Roman"/>
                <w:szCs w:val="24"/>
                <w:lang w:eastAsia="en-GB"/>
              </w:rPr>
            </w:pPr>
          </w:p>
        </w:tc>
      </w:tr>
      <w:tr w:rsidR="00522E1A" w:rsidRPr="00EC5D6F" w14:paraId="1DA82C66" w14:textId="77777777" w:rsidTr="21D00451">
        <w:trPr>
          <w:trHeight w:val="301"/>
        </w:trPr>
        <w:tc>
          <w:tcPr>
            <w:tcW w:w="6765" w:type="dxa"/>
            <w:shd w:val="clear" w:color="auto" w:fill="auto"/>
          </w:tcPr>
          <w:p w14:paraId="75A44DB8"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12 </w:t>
            </w:r>
            <w:r w:rsidR="008A7405" w:rsidRPr="00D805B9">
              <w:rPr>
                <w:rFonts w:cs="Arial"/>
                <w:sz w:val="22"/>
                <w:szCs w:val="22"/>
                <w:shd w:val="clear" w:color="auto" w:fill="FFFF00"/>
                <w:lang w:eastAsia="en-GB"/>
              </w:rPr>
              <w:t>– Blocks and Wards</w:t>
            </w:r>
          </w:p>
        </w:tc>
        <w:tc>
          <w:tcPr>
            <w:tcW w:w="0" w:type="auto"/>
            <w:vMerge/>
            <w:vAlign w:val="center"/>
          </w:tcPr>
          <w:p w14:paraId="3B4693FD" w14:textId="77777777" w:rsidR="00522E1A" w:rsidRPr="00EC5D6F" w:rsidRDefault="00522E1A" w:rsidP="00EC5D6F">
            <w:pPr>
              <w:jc w:val="left"/>
              <w:rPr>
                <w:rFonts w:ascii="Times New Roman" w:hAnsi="Times New Roman"/>
                <w:szCs w:val="24"/>
                <w:lang w:eastAsia="en-GB"/>
              </w:rPr>
            </w:pPr>
          </w:p>
        </w:tc>
      </w:tr>
      <w:tr w:rsidR="00522E1A" w:rsidRPr="00EC5D6F" w14:paraId="50AAF5CF" w14:textId="77777777" w:rsidTr="21D00451">
        <w:trPr>
          <w:trHeight w:val="301"/>
        </w:trPr>
        <w:tc>
          <w:tcPr>
            <w:tcW w:w="6765" w:type="dxa"/>
            <w:shd w:val="clear" w:color="auto" w:fill="auto"/>
          </w:tcPr>
          <w:p w14:paraId="57BC1693"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13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Contractor Code of Conduct</w:t>
            </w:r>
          </w:p>
        </w:tc>
        <w:tc>
          <w:tcPr>
            <w:tcW w:w="0" w:type="auto"/>
            <w:vMerge/>
            <w:vAlign w:val="center"/>
          </w:tcPr>
          <w:p w14:paraId="65BAF737" w14:textId="77777777" w:rsidR="00522E1A" w:rsidRPr="00EC5D6F" w:rsidRDefault="00522E1A" w:rsidP="00EC5D6F">
            <w:pPr>
              <w:jc w:val="left"/>
              <w:rPr>
                <w:rFonts w:ascii="Times New Roman" w:hAnsi="Times New Roman"/>
                <w:szCs w:val="24"/>
                <w:lang w:eastAsia="en-GB"/>
              </w:rPr>
            </w:pPr>
          </w:p>
        </w:tc>
      </w:tr>
      <w:tr w:rsidR="00522E1A" w:rsidRPr="00EC5D6F" w14:paraId="7D83B864" w14:textId="77777777" w:rsidTr="21D00451">
        <w:trPr>
          <w:trHeight w:val="301"/>
        </w:trPr>
        <w:tc>
          <w:tcPr>
            <w:tcW w:w="6765" w:type="dxa"/>
            <w:shd w:val="clear" w:color="auto" w:fill="auto"/>
          </w:tcPr>
          <w:p w14:paraId="49A4F791"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14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Contractor Fire Policy and Procedures</w:t>
            </w:r>
          </w:p>
        </w:tc>
        <w:tc>
          <w:tcPr>
            <w:tcW w:w="0" w:type="auto"/>
            <w:vMerge/>
            <w:vAlign w:val="center"/>
          </w:tcPr>
          <w:p w14:paraId="58BA48B2" w14:textId="77777777" w:rsidR="00522E1A" w:rsidRPr="00EC5D6F" w:rsidRDefault="00522E1A" w:rsidP="00EC5D6F">
            <w:pPr>
              <w:jc w:val="left"/>
              <w:rPr>
                <w:rFonts w:ascii="Times New Roman" w:hAnsi="Times New Roman"/>
                <w:szCs w:val="24"/>
                <w:lang w:eastAsia="en-GB"/>
              </w:rPr>
            </w:pPr>
          </w:p>
        </w:tc>
      </w:tr>
      <w:tr w:rsidR="00522E1A" w:rsidRPr="00EC5D6F" w14:paraId="3DC686A0" w14:textId="77777777" w:rsidTr="21D00451">
        <w:trPr>
          <w:trHeight w:val="301"/>
        </w:trPr>
        <w:tc>
          <w:tcPr>
            <w:tcW w:w="6765" w:type="dxa"/>
            <w:shd w:val="clear" w:color="auto" w:fill="auto"/>
          </w:tcPr>
          <w:p w14:paraId="4145CB77"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15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ER Process</w:t>
            </w:r>
          </w:p>
        </w:tc>
        <w:tc>
          <w:tcPr>
            <w:tcW w:w="0" w:type="auto"/>
            <w:vMerge/>
            <w:vAlign w:val="center"/>
          </w:tcPr>
          <w:p w14:paraId="2D9B66E1" w14:textId="77777777" w:rsidR="00522E1A" w:rsidRPr="00EC5D6F" w:rsidRDefault="00522E1A" w:rsidP="00EC5D6F">
            <w:pPr>
              <w:jc w:val="left"/>
              <w:rPr>
                <w:rFonts w:ascii="Times New Roman" w:hAnsi="Times New Roman"/>
                <w:szCs w:val="24"/>
                <w:lang w:eastAsia="en-GB"/>
              </w:rPr>
            </w:pPr>
          </w:p>
        </w:tc>
      </w:tr>
      <w:tr w:rsidR="00522E1A" w:rsidRPr="00EC5D6F" w14:paraId="6471A5F8" w14:textId="77777777" w:rsidTr="21D00451">
        <w:trPr>
          <w:trHeight w:val="301"/>
        </w:trPr>
        <w:tc>
          <w:tcPr>
            <w:tcW w:w="6765" w:type="dxa"/>
            <w:shd w:val="clear" w:color="auto" w:fill="auto"/>
          </w:tcPr>
          <w:p w14:paraId="04278D82"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16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Safeguarding Policy Procedure</w:t>
            </w:r>
          </w:p>
        </w:tc>
        <w:tc>
          <w:tcPr>
            <w:tcW w:w="0" w:type="auto"/>
            <w:vMerge/>
            <w:vAlign w:val="center"/>
          </w:tcPr>
          <w:p w14:paraId="7C6C5E7C" w14:textId="77777777" w:rsidR="00522E1A" w:rsidRPr="00EC5D6F" w:rsidRDefault="00522E1A" w:rsidP="00EC5D6F">
            <w:pPr>
              <w:jc w:val="left"/>
              <w:rPr>
                <w:rFonts w:ascii="Times New Roman" w:hAnsi="Times New Roman"/>
                <w:szCs w:val="24"/>
                <w:lang w:eastAsia="en-GB"/>
              </w:rPr>
            </w:pPr>
          </w:p>
        </w:tc>
      </w:tr>
      <w:tr w:rsidR="00522E1A" w:rsidRPr="00EC5D6F" w14:paraId="420D544E" w14:textId="77777777" w:rsidTr="21D00451">
        <w:trPr>
          <w:trHeight w:val="301"/>
        </w:trPr>
        <w:tc>
          <w:tcPr>
            <w:tcW w:w="6765" w:type="dxa"/>
            <w:shd w:val="clear" w:color="auto" w:fill="auto"/>
          </w:tcPr>
          <w:p w14:paraId="76F8FCB9"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17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Site Operating Procedure</w:t>
            </w:r>
          </w:p>
        </w:tc>
        <w:tc>
          <w:tcPr>
            <w:tcW w:w="0" w:type="auto"/>
            <w:vMerge/>
            <w:vAlign w:val="center"/>
          </w:tcPr>
          <w:p w14:paraId="4904390C" w14:textId="77777777" w:rsidR="00522E1A" w:rsidRPr="00EC5D6F" w:rsidRDefault="00522E1A" w:rsidP="00EC5D6F">
            <w:pPr>
              <w:jc w:val="left"/>
              <w:rPr>
                <w:rFonts w:ascii="Times New Roman" w:hAnsi="Times New Roman"/>
                <w:szCs w:val="24"/>
                <w:lang w:eastAsia="en-GB"/>
              </w:rPr>
            </w:pPr>
          </w:p>
        </w:tc>
      </w:tr>
      <w:tr w:rsidR="00522E1A" w:rsidRPr="00EC5D6F" w14:paraId="6F4C08F0" w14:textId="77777777" w:rsidTr="21D00451">
        <w:trPr>
          <w:trHeight w:val="301"/>
        </w:trPr>
        <w:tc>
          <w:tcPr>
            <w:tcW w:w="6765" w:type="dxa"/>
            <w:shd w:val="clear" w:color="auto" w:fill="auto"/>
          </w:tcPr>
          <w:p w14:paraId="1468111A"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18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ICT Requirements</w:t>
            </w:r>
          </w:p>
        </w:tc>
        <w:tc>
          <w:tcPr>
            <w:tcW w:w="0" w:type="auto"/>
            <w:vMerge/>
            <w:vAlign w:val="center"/>
          </w:tcPr>
          <w:p w14:paraId="7764C0F9" w14:textId="77777777" w:rsidR="00522E1A" w:rsidRPr="00EC5D6F" w:rsidRDefault="00522E1A" w:rsidP="00EC5D6F">
            <w:pPr>
              <w:jc w:val="left"/>
              <w:rPr>
                <w:rFonts w:ascii="Times New Roman" w:hAnsi="Times New Roman"/>
                <w:szCs w:val="24"/>
                <w:lang w:eastAsia="en-GB"/>
              </w:rPr>
            </w:pPr>
          </w:p>
        </w:tc>
      </w:tr>
      <w:tr w:rsidR="00522E1A" w:rsidRPr="00EC5D6F" w14:paraId="434731E3" w14:textId="77777777" w:rsidTr="21D00451">
        <w:trPr>
          <w:trHeight w:val="301"/>
        </w:trPr>
        <w:tc>
          <w:tcPr>
            <w:tcW w:w="6765" w:type="dxa"/>
            <w:shd w:val="clear" w:color="auto" w:fill="auto"/>
          </w:tcPr>
          <w:p w14:paraId="52FFE263" w14:textId="77777777" w:rsidR="00522E1A" w:rsidRPr="00D805B9" w:rsidRDefault="00522E1A"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19 </w:t>
            </w:r>
            <w:r w:rsidR="008C699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C6997" w:rsidRPr="00D805B9">
              <w:rPr>
                <w:rFonts w:cs="Arial"/>
                <w:sz w:val="22"/>
                <w:szCs w:val="22"/>
                <w:shd w:val="clear" w:color="auto" w:fill="FFFF00"/>
                <w:lang w:eastAsia="en-GB"/>
              </w:rPr>
              <w:t>Information Sharing Agreement</w:t>
            </w:r>
          </w:p>
        </w:tc>
        <w:tc>
          <w:tcPr>
            <w:tcW w:w="0" w:type="auto"/>
            <w:vMerge/>
            <w:vAlign w:val="center"/>
          </w:tcPr>
          <w:p w14:paraId="3D9CCBE7" w14:textId="77777777" w:rsidR="00522E1A" w:rsidRPr="00EC5D6F" w:rsidRDefault="00522E1A" w:rsidP="00EC5D6F">
            <w:pPr>
              <w:jc w:val="left"/>
              <w:rPr>
                <w:rFonts w:ascii="Times New Roman" w:hAnsi="Times New Roman"/>
                <w:szCs w:val="24"/>
                <w:lang w:eastAsia="en-GB"/>
              </w:rPr>
            </w:pPr>
          </w:p>
        </w:tc>
      </w:tr>
      <w:tr w:rsidR="00522E1A" w:rsidRPr="00EC5D6F" w14:paraId="2CDE8036" w14:textId="77777777" w:rsidTr="21D00451">
        <w:trPr>
          <w:trHeight w:val="301"/>
        </w:trPr>
        <w:tc>
          <w:tcPr>
            <w:tcW w:w="6765" w:type="dxa"/>
            <w:shd w:val="clear" w:color="auto" w:fill="auto"/>
          </w:tcPr>
          <w:p w14:paraId="1D51AA8F" w14:textId="77777777" w:rsidR="00522E1A" w:rsidRPr="00D805B9" w:rsidRDefault="008C6997"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20 – Keystone AM – Data Required</w:t>
            </w:r>
          </w:p>
        </w:tc>
        <w:tc>
          <w:tcPr>
            <w:tcW w:w="0" w:type="auto"/>
            <w:vMerge/>
            <w:vAlign w:val="center"/>
          </w:tcPr>
          <w:p w14:paraId="6108E24D" w14:textId="77777777" w:rsidR="00522E1A" w:rsidRPr="00EC5D6F" w:rsidRDefault="00522E1A" w:rsidP="00EC5D6F">
            <w:pPr>
              <w:jc w:val="left"/>
              <w:rPr>
                <w:rFonts w:ascii="Times New Roman" w:hAnsi="Times New Roman"/>
                <w:szCs w:val="24"/>
                <w:lang w:eastAsia="en-GB"/>
              </w:rPr>
            </w:pPr>
          </w:p>
        </w:tc>
      </w:tr>
      <w:tr w:rsidR="00385DA3" w:rsidRPr="00EC5D6F" w14:paraId="64CA3739" w14:textId="77777777" w:rsidTr="21D00451">
        <w:trPr>
          <w:trHeight w:val="301"/>
        </w:trPr>
        <w:tc>
          <w:tcPr>
            <w:tcW w:w="6765" w:type="dxa"/>
            <w:shd w:val="clear" w:color="auto" w:fill="auto"/>
          </w:tcPr>
          <w:p w14:paraId="6EE96218" w14:textId="77777777" w:rsidR="00385DA3" w:rsidRPr="00D805B9" w:rsidRDefault="00385DA3"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21 – Responsive Schedule of Rates</w:t>
            </w:r>
          </w:p>
        </w:tc>
        <w:tc>
          <w:tcPr>
            <w:tcW w:w="0" w:type="auto"/>
            <w:vMerge/>
            <w:vAlign w:val="center"/>
          </w:tcPr>
          <w:p w14:paraId="0A6521B1" w14:textId="77777777" w:rsidR="00385DA3" w:rsidRPr="00EC5D6F" w:rsidRDefault="00385DA3" w:rsidP="00EC5D6F">
            <w:pPr>
              <w:jc w:val="left"/>
              <w:rPr>
                <w:rFonts w:ascii="Times New Roman" w:hAnsi="Times New Roman"/>
                <w:szCs w:val="24"/>
                <w:lang w:eastAsia="en-GB"/>
              </w:rPr>
            </w:pPr>
          </w:p>
        </w:tc>
      </w:tr>
      <w:tr w:rsidR="00385DA3" w:rsidRPr="00EC5D6F" w14:paraId="56BAA6B4" w14:textId="77777777" w:rsidTr="21D00451">
        <w:trPr>
          <w:trHeight w:val="301"/>
        </w:trPr>
        <w:tc>
          <w:tcPr>
            <w:tcW w:w="6765" w:type="dxa"/>
            <w:shd w:val="clear" w:color="auto" w:fill="auto"/>
          </w:tcPr>
          <w:p w14:paraId="3CB58130" w14:textId="77777777" w:rsidR="00385DA3" w:rsidRPr="00D805B9" w:rsidRDefault="00385DA3"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22 – Scaffolding Requirements</w:t>
            </w:r>
          </w:p>
        </w:tc>
        <w:tc>
          <w:tcPr>
            <w:tcW w:w="0" w:type="auto"/>
            <w:vMerge/>
            <w:vAlign w:val="center"/>
          </w:tcPr>
          <w:p w14:paraId="1A29F577" w14:textId="77777777" w:rsidR="00385DA3" w:rsidRPr="00EC5D6F" w:rsidRDefault="00385DA3" w:rsidP="00EC5D6F">
            <w:pPr>
              <w:jc w:val="left"/>
              <w:rPr>
                <w:rFonts w:ascii="Times New Roman" w:hAnsi="Times New Roman"/>
                <w:szCs w:val="24"/>
                <w:lang w:eastAsia="en-GB"/>
              </w:rPr>
            </w:pPr>
          </w:p>
        </w:tc>
      </w:tr>
      <w:tr w:rsidR="00385DA3" w:rsidRPr="00EC5D6F" w14:paraId="3BF3929B" w14:textId="77777777" w:rsidTr="21D00451">
        <w:trPr>
          <w:trHeight w:val="301"/>
        </w:trPr>
        <w:tc>
          <w:tcPr>
            <w:tcW w:w="6765" w:type="dxa"/>
            <w:shd w:val="clear" w:color="auto" w:fill="auto"/>
          </w:tcPr>
          <w:p w14:paraId="519A2460" w14:textId="77777777" w:rsidR="00385DA3" w:rsidRPr="00D805B9" w:rsidRDefault="00385DA3"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23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Client – Contractor Integration</w:t>
            </w:r>
          </w:p>
        </w:tc>
        <w:tc>
          <w:tcPr>
            <w:tcW w:w="0" w:type="auto"/>
            <w:vMerge/>
            <w:vAlign w:val="center"/>
          </w:tcPr>
          <w:p w14:paraId="217260AD" w14:textId="77777777" w:rsidR="00385DA3" w:rsidRPr="00EC5D6F" w:rsidRDefault="00385DA3" w:rsidP="00EC5D6F">
            <w:pPr>
              <w:jc w:val="left"/>
              <w:rPr>
                <w:rFonts w:ascii="Times New Roman" w:hAnsi="Times New Roman"/>
                <w:szCs w:val="24"/>
                <w:lang w:eastAsia="en-GB"/>
              </w:rPr>
            </w:pPr>
          </w:p>
        </w:tc>
      </w:tr>
      <w:tr w:rsidR="00385DA3" w:rsidRPr="00EC5D6F" w14:paraId="0B5506B3" w14:textId="77777777" w:rsidTr="21D00451">
        <w:trPr>
          <w:trHeight w:val="301"/>
        </w:trPr>
        <w:tc>
          <w:tcPr>
            <w:tcW w:w="6765" w:type="dxa"/>
            <w:shd w:val="clear" w:color="auto" w:fill="auto"/>
          </w:tcPr>
          <w:p w14:paraId="0A4C2246" w14:textId="77777777" w:rsidR="00385DA3" w:rsidRPr="00D805B9" w:rsidRDefault="00385DA3"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24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Connect Web Services</w:t>
            </w:r>
          </w:p>
        </w:tc>
        <w:tc>
          <w:tcPr>
            <w:tcW w:w="0" w:type="auto"/>
            <w:vMerge/>
            <w:vAlign w:val="center"/>
          </w:tcPr>
          <w:p w14:paraId="25CB825E" w14:textId="77777777" w:rsidR="00385DA3" w:rsidRPr="00EC5D6F" w:rsidRDefault="00385DA3" w:rsidP="00EC5D6F">
            <w:pPr>
              <w:jc w:val="left"/>
              <w:rPr>
                <w:rFonts w:ascii="Times New Roman" w:hAnsi="Times New Roman"/>
                <w:szCs w:val="24"/>
                <w:lang w:eastAsia="en-GB"/>
              </w:rPr>
            </w:pPr>
          </w:p>
        </w:tc>
      </w:tr>
      <w:tr w:rsidR="00385DA3" w:rsidRPr="00EC5D6F" w14:paraId="7DC42609" w14:textId="77777777" w:rsidTr="21D00451">
        <w:trPr>
          <w:trHeight w:val="301"/>
        </w:trPr>
        <w:tc>
          <w:tcPr>
            <w:tcW w:w="6765" w:type="dxa"/>
            <w:shd w:val="clear" w:color="auto" w:fill="auto"/>
          </w:tcPr>
          <w:p w14:paraId="57EEBD7E" w14:textId="77777777" w:rsidR="00385DA3" w:rsidRPr="00D805B9" w:rsidRDefault="00385DA3"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25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Service Connect Guide</w:t>
            </w:r>
          </w:p>
        </w:tc>
        <w:tc>
          <w:tcPr>
            <w:tcW w:w="0" w:type="auto"/>
            <w:vMerge/>
            <w:vAlign w:val="center"/>
          </w:tcPr>
          <w:p w14:paraId="7CE87B03" w14:textId="77777777" w:rsidR="00385DA3" w:rsidRPr="00EC5D6F" w:rsidRDefault="00385DA3" w:rsidP="00EC5D6F">
            <w:pPr>
              <w:jc w:val="left"/>
              <w:rPr>
                <w:rFonts w:ascii="Times New Roman" w:hAnsi="Times New Roman"/>
                <w:szCs w:val="24"/>
                <w:lang w:eastAsia="en-GB"/>
              </w:rPr>
            </w:pPr>
          </w:p>
        </w:tc>
      </w:tr>
      <w:tr w:rsidR="00385DA3" w:rsidRPr="00EC5D6F" w14:paraId="60CE72F7" w14:textId="77777777" w:rsidTr="21D00451">
        <w:trPr>
          <w:trHeight w:val="301"/>
        </w:trPr>
        <w:tc>
          <w:tcPr>
            <w:tcW w:w="6765" w:type="dxa"/>
            <w:shd w:val="clear" w:color="auto" w:fill="auto"/>
          </w:tcPr>
          <w:p w14:paraId="68F42286" w14:textId="4239A03C" w:rsidR="00385DA3" w:rsidRPr="00D805B9" w:rsidRDefault="00385DA3"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26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Capped Scaffold Rates</w:t>
            </w:r>
          </w:p>
        </w:tc>
        <w:tc>
          <w:tcPr>
            <w:tcW w:w="0" w:type="auto"/>
            <w:vMerge/>
            <w:vAlign w:val="center"/>
          </w:tcPr>
          <w:p w14:paraId="78DD673C" w14:textId="77777777" w:rsidR="00385DA3" w:rsidRPr="00EC5D6F" w:rsidRDefault="00385DA3"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3DE2F3B8" w14:textId="77777777" w:rsidR="00EC5D6F" w:rsidRDefault="00EC5D6F" w:rsidP="001D2F28">
      <w:pPr>
        <w:pStyle w:val="NORMAL1"/>
        <w:spacing w:before="0" w:after="0" w:line="360" w:lineRule="auto"/>
        <w:rPr>
          <w:rFonts w:ascii="Calibri" w:hAnsi="Calibri"/>
          <w:b/>
          <w:caps/>
          <w:sz w:val="22"/>
        </w:rPr>
      </w:pPr>
    </w:p>
    <w:p w14:paraId="46ACAB84" w14:textId="77777777" w:rsidR="00EC5D6F" w:rsidRDefault="00EC5D6F" w:rsidP="001D2F28">
      <w:pPr>
        <w:pStyle w:val="NORMAL1"/>
        <w:spacing w:before="0" w:after="0" w:line="360" w:lineRule="auto"/>
        <w:rPr>
          <w:rFonts w:ascii="Calibri" w:hAnsi="Calibri"/>
          <w:b/>
          <w:caps/>
          <w:sz w:val="22"/>
        </w:rPr>
      </w:pPr>
    </w:p>
    <w:p w14:paraId="693CC057" w14:textId="77777777" w:rsidR="00EC5D6F" w:rsidRDefault="00EC5D6F" w:rsidP="001D2F28">
      <w:pPr>
        <w:pStyle w:val="NORMAL1"/>
        <w:spacing w:before="0" w:after="0" w:line="360" w:lineRule="auto"/>
        <w:rPr>
          <w:rFonts w:ascii="Calibri" w:hAnsi="Calibri"/>
          <w:b/>
          <w:caps/>
          <w:sz w:val="22"/>
        </w:rPr>
      </w:pPr>
    </w:p>
    <w:p w14:paraId="5AABBE31" w14:textId="77777777" w:rsidR="00EC5D6F" w:rsidRDefault="00EC5D6F" w:rsidP="001D2F28">
      <w:pPr>
        <w:pStyle w:val="NORMAL1"/>
        <w:spacing w:before="0" w:after="0" w:line="360" w:lineRule="auto"/>
        <w:rPr>
          <w:rFonts w:ascii="Calibri" w:hAnsi="Calibri"/>
          <w:b/>
          <w:caps/>
          <w:sz w:val="22"/>
        </w:rPr>
      </w:pPr>
    </w:p>
    <w:p w14:paraId="09AC4FEC" w14:textId="77777777" w:rsidR="00EC5D6F" w:rsidRDefault="00EC5D6F" w:rsidP="001D2F28">
      <w:pPr>
        <w:pStyle w:val="NORMAL1"/>
        <w:spacing w:before="0" w:after="0" w:line="360" w:lineRule="auto"/>
        <w:rPr>
          <w:rFonts w:ascii="Calibri" w:hAnsi="Calibri"/>
          <w:b/>
          <w:caps/>
          <w:sz w:val="22"/>
        </w:rPr>
      </w:pPr>
    </w:p>
    <w:p w14:paraId="3282B659" w14:textId="77777777" w:rsidR="00EC5D6F" w:rsidRDefault="00EC5D6F" w:rsidP="001D2F28">
      <w:pPr>
        <w:pStyle w:val="NORMAL1"/>
        <w:spacing w:before="0" w:after="0" w:line="360" w:lineRule="auto"/>
        <w:rPr>
          <w:rFonts w:ascii="Calibri" w:hAnsi="Calibri"/>
          <w:b/>
          <w:caps/>
          <w:sz w:val="22"/>
        </w:rPr>
      </w:pPr>
    </w:p>
    <w:p w14:paraId="5B9A5537" w14:textId="77777777" w:rsidR="00EC5D6F" w:rsidRDefault="00EC5D6F" w:rsidP="001D2F28">
      <w:pPr>
        <w:pStyle w:val="NORMAL1"/>
        <w:spacing w:before="0" w:after="0" w:line="360" w:lineRule="auto"/>
        <w:rPr>
          <w:rFonts w:ascii="Calibri" w:hAnsi="Calibri"/>
          <w:b/>
          <w:caps/>
          <w:sz w:val="22"/>
        </w:rPr>
      </w:pPr>
    </w:p>
    <w:p w14:paraId="4AC3F380" w14:textId="77777777" w:rsidR="00EC5D6F" w:rsidRDefault="00EC5D6F" w:rsidP="001D2F28">
      <w:pPr>
        <w:pStyle w:val="NORMAL1"/>
        <w:spacing w:before="0" w:after="0" w:line="360" w:lineRule="auto"/>
        <w:rPr>
          <w:rFonts w:ascii="Calibri" w:hAnsi="Calibri"/>
          <w:b/>
          <w:caps/>
          <w:sz w:val="22"/>
        </w:rPr>
      </w:pPr>
    </w:p>
    <w:p w14:paraId="5A614B24" w14:textId="77777777" w:rsidR="00EC5D6F" w:rsidRDefault="00EC5D6F" w:rsidP="001D2F28">
      <w:pPr>
        <w:pStyle w:val="NORMAL1"/>
        <w:spacing w:before="0" w:after="0" w:line="360" w:lineRule="auto"/>
        <w:rPr>
          <w:rFonts w:ascii="Calibri" w:hAnsi="Calibri"/>
          <w:b/>
          <w:caps/>
          <w:sz w:val="22"/>
        </w:rPr>
      </w:pPr>
    </w:p>
    <w:p w14:paraId="2F736F18" w14:textId="22E24020" w:rsidR="003E6916" w:rsidRDefault="003E6916"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1" w:name="_Toc371626597"/>
      <w:bookmarkStart w:id="2" w:name="_Toc394843643"/>
      <w:r w:rsidRPr="005A5E87">
        <w:rPr>
          <w:rFonts w:ascii="Calibri" w:hAnsi="Calibri"/>
          <w:sz w:val="22"/>
        </w:rPr>
        <w:t>Introduction</w:t>
      </w:r>
      <w:bookmarkEnd w:id="0"/>
      <w:bookmarkEnd w:id="1"/>
      <w:bookmarkEnd w:id="2"/>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4C9A8A5A"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The RBKC Housing Management Department is seeking an experienced contractor, who possesses a high level of skill, to deliver the </w:t>
      </w:r>
      <w:r w:rsidR="002B3570">
        <w:rPr>
          <w:rFonts w:ascii="Calibri" w:hAnsi="Calibri"/>
          <w:sz w:val="22"/>
        </w:rPr>
        <w:t>Lightning Protection and Fall Arrest Maintenance</w:t>
      </w:r>
      <w:r w:rsidRPr="00205509">
        <w:rPr>
          <w:rFonts w:ascii="Calibri" w:hAnsi="Calibri"/>
          <w:sz w:val="22"/>
        </w:rPr>
        <w:t>, responsive maintenance works and some minor planned / adhoc refurbishment works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ender procurement process will enable the Council to Contract with the most advantageous bidder in order to carry out the services / works. </w:t>
      </w:r>
    </w:p>
    <w:p w14:paraId="75303EBE" w14:textId="2B9F24E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2B3570">
        <w:rPr>
          <w:rFonts w:ascii="Calibri" w:hAnsi="Calibri"/>
          <w:sz w:val="22"/>
        </w:rPr>
        <w:t>6</w:t>
      </w:r>
      <w:r w:rsidRPr="00826EB7">
        <w:rPr>
          <w:rFonts w:ascii="Calibri" w:hAnsi="Calibri"/>
          <w:sz w:val="22"/>
        </w:rPr>
        <w:t xml:space="preserve"> </w:t>
      </w:r>
      <w:r w:rsidR="002B3570">
        <w:rPr>
          <w:rFonts w:ascii="Calibri" w:hAnsi="Calibri"/>
          <w:sz w:val="22"/>
        </w:rPr>
        <w:t>Febr</w:t>
      </w:r>
      <w:r w:rsidR="000911A7" w:rsidRPr="00826EB7">
        <w:rPr>
          <w:rFonts w:ascii="Calibri" w:hAnsi="Calibri"/>
          <w:sz w:val="22"/>
        </w:rPr>
        <w:t>uary</w:t>
      </w:r>
      <w:r w:rsidRPr="00826EB7">
        <w:rPr>
          <w:rFonts w:ascii="Calibri" w:hAnsi="Calibri"/>
          <w:sz w:val="22"/>
        </w:rPr>
        <w:t xml:space="preserve"> 2023</w:t>
      </w:r>
      <w:r w:rsidRPr="00205509">
        <w:rPr>
          <w:rFonts w:ascii="Calibri" w:hAnsi="Calibri"/>
          <w:sz w:val="22"/>
        </w:rPr>
        <w:t xml:space="preserve"> and will end on </w:t>
      </w:r>
      <w:r w:rsidR="002B3570">
        <w:rPr>
          <w:rFonts w:ascii="Calibri" w:hAnsi="Calibri"/>
          <w:sz w:val="22"/>
        </w:rPr>
        <w:t>5</w:t>
      </w:r>
      <w:r w:rsidRPr="00826EB7">
        <w:rPr>
          <w:rFonts w:ascii="Calibri" w:hAnsi="Calibri"/>
          <w:sz w:val="22"/>
        </w:rPr>
        <w:t xml:space="preserve"> </w:t>
      </w:r>
      <w:r w:rsidR="002B3570">
        <w:rPr>
          <w:rFonts w:ascii="Calibri" w:hAnsi="Calibri"/>
          <w:sz w:val="22"/>
        </w:rPr>
        <w:t>Febr</w:t>
      </w:r>
      <w:r w:rsidR="000911A7" w:rsidRPr="00826EB7">
        <w:rPr>
          <w:rFonts w:ascii="Calibri" w:hAnsi="Calibri"/>
          <w:sz w:val="22"/>
        </w:rPr>
        <w:t>uary</w:t>
      </w:r>
      <w:r w:rsidRPr="00826EB7">
        <w:rPr>
          <w:rFonts w:ascii="Calibri" w:hAnsi="Calibri"/>
          <w:sz w:val="22"/>
        </w:rPr>
        <w:t xml:space="preserve"> 202</w:t>
      </w:r>
      <w:r w:rsidR="00F9286A">
        <w:rPr>
          <w:rFonts w:ascii="Calibri" w:hAnsi="Calibri"/>
          <w:sz w:val="22"/>
        </w:rPr>
        <w:t>5</w:t>
      </w:r>
      <w:r w:rsidRPr="00205509">
        <w:rPr>
          <w:rFonts w:ascii="Calibri" w:hAnsi="Calibri"/>
          <w:sz w:val="22"/>
        </w:rPr>
        <w:t xml:space="preserve"> (subject to performance). The Authority will be entitled at its absolute discretion to extend the contract period on the same terms for a further period or periods of up to </w:t>
      </w:r>
      <w:r w:rsidR="00BF56A8">
        <w:rPr>
          <w:rFonts w:ascii="Calibri" w:hAnsi="Calibri"/>
          <w:sz w:val="22"/>
        </w:rPr>
        <w:t xml:space="preserve">2 x </w:t>
      </w:r>
      <w:r w:rsidRPr="00205509">
        <w:rPr>
          <w:rFonts w:ascii="Calibri" w:hAnsi="Calibri"/>
          <w:sz w:val="22"/>
        </w:rPr>
        <w:t xml:space="preserve">2 years </w:t>
      </w:r>
      <w:r w:rsidR="00BF56A8">
        <w:rPr>
          <w:rFonts w:ascii="Calibri" w:hAnsi="Calibri"/>
          <w:sz w:val="22"/>
        </w:rPr>
        <w:t xml:space="preserve">each, </w:t>
      </w:r>
      <w:r w:rsidRPr="00205509">
        <w:rPr>
          <w:rFonts w:ascii="Calibri" w:hAnsi="Calibri"/>
          <w:sz w:val="22"/>
        </w:rPr>
        <w:t xml:space="preserve">making a total possible Contract Period of </w:t>
      </w:r>
      <w:r w:rsidR="00BF56A8">
        <w:rPr>
          <w:rFonts w:ascii="Calibri" w:hAnsi="Calibri"/>
          <w:sz w:val="22"/>
        </w:rPr>
        <w:t>6</w:t>
      </w:r>
      <w:r w:rsidRPr="00205509">
        <w:rPr>
          <w:rFonts w:ascii="Calibri" w:hAnsi="Calibri"/>
          <w:sz w:val="22"/>
        </w:rPr>
        <w:t xml:space="preserve">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2F3C82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preparation for the end of the initial term (year </w:t>
      </w:r>
      <w:r w:rsidR="003C523F">
        <w:rPr>
          <w:rFonts w:ascii="Calibri" w:hAnsi="Calibri"/>
          <w:sz w:val="22"/>
        </w:rPr>
        <w:t>2</w:t>
      </w:r>
      <w:r w:rsidRPr="00205509">
        <w:rPr>
          <w:rFonts w:ascii="Calibri" w:hAnsi="Calibri"/>
          <w:sz w:val="22"/>
        </w:rPr>
        <w:t>),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In addition, the Council may at its own discretion choose to include any other works / services that may be contracted for pursuant to the contract notice issued in the Find A Tender System (FATS). </w:t>
      </w:r>
    </w:p>
    <w:p w14:paraId="498172D8" w14:textId="62BECD35"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Royal Borough of Kensington and Chelsea (the ‘Authority”) invites Tenders for the provision of a Boroughwide </w:t>
      </w:r>
      <w:r w:rsidR="002B3570">
        <w:rPr>
          <w:rFonts w:ascii="Calibri" w:hAnsi="Calibri"/>
          <w:sz w:val="22"/>
        </w:rPr>
        <w:t>Light</w:t>
      </w:r>
      <w:r w:rsidR="002271F7">
        <w:rPr>
          <w:rFonts w:ascii="Calibri" w:hAnsi="Calibri"/>
          <w:sz w:val="22"/>
        </w:rPr>
        <w:t>ning Protection and Fall Arrest Maintenance</w:t>
      </w:r>
      <w:r w:rsidRPr="00205509">
        <w:rPr>
          <w:rFonts w:ascii="Calibri" w:hAnsi="Calibri"/>
          <w:sz w:val="22"/>
        </w:rPr>
        <w:t xml:space="preserve">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in order to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77777777"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electrical testing / repair records and TUPE information.</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45567390"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AC0C0B">
        <w:rPr>
          <w:rFonts w:ascii="Calibri" w:hAnsi="Calibri"/>
          <w:b/>
          <w:bCs/>
          <w:sz w:val="22"/>
        </w:rPr>
        <w:t xml:space="preserve">12 noon </w:t>
      </w:r>
      <w:r w:rsidRPr="006F0E05">
        <w:rPr>
          <w:rFonts w:ascii="Calibri" w:hAnsi="Calibri"/>
          <w:b/>
          <w:bCs/>
          <w:sz w:val="22"/>
        </w:rPr>
        <w:t xml:space="preserve">on Friday </w:t>
      </w:r>
      <w:r w:rsidR="002271F7">
        <w:rPr>
          <w:rFonts w:ascii="Calibri" w:hAnsi="Calibri"/>
          <w:b/>
          <w:bCs/>
          <w:sz w:val="22"/>
        </w:rPr>
        <w:t>16</w:t>
      </w:r>
      <w:r w:rsidRPr="006F0E05">
        <w:rPr>
          <w:rFonts w:ascii="Calibri" w:hAnsi="Calibri"/>
          <w:b/>
          <w:bCs/>
          <w:sz w:val="22"/>
        </w:rPr>
        <w:t xml:space="preserve"> </w:t>
      </w:r>
      <w:r w:rsidR="000911A7" w:rsidRPr="006F0E05">
        <w:rPr>
          <w:rFonts w:ascii="Calibri" w:hAnsi="Calibri"/>
          <w:b/>
          <w:bCs/>
          <w:sz w:val="22"/>
        </w:rPr>
        <w:t>Septem</w:t>
      </w:r>
      <w:r w:rsidRPr="006F0E05">
        <w:rPr>
          <w:rFonts w:ascii="Calibri" w:hAnsi="Calibri"/>
          <w:b/>
          <w:bCs/>
          <w:sz w:val="22"/>
        </w:rPr>
        <w:t>ber 2022</w:t>
      </w:r>
      <w:r w:rsidRPr="00AC0C0B">
        <w:rPr>
          <w:rFonts w:ascii="Calibri" w:hAnsi="Calibri"/>
          <w:b/>
          <w:bCs/>
          <w:sz w:val="22"/>
        </w:rPr>
        <w:t xml:space="preserve"> (‘Deadline’)</w:t>
      </w:r>
      <w:r w:rsidR="00C21830" w:rsidRPr="00AC0C0B">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The first stage will be compliance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3" w:name="_Toc506726720"/>
      <w:bookmarkStart w:id="4" w:name="_Toc371626598"/>
      <w:bookmarkStart w:id="5" w:name="_Toc394843644"/>
      <w:r w:rsidRPr="005A5E87">
        <w:rPr>
          <w:rFonts w:ascii="Calibri" w:hAnsi="Calibri"/>
          <w:sz w:val="22"/>
        </w:rPr>
        <w:t>Tendering Timetable</w:t>
      </w:r>
      <w:bookmarkEnd w:id="3"/>
      <w:bookmarkEnd w:id="4"/>
      <w:bookmarkEnd w:id="5"/>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3D9507C8" w:rsidR="00A97D3C" w:rsidRPr="00223FB9" w:rsidRDefault="007431D3" w:rsidP="00223FB9">
            <w:pPr>
              <w:textAlignment w:val="baseline"/>
              <w:rPr>
                <w:rFonts w:ascii="Calibri" w:hAnsi="Calibri" w:cs="Calibri"/>
                <w:sz w:val="22"/>
                <w:szCs w:val="22"/>
                <w:lang w:eastAsia="en-GB"/>
              </w:rPr>
            </w:pPr>
            <w:r>
              <w:rPr>
                <w:rFonts w:ascii="Calibri" w:hAnsi="Calibri" w:cs="Calibri"/>
                <w:sz w:val="22"/>
                <w:szCs w:val="22"/>
                <w:lang w:val="en-US" w:eastAsia="en-GB"/>
              </w:rPr>
              <w:t>9</w:t>
            </w:r>
            <w:r w:rsidR="00A97D3C" w:rsidRPr="00223FB9">
              <w:rPr>
                <w:rFonts w:ascii="Calibri" w:hAnsi="Calibri" w:cs="Calibri"/>
                <w:sz w:val="22"/>
                <w:szCs w:val="22"/>
                <w:lang w:val="en-US" w:eastAsia="en-GB"/>
              </w:rPr>
              <w:t xml:space="preserve"> </w:t>
            </w:r>
            <w:r w:rsidR="001853A9">
              <w:rPr>
                <w:rFonts w:ascii="Calibri" w:hAnsi="Calibri" w:cs="Calibri"/>
                <w:sz w:val="22"/>
                <w:szCs w:val="22"/>
                <w:lang w:val="en-US" w:eastAsia="en-GB"/>
              </w:rPr>
              <w:t>August</w:t>
            </w:r>
            <w:r w:rsidR="00A97D3C" w:rsidRPr="00223FB9">
              <w:rPr>
                <w:rFonts w:ascii="Calibri" w:hAnsi="Calibri" w:cs="Calibri"/>
                <w:sz w:val="22"/>
                <w:szCs w:val="22"/>
                <w:lang w:val="en-US" w:eastAsia="en-GB"/>
              </w:rPr>
              <w:t xml:space="preserve"> 2022</w:t>
            </w:r>
            <w:r w:rsidR="00A97D3C" w:rsidRPr="00223FB9">
              <w:rPr>
                <w:rFonts w:ascii="Calibri" w:hAnsi="Calibri" w:cs="Calibri"/>
                <w:sz w:val="22"/>
                <w:szCs w:val="22"/>
                <w:lang w:eastAsia="en-GB"/>
              </w:rPr>
              <w:t> </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3D5BEDDD" w:rsidR="00A97D3C" w:rsidRPr="00223FB9" w:rsidRDefault="002D4D11" w:rsidP="00223FB9">
            <w:pPr>
              <w:textAlignment w:val="baseline"/>
              <w:rPr>
                <w:rFonts w:ascii="Calibri" w:hAnsi="Calibri" w:cs="Calibri"/>
                <w:sz w:val="22"/>
                <w:szCs w:val="22"/>
                <w:lang w:eastAsia="en-GB"/>
              </w:rPr>
            </w:pPr>
            <w:r>
              <w:rPr>
                <w:rFonts w:ascii="Calibri" w:hAnsi="Calibri" w:cs="Calibri"/>
                <w:sz w:val="22"/>
                <w:szCs w:val="22"/>
                <w:lang w:eastAsia="en-GB"/>
              </w:rPr>
              <w:t>22</w:t>
            </w:r>
            <w:r w:rsidR="006D5DBD" w:rsidRPr="00223FB9">
              <w:rPr>
                <w:rFonts w:ascii="Calibri" w:hAnsi="Calibri" w:cs="Calibri"/>
                <w:sz w:val="22"/>
                <w:szCs w:val="22"/>
                <w:lang w:eastAsia="en-GB"/>
              </w:rPr>
              <w:t xml:space="preserve"> – </w:t>
            </w:r>
            <w:r>
              <w:rPr>
                <w:rFonts w:ascii="Calibri" w:hAnsi="Calibri" w:cs="Calibri"/>
                <w:sz w:val="22"/>
                <w:szCs w:val="22"/>
                <w:lang w:eastAsia="en-GB"/>
              </w:rPr>
              <w:t>26</w:t>
            </w:r>
            <w:r w:rsidR="006D5DBD" w:rsidRPr="00223FB9">
              <w:rPr>
                <w:rFonts w:ascii="Calibri" w:hAnsi="Calibri" w:cs="Calibri"/>
                <w:sz w:val="22"/>
                <w:szCs w:val="22"/>
                <w:lang w:eastAsia="en-GB"/>
              </w:rPr>
              <w:t xml:space="preserve"> August 2022</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77777777"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r w:rsidRPr="00223FB9">
              <w:rPr>
                <w:rFonts w:ascii="Calibri" w:hAnsi="Calibri" w:cs="Calibri"/>
                <w:sz w:val="22"/>
                <w:szCs w:val="22"/>
                <w:lang w:val="en-US" w:eastAsia="en-GB"/>
              </w:rPr>
              <w:t xml:space="preserve"> and return of completed TUPE Deed of Undertaking and Agreement</w:t>
            </w:r>
          </w:p>
        </w:tc>
        <w:tc>
          <w:tcPr>
            <w:tcW w:w="4953" w:type="dxa"/>
            <w:tcBorders>
              <w:top w:val="nil"/>
              <w:left w:val="nil"/>
              <w:bottom w:val="single" w:sz="8" w:space="0" w:color="auto"/>
              <w:right w:val="single" w:sz="8" w:space="0" w:color="auto"/>
            </w:tcBorders>
          </w:tcPr>
          <w:p w14:paraId="191E71AD" w14:textId="2A451B1C"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Friday </w:t>
            </w:r>
            <w:r w:rsidR="002D4D11">
              <w:rPr>
                <w:rFonts w:ascii="Calibri" w:hAnsi="Calibri" w:cs="Calibri"/>
                <w:sz w:val="22"/>
                <w:szCs w:val="22"/>
                <w:lang w:val="en-US" w:eastAsia="en-GB"/>
              </w:rPr>
              <w:t>9</w:t>
            </w:r>
            <w:r w:rsidRPr="00223FB9">
              <w:rPr>
                <w:rFonts w:ascii="Calibri" w:hAnsi="Calibri" w:cs="Calibri"/>
                <w:sz w:val="22"/>
                <w:szCs w:val="22"/>
                <w:lang w:val="en-US" w:eastAsia="en-GB"/>
              </w:rPr>
              <w:t xml:space="preserve"> September 2022</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6C29CBDA"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Friday </w:t>
            </w:r>
            <w:r w:rsidR="002D4D11">
              <w:rPr>
                <w:rFonts w:ascii="Calibri" w:hAnsi="Calibri" w:cs="Calibri"/>
                <w:sz w:val="22"/>
                <w:szCs w:val="22"/>
                <w:lang w:val="en-US" w:eastAsia="en-GB"/>
              </w:rPr>
              <w:t>16</w:t>
            </w:r>
            <w:r w:rsidRPr="00223FB9">
              <w:rPr>
                <w:rFonts w:ascii="Calibri" w:hAnsi="Calibri" w:cs="Calibri"/>
                <w:sz w:val="22"/>
                <w:szCs w:val="22"/>
                <w:lang w:val="en-US" w:eastAsia="en-GB"/>
              </w:rPr>
              <w:t xml:space="preserve"> September 2022</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223FB9" w:rsidRDefault="00D8231C" w:rsidP="00223FB9">
            <w:pPr>
              <w:textAlignment w:val="baseline"/>
              <w:rPr>
                <w:rFonts w:ascii="Calibri" w:hAnsi="Calibri" w:cs="Calibri"/>
                <w:sz w:val="22"/>
                <w:szCs w:val="22"/>
                <w:lang w:eastAsia="en-GB"/>
              </w:rPr>
            </w:pPr>
            <w:r w:rsidRPr="00223FB9">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0C60B3F6" w:rsidR="00A97D3C" w:rsidRPr="00223FB9" w:rsidRDefault="00DA0674" w:rsidP="00223FB9">
            <w:pPr>
              <w:textAlignment w:val="baseline"/>
              <w:rPr>
                <w:rFonts w:ascii="Calibri" w:hAnsi="Calibri" w:cs="Calibri"/>
                <w:sz w:val="22"/>
                <w:szCs w:val="22"/>
                <w:lang w:eastAsia="en-GB"/>
              </w:rPr>
            </w:pPr>
            <w:r>
              <w:rPr>
                <w:rFonts w:ascii="Calibri" w:hAnsi="Calibri" w:cs="Calibri"/>
                <w:sz w:val="22"/>
                <w:szCs w:val="22"/>
                <w:lang w:val="en-US" w:eastAsia="en-GB"/>
              </w:rPr>
              <w:t>16</w:t>
            </w:r>
            <w:r w:rsidR="00A97D3C" w:rsidRPr="00223FB9">
              <w:rPr>
                <w:rFonts w:ascii="Calibri" w:hAnsi="Calibri" w:cs="Calibri"/>
                <w:sz w:val="22"/>
                <w:szCs w:val="22"/>
                <w:lang w:val="en-US" w:eastAsia="en-GB"/>
              </w:rPr>
              <w:t xml:space="preserve"> – </w:t>
            </w:r>
            <w:r>
              <w:rPr>
                <w:rFonts w:ascii="Calibri" w:hAnsi="Calibri" w:cs="Calibri"/>
                <w:sz w:val="22"/>
                <w:szCs w:val="22"/>
                <w:lang w:val="en-US" w:eastAsia="en-GB"/>
              </w:rPr>
              <w:t>23</w:t>
            </w:r>
            <w:r w:rsidR="00A97D3C" w:rsidRPr="00223FB9">
              <w:rPr>
                <w:rFonts w:ascii="Calibri" w:hAnsi="Calibri" w:cs="Calibri"/>
                <w:sz w:val="22"/>
                <w:szCs w:val="22"/>
                <w:lang w:val="en-US" w:eastAsia="en-GB"/>
              </w:rPr>
              <w:t> September 2022</w:t>
            </w:r>
            <w:r w:rsidR="00A97D3C" w:rsidRPr="00223FB9">
              <w:rPr>
                <w:rFonts w:ascii="Calibri" w:hAnsi="Calibri" w:cs="Calibri"/>
                <w:sz w:val="22"/>
                <w:szCs w:val="22"/>
                <w:lang w:eastAsia="en-GB"/>
              </w:rPr>
              <w:t> </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NoP</w:t>
            </w:r>
            <w:r w:rsidR="00D8231C" w:rsidRPr="00223FB9">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1E65B9F3"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 xml:space="preserve">Friday </w:t>
            </w:r>
            <w:r w:rsidR="00DA0674">
              <w:rPr>
                <w:rFonts w:ascii="Calibri" w:hAnsi="Calibri" w:cs="Calibri"/>
                <w:sz w:val="22"/>
                <w:szCs w:val="22"/>
                <w:lang w:val="en-US" w:eastAsia="en-GB"/>
              </w:rPr>
              <w:t>14</w:t>
            </w:r>
            <w:r w:rsidRPr="00223FB9">
              <w:rPr>
                <w:rFonts w:ascii="Calibri" w:hAnsi="Calibri" w:cs="Calibri"/>
                <w:sz w:val="22"/>
                <w:szCs w:val="22"/>
                <w:lang w:val="en-US" w:eastAsia="en-GB"/>
              </w:rPr>
              <w:t xml:space="preserve"> October 2022</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50CB6B1F" w:rsidR="00A97D3C" w:rsidRPr="00223FB9" w:rsidRDefault="00DA0674" w:rsidP="00223FB9">
            <w:pPr>
              <w:textAlignment w:val="baseline"/>
              <w:rPr>
                <w:rFonts w:ascii="Calibri" w:hAnsi="Calibri" w:cs="Calibri"/>
                <w:sz w:val="22"/>
                <w:szCs w:val="22"/>
                <w:lang w:eastAsia="en-GB"/>
              </w:rPr>
            </w:pPr>
            <w:r>
              <w:rPr>
                <w:rFonts w:ascii="Calibri" w:hAnsi="Calibri" w:cs="Calibri"/>
                <w:sz w:val="22"/>
                <w:szCs w:val="22"/>
                <w:lang w:val="en-US" w:eastAsia="en-GB"/>
              </w:rPr>
              <w:t>25</w:t>
            </w:r>
            <w:r w:rsidR="00A97D3C" w:rsidRPr="00223FB9">
              <w:rPr>
                <w:rFonts w:ascii="Calibri" w:hAnsi="Calibri" w:cs="Calibri"/>
                <w:sz w:val="22"/>
                <w:szCs w:val="22"/>
                <w:lang w:val="en-US" w:eastAsia="en-GB"/>
              </w:rPr>
              <w:t xml:space="preserve"> </w:t>
            </w:r>
            <w:r w:rsidR="00451313" w:rsidRPr="00223FB9">
              <w:rPr>
                <w:rFonts w:ascii="Calibri" w:hAnsi="Calibri" w:cs="Calibri"/>
                <w:sz w:val="22"/>
                <w:szCs w:val="22"/>
                <w:lang w:val="en-US" w:eastAsia="en-GB"/>
              </w:rPr>
              <w:t>Novem</w:t>
            </w:r>
            <w:r w:rsidR="00A97D3C" w:rsidRPr="00223FB9">
              <w:rPr>
                <w:rFonts w:ascii="Calibri" w:hAnsi="Calibri" w:cs="Calibri"/>
                <w:sz w:val="22"/>
                <w:szCs w:val="22"/>
                <w:lang w:val="en-US" w:eastAsia="en-GB"/>
              </w:rPr>
              <w:t>ber 2022</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2FF56A45"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2</w:t>
            </w:r>
            <w:r w:rsidR="00A97D3C" w:rsidRPr="00223FB9">
              <w:rPr>
                <w:rFonts w:ascii="Calibri" w:hAnsi="Calibri" w:cs="Calibri"/>
                <w:sz w:val="22"/>
                <w:szCs w:val="22"/>
                <w:lang w:val="en-US" w:eastAsia="en-GB"/>
              </w:rPr>
              <w:t xml:space="preserve"> </w:t>
            </w:r>
            <w:r w:rsidR="00493C22">
              <w:rPr>
                <w:rFonts w:ascii="Calibri" w:hAnsi="Calibri" w:cs="Calibri"/>
                <w:sz w:val="22"/>
                <w:szCs w:val="22"/>
                <w:lang w:val="en-US" w:eastAsia="en-GB"/>
              </w:rPr>
              <w:t>Dec</w:t>
            </w:r>
            <w:r w:rsidRPr="00223FB9">
              <w:rPr>
                <w:rFonts w:ascii="Calibri" w:hAnsi="Calibri" w:cs="Calibri"/>
                <w:sz w:val="22"/>
                <w:szCs w:val="22"/>
                <w:lang w:val="en-US" w:eastAsia="en-GB"/>
              </w:rPr>
              <w:t>em</w:t>
            </w:r>
            <w:r w:rsidR="00A97D3C" w:rsidRPr="00223FB9">
              <w:rPr>
                <w:rFonts w:ascii="Calibri" w:hAnsi="Calibri" w:cs="Calibri"/>
                <w:sz w:val="22"/>
                <w:szCs w:val="22"/>
                <w:lang w:val="en-US" w:eastAsia="en-GB"/>
              </w:rPr>
              <w:t>ber 2022</w:t>
            </w:r>
            <w:r w:rsidR="00A97D3C" w:rsidRPr="00223FB9">
              <w:rPr>
                <w:rFonts w:ascii="Calibri" w:hAnsi="Calibri" w:cs="Calibri"/>
                <w:sz w:val="22"/>
                <w:szCs w:val="22"/>
                <w:lang w:eastAsia="en-GB"/>
              </w:rPr>
              <w:t> </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lastRenderedPageBreak/>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4CF10B05" w:rsidR="00A97D3C" w:rsidRPr="00223FB9" w:rsidRDefault="00493C22" w:rsidP="00223FB9">
            <w:pPr>
              <w:textAlignment w:val="baseline"/>
              <w:rPr>
                <w:rFonts w:ascii="Calibri" w:hAnsi="Calibri" w:cs="Calibri"/>
                <w:sz w:val="22"/>
                <w:szCs w:val="22"/>
                <w:lang w:eastAsia="en-GB"/>
              </w:rPr>
            </w:pPr>
            <w:r>
              <w:rPr>
                <w:rFonts w:ascii="Calibri" w:hAnsi="Calibri" w:cs="Calibri"/>
                <w:sz w:val="22"/>
                <w:szCs w:val="22"/>
                <w:lang w:val="en-US" w:eastAsia="en-GB"/>
              </w:rPr>
              <w:t>9</w:t>
            </w:r>
            <w:r w:rsidR="00A97D3C" w:rsidRPr="00223FB9">
              <w:rPr>
                <w:rFonts w:ascii="Calibri" w:hAnsi="Calibri" w:cs="Calibri"/>
                <w:sz w:val="22"/>
                <w:szCs w:val="22"/>
                <w:lang w:val="en-US" w:eastAsia="en-GB"/>
              </w:rPr>
              <w:t xml:space="preserve"> December 2022</w:t>
            </w:r>
            <w:r w:rsidR="00A97D3C" w:rsidRPr="00223FB9">
              <w:rPr>
                <w:rFonts w:ascii="Calibri" w:hAnsi="Calibri" w:cs="Calibri"/>
                <w:sz w:val="22"/>
                <w:szCs w:val="22"/>
                <w:lang w:eastAsia="en-GB"/>
              </w:rPr>
              <w:t> </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Recommendation approved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1D160453" w:rsidR="00A97D3C" w:rsidRPr="00223FB9" w:rsidRDefault="008F4348" w:rsidP="00223FB9">
            <w:pPr>
              <w:textAlignment w:val="baseline"/>
              <w:rPr>
                <w:rFonts w:ascii="Calibri" w:hAnsi="Calibri" w:cs="Calibri"/>
                <w:sz w:val="22"/>
                <w:szCs w:val="22"/>
                <w:lang w:val="en-US" w:eastAsia="en-GB"/>
              </w:rPr>
            </w:pPr>
            <w:r>
              <w:rPr>
                <w:rFonts w:ascii="Calibri" w:hAnsi="Calibri" w:cs="Calibri"/>
                <w:sz w:val="22"/>
                <w:szCs w:val="22"/>
                <w:lang w:val="en-US" w:eastAsia="en-GB"/>
              </w:rPr>
              <w:t>16</w:t>
            </w:r>
            <w:r w:rsidR="00A97D3C" w:rsidRPr="00223FB9">
              <w:rPr>
                <w:rFonts w:ascii="Calibri" w:hAnsi="Calibri" w:cs="Calibri"/>
                <w:sz w:val="22"/>
                <w:szCs w:val="22"/>
                <w:lang w:val="en-US" w:eastAsia="en-GB"/>
              </w:rPr>
              <w:t> </w:t>
            </w:r>
            <w:r w:rsidR="00451313" w:rsidRPr="00223FB9">
              <w:rPr>
                <w:rFonts w:ascii="Calibri" w:hAnsi="Calibri" w:cs="Calibri"/>
                <w:sz w:val="22"/>
                <w:szCs w:val="22"/>
                <w:lang w:val="en-US" w:eastAsia="en-GB"/>
              </w:rPr>
              <w:t>Dec</w:t>
            </w:r>
            <w:r w:rsidR="00A97D3C" w:rsidRPr="00223FB9">
              <w:rPr>
                <w:rFonts w:ascii="Calibri" w:hAnsi="Calibri" w:cs="Calibri"/>
                <w:sz w:val="22"/>
                <w:szCs w:val="22"/>
                <w:lang w:val="en-US" w:eastAsia="en-GB"/>
              </w:rPr>
              <w:t>ember 2022</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12DAB3BE"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1</w:t>
            </w:r>
            <w:r w:rsidR="00894182">
              <w:rPr>
                <w:rFonts w:ascii="Calibri" w:hAnsi="Calibri" w:cs="Calibri"/>
                <w:sz w:val="22"/>
                <w:szCs w:val="22"/>
                <w:lang w:val="en-US" w:eastAsia="en-GB"/>
              </w:rPr>
              <w:t>6</w:t>
            </w:r>
            <w:r w:rsidR="00A97D3C" w:rsidRPr="00223FB9">
              <w:rPr>
                <w:rFonts w:ascii="Calibri" w:hAnsi="Calibri" w:cs="Calibri"/>
                <w:sz w:val="22"/>
                <w:szCs w:val="22"/>
                <w:lang w:val="en-US" w:eastAsia="en-GB"/>
              </w:rPr>
              <w:t> </w:t>
            </w:r>
            <w:r w:rsidRPr="00223FB9">
              <w:rPr>
                <w:rFonts w:ascii="Calibri" w:hAnsi="Calibri" w:cs="Calibri"/>
                <w:sz w:val="22"/>
                <w:szCs w:val="22"/>
                <w:lang w:val="en-US" w:eastAsia="en-GB"/>
              </w:rPr>
              <w:t>December</w:t>
            </w:r>
            <w:r w:rsidR="00A97D3C" w:rsidRPr="00223FB9">
              <w:rPr>
                <w:rFonts w:ascii="Calibri" w:hAnsi="Calibri" w:cs="Calibri"/>
                <w:sz w:val="22"/>
                <w:szCs w:val="22"/>
                <w:lang w:val="en-US" w:eastAsia="en-GB"/>
              </w:rPr>
              <w:t xml:space="preserve"> 202</w:t>
            </w:r>
            <w:r w:rsidRPr="00223FB9">
              <w:rPr>
                <w:rFonts w:ascii="Calibri" w:hAnsi="Calibri" w:cs="Calibri"/>
                <w:sz w:val="22"/>
                <w:szCs w:val="22"/>
                <w:lang w:val="en-US" w:eastAsia="en-GB"/>
              </w:rPr>
              <w:t>2</w:t>
            </w:r>
            <w:r w:rsidR="00A97D3C" w:rsidRPr="00223FB9">
              <w:rPr>
                <w:rFonts w:ascii="Calibri" w:hAnsi="Calibri" w:cs="Calibri"/>
                <w:sz w:val="22"/>
                <w:szCs w:val="22"/>
                <w:lang w:eastAsia="en-GB"/>
              </w:rPr>
              <w:t> </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Standstill period</w:t>
            </w:r>
            <w:r w:rsidRPr="00223FB9">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799885C9"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eastAsia="en-GB"/>
              </w:rPr>
              <w:t>1</w:t>
            </w:r>
            <w:r w:rsidR="00853FE7">
              <w:rPr>
                <w:rFonts w:ascii="Calibri" w:hAnsi="Calibri" w:cs="Calibri"/>
                <w:sz w:val="22"/>
                <w:szCs w:val="22"/>
                <w:lang w:eastAsia="en-GB"/>
              </w:rPr>
              <w:t>6</w:t>
            </w:r>
            <w:r w:rsidR="00CA38D0" w:rsidRPr="00223FB9">
              <w:rPr>
                <w:rFonts w:ascii="Calibri" w:hAnsi="Calibri" w:cs="Calibri"/>
                <w:sz w:val="22"/>
                <w:szCs w:val="22"/>
                <w:lang w:eastAsia="en-GB"/>
              </w:rPr>
              <w:t xml:space="preserve"> - </w:t>
            </w:r>
            <w:r w:rsidR="00630A35">
              <w:rPr>
                <w:rFonts w:ascii="Calibri" w:hAnsi="Calibri" w:cs="Calibri"/>
                <w:sz w:val="22"/>
                <w:szCs w:val="22"/>
                <w:lang w:eastAsia="en-GB"/>
              </w:rPr>
              <w:t>30</w:t>
            </w:r>
            <w:r w:rsidRPr="00223FB9">
              <w:rPr>
                <w:rFonts w:ascii="Calibri" w:hAnsi="Calibri" w:cs="Calibri"/>
                <w:sz w:val="22"/>
                <w:szCs w:val="22"/>
                <w:lang w:eastAsia="en-GB"/>
              </w:rPr>
              <w:t xml:space="preserve"> </w:t>
            </w:r>
            <w:r w:rsidR="00CA38D0" w:rsidRPr="00223FB9">
              <w:rPr>
                <w:rFonts w:ascii="Calibri" w:hAnsi="Calibri" w:cs="Calibri"/>
                <w:sz w:val="22"/>
                <w:szCs w:val="22"/>
                <w:lang w:eastAsia="en-GB"/>
              </w:rPr>
              <w:t>December</w:t>
            </w:r>
            <w:r w:rsidRPr="00223FB9">
              <w:rPr>
                <w:rFonts w:ascii="Calibri" w:hAnsi="Calibri" w:cs="Calibri"/>
                <w:sz w:val="22"/>
                <w:szCs w:val="22"/>
                <w:lang w:eastAsia="en-GB"/>
              </w:rPr>
              <w:t xml:space="preserve"> 202</w:t>
            </w:r>
            <w:r w:rsidR="00CA38D0" w:rsidRPr="00223FB9">
              <w:rPr>
                <w:rFonts w:ascii="Calibri" w:hAnsi="Calibri" w:cs="Calibri"/>
                <w:sz w:val="22"/>
                <w:szCs w:val="22"/>
                <w:lang w:eastAsia="en-GB"/>
              </w:rPr>
              <w:t>2</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Issue award letters</w:t>
            </w:r>
            <w:r w:rsidRPr="00223FB9">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6</w:t>
            </w:r>
            <w:r w:rsidR="00A97D3C" w:rsidRPr="00223FB9">
              <w:rPr>
                <w:rFonts w:ascii="Calibri" w:hAnsi="Calibri" w:cs="Calibri"/>
                <w:sz w:val="22"/>
                <w:szCs w:val="22"/>
                <w:lang w:val="en-US" w:eastAsia="en-GB"/>
              </w:rPr>
              <w:t> January 2023 </w:t>
            </w:r>
            <w:r w:rsidR="00A97D3C" w:rsidRPr="00223FB9">
              <w:rPr>
                <w:rFonts w:ascii="Calibri" w:hAnsi="Calibri" w:cs="Calibri"/>
                <w:sz w:val="22"/>
                <w:szCs w:val="22"/>
                <w:lang w:eastAsia="en-GB"/>
              </w:rPr>
              <w:t> </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Mobilisation period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395A5FED"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6</w:t>
            </w:r>
            <w:r w:rsidR="00A97D3C" w:rsidRPr="00223FB9">
              <w:rPr>
                <w:rFonts w:ascii="Calibri" w:hAnsi="Calibri" w:cs="Calibri"/>
                <w:sz w:val="22"/>
                <w:szCs w:val="22"/>
                <w:lang w:val="en-US" w:eastAsia="en-GB"/>
              </w:rPr>
              <w:t xml:space="preserve"> January – </w:t>
            </w:r>
            <w:r w:rsidR="00630A35">
              <w:rPr>
                <w:rFonts w:ascii="Calibri" w:hAnsi="Calibri" w:cs="Calibri"/>
                <w:sz w:val="22"/>
                <w:szCs w:val="22"/>
                <w:lang w:val="en-US" w:eastAsia="en-GB"/>
              </w:rPr>
              <w:t>5</w:t>
            </w:r>
            <w:r w:rsidR="00A97D3C" w:rsidRPr="00223FB9">
              <w:rPr>
                <w:rFonts w:ascii="Calibri" w:hAnsi="Calibri" w:cs="Calibri"/>
                <w:sz w:val="22"/>
                <w:szCs w:val="22"/>
                <w:lang w:val="en-US" w:eastAsia="en-GB"/>
              </w:rPr>
              <w:t> </w:t>
            </w:r>
            <w:r w:rsidR="00630A35">
              <w:rPr>
                <w:rFonts w:ascii="Calibri" w:hAnsi="Calibri" w:cs="Calibri"/>
                <w:sz w:val="22"/>
                <w:szCs w:val="22"/>
                <w:lang w:val="en-US" w:eastAsia="en-GB"/>
              </w:rPr>
              <w:t>Feb</w:t>
            </w:r>
            <w:r w:rsidR="00DA5B88">
              <w:rPr>
                <w:rFonts w:ascii="Calibri" w:hAnsi="Calibri" w:cs="Calibri"/>
                <w:sz w:val="22"/>
                <w:szCs w:val="22"/>
                <w:lang w:val="en-US" w:eastAsia="en-GB"/>
              </w:rPr>
              <w:t>r</w:t>
            </w:r>
            <w:r w:rsidR="00A97D3C" w:rsidRPr="00223FB9">
              <w:rPr>
                <w:rFonts w:ascii="Calibri" w:hAnsi="Calibri" w:cs="Calibri"/>
                <w:sz w:val="22"/>
                <w:szCs w:val="22"/>
                <w:lang w:val="en-US" w:eastAsia="en-GB"/>
              </w:rPr>
              <w:t>uary 2023 </w:t>
            </w:r>
            <w:r w:rsidR="00A97D3C" w:rsidRPr="00223FB9">
              <w:rPr>
                <w:rFonts w:ascii="Calibri" w:hAnsi="Calibri" w:cs="Calibri"/>
                <w:sz w:val="22"/>
                <w:szCs w:val="22"/>
                <w:lang w:eastAsia="en-GB"/>
              </w:rPr>
              <w:t> </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Start on site / contract start</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3CE65397" w:rsidR="00A97D3C" w:rsidRPr="00223FB9" w:rsidRDefault="00DA5B88" w:rsidP="00223FB9">
            <w:pPr>
              <w:textAlignment w:val="baseline"/>
              <w:rPr>
                <w:rFonts w:ascii="Calibri" w:hAnsi="Calibri" w:cs="Calibri"/>
                <w:sz w:val="22"/>
                <w:szCs w:val="22"/>
                <w:lang w:eastAsia="en-GB"/>
              </w:rPr>
            </w:pPr>
            <w:r>
              <w:rPr>
                <w:rFonts w:ascii="Calibri" w:hAnsi="Calibri" w:cs="Calibri"/>
                <w:sz w:val="22"/>
                <w:szCs w:val="22"/>
                <w:lang w:val="en-US" w:eastAsia="en-GB"/>
              </w:rPr>
              <w:t>6</w:t>
            </w:r>
            <w:r w:rsidR="00CA38D0" w:rsidRPr="00223FB9">
              <w:rPr>
                <w:rFonts w:ascii="Calibri" w:hAnsi="Calibri" w:cs="Calibri"/>
                <w:sz w:val="22"/>
                <w:szCs w:val="22"/>
                <w:lang w:val="en-US" w:eastAsia="en-GB"/>
              </w:rPr>
              <w:t xml:space="preserve"> </w:t>
            </w:r>
            <w:r>
              <w:rPr>
                <w:rFonts w:ascii="Calibri" w:hAnsi="Calibri" w:cs="Calibri"/>
                <w:sz w:val="22"/>
                <w:szCs w:val="22"/>
                <w:lang w:val="en-US" w:eastAsia="en-GB"/>
              </w:rPr>
              <w:t>Febr</w:t>
            </w:r>
            <w:r w:rsidR="00CA38D0" w:rsidRPr="00223FB9">
              <w:rPr>
                <w:rFonts w:ascii="Calibri" w:hAnsi="Calibri" w:cs="Calibri"/>
                <w:sz w:val="22"/>
                <w:szCs w:val="22"/>
                <w:lang w:val="en-US" w:eastAsia="en-GB"/>
              </w:rPr>
              <w:t>uary 2023</w:t>
            </w:r>
            <w:r w:rsidR="00A97D3C" w:rsidRPr="00223FB9">
              <w:rPr>
                <w:rFonts w:ascii="Calibri" w:hAnsi="Calibri" w:cs="Calibri"/>
                <w:sz w:val="22"/>
                <w:szCs w:val="22"/>
                <w:lang w:val="en-US" w:eastAsia="en-GB"/>
              </w:rPr>
              <w:t> </w:t>
            </w:r>
            <w:r w:rsidR="00A97D3C" w:rsidRPr="00223FB9">
              <w:rPr>
                <w:rFonts w:ascii="Calibri" w:hAnsi="Calibri" w:cs="Calibri"/>
                <w:sz w:val="22"/>
                <w:szCs w:val="22"/>
                <w:lang w:eastAsia="en-GB"/>
              </w:rPr>
              <w:t> </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6" w:name="_Toc371626599"/>
      <w:bookmarkStart w:id="7" w:name="_Toc394843645"/>
      <w:bookmarkStart w:id="8" w:name="_Toc506726721"/>
      <w:r w:rsidRPr="005A5E87">
        <w:rPr>
          <w:rFonts w:ascii="Calibri" w:hAnsi="Calibri"/>
          <w:sz w:val="22"/>
        </w:rPr>
        <w:t>Right to Cancel or Vary the Process</w:t>
      </w:r>
      <w:bookmarkEnd w:id="6"/>
      <w:bookmarkEnd w:id="7"/>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stage;</w:t>
      </w:r>
    </w:p>
    <w:p w14:paraId="5BBA5DFE"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not to award a contract;</w:t>
      </w:r>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9" w:name="_Toc371626600"/>
      <w:bookmarkStart w:id="10" w:name="_Toc394843646"/>
      <w:r w:rsidRPr="005A5E87">
        <w:rPr>
          <w:rFonts w:ascii="Calibri" w:hAnsi="Calibri"/>
          <w:sz w:val="22"/>
        </w:rPr>
        <w:t>Considerations Prior To Submission Of Tender</w:t>
      </w:r>
      <w:bookmarkEnd w:id="8"/>
      <w:bookmarkEnd w:id="9"/>
      <w:bookmarkEnd w:id="10"/>
    </w:p>
    <w:p w14:paraId="36B89258" w14:textId="77777777" w:rsidR="005C0613" w:rsidRPr="00F23035" w:rsidRDefault="005C0613" w:rsidP="00F23035">
      <w:pPr>
        <w:pStyle w:val="A2"/>
        <w:tabs>
          <w:tab w:val="num" w:pos="567"/>
        </w:tabs>
        <w:ind w:left="567" w:hanging="567"/>
        <w:rPr>
          <w:rFonts w:ascii="Calibri" w:hAnsi="Calibri"/>
          <w:b/>
          <w:sz w:val="22"/>
        </w:rPr>
      </w:pPr>
      <w:bookmarkStart w:id="11" w:name="_Toc506726722"/>
      <w:r w:rsidRPr="00F23035">
        <w:rPr>
          <w:rFonts w:ascii="Calibri" w:hAnsi="Calibri"/>
          <w:b/>
          <w:sz w:val="22"/>
        </w:rPr>
        <w:t>Sufficiency of information</w:t>
      </w:r>
      <w:bookmarkEnd w:id="11"/>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33227F64"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612B29">
        <w:rPr>
          <w:rFonts w:ascii="Calibri" w:hAnsi="Calibri" w:cs="Calibri"/>
          <w:sz w:val="22"/>
          <w:szCs w:val="22"/>
        </w:rPr>
        <w:t>Lightning Protection and Fall Arrest</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at Appendix 4</w:t>
      </w:r>
      <w:r w:rsidRPr="000E5122">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2" w:name="_Toc506726723"/>
      <w:r w:rsidRPr="005A5E87">
        <w:rPr>
          <w:rFonts w:ascii="Calibri" w:hAnsi="Calibri"/>
          <w:b/>
          <w:sz w:val="22"/>
        </w:rPr>
        <w:t>Costs and expenses</w:t>
      </w:r>
      <w:bookmarkEnd w:id="12"/>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3" w:name="_Toc506726724"/>
      <w:r w:rsidRPr="005A5E87">
        <w:rPr>
          <w:rFonts w:ascii="Calibri" w:hAnsi="Calibri"/>
          <w:b/>
          <w:sz w:val="22"/>
        </w:rPr>
        <w:t>Further information and enquiries</w:t>
      </w:r>
      <w:bookmarkEnd w:id="13"/>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29ABD89C"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lastRenderedPageBreak/>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noon</w:t>
      </w:r>
      <w:r w:rsidR="000C698F" w:rsidRPr="00A33AE9">
        <w:rPr>
          <w:rFonts w:ascii="Calibri" w:hAnsi="Calibri" w:cs="Calibri"/>
          <w:sz w:val="22"/>
          <w:szCs w:val="22"/>
        </w:rPr>
        <w:t xml:space="preserve"> on </w:t>
      </w:r>
      <w:r w:rsidR="00185ED3" w:rsidRPr="00A33AE9">
        <w:rPr>
          <w:rFonts w:ascii="Calibri" w:hAnsi="Calibri" w:cs="Calibri"/>
          <w:sz w:val="22"/>
          <w:szCs w:val="22"/>
        </w:rPr>
        <w:t xml:space="preserve">Friday </w:t>
      </w:r>
      <w:r w:rsidR="003C15AB">
        <w:rPr>
          <w:rFonts w:ascii="Calibri" w:hAnsi="Calibri" w:cs="Calibri"/>
          <w:sz w:val="22"/>
          <w:szCs w:val="22"/>
        </w:rPr>
        <w:t>9</w:t>
      </w:r>
      <w:r w:rsidR="00185ED3" w:rsidRPr="00A33AE9">
        <w:rPr>
          <w:rFonts w:ascii="Calibri" w:hAnsi="Calibri" w:cs="Calibri"/>
          <w:sz w:val="22"/>
          <w:szCs w:val="22"/>
        </w:rPr>
        <w:t xml:space="preserve"> September 2022</w:t>
      </w:r>
      <w:r w:rsidR="0001237E" w:rsidRPr="00A33AE9">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is able to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as it provides an effective and 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all of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in their own right </w:t>
      </w:r>
      <w:r w:rsidR="009C2ED1" w:rsidRPr="00F23035">
        <w:rPr>
          <w:rFonts w:ascii="Calibri" w:hAnsi="Calibri" w:cs="Calibri"/>
          <w:sz w:val="22"/>
          <w:szCs w:val="22"/>
        </w:rPr>
        <w:t>and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4" w:name="_Toc214682464"/>
      <w:bookmarkStart w:id="15" w:name="_Toc214682380"/>
      <w:bookmarkStart w:id="16" w:name="_Toc213484221"/>
      <w:bookmarkStart w:id="17" w:name="_Toc349142834"/>
      <w:bookmarkStart w:id="18" w:name="_Toc226187030"/>
      <w:r w:rsidRPr="00F23035">
        <w:rPr>
          <w:rFonts w:ascii="Calibri" w:hAnsi="Calibri"/>
          <w:b/>
          <w:sz w:val="22"/>
        </w:rPr>
        <w:t>Site Inspections</w:t>
      </w:r>
    </w:p>
    <w:p w14:paraId="45FFAD05" w14:textId="6D024BAB" w:rsidR="00167FD2"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 xml:space="preserve">Site visits will take place </w:t>
      </w:r>
      <w:r w:rsidRPr="00A33AE9">
        <w:rPr>
          <w:rFonts w:ascii="Calibri" w:hAnsi="Calibri" w:cs="Calibri"/>
          <w:b/>
          <w:sz w:val="22"/>
          <w:szCs w:val="22"/>
        </w:rPr>
        <w:t xml:space="preserve">between </w:t>
      </w:r>
      <w:r w:rsidR="00FE78A6">
        <w:rPr>
          <w:rFonts w:ascii="Calibri" w:hAnsi="Calibri" w:cs="Calibri"/>
          <w:b/>
          <w:sz w:val="22"/>
          <w:szCs w:val="22"/>
        </w:rPr>
        <w:t>22</w:t>
      </w:r>
      <w:r w:rsidRPr="00A33AE9">
        <w:rPr>
          <w:rFonts w:ascii="Calibri" w:hAnsi="Calibri" w:cs="Calibri"/>
          <w:b/>
          <w:sz w:val="22"/>
          <w:szCs w:val="22"/>
        </w:rPr>
        <w:t xml:space="preserve"> - </w:t>
      </w:r>
      <w:r w:rsidR="00FE78A6">
        <w:rPr>
          <w:rFonts w:ascii="Calibri" w:hAnsi="Calibri" w:cs="Calibri"/>
          <w:b/>
          <w:sz w:val="22"/>
          <w:szCs w:val="22"/>
        </w:rPr>
        <w:t>26</w:t>
      </w:r>
      <w:r w:rsidRPr="00A33AE9">
        <w:rPr>
          <w:rFonts w:ascii="Calibri" w:hAnsi="Calibri" w:cs="Calibri"/>
          <w:b/>
          <w:sz w:val="22"/>
          <w:szCs w:val="22"/>
        </w:rPr>
        <w:t xml:space="preserve"> </w:t>
      </w:r>
      <w:r w:rsidR="000911A7" w:rsidRPr="00A33AE9">
        <w:rPr>
          <w:rFonts w:ascii="Calibri" w:hAnsi="Calibri" w:cs="Calibri"/>
          <w:b/>
          <w:sz w:val="22"/>
          <w:szCs w:val="22"/>
        </w:rPr>
        <w:t>August</w:t>
      </w:r>
      <w:r w:rsidRPr="00A33AE9">
        <w:rPr>
          <w:rFonts w:ascii="Calibri" w:hAnsi="Calibri" w:cs="Calibri"/>
          <w:b/>
          <w:sz w:val="22"/>
          <w:szCs w:val="22"/>
        </w:rPr>
        <w:t xml:space="preserve"> 2022</w:t>
      </w:r>
      <w:r w:rsidRPr="00CA214C">
        <w:rPr>
          <w:rFonts w:ascii="Calibri" w:hAnsi="Calibri" w:cs="Calibri"/>
          <w:b/>
          <w:sz w:val="22"/>
          <w:szCs w:val="22"/>
        </w:rPr>
        <w:t xml:space="preserve"> (to be confirmed) for North and South of the borough. For the North side, bidders should be at the meeting point at 10am and 2 pm for the South side.</w:t>
      </w:r>
    </w:p>
    <w:p w14:paraId="7C9D7067" w14:textId="77777777" w:rsidR="00CA214C"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Meeting point: Housing Management Services, Network Hub, Unit A, 292 Kensal Road, London W10 5BE</w:t>
      </w:r>
    </w:p>
    <w:p w14:paraId="3EEE2C95" w14:textId="77777777" w:rsidR="005A5E87" w:rsidRPr="00CA214C" w:rsidRDefault="00CA214C" w:rsidP="00CA214C">
      <w:pPr>
        <w:pStyle w:val="A3"/>
        <w:tabs>
          <w:tab w:val="num" w:pos="1418"/>
        </w:tabs>
        <w:ind w:left="1418" w:hanging="851"/>
        <w:rPr>
          <w:rFonts w:ascii="Calibri" w:hAnsi="Calibri" w:cs="Calibri"/>
          <w:b/>
          <w:sz w:val="22"/>
          <w:szCs w:val="22"/>
        </w:rPr>
      </w:pPr>
      <w:r w:rsidRPr="00CA214C">
        <w:rPr>
          <w:rFonts w:ascii="Calibri" w:hAnsi="Calibri" w:cs="Calibri"/>
          <w:b/>
          <w:sz w:val="22"/>
          <w:szCs w:val="22"/>
        </w:rPr>
        <w:t>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have clear identification on display at all times.</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4"/>
      <w:bookmarkEnd w:id="15"/>
      <w:bookmarkEnd w:id="16"/>
      <w:r w:rsidRPr="00F23035">
        <w:rPr>
          <w:rFonts w:ascii="Calibri" w:hAnsi="Calibri"/>
          <w:b/>
          <w:sz w:val="22"/>
        </w:rPr>
        <w:t xml:space="preserve"> and </w:t>
      </w:r>
      <w:bookmarkEnd w:id="17"/>
      <w:bookmarkEnd w:id="18"/>
      <w:r w:rsidRPr="00F23035">
        <w:rPr>
          <w:rFonts w:ascii="Calibri" w:hAnsi="Calibri"/>
          <w:b/>
          <w:sz w:val="22"/>
        </w:rPr>
        <w:t>Groups</w:t>
      </w:r>
    </w:p>
    <w:p w14:paraId="445A52CC" w14:textId="77777777" w:rsidR="00114A2A" w:rsidRPr="000F4E62" w:rsidRDefault="00114A2A" w:rsidP="00F23035">
      <w:pPr>
        <w:pStyle w:val="A3"/>
        <w:tabs>
          <w:tab w:val="num" w:pos="1418"/>
        </w:tabs>
        <w:ind w:hanging="2039"/>
        <w:rPr>
          <w:rFonts w:ascii="Calibri" w:hAnsi="Calibri"/>
          <w:sz w:val="22"/>
          <w:szCs w:val="22"/>
        </w:rPr>
      </w:pPr>
      <w:r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Pr>
          <w:rFonts w:ascii="Calibri" w:hAnsi="Calibri"/>
          <w:sz w:val="22"/>
          <w:szCs w:val="22"/>
        </w:rPr>
        <w:t>identified</w:t>
      </w:r>
      <w:r w:rsidR="00114A2A" w:rsidRPr="000F4E62">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0F4E62">
        <w:rPr>
          <w:rFonts w:ascii="Calibri" w:hAnsi="Calibri"/>
          <w:sz w:val="22"/>
          <w:szCs w:val="22"/>
        </w:rPr>
        <w:t xml:space="preserve">‘Group’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Tenderer will enter a Contract with the Authority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lastRenderedPageBreak/>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r w:rsidRPr="00441DD4">
        <w:rPr>
          <w:rFonts w:ascii="Calibri" w:hAnsi="Calibri"/>
          <w:sz w:val="22"/>
          <w:szCs w:val="22"/>
        </w:rPr>
        <w:t xml:space="preserve">In the event that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entering into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Prime Contractor/Significant Sub-contractors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19" w:name="_Toc506726726"/>
      <w:bookmarkStart w:id="20" w:name="_Toc371626601"/>
      <w:bookmarkStart w:id="21"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19"/>
      <w:bookmarkEnd w:id="20"/>
      <w:bookmarkEnd w:id="21"/>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partnership, by two duly authorised partners;</w:t>
      </w:r>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company, by two directors or by a director and the secretary of the company or by a director and a witness who attests the signature, such persons being duly authorised for the purpose;</w:t>
      </w:r>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an individual by that individual;</w:t>
      </w:r>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2"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lastRenderedPageBreak/>
        <w:fldChar w:fldCharType="begin">
          <w:ffData>
            <w:name w:val="Text13"/>
            <w:enabled/>
            <w:calcOnExit w:val="0"/>
            <w:textInput>
              <w:default w:val="suitability to pursue the professional activity"/>
            </w:textInput>
          </w:ffData>
        </w:fldChar>
      </w:r>
      <w:bookmarkStart w:id="23"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3"/>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4" w:name="_Toc506726729"/>
      <w:bookmarkEnd w:id="22"/>
      <w:r w:rsidRPr="00861BFE">
        <w:rPr>
          <w:rFonts w:ascii="Calibri" w:hAnsi="Calibri" w:cs="Calibri"/>
          <w:sz w:val="22"/>
          <w:szCs w:val="22"/>
        </w:rPr>
        <w:t xml:space="preserve">The </w:t>
      </w:r>
      <w:bookmarkEnd w:id="24"/>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5"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taken into account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all of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6" w:name="_Toc506726734"/>
      <w:bookmarkStart w:id="27" w:name="_Toc371626602"/>
      <w:bookmarkStart w:id="28" w:name="_Toc394843648"/>
      <w:bookmarkEnd w:id="25"/>
      <w:r w:rsidRPr="005A5E87">
        <w:rPr>
          <w:rFonts w:ascii="Calibri" w:hAnsi="Calibri"/>
          <w:sz w:val="22"/>
        </w:rPr>
        <w:t>Return Of Tenders</w:t>
      </w:r>
      <w:bookmarkEnd w:id="26"/>
      <w:bookmarkEnd w:id="27"/>
      <w:bookmarkEnd w:id="28"/>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 xml:space="preserve">The Authority is under no obligation to respond/follow </w:t>
      </w:r>
      <w:r w:rsidRPr="00861BFE">
        <w:rPr>
          <w:rFonts w:ascii="Calibri" w:hAnsi="Calibri" w:cs="Calibri"/>
          <w:sz w:val="22"/>
          <w:szCs w:val="22"/>
        </w:rPr>
        <w:lastRenderedPageBreak/>
        <w:t>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6"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8F8A02B" w14:textId="104035B0"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75258741" w14:textId="485D9D2D" w:rsidR="009D185C" w:rsidRPr="00223FB9" w:rsidRDefault="009D185C" w:rsidP="00223FB9">
      <w:pPr>
        <w:numPr>
          <w:ilvl w:val="0"/>
          <w:numId w:val="28"/>
        </w:numPr>
        <w:rPr>
          <w:rFonts w:ascii="Calibri" w:hAnsi="Calibri" w:cs="Calibri"/>
          <w:sz w:val="22"/>
          <w:szCs w:val="22"/>
        </w:rPr>
      </w:pPr>
      <w:r w:rsidRPr="00223FB9">
        <w:rPr>
          <w:rFonts w:ascii="Calibri" w:hAnsi="Calibri" w:cs="Calibri"/>
          <w:sz w:val="22"/>
          <w:szCs w:val="22"/>
        </w:rPr>
        <w:t xml:space="preserve">Completed TUPE Deed of Undertaking and </w:t>
      </w:r>
      <w:r w:rsidRPr="000E63DD">
        <w:rPr>
          <w:rFonts w:ascii="Calibri" w:hAnsi="Calibri" w:cs="Calibri"/>
          <w:sz w:val="22"/>
          <w:szCs w:val="22"/>
        </w:rPr>
        <w:t>Agreement (Appendix</w:t>
      </w:r>
      <w:r w:rsidR="000E63DD" w:rsidRPr="000E63DD">
        <w:rPr>
          <w:rFonts w:ascii="Calibri" w:hAnsi="Calibri" w:cs="Calibri"/>
          <w:sz w:val="22"/>
          <w:szCs w:val="22"/>
        </w:rPr>
        <w:t xml:space="preserve"> 10</w:t>
      </w:r>
      <w:r w:rsidRPr="000E63DD">
        <w:rPr>
          <w:rFonts w:ascii="Calibri" w:hAnsi="Calibri" w:cs="Calibri"/>
          <w:sz w:val="22"/>
          <w:szCs w:val="22"/>
        </w:rPr>
        <w:t>)</w:t>
      </w:r>
      <w:r w:rsidR="000E63DD">
        <w:rPr>
          <w:rFonts w:ascii="Calibri" w:hAnsi="Calibri" w:cs="Calibri"/>
          <w:sz w:val="22"/>
          <w:szCs w:val="22"/>
        </w:rPr>
        <w:t xml:space="preserve"> – to be returned by </w:t>
      </w:r>
      <w:r w:rsidR="00573116">
        <w:rPr>
          <w:rFonts w:ascii="Calibri" w:hAnsi="Calibri" w:cs="Calibri"/>
          <w:sz w:val="22"/>
          <w:szCs w:val="22"/>
        </w:rPr>
        <w:t xml:space="preserve">12 noon on </w:t>
      </w:r>
      <w:r w:rsidR="00602ADA">
        <w:rPr>
          <w:rFonts w:ascii="Calibri" w:hAnsi="Calibri" w:cs="Calibri"/>
          <w:sz w:val="22"/>
          <w:szCs w:val="22"/>
        </w:rPr>
        <w:t>9</w:t>
      </w:r>
      <w:r w:rsidR="000E63DD">
        <w:rPr>
          <w:rFonts w:ascii="Calibri" w:hAnsi="Calibri" w:cs="Calibri"/>
          <w:sz w:val="22"/>
          <w:szCs w:val="22"/>
        </w:rPr>
        <w:t xml:space="preserve"> </w:t>
      </w:r>
      <w:r w:rsidR="00573116">
        <w:rPr>
          <w:rFonts w:ascii="Calibri" w:hAnsi="Calibri" w:cs="Calibri"/>
          <w:sz w:val="22"/>
          <w:szCs w:val="22"/>
        </w:rPr>
        <w:t xml:space="preserve">September 2022 via the messaging facility </w:t>
      </w:r>
      <w:r w:rsidR="00A13EDE">
        <w:rPr>
          <w:rFonts w:ascii="Calibri" w:hAnsi="Calibri" w:cs="Calibri"/>
          <w:sz w:val="22"/>
          <w:szCs w:val="22"/>
        </w:rPr>
        <w:t>on the Portal.</w:t>
      </w:r>
    </w:p>
    <w:p w14:paraId="3BC2CFB6" w14:textId="212DA0C1"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Pr="00A13EDE">
        <w:rPr>
          <w:rFonts w:ascii="Calibri" w:eastAsia="Times New Roman" w:hAnsi="Calibri" w:cs="Calibri"/>
          <w:lang w:eastAsia="en-US"/>
        </w:rPr>
        <w:t>)</w:t>
      </w:r>
    </w:p>
    <w:p w14:paraId="3BA73FC6" w14:textId="0110B753"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072C78" w:rsidRPr="002C7F7F">
        <w:rPr>
          <w:rFonts w:ascii="Calibri" w:eastAsia="Times New Roman" w:hAnsi="Calibri" w:cs="Calibri"/>
          <w:lang w:eastAsia="en-US"/>
        </w:rPr>
        <w:t>download</w:t>
      </w:r>
      <w:r w:rsidR="004F41BA" w:rsidRPr="002C7F7F">
        <w:rPr>
          <w:rFonts w:ascii="Calibri" w:eastAsia="Times New Roman" w:hAnsi="Calibri" w:cs="Calibri"/>
          <w:lang w:eastAsia="en-US"/>
        </w:rPr>
        <w:t xml:space="preserve"> </w:t>
      </w:r>
      <w:r w:rsidR="00072C78" w:rsidRPr="002C7F7F">
        <w:rPr>
          <w:rFonts w:ascii="Calibri" w:eastAsia="Times New Roman" w:hAnsi="Calibri" w:cs="Calibri"/>
          <w:lang w:eastAsia="en-US"/>
        </w:rPr>
        <w:t>from the Qualification Envelope</w:t>
      </w:r>
      <w:r w:rsidR="004F41BA" w:rsidRPr="002C7F7F">
        <w:rPr>
          <w:rFonts w:ascii="Calibri" w:eastAsia="Times New Roman" w:hAnsi="Calibri" w:cs="Calibri"/>
          <w:lang w:eastAsia="en-US"/>
        </w:rPr>
        <w:t>, complete and upload</w:t>
      </w:r>
      <w:r w:rsidR="002C7F7F" w:rsidRPr="002C7F7F">
        <w:rPr>
          <w:rFonts w:ascii="Calibri" w:eastAsia="Times New Roman" w:hAnsi="Calibri" w:cs="Calibri"/>
          <w:lang w:eastAsia="en-US"/>
        </w:rPr>
        <w:t xml:space="preserve"> as instructed</w:t>
      </w:r>
      <w:r w:rsidRPr="002C7F7F">
        <w:rPr>
          <w:rFonts w:ascii="Calibri" w:eastAsia="Times New Roman" w:hAnsi="Calibri" w:cs="Calibri"/>
          <w:lang w:eastAsia="en-US"/>
        </w:rPr>
        <w:t>)</w:t>
      </w:r>
    </w:p>
    <w:p w14:paraId="1A4673C9" w14:textId="11576F2D"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Act </w:t>
      </w:r>
      <w:r w:rsidRPr="002C7F7F">
        <w:rPr>
          <w:rFonts w:ascii="Calibri" w:eastAsia="Times New Roman" w:hAnsi="Calibri" w:cs="Calibri"/>
          <w:lang w:eastAsia="en-US"/>
        </w:rPr>
        <w:t>(</w:t>
      </w:r>
      <w:r w:rsidR="002C7F7F" w:rsidRPr="002C7F7F">
        <w:rPr>
          <w:rFonts w:ascii="Calibri" w:eastAsia="Times New Roman" w:hAnsi="Calibri" w:cs="Calibri"/>
          <w:lang w:eastAsia="en-US"/>
        </w:rPr>
        <w:t>download from the Qualification Envelope, complete and upload as instructed)</w:t>
      </w:r>
    </w:p>
    <w:p w14:paraId="1BD4AC3B" w14:textId="77777777" w:rsidR="009D185C" w:rsidRDefault="009D185C" w:rsidP="009D185C">
      <w:pPr>
        <w:pStyle w:val="A2"/>
        <w:numPr>
          <w:ilvl w:val="0"/>
          <w:numId w:val="0"/>
        </w:numPr>
        <w:ind w:left="567"/>
        <w:rPr>
          <w:rFonts w:ascii="Calibri" w:hAnsi="Calibri" w:cs="Calibri"/>
          <w:sz w:val="22"/>
          <w:szCs w:val="22"/>
        </w:rPr>
      </w:pPr>
      <w:r w:rsidRPr="009D185C">
        <w:rPr>
          <w:rFonts w:ascii="Calibri" w:hAnsi="Calibri" w:cs="Calibri"/>
          <w:sz w:val="22"/>
          <w:szCs w:val="22"/>
        </w:rPr>
        <w:t>Please do not provide additional attachments or documents where not requested to do so. These will not be read and will not be taken into account in the evaluation of your Tender.</w:t>
      </w:r>
    </w:p>
    <w:p w14:paraId="48E00E7A" w14:textId="68CCFB65" w:rsidR="00B205D6" w:rsidRPr="000C2B32" w:rsidRDefault="00B205D6" w:rsidP="009D185C">
      <w:pPr>
        <w:pStyle w:val="A2"/>
        <w:numPr>
          <w:ilvl w:val="0"/>
          <w:numId w:val="0"/>
        </w:numPr>
        <w:ind w:left="567"/>
        <w:rPr>
          <w:rFonts w:ascii="Calibri" w:hAnsi="Calibri" w:cs="Calibri"/>
          <w:sz w:val="22"/>
          <w:szCs w:val="22"/>
        </w:rPr>
      </w:pPr>
      <w:r w:rsidRPr="00B205D6">
        <w:rPr>
          <w:rFonts w:ascii="Calibri" w:hAnsi="Calibri" w:cs="Calibri"/>
          <w:sz w:val="22"/>
          <w:szCs w:val="22"/>
        </w:rPr>
        <w:t xml:space="preserve">Please note that bidders will be provided with the TUPE schedule of employee information once </w:t>
      </w:r>
      <w:r>
        <w:rPr>
          <w:rFonts w:ascii="Calibri" w:hAnsi="Calibri" w:cs="Calibri"/>
          <w:sz w:val="22"/>
          <w:szCs w:val="22"/>
        </w:rPr>
        <w:t>they</w:t>
      </w:r>
      <w:r w:rsidRPr="00B205D6">
        <w:rPr>
          <w:rFonts w:ascii="Calibri" w:hAnsi="Calibri" w:cs="Calibri"/>
          <w:sz w:val="22"/>
          <w:szCs w:val="22"/>
        </w:rPr>
        <w:t xml:space="preserve"> have signed and returned the “TUPE Deed of Undertaking and Agreement</w:t>
      </w:r>
      <w:r>
        <w:rPr>
          <w:rFonts w:ascii="Calibri" w:hAnsi="Calibri" w:cs="Calibri"/>
          <w:sz w:val="22"/>
          <w:szCs w:val="22"/>
        </w:rPr>
        <w:t>”</w:t>
      </w:r>
      <w:r w:rsidRPr="00B205D6">
        <w:rPr>
          <w:rFonts w:ascii="Calibri" w:hAnsi="Calibri" w:cs="Calibri"/>
          <w:sz w:val="22"/>
          <w:szCs w:val="22"/>
        </w:rPr>
        <w:t xml:space="preserve"> no later </w:t>
      </w:r>
      <w:r w:rsidRPr="00AA65D6">
        <w:rPr>
          <w:rFonts w:ascii="Calibri" w:hAnsi="Calibri" w:cs="Calibri"/>
          <w:sz w:val="22"/>
          <w:szCs w:val="22"/>
        </w:rPr>
        <w:t xml:space="preserve">than 12.00 noon on Friday </w:t>
      </w:r>
      <w:r w:rsidR="00602ADA">
        <w:rPr>
          <w:rFonts w:ascii="Calibri" w:hAnsi="Calibri" w:cs="Calibri"/>
          <w:sz w:val="22"/>
          <w:szCs w:val="22"/>
        </w:rPr>
        <w:t>9</w:t>
      </w:r>
      <w:r w:rsidRPr="00AA65D6">
        <w:rPr>
          <w:rFonts w:ascii="Calibri" w:hAnsi="Calibri" w:cs="Calibri"/>
          <w:sz w:val="22"/>
          <w:szCs w:val="22"/>
        </w:rPr>
        <w:t xml:space="preserve"> September 2022 via</w:t>
      </w:r>
      <w:r>
        <w:rPr>
          <w:rFonts w:ascii="Calibri" w:hAnsi="Calibri" w:cs="Calibri"/>
          <w:sz w:val="22"/>
          <w:szCs w:val="22"/>
        </w:rPr>
        <w:t xml:space="preserve"> the Messaging facility</w:t>
      </w:r>
      <w:r w:rsidRPr="00B205D6">
        <w:rPr>
          <w:rFonts w:ascii="Calibri" w:hAnsi="Calibri" w:cs="Calibri"/>
          <w:sz w:val="22"/>
          <w:szCs w:val="22"/>
        </w:rPr>
        <w:t>. Requests for an extensions of time to submit a Tender will not be granted as a consequence of a late submission of the Deed of Undertaking.</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29" w:name="_Toc506726735"/>
      <w:bookmarkStart w:id="30" w:name="_Toc371626603"/>
      <w:bookmarkStart w:id="31" w:name="_Toc394843649"/>
      <w:r w:rsidRPr="005A5E87">
        <w:rPr>
          <w:rFonts w:ascii="Calibri" w:hAnsi="Calibri"/>
          <w:sz w:val="22"/>
        </w:rPr>
        <w:t>Rejection Of Tenders</w:t>
      </w:r>
      <w:bookmarkEnd w:id="29"/>
      <w:bookmarkEnd w:id="30"/>
      <w:bookmarkEnd w:id="31"/>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in order to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lastRenderedPageBreak/>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sub-contractor;</w:t>
      </w:r>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that Tenderer has named as sub-contractor another person who to the knowledge of the first named Tenderer has submitted or intends to submit a Tender;</w:t>
      </w:r>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group company of another Tenderer;</w:t>
      </w:r>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2" w:name="_Toc506726736"/>
      <w:bookmarkStart w:id="33" w:name="_Toc371626604"/>
      <w:bookmarkStart w:id="34" w:name="_Toc394843650"/>
      <w:r w:rsidRPr="005A5E87">
        <w:rPr>
          <w:rFonts w:ascii="Calibri" w:hAnsi="Calibri"/>
          <w:sz w:val="22"/>
        </w:rPr>
        <w:t>NON-CONSIDERATION</w:t>
      </w:r>
      <w:r w:rsidR="005C0613" w:rsidRPr="005A5E87">
        <w:rPr>
          <w:rFonts w:ascii="Calibri" w:hAnsi="Calibri"/>
          <w:sz w:val="22"/>
        </w:rPr>
        <w:t xml:space="preserve"> Of Tender</w:t>
      </w:r>
      <w:bookmarkEnd w:id="32"/>
      <w:bookmarkEnd w:id="33"/>
      <w:bookmarkEnd w:id="34"/>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5" w:name="_Toc506726737"/>
      <w:bookmarkStart w:id="36" w:name="_Toc371626605"/>
      <w:bookmarkStart w:id="37" w:name="_Toc394843651"/>
      <w:r w:rsidRPr="005A5E87">
        <w:rPr>
          <w:rFonts w:ascii="Calibri" w:hAnsi="Calibri"/>
          <w:sz w:val="22"/>
        </w:rPr>
        <w:t>Tender Evaluation And Award Procedure</w:t>
      </w:r>
      <w:bookmarkEnd w:id="35"/>
      <w:bookmarkEnd w:id="36"/>
      <w:bookmarkEnd w:id="37"/>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on the basis of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38" w:name="_Toc506726738"/>
      <w:bookmarkStart w:id="39" w:name="_Toc371626606"/>
      <w:bookmarkStart w:id="40" w:name="_Toc394843652"/>
      <w:r w:rsidRPr="005A5E87">
        <w:rPr>
          <w:rFonts w:ascii="Calibri" w:hAnsi="Calibri"/>
          <w:sz w:val="22"/>
        </w:rPr>
        <w:t>Acceptance Of Tender</w:t>
      </w:r>
      <w:bookmarkEnd w:id="38"/>
      <w:bookmarkEnd w:id="39"/>
      <w:bookmarkEnd w:id="40"/>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70154D4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successful Tenderer will be required to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on </w:t>
      </w:r>
      <w:r w:rsidR="00602ADA">
        <w:rPr>
          <w:rFonts w:ascii="Calibri" w:hAnsi="Calibri" w:cs="Calibri"/>
          <w:sz w:val="22"/>
          <w:szCs w:val="22"/>
        </w:rPr>
        <w:t>6</w:t>
      </w:r>
      <w:r w:rsidR="00A15158">
        <w:rPr>
          <w:rFonts w:ascii="Calibri" w:hAnsi="Calibri" w:cs="Calibri"/>
          <w:sz w:val="22"/>
          <w:szCs w:val="22"/>
        </w:rPr>
        <w:t xml:space="preserve"> </w:t>
      </w:r>
      <w:r w:rsidR="00602ADA">
        <w:rPr>
          <w:rFonts w:ascii="Calibri" w:hAnsi="Calibri" w:cs="Calibri"/>
          <w:sz w:val="22"/>
          <w:szCs w:val="22"/>
        </w:rPr>
        <w:t>Febr</w:t>
      </w:r>
      <w:r w:rsidR="00A15158">
        <w:rPr>
          <w:rFonts w:ascii="Calibri" w:hAnsi="Calibri" w:cs="Calibri"/>
          <w:sz w:val="22"/>
          <w:szCs w:val="22"/>
        </w:rPr>
        <w:t>uary 2023</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1" w:name="_Toc506726739"/>
      <w:bookmarkStart w:id="42" w:name="_Toc371626607"/>
      <w:bookmarkStart w:id="43" w:name="_Toc394843653"/>
      <w:r w:rsidRPr="00FD0B1B">
        <w:rPr>
          <w:rFonts w:ascii="Calibri" w:hAnsi="Calibri"/>
          <w:sz w:val="22"/>
        </w:rPr>
        <w:t xml:space="preserve">The </w:t>
      </w:r>
      <w:bookmarkEnd w:id="41"/>
      <w:r w:rsidR="00167FD2" w:rsidRPr="00FD0B1B">
        <w:rPr>
          <w:rFonts w:ascii="Calibri" w:hAnsi="Calibri"/>
          <w:sz w:val="22"/>
        </w:rPr>
        <w:t>Contract</w:t>
      </w:r>
      <w:bookmarkEnd w:id="42"/>
      <w:bookmarkEnd w:id="43"/>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as a result of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4" w:name="_Toc506726740"/>
      <w:bookmarkStart w:id="45" w:name="_Toc371626608"/>
      <w:bookmarkStart w:id="46" w:name="_Toc394843654"/>
      <w:r w:rsidRPr="005A5E87">
        <w:rPr>
          <w:rFonts w:ascii="Calibri" w:hAnsi="Calibri"/>
          <w:sz w:val="22"/>
        </w:rPr>
        <w:t>Confidentiality And Ownership Of Documents</w:t>
      </w:r>
      <w:bookmarkEnd w:id="44"/>
      <w:bookmarkEnd w:id="45"/>
      <w:bookmarkEnd w:id="46"/>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7" w:name="_Toc506726741"/>
      <w:bookmarkStart w:id="48" w:name="_Toc371626609"/>
      <w:bookmarkStart w:id="49" w:name="_Toc394843655"/>
      <w:r w:rsidRPr="005A5E87">
        <w:rPr>
          <w:rFonts w:ascii="Calibri" w:hAnsi="Calibri"/>
          <w:sz w:val="22"/>
        </w:rPr>
        <w:t>Sub</w:t>
      </w:r>
      <w:r w:rsidRPr="005A5E87">
        <w:rPr>
          <w:rFonts w:ascii="Calibri" w:hAnsi="Calibri"/>
          <w:sz w:val="22"/>
        </w:rPr>
        <w:noBreakHyphen/>
        <w:t>Contracting</w:t>
      </w:r>
      <w:bookmarkEnd w:id="47"/>
      <w:bookmarkEnd w:id="48"/>
      <w:bookmarkEnd w:id="49"/>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0" w:name="_Toc506726742"/>
      <w:bookmarkStart w:id="51" w:name="_Toc371626610"/>
      <w:bookmarkStart w:id="52" w:name="_Toc394843656"/>
      <w:r w:rsidRPr="005A5E87">
        <w:rPr>
          <w:rFonts w:ascii="Calibri" w:hAnsi="Calibri"/>
          <w:sz w:val="22"/>
        </w:rPr>
        <w:t>TUPE</w:t>
      </w:r>
      <w:bookmarkEnd w:id="50"/>
      <w:bookmarkEnd w:id="51"/>
      <w:bookmarkEnd w:id="52"/>
    </w:p>
    <w:p w14:paraId="7F85BF1E" w14:textId="1FD41316" w:rsidR="00F011FB"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likely to apply (unless there is a legal reason for it not to apply) in respect of employees currently engaged in the provision of the Services</w:t>
      </w:r>
      <w:r w:rsidR="000B5B6D" w:rsidRPr="00FD0B1B">
        <w:rPr>
          <w:rFonts w:ascii="Calibri" w:hAnsi="Calibri" w:cs="Calibri"/>
          <w:sz w:val="22"/>
          <w:szCs w:val="22"/>
        </w:rPr>
        <w:t xml:space="preserve">. </w:t>
      </w:r>
      <w:r w:rsidR="00F011FB" w:rsidRPr="00FD0B1B">
        <w:rPr>
          <w:rFonts w:ascii="Calibri" w:hAnsi="Calibri" w:cs="Calibri"/>
          <w:sz w:val="22"/>
          <w:szCs w:val="22"/>
        </w:rPr>
        <w:t>Information that will allow you to submit a compli</w:t>
      </w:r>
      <w:r w:rsidR="00BA7530" w:rsidRPr="00FD0B1B">
        <w:rPr>
          <w:rFonts w:ascii="Calibri" w:hAnsi="Calibri" w:cs="Calibri"/>
          <w:sz w:val="22"/>
          <w:szCs w:val="22"/>
        </w:rPr>
        <w:t>a</w:t>
      </w:r>
      <w:r w:rsidR="00F011FB" w:rsidRPr="00FD0B1B">
        <w:rPr>
          <w:rFonts w:ascii="Calibri" w:hAnsi="Calibri" w:cs="Calibri"/>
          <w:sz w:val="22"/>
          <w:szCs w:val="22"/>
        </w:rPr>
        <w:t xml:space="preserve">nt tender based upon current employee information will be available upon receipt by the Authority of </w:t>
      </w:r>
      <w:r w:rsidR="00BA7530" w:rsidRPr="00FD0B1B">
        <w:rPr>
          <w:rFonts w:ascii="Calibri" w:hAnsi="Calibri" w:cs="Calibri"/>
          <w:sz w:val="22"/>
          <w:szCs w:val="22"/>
        </w:rPr>
        <w:t xml:space="preserve">a completed </w:t>
      </w:r>
      <w:r w:rsidR="00F011FB" w:rsidRPr="00FD0B1B">
        <w:rPr>
          <w:rFonts w:ascii="Calibri" w:hAnsi="Calibri" w:cs="Calibri"/>
          <w:sz w:val="22"/>
          <w:szCs w:val="22"/>
        </w:rPr>
        <w:t>Confidentiality Agreement that has been duly signed.</w:t>
      </w:r>
    </w:p>
    <w:p w14:paraId="4901F19C" w14:textId="77777777" w:rsidR="005C0613"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Nevertheless, </w:t>
      </w:r>
      <w:r w:rsidR="005C0613" w:rsidRPr="00FD0B1B">
        <w:rPr>
          <w:rFonts w:ascii="Calibri" w:hAnsi="Calibri" w:cs="Calibri"/>
          <w:sz w:val="22"/>
          <w:szCs w:val="22"/>
        </w:rPr>
        <w:t xml:space="preserve">Tenderers shall seek independent professional advice on the effect of the TUPE Regulations (including any subsequent amendments to the TUPE Regulations) on their Tenders and the </w:t>
      </w:r>
      <w:r w:rsidR="00A832D0" w:rsidRPr="00FD0B1B">
        <w:rPr>
          <w:rFonts w:ascii="Calibri" w:hAnsi="Calibri" w:cs="Calibri"/>
          <w:sz w:val="22"/>
          <w:szCs w:val="22"/>
        </w:rPr>
        <w:t>Contract.</w:t>
      </w:r>
      <w:r w:rsidR="005C0613" w:rsidRPr="00FD0B1B">
        <w:rPr>
          <w:rFonts w:ascii="Calibri" w:hAnsi="Calibri" w:cs="Calibri"/>
          <w:sz w:val="22"/>
          <w:szCs w:val="22"/>
        </w:rPr>
        <w:t xml:space="preserve"> The </w:t>
      </w:r>
      <w:r w:rsidR="008449A8" w:rsidRPr="00FD0B1B">
        <w:rPr>
          <w:rFonts w:ascii="Calibri" w:hAnsi="Calibri" w:cs="Calibri"/>
          <w:sz w:val="22"/>
          <w:szCs w:val="22"/>
        </w:rPr>
        <w:t>Authority</w:t>
      </w:r>
      <w:r w:rsidR="005C0613" w:rsidRPr="00FD0B1B">
        <w:rPr>
          <w:rFonts w:ascii="Calibri" w:hAnsi="Calibri" w:cs="Calibri"/>
          <w:sz w:val="22"/>
          <w:szCs w:val="22"/>
        </w:rPr>
        <w:t xml:space="preserve"> gives no assurances, </w:t>
      </w:r>
      <w:r w:rsidR="00717193" w:rsidRPr="00FD0B1B">
        <w:rPr>
          <w:rFonts w:ascii="Calibri" w:hAnsi="Calibri" w:cs="Calibri"/>
          <w:sz w:val="22"/>
          <w:szCs w:val="22"/>
        </w:rPr>
        <w:t>warranties,</w:t>
      </w:r>
      <w:r w:rsidR="005C0613" w:rsidRPr="00FD0B1B">
        <w:rPr>
          <w:rFonts w:ascii="Calibri" w:hAnsi="Calibri" w:cs="Calibri"/>
          <w:sz w:val="22"/>
          <w:szCs w:val="22"/>
        </w:rPr>
        <w:t xml:space="preserve"> or assumptions as to the effect of TUPE on the </w:t>
      </w:r>
      <w:r w:rsidR="00A832D0" w:rsidRPr="00FD0B1B">
        <w:rPr>
          <w:rFonts w:ascii="Calibri" w:hAnsi="Calibri" w:cs="Calibri"/>
          <w:sz w:val="22"/>
          <w:szCs w:val="22"/>
        </w:rPr>
        <w:t>Contract</w:t>
      </w:r>
      <w:r w:rsidR="00C60129" w:rsidRPr="00FD0B1B">
        <w:rPr>
          <w:rFonts w:ascii="Calibri" w:hAnsi="Calibri" w:cs="Calibri"/>
          <w:sz w:val="22"/>
          <w:szCs w:val="22"/>
        </w:rPr>
        <w:t xml:space="preserve"> </w:t>
      </w:r>
      <w:r w:rsidR="005C0613" w:rsidRPr="00FD0B1B">
        <w:rPr>
          <w:rFonts w:ascii="Calibri" w:hAnsi="Calibri" w:cs="Calibri"/>
          <w:sz w:val="22"/>
          <w:szCs w:val="22"/>
        </w:rPr>
        <w:t>or otherwise.</w:t>
      </w:r>
    </w:p>
    <w:p w14:paraId="6A9ED67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deemed to have satisfied itself as to the applicability of TUPE and shall indemnify the </w:t>
      </w:r>
      <w:r w:rsidR="008449A8" w:rsidRPr="00FD0B1B">
        <w:rPr>
          <w:rFonts w:ascii="Calibri" w:hAnsi="Calibri" w:cs="Calibri"/>
          <w:sz w:val="22"/>
          <w:szCs w:val="22"/>
        </w:rPr>
        <w:t>Authority</w:t>
      </w:r>
      <w:r w:rsidRPr="00FD0B1B">
        <w:rPr>
          <w:rFonts w:ascii="Calibri" w:hAnsi="Calibri" w:cs="Calibri"/>
          <w:sz w:val="22"/>
          <w:szCs w:val="22"/>
        </w:rPr>
        <w:t xml:space="preserve"> for any claims made by an aggrieved employee in connection with TUPE or otherwise and shall not itself bring proceedings against the </w:t>
      </w:r>
      <w:r w:rsidR="008449A8" w:rsidRPr="00FD0B1B">
        <w:rPr>
          <w:rFonts w:ascii="Calibri" w:hAnsi="Calibri" w:cs="Calibri"/>
          <w:sz w:val="22"/>
          <w:szCs w:val="22"/>
        </w:rPr>
        <w:t>Authority</w:t>
      </w:r>
      <w:r w:rsidRPr="00FD0B1B">
        <w:rPr>
          <w:rFonts w:ascii="Calibri" w:hAnsi="Calibri" w:cs="Calibri"/>
          <w:sz w:val="22"/>
          <w:szCs w:val="22"/>
        </w:rPr>
        <w:t xml:space="preserve"> in connection with TUPE. </w:t>
      </w:r>
    </w:p>
    <w:p w14:paraId="6A97A46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that their Tenders should take into account all costs relating to TUPE.</w:t>
      </w:r>
    </w:p>
    <w:p w14:paraId="568AA3D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If TUPE is deemed to apply, the successful Tenderer will be expected to comply with the consultation requirements in the TUPE Regulations.</w:t>
      </w:r>
    </w:p>
    <w:p w14:paraId="1FBD21B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meetings with third party employees during the Tender period must be arranged through the </w:t>
      </w:r>
      <w:r w:rsidR="008449A8" w:rsidRPr="00FD0B1B">
        <w:rPr>
          <w:rFonts w:ascii="Calibri" w:hAnsi="Calibri" w:cs="Calibri"/>
          <w:sz w:val="22"/>
          <w:szCs w:val="22"/>
        </w:rPr>
        <w:t>Authority</w:t>
      </w:r>
      <w:r w:rsidRPr="00FD0B1B">
        <w:rPr>
          <w:rFonts w:ascii="Calibri" w:hAnsi="Calibri" w:cs="Calibri"/>
          <w:sz w:val="22"/>
          <w:szCs w:val="22"/>
        </w:rPr>
        <w:t>. Tenderers shall not approach such employees or their representatives directly.</w:t>
      </w:r>
    </w:p>
    <w:p w14:paraId="35C32772"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w:t>
      </w:r>
      <w:r w:rsidR="00143016" w:rsidRPr="00FD0B1B">
        <w:rPr>
          <w:rFonts w:ascii="Calibri" w:hAnsi="Calibri" w:cs="Calibri"/>
          <w:sz w:val="22"/>
          <w:szCs w:val="22"/>
        </w:rPr>
        <w:t>will be given</w:t>
      </w:r>
      <w:r w:rsidRPr="00FD0B1B">
        <w:rPr>
          <w:rFonts w:ascii="Calibri" w:hAnsi="Calibri" w:cs="Calibri"/>
          <w:sz w:val="22"/>
          <w:szCs w:val="22"/>
        </w:rPr>
        <w:t xml:space="preserve"> relevant information in respect of the incumbent provider’s staff who may be affected by TUPE (‘the Workforce Information’). Tenderers shall treat the Workforce Information as strictly confidential.</w:t>
      </w:r>
    </w:p>
    <w:p w14:paraId="1ACD229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Workforce Information has been obtained from the provider</w:t>
      </w:r>
      <w:r w:rsidR="00C60129" w:rsidRPr="00FD0B1B">
        <w:rPr>
          <w:rFonts w:ascii="Calibri" w:hAnsi="Calibri" w:cs="Calibri"/>
          <w:sz w:val="22"/>
          <w:szCs w:val="22"/>
        </w:rPr>
        <w:t>s</w:t>
      </w:r>
      <w:r w:rsidRPr="00FD0B1B">
        <w:rPr>
          <w:rFonts w:ascii="Calibri" w:hAnsi="Calibri" w:cs="Calibri"/>
          <w:sz w:val="22"/>
          <w:szCs w:val="22"/>
        </w:rPr>
        <w:t xml:space="preserve"> presently undertaking the Service</w:t>
      </w:r>
      <w:r w:rsidR="00737AFF" w:rsidRPr="00FD0B1B">
        <w:rPr>
          <w:rFonts w:ascii="Calibri" w:hAnsi="Calibri" w:cs="Calibri"/>
          <w:sz w:val="22"/>
          <w:szCs w:val="22"/>
        </w:rPr>
        <w:t>s</w:t>
      </w:r>
      <w:r w:rsidRPr="00FD0B1B">
        <w:rPr>
          <w:rFonts w:ascii="Calibri" w:hAnsi="Calibri" w:cs="Calibri"/>
          <w:sz w:val="22"/>
          <w:szCs w:val="22"/>
        </w:rPr>
        <w:t xml:space="preserve">. Whilst the </w:t>
      </w:r>
      <w:r w:rsidR="008449A8" w:rsidRPr="00FD0B1B">
        <w:rPr>
          <w:rFonts w:ascii="Calibri" w:hAnsi="Calibri" w:cs="Calibri"/>
          <w:sz w:val="22"/>
          <w:szCs w:val="22"/>
        </w:rPr>
        <w:t>Authority</w:t>
      </w:r>
      <w:r w:rsidRPr="00FD0B1B">
        <w:rPr>
          <w:rFonts w:ascii="Calibri" w:hAnsi="Calibri" w:cs="Calibri"/>
          <w:sz w:val="22"/>
          <w:szCs w:val="22"/>
        </w:rPr>
        <w:t xml:space="preserve"> has obtained and collated this information in good faith, </w:t>
      </w:r>
      <w:r w:rsidR="00BA7530" w:rsidRPr="00FD0B1B">
        <w:rPr>
          <w:rFonts w:ascii="Calibri" w:hAnsi="Calibri" w:cs="Calibri"/>
          <w:sz w:val="22"/>
          <w:szCs w:val="22"/>
        </w:rPr>
        <w:t xml:space="preserve">save where the Authority is itself the current employer, </w:t>
      </w: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gives no guarantee, </w:t>
      </w:r>
      <w:r w:rsidR="00717193" w:rsidRPr="00FD0B1B">
        <w:rPr>
          <w:rFonts w:ascii="Calibri" w:hAnsi="Calibri" w:cs="Calibri"/>
          <w:sz w:val="22"/>
          <w:szCs w:val="22"/>
        </w:rPr>
        <w:t>warranty,</w:t>
      </w:r>
      <w:r w:rsidRPr="00FD0B1B">
        <w:rPr>
          <w:rFonts w:ascii="Calibri" w:hAnsi="Calibri" w:cs="Calibri"/>
          <w:sz w:val="22"/>
          <w:szCs w:val="22"/>
        </w:rPr>
        <w:t xml:space="preserve"> or assurance as to the accuracy of this information and cannot be held responsible for errors or omissions in it. It remains Tenderers’ responsibility to ensure that their Tender takes full account of all the relevant circumstances.</w:t>
      </w:r>
    </w:p>
    <w:p w14:paraId="4AB412E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does not envisage that any current </w:t>
      </w:r>
      <w:r w:rsidR="008449A8" w:rsidRPr="00FD0B1B">
        <w:rPr>
          <w:rFonts w:ascii="Calibri" w:hAnsi="Calibri" w:cs="Calibri"/>
          <w:sz w:val="22"/>
          <w:szCs w:val="22"/>
        </w:rPr>
        <w:t>Authority</w:t>
      </w:r>
      <w:r w:rsidRPr="00FD0B1B">
        <w:rPr>
          <w:rFonts w:ascii="Calibri" w:hAnsi="Calibri" w:cs="Calibri"/>
          <w:sz w:val="22"/>
          <w:szCs w:val="22"/>
        </w:rPr>
        <w:t xml:space="preserve"> employees will transfer under TUPE at the outset of the new </w:t>
      </w:r>
      <w:r w:rsidR="00A832D0" w:rsidRPr="00FD0B1B">
        <w:rPr>
          <w:rFonts w:ascii="Calibri" w:hAnsi="Calibri" w:cs="Calibri"/>
          <w:sz w:val="22"/>
          <w:szCs w:val="22"/>
        </w:rPr>
        <w:t>Contract.</w:t>
      </w:r>
    </w:p>
    <w:p w14:paraId="794710C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Tenderers should also note that the successful Tenderer will, at the end of </w:t>
      </w:r>
      <w:r w:rsidR="00A832D0" w:rsidRPr="00FD0B1B">
        <w:rPr>
          <w:rFonts w:ascii="Calibri" w:hAnsi="Calibri" w:cs="Calibri"/>
          <w:sz w:val="22"/>
          <w:szCs w:val="22"/>
        </w:rPr>
        <w:t>its</w:t>
      </w:r>
      <w:r w:rsidRPr="00FD0B1B">
        <w:rPr>
          <w:rFonts w:ascii="Calibri" w:hAnsi="Calibri" w:cs="Calibri"/>
          <w:sz w:val="22"/>
          <w:szCs w:val="22"/>
        </w:rPr>
        <w:t xml:space="preserve"> Contract </w:t>
      </w:r>
      <w:r w:rsidR="00A832D0" w:rsidRPr="00FD0B1B">
        <w:rPr>
          <w:rFonts w:ascii="Calibri" w:hAnsi="Calibri" w:cs="Calibri"/>
          <w:sz w:val="22"/>
          <w:szCs w:val="22"/>
        </w:rPr>
        <w:t xml:space="preserve">with </w:t>
      </w:r>
      <w:r w:rsidR="0033667D" w:rsidRPr="00FD0B1B">
        <w:rPr>
          <w:rFonts w:ascii="Calibri" w:hAnsi="Calibri" w:cs="Calibri"/>
          <w:sz w:val="22"/>
          <w:szCs w:val="22"/>
        </w:rPr>
        <w:t xml:space="preserve">the </w:t>
      </w:r>
      <w:r w:rsidR="00B36853" w:rsidRPr="00FD0B1B">
        <w:rPr>
          <w:rFonts w:ascii="Calibri" w:hAnsi="Calibri" w:cs="Calibri"/>
          <w:sz w:val="22"/>
          <w:szCs w:val="22"/>
        </w:rPr>
        <w:t>Authority</w:t>
      </w:r>
      <w:r w:rsidR="00A832D0" w:rsidRPr="00FD0B1B">
        <w:rPr>
          <w:rFonts w:ascii="Calibri" w:hAnsi="Calibri" w:cs="Calibri"/>
          <w:sz w:val="22"/>
          <w:szCs w:val="22"/>
        </w:rPr>
        <w:t>,</w:t>
      </w:r>
      <w:r w:rsidRPr="00FD0B1B">
        <w:rPr>
          <w:rFonts w:ascii="Calibri" w:hAnsi="Calibri" w:cs="Calibri"/>
          <w:sz w:val="22"/>
          <w:szCs w:val="22"/>
        </w:rPr>
        <w:t xml:space="preserve"> itself be required to supply details of its workforce engaged on the Service</w:t>
      </w:r>
      <w:r w:rsidR="00737AFF" w:rsidRPr="00FD0B1B">
        <w:rPr>
          <w:rFonts w:ascii="Calibri" w:hAnsi="Calibri" w:cs="Calibri"/>
          <w:sz w:val="22"/>
          <w:szCs w:val="22"/>
        </w:rPr>
        <w:t>s</w:t>
      </w:r>
      <w:r w:rsidRPr="00FD0B1B">
        <w:rPr>
          <w:rFonts w:ascii="Calibri" w:hAnsi="Calibri" w:cs="Calibri"/>
          <w:sz w:val="22"/>
          <w:szCs w:val="22"/>
        </w:rPr>
        <w:t xml:space="preserve"> (and that of any relevant sub-contractors and any such information as the </w:t>
      </w:r>
      <w:r w:rsidR="008449A8" w:rsidRPr="00FD0B1B">
        <w:rPr>
          <w:rFonts w:ascii="Calibri" w:hAnsi="Calibri" w:cs="Calibri"/>
          <w:sz w:val="22"/>
          <w:szCs w:val="22"/>
        </w:rPr>
        <w:t>Authority</w:t>
      </w:r>
      <w:r w:rsidRPr="00FD0B1B">
        <w:rPr>
          <w:rFonts w:ascii="Calibri" w:hAnsi="Calibri" w:cs="Calibri"/>
          <w:sz w:val="22"/>
          <w:szCs w:val="22"/>
        </w:rPr>
        <w:t xml:space="preserve"> reasonably requires) so that this information can be passed to tenderers bidding for any subsequent re-tendering of the Service</w:t>
      </w:r>
      <w:r w:rsidR="00737AFF" w:rsidRPr="00FD0B1B">
        <w:rPr>
          <w:rFonts w:ascii="Calibri" w:hAnsi="Calibri" w:cs="Calibri"/>
          <w:sz w:val="22"/>
          <w:szCs w:val="22"/>
        </w:rPr>
        <w:t>s</w:t>
      </w:r>
      <w:r w:rsidR="00143016" w:rsidRPr="00FD0B1B">
        <w:rPr>
          <w:rFonts w:ascii="Calibri" w:hAnsi="Calibri" w:cs="Calibri"/>
          <w:sz w:val="22"/>
          <w:szCs w:val="22"/>
        </w:rPr>
        <w:t xml:space="preserve">. Tenderers are referred to the </w:t>
      </w:r>
      <w:r w:rsidR="00A832D0" w:rsidRPr="00FD0B1B">
        <w:rPr>
          <w:rFonts w:ascii="Calibri" w:hAnsi="Calibri" w:cs="Calibri"/>
          <w:sz w:val="22"/>
          <w:szCs w:val="22"/>
        </w:rPr>
        <w:t>Conditions of Contract</w:t>
      </w:r>
      <w:r w:rsidR="00143016" w:rsidRPr="00FD0B1B">
        <w:rPr>
          <w:rFonts w:ascii="Calibri" w:hAnsi="Calibri" w:cs="Calibri"/>
          <w:sz w:val="22"/>
          <w:szCs w:val="22"/>
        </w:rPr>
        <w:t xml:space="preserve"> for further details.</w:t>
      </w:r>
    </w:p>
    <w:p w14:paraId="365B4D61" w14:textId="77777777" w:rsidR="005C0613" w:rsidRPr="005A5E87" w:rsidRDefault="005C0613" w:rsidP="00FD0B1B">
      <w:pPr>
        <w:pStyle w:val="A1"/>
        <w:ind w:hanging="590"/>
        <w:rPr>
          <w:rFonts w:ascii="Calibri" w:hAnsi="Calibri"/>
          <w:sz w:val="22"/>
        </w:rPr>
      </w:pPr>
      <w:bookmarkStart w:id="53" w:name="_Toc104610730"/>
      <w:bookmarkStart w:id="54" w:name="_Toc371626611"/>
      <w:bookmarkStart w:id="55" w:name="_Toc394843657"/>
      <w:bookmarkStart w:id="56" w:name="_Toc506726743"/>
      <w:r w:rsidRPr="005A5E87">
        <w:rPr>
          <w:rFonts w:ascii="Calibri" w:hAnsi="Calibri"/>
          <w:sz w:val="22"/>
        </w:rPr>
        <w:t>Freedom of Information Act 2000</w:t>
      </w:r>
      <w:bookmarkEnd w:id="53"/>
      <w:bookmarkEnd w:id="54"/>
      <w:bookmarkEnd w:id="55"/>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to read the Code of Practice issued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whether or not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7" w:name="_Toc371626612"/>
      <w:bookmarkStart w:id="58" w:name="_Toc394843658"/>
      <w:r w:rsidRPr="005A5E87">
        <w:rPr>
          <w:rFonts w:ascii="Calibri" w:hAnsi="Calibri"/>
          <w:sz w:val="22"/>
        </w:rPr>
        <w:t>Tenderer's Warranties</w:t>
      </w:r>
      <w:bookmarkEnd w:id="56"/>
      <w:bookmarkEnd w:id="57"/>
      <w:bookmarkEnd w:id="58"/>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Tenderers;</w:t>
      </w:r>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fact</w:t>
      </w:r>
      <w:r w:rsidRPr="00FD0B1B">
        <w:rPr>
          <w:rFonts w:ascii="Calibri" w:hAnsi="Calibri"/>
          <w:sz w:val="22"/>
          <w:szCs w:val="22"/>
        </w:rPr>
        <w:t>;</w:t>
      </w:r>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lastRenderedPageBreak/>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r w:rsidR="008449A8" w:rsidRPr="00FD0B1B">
        <w:rPr>
          <w:rFonts w:ascii="Calibri" w:hAnsi="Calibri"/>
          <w:sz w:val="22"/>
          <w:szCs w:val="22"/>
        </w:rPr>
        <w:t>Authority</w:t>
      </w:r>
      <w:r w:rsidRPr="00FD0B1B">
        <w:rPr>
          <w:rFonts w:ascii="Calibri" w:hAnsi="Calibri"/>
          <w:sz w:val="22"/>
          <w:szCs w:val="22"/>
        </w:rPr>
        <w:t>;</w:t>
      </w:r>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r w:rsidR="008449A8" w:rsidRPr="00FD0B1B">
        <w:rPr>
          <w:rFonts w:ascii="Calibri" w:hAnsi="Calibri"/>
          <w:sz w:val="22"/>
          <w:szCs w:val="22"/>
        </w:rPr>
        <w:t>Authority</w:t>
      </w:r>
      <w:r w:rsidRPr="00FD0B1B">
        <w:rPr>
          <w:rFonts w:ascii="Calibri" w:hAnsi="Calibri"/>
          <w:sz w:val="22"/>
          <w:szCs w:val="22"/>
        </w:rPr>
        <w:t>;</w:t>
      </w:r>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made arrangements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59" w:name="_Toc506726744"/>
      <w:bookmarkStart w:id="60" w:name="_Toc371626613"/>
      <w:bookmarkStart w:id="61" w:name="_Toc394843659"/>
      <w:r w:rsidRPr="005A5E87">
        <w:rPr>
          <w:rFonts w:ascii="Calibri" w:hAnsi="Calibri"/>
          <w:sz w:val="22"/>
        </w:rPr>
        <w:t>Announcements</w:t>
      </w:r>
      <w:bookmarkEnd w:id="59"/>
      <w:bookmarkEnd w:id="60"/>
      <w:bookmarkEnd w:id="61"/>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7"/>
          <w:footerReference w:type="first" r:id="rId18"/>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2"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lastRenderedPageBreak/>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2"/>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77777777" w:rsidR="0043554D" w:rsidRDefault="00917D01" w:rsidP="00107ABE">
      <w:pPr>
        <w:pStyle w:val="A1"/>
        <w:numPr>
          <w:ilvl w:val="0"/>
          <w:numId w:val="13"/>
        </w:numPr>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3"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3"/>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4"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4"/>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5"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5"/>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6"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6"/>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lastRenderedPageBreak/>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196176E6" w14:textId="32D9BB96"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Candidate must have a mean average turnover in the past two years in excess of £</w:t>
      </w:r>
      <w:r w:rsidR="002B16CE">
        <w:rPr>
          <w:rFonts w:ascii="Calibri" w:hAnsi="Calibri" w:cs="Calibri"/>
          <w:color w:val="000000"/>
          <w:sz w:val="22"/>
          <w:szCs w:val="22"/>
        </w:rPr>
        <w:t>174</w:t>
      </w:r>
      <w:r w:rsidR="00545111">
        <w:rPr>
          <w:rFonts w:ascii="Calibri" w:hAnsi="Calibri" w:cs="Calibri"/>
          <w:color w:val="000000"/>
          <w:sz w:val="22"/>
          <w:szCs w:val="22"/>
        </w:rPr>
        <w:t>,000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082674">
        <w:rPr>
          <w:rFonts w:ascii="Calibri" w:hAnsi="Calibri" w:cs="Calibri"/>
          <w:color w:val="000000"/>
          <w:sz w:val="22"/>
          <w:szCs w:val="22"/>
        </w:rPr>
        <w:t>87</w:t>
      </w:r>
      <w:r w:rsidR="00545111">
        <w:rPr>
          <w:rFonts w:ascii="Calibri" w:hAnsi="Calibri" w:cs="Calibri"/>
          <w:color w:val="000000"/>
          <w:sz w:val="22"/>
          <w:szCs w:val="22"/>
        </w:rPr>
        <w:t>,000</w:t>
      </w:r>
      <w:r w:rsidRPr="00665F4D">
        <w:rPr>
          <w:rFonts w:ascii="Calibri" w:hAnsi="Calibri" w:cs="Calibri"/>
          <w:color w:val="000000"/>
          <w:sz w:val="22"/>
          <w:szCs w:val="22"/>
        </w:rPr>
        <w:t>.</w:t>
      </w:r>
    </w:p>
    <w:p w14:paraId="4B1B0DD3" w14:textId="77777777" w:rsidR="002216B3" w:rsidRDefault="002216B3" w:rsidP="002216B3">
      <w:pPr>
        <w:ind w:left="426"/>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has to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a single organisation; the single organisation must pass the Turnover Threshold;</w:t>
      </w:r>
    </w:p>
    <w:p w14:paraId="6ADC9E23"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Group;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w:t>
      </w:r>
      <w:r w:rsidRPr="00665F4D">
        <w:rPr>
          <w:rFonts w:cs="Calibri"/>
          <w:szCs w:val="22"/>
        </w:rPr>
        <w:lastRenderedPageBreak/>
        <w:t>to deliver the Contract and the totals will then be added together. It is this combined figure that will be used to determine if the Group passes the Turnover Threshold; or</w:t>
      </w:r>
    </w:p>
    <w:p w14:paraId="2CABA585"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Prime Contractor with Significant Sub-contractors; 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w:t>
      </w:r>
      <w:r w:rsidRPr="00665F4D">
        <w:rPr>
          <w:rFonts w:cs="Calibri"/>
          <w:szCs w:val="22"/>
        </w:rPr>
        <w:t>the completed attachment to ITT Question [EFS Consortium Equity</w:t>
      </w:r>
      <w:r w:rsidRPr="0001489F">
        <w:rPr>
          <w:rFonts w:cs="Calibri"/>
          <w:szCs w:val="22"/>
        </w:rPr>
        <w:t xml:space="preserve">) and the totals will then be added together. It is this combined figure that will be used to determine if the Prime Contractor with any Significant Sub-contractors passes the Turnover </w:t>
      </w:r>
      <w:r w:rsidR="00C66B09" w:rsidRPr="0001489F">
        <w:rPr>
          <w:rFonts w:cs="Calibri"/>
          <w:szCs w:val="22"/>
        </w:rPr>
        <w:t>Threshold.</w:t>
      </w:r>
    </w:p>
    <w:p w14:paraId="4FF99C15" w14:textId="5EE9D94C" w:rsidR="002216B3" w:rsidRPr="00787B2B"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In order to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in order to carry out the tests above</w:t>
      </w:r>
      <w:r w:rsidR="004207DF" w:rsidRPr="00665F4D">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787B2B">
        <w:rPr>
          <w:rFonts w:ascii="Calibri" w:hAnsi="Calibri" w:cs="Calibri"/>
          <w:b/>
          <w:w w:val="0"/>
          <w:sz w:val="22"/>
        </w:rPr>
        <w:t>Financial Risk Assessment</w:t>
      </w:r>
    </w:p>
    <w:p w14:paraId="48B8F7B4" w14:textId="77777777" w:rsidR="002216B3" w:rsidRDefault="002216B3" w:rsidP="00107ABE">
      <w:pPr>
        <w:numPr>
          <w:ilvl w:val="1"/>
          <w:numId w:val="6"/>
        </w:numPr>
        <w:ind w:left="567" w:hanging="567"/>
        <w:rPr>
          <w:rFonts w:cs="Calibri"/>
          <w:color w:val="000000"/>
          <w:szCs w:val="22"/>
        </w:rPr>
      </w:pPr>
      <w:bookmarkStart w:id="67"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FE3F02">
      <w:pPr>
        <w:pStyle w:val="SP4"/>
        <w:numPr>
          <w:ilvl w:val="0"/>
          <w:numId w:val="11"/>
        </w:numPr>
        <w:ind w:left="1418" w:hanging="70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FE3F02">
      <w:pPr>
        <w:pStyle w:val="SP4"/>
        <w:numPr>
          <w:ilvl w:val="0"/>
          <w:numId w:val="11"/>
        </w:numPr>
        <w:ind w:left="1418" w:hanging="70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ratio;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a single organisation, the single organisation must pass the Financial Risk Assessment;</w:t>
      </w:r>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7"/>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w:t>
      </w:r>
      <w:r w:rsidRPr="00665F4D">
        <w:rPr>
          <w:rFonts w:ascii="Calibri" w:hAnsi="Calibri" w:cs="Calibri"/>
          <w:color w:val="000000"/>
          <w:sz w:val="22"/>
          <w:szCs w:val="22"/>
        </w:rPr>
        <w:lastRenderedPageBreak/>
        <w:t>arise where the ultimate holding company is the equity provider; or the parent company is providing guarantees. In order for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In the event that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77777777" w:rsidR="00787B2B" w:rsidRDefault="005C0613" w:rsidP="00107ABE">
      <w:pPr>
        <w:pStyle w:val="A1"/>
        <w:numPr>
          <w:ilvl w:val="0"/>
          <w:numId w:val="13"/>
        </w:numPr>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787B2B">
      <w:pPr>
        <w:pStyle w:val="A2"/>
        <w:tabs>
          <w:tab w:val="num" w:pos="567"/>
        </w:tabs>
        <w:ind w:hanging="2296"/>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Quality will be assessed on the basis of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Each award criteria has a sub-weighting (Tier 2) to ensure its relative importance is reflected in the overall scores.</w:t>
      </w:r>
    </w:p>
    <w:p w14:paraId="432EC16C" w14:textId="02D6C9DC" w:rsidR="0094524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C044E8" w:rsidRPr="00C044E8">
        <w:rPr>
          <w:rFonts w:ascii="Calibri" w:hAnsi="Calibri" w:cs="Calibri"/>
          <w:sz w:val="22"/>
          <w:szCs w:val="22"/>
        </w:rPr>
        <w:t>10</w:t>
      </w:r>
      <w:r w:rsidRPr="00787B2B">
        <w:rPr>
          <w:rFonts w:ascii="Calibri" w:hAnsi="Calibri" w:cs="Calibri"/>
          <w:sz w:val="22"/>
          <w:szCs w:val="22"/>
        </w:rPr>
        <w:t xml:space="preserve">. The scoring will be based on the general principles and descriptions shown in Table 2 below. </w:t>
      </w:r>
    </w:p>
    <w:p w14:paraId="73BF289E" w14:textId="77777777" w:rsidR="00522BB8"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Tenderers should note that a Tender must score </w:t>
      </w:r>
      <w:r w:rsidR="0085794E">
        <w:rPr>
          <w:rFonts w:ascii="Calibri" w:hAnsi="Calibri" w:cs="Calibri"/>
          <w:sz w:val="22"/>
          <w:szCs w:val="22"/>
        </w:rPr>
        <w:t>4</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85794E">
      <w:pPr>
        <w:pStyle w:val="A2"/>
        <w:tabs>
          <w:tab w:val="num" w:pos="567"/>
        </w:tabs>
        <w:ind w:hanging="2296"/>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77777777"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10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Totally 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7777777" w:rsidR="00E42F7C" w:rsidRPr="002C4BCE" w:rsidRDefault="00E42F7C" w:rsidP="00EA67F8">
            <w:pPr>
              <w:rPr>
                <w:rFonts w:ascii="Calibri" w:hAnsi="Calibri"/>
                <w:sz w:val="22"/>
                <w:szCs w:val="22"/>
              </w:rPr>
            </w:pPr>
            <w:r w:rsidRPr="002C4BCE">
              <w:rPr>
                <w:rFonts w:ascii="Calibri" w:hAnsi="Calibri"/>
                <w:sz w:val="22"/>
                <w:szCs w:val="22"/>
              </w:rPr>
              <w:t>No response or response completely fails to address all of the Council’s requirements</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404D88D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798731B6" w14:textId="77777777" w:rsidR="00E42F7C" w:rsidRPr="002C4BCE" w:rsidRDefault="00E42F7C" w:rsidP="00EA67F8">
            <w:pPr>
              <w:rPr>
                <w:rFonts w:ascii="Calibri" w:hAnsi="Calibri"/>
                <w:sz w:val="22"/>
                <w:szCs w:val="22"/>
              </w:rPr>
            </w:pPr>
            <w:r w:rsidRPr="002C4BCE">
              <w:rPr>
                <w:rFonts w:ascii="Calibri" w:hAnsi="Calibri"/>
                <w:sz w:val="22"/>
                <w:szCs w:val="22"/>
              </w:rPr>
              <w:t>Very limited or vague response which fails to address key areas or meet key Council requirements, or the response received contains a large number of weaknesses or omissions in a majority of aspects</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lastRenderedPageBreak/>
              <w:t>2</w:t>
            </w:r>
          </w:p>
        </w:tc>
        <w:tc>
          <w:tcPr>
            <w:tcW w:w="1623" w:type="dxa"/>
            <w:tcBorders>
              <w:top w:val="single" w:sz="4" w:space="0" w:color="auto"/>
              <w:left w:val="single" w:sz="4" w:space="0" w:color="auto"/>
              <w:bottom w:val="single" w:sz="4" w:space="0" w:color="auto"/>
              <w:right w:val="single" w:sz="4" w:space="0" w:color="auto"/>
            </w:tcBorders>
            <w:vAlign w:val="center"/>
          </w:tcPr>
          <w:p w14:paraId="28210F5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Poor</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175640B8" w14:textId="77777777" w:rsidR="00E42F7C" w:rsidRPr="002C4BCE" w:rsidRDefault="00E42F7C" w:rsidP="00EA67F8">
            <w:pPr>
              <w:rPr>
                <w:rFonts w:ascii="Calibri" w:hAnsi="Calibri"/>
                <w:sz w:val="22"/>
                <w:szCs w:val="22"/>
              </w:rPr>
            </w:pPr>
            <w:r w:rsidRPr="002C4BCE">
              <w:rPr>
                <w:rFonts w:ascii="Calibri" w:hAnsi="Calibri"/>
                <w:sz w:val="22"/>
                <w:szCs w:val="22"/>
              </w:rPr>
              <w:t>Limited or vague response that only meets some of the key Council requirements but with numerous material weaknesses or omissions and the Council has serious doubts about aspects of the response which gives rise to serious concerns, or inadequate information has been provided</w:t>
            </w:r>
          </w:p>
          <w:p w14:paraId="62FD8A97"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77777777" w:rsidR="00E42F7C" w:rsidRPr="00E31779" w:rsidRDefault="00E42F7C" w:rsidP="00EA67F8">
            <w:pPr>
              <w:jc w:val="center"/>
              <w:rPr>
                <w:rFonts w:ascii="Calibri" w:hAnsi="Calibri"/>
                <w:b/>
                <w:sz w:val="22"/>
                <w:szCs w:val="22"/>
              </w:rPr>
            </w:pPr>
            <w:r w:rsidRPr="00E31779">
              <w:rPr>
                <w:rFonts w:ascii="Calibri" w:hAnsi="Calibri"/>
                <w:b/>
                <w:sz w:val="22"/>
                <w:szCs w:val="22"/>
              </w:rPr>
              <w:t>Unsatisfactory</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0F69E9AE" w14:textId="77777777" w:rsidR="00E42F7C" w:rsidRPr="00E31779" w:rsidRDefault="00E42F7C" w:rsidP="00EA67F8">
            <w:pPr>
              <w:rPr>
                <w:rFonts w:ascii="Calibri" w:hAnsi="Calibri"/>
                <w:sz w:val="22"/>
                <w:szCs w:val="22"/>
              </w:rPr>
            </w:pPr>
            <w:r w:rsidRPr="00E31779">
              <w:rPr>
                <w:rFonts w:ascii="Calibri" w:hAnsi="Calibri"/>
                <w:sz w:val="22"/>
                <w:szCs w:val="22"/>
              </w:rPr>
              <w:t>The response addresses a number of key Council requirements but is unsatisfactory in a number of material respects. The proposal contains some material weaknesses or omissions which give the Council some concerns</w:t>
            </w:r>
          </w:p>
          <w:p w14:paraId="6D366C95" w14:textId="77777777" w:rsidR="00E42F7C" w:rsidRPr="00E31779" w:rsidRDefault="00E42F7C" w:rsidP="00EA67F8">
            <w:pPr>
              <w:tabs>
                <w:tab w:val="left" w:pos="1134"/>
                <w:tab w:val="left" w:pos="1701"/>
                <w:tab w:val="left" w:pos="2268"/>
                <w:tab w:val="right" w:pos="9072"/>
              </w:tabs>
              <w:rPr>
                <w:rFonts w:ascii="Calibri" w:hAnsi="Calibri"/>
                <w:sz w:val="22"/>
                <w:szCs w:val="22"/>
              </w:rPr>
            </w:pP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2608583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14:paraId="292CF599" w14:textId="77777777" w:rsidR="00E42F7C" w:rsidRPr="002C4BCE" w:rsidRDefault="00E42F7C" w:rsidP="00EA67F8">
            <w:pPr>
              <w:rPr>
                <w:rFonts w:ascii="Calibri" w:hAnsi="Calibri"/>
                <w:sz w:val="22"/>
                <w:szCs w:val="22"/>
              </w:rPr>
            </w:pPr>
            <w:r w:rsidRPr="002C4BCE">
              <w:rPr>
                <w:rFonts w:ascii="Calibri" w:hAnsi="Calibri"/>
                <w:sz w:val="22"/>
                <w:szCs w:val="22"/>
              </w:rPr>
              <w:t>The response generally meets the key Council requirements but with some aspects which give the Council concern because either they are incomplete or contain minimal material weaknesses or omissions, or differ from the Council’s requirement necessary to meet the criteria in at least one aspect</w:t>
            </w:r>
          </w:p>
          <w:p w14:paraId="3CD6AA3A"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62D543FE"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14:paraId="2A9E592B" w14:textId="77777777" w:rsidR="00E42F7C" w:rsidRPr="002C4BCE" w:rsidRDefault="00E42F7C" w:rsidP="00EA67F8">
            <w:pPr>
              <w:rPr>
                <w:rFonts w:ascii="Calibri" w:hAnsi="Calibri"/>
                <w:sz w:val="22"/>
                <w:szCs w:val="22"/>
              </w:rPr>
            </w:pPr>
            <w:r w:rsidRPr="002C4BCE">
              <w:rPr>
                <w:rFonts w:ascii="Calibri" w:hAnsi="Calibri"/>
                <w:sz w:val="22"/>
                <w:szCs w:val="22"/>
              </w:rPr>
              <w:t>The response addresses a majority of key Council requirements and is generally satisfactory but does not demonstrate any clear strengths</w:t>
            </w:r>
          </w:p>
          <w:p w14:paraId="17CF7DB2"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12B4C41"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7BABA40"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14:paraId="51882FD2"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14:paraId="709F6DD1" w14:textId="77777777" w:rsidR="00E42F7C" w:rsidRPr="002C4BCE" w:rsidRDefault="00E42F7C" w:rsidP="00EA67F8">
            <w:pPr>
              <w:rPr>
                <w:rFonts w:ascii="Calibri" w:hAnsi="Calibri"/>
                <w:sz w:val="22"/>
                <w:szCs w:val="22"/>
              </w:rPr>
            </w:pPr>
            <w:r w:rsidRPr="002C4BCE">
              <w:rPr>
                <w:rFonts w:ascii="Calibri" w:hAnsi="Calibri"/>
                <w:sz w:val="22"/>
                <w:szCs w:val="22"/>
              </w:rPr>
              <w:t>The response is generally good in all material respects but does contain some minor weaknesses or omissions. The proposal does, however, have at least one clear strength.</w:t>
            </w:r>
          </w:p>
          <w:p w14:paraId="2F44E5A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941A6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5191481"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7</w:t>
            </w:r>
          </w:p>
        </w:tc>
        <w:tc>
          <w:tcPr>
            <w:tcW w:w="1623" w:type="dxa"/>
            <w:tcBorders>
              <w:top w:val="single" w:sz="4" w:space="0" w:color="auto"/>
              <w:left w:val="single" w:sz="4" w:space="0" w:color="auto"/>
              <w:bottom w:val="single" w:sz="4" w:space="0" w:color="auto"/>
              <w:right w:val="single" w:sz="4" w:space="0" w:color="auto"/>
            </w:tcBorders>
            <w:vAlign w:val="center"/>
          </w:tcPr>
          <w:p w14:paraId="5E349039"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14:paraId="218DCDB9"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is of a good quality in all respects with good concepts and </w:t>
            </w:r>
            <w:r w:rsidR="00C66B09" w:rsidRPr="002C4BCE">
              <w:rPr>
                <w:rFonts w:ascii="Calibri" w:hAnsi="Calibri"/>
                <w:sz w:val="22"/>
                <w:szCs w:val="22"/>
              </w:rPr>
              <w:t>approaches but</w:t>
            </w:r>
            <w:r w:rsidRPr="002C4BCE">
              <w:rPr>
                <w:rFonts w:ascii="Calibri" w:hAnsi="Calibri"/>
                <w:sz w:val="22"/>
                <w:szCs w:val="22"/>
              </w:rPr>
              <w:t xml:space="preserve"> contains a few minor weaknesses or omissions with a clear strength in a key area.</w:t>
            </w:r>
          </w:p>
          <w:p w14:paraId="581A0514"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BDA27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668C667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14:paraId="3343B4FA"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14:paraId="4782BB2E" w14:textId="77777777" w:rsidR="00E42F7C" w:rsidRPr="002C4BCE" w:rsidRDefault="00E42F7C" w:rsidP="00EA67F8">
            <w:pPr>
              <w:rPr>
                <w:rFonts w:ascii="Calibri" w:hAnsi="Calibri"/>
                <w:sz w:val="22"/>
                <w:szCs w:val="22"/>
              </w:rPr>
            </w:pPr>
            <w:r w:rsidRPr="002C4BCE">
              <w:rPr>
                <w:rFonts w:ascii="Calibri" w:hAnsi="Calibri"/>
                <w:sz w:val="22"/>
                <w:szCs w:val="22"/>
              </w:rPr>
              <w:t xml:space="preserve">High quality response with clear, </w:t>
            </w:r>
            <w:r w:rsidR="00717193" w:rsidRPr="002C4BCE">
              <w:rPr>
                <w:rFonts w:ascii="Calibri" w:hAnsi="Calibri"/>
                <w:sz w:val="22"/>
                <w:szCs w:val="22"/>
              </w:rPr>
              <w:t>coherent,</w:t>
            </w:r>
            <w:r w:rsidRPr="002C4BCE">
              <w:rPr>
                <w:rFonts w:ascii="Calibri" w:hAnsi="Calibri"/>
                <w:sz w:val="22"/>
                <w:szCs w:val="22"/>
              </w:rPr>
              <w:t xml:space="preserve"> and </w:t>
            </w:r>
            <w:r w:rsidR="00C66B09" w:rsidRPr="002C4BCE">
              <w:rPr>
                <w:rFonts w:ascii="Calibri" w:hAnsi="Calibri"/>
                <w:sz w:val="22"/>
                <w:szCs w:val="22"/>
              </w:rPr>
              <w:t>high-quality</w:t>
            </w:r>
            <w:r w:rsidRPr="002C4BCE">
              <w:rPr>
                <w:rFonts w:ascii="Calibri" w:hAnsi="Calibri"/>
                <w:sz w:val="22"/>
                <w:szCs w:val="22"/>
              </w:rPr>
              <w:t xml:space="preserve"> proposals that present a fully workable response with clear strengths in key areas, and any minor weaknesses or omissions which may be present in the response may be acceptable as offered</w:t>
            </w:r>
          </w:p>
          <w:p w14:paraId="7D539DD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53CEA94"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4B190C8B"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14:paraId="1B02FCC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14:paraId="5CA80E52" w14:textId="77777777" w:rsidR="00E42F7C" w:rsidRPr="002C4BCE" w:rsidRDefault="00C66B09" w:rsidP="00EA67F8">
            <w:pPr>
              <w:rPr>
                <w:rFonts w:ascii="Calibri" w:hAnsi="Calibri"/>
                <w:sz w:val="22"/>
                <w:szCs w:val="22"/>
              </w:rPr>
            </w:pPr>
            <w:r w:rsidRPr="002C4BCE">
              <w:rPr>
                <w:rFonts w:ascii="Calibri" w:hAnsi="Calibri"/>
                <w:sz w:val="22"/>
                <w:szCs w:val="22"/>
              </w:rPr>
              <w:t>Very high quality</w:t>
            </w:r>
            <w:r w:rsidR="00E42F7C" w:rsidRPr="002C4BCE">
              <w:rPr>
                <w:rFonts w:ascii="Calibri" w:hAnsi="Calibri"/>
                <w:sz w:val="22"/>
                <w:szCs w:val="22"/>
              </w:rPr>
              <w:t xml:space="preserve"> considered response with outstanding features in a majority of areas. A very strong response overall with no material weaknesses or omissions</w:t>
            </w:r>
          </w:p>
          <w:p w14:paraId="363A4A3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4A7CFB82"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D00131F"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14:paraId="46EA60B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14:paraId="288CCE6E" w14:textId="77777777" w:rsidR="00E42F7C" w:rsidRPr="002C4BCE" w:rsidRDefault="00E42F7C" w:rsidP="00EA67F8">
            <w:pPr>
              <w:rPr>
                <w:rFonts w:ascii="Calibri" w:hAnsi="Calibri"/>
                <w:sz w:val="22"/>
                <w:szCs w:val="22"/>
              </w:rPr>
            </w:pPr>
            <w:r w:rsidRPr="002C4BCE">
              <w:rPr>
                <w:rFonts w:ascii="Calibri" w:hAnsi="Calibri"/>
                <w:sz w:val="22"/>
                <w:szCs w:val="22"/>
              </w:rPr>
              <w:t>Exemplar response in all material respects. The response also demonstrates significant strengths and has no weaknesses or omissions</w:t>
            </w:r>
          </w:p>
          <w:p w14:paraId="3CD8212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4253"/>
        <w:gridCol w:w="1482"/>
      </w:tblGrid>
      <w:tr w:rsidR="00212A29" w:rsidRPr="000C2B32" w14:paraId="014B803A" w14:textId="77777777" w:rsidTr="00F940A6">
        <w:tc>
          <w:tcPr>
            <w:tcW w:w="2093"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417"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00F940A6">
        <w:tc>
          <w:tcPr>
            <w:tcW w:w="2093" w:type="dxa"/>
          </w:tcPr>
          <w:p w14:paraId="4882F0E9" w14:textId="77777777" w:rsidR="00652602" w:rsidRPr="00F940A6" w:rsidRDefault="00652602" w:rsidP="0021084B">
            <w:pPr>
              <w:rPr>
                <w:rFonts w:ascii="Calibri" w:hAnsi="Calibri"/>
                <w:b/>
                <w:sz w:val="22"/>
              </w:rPr>
            </w:pPr>
          </w:p>
        </w:tc>
        <w:tc>
          <w:tcPr>
            <w:tcW w:w="1417"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00F940A6">
        <w:tc>
          <w:tcPr>
            <w:tcW w:w="2093" w:type="dxa"/>
          </w:tcPr>
          <w:p w14:paraId="2DC830B7" w14:textId="482CA94C" w:rsidR="00212A29" w:rsidRPr="00227E9F" w:rsidRDefault="0085794E" w:rsidP="00227E9F">
            <w:pPr>
              <w:pStyle w:val="ListParagraph"/>
              <w:ind w:left="0"/>
              <w:rPr>
                <w:rFonts w:ascii="Calibri" w:hAnsi="Calibri" w:cs="Calibri"/>
                <w:bCs/>
                <w:color w:val="000000"/>
                <w:sz w:val="22"/>
                <w:szCs w:val="22"/>
              </w:rPr>
            </w:pPr>
            <w:r>
              <w:rPr>
                <w:rFonts w:ascii="Calibri" w:hAnsi="Calibri" w:cs="Calibri"/>
                <w:bCs/>
                <w:color w:val="000000"/>
                <w:sz w:val="22"/>
                <w:szCs w:val="22"/>
              </w:rPr>
              <w:t>1</w:t>
            </w:r>
          </w:p>
        </w:tc>
        <w:tc>
          <w:tcPr>
            <w:tcW w:w="1417" w:type="dxa"/>
          </w:tcPr>
          <w:p w14:paraId="7401A156" w14:textId="04495591" w:rsidR="00212A29" w:rsidRPr="00F940A6" w:rsidRDefault="00B54E18" w:rsidP="0021084B">
            <w:pPr>
              <w:rPr>
                <w:rFonts w:ascii="Calibri" w:hAnsi="Calibri"/>
                <w:sz w:val="22"/>
              </w:rPr>
            </w:pPr>
            <w:r>
              <w:rPr>
                <w:rFonts w:ascii="Calibri" w:hAnsi="Calibri"/>
                <w:sz w:val="22"/>
              </w:rPr>
              <w:t>Social Policy</w:t>
            </w:r>
          </w:p>
        </w:tc>
        <w:tc>
          <w:tcPr>
            <w:tcW w:w="4253" w:type="dxa"/>
          </w:tcPr>
          <w:p w14:paraId="7D975DAB" w14:textId="3F79A208" w:rsidR="00212A29" w:rsidRPr="000911A7" w:rsidRDefault="0000219F" w:rsidP="0021084B">
            <w:pPr>
              <w:rPr>
                <w:rFonts w:ascii="Calibri" w:hAnsi="Calibri" w:cs="Arial"/>
                <w:sz w:val="22"/>
                <w:szCs w:val="22"/>
              </w:rPr>
            </w:pPr>
            <w:r w:rsidRPr="0000219F">
              <w:rPr>
                <w:rFonts w:ascii="Calibri" w:hAnsi="Calibri" w:cs="Arial"/>
                <w:sz w:val="22"/>
                <w:szCs w:val="22"/>
              </w:rPr>
              <w:t>Please detail your company’s social policy giving the benefits to RBKC residents and the wider community. Give examples of social contributions that your company will make in the first 6 months of the contract being mobile.</w:t>
            </w:r>
            <w:r w:rsidR="00782AF4" w:rsidRPr="00782AF4">
              <w:rPr>
                <w:rFonts w:ascii="Calibri" w:hAnsi="Calibri" w:cs="Arial"/>
                <w:sz w:val="22"/>
                <w:szCs w:val="22"/>
              </w:rPr>
              <w:t xml:space="preserve"> </w:t>
            </w:r>
            <w:r w:rsidR="00BC10B6">
              <w:rPr>
                <w:rFonts w:ascii="Calibri" w:hAnsi="Calibri" w:cs="Arial"/>
                <w:sz w:val="22"/>
                <w:szCs w:val="22"/>
              </w:rPr>
              <w:t>(1000 words)</w:t>
            </w:r>
          </w:p>
        </w:tc>
        <w:tc>
          <w:tcPr>
            <w:tcW w:w="1482" w:type="dxa"/>
          </w:tcPr>
          <w:p w14:paraId="32F16C06" w14:textId="6579F8F7" w:rsidR="00212A29" w:rsidRPr="00F940A6" w:rsidRDefault="00CB60C6" w:rsidP="004A5989">
            <w:pPr>
              <w:rPr>
                <w:rFonts w:ascii="Calibri" w:hAnsi="Calibri" w:cs="Arial"/>
                <w:sz w:val="22"/>
                <w:szCs w:val="22"/>
              </w:rPr>
            </w:pPr>
            <w:r>
              <w:rPr>
                <w:rFonts w:ascii="Calibri" w:hAnsi="Calibri" w:cs="Arial"/>
                <w:sz w:val="22"/>
                <w:szCs w:val="22"/>
              </w:rPr>
              <w:t>1</w:t>
            </w:r>
            <w:r w:rsidR="00782AF4">
              <w:rPr>
                <w:rFonts w:ascii="Calibri" w:hAnsi="Calibri" w:cs="Arial"/>
                <w:sz w:val="22"/>
                <w:szCs w:val="22"/>
              </w:rPr>
              <w:t>0</w:t>
            </w:r>
            <w:r w:rsidR="00760C04" w:rsidRPr="00F940A6">
              <w:rPr>
                <w:rFonts w:ascii="Calibri" w:hAnsi="Calibri" w:cs="Arial"/>
                <w:sz w:val="22"/>
                <w:szCs w:val="22"/>
              </w:rPr>
              <w:t>%</w:t>
            </w:r>
            <w:r w:rsidR="00782AF4">
              <w:rPr>
                <w:rFonts w:ascii="Calibri" w:hAnsi="Calibri" w:cs="Arial"/>
                <w:sz w:val="22"/>
                <w:szCs w:val="22"/>
              </w:rPr>
              <w:t xml:space="preserve"> of 60%</w:t>
            </w:r>
          </w:p>
        </w:tc>
      </w:tr>
      <w:tr w:rsidR="00F5266F" w:rsidRPr="000C2B32" w14:paraId="4502AA39" w14:textId="77777777" w:rsidTr="00F940A6">
        <w:tc>
          <w:tcPr>
            <w:tcW w:w="2093"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417" w:type="dxa"/>
          </w:tcPr>
          <w:p w14:paraId="0797D391" w14:textId="57C74E05" w:rsidR="00212A29" w:rsidRPr="00F940A6" w:rsidRDefault="00B54E18" w:rsidP="0021084B">
            <w:pPr>
              <w:rPr>
                <w:rFonts w:ascii="Calibri" w:hAnsi="Calibri"/>
                <w:sz w:val="22"/>
              </w:rPr>
            </w:pPr>
            <w:r>
              <w:rPr>
                <w:rFonts w:ascii="Calibri" w:hAnsi="Calibri"/>
                <w:sz w:val="22"/>
              </w:rPr>
              <w:t>Resident Liaison</w:t>
            </w:r>
          </w:p>
        </w:tc>
        <w:tc>
          <w:tcPr>
            <w:tcW w:w="4253" w:type="dxa"/>
          </w:tcPr>
          <w:p w14:paraId="669C09AF" w14:textId="10649FE6" w:rsidR="00212A29" w:rsidRPr="00F940A6" w:rsidRDefault="00784ABB" w:rsidP="00441DD4">
            <w:pPr>
              <w:rPr>
                <w:rFonts w:ascii="Calibri" w:hAnsi="Calibri" w:cs="Arial"/>
                <w:sz w:val="22"/>
                <w:szCs w:val="22"/>
              </w:rPr>
            </w:pPr>
            <w:r w:rsidRPr="00784ABB">
              <w:rPr>
                <w:rFonts w:ascii="Calibri" w:hAnsi="Calibri" w:cs="Arial"/>
                <w:sz w:val="22"/>
                <w:szCs w:val="22"/>
              </w:rPr>
              <w:t>Detail your companies approach to resident liaison and customer service during the contract.</w:t>
            </w:r>
            <w:r w:rsidR="00782AF4" w:rsidRPr="00782AF4">
              <w:rPr>
                <w:rFonts w:ascii="Calibri" w:hAnsi="Calibri" w:cs="Arial"/>
                <w:sz w:val="22"/>
                <w:szCs w:val="22"/>
              </w:rPr>
              <w:t xml:space="preserve"> </w:t>
            </w:r>
            <w:r w:rsidR="00BC10B6">
              <w:rPr>
                <w:rFonts w:ascii="Calibri" w:hAnsi="Calibri" w:cs="Arial"/>
                <w:sz w:val="22"/>
                <w:szCs w:val="22"/>
              </w:rPr>
              <w:t>(1000 words)</w:t>
            </w:r>
          </w:p>
        </w:tc>
        <w:tc>
          <w:tcPr>
            <w:tcW w:w="1482" w:type="dxa"/>
          </w:tcPr>
          <w:p w14:paraId="0B2C7EA1" w14:textId="253164F8" w:rsidR="00212A29" w:rsidRPr="00F940A6" w:rsidRDefault="00782AF4" w:rsidP="0021084B">
            <w:pPr>
              <w:rPr>
                <w:rFonts w:ascii="Calibri" w:hAnsi="Calibri" w:cs="Arial"/>
                <w:sz w:val="22"/>
                <w:szCs w:val="22"/>
              </w:rPr>
            </w:pPr>
            <w:r>
              <w:rPr>
                <w:rFonts w:ascii="Calibri" w:hAnsi="Calibri" w:cs="Arial"/>
                <w:sz w:val="22"/>
                <w:szCs w:val="22"/>
              </w:rPr>
              <w:t>2</w:t>
            </w:r>
            <w:r w:rsidR="00CB60C6">
              <w:rPr>
                <w:rFonts w:ascii="Calibri" w:hAnsi="Calibri" w:cs="Arial"/>
                <w:sz w:val="22"/>
                <w:szCs w:val="22"/>
              </w:rPr>
              <w:t>0</w:t>
            </w:r>
            <w:r>
              <w:rPr>
                <w:rFonts w:ascii="Calibri" w:hAnsi="Calibri" w:cs="Arial"/>
                <w:sz w:val="22"/>
                <w:szCs w:val="22"/>
              </w:rPr>
              <w:t>% of 60%</w:t>
            </w:r>
          </w:p>
        </w:tc>
      </w:tr>
      <w:tr w:rsidR="00782AF4" w:rsidRPr="000C2B32" w14:paraId="6566995E" w14:textId="77777777" w:rsidTr="00F940A6">
        <w:tc>
          <w:tcPr>
            <w:tcW w:w="2093"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417" w:type="dxa"/>
          </w:tcPr>
          <w:p w14:paraId="1C838D15" w14:textId="7B955E0C" w:rsidR="00782AF4" w:rsidRPr="00F940A6" w:rsidRDefault="00B54E18" w:rsidP="0021084B">
            <w:pPr>
              <w:rPr>
                <w:rFonts w:ascii="Calibri" w:hAnsi="Calibri"/>
                <w:sz w:val="22"/>
              </w:rPr>
            </w:pPr>
            <w:r>
              <w:rPr>
                <w:rFonts w:ascii="Calibri" w:hAnsi="Calibri"/>
                <w:sz w:val="22"/>
              </w:rPr>
              <w:t>Employment</w:t>
            </w:r>
          </w:p>
        </w:tc>
        <w:tc>
          <w:tcPr>
            <w:tcW w:w="4253" w:type="dxa"/>
          </w:tcPr>
          <w:p w14:paraId="7DC8316C" w14:textId="614B7B30" w:rsidR="00782AF4" w:rsidRPr="00F940A6" w:rsidRDefault="00784ABB" w:rsidP="0021084B">
            <w:pPr>
              <w:rPr>
                <w:rFonts w:ascii="Calibri" w:hAnsi="Calibri" w:cs="Arial"/>
                <w:sz w:val="22"/>
                <w:szCs w:val="22"/>
              </w:rPr>
            </w:pPr>
            <w:r w:rsidRPr="00784ABB">
              <w:rPr>
                <w:rFonts w:ascii="Calibri" w:hAnsi="Calibri" w:cs="Arial"/>
                <w:sz w:val="22"/>
                <w:szCs w:val="22"/>
              </w:rPr>
              <w:t>How would your company ensure that staff members were retained, and sufficient staff resource provided for the scope of works? Show a company organogram of key staff.</w:t>
            </w:r>
            <w:r w:rsidR="00EC18CD">
              <w:rPr>
                <w:rFonts w:ascii="Calibri" w:hAnsi="Calibri" w:cs="Arial"/>
                <w:sz w:val="22"/>
                <w:szCs w:val="22"/>
              </w:rPr>
              <w:t xml:space="preserve"> (1000</w:t>
            </w:r>
            <w:r w:rsidR="00B417AD">
              <w:rPr>
                <w:rFonts w:ascii="Calibri" w:hAnsi="Calibri" w:cs="Arial"/>
                <w:sz w:val="22"/>
                <w:szCs w:val="22"/>
              </w:rPr>
              <w:t xml:space="preserve"> words)</w:t>
            </w:r>
          </w:p>
        </w:tc>
        <w:tc>
          <w:tcPr>
            <w:tcW w:w="1482" w:type="dxa"/>
          </w:tcPr>
          <w:p w14:paraId="041CF16D" w14:textId="6C72103E" w:rsidR="00782AF4" w:rsidRPr="00F940A6" w:rsidRDefault="00CB60C6" w:rsidP="0021084B">
            <w:pPr>
              <w:rPr>
                <w:rFonts w:ascii="Calibri" w:hAnsi="Calibri" w:cs="Arial"/>
                <w:sz w:val="22"/>
                <w:szCs w:val="22"/>
              </w:rPr>
            </w:pPr>
            <w:r>
              <w:rPr>
                <w:rFonts w:ascii="Calibri" w:hAnsi="Calibri" w:cs="Arial"/>
                <w:sz w:val="22"/>
                <w:szCs w:val="22"/>
              </w:rPr>
              <w:t>25</w:t>
            </w:r>
            <w:r w:rsidR="00782AF4">
              <w:rPr>
                <w:rFonts w:ascii="Calibri" w:hAnsi="Calibri" w:cs="Arial"/>
                <w:sz w:val="22"/>
                <w:szCs w:val="22"/>
              </w:rPr>
              <w:t>% of 60%</w:t>
            </w:r>
          </w:p>
        </w:tc>
      </w:tr>
      <w:tr w:rsidR="00782AF4" w:rsidRPr="000C2B32" w14:paraId="5908587A" w14:textId="77777777" w:rsidTr="00F940A6">
        <w:tc>
          <w:tcPr>
            <w:tcW w:w="2093"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417" w:type="dxa"/>
          </w:tcPr>
          <w:p w14:paraId="7B739BFA" w14:textId="6DA52555" w:rsidR="00782AF4" w:rsidRPr="00F940A6" w:rsidRDefault="00881566" w:rsidP="0021084B">
            <w:pPr>
              <w:rPr>
                <w:rFonts w:ascii="Calibri" w:hAnsi="Calibri"/>
                <w:sz w:val="22"/>
              </w:rPr>
            </w:pPr>
            <w:r>
              <w:rPr>
                <w:rFonts w:ascii="Calibri" w:hAnsi="Calibri"/>
                <w:sz w:val="22"/>
              </w:rPr>
              <w:t>Client</w:t>
            </w:r>
            <w:r w:rsidR="005376C8">
              <w:rPr>
                <w:rFonts w:ascii="Calibri" w:hAnsi="Calibri"/>
                <w:sz w:val="22"/>
              </w:rPr>
              <w:t xml:space="preserve"> Liaison</w:t>
            </w:r>
          </w:p>
        </w:tc>
        <w:tc>
          <w:tcPr>
            <w:tcW w:w="4253" w:type="dxa"/>
          </w:tcPr>
          <w:p w14:paraId="1D33CAE5" w14:textId="339E7D65" w:rsidR="00782AF4" w:rsidRPr="00F940A6" w:rsidRDefault="00204059" w:rsidP="0021084B">
            <w:pPr>
              <w:rPr>
                <w:rFonts w:ascii="Calibri" w:hAnsi="Calibri" w:cs="Arial"/>
                <w:sz w:val="22"/>
                <w:szCs w:val="22"/>
              </w:rPr>
            </w:pPr>
            <w:r w:rsidRPr="00204059">
              <w:rPr>
                <w:rFonts w:ascii="Calibri" w:hAnsi="Calibri" w:cs="Arial"/>
                <w:sz w:val="22"/>
                <w:szCs w:val="22"/>
              </w:rPr>
              <w:t>Please explain how your company would communicate with RBKC including IT systems.</w:t>
            </w:r>
            <w:r w:rsidR="00BC10B6">
              <w:rPr>
                <w:rFonts w:ascii="Calibri" w:hAnsi="Calibri" w:cs="Arial"/>
                <w:sz w:val="22"/>
                <w:szCs w:val="22"/>
              </w:rPr>
              <w:t xml:space="preserve"> (1000 words)</w:t>
            </w:r>
          </w:p>
        </w:tc>
        <w:tc>
          <w:tcPr>
            <w:tcW w:w="1482" w:type="dxa"/>
          </w:tcPr>
          <w:p w14:paraId="66FB7D71" w14:textId="1CEA4B12" w:rsidR="00782AF4" w:rsidRPr="00F940A6" w:rsidRDefault="00CB60C6" w:rsidP="0021084B">
            <w:pPr>
              <w:rPr>
                <w:rFonts w:ascii="Calibri" w:hAnsi="Calibri" w:cs="Arial"/>
                <w:sz w:val="22"/>
                <w:szCs w:val="22"/>
              </w:rPr>
            </w:pPr>
            <w:r>
              <w:rPr>
                <w:rFonts w:ascii="Calibri" w:hAnsi="Calibri" w:cs="Arial"/>
                <w:sz w:val="22"/>
                <w:szCs w:val="22"/>
              </w:rPr>
              <w:t>15</w:t>
            </w:r>
            <w:r w:rsidR="00782AF4">
              <w:rPr>
                <w:rFonts w:ascii="Calibri" w:hAnsi="Calibri" w:cs="Arial"/>
                <w:sz w:val="22"/>
                <w:szCs w:val="22"/>
              </w:rPr>
              <w:t>% of 60%</w:t>
            </w:r>
          </w:p>
        </w:tc>
      </w:tr>
      <w:tr w:rsidR="00782AF4" w:rsidRPr="000C2B32" w14:paraId="41462E0D" w14:textId="77777777" w:rsidTr="00F940A6">
        <w:tc>
          <w:tcPr>
            <w:tcW w:w="2093" w:type="dxa"/>
          </w:tcPr>
          <w:p w14:paraId="303726E6" w14:textId="77777777" w:rsidR="00782AF4" w:rsidRPr="00F940A6" w:rsidRDefault="00782AF4" w:rsidP="0021084B">
            <w:pPr>
              <w:rPr>
                <w:rFonts w:ascii="Calibri" w:hAnsi="Calibri"/>
                <w:sz w:val="22"/>
              </w:rPr>
            </w:pPr>
            <w:r>
              <w:rPr>
                <w:rFonts w:ascii="Calibri" w:hAnsi="Calibri"/>
                <w:sz w:val="22"/>
              </w:rPr>
              <w:t>5</w:t>
            </w:r>
          </w:p>
        </w:tc>
        <w:tc>
          <w:tcPr>
            <w:tcW w:w="1417" w:type="dxa"/>
          </w:tcPr>
          <w:p w14:paraId="4EDC1295" w14:textId="77777777" w:rsidR="00782AF4" w:rsidRPr="00F940A6" w:rsidRDefault="00782AF4" w:rsidP="0021084B">
            <w:pPr>
              <w:rPr>
                <w:rFonts w:ascii="Calibri" w:hAnsi="Calibri"/>
                <w:sz w:val="22"/>
              </w:rPr>
            </w:pPr>
            <w:r>
              <w:rPr>
                <w:rFonts w:ascii="Calibri" w:hAnsi="Calibri"/>
                <w:sz w:val="22"/>
              </w:rPr>
              <w:t>Certification</w:t>
            </w:r>
          </w:p>
        </w:tc>
        <w:tc>
          <w:tcPr>
            <w:tcW w:w="4253" w:type="dxa"/>
          </w:tcPr>
          <w:p w14:paraId="6BC1AD7A" w14:textId="1ABF8CE3" w:rsidR="00782AF4" w:rsidRPr="00F940A6" w:rsidRDefault="00204059" w:rsidP="0021084B">
            <w:pPr>
              <w:rPr>
                <w:rFonts w:ascii="Calibri" w:hAnsi="Calibri" w:cs="Arial"/>
                <w:sz w:val="22"/>
                <w:szCs w:val="22"/>
              </w:rPr>
            </w:pPr>
            <w:r w:rsidRPr="00204059">
              <w:rPr>
                <w:rFonts w:ascii="Calibri" w:hAnsi="Calibri" w:cs="Arial"/>
                <w:sz w:val="22"/>
                <w:szCs w:val="22"/>
              </w:rPr>
              <w:t>Please detail how you would structure the testing programme to ensure 100% compliance was maintained. Explain in detail how your company would ensure quality of work and documents provided.</w:t>
            </w:r>
            <w:r w:rsidR="00BC10B6">
              <w:rPr>
                <w:rFonts w:ascii="Calibri" w:hAnsi="Calibri" w:cs="Arial"/>
                <w:sz w:val="22"/>
                <w:szCs w:val="22"/>
              </w:rPr>
              <w:t xml:space="preserve"> (1000 words)</w:t>
            </w:r>
          </w:p>
        </w:tc>
        <w:tc>
          <w:tcPr>
            <w:tcW w:w="1482" w:type="dxa"/>
          </w:tcPr>
          <w:p w14:paraId="002908E0" w14:textId="5F72EA34" w:rsidR="00782AF4" w:rsidRPr="00F940A6" w:rsidRDefault="008A2DC1" w:rsidP="0021084B">
            <w:pPr>
              <w:rPr>
                <w:rFonts w:ascii="Calibri" w:hAnsi="Calibri" w:cs="Arial"/>
                <w:sz w:val="22"/>
                <w:szCs w:val="22"/>
              </w:rPr>
            </w:pPr>
            <w:r>
              <w:rPr>
                <w:rFonts w:ascii="Calibri" w:hAnsi="Calibri" w:cs="Arial"/>
                <w:sz w:val="22"/>
                <w:szCs w:val="22"/>
              </w:rPr>
              <w:t>2</w:t>
            </w:r>
            <w:r w:rsidR="00CB60C6">
              <w:rPr>
                <w:rFonts w:ascii="Calibri" w:hAnsi="Calibri" w:cs="Arial"/>
                <w:sz w:val="22"/>
                <w:szCs w:val="22"/>
              </w:rPr>
              <w:t>0</w:t>
            </w:r>
            <w:r w:rsidR="00782AF4">
              <w:rPr>
                <w:rFonts w:ascii="Calibri" w:hAnsi="Calibri" w:cs="Arial"/>
                <w:sz w:val="22"/>
                <w:szCs w:val="22"/>
              </w:rPr>
              <w:t>% of 60%</w:t>
            </w:r>
          </w:p>
        </w:tc>
      </w:tr>
      <w:tr w:rsidR="00D3536F" w:rsidRPr="000C2B32" w14:paraId="28141F4C" w14:textId="77777777" w:rsidTr="00F940A6">
        <w:tc>
          <w:tcPr>
            <w:tcW w:w="2093" w:type="dxa"/>
          </w:tcPr>
          <w:p w14:paraId="66489934" w14:textId="27016A0C" w:rsidR="00D3536F" w:rsidRDefault="00D3536F" w:rsidP="0021084B">
            <w:pPr>
              <w:rPr>
                <w:rFonts w:ascii="Calibri" w:hAnsi="Calibri"/>
                <w:sz w:val="22"/>
              </w:rPr>
            </w:pPr>
            <w:r>
              <w:rPr>
                <w:rFonts w:ascii="Calibri" w:hAnsi="Calibri"/>
                <w:sz w:val="22"/>
              </w:rPr>
              <w:t>6</w:t>
            </w:r>
          </w:p>
        </w:tc>
        <w:tc>
          <w:tcPr>
            <w:tcW w:w="1417" w:type="dxa"/>
          </w:tcPr>
          <w:p w14:paraId="0A2A5B60" w14:textId="24BF1D8A" w:rsidR="00D3536F" w:rsidRDefault="00D3536F" w:rsidP="0021084B">
            <w:pPr>
              <w:rPr>
                <w:rFonts w:ascii="Calibri" w:hAnsi="Calibri"/>
                <w:sz w:val="22"/>
              </w:rPr>
            </w:pPr>
            <w:r>
              <w:rPr>
                <w:rFonts w:ascii="Calibri" w:hAnsi="Calibri"/>
                <w:sz w:val="22"/>
              </w:rPr>
              <w:t>Social Value</w:t>
            </w:r>
          </w:p>
        </w:tc>
        <w:tc>
          <w:tcPr>
            <w:tcW w:w="4253" w:type="dxa"/>
          </w:tcPr>
          <w:p w14:paraId="13D96710" w14:textId="57E7DE45" w:rsidR="00D3536F" w:rsidRDefault="00DC1DCD" w:rsidP="0021084B">
            <w:pPr>
              <w:rPr>
                <w:rFonts w:ascii="Calibri" w:hAnsi="Calibri" w:cs="Arial"/>
                <w:sz w:val="22"/>
                <w:szCs w:val="22"/>
              </w:rPr>
            </w:pPr>
            <w:r w:rsidRPr="00DC1DCD">
              <w:rPr>
                <w:rFonts w:ascii="Calibri" w:hAnsi="Calibri" w:cs="Arial"/>
                <w:sz w:val="22"/>
                <w:szCs w:val="22"/>
              </w:rPr>
              <w:t>RBKC works in accordance with the Localism Act and are strong advocates for supporting local businesses and local jobs for local people; as well as supporting the Community in as many forms as possible. Our commitment to improving the local community is not only through physical improvements but also through social engagement such as apprenticeship, work placements, Job fairs, new jobs, and sponsorships etc. </w:t>
            </w:r>
          </w:p>
          <w:p w14:paraId="7546E00B" w14:textId="77777777" w:rsidR="00FA7925" w:rsidRDefault="00FA7925" w:rsidP="0021084B">
            <w:pPr>
              <w:rPr>
                <w:rFonts w:ascii="Calibri" w:hAnsi="Calibri" w:cs="Arial"/>
                <w:sz w:val="22"/>
                <w:szCs w:val="22"/>
              </w:rPr>
            </w:pPr>
          </w:p>
          <w:p w14:paraId="1600328A" w14:textId="0765BBFD" w:rsidR="00FA7925" w:rsidRPr="00782AF4" w:rsidRDefault="00FA7925" w:rsidP="0021084B">
            <w:pPr>
              <w:rPr>
                <w:rFonts w:ascii="Calibri" w:hAnsi="Calibri" w:cs="Arial"/>
                <w:sz w:val="22"/>
                <w:szCs w:val="22"/>
              </w:rPr>
            </w:pPr>
            <w:r w:rsidRPr="00FA7925">
              <w:rPr>
                <w:rFonts w:ascii="Calibri" w:hAnsi="Calibri" w:cs="Arial"/>
                <w:sz w:val="22"/>
                <w:szCs w:val="22"/>
              </w:rPr>
              <w:t>Please complete the Social Value Matrix (Appendix 7) in accordance with the Instructions Document (Appendix 6). Please also provide specific examples of where you have provided equivalent benefits for your clients and a proposal on how you intend to deliver this in line with this contract</w:t>
            </w:r>
            <w:r w:rsidR="000B5B6D" w:rsidRPr="00FA7925">
              <w:rPr>
                <w:rFonts w:ascii="Calibri" w:hAnsi="Calibri" w:cs="Arial"/>
                <w:sz w:val="22"/>
                <w:szCs w:val="22"/>
              </w:rPr>
              <w:t xml:space="preserve">. </w:t>
            </w:r>
            <w:r w:rsidRPr="00FA7925">
              <w:rPr>
                <w:rFonts w:ascii="Calibri" w:hAnsi="Calibri" w:cs="Arial"/>
                <w:sz w:val="22"/>
                <w:szCs w:val="22"/>
              </w:rPr>
              <w:t>(Please upload as separate attachments)</w:t>
            </w:r>
            <w:r w:rsidR="001C5046">
              <w:rPr>
                <w:rFonts w:ascii="Calibri" w:hAnsi="Calibri" w:cs="Arial"/>
                <w:sz w:val="22"/>
                <w:szCs w:val="22"/>
              </w:rPr>
              <w:t xml:space="preserve"> </w:t>
            </w:r>
            <w:r w:rsidR="00C203A0">
              <w:rPr>
                <w:rFonts w:ascii="Calibri" w:hAnsi="Calibri" w:cs="Arial"/>
                <w:sz w:val="22"/>
                <w:szCs w:val="22"/>
              </w:rPr>
              <w:t>(750 words)</w:t>
            </w:r>
            <w:r w:rsidRPr="00FA7925">
              <w:rPr>
                <w:rFonts w:ascii="Calibri" w:hAnsi="Calibri" w:cs="Arial"/>
                <w:sz w:val="22"/>
                <w:szCs w:val="22"/>
              </w:rPr>
              <w:t> </w:t>
            </w:r>
          </w:p>
        </w:tc>
        <w:tc>
          <w:tcPr>
            <w:tcW w:w="1482" w:type="dxa"/>
          </w:tcPr>
          <w:p w14:paraId="209FA89C" w14:textId="6E63350B" w:rsidR="00D3536F" w:rsidRDefault="00C203A0" w:rsidP="0021084B">
            <w:pPr>
              <w:rPr>
                <w:rFonts w:ascii="Calibri" w:hAnsi="Calibri" w:cs="Arial"/>
                <w:sz w:val="22"/>
                <w:szCs w:val="22"/>
              </w:rPr>
            </w:pPr>
            <w:r>
              <w:rPr>
                <w:rFonts w:ascii="Calibri" w:hAnsi="Calibri" w:cs="Arial"/>
                <w:sz w:val="22"/>
                <w:szCs w:val="22"/>
              </w:rPr>
              <w:t>10%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lastRenderedPageBreak/>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77777777" w:rsidR="00BA7530" w:rsidRPr="00064F20" w:rsidRDefault="005C0613" w:rsidP="00064F20">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064F20">
        <w:rPr>
          <w:rFonts w:ascii="Calibri" w:hAnsi="Calibri" w:cs="Calibri"/>
          <w:sz w:val="22"/>
          <w:szCs w:val="22"/>
        </w:rPr>
        <w:t>3</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77777777" w:rsidR="009F5F2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064F20">
        <w:rPr>
          <w:rFonts w:ascii="Calibri" w:hAnsi="Calibri" w:cs="Calibri"/>
          <w:sz w:val="22"/>
          <w:szCs w:val="22"/>
        </w:rPr>
        <w:t>4</w:t>
      </w:r>
      <w:r w:rsidRPr="00787B2B">
        <w:rPr>
          <w:rFonts w:ascii="Calibri" w:hAnsi="Calibri" w:cs="Calibri"/>
          <w:sz w:val="22"/>
          <w:szCs w:val="22"/>
        </w:rPr>
        <w:t xml:space="preserve"> or above for all responses to the award criteria the evaluation will proceed.</w:t>
      </w:r>
    </w:p>
    <w:p w14:paraId="2A0FFF44" w14:textId="77777777" w:rsidR="001434BD" w:rsidRPr="00107ABE" w:rsidRDefault="002216B3" w:rsidP="00107ABE">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42C08B26" w14:textId="77777777" w:rsidR="0043430C" w:rsidRPr="00107ABE" w:rsidRDefault="00107ABE" w:rsidP="00107ABE">
      <w:pPr>
        <w:pStyle w:val="A1"/>
        <w:numPr>
          <w:ilvl w:val="0"/>
          <w:numId w:val="13"/>
        </w:numPr>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77777777" w:rsidR="00107ABE" w:rsidRPr="00107ABE" w:rsidRDefault="000A6D6D"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The Tender with the lowest total </w:t>
      </w:r>
      <w:r w:rsidR="00E00125" w:rsidRPr="00107ABE">
        <w:rPr>
          <w:rFonts w:ascii="Calibri" w:hAnsi="Calibri" w:cs="Calibri"/>
          <w:sz w:val="22"/>
          <w:szCs w:val="22"/>
        </w:rPr>
        <w:t>annual sum</w:t>
      </w:r>
      <w:r w:rsidR="005F5252" w:rsidRPr="00107ABE">
        <w:rPr>
          <w:rFonts w:ascii="Calibri" w:hAnsi="Calibri" w:cs="Calibri"/>
          <w:sz w:val="22"/>
          <w:szCs w:val="22"/>
        </w:rPr>
        <w:t xml:space="preserve"> </w:t>
      </w:r>
      <w:r w:rsidRPr="00107ABE">
        <w:rPr>
          <w:rFonts w:ascii="Calibri" w:hAnsi="Calibri" w:cs="Calibri"/>
          <w:sz w:val="22"/>
          <w:szCs w:val="22"/>
        </w:rPr>
        <w:t xml:space="preserve">will automatically </w:t>
      </w:r>
      <w:r w:rsidR="006B246A" w:rsidRPr="00107ABE">
        <w:rPr>
          <w:rFonts w:ascii="Calibri" w:hAnsi="Calibri" w:cs="Calibri"/>
          <w:sz w:val="22"/>
          <w:szCs w:val="22"/>
        </w:rPr>
        <w:t xml:space="preserve">score </w:t>
      </w:r>
      <w:r w:rsidR="00064F20">
        <w:rPr>
          <w:rFonts w:ascii="Calibri" w:hAnsi="Calibri" w:cs="Calibri"/>
          <w:sz w:val="22"/>
          <w:szCs w:val="22"/>
        </w:rPr>
        <w:t>40%</w:t>
      </w:r>
      <w:r w:rsidR="006B246A" w:rsidRPr="00107ABE">
        <w:rPr>
          <w:rFonts w:ascii="Calibri" w:hAnsi="Calibri" w:cs="Calibri"/>
          <w:sz w:val="22"/>
          <w:szCs w:val="22"/>
        </w:rPr>
        <w:t xml:space="preserve"> in the Commercial Envelope</w:t>
      </w:r>
      <w:r w:rsidRPr="00107ABE">
        <w:rPr>
          <w:rFonts w:ascii="Calibri" w:hAnsi="Calibri" w:cs="Calibri"/>
          <w:sz w:val="22"/>
          <w:szCs w:val="22"/>
        </w:rPr>
        <w:t>. Thereafter each other Tender is compared against the lowest priced Tender in accordance with the following formula</w:t>
      </w:r>
      <w:r w:rsidR="008F5CA9" w:rsidRPr="00107ABE">
        <w:rPr>
          <w:rFonts w:ascii="Calibri" w:hAnsi="Calibri" w:cs="Calibri"/>
          <w:sz w:val="22"/>
          <w:szCs w:val="22"/>
        </w:rPr>
        <w:t xml:space="preserve"> to arrive at a score to one decimal point</w:t>
      </w:r>
      <w:r w:rsidRPr="00107ABE">
        <w:rPr>
          <w:rFonts w:ascii="Calibri" w:hAnsi="Calibri" w:cs="Calibri"/>
          <w:sz w:val="22"/>
          <w:szCs w:val="22"/>
        </w:rPr>
        <w:t>:</w:t>
      </w:r>
    </w:p>
    <w:p w14:paraId="78B19231"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(A÷B) x C = X</w:t>
      </w:r>
    </w:p>
    <w:p w14:paraId="4F426A65" w14:textId="77777777" w:rsidR="001658DE" w:rsidRPr="000C2B32" w:rsidRDefault="001658DE" w:rsidP="001658DE">
      <w:pPr>
        <w:ind w:left="1080"/>
        <w:rPr>
          <w:rFonts w:ascii="Calibri" w:hAnsi="Calibri" w:cs="Calibri"/>
          <w:color w:val="000000"/>
          <w:sz w:val="22"/>
          <w:szCs w:val="22"/>
        </w:rPr>
      </w:pPr>
    </w:p>
    <w:p w14:paraId="41F883A0"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77777777" w:rsidR="00107ABE" w:rsidRPr="006C01D2" w:rsidRDefault="001658DE" w:rsidP="006C01D2">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B246A" w:rsidRPr="00107ABE">
        <w:rPr>
          <w:rFonts w:ascii="Calibri" w:hAnsi="Calibri" w:cs="Calibri"/>
          <w:sz w:val="22"/>
          <w:szCs w:val="22"/>
        </w:rPr>
        <w:t>2.2.1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77777777" w:rsidR="001658DE" w:rsidRPr="00AF3DB0" w:rsidRDefault="001658DE" w:rsidP="00AF3DB0">
      <w:pPr>
        <w:rPr>
          <w:rFonts w:ascii="Calibri" w:hAnsi="Calibri"/>
        </w:rPr>
      </w:pPr>
    </w:p>
    <w:p w14:paraId="466DEECA" w14:textId="77777777" w:rsidR="001658DE" w:rsidRPr="00107ABE" w:rsidRDefault="001658DE" w:rsidP="00107ABE">
      <w:pPr>
        <w:pStyle w:val="A1"/>
        <w:numPr>
          <w:ilvl w:val="0"/>
          <w:numId w:val="13"/>
        </w:numPr>
        <w:rPr>
          <w:rFonts w:ascii="Calibri" w:hAnsi="Calibri"/>
          <w:sz w:val="22"/>
        </w:rPr>
      </w:pPr>
      <w:r w:rsidRPr="00107ABE">
        <w:rPr>
          <w:rFonts w:ascii="Calibri" w:hAnsi="Calibri"/>
          <w:sz w:val="22"/>
        </w:rPr>
        <w:t>COMPILATION OF PERCENTAGES AWARDED FOR QUALITY AND PRICE</w:t>
      </w:r>
    </w:p>
    <w:p w14:paraId="026E972D" w14:textId="77777777" w:rsidR="001658DE" w:rsidRPr="00107ABE" w:rsidRDefault="001658DE"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p w14:paraId="67AA3A04" w14:textId="77777777" w:rsidR="001658DE" w:rsidRPr="00AF3DB0" w:rsidRDefault="001658DE" w:rsidP="00AF3DB0">
      <w:pPr>
        <w:rPr>
          <w:rFonts w:ascii="Calibri" w:hAnsi="Calibri"/>
          <w:b/>
          <w:sz w:val="22"/>
        </w:rPr>
      </w:pPr>
    </w:p>
    <w:sectPr w:rsidR="001658DE" w:rsidRPr="00AF3DB0" w:rsidSect="005A5E87">
      <w:footerReference w:type="default" r:id="rId19"/>
      <w:footerReference w:type="first" r:id="rId20"/>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52A8" w14:textId="77777777" w:rsidR="00ED1A1C" w:rsidRDefault="00ED1A1C">
      <w:r>
        <w:separator/>
      </w:r>
    </w:p>
  </w:endnote>
  <w:endnote w:type="continuationSeparator" w:id="0">
    <w:p w14:paraId="0ECC58A4" w14:textId="77777777" w:rsidR="00ED1A1C" w:rsidRDefault="00ED1A1C">
      <w:r>
        <w:continuationSeparator/>
      </w:r>
    </w:p>
  </w:endnote>
  <w:endnote w:type="continuationNotice" w:id="1">
    <w:p w14:paraId="257E1763" w14:textId="77777777" w:rsidR="00ED1A1C" w:rsidRDefault="00ED1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0C6C3A2F" w:rsidR="00787B2B" w:rsidRDefault="00C66B09">
    <w:pPr>
      <w:pStyle w:val="Footer"/>
      <w:spacing w:before="0" w:after="0"/>
    </w:pPr>
    <w:r>
      <w:rPr>
        <w:snapToGrid w:val="0"/>
        <w:sz w:val="10"/>
      </w:rPr>
      <w:t>[]</w:t>
    </w:r>
    <w:r w:rsidR="00787B2B">
      <w:rPr>
        <w:snapToGrid w:val="0"/>
        <w:sz w:val="10"/>
      </w:rPr>
      <w:t xml:space="preserve"> [ </w:t>
    </w:r>
    <w:r>
      <w:rPr>
        <w:snapToGrid w:val="0"/>
        <w:sz w:val="10"/>
      </w:rPr>
      <w:t xml:space="preserve"> ]</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EC18CD">
      <w:rPr>
        <w:noProof/>
        <w:snapToGrid w:val="0"/>
        <w:sz w:val="10"/>
      </w:rPr>
      <w:t>08</w:t>
    </w:r>
    <w:r w:rsidR="000E68B2">
      <w:rPr>
        <w:noProof/>
        <w:snapToGrid w:val="0"/>
        <w:sz w:val="10"/>
      </w:rPr>
      <w:t>/08/22</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B8AF" w14:textId="77777777" w:rsidR="00ED1A1C" w:rsidRDefault="00ED1A1C">
      <w:r>
        <w:separator/>
      </w:r>
    </w:p>
  </w:footnote>
  <w:footnote w:type="continuationSeparator" w:id="0">
    <w:p w14:paraId="4D6A7ACF" w14:textId="77777777" w:rsidR="00ED1A1C" w:rsidRDefault="00ED1A1C">
      <w:r>
        <w:continuationSeparator/>
      </w:r>
    </w:p>
  </w:footnote>
  <w:footnote w:type="continuationNotice" w:id="1">
    <w:p w14:paraId="69A428B4" w14:textId="77777777" w:rsidR="00ED1A1C" w:rsidRDefault="00ED1A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8822FB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29"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29"/>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8"/>
  </w:num>
  <w:num w:numId="8" w16cid:durableId="1678271133">
    <w:abstractNumId w:val="6"/>
  </w:num>
  <w:num w:numId="9" w16cid:durableId="1513953972">
    <w:abstractNumId w:val="3"/>
  </w:num>
  <w:num w:numId="10" w16cid:durableId="695736569">
    <w:abstractNumId w:val="27"/>
  </w:num>
  <w:num w:numId="11" w16cid:durableId="1347556465">
    <w:abstractNumId w:val="14"/>
  </w:num>
  <w:num w:numId="12" w16cid:durableId="1437628308">
    <w:abstractNumId w:val="30"/>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4"/>
  </w:num>
  <w:num w:numId="18" w16cid:durableId="384793321">
    <w:abstractNumId w:val="10"/>
  </w:num>
  <w:num w:numId="19" w16cid:durableId="93599214">
    <w:abstractNumId w:val="18"/>
  </w:num>
  <w:num w:numId="20" w16cid:durableId="548147892">
    <w:abstractNumId w:val="25"/>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6"/>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219F"/>
    <w:rsid w:val="00003D25"/>
    <w:rsid w:val="000043FA"/>
    <w:rsid w:val="00004577"/>
    <w:rsid w:val="00004C42"/>
    <w:rsid w:val="00005F0C"/>
    <w:rsid w:val="00006042"/>
    <w:rsid w:val="000073A1"/>
    <w:rsid w:val="0001237E"/>
    <w:rsid w:val="000147FC"/>
    <w:rsid w:val="00015D23"/>
    <w:rsid w:val="00022F40"/>
    <w:rsid w:val="000263CF"/>
    <w:rsid w:val="0002707D"/>
    <w:rsid w:val="00027831"/>
    <w:rsid w:val="00030668"/>
    <w:rsid w:val="000314D5"/>
    <w:rsid w:val="000318B0"/>
    <w:rsid w:val="00032844"/>
    <w:rsid w:val="00033B89"/>
    <w:rsid w:val="00034560"/>
    <w:rsid w:val="00034FC9"/>
    <w:rsid w:val="00036E56"/>
    <w:rsid w:val="00040DBA"/>
    <w:rsid w:val="000416EC"/>
    <w:rsid w:val="00042BAE"/>
    <w:rsid w:val="0004451A"/>
    <w:rsid w:val="00047C29"/>
    <w:rsid w:val="00052388"/>
    <w:rsid w:val="0005613A"/>
    <w:rsid w:val="00057A88"/>
    <w:rsid w:val="000626B4"/>
    <w:rsid w:val="00064F20"/>
    <w:rsid w:val="00065099"/>
    <w:rsid w:val="00072163"/>
    <w:rsid w:val="00072449"/>
    <w:rsid w:val="00072C78"/>
    <w:rsid w:val="0007344F"/>
    <w:rsid w:val="00073715"/>
    <w:rsid w:val="000812A4"/>
    <w:rsid w:val="00082674"/>
    <w:rsid w:val="00083DFC"/>
    <w:rsid w:val="00086122"/>
    <w:rsid w:val="00086670"/>
    <w:rsid w:val="00086B73"/>
    <w:rsid w:val="000911A7"/>
    <w:rsid w:val="000927D7"/>
    <w:rsid w:val="00096DA4"/>
    <w:rsid w:val="00097863"/>
    <w:rsid w:val="000A098E"/>
    <w:rsid w:val="000A289A"/>
    <w:rsid w:val="000A4969"/>
    <w:rsid w:val="000A4DD8"/>
    <w:rsid w:val="000A5903"/>
    <w:rsid w:val="000A5AF9"/>
    <w:rsid w:val="000A6D6D"/>
    <w:rsid w:val="000A787E"/>
    <w:rsid w:val="000B1C2E"/>
    <w:rsid w:val="000B5B6D"/>
    <w:rsid w:val="000B78CA"/>
    <w:rsid w:val="000C2229"/>
    <w:rsid w:val="000C2B32"/>
    <w:rsid w:val="000C3C15"/>
    <w:rsid w:val="000C580B"/>
    <w:rsid w:val="000C698F"/>
    <w:rsid w:val="000D1B5C"/>
    <w:rsid w:val="000D33CC"/>
    <w:rsid w:val="000D3677"/>
    <w:rsid w:val="000D7FDD"/>
    <w:rsid w:val="000E4374"/>
    <w:rsid w:val="000E5122"/>
    <w:rsid w:val="000E63DD"/>
    <w:rsid w:val="000E68B2"/>
    <w:rsid w:val="000E6E46"/>
    <w:rsid w:val="000F272B"/>
    <w:rsid w:val="000F7966"/>
    <w:rsid w:val="0010145A"/>
    <w:rsid w:val="001019F9"/>
    <w:rsid w:val="001034F1"/>
    <w:rsid w:val="00107ABE"/>
    <w:rsid w:val="00111031"/>
    <w:rsid w:val="0011185E"/>
    <w:rsid w:val="00114A2A"/>
    <w:rsid w:val="00115875"/>
    <w:rsid w:val="001272C9"/>
    <w:rsid w:val="0013004B"/>
    <w:rsid w:val="00130A4D"/>
    <w:rsid w:val="00130BB2"/>
    <w:rsid w:val="00132478"/>
    <w:rsid w:val="00133113"/>
    <w:rsid w:val="001369BE"/>
    <w:rsid w:val="0013789B"/>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344F"/>
    <w:rsid w:val="00173997"/>
    <w:rsid w:val="00175FC4"/>
    <w:rsid w:val="001839C7"/>
    <w:rsid w:val="001853A9"/>
    <w:rsid w:val="00185ED3"/>
    <w:rsid w:val="00186373"/>
    <w:rsid w:val="0019079D"/>
    <w:rsid w:val="001942DE"/>
    <w:rsid w:val="00194C18"/>
    <w:rsid w:val="001957E7"/>
    <w:rsid w:val="00195D00"/>
    <w:rsid w:val="00196854"/>
    <w:rsid w:val="001975CB"/>
    <w:rsid w:val="00197D94"/>
    <w:rsid w:val="001A2929"/>
    <w:rsid w:val="001A6DCE"/>
    <w:rsid w:val="001B0597"/>
    <w:rsid w:val="001B0950"/>
    <w:rsid w:val="001B1402"/>
    <w:rsid w:val="001B6013"/>
    <w:rsid w:val="001B67A4"/>
    <w:rsid w:val="001C08A6"/>
    <w:rsid w:val="001C1233"/>
    <w:rsid w:val="001C4A4F"/>
    <w:rsid w:val="001C4F37"/>
    <w:rsid w:val="001C5046"/>
    <w:rsid w:val="001C6E3F"/>
    <w:rsid w:val="001D056D"/>
    <w:rsid w:val="001D2F28"/>
    <w:rsid w:val="001D5854"/>
    <w:rsid w:val="001D6E97"/>
    <w:rsid w:val="001E014F"/>
    <w:rsid w:val="001E0B2B"/>
    <w:rsid w:val="001E32FB"/>
    <w:rsid w:val="001E5EF9"/>
    <w:rsid w:val="001F15AC"/>
    <w:rsid w:val="001F1E8B"/>
    <w:rsid w:val="001F2BE0"/>
    <w:rsid w:val="001F3748"/>
    <w:rsid w:val="001F4DD0"/>
    <w:rsid w:val="00200B3C"/>
    <w:rsid w:val="00201723"/>
    <w:rsid w:val="002032CF"/>
    <w:rsid w:val="00204059"/>
    <w:rsid w:val="002044A3"/>
    <w:rsid w:val="00205509"/>
    <w:rsid w:val="0020772D"/>
    <w:rsid w:val="002079BB"/>
    <w:rsid w:val="0021084B"/>
    <w:rsid w:val="00212A29"/>
    <w:rsid w:val="00216B25"/>
    <w:rsid w:val="002216B3"/>
    <w:rsid w:val="00222AC8"/>
    <w:rsid w:val="00223832"/>
    <w:rsid w:val="00223FB9"/>
    <w:rsid w:val="002246C9"/>
    <w:rsid w:val="0022482D"/>
    <w:rsid w:val="002271F7"/>
    <w:rsid w:val="00227E9F"/>
    <w:rsid w:val="002323CE"/>
    <w:rsid w:val="00241FC5"/>
    <w:rsid w:val="0024262D"/>
    <w:rsid w:val="00260007"/>
    <w:rsid w:val="00266BA7"/>
    <w:rsid w:val="00267B63"/>
    <w:rsid w:val="00271156"/>
    <w:rsid w:val="002712B7"/>
    <w:rsid w:val="002726B9"/>
    <w:rsid w:val="002729E1"/>
    <w:rsid w:val="002759DC"/>
    <w:rsid w:val="00276897"/>
    <w:rsid w:val="002808E4"/>
    <w:rsid w:val="00284111"/>
    <w:rsid w:val="00286E32"/>
    <w:rsid w:val="0029311F"/>
    <w:rsid w:val="00294507"/>
    <w:rsid w:val="00296DF5"/>
    <w:rsid w:val="00297314"/>
    <w:rsid w:val="00297C32"/>
    <w:rsid w:val="002A00D8"/>
    <w:rsid w:val="002A0698"/>
    <w:rsid w:val="002A1097"/>
    <w:rsid w:val="002A3A97"/>
    <w:rsid w:val="002A6BE4"/>
    <w:rsid w:val="002A6EC4"/>
    <w:rsid w:val="002A7C7B"/>
    <w:rsid w:val="002B16CE"/>
    <w:rsid w:val="002B34DE"/>
    <w:rsid w:val="002B3570"/>
    <w:rsid w:val="002C0D35"/>
    <w:rsid w:val="002C5C02"/>
    <w:rsid w:val="002C621B"/>
    <w:rsid w:val="002C7F7F"/>
    <w:rsid w:val="002D0AF0"/>
    <w:rsid w:val="002D1064"/>
    <w:rsid w:val="002D1423"/>
    <w:rsid w:val="002D4A04"/>
    <w:rsid w:val="002D4D11"/>
    <w:rsid w:val="002E310C"/>
    <w:rsid w:val="002E35C2"/>
    <w:rsid w:val="002E43EE"/>
    <w:rsid w:val="002F2F1B"/>
    <w:rsid w:val="002F77A5"/>
    <w:rsid w:val="003004CF"/>
    <w:rsid w:val="00302CCF"/>
    <w:rsid w:val="00302F3C"/>
    <w:rsid w:val="00303A69"/>
    <w:rsid w:val="00305B5C"/>
    <w:rsid w:val="00312B9F"/>
    <w:rsid w:val="00313AE1"/>
    <w:rsid w:val="0031595D"/>
    <w:rsid w:val="00315D15"/>
    <w:rsid w:val="003168E9"/>
    <w:rsid w:val="0032465B"/>
    <w:rsid w:val="00324AEF"/>
    <w:rsid w:val="0032573B"/>
    <w:rsid w:val="0032738F"/>
    <w:rsid w:val="003315FC"/>
    <w:rsid w:val="00332B2B"/>
    <w:rsid w:val="00333C97"/>
    <w:rsid w:val="0033607E"/>
    <w:rsid w:val="0033667D"/>
    <w:rsid w:val="00336E9E"/>
    <w:rsid w:val="00340D7A"/>
    <w:rsid w:val="00347455"/>
    <w:rsid w:val="003525BC"/>
    <w:rsid w:val="00353228"/>
    <w:rsid w:val="00363660"/>
    <w:rsid w:val="003664E9"/>
    <w:rsid w:val="00370398"/>
    <w:rsid w:val="00373E9D"/>
    <w:rsid w:val="00376A8F"/>
    <w:rsid w:val="0038085A"/>
    <w:rsid w:val="00385DA3"/>
    <w:rsid w:val="003916B4"/>
    <w:rsid w:val="00391BB8"/>
    <w:rsid w:val="003942D5"/>
    <w:rsid w:val="00397434"/>
    <w:rsid w:val="003A2B91"/>
    <w:rsid w:val="003A3837"/>
    <w:rsid w:val="003A3A37"/>
    <w:rsid w:val="003A3FE5"/>
    <w:rsid w:val="003A5875"/>
    <w:rsid w:val="003A612F"/>
    <w:rsid w:val="003A6277"/>
    <w:rsid w:val="003B0FC4"/>
    <w:rsid w:val="003B648B"/>
    <w:rsid w:val="003B6498"/>
    <w:rsid w:val="003C15AB"/>
    <w:rsid w:val="003C1C99"/>
    <w:rsid w:val="003C23C7"/>
    <w:rsid w:val="003C3259"/>
    <w:rsid w:val="003C4264"/>
    <w:rsid w:val="003C4E93"/>
    <w:rsid w:val="003C523F"/>
    <w:rsid w:val="003C5330"/>
    <w:rsid w:val="003C7025"/>
    <w:rsid w:val="003D0AB9"/>
    <w:rsid w:val="003D0EAE"/>
    <w:rsid w:val="003D1410"/>
    <w:rsid w:val="003D180D"/>
    <w:rsid w:val="003D41BF"/>
    <w:rsid w:val="003D5057"/>
    <w:rsid w:val="003D5354"/>
    <w:rsid w:val="003D5E9C"/>
    <w:rsid w:val="003D76A0"/>
    <w:rsid w:val="003E0CB6"/>
    <w:rsid w:val="003E0FAD"/>
    <w:rsid w:val="003E2664"/>
    <w:rsid w:val="003E44AC"/>
    <w:rsid w:val="003E529B"/>
    <w:rsid w:val="003E6916"/>
    <w:rsid w:val="003F03C8"/>
    <w:rsid w:val="003F0777"/>
    <w:rsid w:val="003F25FF"/>
    <w:rsid w:val="003F58DC"/>
    <w:rsid w:val="003F6A3F"/>
    <w:rsid w:val="003F7C52"/>
    <w:rsid w:val="0040112B"/>
    <w:rsid w:val="00403732"/>
    <w:rsid w:val="00404A3D"/>
    <w:rsid w:val="00406E91"/>
    <w:rsid w:val="00410C4F"/>
    <w:rsid w:val="004124C7"/>
    <w:rsid w:val="004207DF"/>
    <w:rsid w:val="00423C4E"/>
    <w:rsid w:val="004267E3"/>
    <w:rsid w:val="00431087"/>
    <w:rsid w:val="0043430C"/>
    <w:rsid w:val="0043554D"/>
    <w:rsid w:val="004377D1"/>
    <w:rsid w:val="0044164B"/>
    <w:rsid w:val="00441DD4"/>
    <w:rsid w:val="004435BD"/>
    <w:rsid w:val="00444ADC"/>
    <w:rsid w:val="00447334"/>
    <w:rsid w:val="00451313"/>
    <w:rsid w:val="004513DF"/>
    <w:rsid w:val="00453232"/>
    <w:rsid w:val="00453340"/>
    <w:rsid w:val="00454840"/>
    <w:rsid w:val="004569FD"/>
    <w:rsid w:val="00457F37"/>
    <w:rsid w:val="004605DB"/>
    <w:rsid w:val="004611F5"/>
    <w:rsid w:val="00463962"/>
    <w:rsid w:val="0046424D"/>
    <w:rsid w:val="00464535"/>
    <w:rsid w:val="004655E2"/>
    <w:rsid w:val="00470936"/>
    <w:rsid w:val="00470987"/>
    <w:rsid w:val="00471102"/>
    <w:rsid w:val="0047156E"/>
    <w:rsid w:val="00471AC7"/>
    <w:rsid w:val="00473A32"/>
    <w:rsid w:val="00474B5E"/>
    <w:rsid w:val="00474C8C"/>
    <w:rsid w:val="00475442"/>
    <w:rsid w:val="00476DAC"/>
    <w:rsid w:val="0048315B"/>
    <w:rsid w:val="00484A88"/>
    <w:rsid w:val="0049005A"/>
    <w:rsid w:val="00493C22"/>
    <w:rsid w:val="00495A09"/>
    <w:rsid w:val="00496584"/>
    <w:rsid w:val="004A5989"/>
    <w:rsid w:val="004A653A"/>
    <w:rsid w:val="004A67CF"/>
    <w:rsid w:val="004A70F4"/>
    <w:rsid w:val="004B0658"/>
    <w:rsid w:val="004B1800"/>
    <w:rsid w:val="004B18E6"/>
    <w:rsid w:val="004B1AB1"/>
    <w:rsid w:val="004B2604"/>
    <w:rsid w:val="004B602D"/>
    <w:rsid w:val="004B7DB6"/>
    <w:rsid w:val="004C07B9"/>
    <w:rsid w:val="004C14A6"/>
    <w:rsid w:val="004C36CA"/>
    <w:rsid w:val="004C553E"/>
    <w:rsid w:val="004C5AE1"/>
    <w:rsid w:val="004C65EE"/>
    <w:rsid w:val="004D0BF8"/>
    <w:rsid w:val="004D3673"/>
    <w:rsid w:val="004D431B"/>
    <w:rsid w:val="004D77D4"/>
    <w:rsid w:val="004E15E6"/>
    <w:rsid w:val="004E2048"/>
    <w:rsid w:val="004E28CB"/>
    <w:rsid w:val="004E382B"/>
    <w:rsid w:val="004E4595"/>
    <w:rsid w:val="004E77F4"/>
    <w:rsid w:val="004F1EE4"/>
    <w:rsid w:val="004F40BD"/>
    <w:rsid w:val="004F4188"/>
    <w:rsid w:val="004F41BA"/>
    <w:rsid w:val="004F6488"/>
    <w:rsid w:val="005017E9"/>
    <w:rsid w:val="00503421"/>
    <w:rsid w:val="00506575"/>
    <w:rsid w:val="00510E25"/>
    <w:rsid w:val="00512379"/>
    <w:rsid w:val="0051297F"/>
    <w:rsid w:val="005133B5"/>
    <w:rsid w:val="005134E3"/>
    <w:rsid w:val="00520889"/>
    <w:rsid w:val="00522BB8"/>
    <w:rsid w:val="00522E1A"/>
    <w:rsid w:val="00523D77"/>
    <w:rsid w:val="0052563E"/>
    <w:rsid w:val="005260A7"/>
    <w:rsid w:val="00537677"/>
    <w:rsid w:val="005376C8"/>
    <w:rsid w:val="00543469"/>
    <w:rsid w:val="00545111"/>
    <w:rsid w:val="005451AE"/>
    <w:rsid w:val="00546127"/>
    <w:rsid w:val="00551897"/>
    <w:rsid w:val="00552651"/>
    <w:rsid w:val="005538A3"/>
    <w:rsid w:val="005626A5"/>
    <w:rsid w:val="00562EFA"/>
    <w:rsid w:val="00573116"/>
    <w:rsid w:val="005758D1"/>
    <w:rsid w:val="00576B59"/>
    <w:rsid w:val="00580025"/>
    <w:rsid w:val="00580A15"/>
    <w:rsid w:val="00581011"/>
    <w:rsid w:val="005817E1"/>
    <w:rsid w:val="00582603"/>
    <w:rsid w:val="005857E5"/>
    <w:rsid w:val="00586066"/>
    <w:rsid w:val="00586EF7"/>
    <w:rsid w:val="005908A7"/>
    <w:rsid w:val="00592141"/>
    <w:rsid w:val="005935CD"/>
    <w:rsid w:val="00593E71"/>
    <w:rsid w:val="00597003"/>
    <w:rsid w:val="005A026F"/>
    <w:rsid w:val="005A15F8"/>
    <w:rsid w:val="005A1C71"/>
    <w:rsid w:val="005A2D32"/>
    <w:rsid w:val="005A5E87"/>
    <w:rsid w:val="005B1478"/>
    <w:rsid w:val="005B2AB4"/>
    <w:rsid w:val="005B3B85"/>
    <w:rsid w:val="005C0613"/>
    <w:rsid w:val="005C1CB9"/>
    <w:rsid w:val="005C3969"/>
    <w:rsid w:val="005C4E8E"/>
    <w:rsid w:val="005C615A"/>
    <w:rsid w:val="005C6585"/>
    <w:rsid w:val="005C684C"/>
    <w:rsid w:val="005C6BC5"/>
    <w:rsid w:val="005D3AC9"/>
    <w:rsid w:val="005D435E"/>
    <w:rsid w:val="005D4824"/>
    <w:rsid w:val="005D48D6"/>
    <w:rsid w:val="005D6031"/>
    <w:rsid w:val="005D7653"/>
    <w:rsid w:val="005D7A08"/>
    <w:rsid w:val="005F32E1"/>
    <w:rsid w:val="005F3449"/>
    <w:rsid w:val="005F364B"/>
    <w:rsid w:val="005F3EC9"/>
    <w:rsid w:val="005F440A"/>
    <w:rsid w:val="005F5252"/>
    <w:rsid w:val="00602ADA"/>
    <w:rsid w:val="00603271"/>
    <w:rsid w:val="0060673D"/>
    <w:rsid w:val="0061004C"/>
    <w:rsid w:val="00612B29"/>
    <w:rsid w:val="00614F6C"/>
    <w:rsid w:val="00616454"/>
    <w:rsid w:val="0061670E"/>
    <w:rsid w:val="00620170"/>
    <w:rsid w:val="00621B86"/>
    <w:rsid w:val="00622C8D"/>
    <w:rsid w:val="0062465F"/>
    <w:rsid w:val="006269BA"/>
    <w:rsid w:val="006303FE"/>
    <w:rsid w:val="00630A35"/>
    <w:rsid w:val="00630C8D"/>
    <w:rsid w:val="0063616B"/>
    <w:rsid w:val="00637979"/>
    <w:rsid w:val="00640488"/>
    <w:rsid w:val="00643954"/>
    <w:rsid w:val="006515EE"/>
    <w:rsid w:val="00651B89"/>
    <w:rsid w:val="00652400"/>
    <w:rsid w:val="00652602"/>
    <w:rsid w:val="00655C66"/>
    <w:rsid w:val="0066268F"/>
    <w:rsid w:val="0066409A"/>
    <w:rsid w:val="006650EB"/>
    <w:rsid w:val="00665225"/>
    <w:rsid w:val="00665F26"/>
    <w:rsid w:val="00666AD6"/>
    <w:rsid w:val="006752C0"/>
    <w:rsid w:val="00675729"/>
    <w:rsid w:val="00676051"/>
    <w:rsid w:val="006838A8"/>
    <w:rsid w:val="006864B2"/>
    <w:rsid w:val="006909F1"/>
    <w:rsid w:val="006920E4"/>
    <w:rsid w:val="006923B3"/>
    <w:rsid w:val="00692CB2"/>
    <w:rsid w:val="006963BA"/>
    <w:rsid w:val="006967E0"/>
    <w:rsid w:val="00696A71"/>
    <w:rsid w:val="006A4852"/>
    <w:rsid w:val="006A667E"/>
    <w:rsid w:val="006A75B4"/>
    <w:rsid w:val="006B0E22"/>
    <w:rsid w:val="006B113B"/>
    <w:rsid w:val="006B2330"/>
    <w:rsid w:val="006B246A"/>
    <w:rsid w:val="006B644F"/>
    <w:rsid w:val="006C01D2"/>
    <w:rsid w:val="006C1F94"/>
    <w:rsid w:val="006C62E9"/>
    <w:rsid w:val="006C772D"/>
    <w:rsid w:val="006D3598"/>
    <w:rsid w:val="006D359D"/>
    <w:rsid w:val="006D5DBD"/>
    <w:rsid w:val="006D5F57"/>
    <w:rsid w:val="006D6C08"/>
    <w:rsid w:val="006E054E"/>
    <w:rsid w:val="006E1B8D"/>
    <w:rsid w:val="006E420A"/>
    <w:rsid w:val="006F0A3E"/>
    <w:rsid w:val="006F0E05"/>
    <w:rsid w:val="006F10D5"/>
    <w:rsid w:val="006F2F2E"/>
    <w:rsid w:val="006F4C84"/>
    <w:rsid w:val="006F7225"/>
    <w:rsid w:val="00706DDC"/>
    <w:rsid w:val="00707F58"/>
    <w:rsid w:val="007128B0"/>
    <w:rsid w:val="007147BD"/>
    <w:rsid w:val="007166E4"/>
    <w:rsid w:val="00717193"/>
    <w:rsid w:val="007210C8"/>
    <w:rsid w:val="0072135F"/>
    <w:rsid w:val="00724D96"/>
    <w:rsid w:val="00725AE2"/>
    <w:rsid w:val="00730375"/>
    <w:rsid w:val="00731582"/>
    <w:rsid w:val="00732402"/>
    <w:rsid w:val="00733FF3"/>
    <w:rsid w:val="00737AFF"/>
    <w:rsid w:val="00741752"/>
    <w:rsid w:val="007431D3"/>
    <w:rsid w:val="00744D13"/>
    <w:rsid w:val="0074500B"/>
    <w:rsid w:val="00747824"/>
    <w:rsid w:val="007504BF"/>
    <w:rsid w:val="00752355"/>
    <w:rsid w:val="00752ADF"/>
    <w:rsid w:val="00755413"/>
    <w:rsid w:val="00760237"/>
    <w:rsid w:val="00760343"/>
    <w:rsid w:val="00760C04"/>
    <w:rsid w:val="0076733C"/>
    <w:rsid w:val="00767CE4"/>
    <w:rsid w:val="007741D9"/>
    <w:rsid w:val="00782AF4"/>
    <w:rsid w:val="00784ABB"/>
    <w:rsid w:val="00786D16"/>
    <w:rsid w:val="00787B2B"/>
    <w:rsid w:val="007975F5"/>
    <w:rsid w:val="007A2CFD"/>
    <w:rsid w:val="007B0402"/>
    <w:rsid w:val="007B1665"/>
    <w:rsid w:val="007B1B22"/>
    <w:rsid w:val="007B45A3"/>
    <w:rsid w:val="007B4D8D"/>
    <w:rsid w:val="007B6916"/>
    <w:rsid w:val="007B6C2B"/>
    <w:rsid w:val="007B7BAC"/>
    <w:rsid w:val="007C23AF"/>
    <w:rsid w:val="007C45E6"/>
    <w:rsid w:val="007C5952"/>
    <w:rsid w:val="007D17F7"/>
    <w:rsid w:val="007D573E"/>
    <w:rsid w:val="007D7B1B"/>
    <w:rsid w:val="007E104F"/>
    <w:rsid w:val="007E1DEE"/>
    <w:rsid w:val="007E3A79"/>
    <w:rsid w:val="007E4202"/>
    <w:rsid w:val="007E4618"/>
    <w:rsid w:val="007E4713"/>
    <w:rsid w:val="007E4E61"/>
    <w:rsid w:val="007E7BC8"/>
    <w:rsid w:val="007F769A"/>
    <w:rsid w:val="00801BA9"/>
    <w:rsid w:val="00804D0D"/>
    <w:rsid w:val="00804D52"/>
    <w:rsid w:val="00816319"/>
    <w:rsid w:val="00816465"/>
    <w:rsid w:val="008213CE"/>
    <w:rsid w:val="008236FD"/>
    <w:rsid w:val="008246C1"/>
    <w:rsid w:val="00824E71"/>
    <w:rsid w:val="00826068"/>
    <w:rsid w:val="00826EB7"/>
    <w:rsid w:val="008318BE"/>
    <w:rsid w:val="00836CF8"/>
    <w:rsid w:val="00843BD4"/>
    <w:rsid w:val="008449A8"/>
    <w:rsid w:val="00845872"/>
    <w:rsid w:val="00846EDD"/>
    <w:rsid w:val="00851BDE"/>
    <w:rsid w:val="008538F7"/>
    <w:rsid w:val="00853944"/>
    <w:rsid w:val="00853FE7"/>
    <w:rsid w:val="0085498A"/>
    <w:rsid w:val="008551A6"/>
    <w:rsid w:val="0085794E"/>
    <w:rsid w:val="00857A9B"/>
    <w:rsid w:val="00857AE5"/>
    <w:rsid w:val="00860202"/>
    <w:rsid w:val="00861BFE"/>
    <w:rsid w:val="008649AA"/>
    <w:rsid w:val="0086617C"/>
    <w:rsid w:val="00866727"/>
    <w:rsid w:val="008709B5"/>
    <w:rsid w:val="00871D6B"/>
    <w:rsid w:val="00881566"/>
    <w:rsid w:val="0088268A"/>
    <w:rsid w:val="00883080"/>
    <w:rsid w:val="00884F5D"/>
    <w:rsid w:val="00887B93"/>
    <w:rsid w:val="008904E7"/>
    <w:rsid w:val="00891169"/>
    <w:rsid w:val="008916D7"/>
    <w:rsid w:val="00894182"/>
    <w:rsid w:val="00894768"/>
    <w:rsid w:val="00895DD2"/>
    <w:rsid w:val="008A11A3"/>
    <w:rsid w:val="008A2B4D"/>
    <w:rsid w:val="008A2DC1"/>
    <w:rsid w:val="008A47C5"/>
    <w:rsid w:val="008A7127"/>
    <w:rsid w:val="008A7405"/>
    <w:rsid w:val="008A7597"/>
    <w:rsid w:val="008B5736"/>
    <w:rsid w:val="008B7225"/>
    <w:rsid w:val="008B7E06"/>
    <w:rsid w:val="008C33B3"/>
    <w:rsid w:val="008C6997"/>
    <w:rsid w:val="008D60D6"/>
    <w:rsid w:val="008D6D2C"/>
    <w:rsid w:val="008E1A3E"/>
    <w:rsid w:val="008E23BC"/>
    <w:rsid w:val="008E29AF"/>
    <w:rsid w:val="008E4A88"/>
    <w:rsid w:val="008E71B2"/>
    <w:rsid w:val="008F0AE8"/>
    <w:rsid w:val="008F0BB7"/>
    <w:rsid w:val="008F10AC"/>
    <w:rsid w:val="008F15E9"/>
    <w:rsid w:val="008F28B9"/>
    <w:rsid w:val="008F4348"/>
    <w:rsid w:val="008F4CB0"/>
    <w:rsid w:val="008F5CA9"/>
    <w:rsid w:val="00901130"/>
    <w:rsid w:val="0090283D"/>
    <w:rsid w:val="009049D7"/>
    <w:rsid w:val="009079DB"/>
    <w:rsid w:val="009104B2"/>
    <w:rsid w:val="00915AC2"/>
    <w:rsid w:val="00916370"/>
    <w:rsid w:val="0091644F"/>
    <w:rsid w:val="00917D01"/>
    <w:rsid w:val="00924A7B"/>
    <w:rsid w:val="0092769E"/>
    <w:rsid w:val="009300FC"/>
    <w:rsid w:val="0093069B"/>
    <w:rsid w:val="0093259A"/>
    <w:rsid w:val="0093276B"/>
    <w:rsid w:val="00933456"/>
    <w:rsid w:val="0093384C"/>
    <w:rsid w:val="00936EE4"/>
    <w:rsid w:val="00937E71"/>
    <w:rsid w:val="009405DE"/>
    <w:rsid w:val="00942A78"/>
    <w:rsid w:val="00945249"/>
    <w:rsid w:val="00945284"/>
    <w:rsid w:val="00946BA2"/>
    <w:rsid w:val="00952CD5"/>
    <w:rsid w:val="009533FA"/>
    <w:rsid w:val="00953C7F"/>
    <w:rsid w:val="00956188"/>
    <w:rsid w:val="009578FD"/>
    <w:rsid w:val="00961806"/>
    <w:rsid w:val="00963CAE"/>
    <w:rsid w:val="0096426E"/>
    <w:rsid w:val="009652EA"/>
    <w:rsid w:val="00966540"/>
    <w:rsid w:val="00970016"/>
    <w:rsid w:val="00971246"/>
    <w:rsid w:val="00971255"/>
    <w:rsid w:val="00972D27"/>
    <w:rsid w:val="00975B49"/>
    <w:rsid w:val="0097657B"/>
    <w:rsid w:val="00977859"/>
    <w:rsid w:val="00980000"/>
    <w:rsid w:val="0098257C"/>
    <w:rsid w:val="009848B1"/>
    <w:rsid w:val="0098511D"/>
    <w:rsid w:val="00985324"/>
    <w:rsid w:val="00985534"/>
    <w:rsid w:val="0098565C"/>
    <w:rsid w:val="00986C42"/>
    <w:rsid w:val="009913A2"/>
    <w:rsid w:val="00992D83"/>
    <w:rsid w:val="009933F1"/>
    <w:rsid w:val="009941E1"/>
    <w:rsid w:val="009A0E84"/>
    <w:rsid w:val="009A1A96"/>
    <w:rsid w:val="009A2486"/>
    <w:rsid w:val="009A2D72"/>
    <w:rsid w:val="009A3234"/>
    <w:rsid w:val="009A405B"/>
    <w:rsid w:val="009A4242"/>
    <w:rsid w:val="009B1B1E"/>
    <w:rsid w:val="009C05F4"/>
    <w:rsid w:val="009C1987"/>
    <w:rsid w:val="009C2ED1"/>
    <w:rsid w:val="009D0179"/>
    <w:rsid w:val="009D03E9"/>
    <w:rsid w:val="009D185C"/>
    <w:rsid w:val="009D2814"/>
    <w:rsid w:val="009D34AB"/>
    <w:rsid w:val="009E0087"/>
    <w:rsid w:val="009E20EF"/>
    <w:rsid w:val="009E2794"/>
    <w:rsid w:val="009E2A2E"/>
    <w:rsid w:val="009E304B"/>
    <w:rsid w:val="009E77A3"/>
    <w:rsid w:val="009F54AE"/>
    <w:rsid w:val="009F5F29"/>
    <w:rsid w:val="009F687F"/>
    <w:rsid w:val="009F69DD"/>
    <w:rsid w:val="009F7DA2"/>
    <w:rsid w:val="00A00964"/>
    <w:rsid w:val="00A027B6"/>
    <w:rsid w:val="00A1279F"/>
    <w:rsid w:val="00A13B6C"/>
    <w:rsid w:val="00A13EDE"/>
    <w:rsid w:val="00A15158"/>
    <w:rsid w:val="00A168BC"/>
    <w:rsid w:val="00A16C94"/>
    <w:rsid w:val="00A20D3B"/>
    <w:rsid w:val="00A235AF"/>
    <w:rsid w:val="00A24675"/>
    <w:rsid w:val="00A24CD8"/>
    <w:rsid w:val="00A33565"/>
    <w:rsid w:val="00A33AE9"/>
    <w:rsid w:val="00A33BE0"/>
    <w:rsid w:val="00A3761E"/>
    <w:rsid w:val="00A378DE"/>
    <w:rsid w:val="00A40564"/>
    <w:rsid w:val="00A40B75"/>
    <w:rsid w:val="00A41440"/>
    <w:rsid w:val="00A44F98"/>
    <w:rsid w:val="00A60A49"/>
    <w:rsid w:val="00A62F69"/>
    <w:rsid w:val="00A64231"/>
    <w:rsid w:val="00A64698"/>
    <w:rsid w:val="00A677FD"/>
    <w:rsid w:val="00A70029"/>
    <w:rsid w:val="00A7196D"/>
    <w:rsid w:val="00A73E3D"/>
    <w:rsid w:val="00A775FF"/>
    <w:rsid w:val="00A832D0"/>
    <w:rsid w:val="00A91311"/>
    <w:rsid w:val="00A91838"/>
    <w:rsid w:val="00A92DCD"/>
    <w:rsid w:val="00A93150"/>
    <w:rsid w:val="00A9592F"/>
    <w:rsid w:val="00A97D3C"/>
    <w:rsid w:val="00AA0C3B"/>
    <w:rsid w:val="00AA4150"/>
    <w:rsid w:val="00AA4DBA"/>
    <w:rsid w:val="00AA61AC"/>
    <w:rsid w:val="00AA658D"/>
    <w:rsid w:val="00AA65D6"/>
    <w:rsid w:val="00AA7F54"/>
    <w:rsid w:val="00AB04CC"/>
    <w:rsid w:val="00AC0C0B"/>
    <w:rsid w:val="00AC4F5C"/>
    <w:rsid w:val="00AD1853"/>
    <w:rsid w:val="00AD5454"/>
    <w:rsid w:val="00AD6B21"/>
    <w:rsid w:val="00AD748A"/>
    <w:rsid w:val="00AE1F3D"/>
    <w:rsid w:val="00AE2017"/>
    <w:rsid w:val="00AE27EE"/>
    <w:rsid w:val="00AE63E7"/>
    <w:rsid w:val="00AE6533"/>
    <w:rsid w:val="00AE6B0D"/>
    <w:rsid w:val="00AE6B21"/>
    <w:rsid w:val="00AE7F30"/>
    <w:rsid w:val="00AF24D4"/>
    <w:rsid w:val="00AF3DB0"/>
    <w:rsid w:val="00AF7DE9"/>
    <w:rsid w:val="00AF7EB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324E8"/>
    <w:rsid w:val="00B3297B"/>
    <w:rsid w:val="00B32F8C"/>
    <w:rsid w:val="00B36853"/>
    <w:rsid w:val="00B40B61"/>
    <w:rsid w:val="00B417AD"/>
    <w:rsid w:val="00B4189F"/>
    <w:rsid w:val="00B43C4A"/>
    <w:rsid w:val="00B4690C"/>
    <w:rsid w:val="00B47EC2"/>
    <w:rsid w:val="00B519F6"/>
    <w:rsid w:val="00B53F95"/>
    <w:rsid w:val="00B54CF5"/>
    <w:rsid w:val="00B54E18"/>
    <w:rsid w:val="00B62677"/>
    <w:rsid w:val="00B64127"/>
    <w:rsid w:val="00B658E9"/>
    <w:rsid w:val="00B65E54"/>
    <w:rsid w:val="00B662B5"/>
    <w:rsid w:val="00B67019"/>
    <w:rsid w:val="00B671C1"/>
    <w:rsid w:val="00B700D9"/>
    <w:rsid w:val="00B7027C"/>
    <w:rsid w:val="00B7224E"/>
    <w:rsid w:val="00B774A6"/>
    <w:rsid w:val="00B80159"/>
    <w:rsid w:val="00B8041C"/>
    <w:rsid w:val="00B8102D"/>
    <w:rsid w:val="00B83D4B"/>
    <w:rsid w:val="00B85C04"/>
    <w:rsid w:val="00B866B3"/>
    <w:rsid w:val="00B94330"/>
    <w:rsid w:val="00B95698"/>
    <w:rsid w:val="00B9652B"/>
    <w:rsid w:val="00B967CB"/>
    <w:rsid w:val="00B97287"/>
    <w:rsid w:val="00BA1831"/>
    <w:rsid w:val="00BA2D56"/>
    <w:rsid w:val="00BA57C1"/>
    <w:rsid w:val="00BA6210"/>
    <w:rsid w:val="00BA7530"/>
    <w:rsid w:val="00BB14C0"/>
    <w:rsid w:val="00BB43FB"/>
    <w:rsid w:val="00BB5541"/>
    <w:rsid w:val="00BB6D45"/>
    <w:rsid w:val="00BC10B6"/>
    <w:rsid w:val="00BC5816"/>
    <w:rsid w:val="00BC7B51"/>
    <w:rsid w:val="00BD0002"/>
    <w:rsid w:val="00BD504D"/>
    <w:rsid w:val="00BD515D"/>
    <w:rsid w:val="00BD6D19"/>
    <w:rsid w:val="00BE5448"/>
    <w:rsid w:val="00BF0E54"/>
    <w:rsid w:val="00BF0F47"/>
    <w:rsid w:val="00BF3CB7"/>
    <w:rsid w:val="00BF5422"/>
    <w:rsid w:val="00BF56A8"/>
    <w:rsid w:val="00BF6679"/>
    <w:rsid w:val="00BF7B40"/>
    <w:rsid w:val="00C00FAE"/>
    <w:rsid w:val="00C03BBD"/>
    <w:rsid w:val="00C044E8"/>
    <w:rsid w:val="00C04C75"/>
    <w:rsid w:val="00C1120E"/>
    <w:rsid w:val="00C129B5"/>
    <w:rsid w:val="00C203A0"/>
    <w:rsid w:val="00C20D77"/>
    <w:rsid w:val="00C212AC"/>
    <w:rsid w:val="00C21830"/>
    <w:rsid w:val="00C278E9"/>
    <w:rsid w:val="00C323E1"/>
    <w:rsid w:val="00C32A54"/>
    <w:rsid w:val="00C350DE"/>
    <w:rsid w:val="00C36899"/>
    <w:rsid w:val="00C4135B"/>
    <w:rsid w:val="00C4579F"/>
    <w:rsid w:val="00C45AA5"/>
    <w:rsid w:val="00C5069E"/>
    <w:rsid w:val="00C507F6"/>
    <w:rsid w:val="00C52ADE"/>
    <w:rsid w:val="00C53B9D"/>
    <w:rsid w:val="00C54110"/>
    <w:rsid w:val="00C54876"/>
    <w:rsid w:val="00C57C6C"/>
    <w:rsid w:val="00C60129"/>
    <w:rsid w:val="00C60E83"/>
    <w:rsid w:val="00C63734"/>
    <w:rsid w:val="00C66B09"/>
    <w:rsid w:val="00C7290A"/>
    <w:rsid w:val="00C734DE"/>
    <w:rsid w:val="00C73B55"/>
    <w:rsid w:val="00C75BD0"/>
    <w:rsid w:val="00C774A2"/>
    <w:rsid w:val="00C844C6"/>
    <w:rsid w:val="00C91503"/>
    <w:rsid w:val="00C91872"/>
    <w:rsid w:val="00C93366"/>
    <w:rsid w:val="00C9413F"/>
    <w:rsid w:val="00C95898"/>
    <w:rsid w:val="00C96677"/>
    <w:rsid w:val="00C97076"/>
    <w:rsid w:val="00C972A6"/>
    <w:rsid w:val="00C9760D"/>
    <w:rsid w:val="00CA214C"/>
    <w:rsid w:val="00CA2D90"/>
    <w:rsid w:val="00CA38D0"/>
    <w:rsid w:val="00CA3A2B"/>
    <w:rsid w:val="00CA3B2D"/>
    <w:rsid w:val="00CA3E4A"/>
    <w:rsid w:val="00CA52F7"/>
    <w:rsid w:val="00CA5FCE"/>
    <w:rsid w:val="00CA7C9E"/>
    <w:rsid w:val="00CB14E9"/>
    <w:rsid w:val="00CB56F3"/>
    <w:rsid w:val="00CB60C6"/>
    <w:rsid w:val="00CC37F5"/>
    <w:rsid w:val="00CC7E88"/>
    <w:rsid w:val="00CD011B"/>
    <w:rsid w:val="00CD193A"/>
    <w:rsid w:val="00CD3052"/>
    <w:rsid w:val="00CD422B"/>
    <w:rsid w:val="00CD5817"/>
    <w:rsid w:val="00CD6F7E"/>
    <w:rsid w:val="00CE1908"/>
    <w:rsid w:val="00CE1CAA"/>
    <w:rsid w:val="00CE21E9"/>
    <w:rsid w:val="00CE4B6E"/>
    <w:rsid w:val="00CE4F85"/>
    <w:rsid w:val="00CF11AD"/>
    <w:rsid w:val="00CF2620"/>
    <w:rsid w:val="00CF2AAC"/>
    <w:rsid w:val="00CF6C3F"/>
    <w:rsid w:val="00D030A1"/>
    <w:rsid w:val="00D101DE"/>
    <w:rsid w:val="00D10CE8"/>
    <w:rsid w:val="00D14ED1"/>
    <w:rsid w:val="00D22623"/>
    <w:rsid w:val="00D24E8C"/>
    <w:rsid w:val="00D27A5C"/>
    <w:rsid w:val="00D27C28"/>
    <w:rsid w:val="00D3536F"/>
    <w:rsid w:val="00D36111"/>
    <w:rsid w:val="00D40179"/>
    <w:rsid w:val="00D42C74"/>
    <w:rsid w:val="00D44EFC"/>
    <w:rsid w:val="00D477EA"/>
    <w:rsid w:val="00D47E65"/>
    <w:rsid w:val="00D50C86"/>
    <w:rsid w:val="00D537D0"/>
    <w:rsid w:val="00D60ABF"/>
    <w:rsid w:val="00D636AD"/>
    <w:rsid w:val="00D6400E"/>
    <w:rsid w:val="00D64F7F"/>
    <w:rsid w:val="00D652E0"/>
    <w:rsid w:val="00D7358D"/>
    <w:rsid w:val="00D73C5D"/>
    <w:rsid w:val="00D805B9"/>
    <w:rsid w:val="00D8231C"/>
    <w:rsid w:val="00D83A2D"/>
    <w:rsid w:val="00D86E38"/>
    <w:rsid w:val="00D8796F"/>
    <w:rsid w:val="00D96A16"/>
    <w:rsid w:val="00D97DD8"/>
    <w:rsid w:val="00DA0674"/>
    <w:rsid w:val="00DA57BB"/>
    <w:rsid w:val="00DA5B88"/>
    <w:rsid w:val="00DA65C3"/>
    <w:rsid w:val="00DB00EE"/>
    <w:rsid w:val="00DB0B75"/>
    <w:rsid w:val="00DB2670"/>
    <w:rsid w:val="00DB5C91"/>
    <w:rsid w:val="00DB72AD"/>
    <w:rsid w:val="00DC115F"/>
    <w:rsid w:val="00DC1DCD"/>
    <w:rsid w:val="00DC2206"/>
    <w:rsid w:val="00DC42CA"/>
    <w:rsid w:val="00DC48F9"/>
    <w:rsid w:val="00DD59E8"/>
    <w:rsid w:val="00DD6D1A"/>
    <w:rsid w:val="00DE08A4"/>
    <w:rsid w:val="00DE1E29"/>
    <w:rsid w:val="00DE3770"/>
    <w:rsid w:val="00DE3EA9"/>
    <w:rsid w:val="00DF0B36"/>
    <w:rsid w:val="00DF2B7B"/>
    <w:rsid w:val="00E00125"/>
    <w:rsid w:val="00E01486"/>
    <w:rsid w:val="00E016C4"/>
    <w:rsid w:val="00E020BA"/>
    <w:rsid w:val="00E03F0D"/>
    <w:rsid w:val="00E0589E"/>
    <w:rsid w:val="00E07F77"/>
    <w:rsid w:val="00E11468"/>
    <w:rsid w:val="00E134D5"/>
    <w:rsid w:val="00E13757"/>
    <w:rsid w:val="00E147FD"/>
    <w:rsid w:val="00E159C7"/>
    <w:rsid w:val="00E16FE1"/>
    <w:rsid w:val="00E236CD"/>
    <w:rsid w:val="00E31B2B"/>
    <w:rsid w:val="00E3780B"/>
    <w:rsid w:val="00E37C30"/>
    <w:rsid w:val="00E411C9"/>
    <w:rsid w:val="00E415FD"/>
    <w:rsid w:val="00E4282F"/>
    <w:rsid w:val="00E42F7C"/>
    <w:rsid w:val="00E43BDB"/>
    <w:rsid w:val="00E4547C"/>
    <w:rsid w:val="00E51A41"/>
    <w:rsid w:val="00E529D3"/>
    <w:rsid w:val="00E57967"/>
    <w:rsid w:val="00E61A5A"/>
    <w:rsid w:val="00E767BA"/>
    <w:rsid w:val="00E8046B"/>
    <w:rsid w:val="00E82ED7"/>
    <w:rsid w:val="00E832F7"/>
    <w:rsid w:val="00E84EF2"/>
    <w:rsid w:val="00E855E4"/>
    <w:rsid w:val="00E87796"/>
    <w:rsid w:val="00E878B4"/>
    <w:rsid w:val="00E90DC4"/>
    <w:rsid w:val="00E91332"/>
    <w:rsid w:val="00E94268"/>
    <w:rsid w:val="00E959DE"/>
    <w:rsid w:val="00E97135"/>
    <w:rsid w:val="00E97821"/>
    <w:rsid w:val="00EA3DE3"/>
    <w:rsid w:val="00EA436C"/>
    <w:rsid w:val="00EA6115"/>
    <w:rsid w:val="00EA67F8"/>
    <w:rsid w:val="00EB0A67"/>
    <w:rsid w:val="00EB0FF1"/>
    <w:rsid w:val="00EB2DE0"/>
    <w:rsid w:val="00EB65EC"/>
    <w:rsid w:val="00EC18CD"/>
    <w:rsid w:val="00EC4EA0"/>
    <w:rsid w:val="00EC5D6F"/>
    <w:rsid w:val="00ED1A1C"/>
    <w:rsid w:val="00ED3E77"/>
    <w:rsid w:val="00ED61CC"/>
    <w:rsid w:val="00ED73FA"/>
    <w:rsid w:val="00EE15F4"/>
    <w:rsid w:val="00EE275D"/>
    <w:rsid w:val="00EE5873"/>
    <w:rsid w:val="00EE76F0"/>
    <w:rsid w:val="00EF2668"/>
    <w:rsid w:val="00EF55E7"/>
    <w:rsid w:val="00EF7A5E"/>
    <w:rsid w:val="00F011FB"/>
    <w:rsid w:val="00F0127E"/>
    <w:rsid w:val="00F02C84"/>
    <w:rsid w:val="00F13803"/>
    <w:rsid w:val="00F204F6"/>
    <w:rsid w:val="00F20E2B"/>
    <w:rsid w:val="00F20F81"/>
    <w:rsid w:val="00F23035"/>
    <w:rsid w:val="00F27F45"/>
    <w:rsid w:val="00F31E1D"/>
    <w:rsid w:val="00F31FEB"/>
    <w:rsid w:val="00F366E0"/>
    <w:rsid w:val="00F3700F"/>
    <w:rsid w:val="00F4410A"/>
    <w:rsid w:val="00F510C4"/>
    <w:rsid w:val="00F5266F"/>
    <w:rsid w:val="00F52ABB"/>
    <w:rsid w:val="00F54992"/>
    <w:rsid w:val="00F54F2C"/>
    <w:rsid w:val="00F56E3F"/>
    <w:rsid w:val="00F6163E"/>
    <w:rsid w:val="00F642D5"/>
    <w:rsid w:val="00F6509B"/>
    <w:rsid w:val="00F73993"/>
    <w:rsid w:val="00F77E20"/>
    <w:rsid w:val="00F82465"/>
    <w:rsid w:val="00F83281"/>
    <w:rsid w:val="00F8482B"/>
    <w:rsid w:val="00F84832"/>
    <w:rsid w:val="00F86F12"/>
    <w:rsid w:val="00F9052D"/>
    <w:rsid w:val="00F90E88"/>
    <w:rsid w:val="00F9286A"/>
    <w:rsid w:val="00F92C6E"/>
    <w:rsid w:val="00F93FCB"/>
    <w:rsid w:val="00F940A6"/>
    <w:rsid w:val="00F96343"/>
    <w:rsid w:val="00F96F66"/>
    <w:rsid w:val="00FA06CD"/>
    <w:rsid w:val="00FA1DDF"/>
    <w:rsid w:val="00FA1F3E"/>
    <w:rsid w:val="00FA34A3"/>
    <w:rsid w:val="00FA388F"/>
    <w:rsid w:val="00FA7925"/>
    <w:rsid w:val="00FB5F2A"/>
    <w:rsid w:val="00FB652C"/>
    <w:rsid w:val="00FC29CE"/>
    <w:rsid w:val="00FD0B1B"/>
    <w:rsid w:val="00FD13DC"/>
    <w:rsid w:val="00FD350A"/>
    <w:rsid w:val="00FD43CB"/>
    <w:rsid w:val="00FE16BF"/>
    <w:rsid w:val="00FE227F"/>
    <w:rsid w:val="00FE24AD"/>
    <w:rsid w:val="00FE3F02"/>
    <w:rsid w:val="00FE6A25"/>
    <w:rsid w:val="00FE78A6"/>
    <w:rsid w:val="00FF059C"/>
    <w:rsid w:val="00FF2382"/>
    <w:rsid w:val="00FF2C45"/>
    <w:rsid w:val="00FF4AFC"/>
    <w:rsid w:val="00FF5EA9"/>
    <w:rsid w:val="00FF64E8"/>
    <w:rsid w:val="00FF6A70"/>
    <w:rsid w:val="048FA7FA"/>
    <w:rsid w:val="11AE9D91"/>
    <w:rsid w:val="154D13BB"/>
    <w:rsid w:val="15B5C1C6"/>
    <w:rsid w:val="21D00451"/>
    <w:rsid w:val="40F5F38A"/>
    <w:rsid w:val="41DF290E"/>
    <w:rsid w:val="42D9F12D"/>
    <w:rsid w:val="50FC370E"/>
    <w:rsid w:val="5B031462"/>
    <w:rsid w:val="5FB83324"/>
    <w:rsid w:val="6490CE4B"/>
    <w:rsid w:val="7385C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FE2C5BEF-A3A5-47BF-B4A1-933A306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customXml/itemProps2.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4.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5.xml><?xml version="1.0" encoding="utf-8"?>
<ds:datastoreItem xmlns:ds="http://schemas.openxmlformats.org/officeDocument/2006/customXml" ds:itemID="{B72C1D04-AA2B-419F-99C6-F668CC119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8881</Words>
  <Characters>50627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98</cp:revision>
  <cp:lastPrinted>2015-04-30T09:25:00Z</cp:lastPrinted>
  <dcterms:created xsi:type="dcterms:W3CDTF">2022-07-28T15:36:00Z</dcterms:created>
  <dcterms:modified xsi:type="dcterms:W3CDTF">2022-08-09T09:03:00Z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