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 xml:space="preserve">The Award Letter constitutes an offer by the Customer to purchase the Services subject to and </w:t>
      </w:r>
      <w:r w:rsidRPr="00F44471">
        <w:rPr>
          <w:rFonts w:cs="Arial"/>
          <w:b w:val="0"/>
          <w:sz w:val="22"/>
          <w:szCs w:val="22"/>
        </w:rPr>
        <w:lastRenderedPageBreak/>
        <w:t>in accordance with the terms and conditions of the Agreement.</w:t>
      </w:r>
    </w:p>
    <w:p w14:paraId="56AF9107" w14:textId="04100173"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w:t>
      </w:r>
      <w:r w:rsidRPr="00536B5B">
        <w:rPr>
          <w:b w:val="0"/>
          <w:sz w:val="22"/>
          <w:szCs w:val="22"/>
        </w:rPr>
        <w:t xml:space="preserve">the Award Letter shall be deemed to be accepted by the Supplier on receipt by the Customer, within </w:t>
      </w:r>
      <w:r w:rsidR="00536B5B" w:rsidRPr="00536B5B">
        <w:rPr>
          <w:b w:val="0"/>
          <w:sz w:val="22"/>
          <w:szCs w:val="22"/>
        </w:rPr>
        <w:t>7</w:t>
      </w:r>
      <w:r w:rsidRPr="00536B5B">
        <w:rPr>
          <w:b w:val="0"/>
          <w:sz w:val="22"/>
          <w:szCs w:val="22"/>
        </w:rPr>
        <w:t xml:space="preserve"> days of the date of the award letter, of a copy of the Award Letter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r w:rsidRPr="00F44471">
        <w:rPr>
          <w:rFonts w:cs="Arial"/>
          <w:sz w:val="22"/>
          <w:szCs w:val="22"/>
        </w:rPr>
        <w:t>provide all equipment, tools and vehicles and other items as are required to provide the Services.</w:t>
      </w:r>
      <w:bookmarkEnd w:id="2"/>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35ED1F92" w14:textId="6ACBF079" w:rsidR="001669AD" w:rsidRPr="00F44471" w:rsidRDefault="001669AD" w:rsidP="001669A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3" w:name="_Ref266710570"/>
      <w:bookmarkStart w:id="4" w:name="_Ref359607345"/>
      <w:r w:rsidRPr="00F44471">
        <w:rPr>
          <w:rFonts w:cs="Arial"/>
          <w:b w:val="0"/>
          <w:sz w:val="22"/>
          <w:szCs w:val="22"/>
        </w:rPr>
        <w:t xml:space="preserve">The Customer may extend the Agreement for a period </w:t>
      </w:r>
      <w:bookmarkStart w:id="5" w:name="_GoBack"/>
      <w:bookmarkEnd w:id="5"/>
      <w:r w:rsidRPr="001669AD">
        <w:rPr>
          <w:rFonts w:cs="Arial"/>
          <w:b w:val="0"/>
          <w:sz w:val="22"/>
          <w:szCs w:val="22"/>
        </w:rPr>
        <w:t>of up to 10 days by giving not less than 5 Working Days’ notice in writing to the Supplier prior to the Expiry Date.  The terms and conditions of the Agreement shall apply throughout any such exten</w:t>
      </w:r>
      <w:bookmarkEnd w:id="3"/>
      <w:r w:rsidRPr="001669AD">
        <w:rPr>
          <w:rFonts w:cs="Arial"/>
          <w:b w:val="0"/>
          <w:sz w:val="22"/>
          <w:szCs w:val="22"/>
        </w:rPr>
        <w:t>ded period</w:t>
      </w:r>
      <w:r w:rsidRPr="00F44471">
        <w:rPr>
          <w:rFonts w:cs="Arial"/>
          <w:b w:val="0"/>
          <w:sz w:val="22"/>
          <w:szCs w:val="22"/>
        </w:rPr>
        <w:t>.</w:t>
      </w:r>
      <w:bookmarkEnd w:id="4"/>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lastRenderedPageBreak/>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w:t>
      </w:r>
      <w:r w:rsidRPr="00F44471">
        <w:rPr>
          <w:rFonts w:cs="Arial"/>
          <w:b w:val="0"/>
          <w:sz w:val="22"/>
          <w:szCs w:val="22"/>
        </w:rPr>
        <w:lastRenderedPageBreak/>
        <w:t xml:space="preserve">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536B5B" w:rsidRDefault="00652B3A" w:rsidP="00536B5B">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536B5B">
        <w:rPr>
          <w:rFonts w:cs="Arial"/>
          <w:b w:val="0"/>
          <w:sz w:val="22"/>
          <w:szCs w:val="22"/>
        </w:rPr>
        <w:t xml:space="preserve">The validity, construction and performance of the Agreement, and all contractual and </w:t>
      </w:r>
      <w:r w:rsidR="00736C8C" w:rsidRPr="00536B5B">
        <w:rPr>
          <w:rFonts w:cs="Arial"/>
          <w:b w:val="0"/>
          <w:sz w:val="22"/>
          <w:szCs w:val="22"/>
        </w:rPr>
        <w:t>non-contractual</w:t>
      </w:r>
      <w:r w:rsidRPr="00536B5B">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A20DB" w14:textId="77777777" w:rsidR="001669AD" w:rsidRDefault="001669AD">
      <w:r>
        <w:separator/>
      </w:r>
    </w:p>
  </w:endnote>
  <w:endnote w:type="continuationSeparator" w:id="0">
    <w:p w14:paraId="6C561757" w14:textId="77777777" w:rsidR="001669AD" w:rsidRDefault="001669AD">
      <w:r>
        <w:continuationSeparator/>
      </w:r>
    </w:p>
  </w:endnote>
  <w:endnote w:type="continuationNotice" w:id="1">
    <w:p w14:paraId="162BA629" w14:textId="77777777" w:rsidR="001669AD" w:rsidRDefault="00166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1669AD" w:rsidRDefault="001669AD"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1669AD" w:rsidRDefault="001669AD"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1669AD" w:rsidRDefault="001669AD"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1669AD" w:rsidRDefault="001669AD" w:rsidP="00536B5B">
    <w:pPr>
      <w:pStyle w:val="Footer"/>
      <w:framePr w:wrap="around" w:vAnchor="text" w:hAnchor="page" w:x="1056" w:y="-430"/>
      <w:jc w:val="center"/>
      <w:rPr>
        <w:rStyle w:val="PageNumber"/>
        <w:rFonts w:ascii="Arial" w:hAnsi="Arial" w:cs="Arial"/>
        <w:sz w:val="20"/>
        <w:szCs w:val="20"/>
      </w:rPr>
    </w:pPr>
  </w:p>
  <w:p w14:paraId="2F96F6FA" w14:textId="77777777" w:rsidR="001669AD" w:rsidRDefault="001669AD" w:rsidP="00536B5B">
    <w:pPr>
      <w:pStyle w:val="Footer"/>
      <w:framePr w:wrap="around" w:vAnchor="text" w:hAnchor="page" w:x="1056" w:y="-430"/>
      <w:jc w:val="center"/>
      <w:rPr>
        <w:rStyle w:val="PageNumber"/>
        <w:rFonts w:ascii="Arial" w:hAnsi="Arial" w:cs="Arial"/>
        <w:sz w:val="20"/>
        <w:szCs w:val="20"/>
      </w:rPr>
    </w:pPr>
  </w:p>
  <w:p w14:paraId="4D8D9017" w14:textId="77777777" w:rsidR="001669AD" w:rsidRDefault="001669AD" w:rsidP="00536B5B">
    <w:pPr>
      <w:pStyle w:val="Footer"/>
      <w:framePr w:wrap="around" w:vAnchor="text" w:hAnchor="page" w:x="1056" w:y="-430"/>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1669AD" w:rsidRDefault="001669AD" w:rsidP="00536B5B">
    <w:pPr>
      <w:pStyle w:val="Footer"/>
      <w:framePr w:wrap="around" w:vAnchor="text" w:hAnchor="page" w:x="1056" w:y="-430"/>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53EC30D4" w:rsidR="001669AD" w:rsidRDefault="001669AD" w:rsidP="00536B5B">
    <w:pPr>
      <w:pStyle w:val="Footer"/>
      <w:framePr w:wrap="around" w:vAnchor="text" w:hAnchor="page" w:x="1056" w:y="-430"/>
      <w:rPr>
        <w:rStyle w:val="PageNumber"/>
        <w:rFonts w:ascii="Arial" w:hAnsi="Arial" w:cs="Arial"/>
        <w:sz w:val="20"/>
        <w:szCs w:val="20"/>
      </w:rPr>
    </w:pPr>
    <w:r>
      <w:rPr>
        <w:rStyle w:val="PageNumber"/>
        <w:rFonts w:ascii="Arial" w:hAnsi="Arial" w:cs="Arial"/>
        <w:sz w:val="20"/>
        <w:szCs w:val="20"/>
      </w:rPr>
      <w:t>Penny Haywood</w:t>
    </w:r>
  </w:p>
  <w:p w14:paraId="36982DFE" w14:textId="3C18F025" w:rsidR="001669AD" w:rsidRDefault="001669AD" w:rsidP="00536B5B">
    <w:pPr>
      <w:pStyle w:val="Footer"/>
      <w:framePr w:wrap="around" w:vAnchor="text" w:hAnchor="page" w:x="1056" w:y="-430"/>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32A31D0C" w:rsidR="001669AD" w:rsidRDefault="001669AD" w:rsidP="00536B5B">
    <w:pPr>
      <w:pStyle w:val="Footer"/>
      <w:framePr w:wrap="around" w:vAnchor="text" w:hAnchor="page" w:x="1056" w:y="-430"/>
      <w:jc w:val="right"/>
      <w:rPr>
        <w:rStyle w:val="PageNumber"/>
        <w:rFonts w:ascii="Arial" w:hAnsi="Arial" w:cs="Arial"/>
        <w:sz w:val="20"/>
        <w:szCs w:val="20"/>
      </w:rPr>
    </w:pPr>
    <w:r>
      <w:rPr>
        <w:rStyle w:val="PageNumber"/>
        <w:rFonts w:ascii="Arial" w:hAnsi="Arial" w:cs="Arial"/>
        <w:sz w:val="20"/>
        <w:szCs w:val="20"/>
      </w:rPr>
      <w:t>V1.0 12</w:t>
    </w:r>
    <w:r w:rsidRPr="00536B5B">
      <w:rPr>
        <w:rStyle w:val="PageNumber"/>
        <w:rFonts w:ascii="Arial" w:hAnsi="Arial" w:cs="Arial"/>
        <w:sz w:val="20"/>
        <w:szCs w:val="20"/>
        <w:vertAlign w:val="superscript"/>
      </w:rPr>
      <w:t>th</w:t>
    </w:r>
    <w:r>
      <w:rPr>
        <w:rStyle w:val="PageNumber"/>
        <w:rFonts w:ascii="Arial" w:hAnsi="Arial" w:cs="Arial"/>
        <w:sz w:val="20"/>
        <w:szCs w:val="20"/>
      </w:rPr>
      <w:t xml:space="preserve"> September 2017</w:t>
    </w:r>
  </w:p>
  <w:p w14:paraId="638EA71E" w14:textId="77777777" w:rsidR="001669AD" w:rsidRPr="008C7C09" w:rsidRDefault="001669AD" w:rsidP="00536B5B">
    <w:pPr>
      <w:pStyle w:val="Footer"/>
      <w:framePr w:wrap="around" w:vAnchor="text" w:hAnchor="page" w:x="1056" w:y="-430"/>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B32094">
      <w:rPr>
        <w:rStyle w:val="PageNumber"/>
        <w:rFonts w:ascii="Arial" w:hAnsi="Arial" w:cs="Arial"/>
        <w:noProof/>
        <w:sz w:val="20"/>
        <w:szCs w:val="20"/>
      </w:rPr>
      <w:t>1</w:t>
    </w:r>
    <w:r w:rsidRPr="008C7C09">
      <w:rPr>
        <w:rStyle w:val="PageNumber"/>
        <w:rFonts w:ascii="Arial" w:hAnsi="Arial" w:cs="Arial"/>
        <w:sz w:val="20"/>
        <w:szCs w:val="20"/>
      </w:rPr>
      <w:fldChar w:fldCharType="end"/>
    </w:r>
  </w:p>
  <w:p w14:paraId="72AE21A2" w14:textId="77777777" w:rsidR="001669AD" w:rsidRDefault="001669AD"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A67E6"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1669AD" w:rsidRPr="004A64FD" w:rsidRDefault="001669AD"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1669AD" w:rsidRPr="00942186" w:rsidRDefault="001669AD"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C0D15" w14:textId="77777777" w:rsidR="001669AD" w:rsidRDefault="001669AD">
      <w:r>
        <w:separator/>
      </w:r>
    </w:p>
  </w:footnote>
  <w:footnote w:type="continuationSeparator" w:id="0">
    <w:p w14:paraId="30385CDF" w14:textId="77777777" w:rsidR="001669AD" w:rsidRDefault="001669AD">
      <w:r>
        <w:continuationSeparator/>
      </w:r>
    </w:p>
  </w:footnote>
  <w:footnote w:type="continuationNotice" w:id="1">
    <w:p w14:paraId="738B8086" w14:textId="77777777" w:rsidR="001669AD" w:rsidRDefault="001669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1669AD" w:rsidRDefault="001669AD"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1669AD" w:rsidRDefault="001669AD"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1669AD" w:rsidRDefault="001669AD"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145FB8AC" w14:textId="07E6C7DF" w:rsidR="001669AD" w:rsidRPr="00536B5B" w:rsidRDefault="001669AD" w:rsidP="00A55D61">
    <w:pPr>
      <w:pStyle w:val="Header"/>
      <w:jc w:val="center"/>
      <w:rPr>
        <w:rFonts w:ascii="Arial" w:hAnsi="Arial" w:cs="Arial"/>
        <w:sz w:val="20"/>
        <w:szCs w:val="20"/>
      </w:rPr>
    </w:pPr>
    <w:r w:rsidRPr="00536B5B">
      <w:rPr>
        <w:rFonts w:ascii="Arial" w:hAnsi="Arial" w:cs="Arial"/>
        <w:sz w:val="20"/>
        <w:szCs w:val="20"/>
      </w:rPr>
      <w:t>Deep Dive into the Affordable Homes Programme 2016-21</w:t>
    </w:r>
  </w:p>
  <w:p w14:paraId="225482B1" w14:textId="72E259E1" w:rsidR="001669AD" w:rsidRPr="008C7C09" w:rsidRDefault="001669AD" w:rsidP="00A55D61">
    <w:pPr>
      <w:pStyle w:val="Header"/>
      <w:jc w:val="center"/>
      <w:rPr>
        <w:rFonts w:ascii="Arial" w:hAnsi="Arial" w:cs="Arial"/>
        <w:sz w:val="20"/>
        <w:szCs w:val="20"/>
        <w:highlight w:val="yellow"/>
      </w:rPr>
    </w:pPr>
    <w:r w:rsidRPr="00536B5B">
      <w:rPr>
        <w:rFonts w:ascii="Arial" w:hAnsi="Arial" w:cs="Arial"/>
        <w:sz w:val="20"/>
        <w:szCs w:val="20"/>
      </w:rPr>
      <w:t>Contract Reference: CCCC17A86</w:t>
    </w:r>
  </w:p>
  <w:p w14:paraId="1F269798" w14:textId="77777777" w:rsidR="001669AD" w:rsidRDefault="001669AD">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2915BE"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 w:numId="1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22B4"/>
    <w:rsid w:val="00134242"/>
    <w:rsid w:val="00140FEE"/>
    <w:rsid w:val="00164F5C"/>
    <w:rsid w:val="00165E79"/>
    <w:rsid w:val="001669AD"/>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007B"/>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153B1"/>
    <w:rsid w:val="007204CB"/>
    <w:rsid w:val="007234B8"/>
    <w:rsid w:val="00730337"/>
    <w:rsid w:val="0073642A"/>
    <w:rsid w:val="00736C8C"/>
    <w:rsid w:val="00743394"/>
    <w:rsid w:val="007445AB"/>
    <w:rsid w:val="00744975"/>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32094"/>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00E4"/>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EA9A5A55-3D70-47FC-85D0-892A8E248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5844</Words>
  <Characters>33316</Characters>
  <Application>Microsoft Office Word</Application>
  <DocSecurity>0</DocSecurity>
  <Lines>277</Lines>
  <Paragraphs>78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Interpretation</vt:lpstr>
      <vt:lpstr>    In these terms and conditions:</vt:lpstr>
      <vt:lpstr>    In these terms and conditions, unless the context otherwise requires:</vt:lpstr>
      <vt:lpstr>Basis of Agreement</vt:lpstr>
      <vt:lpstr>    The Award Letter constitutes an offer by the Customer to purchase the Services s</vt:lpstr>
      <vt:lpstr>    The offer comprised in the Award Letter shall be deemed to be accepted by the Su</vt:lpstr>
      <vt:lpstr>Supply of Services</vt:lpstr>
      <vt:lpstr>    In consideration of the Customer’s agreement to pay the Charges, the Supplier sh</vt:lpstr>
      <vt:lpstr>    In supplying the Services, the Supplier shall:</vt:lpstr>
      <vt:lpstr>    The Customer may by written notice to the Supplier at any time request a variati</vt:lpstr>
      <vt:lpstr>Term</vt:lpstr>
      <vt:lpstr>    The Agreement shall take effect on the Start Date and shall expire on the Expiry</vt:lpstr>
      <vt:lpstr>    The Customer may extend the Agreement for a period of up to 10 days by giving no</vt:lpstr>
      <vt:lpstr>Charges, Payment and Recovery of Sums Due</vt:lpstr>
      <vt:lpstr>    The Charges for the Services shall be as set out in the Award Letter and shall b</vt:lpstr>
      <vt:lpstr>    All amounts stated are exclusive of VAT which shall be charged at the prevailing</vt:lpstr>
      <vt:lpstr>    The Supplier shall invoice the Customer as specified in the Agreement.  Each inv</vt:lpstr>
      <vt:lpstr>    In consideration of the supply of the Services by the Supplier, the Customer sha</vt:lpstr>
      <vt:lpstr>    If the Customer fails to consider and verify an invoice in a timely fashion the </vt:lpstr>
      <vt:lpstr>    If there is a dispute between the Parties as to the amount invoiced, the Custome</vt:lpstr>
      <vt:lpstr>    If a payment of an undisputed amount is not made by the Customer by the due date</vt:lpstr>
      <vt:lpstr>    Where the Supplier enters into a sub-contract, the Supplier shall include in tha</vt:lpstr>
      <vt:lpstr>    If any sum of money is recoverable from or payable by the Supplier under the Agr</vt:lpstr>
      <vt:lpstr>Premises and equipment</vt:lpstr>
      <vt:lpstr>    If necessary, the Customer shall provide the Supplier with reasonable access at </vt:lpstr>
      <vt:lpstr>    If the Supplier supplies all or any of the Services at or from the Customer’s pr</vt:lpstr>
      <vt:lpstr>    If the Supplier supplies all or any of the Services at or from its premises or t</vt:lpstr>
      <vt:lpstr>    The Customer shall be responsible for maintaining the security of its premises i</vt:lpstr>
      <vt:lpstr>    Where all or any of the Services are supplied from the Supplier’s premises, the </vt:lpstr>
      <vt:lpstr>    Without prejudice to clause 3.2.6, any equipment provided by the Customer for th</vt:lpstr>
      <vt:lpstr>    The Supplier shall reimburse the Customer for any loss or damage to the equipmen</vt:lpstr>
      <vt:lpstr>Staff and Key Personnel</vt:lpstr>
      <vt:lpstr>    If the Customer reasonably believes that any of the Staff are unsuitable to unde</vt:lpstr>
      <vt:lpstr>    and the Supplier shall comply with any such notice. </vt:lpstr>
      <vt:lpstr>    The Supplier shall: </vt:lpstr>
      <vt:lpstr>    Any Key Personnel shall not be released from supplying the Services without the </vt:lpstr>
      <vt:lpstr>    Any replacements to the Key Personnel shall be subject to the prior written agre</vt:lpstr>
      <vt:lpstr>Assignment and sub-contracting</vt:lpstr>
      <vt:lpstr>    The Supplier shall not without the written consent of the Customer assign, sub-c</vt:lpstr>
      <vt:lpstr>    Where the Customer has consented to the placing of sub-contracts, the Supplier s</vt:lpstr>
      <vt:lpstr>    The Customer may assign, novate, or otherwise dispose of its rights and obligati</vt:lpstr>
      <vt:lpstr>Intellectual Property Rights </vt:lpstr>
      <vt:lpstr>    All intellectual property rights in any materials provided by the Customer to th</vt:lpstr>
      <vt:lpstr>    All intellectual property rights in any materials created or developed by the Su</vt:lpstr>
      <vt:lpstr>    The Supplier hereby grants the Customer:</vt:lpstr>
      <vt:lpstr>    The Supplier shall indemnify, and keep indemnified, the Customer in full against</vt:lpstr>
      <vt:lpstr>Governance and Records</vt:lpstr>
      <vt:lpstr>    The Supplier shall:</vt:lpstr>
      <vt:lpstr>    The Supplier shall keep and maintain until 6 years after the end of the Agreemen</vt:lpstr>
      <vt:lpstr>Confidentiality, Transparency and Publicity</vt:lpstr>
      <vt:lpstr>    Subject to clause 11.2, each Party shall:</vt:lpstr>
      <vt:lpstr>    Notwithstanding clause 11.1, a Party may disclose Confidential Information which</vt:lpstr>
      <vt:lpstr>and for the purposes of the foregoing, references to disclosure on a confidentia</vt:lpstr>
      <vt:lpstr>    The Parties acknowledge that, except for any information which is exempt from di</vt:lpstr>
      <vt:lpstr>    The Supplier shall not, and shall take reasonable steps to ensure that the Staff</vt:lpstr>
      <vt:lpstr>Freedom of Information </vt:lpstr>
      <vt:lpstr>    The Supplier acknowledges that the Customer is subject to the requirements of th</vt:lpstr>
      <vt:lpstr>    The Supplier acknowledges that the Customer may be required under the FOIA and t</vt:lpstr>
      <vt:lpstr>    Notwithstanding any other provision in the Agreement, the Customer shall be resp</vt:lpstr>
      <vt:lpstr>Protection of Personal Data and Security of Data</vt:lpstr>
      <vt:lpstr>    The Supplier shall, and shall procure that all Staff shall, comply with any noti</vt:lpstr>
      <vt:lpstr>    Notwithstanding the general obligation in clause 13.1, where the Supplier is pro</vt:lpstr>
      <vt:lpstr>    When handling Customer data (whether or not Personal Data), the Supplier shall e</vt:lpstr>
      <vt:lpstr>Liability </vt:lpstr>
      <vt:lpstr>    The Supplier shall not be responsible for any injury, loss, damage, cost or expe</vt:lpstr>
      <vt:lpstr>    Subject always to clauses 14.3 and 14.4:</vt:lpstr>
      <vt:lpstr>    Nothing in the Agreement shall be construed to limit or exclude either Party's l</vt:lpstr>
      <vt:lpstr>    The Supplier’s liability under the indemnity in clause 9.4 and 18.3 shall be unl</vt:lpstr>
      <vt:lpstr>Force Majeure</vt:lpstr>
      <vt:lpstr>    Neither Party shall have any liability under or be deemed to be in breach of the</vt:lpstr>
      <vt:lpstr>Termination</vt:lpstr>
      <vt:lpstr>    The Customer may terminate the Agreement at any time by notice in writing to the</vt:lpstr>
      <vt:lpstr>    Without prejudice to any other right or remedy it might have, the Customer may t</vt:lpstr>
      <vt:lpstr>    The Supplier shall notify the Customer as soon as practicable of any change of c</vt:lpstr>
      <vt:lpstr>    The Supplier may terminate the Agreement by written notice to the Customer if th</vt:lpstr>
      <vt:lpstr>    Termination or expiry of the Agreement shall be without prejudice to the rights </vt:lpstr>
      <vt:lpstr>    Upon termination or expiry of the Agreement, the Supplier shall:</vt:lpstr>
      <vt:lpstr>Compliance</vt:lpstr>
      <vt:lpstr>    The Supplier shall promptly notify the Customer of any health and safety hazards</vt:lpstr>
      <vt:lpstr>    The Supplier shall:</vt:lpstr>
      <vt:lpstr>    The Supplier shall:</vt:lpstr>
      <vt:lpstr>    The Supplier shall supply the Services in accordance with the Customer’s environ</vt:lpstr>
      <vt:lpstr>    The Supplier shall comply with, and shall ensure that its Staff shall comply wit</vt:lpstr>
      <vt:lpstr>Prevention of Fraud and Corruption</vt:lpstr>
      <vt:lpstr>    The Supplier shall not offer, give, or agree to give anything, to any person an </vt:lpstr>
      <vt:lpstr>    The Supplier shall take all reasonable steps, in accordance with good industry p</vt:lpstr>
      <vt:lpstr>    If the Supplier or the Staff engages in conduct prohibited by clause 18.1 or com</vt:lpstr>
      <vt:lpstr>Dispute Resolution</vt:lpstr>
      <vt:lpstr>    The Parties shall attempt in good faith to negotiate a settlement to any dispute</vt:lpstr>
      <vt:lpstr>    If the dispute cannot be resolved by the Parties within one month of being escal</vt:lpstr>
      <vt:lpstr>    If the Parties fail to appoint a Mediator within one month, or fail to enter int</vt:lpstr>
      <vt:lpstr>General</vt:lpstr>
      <vt:lpstr>    Each of the Parties represents and warrants to the other that it has full capaci</vt:lpstr>
      <vt:lpstr>    A person who is not a party to the Agreement shall have no right to enforce any </vt:lpstr>
      <vt:lpstr>    The Agreement cannot be varied except in writing signed by a duly authorised rep</vt:lpstr>
      <vt:lpstr>    The Agreement contains the whole agreement between the Parties and supersedes an</vt:lpstr>
      <vt:lpstr>    Any waiver or relaxation either partly, or wholly of any of the terms and condit</vt:lpstr>
      <vt:lpstr>    The Agreement shall not constitute or imply any partnership, joint venture, agen</vt:lpstr>
      <vt:lpstr>    Except as otherwise expressly provided by the Agreement, all remedies available </vt:lpstr>
      <vt:lpstr>    If any provision of the Agreement is prohibited by law or judged by a court to b</vt:lpstr>
    </vt:vector>
  </TitlesOfParts>
  <Company/>
  <LinksUpToDate>false</LinksUpToDate>
  <CharactersWithSpaces>39082</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Haywood</dc:creator>
  <cp:lastModifiedBy>Penny  Haywood</cp:lastModifiedBy>
  <cp:revision>4</cp:revision>
  <dcterms:created xsi:type="dcterms:W3CDTF">2017-09-13T15:00:00Z</dcterms:created>
  <dcterms:modified xsi:type="dcterms:W3CDTF">2017-09-14T07:55:00Z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