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3B6" w:rsidRDefault="002263B6" w:rsidP="00D10310">
      <w:pPr>
        <w:ind w:firstLine="720"/>
        <w:jc w:val="right"/>
      </w:pPr>
      <w:bookmarkStart w:id="0" w:name="_GoBack"/>
      <w:bookmarkEnd w:id="0"/>
      <w:r>
        <w:rPr>
          <w:noProof/>
          <w:lang w:eastAsia="en-GB"/>
        </w:rPr>
        <w:drawing>
          <wp:anchor distT="0" distB="0" distL="114300" distR="114300" simplePos="0" relativeHeight="251658240" behindDoc="0" locked="0" layoutInCell="1" allowOverlap="1" wp14:anchorId="586D2637" wp14:editId="6E5FEE22">
            <wp:simplePos x="0" y="0"/>
            <wp:positionH relativeFrom="column">
              <wp:posOffset>-1905</wp:posOffset>
            </wp:positionH>
            <wp:positionV relativeFrom="paragraph">
              <wp:posOffset>5080</wp:posOffset>
            </wp:positionV>
            <wp:extent cx="866775" cy="723900"/>
            <wp:effectExtent l="0" t="0" r="9525" b="0"/>
            <wp:wrapNone/>
            <wp:docPr id="3" name="Picture 3" descr="DWP_3262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WP_3262_SML_A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713F8C9A" wp14:editId="2E01F2B2">
            <wp:extent cx="812165" cy="812800"/>
            <wp:effectExtent l="0" t="0" r="698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2165" cy="812800"/>
                    </a:xfrm>
                    <a:prstGeom prst="rect">
                      <a:avLst/>
                    </a:prstGeom>
                    <a:noFill/>
                  </pic:spPr>
                </pic:pic>
              </a:graphicData>
            </a:graphic>
          </wp:inline>
        </w:drawing>
      </w:r>
    </w:p>
    <w:p w:rsidR="002263B6" w:rsidRDefault="002263B6" w:rsidP="002263B6"/>
    <w:p w:rsidR="002263B6" w:rsidRDefault="002263B6" w:rsidP="002263B6"/>
    <w:p w:rsidR="002263B6" w:rsidRDefault="002263B6" w:rsidP="002263B6"/>
    <w:p w:rsidR="002263B6" w:rsidRDefault="002263B6" w:rsidP="002263B6"/>
    <w:p w:rsidR="002263B6" w:rsidRDefault="002263B6" w:rsidP="002263B6"/>
    <w:p w:rsidR="002263B6" w:rsidRPr="00CF14E9" w:rsidRDefault="002263B6" w:rsidP="00CF14E9">
      <w:pPr>
        <w:pStyle w:val="Title"/>
        <w:pBdr>
          <w:bottom w:val="single" w:sz="8" w:space="17" w:color="4F81BD" w:themeColor="accent1"/>
        </w:pBdr>
        <w:jc w:val="center"/>
        <w:rPr>
          <w:rFonts w:ascii="Arial" w:hAnsi="Arial" w:cs="Arial"/>
          <w:b/>
          <w:color w:val="auto"/>
        </w:rPr>
      </w:pPr>
      <w:bookmarkStart w:id="1" w:name="_Toc431383972"/>
      <w:bookmarkStart w:id="2" w:name="_Toc431384007"/>
      <w:r w:rsidRPr="00CF14E9">
        <w:rPr>
          <w:rFonts w:ascii="Arial" w:hAnsi="Arial" w:cs="Arial"/>
          <w:b/>
          <w:color w:val="auto"/>
        </w:rPr>
        <w:t>European Social Fund (England) 2014 – 2020</w:t>
      </w:r>
      <w:bookmarkEnd w:id="1"/>
      <w:bookmarkEnd w:id="2"/>
    </w:p>
    <w:p w:rsidR="002263B6" w:rsidRPr="00CF14E9" w:rsidRDefault="002263B6" w:rsidP="00CF14E9">
      <w:pPr>
        <w:pStyle w:val="Title"/>
        <w:pBdr>
          <w:bottom w:val="single" w:sz="8" w:space="17" w:color="4F81BD" w:themeColor="accent1"/>
        </w:pBdr>
        <w:jc w:val="center"/>
        <w:rPr>
          <w:rFonts w:ascii="Arial" w:hAnsi="Arial" w:cs="Arial"/>
          <w:b/>
          <w:color w:val="auto"/>
          <w:sz w:val="36"/>
        </w:rPr>
      </w:pPr>
    </w:p>
    <w:p w:rsidR="002263B6" w:rsidRPr="00CF14E9" w:rsidRDefault="002263B6" w:rsidP="00CF14E9">
      <w:pPr>
        <w:pStyle w:val="Title"/>
        <w:pBdr>
          <w:bottom w:val="single" w:sz="8" w:space="17" w:color="4F81BD" w:themeColor="accent1"/>
        </w:pBdr>
        <w:jc w:val="center"/>
        <w:rPr>
          <w:rFonts w:ascii="Arial" w:hAnsi="Arial" w:cs="Arial"/>
          <w:b/>
          <w:color w:val="auto"/>
        </w:rPr>
      </w:pPr>
      <w:bookmarkStart w:id="3" w:name="_Toc431383973"/>
      <w:bookmarkStart w:id="4" w:name="_Toc431384008"/>
      <w:r w:rsidRPr="00CF14E9">
        <w:rPr>
          <w:rFonts w:ascii="Arial" w:hAnsi="Arial" w:cs="Arial"/>
          <w:b/>
          <w:color w:val="auto"/>
        </w:rPr>
        <w:t>Invitation to Tender</w:t>
      </w:r>
      <w:bookmarkEnd w:id="3"/>
      <w:bookmarkEnd w:id="4"/>
    </w:p>
    <w:p w:rsidR="002263B6" w:rsidRPr="00CF14E9" w:rsidRDefault="002263B6" w:rsidP="00CF14E9">
      <w:pPr>
        <w:pStyle w:val="Title"/>
        <w:pBdr>
          <w:bottom w:val="single" w:sz="8" w:space="17" w:color="4F81BD" w:themeColor="accent1"/>
        </w:pBdr>
        <w:jc w:val="center"/>
        <w:rPr>
          <w:rFonts w:ascii="Arial" w:hAnsi="Arial" w:cs="Arial"/>
          <w:b/>
          <w:color w:val="auto"/>
          <w:sz w:val="36"/>
        </w:rPr>
      </w:pPr>
    </w:p>
    <w:p w:rsidR="002263B6" w:rsidRPr="00CF14E9" w:rsidRDefault="002263B6" w:rsidP="00CF14E9">
      <w:pPr>
        <w:pStyle w:val="Title"/>
        <w:pBdr>
          <w:bottom w:val="single" w:sz="8" w:space="17" w:color="4F81BD" w:themeColor="accent1"/>
        </w:pBdr>
        <w:jc w:val="center"/>
        <w:rPr>
          <w:rFonts w:ascii="Arial" w:hAnsi="Arial" w:cs="Arial"/>
          <w:b/>
          <w:color w:val="auto"/>
        </w:rPr>
      </w:pPr>
      <w:bookmarkStart w:id="5" w:name="_Toc431383974"/>
      <w:bookmarkStart w:id="6" w:name="_Toc431384009"/>
      <w:r w:rsidRPr="00CF14E9">
        <w:rPr>
          <w:rFonts w:ascii="Arial" w:hAnsi="Arial" w:cs="Arial"/>
          <w:b/>
          <w:color w:val="auto"/>
        </w:rPr>
        <w:t>Specification and Supporting Information</w:t>
      </w:r>
      <w:bookmarkEnd w:id="5"/>
      <w:bookmarkEnd w:id="6"/>
    </w:p>
    <w:p w:rsidR="002263B6" w:rsidRPr="00CF14E9" w:rsidRDefault="002263B6" w:rsidP="00CF14E9">
      <w:pPr>
        <w:pStyle w:val="Title"/>
        <w:pBdr>
          <w:bottom w:val="single" w:sz="8" w:space="17" w:color="4F81BD" w:themeColor="accent1"/>
        </w:pBdr>
        <w:jc w:val="center"/>
        <w:rPr>
          <w:rFonts w:ascii="Arial" w:hAnsi="Arial" w:cs="Arial"/>
          <w:b/>
          <w:color w:val="auto"/>
          <w:sz w:val="36"/>
        </w:rPr>
      </w:pPr>
    </w:p>
    <w:p w:rsidR="002263B6" w:rsidRPr="00CF14E9" w:rsidRDefault="002263B6" w:rsidP="00CF14E9">
      <w:pPr>
        <w:pStyle w:val="Title"/>
        <w:pBdr>
          <w:bottom w:val="single" w:sz="8" w:space="17" w:color="4F81BD" w:themeColor="accent1"/>
        </w:pBdr>
        <w:jc w:val="center"/>
        <w:rPr>
          <w:rFonts w:ascii="Arial" w:hAnsi="Arial" w:cs="Arial"/>
          <w:b/>
          <w:color w:val="auto"/>
          <w:sz w:val="36"/>
        </w:rPr>
      </w:pPr>
    </w:p>
    <w:p w:rsidR="002263B6" w:rsidRPr="00CF14E9" w:rsidRDefault="002263B6" w:rsidP="00CF14E9">
      <w:pPr>
        <w:pStyle w:val="Title"/>
        <w:pBdr>
          <w:bottom w:val="single" w:sz="8" w:space="17" w:color="4F81BD" w:themeColor="accent1"/>
        </w:pBdr>
        <w:jc w:val="center"/>
        <w:rPr>
          <w:rFonts w:ascii="Arial" w:hAnsi="Arial" w:cs="Arial"/>
          <w:b/>
          <w:color w:val="auto"/>
          <w:sz w:val="36"/>
        </w:rPr>
      </w:pPr>
    </w:p>
    <w:p w:rsidR="00062CF8" w:rsidRDefault="009A105E" w:rsidP="00062CF8">
      <w:pPr>
        <w:pStyle w:val="Title"/>
        <w:pBdr>
          <w:bottom w:val="single" w:sz="8" w:space="17" w:color="4F81BD" w:themeColor="accent1"/>
        </w:pBdr>
        <w:jc w:val="center"/>
        <w:rPr>
          <w:rFonts w:ascii="Arial" w:hAnsi="Arial" w:cs="Arial"/>
          <w:b/>
          <w:color w:val="auto"/>
          <w:u w:val="single"/>
        </w:rPr>
      </w:pPr>
      <w:bookmarkStart w:id="7" w:name="_Toc431383975"/>
      <w:bookmarkStart w:id="8" w:name="_Toc431384010"/>
      <w:r>
        <w:rPr>
          <w:rFonts w:ascii="Arial" w:hAnsi="Arial" w:cs="Arial"/>
          <w:b/>
          <w:color w:val="auto"/>
          <w:u w:val="single"/>
        </w:rPr>
        <w:t xml:space="preserve">Greater Cambridge Greater Peterborough </w:t>
      </w:r>
      <w:r w:rsidR="002263B6" w:rsidRPr="00CF14E9">
        <w:rPr>
          <w:rFonts w:ascii="Arial" w:hAnsi="Arial" w:cs="Arial"/>
          <w:b/>
          <w:color w:val="auto"/>
          <w:u w:val="single"/>
        </w:rPr>
        <w:t>Local Enterprise Partnership Area</w:t>
      </w:r>
      <w:bookmarkEnd w:id="7"/>
      <w:bookmarkEnd w:id="8"/>
    </w:p>
    <w:p w:rsidR="00062CF8" w:rsidRDefault="00062CF8">
      <w:pPr>
        <w:rPr>
          <w:rFonts w:eastAsiaTheme="majorEastAsia" w:cs="Arial"/>
          <w:b/>
          <w:spacing w:val="5"/>
          <w:kern w:val="28"/>
          <w:sz w:val="52"/>
          <w:szCs w:val="52"/>
          <w:u w:val="single"/>
        </w:rPr>
      </w:pPr>
      <w:r>
        <w:rPr>
          <w:rFonts w:cs="Arial"/>
          <w:b/>
          <w:u w:val="single"/>
        </w:rPr>
        <w:br w:type="page"/>
      </w:r>
    </w:p>
    <w:sdt>
      <w:sdtPr>
        <w:rPr>
          <w:rFonts w:eastAsiaTheme="minorHAnsi" w:cstheme="minorBidi"/>
          <w:b w:val="0"/>
          <w:bCs w:val="0"/>
          <w:sz w:val="24"/>
          <w:szCs w:val="22"/>
          <w:lang w:val="en-GB" w:eastAsia="en-US"/>
        </w:rPr>
        <w:id w:val="875977381"/>
        <w:docPartObj>
          <w:docPartGallery w:val="Table of Contents"/>
          <w:docPartUnique/>
        </w:docPartObj>
      </w:sdtPr>
      <w:sdtEndPr>
        <w:rPr>
          <w:noProof/>
        </w:rPr>
      </w:sdtEndPr>
      <w:sdtContent>
        <w:p w:rsidR="00CF14E9" w:rsidRDefault="00CF14E9">
          <w:pPr>
            <w:pStyle w:val="TOCHeading"/>
          </w:pPr>
          <w:r>
            <w:t>Contents</w:t>
          </w:r>
        </w:p>
        <w:p w:rsidR="00790CA6" w:rsidRDefault="00CF14E9">
          <w:pPr>
            <w:pStyle w:val="TOC1"/>
            <w:tabs>
              <w:tab w:val="right" w:leader="dot" w:pos="9016"/>
            </w:tabs>
            <w:rPr>
              <w:rFonts w:asciiTheme="minorHAnsi" w:eastAsiaTheme="minorEastAsia" w:hAnsiTheme="minorHAnsi"/>
              <w:noProof/>
              <w:sz w:val="22"/>
              <w:lang w:eastAsia="en-GB"/>
            </w:rPr>
          </w:pPr>
          <w:r>
            <w:fldChar w:fldCharType="begin"/>
          </w:r>
          <w:r>
            <w:instrText xml:space="preserve"> TOC \o "1-3" \h \z \u </w:instrText>
          </w:r>
          <w:r>
            <w:fldChar w:fldCharType="separate"/>
          </w:r>
          <w:hyperlink w:anchor="_Toc436226021" w:history="1">
            <w:r w:rsidR="00790CA6" w:rsidRPr="00B0725D">
              <w:rPr>
                <w:rStyle w:val="Hyperlink"/>
                <w:noProof/>
              </w:rPr>
              <w:t>1 Background</w:t>
            </w:r>
            <w:r w:rsidR="00790CA6">
              <w:rPr>
                <w:noProof/>
                <w:webHidden/>
              </w:rPr>
              <w:tab/>
            </w:r>
            <w:r w:rsidR="00790CA6">
              <w:rPr>
                <w:noProof/>
                <w:webHidden/>
              </w:rPr>
              <w:fldChar w:fldCharType="begin"/>
            </w:r>
            <w:r w:rsidR="00790CA6">
              <w:rPr>
                <w:noProof/>
                <w:webHidden/>
              </w:rPr>
              <w:instrText xml:space="preserve"> PAGEREF _Toc436226021 \h </w:instrText>
            </w:r>
            <w:r w:rsidR="00790CA6">
              <w:rPr>
                <w:noProof/>
                <w:webHidden/>
              </w:rPr>
            </w:r>
            <w:r w:rsidR="00790CA6">
              <w:rPr>
                <w:noProof/>
                <w:webHidden/>
              </w:rPr>
              <w:fldChar w:fldCharType="separate"/>
            </w:r>
            <w:r w:rsidR="00790CA6">
              <w:rPr>
                <w:noProof/>
                <w:webHidden/>
              </w:rPr>
              <w:t>6</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22" w:history="1">
            <w:r w:rsidR="00790CA6" w:rsidRPr="00B0725D">
              <w:rPr>
                <w:rStyle w:val="Hyperlink"/>
                <w:noProof/>
              </w:rPr>
              <w:t>Purpose</w:t>
            </w:r>
            <w:r w:rsidR="00790CA6">
              <w:rPr>
                <w:noProof/>
                <w:webHidden/>
              </w:rPr>
              <w:tab/>
            </w:r>
            <w:r w:rsidR="00790CA6">
              <w:rPr>
                <w:noProof/>
                <w:webHidden/>
              </w:rPr>
              <w:fldChar w:fldCharType="begin"/>
            </w:r>
            <w:r w:rsidR="00790CA6">
              <w:rPr>
                <w:noProof/>
                <w:webHidden/>
              </w:rPr>
              <w:instrText xml:space="preserve"> PAGEREF _Toc436226022 \h </w:instrText>
            </w:r>
            <w:r w:rsidR="00790CA6">
              <w:rPr>
                <w:noProof/>
                <w:webHidden/>
              </w:rPr>
            </w:r>
            <w:r w:rsidR="00790CA6">
              <w:rPr>
                <w:noProof/>
                <w:webHidden/>
              </w:rPr>
              <w:fldChar w:fldCharType="separate"/>
            </w:r>
            <w:r w:rsidR="00790CA6">
              <w:rPr>
                <w:noProof/>
                <w:webHidden/>
              </w:rPr>
              <w:t>6</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23" w:history="1">
            <w:r w:rsidR="00790CA6" w:rsidRPr="00B0725D">
              <w:rPr>
                <w:rStyle w:val="Hyperlink"/>
                <w:noProof/>
              </w:rPr>
              <w:t>Background to ESF (2014 – 2020)</w:t>
            </w:r>
            <w:r w:rsidR="00790CA6">
              <w:rPr>
                <w:noProof/>
                <w:webHidden/>
              </w:rPr>
              <w:tab/>
            </w:r>
            <w:r w:rsidR="00790CA6">
              <w:rPr>
                <w:noProof/>
                <w:webHidden/>
              </w:rPr>
              <w:fldChar w:fldCharType="begin"/>
            </w:r>
            <w:r w:rsidR="00790CA6">
              <w:rPr>
                <w:noProof/>
                <w:webHidden/>
              </w:rPr>
              <w:instrText xml:space="preserve"> PAGEREF _Toc436226023 \h </w:instrText>
            </w:r>
            <w:r w:rsidR="00790CA6">
              <w:rPr>
                <w:noProof/>
                <w:webHidden/>
              </w:rPr>
            </w:r>
            <w:r w:rsidR="00790CA6">
              <w:rPr>
                <w:noProof/>
                <w:webHidden/>
              </w:rPr>
              <w:fldChar w:fldCharType="separate"/>
            </w:r>
            <w:r w:rsidR="00790CA6">
              <w:rPr>
                <w:noProof/>
                <w:webHidden/>
              </w:rPr>
              <w:t>6</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24" w:history="1">
            <w:r w:rsidR="00790CA6" w:rsidRPr="00B0725D">
              <w:rPr>
                <w:rStyle w:val="Hyperlink"/>
                <w:noProof/>
              </w:rPr>
              <w:t>ESF Programme and Objectives (2014 – 2020)</w:t>
            </w:r>
            <w:r w:rsidR="00790CA6">
              <w:rPr>
                <w:noProof/>
                <w:webHidden/>
              </w:rPr>
              <w:tab/>
            </w:r>
            <w:r w:rsidR="00790CA6">
              <w:rPr>
                <w:noProof/>
                <w:webHidden/>
              </w:rPr>
              <w:fldChar w:fldCharType="begin"/>
            </w:r>
            <w:r w:rsidR="00790CA6">
              <w:rPr>
                <w:noProof/>
                <w:webHidden/>
              </w:rPr>
              <w:instrText xml:space="preserve"> PAGEREF _Toc436226024 \h </w:instrText>
            </w:r>
            <w:r w:rsidR="00790CA6">
              <w:rPr>
                <w:noProof/>
                <w:webHidden/>
              </w:rPr>
            </w:r>
            <w:r w:rsidR="00790CA6">
              <w:rPr>
                <w:noProof/>
                <w:webHidden/>
              </w:rPr>
              <w:fldChar w:fldCharType="separate"/>
            </w:r>
            <w:r w:rsidR="00790CA6">
              <w:rPr>
                <w:noProof/>
                <w:webHidden/>
              </w:rPr>
              <w:t>7</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25" w:history="1">
            <w:r w:rsidR="00790CA6" w:rsidRPr="00B0725D">
              <w:rPr>
                <w:rStyle w:val="Hyperlink"/>
                <w:noProof/>
              </w:rPr>
              <w:t>ESF Requirements</w:t>
            </w:r>
            <w:r w:rsidR="00790CA6">
              <w:rPr>
                <w:noProof/>
                <w:webHidden/>
              </w:rPr>
              <w:tab/>
            </w:r>
            <w:r w:rsidR="00790CA6">
              <w:rPr>
                <w:noProof/>
                <w:webHidden/>
              </w:rPr>
              <w:fldChar w:fldCharType="begin"/>
            </w:r>
            <w:r w:rsidR="00790CA6">
              <w:rPr>
                <w:noProof/>
                <w:webHidden/>
              </w:rPr>
              <w:instrText xml:space="preserve"> PAGEREF _Toc436226025 \h </w:instrText>
            </w:r>
            <w:r w:rsidR="00790CA6">
              <w:rPr>
                <w:noProof/>
                <w:webHidden/>
              </w:rPr>
            </w:r>
            <w:r w:rsidR="00790CA6">
              <w:rPr>
                <w:noProof/>
                <w:webHidden/>
              </w:rPr>
              <w:fldChar w:fldCharType="separate"/>
            </w:r>
            <w:r w:rsidR="00790CA6">
              <w:rPr>
                <w:noProof/>
                <w:webHidden/>
              </w:rPr>
              <w:t>7</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26" w:history="1">
            <w:r w:rsidR="00790CA6" w:rsidRPr="00B0725D">
              <w:rPr>
                <w:rStyle w:val="Hyperlink"/>
                <w:noProof/>
              </w:rPr>
              <w:t>Consortium of Providers</w:t>
            </w:r>
            <w:r w:rsidR="00790CA6">
              <w:rPr>
                <w:noProof/>
                <w:webHidden/>
              </w:rPr>
              <w:tab/>
            </w:r>
            <w:r w:rsidR="00790CA6">
              <w:rPr>
                <w:noProof/>
                <w:webHidden/>
              </w:rPr>
              <w:fldChar w:fldCharType="begin"/>
            </w:r>
            <w:r w:rsidR="00790CA6">
              <w:rPr>
                <w:noProof/>
                <w:webHidden/>
              </w:rPr>
              <w:instrText xml:space="preserve"> PAGEREF _Toc436226026 \h </w:instrText>
            </w:r>
            <w:r w:rsidR="00790CA6">
              <w:rPr>
                <w:noProof/>
                <w:webHidden/>
              </w:rPr>
            </w:r>
            <w:r w:rsidR="00790CA6">
              <w:rPr>
                <w:noProof/>
                <w:webHidden/>
              </w:rPr>
              <w:fldChar w:fldCharType="separate"/>
            </w:r>
            <w:r w:rsidR="00790CA6">
              <w:rPr>
                <w:noProof/>
                <w:webHidden/>
              </w:rPr>
              <w:t>7</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27" w:history="1">
            <w:r w:rsidR="00790CA6" w:rsidRPr="00B0725D">
              <w:rPr>
                <w:rStyle w:val="Hyperlink"/>
                <w:noProof/>
              </w:rPr>
              <w:t>Roles and Responsibilities LEP and DWP</w:t>
            </w:r>
            <w:r w:rsidR="00790CA6">
              <w:rPr>
                <w:noProof/>
                <w:webHidden/>
              </w:rPr>
              <w:tab/>
            </w:r>
            <w:r w:rsidR="00790CA6">
              <w:rPr>
                <w:noProof/>
                <w:webHidden/>
              </w:rPr>
              <w:fldChar w:fldCharType="begin"/>
            </w:r>
            <w:r w:rsidR="00790CA6">
              <w:rPr>
                <w:noProof/>
                <w:webHidden/>
              </w:rPr>
              <w:instrText xml:space="preserve"> PAGEREF _Toc436226027 \h </w:instrText>
            </w:r>
            <w:r w:rsidR="00790CA6">
              <w:rPr>
                <w:noProof/>
                <w:webHidden/>
              </w:rPr>
            </w:r>
            <w:r w:rsidR="00790CA6">
              <w:rPr>
                <w:noProof/>
                <w:webHidden/>
              </w:rPr>
              <w:fldChar w:fldCharType="separate"/>
            </w:r>
            <w:r w:rsidR="00790CA6">
              <w:rPr>
                <w:noProof/>
                <w:webHidden/>
              </w:rPr>
              <w:t>8</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28" w:history="1">
            <w:r w:rsidR="00790CA6" w:rsidRPr="00B0725D">
              <w:rPr>
                <w:rStyle w:val="Hyperlink"/>
                <w:noProof/>
              </w:rPr>
              <w:t>The Commercial Approach</w:t>
            </w:r>
            <w:r w:rsidR="00790CA6">
              <w:rPr>
                <w:noProof/>
                <w:webHidden/>
              </w:rPr>
              <w:tab/>
            </w:r>
            <w:r w:rsidR="00790CA6">
              <w:rPr>
                <w:noProof/>
                <w:webHidden/>
              </w:rPr>
              <w:fldChar w:fldCharType="begin"/>
            </w:r>
            <w:r w:rsidR="00790CA6">
              <w:rPr>
                <w:noProof/>
                <w:webHidden/>
              </w:rPr>
              <w:instrText xml:space="preserve"> PAGEREF _Toc436226028 \h </w:instrText>
            </w:r>
            <w:r w:rsidR="00790CA6">
              <w:rPr>
                <w:noProof/>
                <w:webHidden/>
              </w:rPr>
            </w:r>
            <w:r w:rsidR="00790CA6">
              <w:rPr>
                <w:noProof/>
                <w:webHidden/>
              </w:rPr>
              <w:fldChar w:fldCharType="separate"/>
            </w:r>
            <w:r w:rsidR="00790CA6">
              <w:rPr>
                <w:noProof/>
                <w:webHidden/>
              </w:rPr>
              <w:t>8</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29" w:history="1">
            <w:r w:rsidR="00790CA6" w:rsidRPr="00B0725D">
              <w:rPr>
                <w:rStyle w:val="Hyperlink"/>
                <w:noProof/>
              </w:rPr>
              <w:t>Tender Evaluation</w:t>
            </w:r>
            <w:r w:rsidR="00790CA6">
              <w:rPr>
                <w:noProof/>
                <w:webHidden/>
              </w:rPr>
              <w:tab/>
            </w:r>
            <w:r w:rsidR="00790CA6">
              <w:rPr>
                <w:noProof/>
                <w:webHidden/>
              </w:rPr>
              <w:fldChar w:fldCharType="begin"/>
            </w:r>
            <w:r w:rsidR="00790CA6">
              <w:rPr>
                <w:noProof/>
                <w:webHidden/>
              </w:rPr>
              <w:instrText xml:space="preserve"> PAGEREF _Toc436226029 \h </w:instrText>
            </w:r>
            <w:r w:rsidR="00790CA6">
              <w:rPr>
                <w:noProof/>
                <w:webHidden/>
              </w:rPr>
            </w:r>
            <w:r w:rsidR="00790CA6">
              <w:rPr>
                <w:noProof/>
                <w:webHidden/>
              </w:rPr>
              <w:fldChar w:fldCharType="separate"/>
            </w:r>
            <w:r w:rsidR="00790CA6">
              <w:rPr>
                <w:noProof/>
                <w:webHidden/>
              </w:rPr>
              <w:t>8</w:t>
            </w:r>
            <w:r w:rsidR="00790CA6">
              <w:rPr>
                <w:noProof/>
                <w:webHidden/>
              </w:rPr>
              <w:fldChar w:fldCharType="end"/>
            </w:r>
          </w:hyperlink>
        </w:p>
        <w:p w:rsidR="00790CA6" w:rsidRDefault="000A2137">
          <w:pPr>
            <w:pStyle w:val="TOC1"/>
            <w:tabs>
              <w:tab w:val="right" w:leader="dot" w:pos="9016"/>
            </w:tabs>
            <w:rPr>
              <w:rFonts w:asciiTheme="minorHAnsi" w:eastAsiaTheme="minorEastAsia" w:hAnsiTheme="minorHAnsi"/>
              <w:noProof/>
              <w:sz w:val="22"/>
              <w:lang w:eastAsia="en-GB"/>
            </w:rPr>
          </w:pPr>
          <w:hyperlink w:anchor="_Toc436226030" w:history="1">
            <w:r w:rsidR="00790CA6" w:rsidRPr="00B0725D">
              <w:rPr>
                <w:rStyle w:val="Hyperlink"/>
                <w:noProof/>
              </w:rPr>
              <w:t>2 Overview of the Provision</w:t>
            </w:r>
            <w:r w:rsidR="00790CA6">
              <w:rPr>
                <w:noProof/>
                <w:webHidden/>
              </w:rPr>
              <w:tab/>
            </w:r>
            <w:r w:rsidR="00790CA6">
              <w:rPr>
                <w:noProof/>
                <w:webHidden/>
              </w:rPr>
              <w:fldChar w:fldCharType="begin"/>
            </w:r>
            <w:r w:rsidR="00790CA6">
              <w:rPr>
                <w:noProof/>
                <w:webHidden/>
              </w:rPr>
              <w:instrText xml:space="preserve"> PAGEREF _Toc436226030 \h </w:instrText>
            </w:r>
            <w:r w:rsidR="00790CA6">
              <w:rPr>
                <w:noProof/>
                <w:webHidden/>
              </w:rPr>
            </w:r>
            <w:r w:rsidR="00790CA6">
              <w:rPr>
                <w:noProof/>
                <w:webHidden/>
              </w:rPr>
              <w:fldChar w:fldCharType="separate"/>
            </w:r>
            <w:r w:rsidR="00790CA6">
              <w:rPr>
                <w:noProof/>
                <w:webHidden/>
              </w:rPr>
              <w:t>10</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31" w:history="1">
            <w:r w:rsidR="00790CA6" w:rsidRPr="00B0725D">
              <w:rPr>
                <w:rStyle w:val="Hyperlink"/>
                <w:noProof/>
              </w:rPr>
              <w:t>Purpose of Provision</w:t>
            </w:r>
            <w:r w:rsidR="00790CA6">
              <w:rPr>
                <w:noProof/>
                <w:webHidden/>
              </w:rPr>
              <w:tab/>
            </w:r>
            <w:r w:rsidR="00790CA6">
              <w:rPr>
                <w:noProof/>
                <w:webHidden/>
              </w:rPr>
              <w:fldChar w:fldCharType="begin"/>
            </w:r>
            <w:r w:rsidR="00790CA6">
              <w:rPr>
                <w:noProof/>
                <w:webHidden/>
              </w:rPr>
              <w:instrText xml:space="preserve"> PAGEREF _Toc436226031 \h </w:instrText>
            </w:r>
            <w:r w:rsidR="00790CA6">
              <w:rPr>
                <w:noProof/>
                <w:webHidden/>
              </w:rPr>
            </w:r>
            <w:r w:rsidR="00790CA6">
              <w:rPr>
                <w:noProof/>
                <w:webHidden/>
              </w:rPr>
              <w:fldChar w:fldCharType="separate"/>
            </w:r>
            <w:r w:rsidR="00790CA6">
              <w:rPr>
                <w:noProof/>
                <w:webHidden/>
              </w:rPr>
              <w:t>10</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32" w:history="1">
            <w:r w:rsidR="00790CA6" w:rsidRPr="00B0725D">
              <w:rPr>
                <w:rStyle w:val="Hyperlink"/>
                <w:noProof/>
              </w:rPr>
              <w:t>Geography</w:t>
            </w:r>
            <w:r w:rsidR="00790CA6">
              <w:rPr>
                <w:noProof/>
                <w:webHidden/>
              </w:rPr>
              <w:tab/>
            </w:r>
            <w:r w:rsidR="00790CA6">
              <w:rPr>
                <w:noProof/>
                <w:webHidden/>
              </w:rPr>
              <w:fldChar w:fldCharType="begin"/>
            </w:r>
            <w:r w:rsidR="00790CA6">
              <w:rPr>
                <w:noProof/>
                <w:webHidden/>
              </w:rPr>
              <w:instrText xml:space="preserve"> PAGEREF _Toc436226032 \h </w:instrText>
            </w:r>
            <w:r w:rsidR="00790CA6">
              <w:rPr>
                <w:noProof/>
                <w:webHidden/>
              </w:rPr>
            </w:r>
            <w:r w:rsidR="00790CA6">
              <w:rPr>
                <w:noProof/>
                <w:webHidden/>
              </w:rPr>
              <w:fldChar w:fldCharType="separate"/>
            </w:r>
            <w:r w:rsidR="00790CA6">
              <w:rPr>
                <w:noProof/>
                <w:webHidden/>
              </w:rPr>
              <w:t>10</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33" w:history="1">
            <w:r w:rsidR="00790CA6" w:rsidRPr="00B0725D">
              <w:rPr>
                <w:rStyle w:val="Hyperlink"/>
                <w:noProof/>
              </w:rPr>
              <w:t>Critical Success Factors</w:t>
            </w:r>
            <w:r w:rsidR="00790CA6">
              <w:rPr>
                <w:noProof/>
                <w:webHidden/>
              </w:rPr>
              <w:tab/>
            </w:r>
            <w:r w:rsidR="00790CA6">
              <w:rPr>
                <w:noProof/>
                <w:webHidden/>
              </w:rPr>
              <w:fldChar w:fldCharType="begin"/>
            </w:r>
            <w:r w:rsidR="00790CA6">
              <w:rPr>
                <w:noProof/>
                <w:webHidden/>
              </w:rPr>
              <w:instrText xml:space="preserve"> PAGEREF _Toc436226033 \h </w:instrText>
            </w:r>
            <w:r w:rsidR="00790CA6">
              <w:rPr>
                <w:noProof/>
                <w:webHidden/>
              </w:rPr>
            </w:r>
            <w:r w:rsidR="00790CA6">
              <w:rPr>
                <w:noProof/>
                <w:webHidden/>
              </w:rPr>
              <w:fldChar w:fldCharType="separate"/>
            </w:r>
            <w:r w:rsidR="00790CA6">
              <w:rPr>
                <w:noProof/>
                <w:webHidden/>
              </w:rPr>
              <w:t>10</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34" w:history="1">
            <w:r w:rsidR="00790CA6" w:rsidRPr="00B0725D">
              <w:rPr>
                <w:rStyle w:val="Hyperlink"/>
                <w:noProof/>
              </w:rPr>
              <w:t>Contract Duration and Implementation</w:t>
            </w:r>
            <w:r w:rsidR="00790CA6">
              <w:rPr>
                <w:noProof/>
                <w:webHidden/>
              </w:rPr>
              <w:tab/>
            </w:r>
            <w:r w:rsidR="00790CA6">
              <w:rPr>
                <w:noProof/>
                <w:webHidden/>
              </w:rPr>
              <w:fldChar w:fldCharType="begin"/>
            </w:r>
            <w:r w:rsidR="00790CA6">
              <w:rPr>
                <w:noProof/>
                <w:webHidden/>
              </w:rPr>
              <w:instrText xml:space="preserve"> PAGEREF _Toc436226034 \h </w:instrText>
            </w:r>
            <w:r w:rsidR="00790CA6">
              <w:rPr>
                <w:noProof/>
                <w:webHidden/>
              </w:rPr>
            </w:r>
            <w:r w:rsidR="00790CA6">
              <w:rPr>
                <w:noProof/>
                <w:webHidden/>
              </w:rPr>
              <w:fldChar w:fldCharType="separate"/>
            </w:r>
            <w:r w:rsidR="00790CA6">
              <w:rPr>
                <w:noProof/>
                <w:webHidden/>
              </w:rPr>
              <w:t>11</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35" w:history="1">
            <w:r w:rsidR="00790CA6" w:rsidRPr="00B0725D">
              <w:rPr>
                <w:rStyle w:val="Hyperlink"/>
                <w:noProof/>
              </w:rPr>
              <w:t>Contract Variations</w:t>
            </w:r>
            <w:r w:rsidR="00790CA6">
              <w:rPr>
                <w:noProof/>
                <w:webHidden/>
              </w:rPr>
              <w:tab/>
            </w:r>
            <w:r w:rsidR="00790CA6">
              <w:rPr>
                <w:noProof/>
                <w:webHidden/>
              </w:rPr>
              <w:fldChar w:fldCharType="begin"/>
            </w:r>
            <w:r w:rsidR="00790CA6">
              <w:rPr>
                <w:noProof/>
                <w:webHidden/>
              </w:rPr>
              <w:instrText xml:space="preserve"> PAGEREF _Toc436226035 \h </w:instrText>
            </w:r>
            <w:r w:rsidR="00790CA6">
              <w:rPr>
                <w:noProof/>
                <w:webHidden/>
              </w:rPr>
            </w:r>
            <w:r w:rsidR="00790CA6">
              <w:rPr>
                <w:noProof/>
                <w:webHidden/>
              </w:rPr>
              <w:fldChar w:fldCharType="separate"/>
            </w:r>
            <w:r w:rsidR="00790CA6">
              <w:rPr>
                <w:noProof/>
                <w:webHidden/>
              </w:rPr>
              <w:t>12</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36" w:history="1">
            <w:r w:rsidR="00790CA6" w:rsidRPr="00B0725D">
              <w:rPr>
                <w:rStyle w:val="Hyperlink"/>
                <w:noProof/>
              </w:rPr>
              <w:t>Length of Time on Provision</w:t>
            </w:r>
            <w:r w:rsidR="00790CA6">
              <w:rPr>
                <w:noProof/>
                <w:webHidden/>
              </w:rPr>
              <w:tab/>
            </w:r>
            <w:r w:rsidR="00790CA6">
              <w:rPr>
                <w:noProof/>
                <w:webHidden/>
              </w:rPr>
              <w:fldChar w:fldCharType="begin"/>
            </w:r>
            <w:r w:rsidR="00790CA6">
              <w:rPr>
                <w:noProof/>
                <w:webHidden/>
              </w:rPr>
              <w:instrText xml:space="preserve"> PAGEREF _Toc436226036 \h </w:instrText>
            </w:r>
            <w:r w:rsidR="00790CA6">
              <w:rPr>
                <w:noProof/>
                <w:webHidden/>
              </w:rPr>
            </w:r>
            <w:r w:rsidR="00790CA6">
              <w:rPr>
                <w:noProof/>
                <w:webHidden/>
              </w:rPr>
              <w:fldChar w:fldCharType="separate"/>
            </w:r>
            <w:r w:rsidR="00790CA6">
              <w:rPr>
                <w:noProof/>
                <w:webHidden/>
              </w:rPr>
              <w:t>12</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37" w:history="1">
            <w:r w:rsidR="00790CA6" w:rsidRPr="00B0725D">
              <w:rPr>
                <w:rStyle w:val="Hyperlink"/>
                <w:noProof/>
              </w:rPr>
              <w:t>Hours of Participation</w:t>
            </w:r>
            <w:r w:rsidR="00790CA6">
              <w:rPr>
                <w:noProof/>
                <w:webHidden/>
              </w:rPr>
              <w:tab/>
            </w:r>
            <w:r w:rsidR="00790CA6">
              <w:rPr>
                <w:noProof/>
                <w:webHidden/>
              </w:rPr>
              <w:fldChar w:fldCharType="begin"/>
            </w:r>
            <w:r w:rsidR="00790CA6">
              <w:rPr>
                <w:noProof/>
                <w:webHidden/>
              </w:rPr>
              <w:instrText xml:space="preserve"> PAGEREF _Toc436226037 \h </w:instrText>
            </w:r>
            <w:r w:rsidR="00790CA6">
              <w:rPr>
                <w:noProof/>
                <w:webHidden/>
              </w:rPr>
            </w:r>
            <w:r w:rsidR="00790CA6">
              <w:rPr>
                <w:noProof/>
                <w:webHidden/>
              </w:rPr>
              <w:fldChar w:fldCharType="separate"/>
            </w:r>
            <w:r w:rsidR="00790CA6">
              <w:rPr>
                <w:noProof/>
                <w:webHidden/>
              </w:rPr>
              <w:t>12</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38" w:history="1">
            <w:r w:rsidR="00790CA6" w:rsidRPr="00B0725D">
              <w:rPr>
                <w:rStyle w:val="Hyperlink"/>
                <w:noProof/>
              </w:rPr>
              <w:t>Payment Model</w:t>
            </w:r>
            <w:r w:rsidR="00790CA6">
              <w:rPr>
                <w:noProof/>
                <w:webHidden/>
              </w:rPr>
              <w:tab/>
            </w:r>
            <w:r w:rsidR="00790CA6">
              <w:rPr>
                <w:noProof/>
                <w:webHidden/>
              </w:rPr>
              <w:fldChar w:fldCharType="begin"/>
            </w:r>
            <w:r w:rsidR="00790CA6">
              <w:rPr>
                <w:noProof/>
                <w:webHidden/>
              </w:rPr>
              <w:instrText xml:space="preserve"> PAGEREF _Toc436226038 \h </w:instrText>
            </w:r>
            <w:r w:rsidR="00790CA6">
              <w:rPr>
                <w:noProof/>
                <w:webHidden/>
              </w:rPr>
            </w:r>
            <w:r w:rsidR="00790CA6">
              <w:rPr>
                <w:noProof/>
                <w:webHidden/>
              </w:rPr>
              <w:fldChar w:fldCharType="separate"/>
            </w:r>
            <w:r w:rsidR="00790CA6">
              <w:rPr>
                <w:noProof/>
                <w:webHidden/>
              </w:rPr>
              <w:t>12</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39" w:history="1">
            <w:r w:rsidR="00790CA6" w:rsidRPr="00B0725D">
              <w:rPr>
                <w:rStyle w:val="Hyperlink"/>
                <w:noProof/>
              </w:rPr>
              <w:t>Transition from Existing Programmes</w:t>
            </w:r>
            <w:r w:rsidR="00790CA6">
              <w:rPr>
                <w:noProof/>
                <w:webHidden/>
              </w:rPr>
              <w:tab/>
            </w:r>
            <w:r w:rsidR="00790CA6">
              <w:rPr>
                <w:noProof/>
                <w:webHidden/>
              </w:rPr>
              <w:fldChar w:fldCharType="begin"/>
            </w:r>
            <w:r w:rsidR="00790CA6">
              <w:rPr>
                <w:noProof/>
                <w:webHidden/>
              </w:rPr>
              <w:instrText xml:space="preserve"> PAGEREF _Toc436226039 \h </w:instrText>
            </w:r>
            <w:r w:rsidR="00790CA6">
              <w:rPr>
                <w:noProof/>
                <w:webHidden/>
              </w:rPr>
            </w:r>
            <w:r w:rsidR="00790CA6">
              <w:rPr>
                <w:noProof/>
                <w:webHidden/>
              </w:rPr>
              <w:fldChar w:fldCharType="separate"/>
            </w:r>
            <w:r w:rsidR="00790CA6">
              <w:rPr>
                <w:noProof/>
                <w:webHidden/>
              </w:rPr>
              <w:t>13</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40" w:history="1">
            <w:r w:rsidR="00790CA6" w:rsidRPr="00B0725D">
              <w:rPr>
                <w:rStyle w:val="Hyperlink"/>
                <w:noProof/>
              </w:rPr>
              <w:t>Transfer of Undertaking (Protection of Employment) Regulations 2006</w:t>
            </w:r>
            <w:r w:rsidR="00790CA6">
              <w:rPr>
                <w:noProof/>
                <w:webHidden/>
              </w:rPr>
              <w:tab/>
            </w:r>
            <w:r w:rsidR="00790CA6">
              <w:rPr>
                <w:noProof/>
                <w:webHidden/>
              </w:rPr>
              <w:fldChar w:fldCharType="begin"/>
            </w:r>
            <w:r w:rsidR="00790CA6">
              <w:rPr>
                <w:noProof/>
                <w:webHidden/>
              </w:rPr>
              <w:instrText xml:space="preserve"> PAGEREF _Toc436226040 \h </w:instrText>
            </w:r>
            <w:r w:rsidR="00790CA6">
              <w:rPr>
                <w:noProof/>
                <w:webHidden/>
              </w:rPr>
            </w:r>
            <w:r w:rsidR="00790CA6">
              <w:rPr>
                <w:noProof/>
                <w:webHidden/>
              </w:rPr>
              <w:fldChar w:fldCharType="separate"/>
            </w:r>
            <w:r w:rsidR="00790CA6">
              <w:rPr>
                <w:noProof/>
                <w:webHidden/>
              </w:rPr>
              <w:t>13</w:t>
            </w:r>
            <w:r w:rsidR="00790CA6">
              <w:rPr>
                <w:noProof/>
                <w:webHidden/>
              </w:rPr>
              <w:fldChar w:fldCharType="end"/>
            </w:r>
          </w:hyperlink>
        </w:p>
        <w:p w:rsidR="00790CA6" w:rsidRDefault="000A2137">
          <w:pPr>
            <w:pStyle w:val="TOC1"/>
            <w:tabs>
              <w:tab w:val="right" w:leader="dot" w:pos="9016"/>
            </w:tabs>
            <w:rPr>
              <w:rFonts w:asciiTheme="minorHAnsi" w:eastAsiaTheme="minorEastAsia" w:hAnsiTheme="minorHAnsi"/>
              <w:noProof/>
              <w:sz w:val="22"/>
              <w:lang w:eastAsia="en-GB"/>
            </w:rPr>
          </w:pPr>
          <w:hyperlink w:anchor="_Toc436226041" w:history="1">
            <w:r w:rsidR="00790CA6" w:rsidRPr="00B0725D">
              <w:rPr>
                <w:rStyle w:val="Hyperlink"/>
                <w:noProof/>
              </w:rPr>
              <w:t>3 Service Delivery Requirements</w:t>
            </w:r>
            <w:r w:rsidR="00790CA6">
              <w:rPr>
                <w:noProof/>
                <w:webHidden/>
              </w:rPr>
              <w:tab/>
            </w:r>
            <w:r w:rsidR="00790CA6">
              <w:rPr>
                <w:noProof/>
                <w:webHidden/>
              </w:rPr>
              <w:fldChar w:fldCharType="begin"/>
            </w:r>
            <w:r w:rsidR="00790CA6">
              <w:rPr>
                <w:noProof/>
                <w:webHidden/>
              </w:rPr>
              <w:instrText xml:space="preserve"> PAGEREF _Toc436226041 \h </w:instrText>
            </w:r>
            <w:r w:rsidR="00790CA6">
              <w:rPr>
                <w:noProof/>
                <w:webHidden/>
              </w:rPr>
            </w:r>
            <w:r w:rsidR="00790CA6">
              <w:rPr>
                <w:noProof/>
                <w:webHidden/>
              </w:rPr>
              <w:fldChar w:fldCharType="separate"/>
            </w:r>
            <w:r w:rsidR="00790CA6">
              <w:rPr>
                <w:noProof/>
                <w:webHidden/>
              </w:rPr>
              <w:t>14</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42" w:history="1">
            <w:r w:rsidR="00790CA6" w:rsidRPr="00B0725D">
              <w:rPr>
                <w:rStyle w:val="Hyperlink"/>
                <w:noProof/>
              </w:rPr>
              <w:t>Aim</w:t>
            </w:r>
            <w:r w:rsidR="00790CA6">
              <w:rPr>
                <w:noProof/>
                <w:webHidden/>
              </w:rPr>
              <w:tab/>
            </w:r>
            <w:r w:rsidR="00790CA6">
              <w:rPr>
                <w:noProof/>
                <w:webHidden/>
              </w:rPr>
              <w:fldChar w:fldCharType="begin"/>
            </w:r>
            <w:r w:rsidR="00790CA6">
              <w:rPr>
                <w:noProof/>
                <w:webHidden/>
              </w:rPr>
              <w:instrText xml:space="preserve"> PAGEREF _Toc436226042 \h </w:instrText>
            </w:r>
            <w:r w:rsidR="00790CA6">
              <w:rPr>
                <w:noProof/>
                <w:webHidden/>
              </w:rPr>
            </w:r>
            <w:r w:rsidR="00790CA6">
              <w:rPr>
                <w:noProof/>
                <w:webHidden/>
              </w:rPr>
              <w:fldChar w:fldCharType="separate"/>
            </w:r>
            <w:r w:rsidR="00790CA6">
              <w:rPr>
                <w:noProof/>
                <w:webHidden/>
              </w:rPr>
              <w:t>14</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43" w:history="1">
            <w:r w:rsidR="00790CA6" w:rsidRPr="00B0725D">
              <w:rPr>
                <w:rStyle w:val="Hyperlink"/>
                <w:noProof/>
              </w:rPr>
              <w:t>Delivery Location</w:t>
            </w:r>
            <w:r w:rsidR="00790CA6">
              <w:rPr>
                <w:noProof/>
                <w:webHidden/>
              </w:rPr>
              <w:tab/>
            </w:r>
            <w:r w:rsidR="00790CA6">
              <w:rPr>
                <w:noProof/>
                <w:webHidden/>
              </w:rPr>
              <w:fldChar w:fldCharType="begin"/>
            </w:r>
            <w:r w:rsidR="00790CA6">
              <w:rPr>
                <w:noProof/>
                <w:webHidden/>
              </w:rPr>
              <w:instrText xml:space="preserve"> PAGEREF _Toc436226043 \h </w:instrText>
            </w:r>
            <w:r w:rsidR="00790CA6">
              <w:rPr>
                <w:noProof/>
                <w:webHidden/>
              </w:rPr>
            </w:r>
            <w:r w:rsidR="00790CA6">
              <w:rPr>
                <w:noProof/>
                <w:webHidden/>
              </w:rPr>
              <w:fldChar w:fldCharType="separate"/>
            </w:r>
            <w:r w:rsidR="00790CA6">
              <w:rPr>
                <w:noProof/>
                <w:webHidden/>
              </w:rPr>
              <w:t>14</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44" w:history="1">
            <w:r w:rsidR="00790CA6" w:rsidRPr="00B0725D">
              <w:rPr>
                <w:rStyle w:val="Hyperlink"/>
                <w:noProof/>
              </w:rPr>
              <w:t>Participant Changes Address</w:t>
            </w:r>
            <w:r w:rsidR="00790CA6">
              <w:rPr>
                <w:noProof/>
                <w:webHidden/>
              </w:rPr>
              <w:tab/>
            </w:r>
            <w:r w:rsidR="00790CA6">
              <w:rPr>
                <w:noProof/>
                <w:webHidden/>
              </w:rPr>
              <w:fldChar w:fldCharType="begin"/>
            </w:r>
            <w:r w:rsidR="00790CA6">
              <w:rPr>
                <w:noProof/>
                <w:webHidden/>
              </w:rPr>
              <w:instrText xml:space="preserve"> PAGEREF _Toc436226044 \h </w:instrText>
            </w:r>
            <w:r w:rsidR="00790CA6">
              <w:rPr>
                <w:noProof/>
                <w:webHidden/>
              </w:rPr>
            </w:r>
            <w:r w:rsidR="00790CA6">
              <w:rPr>
                <w:noProof/>
                <w:webHidden/>
              </w:rPr>
              <w:fldChar w:fldCharType="separate"/>
            </w:r>
            <w:r w:rsidR="00790CA6">
              <w:rPr>
                <w:noProof/>
                <w:webHidden/>
              </w:rPr>
              <w:t>15</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45" w:history="1">
            <w:r w:rsidR="00790CA6" w:rsidRPr="00B0725D">
              <w:rPr>
                <w:rStyle w:val="Hyperlink"/>
                <w:noProof/>
              </w:rPr>
              <w:t>Identification of Potential Participants</w:t>
            </w:r>
            <w:r w:rsidR="00790CA6">
              <w:rPr>
                <w:noProof/>
                <w:webHidden/>
              </w:rPr>
              <w:tab/>
            </w:r>
            <w:r w:rsidR="00790CA6">
              <w:rPr>
                <w:noProof/>
                <w:webHidden/>
              </w:rPr>
              <w:fldChar w:fldCharType="begin"/>
            </w:r>
            <w:r w:rsidR="00790CA6">
              <w:rPr>
                <w:noProof/>
                <w:webHidden/>
              </w:rPr>
              <w:instrText xml:space="preserve"> PAGEREF _Toc436226045 \h </w:instrText>
            </w:r>
            <w:r w:rsidR="00790CA6">
              <w:rPr>
                <w:noProof/>
                <w:webHidden/>
              </w:rPr>
            </w:r>
            <w:r w:rsidR="00790CA6">
              <w:rPr>
                <w:noProof/>
                <w:webHidden/>
              </w:rPr>
              <w:fldChar w:fldCharType="separate"/>
            </w:r>
            <w:r w:rsidR="00790CA6">
              <w:rPr>
                <w:noProof/>
                <w:webHidden/>
              </w:rPr>
              <w:t>15</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46" w:history="1">
            <w:r w:rsidR="00790CA6" w:rsidRPr="00B0725D">
              <w:rPr>
                <w:rStyle w:val="Hyperlink"/>
                <w:noProof/>
              </w:rPr>
              <w:t>Eligibility</w:t>
            </w:r>
            <w:r w:rsidR="00790CA6">
              <w:rPr>
                <w:noProof/>
                <w:webHidden/>
              </w:rPr>
              <w:tab/>
            </w:r>
            <w:r w:rsidR="00790CA6">
              <w:rPr>
                <w:noProof/>
                <w:webHidden/>
              </w:rPr>
              <w:fldChar w:fldCharType="begin"/>
            </w:r>
            <w:r w:rsidR="00790CA6">
              <w:rPr>
                <w:noProof/>
                <w:webHidden/>
              </w:rPr>
              <w:instrText xml:space="preserve"> PAGEREF _Toc436226046 \h </w:instrText>
            </w:r>
            <w:r w:rsidR="00790CA6">
              <w:rPr>
                <w:noProof/>
                <w:webHidden/>
              </w:rPr>
            </w:r>
            <w:r w:rsidR="00790CA6">
              <w:rPr>
                <w:noProof/>
                <w:webHidden/>
              </w:rPr>
              <w:fldChar w:fldCharType="separate"/>
            </w:r>
            <w:r w:rsidR="00790CA6">
              <w:rPr>
                <w:noProof/>
                <w:webHidden/>
              </w:rPr>
              <w:t>16</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47" w:history="1">
            <w:r w:rsidR="00790CA6" w:rsidRPr="00B0725D">
              <w:rPr>
                <w:rStyle w:val="Hyperlink"/>
                <w:noProof/>
              </w:rPr>
              <w:t>LEP Priority Groups</w:t>
            </w:r>
            <w:r w:rsidR="00790CA6">
              <w:rPr>
                <w:noProof/>
                <w:webHidden/>
              </w:rPr>
              <w:tab/>
            </w:r>
            <w:r w:rsidR="00790CA6">
              <w:rPr>
                <w:noProof/>
                <w:webHidden/>
              </w:rPr>
              <w:fldChar w:fldCharType="begin"/>
            </w:r>
            <w:r w:rsidR="00790CA6">
              <w:rPr>
                <w:noProof/>
                <w:webHidden/>
              </w:rPr>
              <w:instrText xml:space="preserve"> PAGEREF _Toc436226047 \h </w:instrText>
            </w:r>
            <w:r w:rsidR="00790CA6">
              <w:rPr>
                <w:noProof/>
                <w:webHidden/>
              </w:rPr>
            </w:r>
            <w:r w:rsidR="00790CA6">
              <w:rPr>
                <w:noProof/>
                <w:webHidden/>
              </w:rPr>
              <w:fldChar w:fldCharType="separate"/>
            </w:r>
            <w:r w:rsidR="00790CA6">
              <w:rPr>
                <w:noProof/>
                <w:webHidden/>
              </w:rPr>
              <w:t>17</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48" w:history="1">
            <w:r w:rsidR="00790CA6" w:rsidRPr="00B0725D">
              <w:rPr>
                <w:rStyle w:val="Hyperlink"/>
                <w:noProof/>
              </w:rPr>
              <w:t>Caseload Size</w:t>
            </w:r>
            <w:r w:rsidR="00790CA6">
              <w:rPr>
                <w:noProof/>
                <w:webHidden/>
              </w:rPr>
              <w:tab/>
            </w:r>
            <w:r w:rsidR="00790CA6">
              <w:rPr>
                <w:noProof/>
                <w:webHidden/>
              </w:rPr>
              <w:fldChar w:fldCharType="begin"/>
            </w:r>
            <w:r w:rsidR="00790CA6">
              <w:rPr>
                <w:noProof/>
                <w:webHidden/>
              </w:rPr>
              <w:instrText xml:space="preserve"> PAGEREF _Toc436226048 \h </w:instrText>
            </w:r>
            <w:r w:rsidR="00790CA6">
              <w:rPr>
                <w:noProof/>
                <w:webHidden/>
              </w:rPr>
            </w:r>
            <w:r w:rsidR="00790CA6">
              <w:rPr>
                <w:noProof/>
                <w:webHidden/>
              </w:rPr>
              <w:fldChar w:fldCharType="separate"/>
            </w:r>
            <w:r w:rsidR="00790CA6">
              <w:rPr>
                <w:noProof/>
                <w:webHidden/>
              </w:rPr>
              <w:t>17</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49" w:history="1">
            <w:r w:rsidR="00790CA6" w:rsidRPr="00B0725D">
              <w:rPr>
                <w:rStyle w:val="Hyperlink"/>
                <w:noProof/>
              </w:rPr>
              <w:t>Provider and Potential Participants Initial Meeting</w:t>
            </w:r>
            <w:r w:rsidR="00790CA6">
              <w:rPr>
                <w:noProof/>
                <w:webHidden/>
              </w:rPr>
              <w:tab/>
            </w:r>
            <w:r w:rsidR="00790CA6">
              <w:rPr>
                <w:noProof/>
                <w:webHidden/>
              </w:rPr>
              <w:fldChar w:fldCharType="begin"/>
            </w:r>
            <w:r w:rsidR="00790CA6">
              <w:rPr>
                <w:noProof/>
                <w:webHidden/>
              </w:rPr>
              <w:instrText xml:space="preserve"> PAGEREF _Toc436226049 \h </w:instrText>
            </w:r>
            <w:r w:rsidR="00790CA6">
              <w:rPr>
                <w:noProof/>
                <w:webHidden/>
              </w:rPr>
            </w:r>
            <w:r w:rsidR="00790CA6">
              <w:rPr>
                <w:noProof/>
                <w:webHidden/>
              </w:rPr>
              <w:fldChar w:fldCharType="separate"/>
            </w:r>
            <w:r w:rsidR="00790CA6">
              <w:rPr>
                <w:noProof/>
                <w:webHidden/>
              </w:rPr>
              <w:t>17</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50" w:history="1">
            <w:r w:rsidR="00790CA6" w:rsidRPr="00B0725D">
              <w:rPr>
                <w:rStyle w:val="Hyperlink"/>
                <w:noProof/>
              </w:rPr>
              <w:t>Initial Engagement Meeting</w:t>
            </w:r>
            <w:r w:rsidR="00790CA6">
              <w:rPr>
                <w:noProof/>
                <w:webHidden/>
              </w:rPr>
              <w:tab/>
            </w:r>
            <w:r w:rsidR="00790CA6">
              <w:rPr>
                <w:noProof/>
                <w:webHidden/>
              </w:rPr>
              <w:fldChar w:fldCharType="begin"/>
            </w:r>
            <w:r w:rsidR="00790CA6">
              <w:rPr>
                <w:noProof/>
                <w:webHidden/>
              </w:rPr>
              <w:instrText xml:space="preserve"> PAGEREF _Toc436226050 \h </w:instrText>
            </w:r>
            <w:r w:rsidR="00790CA6">
              <w:rPr>
                <w:noProof/>
                <w:webHidden/>
              </w:rPr>
            </w:r>
            <w:r w:rsidR="00790CA6">
              <w:rPr>
                <w:noProof/>
                <w:webHidden/>
              </w:rPr>
              <w:fldChar w:fldCharType="separate"/>
            </w:r>
            <w:r w:rsidR="00790CA6">
              <w:rPr>
                <w:noProof/>
                <w:webHidden/>
              </w:rPr>
              <w:t>19</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51" w:history="1">
            <w:r w:rsidR="00790CA6" w:rsidRPr="00B0725D">
              <w:rPr>
                <w:rStyle w:val="Hyperlink"/>
                <w:noProof/>
              </w:rPr>
              <w:t>Action Plan</w:t>
            </w:r>
            <w:r w:rsidR="00790CA6">
              <w:rPr>
                <w:noProof/>
                <w:webHidden/>
              </w:rPr>
              <w:tab/>
            </w:r>
            <w:r w:rsidR="00790CA6">
              <w:rPr>
                <w:noProof/>
                <w:webHidden/>
              </w:rPr>
              <w:fldChar w:fldCharType="begin"/>
            </w:r>
            <w:r w:rsidR="00790CA6">
              <w:rPr>
                <w:noProof/>
                <w:webHidden/>
              </w:rPr>
              <w:instrText xml:space="preserve"> PAGEREF _Toc436226051 \h </w:instrText>
            </w:r>
            <w:r w:rsidR="00790CA6">
              <w:rPr>
                <w:noProof/>
                <w:webHidden/>
              </w:rPr>
            </w:r>
            <w:r w:rsidR="00790CA6">
              <w:rPr>
                <w:noProof/>
                <w:webHidden/>
              </w:rPr>
              <w:fldChar w:fldCharType="separate"/>
            </w:r>
            <w:r w:rsidR="00790CA6">
              <w:rPr>
                <w:noProof/>
                <w:webHidden/>
              </w:rPr>
              <w:t>19</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52" w:history="1">
            <w:r w:rsidR="00790CA6" w:rsidRPr="00B0725D">
              <w:rPr>
                <w:rStyle w:val="Hyperlink"/>
                <w:noProof/>
              </w:rPr>
              <w:t>Starting Provision</w:t>
            </w:r>
            <w:r w:rsidR="00790CA6">
              <w:rPr>
                <w:noProof/>
                <w:webHidden/>
              </w:rPr>
              <w:tab/>
            </w:r>
            <w:r w:rsidR="00790CA6">
              <w:rPr>
                <w:noProof/>
                <w:webHidden/>
              </w:rPr>
              <w:fldChar w:fldCharType="begin"/>
            </w:r>
            <w:r w:rsidR="00790CA6">
              <w:rPr>
                <w:noProof/>
                <w:webHidden/>
              </w:rPr>
              <w:instrText xml:space="preserve"> PAGEREF _Toc436226052 \h </w:instrText>
            </w:r>
            <w:r w:rsidR="00790CA6">
              <w:rPr>
                <w:noProof/>
                <w:webHidden/>
              </w:rPr>
            </w:r>
            <w:r w:rsidR="00790CA6">
              <w:rPr>
                <w:noProof/>
                <w:webHidden/>
              </w:rPr>
              <w:fldChar w:fldCharType="separate"/>
            </w:r>
            <w:r w:rsidR="00790CA6">
              <w:rPr>
                <w:noProof/>
                <w:webHidden/>
              </w:rPr>
              <w:t>19</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53" w:history="1">
            <w:r w:rsidR="00790CA6" w:rsidRPr="00B0725D">
              <w:rPr>
                <w:rStyle w:val="Hyperlink"/>
                <w:noProof/>
              </w:rPr>
              <w:t>Review of the Action Plan</w:t>
            </w:r>
            <w:r w:rsidR="00790CA6">
              <w:rPr>
                <w:noProof/>
                <w:webHidden/>
              </w:rPr>
              <w:tab/>
            </w:r>
            <w:r w:rsidR="00790CA6">
              <w:rPr>
                <w:noProof/>
                <w:webHidden/>
              </w:rPr>
              <w:fldChar w:fldCharType="begin"/>
            </w:r>
            <w:r w:rsidR="00790CA6">
              <w:rPr>
                <w:noProof/>
                <w:webHidden/>
              </w:rPr>
              <w:instrText xml:space="preserve"> PAGEREF _Toc436226053 \h </w:instrText>
            </w:r>
            <w:r w:rsidR="00790CA6">
              <w:rPr>
                <w:noProof/>
                <w:webHidden/>
              </w:rPr>
            </w:r>
            <w:r w:rsidR="00790CA6">
              <w:rPr>
                <w:noProof/>
                <w:webHidden/>
              </w:rPr>
              <w:fldChar w:fldCharType="separate"/>
            </w:r>
            <w:r w:rsidR="00790CA6">
              <w:rPr>
                <w:noProof/>
                <w:webHidden/>
              </w:rPr>
              <w:t>19</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54" w:history="1">
            <w:r w:rsidR="00790CA6" w:rsidRPr="00B0725D">
              <w:rPr>
                <w:rStyle w:val="Hyperlink"/>
                <w:noProof/>
              </w:rPr>
              <w:t>Accessing Other DWP ESF 2014-2020 Provision</w:t>
            </w:r>
            <w:r w:rsidR="00790CA6">
              <w:rPr>
                <w:noProof/>
                <w:webHidden/>
              </w:rPr>
              <w:tab/>
            </w:r>
            <w:r w:rsidR="00790CA6">
              <w:rPr>
                <w:noProof/>
                <w:webHidden/>
              </w:rPr>
              <w:fldChar w:fldCharType="begin"/>
            </w:r>
            <w:r w:rsidR="00790CA6">
              <w:rPr>
                <w:noProof/>
                <w:webHidden/>
              </w:rPr>
              <w:instrText xml:space="preserve"> PAGEREF _Toc436226054 \h </w:instrText>
            </w:r>
            <w:r w:rsidR="00790CA6">
              <w:rPr>
                <w:noProof/>
                <w:webHidden/>
              </w:rPr>
            </w:r>
            <w:r w:rsidR="00790CA6">
              <w:rPr>
                <w:noProof/>
                <w:webHidden/>
              </w:rPr>
              <w:fldChar w:fldCharType="separate"/>
            </w:r>
            <w:r w:rsidR="00790CA6">
              <w:rPr>
                <w:noProof/>
                <w:webHidden/>
              </w:rPr>
              <w:t>20</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55" w:history="1">
            <w:r w:rsidR="00790CA6" w:rsidRPr="00B0725D">
              <w:rPr>
                <w:rStyle w:val="Hyperlink"/>
                <w:noProof/>
              </w:rPr>
              <w:t>Provision Delivery Requirements</w:t>
            </w:r>
            <w:r w:rsidR="00790CA6">
              <w:rPr>
                <w:noProof/>
                <w:webHidden/>
              </w:rPr>
              <w:tab/>
            </w:r>
            <w:r w:rsidR="00790CA6">
              <w:rPr>
                <w:noProof/>
                <w:webHidden/>
              </w:rPr>
              <w:fldChar w:fldCharType="begin"/>
            </w:r>
            <w:r w:rsidR="00790CA6">
              <w:rPr>
                <w:noProof/>
                <w:webHidden/>
              </w:rPr>
              <w:instrText xml:space="preserve"> PAGEREF _Toc436226055 \h </w:instrText>
            </w:r>
            <w:r w:rsidR="00790CA6">
              <w:rPr>
                <w:noProof/>
                <w:webHidden/>
              </w:rPr>
            </w:r>
            <w:r w:rsidR="00790CA6">
              <w:rPr>
                <w:noProof/>
                <w:webHidden/>
              </w:rPr>
              <w:fldChar w:fldCharType="separate"/>
            </w:r>
            <w:r w:rsidR="00790CA6">
              <w:rPr>
                <w:noProof/>
                <w:webHidden/>
              </w:rPr>
              <w:t>20</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56" w:history="1">
            <w:r w:rsidR="00790CA6" w:rsidRPr="00B0725D">
              <w:rPr>
                <w:rStyle w:val="Hyperlink"/>
                <w:rFonts w:eastAsia="Times New Roman"/>
                <w:noProof/>
              </w:rPr>
              <w:t>Employability Skills</w:t>
            </w:r>
            <w:r w:rsidR="00790CA6">
              <w:rPr>
                <w:noProof/>
                <w:webHidden/>
              </w:rPr>
              <w:tab/>
            </w:r>
            <w:r w:rsidR="00790CA6">
              <w:rPr>
                <w:noProof/>
                <w:webHidden/>
              </w:rPr>
              <w:fldChar w:fldCharType="begin"/>
            </w:r>
            <w:r w:rsidR="00790CA6">
              <w:rPr>
                <w:noProof/>
                <w:webHidden/>
              </w:rPr>
              <w:instrText xml:space="preserve"> PAGEREF _Toc436226056 \h </w:instrText>
            </w:r>
            <w:r w:rsidR="00790CA6">
              <w:rPr>
                <w:noProof/>
                <w:webHidden/>
              </w:rPr>
            </w:r>
            <w:r w:rsidR="00790CA6">
              <w:rPr>
                <w:noProof/>
                <w:webHidden/>
              </w:rPr>
              <w:fldChar w:fldCharType="separate"/>
            </w:r>
            <w:r w:rsidR="00790CA6">
              <w:rPr>
                <w:noProof/>
                <w:webHidden/>
              </w:rPr>
              <w:t>21</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57" w:history="1">
            <w:r w:rsidR="00790CA6" w:rsidRPr="00B0725D">
              <w:rPr>
                <w:rStyle w:val="Hyperlink"/>
                <w:rFonts w:eastAsia="Times New Roman"/>
                <w:noProof/>
              </w:rPr>
              <w:t>Removing Barriers</w:t>
            </w:r>
            <w:r w:rsidR="00790CA6">
              <w:rPr>
                <w:noProof/>
                <w:webHidden/>
              </w:rPr>
              <w:tab/>
            </w:r>
            <w:r w:rsidR="00790CA6">
              <w:rPr>
                <w:noProof/>
                <w:webHidden/>
              </w:rPr>
              <w:fldChar w:fldCharType="begin"/>
            </w:r>
            <w:r w:rsidR="00790CA6">
              <w:rPr>
                <w:noProof/>
                <w:webHidden/>
              </w:rPr>
              <w:instrText xml:space="preserve"> PAGEREF _Toc436226057 \h </w:instrText>
            </w:r>
            <w:r w:rsidR="00790CA6">
              <w:rPr>
                <w:noProof/>
                <w:webHidden/>
              </w:rPr>
            </w:r>
            <w:r w:rsidR="00790CA6">
              <w:rPr>
                <w:noProof/>
                <w:webHidden/>
              </w:rPr>
              <w:fldChar w:fldCharType="separate"/>
            </w:r>
            <w:r w:rsidR="00790CA6">
              <w:rPr>
                <w:noProof/>
                <w:webHidden/>
              </w:rPr>
              <w:t>21</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58" w:history="1">
            <w:r w:rsidR="00790CA6" w:rsidRPr="00B0725D">
              <w:rPr>
                <w:rStyle w:val="Hyperlink"/>
                <w:noProof/>
              </w:rPr>
              <w:t>In-Work Support</w:t>
            </w:r>
            <w:r w:rsidR="00790CA6">
              <w:rPr>
                <w:noProof/>
                <w:webHidden/>
              </w:rPr>
              <w:tab/>
            </w:r>
            <w:r w:rsidR="00790CA6">
              <w:rPr>
                <w:noProof/>
                <w:webHidden/>
              </w:rPr>
              <w:fldChar w:fldCharType="begin"/>
            </w:r>
            <w:r w:rsidR="00790CA6">
              <w:rPr>
                <w:noProof/>
                <w:webHidden/>
              </w:rPr>
              <w:instrText xml:space="preserve"> PAGEREF _Toc436226058 \h </w:instrText>
            </w:r>
            <w:r w:rsidR="00790CA6">
              <w:rPr>
                <w:noProof/>
                <w:webHidden/>
              </w:rPr>
            </w:r>
            <w:r w:rsidR="00790CA6">
              <w:rPr>
                <w:noProof/>
                <w:webHidden/>
              </w:rPr>
              <w:fldChar w:fldCharType="separate"/>
            </w:r>
            <w:r w:rsidR="00790CA6">
              <w:rPr>
                <w:noProof/>
                <w:webHidden/>
              </w:rPr>
              <w:t>22</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59" w:history="1">
            <w:r w:rsidR="00790CA6" w:rsidRPr="00B0725D">
              <w:rPr>
                <w:rStyle w:val="Hyperlink"/>
                <w:noProof/>
              </w:rPr>
              <w:t>Provision Duration</w:t>
            </w:r>
            <w:r w:rsidR="00790CA6">
              <w:rPr>
                <w:noProof/>
                <w:webHidden/>
              </w:rPr>
              <w:tab/>
            </w:r>
            <w:r w:rsidR="00790CA6">
              <w:rPr>
                <w:noProof/>
                <w:webHidden/>
              </w:rPr>
              <w:fldChar w:fldCharType="begin"/>
            </w:r>
            <w:r w:rsidR="00790CA6">
              <w:rPr>
                <w:noProof/>
                <w:webHidden/>
              </w:rPr>
              <w:instrText xml:space="preserve"> PAGEREF _Toc436226059 \h </w:instrText>
            </w:r>
            <w:r w:rsidR="00790CA6">
              <w:rPr>
                <w:noProof/>
                <w:webHidden/>
              </w:rPr>
            </w:r>
            <w:r w:rsidR="00790CA6">
              <w:rPr>
                <w:noProof/>
                <w:webHidden/>
              </w:rPr>
              <w:fldChar w:fldCharType="separate"/>
            </w:r>
            <w:r w:rsidR="00790CA6">
              <w:rPr>
                <w:noProof/>
                <w:webHidden/>
              </w:rPr>
              <w:t>22</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60" w:history="1">
            <w:r w:rsidR="00790CA6" w:rsidRPr="00B0725D">
              <w:rPr>
                <w:rStyle w:val="Hyperlink"/>
                <w:noProof/>
              </w:rPr>
              <w:t>Completing Provision</w:t>
            </w:r>
            <w:r w:rsidR="00790CA6">
              <w:rPr>
                <w:noProof/>
                <w:webHidden/>
              </w:rPr>
              <w:tab/>
            </w:r>
            <w:r w:rsidR="00790CA6">
              <w:rPr>
                <w:noProof/>
                <w:webHidden/>
              </w:rPr>
              <w:fldChar w:fldCharType="begin"/>
            </w:r>
            <w:r w:rsidR="00790CA6">
              <w:rPr>
                <w:noProof/>
                <w:webHidden/>
              </w:rPr>
              <w:instrText xml:space="preserve"> PAGEREF _Toc436226060 \h </w:instrText>
            </w:r>
            <w:r w:rsidR="00790CA6">
              <w:rPr>
                <w:noProof/>
                <w:webHidden/>
              </w:rPr>
            </w:r>
            <w:r w:rsidR="00790CA6">
              <w:rPr>
                <w:noProof/>
                <w:webHidden/>
              </w:rPr>
              <w:fldChar w:fldCharType="separate"/>
            </w:r>
            <w:r w:rsidR="00790CA6">
              <w:rPr>
                <w:noProof/>
                <w:webHidden/>
              </w:rPr>
              <w:t>22</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61" w:history="1">
            <w:r w:rsidR="00790CA6" w:rsidRPr="00B0725D">
              <w:rPr>
                <w:rStyle w:val="Hyperlink"/>
                <w:noProof/>
              </w:rPr>
              <w:t>Early Completer</w:t>
            </w:r>
            <w:r w:rsidR="00790CA6">
              <w:rPr>
                <w:noProof/>
                <w:webHidden/>
              </w:rPr>
              <w:tab/>
            </w:r>
            <w:r w:rsidR="00790CA6">
              <w:rPr>
                <w:noProof/>
                <w:webHidden/>
              </w:rPr>
              <w:fldChar w:fldCharType="begin"/>
            </w:r>
            <w:r w:rsidR="00790CA6">
              <w:rPr>
                <w:noProof/>
                <w:webHidden/>
              </w:rPr>
              <w:instrText xml:space="preserve"> PAGEREF _Toc436226061 \h </w:instrText>
            </w:r>
            <w:r w:rsidR="00790CA6">
              <w:rPr>
                <w:noProof/>
                <w:webHidden/>
              </w:rPr>
            </w:r>
            <w:r w:rsidR="00790CA6">
              <w:rPr>
                <w:noProof/>
                <w:webHidden/>
              </w:rPr>
              <w:fldChar w:fldCharType="separate"/>
            </w:r>
            <w:r w:rsidR="00790CA6">
              <w:rPr>
                <w:noProof/>
                <w:webHidden/>
              </w:rPr>
              <w:t>23</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62" w:history="1">
            <w:r w:rsidR="00790CA6" w:rsidRPr="00B0725D">
              <w:rPr>
                <w:rStyle w:val="Hyperlink"/>
                <w:noProof/>
              </w:rPr>
              <w:t>Exit Review</w:t>
            </w:r>
            <w:r w:rsidR="00790CA6">
              <w:rPr>
                <w:noProof/>
                <w:webHidden/>
              </w:rPr>
              <w:tab/>
            </w:r>
            <w:r w:rsidR="00790CA6">
              <w:rPr>
                <w:noProof/>
                <w:webHidden/>
              </w:rPr>
              <w:fldChar w:fldCharType="begin"/>
            </w:r>
            <w:r w:rsidR="00790CA6">
              <w:rPr>
                <w:noProof/>
                <w:webHidden/>
              </w:rPr>
              <w:instrText xml:space="preserve"> PAGEREF _Toc436226062 \h </w:instrText>
            </w:r>
            <w:r w:rsidR="00790CA6">
              <w:rPr>
                <w:noProof/>
                <w:webHidden/>
              </w:rPr>
            </w:r>
            <w:r w:rsidR="00790CA6">
              <w:rPr>
                <w:noProof/>
                <w:webHidden/>
              </w:rPr>
              <w:fldChar w:fldCharType="separate"/>
            </w:r>
            <w:r w:rsidR="00790CA6">
              <w:rPr>
                <w:noProof/>
                <w:webHidden/>
              </w:rPr>
              <w:t>23</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63" w:history="1">
            <w:r w:rsidR="00790CA6" w:rsidRPr="00B0725D">
              <w:rPr>
                <w:rStyle w:val="Hyperlink"/>
                <w:noProof/>
              </w:rPr>
              <w:t>Supplying ESF Participant completion data</w:t>
            </w:r>
            <w:r w:rsidR="00790CA6">
              <w:rPr>
                <w:noProof/>
                <w:webHidden/>
              </w:rPr>
              <w:tab/>
            </w:r>
            <w:r w:rsidR="00790CA6">
              <w:rPr>
                <w:noProof/>
                <w:webHidden/>
              </w:rPr>
              <w:fldChar w:fldCharType="begin"/>
            </w:r>
            <w:r w:rsidR="00790CA6">
              <w:rPr>
                <w:noProof/>
                <w:webHidden/>
              </w:rPr>
              <w:instrText xml:space="preserve"> PAGEREF _Toc436226063 \h </w:instrText>
            </w:r>
            <w:r w:rsidR="00790CA6">
              <w:rPr>
                <w:noProof/>
                <w:webHidden/>
              </w:rPr>
            </w:r>
            <w:r w:rsidR="00790CA6">
              <w:rPr>
                <w:noProof/>
                <w:webHidden/>
              </w:rPr>
              <w:fldChar w:fldCharType="separate"/>
            </w:r>
            <w:r w:rsidR="00790CA6">
              <w:rPr>
                <w:noProof/>
                <w:webHidden/>
              </w:rPr>
              <w:t>24</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64" w:history="1">
            <w:r w:rsidR="00790CA6" w:rsidRPr="00B0725D">
              <w:rPr>
                <w:rStyle w:val="Hyperlink"/>
                <w:noProof/>
              </w:rPr>
              <w:t>Updating the Provider Referrals and Payment System</w:t>
            </w:r>
            <w:r w:rsidR="00790CA6">
              <w:rPr>
                <w:noProof/>
                <w:webHidden/>
              </w:rPr>
              <w:tab/>
            </w:r>
            <w:r w:rsidR="00790CA6">
              <w:rPr>
                <w:noProof/>
                <w:webHidden/>
              </w:rPr>
              <w:fldChar w:fldCharType="begin"/>
            </w:r>
            <w:r w:rsidR="00790CA6">
              <w:rPr>
                <w:noProof/>
                <w:webHidden/>
              </w:rPr>
              <w:instrText xml:space="preserve"> PAGEREF _Toc436226064 \h </w:instrText>
            </w:r>
            <w:r w:rsidR="00790CA6">
              <w:rPr>
                <w:noProof/>
                <w:webHidden/>
              </w:rPr>
            </w:r>
            <w:r w:rsidR="00790CA6">
              <w:rPr>
                <w:noProof/>
                <w:webHidden/>
              </w:rPr>
              <w:fldChar w:fldCharType="separate"/>
            </w:r>
            <w:r w:rsidR="00790CA6">
              <w:rPr>
                <w:noProof/>
                <w:webHidden/>
              </w:rPr>
              <w:t>24</w:t>
            </w:r>
            <w:r w:rsidR="00790CA6">
              <w:rPr>
                <w:noProof/>
                <w:webHidden/>
              </w:rPr>
              <w:fldChar w:fldCharType="end"/>
            </w:r>
          </w:hyperlink>
        </w:p>
        <w:p w:rsidR="00790CA6" w:rsidRDefault="000A2137">
          <w:pPr>
            <w:pStyle w:val="TOC1"/>
            <w:tabs>
              <w:tab w:val="right" w:leader="dot" w:pos="9016"/>
            </w:tabs>
            <w:rPr>
              <w:rFonts w:asciiTheme="minorHAnsi" w:eastAsiaTheme="minorEastAsia" w:hAnsiTheme="minorHAnsi"/>
              <w:noProof/>
              <w:sz w:val="22"/>
              <w:lang w:eastAsia="en-GB"/>
            </w:rPr>
          </w:pPr>
          <w:hyperlink w:anchor="_Toc436226065" w:history="1">
            <w:r w:rsidR="00790CA6" w:rsidRPr="00B0725D">
              <w:rPr>
                <w:rStyle w:val="Hyperlink"/>
                <w:noProof/>
              </w:rPr>
              <w:t>4 Customer Service Standards</w:t>
            </w:r>
            <w:r w:rsidR="00790CA6">
              <w:rPr>
                <w:noProof/>
                <w:webHidden/>
              </w:rPr>
              <w:tab/>
            </w:r>
            <w:r w:rsidR="00790CA6">
              <w:rPr>
                <w:noProof/>
                <w:webHidden/>
              </w:rPr>
              <w:fldChar w:fldCharType="begin"/>
            </w:r>
            <w:r w:rsidR="00790CA6">
              <w:rPr>
                <w:noProof/>
                <w:webHidden/>
              </w:rPr>
              <w:instrText xml:space="preserve"> PAGEREF _Toc436226065 \h </w:instrText>
            </w:r>
            <w:r w:rsidR="00790CA6">
              <w:rPr>
                <w:noProof/>
                <w:webHidden/>
              </w:rPr>
            </w:r>
            <w:r w:rsidR="00790CA6">
              <w:rPr>
                <w:noProof/>
                <w:webHidden/>
              </w:rPr>
              <w:fldChar w:fldCharType="separate"/>
            </w:r>
            <w:r w:rsidR="00790CA6">
              <w:rPr>
                <w:noProof/>
                <w:webHidden/>
              </w:rPr>
              <w:t>25</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66" w:history="1">
            <w:r w:rsidR="00790CA6" w:rsidRPr="00B0725D">
              <w:rPr>
                <w:rStyle w:val="Hyperlink"/>
                <w:noProof/>
              </w:rPr>
              <w:t>Management Information and Evidence</w:t>
            </w:r>
            <w:r w:rsidR="00790CA6">
              <w:rPr>
                <w:noProof/>
                <w:webHidden/>
              </w:rPr>
              <w:tab/>
            </w:r>
            <w:r w:rsidR="00790CA6">
              <w:rPr>
                <w:noProof/>
                <w:webHidden/>
              </w:rPr>
              <w:fldChar w:fldCharType="begin"/>
            </w:r>
            <w:r w:rsidR="00790CA6">
              <w:rPr>
                <w:noProof/>
                <w:webHidden/>
              </w:rPr>
              <w:instrText xml:space="preserve"> PAGEREF _Toc436226066 \h </w:instrText>
            </w:r>
            <w:r w:rsidR="00790CA6">
              <w:rPr>
                <w:noProof/>
                <w:webHidden/>
              </w:rPr>
            </w:r>
            <w:r w:rsidR="00790CA6">
              <w:rPr>
                <w:noProof/>
                <w:webHidden/>
              </w:rPr>
              <w:fldChar w:fldCharType="separate"/>
            </w:r>
            <w:r w:rsidR="00790CA6">
              <w:rPr>
                <w:noProof/>
                <w:webHidden/>
              </w:rPr>
              <w:t>25</w:t>
            </w:r>
            <w:r w:rsidR="00790CA6">
              <w:rPr>
                <w:noProof/>
                <w:webHidden/>
              </w:rPr>
              <w:fldChar w:fldCharType="end"/>
            </w:r>
          </w:hyperlink>
        </w:p>
        <w:p w:rsidR="00790CA6" w:rsidRDefault="000A2137">
          <w:pPr>
            <w:pStyle w:val="TOC1"/>
            <w:tabs>
              <w:tab w:val="right" w:leader="dot" w:pos="9016"/>
            </w:tabs>
            <w:rPr>
              <w:rFonts w:asciiTheme="minorHAnsi" w:eastAsiaTheme="minorEastAsia" w:hAnsiTheme="minorHAnsi"/>
              <w:noProof/>
              <w:sz w:val="22"/>
              <w:lang w:eastAsia="en-GB"/>
            </w:rPr>
          </w:pPr>
          <w:hyperlink w:anchor="_Toc436226067" w:history="1">
            <w:r w:rsidR="00790CA6" w:rsidRPr="00B0725D">
              <w:rPr>
                <w:rStyle w:val="Hyperlink"/>
                <w:noProof/>
              </w:rPr>
              <w:t>5 Payment Model and Performance</w:t>
            </w:r>
            <w:r w:rsidR="00790CA6">
              <w:rPr>
                <w:noProof/>
                <w:webHidden/>
              </w:rPr>
              <w:tab/>
            </w:r>
            <w:r w:rsidR="00790CA6">
              <w:rPr>
                <w:noProof/>
                <w:webHidden/>
              </w:rPr>
              <w:fldChar w:fldCharType="begin"/>
            </w:r>
            <w:r w:rsidR="00790CA6">
              <w:rPr>
                <w:noProof/>
                <w:webHidden/>
              </w:rPr>
              <w:instrText xml:space="preserve"> PAGEREF _Toc436226067 \h </w:instrText>
            </w:r>
            <w:r w:rsidR="00790CA6">
              <w:rPr>
                <w:noProof/>
                <w:webHidden/>
              </w:rPr>
            </w:r>
            <w:r w:rsidR="00790CA6">
              <w:rPr>
                <w:noProof/>
                <w:webHidden/>
              </w:rPr>
              <w:fldChar w:fldCharType="separate"/>
            </w:r>
            <w:r w:rsidR="00790CA6">
              <w:rPr>
                <w:noProof/>
                <w:webHidden/>
              </w:rPr>
              <w:t>27</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68" w:history="1">
            <w:r w:rsidR="00790CA6" w:rsidRPr="00B0725D">
              <w:rPr>
                <w:rStyle w:val="Hyperlink"/>
                <w:noProof/>
              </w:rPr>
              <w:t>Contracts</w:t>
            </w:r>
            <w:r w:rsidR="00790CA6">
              <w:rPr>
                <w:noProof/>
                <w:webHidden/>
              </w:rPr>
              <w:tab/>
            </w:r>
            <w:r w:rsidR="00790CA6">
              <w:rPr>
                <w:noProof/>
                <w:webHidden/>
              </w:rPr>
              <w:fldChar w:fldCharType="begin"/>
            </w:r>
            <w:r w:rsidR="00790CA6">
              <w:rPr>
                <w:noProof/>
                <w:webHidden/>
              </w:rPr>
              <w:instrText xml:space="preserve"> PAGEREF _Toc436226068 \h </w:instrText>
            </w:r>
            <w:r w:rsidR="00790CA6">
              <w:rPr>
                <w:noProof/>
                <w:webHidden/>
              </w:rPr>
            </w:r>
            <w:r w:rsidR="00790CA6">
              <w:rPr>
                <w:noProof/>
                <w:webHidden/>
              </w:rPr>
              <w:fldChar w:fldCharType="separate"/>
            </w:r>
            <w:r w:rsidR="00790CA6">
              <w:rPr>
                <w:noProof/>
                <w:webHidden/>
              </w:rPr>
              <w:t>27</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69" w:history="1">
            <w:r w:rsidR="00790CA6" w:rsidRPr="00B0725D">
              <w:rPr>
                <w:rStyle w:val="Hyperlink"/>
                <w:noProof/>
              </w:rPr>
              <w:t>Payment Model</w:t>
            </w:r>
            <w:r w:rsidR="00790CA6">
              <w:rPr>
                <w:noProof/>
                <w:webHidden/>
              </w:rPr>
              <w:tab/>
            </w:r>
            <w:r w:rsidR="00790CA6">
              <w:rPr>
                <w:noProof/>
                <w:webHidden/>
              </w:rPr>
              <w:fldChar w:fldCharType="begin"/>
            </w:r>
            <w:r w:rsidR="00790CA6">
              <w:rPr>
                <w:noProof/>
                <w:webHidden/>
              </w:rPr>
              <w:instrText xml:space="preserve"> PAGEREF _Toc436226069 \h </w:instrText>
            </w:r>
            <w:r w:rsidR="00790CA6">
              <w:rPr>
                <w:noProof/>
                <w:webHidden/>
              </w:rPr>
            </w:r>
            <w:r w:rsidR="00790CA6">
              <w:rPr>
                <w:noProof/>
                <w:webHidden/>
              </w:rPr>
              <w:fldChar w:fldCharType="separate"/>
            </w:r>
            <w:r w:rsidR="00790CA6">
              <w:rPr>
                <w:noProof/>
                <w:webHidden/>
              </w:rPr>
              <w:t>27</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70" w:history="1">
            <w:r w:rsidR="00790CA6" w:rsidRPr="00B0725D">
              <w:rPr>
                <w:rStyle w:val="Hyperlink"/>
                <w:noProof/>
              </w:rPr>
              <w:t>Delivery Fee</w:t>
            </w:r>
            <w:r w:rsidR="00790CA6">
              <w:rPr>
                <w:noProof/>
                <w:webHidden/>
              </w:rPr>
              <w:tab/>
            </w:r>
            <w:r w:rsidR="00790CA6">
              <w:rPr>
                <w:noProof/>
                <w:webHidden/>
              </w:rPr>
              <w:fldChar w:fldCharType="begin"/>
            </w:r>
            <w:r w:rsidR="00790CA6">
              <w:rPr>
                <w:noProof/>
                <w:webHidden/>
              </w:rPr>
              <w:instrText xml:space="preserve"> PAGEREF _Toc436226070 \h </w:instrText>
            </w:r>
            <w:r w:rsidR="00790CA6">
              <w:rPr>
                <w:noProof/>
                <w:webHidden/>
              </w:rPr>
            </w:r>
            <w:r w:rsidR="00790CA6">
              <w:rPr>
                <w:noProof/>
                <w:webHidden/>
              </w:rPr>
              <w:fldChar w:fldCharType="separate"/>
            </w:r>
            <w:r w:rsidR="00790CA6">
              <w:rPr>
                <w:noProof/>
                <w:webHidden/>
              </w:rPr>
              <w:t>27</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71" w:history="1">
            <w:r w:rsidR="00790CA6" w:rsidRPr="00B0725D">
              <w:rPr>
                <w:rStyle w:val="Hyperlink"/>
                <w:noProof/>
              </w:rPr>
              <w:t>Short Job Outcome Payment</w:t>
            </w:r>
            <w:r w:rsidR="00790CA6">
              <w:rPr>
                <w:noProof/>
                <w:webHidden/>
              </w:rPr>
              <w:tab/>
            </w:r>
            <w:r w:rsidR="00790CA6">
              <w:rPr>
                <w:noProof/>
                <w:webHidden/>
              </w:rPr>
              <w:fldChar w:fldCharType="begin"/>
            </w:r>
            <w:r w:rsidR="00790CA6">
              <w:rPr>
                <w:noProof/>
                <w:webHidden/>
              </w:rPr>
              <w:instrText xml:space="preserve"> PAGEREF _Toc436226071 \h </w:instrText>
            </w:r>
            <w:r w:rsidR="00790CA6">
              <w:rPr>
                <w:noProof/>
                <w:webHidden/>
              </w:rPr>
            </w:r>
            <w:r w:rsidR="00790CA6">
              <w:rPr>
                <w:noProof/>
                <w:webHidden/>
              </w:rPr>
              <w:fldChar w:fldCharType="separate"/>
            </w:r>
            <w:r w:rsidR="00790CA6">
              <w:rPr>
                <w:noProof/>
                <w:webHidden/>
              </w:rPr>
              <w:t>28</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72" w:history="1">
            <w:r w:rsidR="00790CA6" w:rsidRPr="00B0725D">
              <w:rPr>
                <w:rStyle w:val="Hyperlink"/>
                <w:noProof/>
              </w:rPr>
              <w:t>Sustained Job Outcome Payment</w:t>
            </w:r>
            <w:r w:rsidR="00790CA6">
              <w:rPr>
                <w:noProof/>
                <w:webHidden/>
              </w:rPr>
              <w:tab/>
            </w:r>
            <w:r w:rsidR="00790CA6">
              <w:rPr>
                <w:noProof/>
                <w:webHidden/>
              </w:rPr>
              <w:fldChar w:fldCharType="begin"/>
            </w:r>
            <w:r w:rsidR="00790CA6">
              <w:rPr>
                <w:noProof/>
                <w:webHidden/>
              </w:rPr>
              <w:instrText xml:space="preserve"> PAGEREF _Toc436226072 \h </w:instrText>
            </w:r>
            <w:r w:rsidR="00790CA6">
              <w:rPr>
                <w:noProof/>
                <w:webHidden/>
              </w:rPr>
            </w:r>
            <w:r w:rsidR="00790CA6">
              <w:rPr>
                <w:noProof/>
                <w:webHidden/>
              </w:rPr>
              <w:fldChar w:fldCharType="separate"/>
            </w:r>
            <w:r w:rsidR="00790CA6">
              <w:rPr>
                <w:noProof/>
                <w:webHidden/>
              </w:rPr>
              <w:t>28</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73" w:history="1">
            <w:r w:rsidR="00790CA6" w:rsidRPr="00B0725D">
              <w:rPr>
                <w:rStyle w:val="Hyperlink"/>
                <w:noProof/>
              </w:rPr>
              <w:t>Job Outcome Payments where Participants change to another DWP ESF 2014-2020 Provision</w:t>
            </w:r>
            <w:r w:rsidR="00790CA6">
              <w:rPr>
                <w:noProof/>
                <w:webHidden/>
              </w:rPr>
              <w:tab/>
            </w:r>
            <w:r w:rsidR="00790CA6">
              <w:rPr>
                <w:noProof/>
                <w:webHidden/>
              </w:rPr>
              <w:fldChar w:fldCharType="begin"/>
            </w:r>
            <w:r w:rsidR="00790CA6">
              <w:rPr>
                <w:noProof/>
                <w:webHidden/>
              </w:rPr>
              <w:instrText xml:space="preserve"> PAGEREF _Toc436226073 \h </w:instrText>
            </w:r>
            <w:r w:rsidR="00790CA6">
              <w:rPr>
                <w:noProof/>
                <w:webHidden/>
              </w:rPr>
            </w:r>
            <w:r w:rsidR="00790CA6">
              <w:rPr>
                <w:noProof/>
                <w:webHidden/>
              </w:rPr>
              <w:fldChar w:fldCharType="separate"/>
            </w:r>
            <w:r w:rsidR="00790CA6">
              <w:rPr>
                <w:noProof/>
                <w:webHidden/>
              </w:rPr>
              <w:t>28</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74" w:history="1">
            <w:r w:rsidR="00790CA6" w:rsidRPr="00B0725D">
              <w:rPr>
                <w:rStyle w:val="Hyperlink"/>
                <w:noProof/>
              </w:rPr>
              <w:t>Tracking Period</w:t>
            </w:r>
            <w:r w:rsidR="00790CA6">
              <w:rPr>
                <w:noProof/>
                <w:webHidden/>
              </w:rPr>
              <w:tab/>
            </w:r>
            <w:r w:rsidR="00790CA6">
              <w:rPr>
                <w:noProof/>
                <w:webHidden/>
              </w:rPr>
              <w:fldChar w:fldCharType="begin"/>
            </w:r>
            <w:r w:rsidR="00790CA6">
              <w:rPr>
                <w:noProof/>
                <w:webHidden/>
              </w:rPr>
              <w:instrText xml:space="preserve"> PAGEREF _Toc436226074 \h </w:instrText>
            </w:r>
            <w:r w:rsidR="00790CA6">
              <w:rPr>
                <w:noProof/>
                <w:webHidden/>
              </w:rPr>
            </w:r>
            <w:r w:rsidR="00790CA6">
              <w:rPr>
                <w:noProof/>
                <w:webHidden/>
              </w:rPr>
              <w:fldChar w:fldCharType="separate"/>
            </w:r>
            <w:r w:rsidR="00790CA6">
              <w:rPr>
                <w:noProof/>
                <w:webHidden/>
              </w:rPr>
              <w:t>28</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75" w:history="1">
            <w:r w:rsidR="00790CA6" w:rsidRPr="00B0725D">
              <w:rPr>
                <w:rStyle w:val="Hyperlink"/>
                <w:noProof/>
              </w:rPr>
              <w:t>Employment</w:t>
            </w:r>
            <w:r w:rsidR="00790CA6">
              <w:rPr>
                <w:noProof/>
                <w:webHidden/>
              </w:rPr>
              <w:tab/>
            </w:r>
            <w:r w:rsidR="00790CA6">
              <w:rPr>
                <w:noProof/>
                <w:webHidden/>
              </w:rPr>
              <w:fldChar w:fldCharType="begin"/>
            </w:r>
            <w:r w:rsidR="00790CA6">
              <w:rPr>
                <w:noProof/>
                <w:webHidden/>
              </w:rPr>
              <w:instrText xml:space="preserve"> PAGEREF _Toc436226075 \h </w:instrText>
            </w:r>
            <w:r w:rsidR="00790CA6">
              <w:rPr>
                <w:noProof/>
                <w:webHidden/>
              </w:rPr>
            </w:r>
            <w:r w:rsidR="00790CA6">
              <w:rPr>
                <w:noProof/>
                <w:webHidden/>
              </w:rPr>
              <w:fldChar w:fldCharType="separate"/>
            </w:r>
            <w:r w:rsidR="00790CA6">
              <w:rPr>
                <w:noProof/>
                <w:webHidden/>
              </w:rPr>
              <w:t>28</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76" w:history="1">
            <w:r w:rsidR="00790CA6" w:rsidRPr="00B0725D">
              <w:rPr>
                <w:rStyle w:val="Hyperlink"/>
                <w:noProof/>
              </w:rPr>
              <w:t>Minimum Performance Levels</w:t>
            </w:r>
            <w:r w:rsidR="00790CA6">
              <w:rPr>
                <w:noProof/>
                <w:webHidden/>
              </w:rPr>
              <w:tab/>
            </w:r>
            <w:r w:rsidR="00790CA6">
              <w:rPr>
                <w:noProof/>
                <w:webHidden/>
              </w:rPr>
              <w:fldChar w:fldCharType="begin"/>
            </w:r>
            <w:r w:rsidR="00790CA6">
              <w:rPr>
                <w:noProof/>
                <w:webHidden/>
              </w:rPr>
              <w:instrText xml:space="preserve"> PAGEREF _Toc436226076 \h </w:instrText>
            </w:r>
            <w:r w:rsidR="00790CA6">
              <w:rPr>
                <w:noProof/>
                <w:webHidden/>
              </w:rPr>
            </w:r>
            <w:r w:rsidR="00790CA6">
              <w:rPr>
                <w:noProof/>
                <w:webHidden/>
              </w:rPr>
              <w:fldChar w:fldCharType="separate"/>
            </w:r>
            <w:r w:rsidR="00790CA6">
              <w:rPr>
                <w:noProof/>
                <w:webHidden/>
              </w:rPr>
              <w:t>29</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77" w:history="1">
            <w:r w:rsidR="00790CA6" w:rsidRPr="00B0725D">
              <w:rPr>
                <w:rStyle w:val="Hyperlink"/>
                <w:noProof/>
              </w:rPr>
              <w:t>Performance Offer</w:t>
            </w:r>
            <w:r w:rsidR="00790CA6">
              <w:rPr>
                <w:noProof/>
                <w:webHidden/>
              </w:rPr>
              <w:tab/>
            </w:r>
            <w:r w:rsidR="00790CA6">
              <w:rPr>
                <w:noProof/>
                <w:webHidden/>
              </w:rPr>
              <w:fldChar w:fldCharType="begin"/>
            </w:r>
            <w:r w:rsidR="00790CA6">
              <w:rPr>
                <w:noProof/>
                <w:webHidden/>
              </w:rPr>
              <w:instrText xml:space="preserve"> PAGEREF _Toc436226077 \h </w:instrText>
            </w:r>
            <w:r w:rsidR="00790CA6">
              <w:rPr>
                <w:noProof/>
                <w:webHidden/>
              </w:rPr>
            </w:r>
            <w:r w:rsidR="00790CA6">
              <w:rPr>
                <w:noProof/>
                <w:webHidden/>
              </w:rPr>
              <w:fldChar w:fldCharType="separate"/>
            </w:r>
            <w:r w:rsidR="00790CA6">
              <w:rPr>
                <w:noProof/>
                <w:webHidden/>
              </w:rPr>
              <w:t>30</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78" w:history="1">
            <w:r w:rsidR="00790CA6" w:rsidRPr="00B0725D">
              <w:rPr>
                <w:rStyle w:val="Hyperlink"/>
                <w:noProof/>
              </w:rPr>
              <w:t>Payments</w:t>
            </w:r>
            <w:r w:rsidR="00790CA6">
              <w:rPr>
                <w:noProof/>
                <w:webHidden/>
              </w:rPr>
              <w:tab/>
            </w:r>
            <w:r w:rsidR="00790CA6">
              <w:rPr>
                <w:noProof/>
                <w:webHidden/>
              </w:rPr>
              <w:fldChar w:fldCharType="begin"/>
            </w:r>
            <w:r w:rsidR="00790CA6">
              <w:rPr>
                <w:noProof/>
                <w:webHidden/>
              </w:rPr>
              <w:instrText xml:space="preserve"> PAGEREF _Toc436226078 \h </w:instrText>
            </w:r>
            <w:r w:rsidR="00790CA6">
              <w:rPr>
                <w:noProof/>
                <w:webHidden/>
              </w:rPr>
            </w:r>
            <w:r w:rsidR="00790CA6">
              <w:rPr>
                <w:noProof/>
                <w:webHidden/>
              </w:rPr>
              <w:fldChar w:fldCharType="separate"/>
            </w:r>
            <w:r w:rsidR="00790CA6">
              <w:rPr>
                <w:noProof/>
                <w:webHidden/>
              </w:rPr>
              <w:t>30</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79" w:history="1">
            <w:r w:rsidR="00790CA6" w:rsidRPr="00B0725D">
              <w:rPr>
                <w:rStyle w:val="Hyperlink"/>
                <w:noProof/>
              </w:rPr>
              <w:t>Making Claims for payment</w:t>
            </w:r>
            <w:r w:rsidR="00790CA6">
              <w:rPr>
                <w:noProof/>
                <w:webHidden/>
              </w:rPr>
              <w:tab/>
            </w:r>
            <w:r w:rsidR="00790CA6">
              <w:rPr>
                <w:noProof/>
                <w:webHidden/>
              </w:rPr>
              <w:fldChar w:fldCharType="begin"/>
            </w:r>
            <w:r w:rsidR="00790CA6">
              <w:rPr>
                <w:noProof/>
                <w:webHidden/>
              </w:rPr>
              <w:instrText xml:space="preserve"> PAGEREF _Toc436226079 \h </w:instrText>
            </w:r>
            <w:r w:rsidR="00790CA6">
              <w:rPr>
                <w:noProof/>
                <w:webHidden/>
              </w:rPr>
            </w:r>
            <w:r w:rsidR="00790CA6">
              <w:rPr>
                <w:noProof/>
                <w:webHidden/>
              </w:rPr>
              <w:fldChar w:fldCharType="separate"/>
            </w:r>
            <w:r w:rsidR="00790CA6">
              <w:rPr>
                <w:noProof/>
                <w:webHidden/>
              </w:rPr>
              <w:t>31</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80" w:history="1">
            <w:r w:rsidR="00790CA6" w:rsidRPr="00B0725D">
              <w:rPr>
                <w:rStyle w:val="Hyperlink"/>
                <w:noProof/>
              </w:rPr>
              <w:t>Validation</w:t>
            </w:r>
            <w:r w:rsidR="00790CA6">
              <w:rPr>
                <w:noProof/>
                <w:webHidden/>
              </w:rPr>
              <w:tab/>
            </w:r>
            <w:r w:rsidR="00790CA6">
              <w:rPr>
                <w:noProof/>
                <w:webHidden/>
              </w:rPr>
              <w:fldChar w:fldCharType="begin"/>
            </w:r>
            <w:r w:rsidR="00790CA6">
              <w:rPr>
                <w:noProof/>
                <w:webHidden/>
              </w:rPr>
              <w:instrText xml:space="preserve"> PAGEREF _Toc436226080 \h </w:instrText>
            </w:r>
            <w:r w:rsidR="00790CA6">
              <w:rPr>
                <w:noProof/>
                <w:webHidden/>
              </w:rPr>
            </w:r>
            <w:r w:rsidR="00790CA6">
              <w:rPr>
                <w:noProof/>
                <w:webHidden/>
              </w:rPr>
              <w:fldChar w:fldCharType="separate"/>
            </w:r>
            <w:r w:rsidR="00790CA6">
              <w:rPr>
                <w:noProof/>
                <w:webHidden/>
              </w:rPr>
              <w:t>31</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81" w:history="1">
            <w:r w:rsidR="00790CA6" w:rsidRPr="00B0725D">
              <w:rPr>
                <w:rStyle w:val="Hyperlink"/>
                <w:noProof/>
              </w:rPr>
              <w:t>Final claims for payment</w:t>
            </w:r>
            <w:r w:rsidR="00790CA6">
              <w:rPr>
                <w:noProof/>
                <w:webHidden/>
              </w:rPr>
              <w:tab/>
            </w:r>
            <w:r w:rsidR="00790CA6">
              <w:rPr>
                <w:noProof/>
                <w:webHidden/>
              </w:rPr>
              <w:fldChar w:fldCharType="begin"/>
            </w:r>
            <w:r w:rsidR="00790CA6">
              <w:rPr>
                <w:noProof/>
                <w:webHidden/>
              </w:rPr>
              <w:instrText xml:space="preserve"> PAGEREF _Toc436226081 \h </w:instrText>
            </w:r>
            <w:r w:rsidR="00790CA6">
              <w:rPr>
                <w:noProof/>
                <w:webHidden/>
              </w:rPr>
            </w:r>
            <w:r w:rsidR="00790CA6">
              <w:rPr>
                <w:noProof/>
                <w:webHidden/>
              </w:rPr>
              <w:fldChar w:fldCharType="separate"/>
            </w:r>
            <w:r w:rsidR="00790CA6">
              <w:rPr>
                <w:noProof/>
                <w:webHidden/>
              </w:rPr>
              <w:t>32</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82" w:history="1">
            <w:r w:rsidR="00790CA6" w:rsidRPr="00B0725D">
              <w:rPr>
                <w:rStyle w:val="Hyperlink"/>
                <w:noProof/>
              </w:rPr>
              <w:t>Assurance Processes</w:t>
            </w:r>
            <w:r w:rsidR="00790CA6">
              <w:rPr>
                <w:noProof/>
                <w:webHidden/>
              </w:rPr>
              <w:tab/>
            </w:r>
            <w:r w:rsidR="00790CA6">
              <w:rPr>
                <w:noProof/>
                <w:webHidden/>
              </w:rPr>
              <w:fldChar w:fldCharType="begin"/>
            </w:r>
            <w:r w:rsidR="00790CA6">
              <w:rPr>
                <w:noProof/>
                <w:webHidden/>
              </w:rPr>
              <w:instrText xml:space="preserve"> PAGEREF _Toc436226082 \h </w:instrText>
            </w:r>
            <w:r w:rsidR="00790CA6">
              <w:rPr>
                <w:noProof/>
                <w:webHidden/>
              </w:rPr>
            </w:r>
            <w:r w:rsidR="00790CA6">
              <w:rPr>
                <w:noProof/>
                <w:webHidden/>
              </w:rPr>
              <w:fldChar w:fldCharType="separate"/>
            </w:r>
            <w:r w:rsidR="00790CA6">
              <w:rPr>
                <w:noProof/>
                <w:webHidden/>
              </w:rPr>
              <w:t>32</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83" w:history="1">
            <w:r w:rsidR="00790CA6" w:rsidRPr="00B0725D">
              <w:rPr>
                <w:rStyle w:val="Hyperlink"/>
                <w:noProof/>
              </w:rPr>
              <w:t>Code of Conduct and Merlin Standard</w:t>
            </w:r>
            <w:r w:rsidR="00790CA6">
              <w:rPr>
                <w:noProof/>
                <w:webHidden/>
              </w:rPr>
              <w:tab/>
            </w:r>
            <w:r w:rsidR="00790CA6">
              <w:rPr>
                <w:noProof/>
                <w:webHidden/>
              </w:rPr>
              <w:fldChar w:fldCharType="begin"/>
            </w:r>
            <w:r w:rsidR="00790CA6">
              <w:rPr>
                <w:noProof/>
                <w:webHidden/>
              </w:rPr>
              <w:instrText xml:space="preserve"> PAGEREF _Toc436226083 \h </w:instrText>
            </w:r>
            <w:r w:rsidR="00790CA6">
              <w:rPr>
                <w:noProof/>
                <w:webHidden/>
              </w:rPr>
            </w:r>
            <w:r w:rsidR="00790CA6">
              <w:rPr>
                <w:noProof/>
                <w:webHidden/>
              </w:rPr>
              <w:fldChar w:fldCharType="separate"/>
            </w:r>
            <w:r w:rsidR="00790CA6">
              <w:rPr>
                <w:noProof/>
                <w:webHidden/>
              </w:rPr>
              <w:t>32</w:t>
            </w:r>
            <w:r w:rsidR="00790CA6">
              <w:rPr>
                <w:noProof/>
                <w:webHidden/>
              </w:rPr>
              <w:fldChar w:fldCharType="end"/>
            </w:r>
          </w:hyperlink>
        </w:p>
        <w:p w:rsidR="00790CA6" w:rsidRDefault="000A2137">
          <w:pPr>
            <w:pStyle w:val="TOC1"/>
            <w:tabs>
              <w:tab w:val="right" w:leader="dot" w:pos="9016"/>
            </w:tabs>
            <w:rPr>
              <w:rFonts w:asciiTheme="minorHAnsi" w:eastAsiaTheme="minorEastAsia" w:hAnsiTheme="minorHAnsi"/>
              <w:noProof/>
              <w:sz w:val="22"/>
              <w:lang w:eastAsia="en-GB"/>
            </w:rPr>
          </w:pPr>
          <w:hyperlink w:anchor="_Toc436226084" w:history="1">
            <w:r w:rsidR="00790CA6" w:rsidRPr="00B0725D">
              <w:rPr>
                <w:rStyle w:val="Hyperlink"/>
                <w:noProof/>
              </w:rPr>
              <w:t>6 Quality, Evaluation, Performance Management and Category Management</w:t>
            </w:r>
            <w:r w:rsidR="00790CA6">
              <w:rPr>
                <w:noProof/>
                <w:webHidden/>
              </w:rPr>
              <w:tab/>
            </w:r>
            <w:r w:rsidR="00790CA6">
              <w:rPr>
                <w:noProof/>
                <w:webHidden/>
              </w:rPr>
              <w:fldChar w:fldCharType="begin"/>
            </w:r>
            <w:r w:rsidR="00790CA6">
              <w:rPr>
                <w:noProof/>
                <w:webHidden/>
              </w:rPr>
              <w:instrText xml:space="preserve"> PAGEREF _Toc436226084 \h </w:instrText>
            </w:r>
            <w:r w:rsidR="00790CA6">
              <w:rPr>
                <w:noProof/>
                <w:webHidden/>
              </w:rPr>
            </w:r>
            <w:r w:rsidR="00790CA6">
              <w:rPr>
                <w:noProof/>
                <w:webHidden/>
              </w:rPr>
              <w:fldChar w:fldCharType="separate"/>
            </w:r>
            <w:r w:rsidR="00790CA6">
              <w:rPr>
                <w:noProof/>
                <w:webHidden/>
              </w:rPr>
              <w:t>34</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85" w:history="1">
            <w:r w:rsidR="00790CA6" w:rsidRPr="00B0725D">
              <w:rPr>
                <w:rStyle w:val="Hyperlink"/>
                <w:noProof/>
              </w:rPr>
              <w:t>Purpose</w:t>
            </w:r>
            <w:r w:rsidR="00790CA6">
              <w:rPr>
                <w:noProof/>
                <w:webHidden/>
              </w:rPr>
              <w:tab/>
            </w:r>
            <w:r w:rsidR="00790CA6">
              <w:rPr>
                <w:noProof/>
                <w:webHidden/>
              </w:rPr>
              <w:fldChar w:fldCharType="begin"/>
            </w:r>
            <w:r w:rsidR="00790CA6">
              <w:rPr>
                <w:noProof/>
                <w:webHidden/>
              </w:rPr>
              <w:instrText xml:space="preserve"> PAGEREF _Toc436226085 \h </w:instrText>
            </w:r>
            <w:r w:rsidR="00790CA6">
              <w:rPr>
                <w:noProof/>
                <w:webHidden/>
              </w:rPr>
            </w:r>
            <w:r w:rsidR="00790CA6">
              <w:rPr>
                <w:noProof/>
                <w:webHidden/>
              </w:rPr>
              <w:fldChar w:fldCharType="separate"/>
            </w:r>
            <w:r w:rsidR="00790CA6">
              <w:rPr>
                <w:noProof/>
                <w:webHidden/>
              </w:rPr>
              <w:t>34</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86" w:history="1">
            <w:r w:rsidR="00790CA6" w:rsidRPr="00B0725D">
              <w:rPr>
                <w:rStyle w:val="Hyperlink"/>
                <w:noProof/>
              </w:rPr>
              <w:t>Performance Management and Category Management</w:t>
            </w:r>
            <w:r w:rsidR="00790CA6">
              <w:rPr>
                <w:noProof/>
                <w:webHidden/>
              </w:rPr>
              <w:tab/>
            </w:r>
            <w:r w:rsidR="00790CA6">
              <w:rPr>
                <w:noProof/>
                <w:webHidden/>
              </w:rPr>
              <w:fldChar w:fldCharType="begin"/>
            </w:r>
            <w:r w:rsidR="00790CA6">
              <w:rPr>
                <w:noProof/>
                <w:webHidden/>
              </w:rPr>
              <w:instrText xml:space="preserve"> PAGEREF _Toc436226086 \h </w:instrText>
            </w:r>
            <w:r w:rsidR="00790CA6">
              <w:rPr>
                <w:noProof/>
                <w:webHidden/>
              </w:rPr>
            </w:r>
            <w:r w:rsidR="00790CA6">
              <w:rPr>
                <w:noProof/>
                <w:webHidden/>
              </w:rPr>
              <w:fldChar w:fldCharType="separate"/>
            </w:r>
            <w:r w:rsidR="00790CA6">
              <w:rPr>
                <w:noProof/>
                <w:webHidden/>
              </w:rPr>
              <w:t>34</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87" w:history="1">
            <w:r w:rsidR="00790CA6" w:rsidRPr="00B0725D">
              <w:rPr>
                <w:rStyle w:val="Hyperlink"/>
                <w:noProof/>
              </w:rPr>
              <w:t>Performance</w:t>
            </w:r>
            <w:r w:rsidR="00790CA6">
              <w:rPr>
                <w:noProof/>
                <w:webHidden/>
              </w:rPr>
              <w:tab/>
            </w:r>
            <w:r w:rsidR="00790CA6">
              <w:rPr>
                <w:noProof/>
                <w:webHidden/>
              </w:rPr>
              <w:fldChar w:fldCharType="begin"/>
            </w:r>
            <w:r w:rsidR="00790CA6">
              <w:rPr>
                <w:noProof/>
                <w:webHidden/>
              </w:rPr>
              <w:instrText xml:space="preserve"> PAGEREF _Toc436226087 \h </w:instrText>
            </w:r>
            <w:r w:rsidR="00790CA6">
              <w:rPr>
                <w:noProof/>
                <w:webHidden/>
              </w:rPr>
            </w:r>
            <w:r w:rsidR="00790CA6">
              <w:rPr>
                <w:noProof/>
                <w:webHidden/>
              </w:rPr>
              <w:fldChar w:fldCharType="separate"/>
            </w:r>
            <w:r w:rsidR="00790CA6">
              <w:rPr>
                <w:noProof/>
                <w:webHidden/>
              </w:rPr>
              <w:t>34</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88" w:history="1">
            <w:r w:rsidR="00790CA6" w:rsidRPr="00B0725D">
              <w:rPr>
                <w:rStyle w:val="Hyperlink"/>
                <w:noProof/>
              </w:rPr>
              <w:t>ESF Compliance Monitoring Officers</w:t>
            </w:r>
            <w:r w:rsidR="00790CA6">
              <w:rPr>
                <w:noProof/>
                <w:webHidden/>
              </w:rPr>
              <w:tab/>
            </w:r>
            <w:r w:rsidR="00790CA6">
              <w:rPr>
                <w:noProof/>
                <w:webHidden/>
              </w:rPr>
              <w:fldChar w:fldCharType="begin"/>
            </w:r>
            <w:r w:rsidR="00790CA6">
              <w:rPr>
                <w:noProof/>
                <w:webHidden/>
              </w:rPr>
              <w:instrText xml:space="preserve"> PAGEREF _Toc436226088 \h </w:instrText>
            </w:r>
            <w:r w:rsidR="00790CA6">
              <w:rPr>
                <w:noProof/>
                <w:webHidden/>
              </w:rPr>
            </w:r>
            <w:r w:rsidR="00790CA6">
              <w:rPr>
                <w:noProof/>
                <w:webHidden/>
              </w:rPr>
              <w:fldChar w:fldCharType="separate"/>
            </w:r>
            <w:r w:rsidR="00790CA6">
              <w:rPr>
                <w:noProof/>
                <w:webHidden/>
              </w:rPr>
              <w:t>35</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89" w:history="1">
            <w:r w:rsidR="00790CA6" w:rsidRPr="00B0725D">
              <w:rPr>
                <w:rStyle w:val="Hyperlink"/>
                <w:noProof/>
              </w:rPr>
              <w:t>Contracted Employment Programmes (CEP) Provider Assurance Team</w:t>
            </w:r>
            <w:r w:rsidR="00790CA6">
              <w:rPr>
                <w:noProof/>
                <w:webHidden/>
              </w:rPr>
              <w:tab/>
            </w:r>
            <w:r w:rsidR="00790CA6">
              <w:rPr>
                <w:noProof/>
                <w:webHidden/>
              </w:rPr>
              <w:fldChar w:fldCharType="begin"/>
            </w:r>
            <w:r w:rsidR="00790CA6">
              <w:rPr>
                <w:noProof/>
                <w:webHidden/>
              </w:rPr>
              <w:instrText xml:space="preserve"> PAGEREF _Toc436226089 \h </w:instrText>
            </w:r>
            <w:r w:rsidR="00790CA6">
              <w:rPr>
                <w:noProof/>
                <w:webHidden/>
              </w:rPr>
            </w:r>
            <w:r w:rsidR="00790CA6">
              <w:rPr>
                <w:noProof/>
                <w:webHidden/>
              </w:rPr>
              <w:fldChar w:fldCharType="separate"/>
            </w:r>
            <w:r w:rsidR="00790CA6">
              <w:rPr>
                <w:noProof/>
                <w:webHidden/>
              </w:rPr>
              <w:t>36</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90" w:history="1">
            <w:r w:rsidR="00790CA6" w:rsidRPr="00B0725D">
              <w:rPr>
                <w:rStyle w:val="Hyperlink"/>
                <w:noProof/>
              </w:rPr>
              <w:t>Quality</w:t>
            </w:r>
            <w:r w:rsidR="00790CA6">
              <w:rPr>
                <w:noProof/>
                <w:webHidden/>
              </w:rPr>
              <w:tab/>
            </w:r>
            <w:r w:rsidR="00790CA6">
              <w:rPr>
                <w:noProof/>
                <w:webHidden/>
              </w:rPr>
              <w:fldChar w:fldCharType="begin"/>
            </w:r>
            <w:r w:rsidR="00790CA6">
              <w:rPr>
                <w:noProof/>
                <w:webHidden/>
              </w:rPr>
              <w:instrText xml:space="preserve"> PAGEREF _Toc436226090 \h </w:instrText>
            </w:r>
            <w:r w:rsidR="00790CA6">
              <w:rPr>
                <w:noProof/>
                <w:webHidden/>
              </w:rPr>
            </w:r>
            <w:r w:rsidR="00790CA6">
              <w:rPr>
                <w:noProof/>
                <w:webHidden/>
              </w:rPr>
              <w:fldChar w:fldCharType="separate"/>
            </w:r>
            <w:r w:rsidR="00790CA6">
              <w:rPr>
                <w:noProof/>
                <w:webHidden/>
              </w:rPr>
              <w:t>38</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91" w:history="1">
            <w:r w:rsidR="00790CA6" w:rsidRPr="00B0725D">
              <w:rPr>
                <w:rStyle w:val="Hyperlink"/>
                <w:noProof/>
              </w:rPr>
              <w:t>Evaluation and Reporting</w:t>
            </w:r>
            <w:r w:rsidR="00790CA6">
              <w:rPr>
                <w:noProof/>
                <w:webHidden/>
              </w:rPr>
              <w:tab/>
            </w:r>
            <w:r w:rsidR="00790CA6">
              <w:rPr>
                <w:noProof/>
                <w:webHidden/>
              </w:rPr>
              <w:fldChar w:fldCharType="begin"/>
            </w:r>
            <w:r w:rsidR="00790CA6">
              <w:rPr>
                <w:noProof/>
                <w:webHidden/>
              </w:rPr>
              <w:instrText xml:space="preserve"> PAGEREF _Toc436226091 \h </w:instrText>
            </w:r>
            <w:r w:rsidR="00790CA6">
              <w:rPr>
                <w:noProof/>
                <w:webHidden/>
              </w:rPr>
            </w:r>
            <w:r w:rsidR="00790CA6">
              <w:rPr>
                <w:noProof/>
                <w:webHidden/>
              </w:rPr>
              <w:fldChar w:fldCharType="separate"/>
            </w:r>
            <w:r w:rsidR="00790CA6">
              <w:rPr>
                <w:noProof/>
                <w:webHidden/>
              </w:rPr>
              <w:t>38</w:t>
            </w:r>
            <w:r w:rsidR="00790CA6">
              <w:rPr>
                <w:noProof/>
                <w:webHidden/>
              </w:rPr>
              <w:fldChar w:fldCharType="end"/>
            </w:r>
          </w:hyperlink>
        </w:p>
        <w:p w:rsidR="00790CA6" w:rsidRDefault="000A2137">
          <w:pPr>
            <w:pStyle w:val="TOC1"/>
            <w:tabs>
              <w:tab w:val="right" w:leader="dot" w:pos="9016"/>
            </w:tabs>
            <w:rPr>
              <w:rFonts w:asciiTheme="minorHAnsi" w:eastAsiaTheme="minorEastAsia" w:hAnsiTheme="minorHAnsi"/>
              <w:noProof/>
              <w:sz w:val="22"/>
              <w:lang w:eastAsia="en-GB"/>
            </w:rPr>
          </w:pPr>
          <w:hyperlink w:anchor="_Toc436226092" w:history="1">
            <w:r w:rsidR="00790CA6" w:rsidRPr="00B0725D">
              <w:rPr>
                <w:rStyle w:val="Hyperlink"/>
                <w:noProof/>
              </w:rPr>
              <w:t>Annex 1: Additional Information</w:t>
            </w:r>
            <w:r w:rsidR="00790CA6">
              <w:rPr>
                <w:noProof/>
                <w:webHidden/>
              </w:rPr>
              <w:tab/>
            </w:r>
            <w:r w:rsidR="00790CA6">
              <w:rPr>
                <w:noProof/>
                <w:webHidden/>
              </w:rPr>
              <w:fldChar w:fldCharType="begin"/>
            </w:r>
            <w:r w:rsidR="00790CA6">
              <w:rPr>
                <w:noProof/>
                <w:webHidden/>
              </w:rPr>
              <w:instrText xml:space="preserve"> PAGEREF _Toc436226092 \h </w:instrText>
            </w:r>
            <w:r w:rsidR="00790CA6">
              <w:rPr>
                <w:noProof/>
                <w:webHidden/>
              </w:rPr>
            </w:r>
            <w:r w:rsidR="00790CA6">
              <w:rPr>
                <w:noProof/>
                <w:webHidden/>
              </w:rPr>
              <w:fldChar w:fldCharType="separate"/>
            </w:r>
            <w:r w:rsidR="00790CA6">
              <w:rPr>
                <w:noProof/>
                <w:webHidden/>
              </w:rPr>
              <w:t>39</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93" w:history="1">
            <w:r w:rsidR="00790CA6" w:rsidRPr="00B0725D">
              <w:rPr>
                <w:rStyle w:val="Hyperlink"/>
                <w:noProof/>
              </w:rPr>
              <w:t>Financial support for Participants</w:t>
            </w:r>
            <w:r w:rsidR="00790CA6">
              <w:rPr>
                <w:noProof/>
                <w:webHidden/>
              </w:rPr>
              <w:tab/>
            </w:r>
            <w:r w:rsidR="00790CA6">
              <w:rPr>
                <w:noProof/>
                <w:webHidden/>
              </w:rPr>
              <w:fldChar w:fldCharType="begin"/>
            </w:r>
            <w:r w:rsidR="00790CA6">
              <w:rPr>
                <w:noProof/>
                <w:webHidden/>
              </w:rPr>
              <w:instrText xml:space="preserve"> PAGEREF _Toc436226093 \h </w:instrText>
            </w:r>
            <w:r w:rsidR="00790CA6">
              <w:rPr>
                <w:noProof/>
                <w:webHidden/>
              </w:rPr>
            </w:r>
            <w:r w:rsidR="00790CA6">
              <w:rPr>
                <w:noProof/>
                <w:webHidden/>
              </w:rPr>
              <w:fldChar w:fldCharType="separate"/>
            </w:r>
            <w:r w:rsidR="00790CA6">
              <w:rPr>
                <w:noProof/>
                <w:webHidden/>
              </w:rPr>
              <w:t>39</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94" w:history="1">
            <w:r w:rsidR="00790CA6" w:rsidRPr="00B0725D">
              <w:rPr>
                <w:rStyle w:val="Hyperlink"/>
                <w:noProof/>
              </w:rPr>
              <w:t>Additional Support</w:t>
            </w:r>
            <w:r w:rsidR="00790CA6">
              <w:rPr>
                <w:noProof/>
                <w:webHidden/>
              </w:rPr>
              <w:tab/>
            </w:r>
            <w:r w:rsidR="00790CA6">
              <w:rPr>
                <w:noProof/>
                <w:webHidden/>
              </w:rPr>
              <w:fldChar w:fldCharType="begin"/>
            </w:r>
            <w:r w:rsidR="00790CA6">
              <w:rPr>
                <w:noProof/>
                <w:webHidden/>
              </w:rPr>
              <w:instrText xml:space="preserve"> PAGEREF _Toc436226094 \h </w:instrText>
            </w:r>
            <w:r w:rsidR="00790CA6">
              <w:rPr>
                <w:noProof/>
                <w:webHidden/>
              </w:rPr>
            </w:r>
            <w:r w:rsidR="00790CA6">
              <w:rPr>
                <w:noProof/>
                <w:webHidden/>
              </w:rPr>
              <w:fldChar w:fldCharType="separate"/>
            </w:r>
            <w:r w:rsidR="00790CA6">
              <w:rPr>
                <w:noProof/>
                <w:webHidden/>
              </w:rPr>
              <w:t>39</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95" w:history="1">
            <w:r w:rsidR="00790CA6" w:rsidRPr="00B0725D">
              <w:rPr>
                <w:rStyle w:val="Hyperlink"/>
                <w:noProof/>
              </w:rPr>
              <w:t>Travel Expenses</w:t>
            </w:r>
            <w:r w:rsidR="00790CA6">
              <w:rPr>
                <w:noProof/>
                <w:webHidden/>
              </w:rPr>
              <w:tab/>
            </w:r>
            <w:r w:rsidR="00790CA6">
              <w:rPr>
                <w:noProof/>
                <w:webHidden/>
              </w:rPr>
              <w:fldChar w:fldCharType="begin"/>
            </w:r>
            <w:r w:rsidR="00790CA6">
              <w:rPr>
                <w:noProof/>
                <w:webHidden/>
              </w:rPr>
              <w:instrText xml:space="preserve"> PAGEREF _Toc436226095 \h </w:instrText>
            </w:r>
            <w:r w:rsidR="00790CA6">
              <w:rPr>
                <w:noProof/>
                <w:webHidden/>
              </w:rPr>
            </w:r>
            <w:r w:rsidR="00790CA6">
              <w:rPr>
                <w:noProof/>
                <w:webHidden/>
              </w:rPr>
              <w:fldChar w:fldCharType="separate"/>
            </w:r>
            <w:r w:rsidR="00790CA6">
              <w:rPr>
                <w:noProof/>
                <w:webHidden/>
              </w:rPr>
              <w:t>39</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96" w:history="1">
            <w:r w:rsidR="00790CA6" w:rsidRPr="00B0725D">
              <w:rPr>
                <w:rStyle w:val="Hyperlink"/>
                <w:noProof/>
              </w:rPr>
              <w:t>Childcare</w:t>
            </w:r>
            <w:r w:rsidR="00790CA6">
              <w:rPr>
                <w:noProof/>
                <w:webHidden/>
              </w:rPr>
              <w:tab/>
            </w:r>
            <w:r w:rsidR="00790CA6">
              <w:rPr>
                <w:noProof/>
                <w:webHidden/>
              </w:rPr>
              <w:fldChar w:fldCharType="begin"/>
            </w:r>
            <w:r w:rsidR="00790CA6">
              <w:rPr>
                <w:noProof/>
                <w:webHidden/>
              </w:rPr>
              <w:instrText xml:space="preserve"> PAGEREF _Toc436226096 \h </w:instrText>
            </w:r>
            <w:r w:rsidR="00790CA6">
              <w:rPr>
                <w:noProof/>
                <w:webHidden/>
              </w:rPr>
            </w:r>
            <w:r w:rsidR="00790CA6">
              <w:rPr>
                <w:noProof/>
                <w:webHidden/>
              </w:rPr>
              <w:fldChar w:fldCharType="separate"/>
            </w:r>
            <w:r w:rsidR="00790CA6">
              <w:rPr>
                <w:noProof/>
                <w:webHidden/>
              </w:rPr>
              <w:t>39</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97" w:history="1">
            <w:r w:rsidR="00790CA6" w:rsidRPr="00B0725D">
              <w:rPr>
                <w:rStyle w:val="Hyperlink"/>
                <w:noProof/>
              </w:rPr>
              <w:t>Replacement caring costs</w:t>
            </w:r>
            <w:r w:rsidR="00790CA6">
              <w:rPr>
                <w:noProof/>
                <w:webHidden/>
              </w:rPr>
              <w:tab/>
            </w:r>
            <w:r w:rsidR="00790CA6">
              <w:rPr>
                <w:noProof/>
                <w:webHidden/>
              </w:rPr>
              <w:fldChar w:fldCharType="begin"/>
            </w:r>
            <w:r w:rsidR="00790CA6">
              <w:rPr>
                <w:noProof/>
                <w:webHidden/>
              </w:rPr>
              <w:instrText xml:space="preserve"> PAGEREF _Toc436226097 \h </w:instrText>
            </w:r>
            <w:r w:rsidR="00790CA6">
              <w:rPr>
                <w:noProof/>
                <w:webHidden/>
              </w:rPr>
            </w:r>
            <w:r w:rsidR="00790CA6">
              <w:rPr>
                <w:noProof/>
                <w:webHidden/>
              </w:rPr>
              <w:fldChar w:fldCharType="separate"/>
            </w:r>
            <w:r w:rsidR="00790CA6">
              <w:rPr>
                <w:noProof/>
                <w:webHidden/>
              </w:rPr>
              <w:t>40</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98" w:history="1">
            <w:r w:rsidR="00790CA6" w:rsidRPr="00B0725D">
              <w:rPr>
                <w:rStyle w:val="Hyperlink"/>
                <w:noProof/>
              </w:rPr>
              <w:t>Checks for the Disclosure and Barring Service</w:t>
            </w:r>
            <w:r w:rsidR="00790CA6">
              <w:rPr>
                <w:noProof/>
                <w:webHidden/>
              </w:rPr>
              <w:tab/>
            </w:r>
            <w:r w:rsidR="00790CA6">
              <w:rPr>
                <w:noProof/>
                <w:webHidden/>
              </w:rPr>
              <w:fldChar w:fldCharType="begin"/>
            </w:r>
            <w:r w:rsidR="00790CA6">
              <w:rPr>
                <w:noProof/>
                <w:webHidden/>
              </w:rPr>
              <w:instrText xml:space="preserve"> PAGEREF _Toc436226098 \h </w:instrText>
            </w:r>
            <w:r w:rsidR="00790CA6">
              <w:rPr>
                <w:noProof/>
                <w:webHidden/>
              </w:rPr>
            </w:r>
            <w:r w:rsidR="00790CA6">
              <w:rPr>
                <w:noProof/>
                <w:webHidden/>
              </w:rPr>
              <w:fldChar w:fldCharType="separate"/>
            </w:r>
            <w:r w:rsidR="00790CA6">
              <w:rPr>
                <w:noProof/>
                <w:webHidden/>
              </w:rPr>
              <w:t>41</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099" w:history="1">
            <w:r w:rsidR="00790CA6" w:rsidRPr="00B0725D">
              <w:rPr>
                <w:rStyle w:val="Hyperlink"/>
                <w:noProof/>
              </w:rPr>
              <w:t>Referrals and Payments System</w:t>
            </w:r>
            <w:r w:rsidR="00790CA6">
              <w:rPr>
                <w:noProof/>
                <w:webHidden/>
              </w:rPr>
              <w:tab/>
            </w:r>
            <w:r w:rsidR="00790CA6">
              <w:rPr>
                <w:noProof/>
                <w:webHidden/>
              </w:rPr>
              <w:fldChar w:fldCharType="begin"/>
            </w:r>
            <w:r w:rsidR="00790CA6">
              <w:rPr>
                <w:noProof/>
                <w:webHidden/>
              </w:rPr>
              <w:instrText xml:space="preserve"> PAGEREF _Toc436226099 \h </w:instrText>
            </w:r>
            <w:r w:rsidR="00790CA6">
              <w:rPr>
                <w:noProof/>
                <w:webHidden/>
              </w:rPr>
            </w:r>
            <w:r w:rsidR="00790CA6">
              <w:rPr>
                <w:noProof/>
                <w:webHidden/>
              </w:rPr>
              <w:fldChar w:fldCharType="separate"/>
            </w:r>
            <w:r w:rsidR="00790CA6">
              <w:rPr>
                <w:noProof/>
                <w:webHidden/>
              </w:rPr>
              <w:t>41</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100" w:history="1">
            <w:r w:rsidR="00790CA6" w:rsidRPr="00B0725D">
              <w:rPr>
                <w:rStyle w:val="Hyperlink"/>
                <w:noProof/>
              </w:rPr>
              <w:t>Interaction with other Provision and Participation in other programmes and initiatives</w:t>
            </w:r>
            <w:r w:rsidR="00790CA6">
              <w:rPr>
                <w:noProof/>
                <w:webHidden/>
              </w:rPr>
              <w:tab/>
            </w:r>
            <w:r w:rsidR="00790CA6">
              <w:rPr>
                <w:noProof/>
                <w:webHidden/>
              </w:rPr>
              <w:fldChar w:fldCharType="begin"/>
            </w:r>
            <w:r w:rsidR="00790CA6">
              <w:rPr>
                <w:noProof/>
                <w:webHidden/>
              </w:rPr>
              <w:instrText xml:space="preserve"> PAGEREF _Toc436226100 \h </w:instrText>
            </w:r>
            <w:r w:rsidR="00790CA6">
              <w:rPr>
                <w:noProof/>
                <w:webHidden/>
              </w:rPr>
            </w:r>
            <w:r w:rsidR="00790CA6">
              <w:rPr>
                <w:noProof/>
                <w:webHidden/>
              </w:rPr>
              <w:fldChar w:fldCharType="separate"/>
            </w:r>
            <w:r w:rsidR="00790CA6">
              <w:rPr>
                <w:noProof/>
                <w:webHidden/>
              </w:rPr>
              <w:t>42</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101" w:history="1">
            <w:r w:rsidR="00790CA6" w:rsidRPr="00B0725D">
              <w:rPr>
                <w:rStyle w:val="Hyperlink"/>
                <w:noProof/>
              </w:rPr>
              <w:t>Partnership Working</w:t>
            </w:r>
            <w:r w:rsidR="00790CA6">
              <w:rPr>
                <w:noProof/>
                <w:webHidden/>
              </w:rPr>
              <w:tab/>
            </w:r>
            <w:r w:rsidR="00790CA6">
              <w:rPr>
                <w:noProof/>
                <w:webHidden/>
              </w:rPr>
              <w:fldChar w:fldCharType="begin"/>
            </w:r>
            <w:r w:rsidR="00790CA6">
              <w:rPr>
                <w:noProof/>
                <w:webHidden/>
              </w:rPr>
              <w:instrText xml:space="preserve"> PAGEREF _Toc436226101 \h </w:instrText>
            </w:r>
            <w:r w:rsidR="00790CA6">
              <w:rPr>
                <w:noProof/>
                <w:webHidden/>
              </w:rPr>
            </w:r>
            <w:r w:rsidR="00790CA6">
              <w:rPr>
                <w:noProof/>
                <w:webHidden/>
              </w:rPr>
              <w:fldChar w:fldCharType="separate"/>
            </w:r>
            <w:r w:rsidR="00790CA6">
              <w:rPr>
                <w:noProof/>
                <w:webHidden/>
              </w:rPr>
              <w:t>42</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102" w:history="1">
            <w:r w:rsidR="00790CA6" w:rsidRPr="00B0725D">
              <w:rPr>
                <w:rStyle w:val="Hyperlink"/>
                <w:noProof/>
              </w:rPr>
              <w:t>Participant feedback and complaints handling</w:t>
            </w:r>
            <w:r w:rsidR="00790CA6">
              <w:rPr>
                <w:noProof/>
                <w:webHidden/>
              </w:rPr>
              <w:tab/>
            </w:r>
            <w:r w:rsidR="00790CA6">
              <w:rPr>
                <w:noProof/>
                <w:webHidden/>
              </w:rPr>
              <w:fldChar w:fldCharType="begin"/>
            </w:r>
            <w:r w:rsidR="00790CA6">
              <w:rPr>
                <w:noProof/>
                <w:webHidden/>
              </w:rPr>
              <w:instrText xml:space="preserve"> PAGEREF _Toc436226102 \h </w:instrText>
            </w:r>
            <w:r w:rsidR="00790CA6">
              <w:rPr>
                <w:noProof/>
                <w:webHidden/>
              </w:rPr>
            </w:r>
            <w:r w:rsidR="00790CA6">
              <w:rPr>
                <w:noProof/>
                <w:webHidden/>
              </w:rPr>
              <w:fldChar w:fldCharType="separate"/>
            </w:r>
            <w:r w:rsidR="00790CA6">
              <w:rPr>
                <w:noProof/>
                <w:webHidden/>
              </w:rPr>
              <w:t>44</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103" w:history="1">
            <w:r w:rsidR="00790CA6" w:rsidRPr="00B0725D">
              <w:rPr>
                <w:rStyle w:val="Hyperlink"/>
                <w:noProof/>
              </w:rPr>
              <w:t>DWP Customer Charter</w:t>
            </w:r>
            <w:r w:rsidR="00790CA6">
              <w:rPr>
                <w:noProof/>
                <w:webHidden/>
              </w:rPr>
              <w:tab/>
            </w:r>
            <w:r w:rsidR="00790CA6">
              <w:rPr>
                <w:noProof/>
                <w:webHidden/>
              </w:rPr>
              <w:fldChar w:fldCharType="begin"/>
            </w:r>
            <w:r w:rsidR="00790CA6">
              <w:rPr>
                <w:noProof/>
                <w:webHidden/>
              </w:rPr>
              <w:instrText xml:space="preserve"> PAGEREF _Toc436226103 \h </w:instrText>
            </w:r>
            <w:r w:rsidR="00790CA6">
              <w:rPr>
                <w:noProof/>
                <w:webHidden/>
              </w:rPr>
            </w:r>
            <w:r w:rsidR="00790CA6">
              <w:rPr>
                <w:noProof/>
                <w:webHidden/>
              </w:rPr>
              <w:fldChar w:fldCharType="separate"/>
            </w:r>
            <w:r w:rsidR="00790CA6">
              <w:rPr>
                <w:noProof/>
                <w:webHidden/>
              </w:rPr>
              <w:t>44</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104" w:history="1">
            <w:r w:rsidR="00790CA6" w:rsidRPr="00B0725D">
              <w:rPr>
                <w:rStyle w:val="Hyperlink"/>
                <w:noProof/>
              </w:rPr>
              <w:t>Business Continuity</w:t>
            </w:r>
            <w:r w:rsidR="00790CA6">
              <w:rPr>
                <w:noProof/>
                <w:webHidden/>
              </w:rPr>
              <w:tab/>
            </w:r>
            <w:r w:rsidR="00790CA6">
              <w:rPr>
                <w:noProof/>
                <w:webHidden/>
              </w:rPr>
              <w:fldChar w:fldCharType="begin"/>
            </w:r>
            <w:r w:rsidR="00790CA6">
              <w:rPr>
                <w:noProof/>
                <w:webHidden/>
              </w:rPr>
              <w:instrText xml:space="preserve"> PAGEREF _Toc436226104 \h </w:instrText>
            </w:r>
            <w:r w:rsidR="00790CA6">
              <w:rPr>
                <w:noProof/>
                <w:webHidden/>
              </w:rPr>
            </w:r>
            <w:r w:rsidR="00790CA6">
              <w:rPr>
                <w:noProof/>
                <w:webHidden/>
              </w:rPr>
              <w:fldChar w:fldCharType="separate"/>
            </w:r>
            <w:r w:rsidR="00790CA6">
              <w:rPr>
                <w:noProof/>
                <w:webHidden/>
              </w:rPr>
              <w:t>44</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105" w:history="1">
            <w:r w:rsidR="00790CA6" w:rsidRPr="00B0725D">
              <w:rPr>
                <w:rStyle w:val="Hyperlink"/>
                <w:noProof/>
              </w:rPr>
              <w:t>Data Protection</w:t>
            </w:r>
            <w:r w:rsidR="00790CA6">
              <w:rPr>
                <w:noProof/>
                <w:webHidden/>
              </w:rPr>
              <w:tab/>
            </w:r>
            <w:r w:rsidR="00790CA6">
              <w:rPr>
                <w:noProof/>
                <w:webHidden/>
              </w:rPr>
              <w:fldChar w:fldCharType="begin"/>
            </w:r>
            <w:r w:rsidR="00790CA6">
              <w:rPr>
                <w:noProof/>
                <w:webHidden/>
              </w:rPr>
              <w:instrText xml:space="preserve"> PAGEREF _Toc436226105 \h </w:instrText>
            </w:r>
            <w:r w:rsidR="00790CA6">
              <w:rPr>
                <w:noProof/>
                <w:webHidden/>
              </w:rPr>
            </w:r>
            <w:r w:rsidR="00790CA6">
              <w:rPr>
                <w:noProof/>
                <w:webHidden/>
              </w:rPr>
              <w:fldChar w:fldCharType="separate"/>
            </w:r>
            <w:r w:rsidR="00790CA6">
              <w:rPr>
                <w:noProof/>
                <w:webHidden/>
              </w:rPr>
              <w:t>45</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106" w:history="1">
            <w:r w:rsidR="00790CA6" w:rsidRPr="00B0725D">
              <w:rPr>
                <w:rStyle w:val="Hyperlink"/>
                <w:noProof/>
              </w:rPr>
              <w:t>Other Opt In Organisations and Co-Financing Organisations</w:t>
            </w:r>
            <w:r w:rsidR="00790CA6">
              <w:rPr>
                <w:noProof/>
                <w:webHidden/>
              </w:rPr>
              <w:tab/>
            </w:r>
            <w:r w:rsidR="00790CA6">
              <w:rPr>
                <w:noProof/>
                <w:webHidden/>
              </w:rPr>
              <w:fldChar w:fldCharType="begin"/>
            </w:r>
            <w:r w:rsidR="00790CA6">
              <w:rPr>
                <w:noProof/>
                <w:webHidden/>
              </w:rPr>
              <w:instrText xml:space="preserve"> PAGEREF _Toc436226106 \h </w:instrText>
            </w:r>
            <w:r w:rsidR="00790CA6">
              <w:rPr>
                <w:noProof/>
                <w:webHidden/>
              </w:rPr>
            </w:r>
            <w:r w:rsidR="00790CA6">
              <w:rPr>
                <w:noProof/>
                <w:webHidden/>
              </w:rPr>
              <w:fldChar w:fldCharType="separate"/>
            </w:r>
            <w:r w:rsidR="00790CA6">
              <w:rPr>
                <w:noProof/>
                <w:webHidden/>
              </w:rPr>
              <w:t>45</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107" w:history="1">
            <w:r w:rsidR="00790CA6" w:rsidRPr="00B0725D">
              <w:rPr>
                <w:rStyle w:val="Hyperlink"/>
                <w:noProof/>
              </w:rPr>
              <w:t>Non CFO ESF Provision</w:t>
            </w:r>
            <w:r w:rsidR="00790CA6">
              <w:rPr>
                <w:noProof/>
                <w:webHidden/>
              </w:rPr>
              <w:tab/>
            </w:r>
            <w:r w:rsidR="00790CA6">
              <w:rPr>
                <w:noProof/>
                <w:webHidden/>
              </w:rPr>
              <w:fldChar w:fldCharType="begin"/>
            </w:r>
            <w:r w:rsidR="00790CA6">
              <w:rPr>
                <w:noProof/>
                <w:webHidden/>
              </w:rPr>
              <w:instrText xml:space="preserve"> PAGEREF _Toc436226107 \h </w:instrText>
            </w:r>
            <w:r w:rsidR="00790CA6">
              <w:rPr>
                <w:noProof/>
                <w:webHidden/>
              </w:rPr>
            </w:r>
            <w:r w:rsidR="00790CA6">
              <w:rPr>
                <w:noProof/>
                <w:webHidden/>
              </w:rPr>
              <w:fldChar w:fldCharType="separate"/>
            </w:r>
            <w:r w:rsidR="00790CA6">
              <w:rPr>
                <w:noProof/>
                <w:webHidden/>
              </w:rPr>
              <w:t>46</w:t>
            </w:r>
            <w:r w:rsidR="00790CA6">
              <w:rPr>
                <w:noProof/>
                <w:webHidden/>
              </w:rPr>
              <w:fldChar w:fldCharType="end"/>
            </w:r>
          </w:hyperlink>
        </w:p>
        <w:p w:rsidR="00790CA6" w:rsidRDefault="000A2137">
          <w:pPr>
            <w:pStyle w:val="TOC1"/>
            <w:tabs>
              <w:tab w:val="right" w:leader="dot" w:pos="9016"/>
            </w:tabs>
            <w:rPr>
              <w:rFonts w:asciiTheme="minorHAnsi" w:eastAsiaTheme="minorEastAsia" w:hAnsiTheme="minorHAnsi"/>
              <w:noProof/>
              <w:sz w:val="22"/>
              <w:lang w:eastAsia="en-GB"/>
            </w:rPr>
          </w:pPr>
          <w:hyperlink w:anchor="_Toc436226108" w:history="1">
            <w:r w:rsidR="00790CA6" w:rsidRPr="00B0725D">
              <w:rPr>
                <w:rStyle w:val="Hyperlink"/>
                <w:noProof/>
              </w:rPr>
              <w:t>Annex 2: ESF Requirements</w:t>
            </w:r>
            <w:r w:rsidR="00790CA6">
              <w:rPr>
                <w:noProof/>
                <w:webHidden/>
              </w:rPr>
              <w:tab/>
            </w:r>
            <w:r w:rsidR="00790CA6">
              <w:rPr>
                <w:noProof/>
                <w:webHidden/>
              </w:rPr>
              <w:fldChar w:fldCharType="begin"/>
            </w:r>
            <w:r w:rsidR="00790CA6">
              <w:rPr>
                <w:noProof/>
                <w:webHidden/>
              </w:rPr>
              <w:instrText xml:space="preserve"> PAGEREF _Toc436226108 \h </w:instrText>
            </w:r>
            <w:r w:rsidR="00790CA6">
              <w:rPr>
                <w:noProof/>
                <w:webHidden/>
              </w:rPr>
            </w:r>
            <w:r w:rsidR="00790CA6">
              <w:rPr>
                <w:noProof/>
                <w:webHidden/>
              </w:rPr>
              <w:fldChar w:fldCharType="separate"/>
            </w:r>
            <w:r w:rsidR="00790CA6">
              <w:rPr>
                <w:noProof/>
                <w:webHidden/>
              </w:rPr>
              <w:t>47</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109" w:history="1">
            <w:r w:rsidR="00790CA6" w:rsidRPr="00B0725D">
              <w:rPr>
                <w:rStyle w:val="Hyperlink"/>
                <w:noProof/>
              </w:rPr>
              <w:t>ESF Requirements for Marketing and Publicity</w:t>
            </w:r>
            <w:r w:rsidR="00790CA6">
              <w:rPr>
                <w:noProof/>
                <w:webHidden/>
              </w:rPr>
              <w:tab/>
            </w:r>
            <w:r w:rsidR="00790CA6">
              <w:rPr>
                <w:noProof/>
                <w:webHidden/>
              </w:rPr>
              <w:fldChar w:fldCharType="begin"/>
            </w:r>
            <w:r w:rsidR="00790CA6">
              <w:rPr>
                <w:noProof/>
                <w:webHidden/>
              </w:rPr>
              <w:instrText xml:space="preserve"> PAGEREF _Toc436226109 \h </w:instrText>
            </w:r>
            <w:r w:rsidR="00790CA6">
              <w:rPr>
                <w:noProof/>
                <w:webHidden/>
              </w:rPr>
            </w:r>
            <w:r w:rsidR="00790CA6">
              <w:rPr>
                <w:noProof/>
                <w:webHidden/>
              </w:rPr>
              <w:fldChar w:fldCharType="separate"/>
            </w:r>
            <w:r w:rsidR="00790CA6">
              <w:rPr>
                <w:noProof/>
                <w:webHidden/>
              </w:rPr>
              <w:t>47</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110" w:history="1">
            <w:r w:rsidR="00790CA6" w:rsidRPr="00B0725D">
              <w:rPr>
                <w:rStyle w:val="Hyperlink"/>
                <w:noProof/>
              </w:rPr>
              <w:t>Cross Cutting Themes for ESF Provision</w:t>
            </w:r>
            <w:r w:rsidR="00790CA6">
              <w:rPr>
                <w:noProof/>
                <w:webHidden/>
              </w:rPr>
              <w:tab/>
            </w:r>
            <w:r w:rsidR="00790CA6">
              <w:rPr>
                <w:noProof/>
                <w:webHidden/>
              </w:rPr>
              <w:fldChar w:fldCharType="begin"/>
            </w:r>
            <w:r w:rsidR="00790CA6">
              <w:rPr>
                <w:noProof/>
                <w:webHidden/>
              </w:rPr>
              <w:instrText xml:space="preserve"> PAGEREF _Toc436226110 \h </w:instrText>
            </w:r>
            <w:r w:rsidR="00790CA6">
              <w:rPr>
                <w:noProof/>
                <w:webHidden/>
              </w:rPr>
            </w:r>
            <w:r w:rsidR="00790CA6">
              <w:rPr>
                <w:noProof/>
                <w:webHidden/>
              </w:rPr>
              <w:fldChar w:fldCharType="separate"/>
            </w:r>
            <w:r w:rsidR="00790CA6">
              <w:rPr>
                <w:noProof/>
                <w:webHidden/>
              </w:rPr>
              <w:t>48</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111" w:history="1">
            <w:r w:rsidR="00790CA6" w:rsidRPr="00B0725D">
              <w:rPr>
                <w:rStyle w:val="Hyperlink"/>
                <w:noProof/>
              </w:rPr>
              <w:t>ESF Documentation and Evidence Retention Requirements</w:t>
            </w:r>
            <w:r w:rsidR="00790CA6">
              <w:rPr>
                <w:noProof/>
                <w:webHidden/>
              </w:rPr>
              <w:tab/>
            </w:r>
            <w:r w:rsidR="00790CA6">
              <w:rPr>
                <w:noProof/>
                <w:webHidden/>
              </w:rPr>
              <w:fldChar w:fldCharType="begin"/>
            </w:r>
            <w:r w:rsidR="00790CA6">
              <w:rPr>
                <w:noProof/>
                <w:webHidden/>
              </w:rPr>
              <w:instrText xml:space="preserve"> PAGEREF _Toc436226111 \h </w:instrText>
            </w:r>
            <w:r w:rsidR="00790CA6">
              <w:rPr>
                <w:noProof/>
                <w:webHidden/>
              </w:rPr>
            </w:r>
            <w:r w:rsidR="00790CA6">
              <w:rPr>
                <w:noProof/>
                <w:webHidden/>
              </w:rPr>
              <w:fldChar w:fldCharType="separate"/>
            </w:r>
            <w:r w:rsidR="00790CA6">
              <w:rPr>
                <w:noProof/>
                <w:webHidden/>
              </w:rPr>
              <w:t>48</w:t>
            </w:r>
            <w:r w:rsidR="00790CA6">
              <w:rPr>
                <w:noProof/>
                <w:webHidden/>
              </w:rPr>
              <w:fldChar w:fldCharType="end"/>
            </w:r>
          </w:hyperlink>
        </w:p>
        <w:p w:rsidR="00790CA6" w:rsidRDefault="000A2137">
          <w:pPr>
            <w:pStyle w:val="TOC1"/>
            <w:tabs>
              <w:tab w:val="right" w:leader="dot" w:pos="9016"/>
            </w:tabs>
            <w:rPr>
              <w:rFonts w:asciiTheme="minorHAnsi" w:eastAsiaTheme="minorEastAsia" w:hAnsiTheme="minorHAnsi"/>
              <w:noProof/>
              <w:sz w:val="22"/>
              <w:lang w:eastAsia="en-GB"/>
            </w:rPr>
          </w:pPr>
          <w:hyperlink w:anchor="_Toc436226112" w:history="1">
            <w:r w:rsidR="00790CA6" w:rsidRPr="00B0725D">
              <w:rPr>
                <w:rStyle w:val="Hyperlink"/>
                <w:noProof/>
              </w:rPr>
              <w:t>Annex 3:  LEP Area Additional Information</w:t>
            </w:r>
            <w:r w:rsidR="00790CA6">
              <w:rPr>
                <w:noProof/>
                <w:webHidden/>
              </w:rPr>
              <w:tab/>
            </w:r>
            <w:r w:rsidR="00790CA6">
              <w:rPr>
                <w:noProof/>
                <w:webHidden/>
              </w:rPr>
              <w:fldChar w:fldCharType="begin"/>
            </w:r>
            <w:r w:rsidR="00790CA6">
              <w:rPr>
                <w:noProof/>
                <w:webHidden/>
              </w:rPr>
              <w:instrText xml:space="preserve"> PAGEREF _Toc436226112 \h </w:instrText>
            </w:r>
            <w:r w:rsidR="00790CA6">
              <w:rPr>
                <w:noProof/>
                <w:webHidden/>
              </w:rPr>
            </w:r>
            <w:r w:rsidR="00790CA6">
              <w:rPr>
                <w:noProof/>
                <w:webHidden/>
              </w:rPr>
              <w:fldChar w:fldCharType="separate"/>
            </w:r>
            <w:r w:rsidR="00790CA6">
              <w:rPr>
                <w:noProof/>
                <w:webHidden/>
              </w:rPr>
              <w:t>50</w:t>
            </w:r>
            <w:r w:rsidR="00790CA6">
              <w:rPr>
                <w:noProof/>
                <w:webHidden/>
              </w:rPr>
              <w:fldChar w:fldCharType="end"/>
            </w:r>
          </w:hyperlink>
        </w:p>
        <w:p w:rsidR="00790CA6" w:rsidRDefault="000A2137">
          <w:pPr>
            <w:pStyle w:val="TOC1"/>
            <w:tabs>
              <w:tab w:val="right" w:leader="dot" w:pos="9016"/>
            </w:tabs>
            <w:rPr>
              <w:rFonts w:asciiTheme="minorHAnsi" w:eastAsiaTheme="minorEastAsia" w:hAnsiTheme="minorHAnsi"/>
              <w:noProof/>
              <w:sz w:val="22"/>
              <w:lang w:eastAsia="en-GB"/>
            </w:rPr>
          </w:pPr>
          <w:hyperlink w:anchor="_Toc436226113" w:history="1">
            <w:r w:rsidR="00790CA6" w:rsidRPr="00B0725D">
              <w:rPr>
                <w:rStyle w:val="Hyperlink"/>
                <w:noProof/>
              </w:rPr>
              <w:t>Annex 4:  Labour Market Information Sources</w:t>
            </w:r>
            <w:r w:rsidR="00790CA6">
              <w:rPr>
                <w:noProof/>
                <w:webHidden/>
              </w:rPr>
              <w:tab/>
            </w:r>
            <w:r w:rsidR="00790CA6">
              <w:rPr>
                <w:noProof/>
                <w:webHidden/>
              </w:rPr>
              <w:fldChar w:fldCharType="begin"/>
            </w:r>
            <w:r w:rsidR="00790CA6">
              <w:rPr>
                <w:noProof/>
                <w:webHidden/>
              </w:rPr>
              <w:instrText xml:space="preserve"> PAGEREF _Toc436226113 \h </w:instrText>
            </w:r>
            <w:r w:rsidR="00790CA6">
              <w:rPr>
                <w:noProof/>
                <w:webHidden/>
              </w:rPr>
            </w:r>
            <w:r w:rsidR="00790CA6">
              <w:rPr>
                <w:noProof/>
                <w:webHidden/>
              </w:rPr>
              <w:fldChar w:fldCharType="separate"/>
            </w:r>
            <w:r w:rsidR="00790CA6">
              <w:rPr>
                <w:noProof/>
                <w:webHidden/>
              </w:rPr>
              <w:t>52</w:t>
            </w:r>
            <w:r w:rsidR="00790CA6">
              <w:rPr>
                <w:noProof/>
                <w:webHidden/>
              </w:rPr>
              <w:fldChar w:fldCharType="end"/>
            </w:r>
          </w:hyperlink>
        </w:p>
        <w:p w:rsidR="00790CA6" w:rsidRDefault="000A2137">
          <w:pPr>
            <w:pStyle w:val="TOC1"/>
            <w:tabs>
              <w:tab w:val="right" w:leader="dot" w:pos="9016"/>
            </w:tabs>
            <w:rPr>
              <w:rFonts w:asciiTheme="minorHAnsi" w:eastAsiaTheme="minorEastAsia" w:hAnsiTheme="minorHAnsi"/>
              <w:noProof/>
              <w:sz w:val="22"/>
              <w:lang w:eastAsia="en-GB"/>
            </w:rPr>
          </w:pPr>
          <w:hyperlink w:anchor="_Toc436226114" w:history="1">
            <w:r w:rsidR="00790CA6" w:rsidRPr="00B0725D">
              <w:rPr>
                <w:rStyle w:val="Hyperlink"/>
                <w:noProof/>
              </w:rPr>
              <w:t>Annex 5:  Sources of Additional Information</w:t>
            </w:r>
            <w:r w:rsidR="00790CA6">
              <w:rPr>
                <w:noProof/>
                <w:webHidden/>
              </w:rPr>
              <w:tab/>
            </w:r>
            <w:r w:rsidR="00790CA6">
              <w:rPr>
                <w:noProof/>
                <w:webHidden/>
              </w:rPr>
              <w:fldChar w:fldCharType="begin"/>
            </w:r>
            <w:r w:rsidR="00790CA6">
              <w:rPr>
                <w:noProof/>
                <w:webHidden/>
              </w:rPr>
              <w:instrText xml:space="preserve"> PAGEREF _Toc436226114 \h </w:instrText>
            </w:r>
            <w:r w:rsidR="00790CA6">
              <w:rPr>
                <w:noProof/>
                <w:webHidden/>
              </w:rPr>
            </w:r>
            <w:r w:rsidR="00790CA6">
              <w:rPr>
                <w:noProof/>
                <w:webHidden/>
              </w:rPr>
              <w:fldChar w:fldCharType="separate"/>
            </w:r>
            <w:r w:rsidR="00790CA6">
              <w:rPr>
                <w:noProof/>
                <w:webHidden/>
              </w:rPr>
              <w:t>53</w:t>
            </w:r>
            <w:r w:rsidR="00790CA6">
              <w:rPr>
                <w:noProof/>
                <w:webHidden/>
              </w:rPr>
              <w:fldChar w:fldCharType="end"/>
            </w:r>
          </w:hyperlink>
        </w:p>
        <w:p w:rsidR="00790CA6" w:rsidRDefault="000A2137">
          <w:pPr>
            <w:pStyle w:val="TOC1"/>
            <w:tabs>
              <w:tab w:val="right" w:leader="dot" w:pos="9016"/>
            </w:tabs>
            <w:rPr>
              <w:rFonts w:asciiTheme="minorHAnsi" w:eastAsiaTheme="minorEastAsia" w:hAnsiTheme="minorHAnsi"/>
              <w:noProof/>
              <w:sz w:val="22"/>
              <w:lang w:eastAsia="en-GB"/>
            </w:rPr>
          </w:pPr>
          <w:hyperlink w:anchor="_Toc436226115" w:history="1">
            <w:r w:rsidR="00790CA6" w:rsidRPr="00B0725D">
              <w:rPr>
                <w:rStyle w:val="Hyperlink"/>
                <w:noProof/>
              </w:rPr>
              <w:t>Annex 6: Definitions</w:t>
            </w:r>
            <w:r w:rsidR="00790CA6">
              <w:rPr>
                <w:noProof/>
                <w:webHidden/>
              </w:rPr>
              <w:tab/>
            </w:r>
            <w:r w:rsidR="00790CA6">
              <w:rPr>
                <w:noProof/>
                <w:webHidden/>
              </w:rPr>
              <w:fldChar w:fldCharType="begin"/>
            </w:r>
            <w:r w:rsidR="00790CA6">
              <w:rPr>
                <w:noProof/>
                <w:webHidden/>
              </w:rPr>
              <w:instrText xml:space="preserve"> PAGEREF _Toc436226115 \h </w:instrText>
            </w:r>
            <w:r w:rsidR="00790CA6">
              <w:rPr>
                <w:noProof/>
                <w:webHidden/>
              </w:rPr>
            </w:r>
            <w:r w:rsidR="00790CA6">
              <w:rPr>
                <w:noProof/>
                <w:webHidden/>
              </w:rPr>
              <w:fldChar w:fldCharType="separate"/>
            </w:r>
            <w:r w:rsidR="00790CA6">
              <w:rPr>
                <w:noProof/>
                <w:webHidden/>
              </w:rPr>
              <w:t>55</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116" w:history="1">
            <w:r w:rsidR="00790CA6" w:rsidRPr="00B0725D">
              <w:rPr>
                <w:rStyle w:val="Hyperlink"/>
                <w:noProof/>
              </w:rPr>
              <w:t>Employed</w:t>
            </w:r>
            <w:r w:rsidR="00790CA6">
              <w:rPr>
                <w:noProof/>
                <w:webHidden/>
              </w:rPr>
              <w:tab/>
            </w:r>
            <w:r w:rsidR="00790CA6">
              <w:rPr>
                <w:noProof/>
                <w:webHidden/>
              </w:rPr>
              <w:fldChar w:fldCharType="begin"/>
            </w:r>
            <w:r w:rsidR="00790CA6">
              <w:rPr>
                <w:noProof/>
                <w:webHidden/>
              </w:rPr>
              <w:instrText xml:space="preserve"> PAGEREF _Toc436226116 \h </w:instrText>
            </w:r>
            <w:r w:rsidR="00790CA6">
              <w:rPr>
                <w:noProof/>
                <w:webHidden/>
              </w:rPr>
            </w:r>
            <w:r w:rsidR="00790CA6">
              <w:rPr>
                <w:noProof/>
                <w:webHidden/>
              </w:rPr>
              <w:fldChar w:fldCharType="separate"/>
            </w:r>
            <w:r w:rsidR="00790CA6">
              <w:rPr>
                <w:noProof/>
                <w:webHidden/>
              </w:rPr>
              <w:t>55</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117" w:history="1">
            <w:r w:rsidR="00790CA6" w:rsidRPr="00B0725D">
              <w:rPr>
                <w:rStyle w:val="Hyperlink"/>
                <w:noProof/>
              </w:rPr>
              <w:t>Unemployed</w:t>
            </w:r>
            <w:r w:rsidR="00790CA6">
              <w:rPr>
                <w:noProof/>
                <w:webHidden/>
              </w:rPr>
              <w:tab/>
            </w:r>
            <w:r w:rsidR="00790CA6">
              <w:rPr>
                <w:noProof/>
                <w:webHidden/>
              </w:rPr>
              <w:fldChar w:fldCharType="begin"/>
            </w:r>
            <w:r w:rsidR="00790CA6">
              <w:rPr>
                <w:noProof/>
                <w:webHidden/>
              </w:rPr>
              <w:instrText xml:space="preserve"> PAGEREF _Toc436226117 \h </w:instrText>
            </w:r>
            <w:r w:rsidR="00790CA6">
              <w:rPr>
                <w:noProof/>
                <w:webHidden/>
              </w:rPr>
            </w:r>
            <w:r w:rsidR="00790CA6">
              <w:rPr>
                <w:noProof/>
                <w:webHidden/>
              </w:rPr>
              <w:fldChar w:fldCharType="separate"/>
            </w:r>
            <w:r w:rsidR="00790CA6">
              <w:rPr>
                <w:noProof/>
                <w:webHidden/>
              </w:rPr>
              <w:t>55</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118" w:history="1">
            <w:r w:rsidR="00790CA6" w:rsidRPr="00B0725D">
              <w:rPr>
                <w:rStyle w:val="Hyperlink"/>
                <w:noProof/>
              </w:rPr>
              <w:t>Inactive</w:t>
            </w:r>
            <w:r w:rsidR="00790CA6">
              <w:rPr>
                <w:noProof/>
                <w:webHidden/>
              </w:rPr>
              <w:tab/>
            </w:r>
            <w:r w:rsidR="00790CA6">
              <w:rPr>
                <w:noProof/>
                <w:webHidden/>
              </w:rPr>
              <w:fldChar w:fldCharType="begin"/>
            </w:r>
            <w:r w:rsidR="00790CA6">
              <w:rPr>
                <w:noProof/>
                <w:webHidden/>
              </w:rPr>
              <w:instrText xml:space="preserve"> PAGEREF _Toc436226118 \h </w:instrText>
            </w:r>
            <w:r w:rsidR="00790CA6">
              <w:rPr>
                <w:noProof/>
                <w:webHidden/>
              </w:rPr>
            </w:r>
            <w:r w:rsidR="00790CA6">
              <w:rPr>
                <w:noProof/>
                <w:webHidden/>
              </w:rPr>
              <w:fldChar w:fldCharType="separate"/>
            </w:r>
            <w:r w:rsidR="00790CA6">
              <w:rPr>
                <w:noProof/>
                <w:webHidden/>
              </w:rPr>
              <w:t>55</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119" w:history="1">
            <w:r w:rsidR="00790CA6" w:rsidRPr="00B0725D">
              <w:rPr>
                <w:rStyle w:val="Hyperlink"/>
                <w:noProof/>
              </w:rPr>
              <w:t>Part-time Work</w:t>
            </w:r>
            <w:r w:rsidR="00790CA6">
              <w:rPr>
                <w:noProof/>
                <w:webHidden/>
              </w:rPr>
              <w:tab/>
            </w:r>
            <w:r w:rsidR="00790CA6">
              <w:rPr>
                <w:noProof/>
                <w:webHidden/>
              </w:rPr>
              <w:fldChar w:fldCharType="begin"/>
            </w:r>
            <w:r w:rsidR="00790CA6">
              <w:rPr>
                <w:noProof/>
                <w:webHidden/>
              </w:rPr>
              <w:instrText xml:space="preserve"> PAGEREF _Toc436226119 \h </w:instrText>
            </w:r>
            <w:r w:rsidR="00790CA6">
              <w:rPr>
                <w:noProof/>
                <w:webHidden/>
              </w:rPr>
            </w:r>
            <w:r w:rsidR="00790CA6">
              <w:rPr>
                <w:noProof/>
                <w:webHidden/>
              </w:rPr>
              <w:fldChar w:fldCharType="separate"/>
            </w:r>
            <w:r w:rsidR="00790CA6">
              <w:rPr>
                <w:noProof/>
                <w:webHidden/>
              </w:rPr>
              <w:t>56</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120" w:history="1">
            <w:r w:rsidR="00790CA6" w:rsidRPr="00B0725D">
              <w:rPr>
                <w:rStyle w:val="Hyperlink"/>
                <w:noProof/>
              </w:rPr>
              <w:t>Participation</w:t>
            </w:r>
            <w:r w:rsidR="00790CA6">
              <w:rPr>
                <w:noProof/>
                <w:webHidden/>
              </w:rPr>
              <w:tab/>
            </w:r>
            <w:r w:rsidR="00790CA6">
              <w:rPr>
                <w:noProof/>
                <w:webHidden/>
              </w:rPr>
              <w:fldChar w:fldCharType="begin"/>
            </w:r>
            <w:r w:rsidR="00790CA6">
              <w:rPr>
                <w:noProof/>
                <w:webHidden/>
              </w:rPr>
              <w:instrText xml:space="preserve"> PAGEREF _Toc436226120 \h </w:instrText>
            </w:r>
            <w:r w:rsidR="00790CA6">
              <w:rPr>
                <w:noProof/>
                <w:webHidden/>
              </w:rPr>
            </w:r>
            <w:r w:rsidR="00790CA6">
              <w:rPr>
                <w:noProof/>
                <w:webHidden/>
              </w:rPr>
              <w:fldChar w:fldCharType="separate"/>
            </w:r>
            <w:r w:rsidR="00790CA6">
              <w:rPr>
                <w:noProof/>
                <w:webHidden/>
              </w:rPr>
              <w:t>56</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121" w:history="1">
            <w:r w:rsidR="00790CA6" w:rsidRPr="00B0725D">
              <w:rPr>
                <w:rStyle w:val="Hyperlink"/>
                <w:noProof/>
              </w:rPr>
              <w:t>Job Outcome Claims</w:t>
            </w:r>
            <w:r w:rsidR="00790CA6">
              <w:rPr>
                <w:noProof/>
                <w:webHidden/>
              </w:rPr>
              <w:tab/>
            </w:r>
            <w:r w:rsidR="00790CA6">
              <w:rPr>
                <w:noProof/>
                <w:webHidden/>
              </w:rPr>
              <w:fldChar w:fldCharType="begin"/>
            </w:r>
            <w:r w:rsidR="00790CA6">
              <w:rPr>
                <w:noProof/>
                <w:webHidden/>
              </w:rPr>
              <w:instrText xml:space="preserve"> PAGEREF _Toc436226121 \h </w:instrText>
            </w:r>
            <w:r w:rsidR="00790CA6">
              <w:rPr>
                <w:noProof/>
                <w:webHidden/>
              </w:rPr>
            </w:r>
            <w:r w:rsidR="00790CA6">
              <w:rPr>
                <w:noProof/>
                <w:webHidden/>
              </w:rPr>
              <w:fldChar w:fldCharType="separate"/>
            </w:r>
            <w:r w:rsidR="00790CA6">
              <w:rPr>
                <w:noProof/>
                <w:webHidden/>
              </w:rPr>
              <w:t>57</w:t>
            </w:r>
            <w:r w:rsidR="00790CA6">
              <w:rPr>
                <w:noProof/>
                <w:webHidden/>
              </w:rPr>
              <w:fldChar w:fldCharType="end"/>
            </w:r>
          </w:hyperlink>
        </w:p>
        <w:p w:rsidR="00790CA6" w:rsidRDefault="000A2137">
          <w:pPr>
            <w:pStyle w:val="TOC1"/>
            <w:tabs>
              <w:tab w:val="right" w:leader="dot" w:pos="9016"/>
            </w:tabs>
            <w:rPr>
              <w:rFonts w:asciiTheme="minorHAnsi" w:eastAsiaTheme="minorEastAsia" w:hAnsiTheme="minorHAnsi"/>
              <w:noProof/>
              <w:sz w:val="22"/>
              <w:lang w:eastAsia="en-GB"/>
            </w:rPr>
          </w:pPr>
          <w:hyperlink w:anchor="_Toc436226122" w:history="1">
            <w:r w:rsidR="00790CA6" w:rsidRPr="00B0725D">
              <w:rPr>
                <w:rStyle w:val="Hyperlink"/>
                <w:noProof/>
              </w:rPr>
              <w:t>Annex 7: Performance of DWP Employment Provision</w:t>
            </w:r>
            <w:r w:rsidR="00790CA6">
              <w:rPr>
                <w:noProof/>
                <w:webHidden/>
              </w:rPr>
              <w:tab/>
            </w:r>
            <w:r w:rsidR="00790CA6">
              <w:rPr>
                <w:noProof/>
                <w:webHidden/>
              </w:rPr>
              <w:fldChar w:fldCharType="begin"/>
            </w:r>
            <w:r w:rsidR="00790CA6">
              <w:rPr>
                <w:noProof/>
                <w:webHidden/>
              </w:rPr>
              <w:instrText xml:space="preserve"> PAGEREF _Toc436226122 \h </w:instrText>
            </w:r>
            <w:r w:rsidR="00790CA6">
              <w:rPr>
                <w:noProof/>
                <w:webHidden/>
              </w:rPr>
            </w:r>
            <w:r w:rsidR="00790CA6">
              <w:rPr>
                <w:noProof/>
                <w:webHidden/>
              </w:rPr>
              <w:fldChar w:fldCharType="separate"/>
            </w:r>
            <w:r w:rsidR="00790CA6">
              <w:rPr>
                <w:noProof/>
                <w:webHidden/>
              </w:rPr>
              <w:t>59</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123" w:history="1">
            <w:r w:rsidR="00790CA6" w:rsidRPr="00B0725D">
              <w:rPr>
                <w:rStyle w:val="Hyperlink"/>
                <w:noProof/>
              </w:rPr>
              <w:t>Work Programme (WP)</w:t>
            </w:r>
            <w:r w:rsidR="00790CA6">
              <w:rPr>
                <w:noProof/>
                <w:webHidden/>
              </w:rPr>
              <w:tab/>
            </w:r>
            <w:r w:rsidR="00790CA6">
              <w:rPr>
                <w:noProof/>
                <w:webHidden/>
              </w:rPr>
              <w:fldChar w:fldCharType="begin"/>
            </w:r>
            <w:r w:rsidR="00790CA6">
              <w:rPr>
                <w:noProof/>
                <w:webHidden/>
              </w:rPr>
              <w:instrText xml:space="preserve"> PAGEREF _Toc436226123 \h </w:instrText>
            </w:r>
            <w:r w:rsidR="00790CA6">
              <w:rPr>
                <w:noProof/>
                <w:webHidden/>
              </w:rPr>
            </w:r>
            <w:r w:rsidR="00790CA6">
              <w:rPr>
                <w:noProof/>
                <w:webHidden/>
              </w:rPr>
              <w:fldChar w:fldCharType="separate"/>
            </w:r>
            <w:r w:rsidR="00790CA6">
              <w:rPr>
                <w:noProof/>
                <w:webHidden/>
              </w:rPr>
              <w:t>59</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124" w:history="1">
            <w:r w:rsidR="00790CA6" w:rsidRPr="00B0725D">
              <w:rPr>
                <w:rStyle w:val="Hyperlink"/>
                <w:noProof/>
              </w:rPr>
              <w:t>Work Choice (WC)</w:t>
            </w:r>
            <w:r w:rsidR="00790CA6">
              <w:rPr>
                <w:noProof/>
                <w:webHidden/>
              </w:rPr>
              <w:tab/>
            </w:r>
            <w:r w:rsidR="00790CA6">
              <w:rPr>
                <w:noProof/>
                <w:webHidden/>
              </w:rPr>
              <w:fldChar w:fldCharType="begin"/>
            </w:r>
            <w:r w:rsidR="00790CA6">
              <w:rPr>
                <w:noProof/>
                <w:webHidden/>
              </w:rPr>
              <w:instrText xml:space="preserve"> PAGEREF _Toc436226124 \h </w:instrText>
            </w:r>
            <w:r w:rsidR="00790CA6">
              <w:rPr>
                <w:noProof/>
                <w:webHidden/>
              </w:rPr>
            </w:r>
            <w:r w:rsidR="00790CA6">
              <w:rPr>
                <w:noProof/>
                <w:webHidden/>
              </w:rPr>
              <w:fldChar w:fldCharType="separate"/>
            </w:r>
            <w:r w:rsidR="00790CA6">
              <w:rPr>
                <w:noProof/>
                <w:webHidden/>
              </w:rPr>
              <w:t>60</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125" w:history="1">
            <w:r w:rsidR="00790CA6" w:rsidRPr="00B0725D">
              <w:rPr>
                <w:rStyle w:val="Hyperlink"/>
                <w:noProof/>
              </w:rPr>
              <w:t>New Enterprise Allowance (NEA)</w:t>
            </w:r>
            <w:r w:rsidR="00790CA6">
              <w:rPr>
                <w:noProof/>
                <w:webHidden/>
              </w:rPr>
              <w:tab/>
            </w:r>
            <w:r w:rsidR="00790CA6">
              <w:rPr>
                <w:noProof/>
                <w:webHidden/>
              </w:rPr>
              <w:fldChar w:fldCharType="begin"/>
            </w:r>
            <w:r w:rsidR="00790CA6">
              <w:rPr>
                <w:noProof/>
                <w:webHidden/>
              </w:rPr>
              <w:instrText xml:space="preserve"> PAGEREF _Toc436226125 \h </w:instrText>
            </w:r>
            <w:r w:rsidR="00790CA6">
              <w:rPr>
                <w:noProof/>
                <w:webHidden/>
              </w:rPr>
            </w:r>
            <w:r w:rsidR="00790CA6">
              <w:rPr>
                <w:noProof/>
                <w:webHidden/>
              </w:rPr>
              <w:fldChar w:fldCharType="separate"/>
            </w:r>
            <w:r w:rsidR="00790CA6">
              <w:rPr>
                <w:noProof/>
                <w:webHidden/>
              </w:rPr>
              <w:t>61</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126" w:history="1">
            <w:r w:rsidR="00790CA6" w:rsidRPr="00B0725D">
              <w:rPr>
                <w:rStyle w:val="Hyperlink"/>
                <w:noProof/>
              </w:rPr>
              <w:t>ESF Support for Families with Multiple Problems</w:t>
            </w:r>
            <w:r w:rsidR="00790CA6">
              <w:rPr>
                <w:noProof/>
                <w:webHidden/>
              </w:rPr>
              <w:tab/>
            </w:r>
            <w:r w:rsidR="00790CA6">
              <w:rPr>
                <w:noProof/>
                <w:webHidden/>
              </w:rPr>
              <w:fldChar w:fldCharType="begin"/>
            </w:r>
            <w:r w:rsidR="00790CA6">
              <w:rPr>
                <w:noProof/>
                <w:webHidden/>
              </w:rPr>
              <w:instrText xml:space="preserve"> PAGEREF _Toc436226126 \h </w:instrText>
            </w:r>
            <w:r w:rsidR="00790CA6">
              <w:rPr>
                <w:noProof/>
                <w:webHidden/>
              </w:rPr>
            </w:r>
            <w:r w:rsidR="00790CA6">
              <w:rPr>
                <w:noProof/>
                <w:webHidden/>
              </w:rPr>
              <w:fldChar w:fldCharType="separate"/>
            </w:r>
            <w:r w:rsidR="00790CA6">
              <w:rPr>
                <w:noProof/>
                <w:webHidden/>
              </w:rPr>
              <w:t>62</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127" w:history="1">
            <w:r w:rsidR="00790CA6" w:rsidRPr="00B0725D">
              <w:rPr>
                <w:rStyle w:val="Hyperlink"/>
                <w:noProof/>
              </w:rPr>
              <w:t>ESF2014 - 2020 performance</w:t>
            </w:r>
            <w:r w:rsidR="00790CA6">
              <w:rPr>
                <w:noProof/>
                <w:webHidden/>
              </w:rPr>
              <w:tab/>
            </w:r>
            <w:r w:rsidR="00790CA6">
              <w:rPr>
                <w:noProof/>
                <w:webHidden/>
              </w:rPr>
              <w:fldChar w:fldCharType="begin"/>
            </w:r>
            <w:r w:rsidR="00790CA6">
              <w:rPr>
                <w:noProof/>
                <w:webHidden/>
              </w:rPr>
              <w:instrText xml:space="preserve"> PAGEREF _Toc436226127 \h </w:instrText>
            </w:r>
            <w:r w:rsidR="00790CA6">
              <w:rPr>
                <w:noProof/>
                <w:webHidden/>
              </w:rPr>
            </w:r>
            <w:r w:rsidR="00790CA6">
              <w:rPr>
                <w:noProof/>
                <w:webHidden/>
              </w:rPr>
              <w:fldChar w:fldCharType="separate"/>
            </w:r>
            <w:r w:rsidR="00790CA6">
              <w:rPr>
                <w:noProof/>
                <w:webHidden/>
              </w:rPr>
              <w:t>63</w:t>
            </w:r>
            <w:r w:rsidR="00790CA6">
              <w:rPr>
                <w:noProof/>
                <w:webHidden/>
              </w:rPr>
              <w:fldChar w:fldCharType="end"/>
            </w:r>
          </w:hyperlink>
        </w:p>
        <w:p w:rsidR="00790CA6" w:rsidRDefault="000A2137">
          <w:pPr>
            <w:pStyle w:val="TOC2"/>
            <w:tabs>
              <w:tab w:val="right" w:leader="dot" w:pos="9016"/>
            </w:tabs>
            <w:rPr>
              <w:rFonts w:asciiTheme="minorHAnsi" w:eastAsiaTheme="minorEastAsia" w:hAnsiTheme="minorHAnsi"/>
              <w:noProof/>
              <w:sz w:val="22"/>
              <w:lang w:eastAsia="en-GB"/>
            </w:rPr>
          </w:pPr>
          <w:hyperlink w:anchor="_Toc436226128" w:history="1">
            <w:r w:rsidR="00790CA6" w:rsidRPr="00B0725D">
              <w:rPr>
                <w:rStyle w:val="Hyperlink"/>
                <w:noProof/>
              </w:rPr>
              <w:t>Summary of Provision Performance</w:t>
            </w:r>
            <w:r w:rsidR="00790CA6">
              <w:rPr>
                <w:noProof/>
                <w:webHidden/>
              </w:rPr>
              <w:tab/>
            </w:r>
            <w:r w:rsidR="00790CA6">
              <w:rPr>
                <w:noProof/>
                <w:webHidden/>
              </w:rPr>
              <w:fldChar w:fldCharType="begin"/>
            </w:r>
            <w:r w:rsidR="00790CA6">
              <w:rPr>
                <w:noProof/>
                <w:webHidden/>
              </w:rPr>
              <w:instrText xml:space="preserve"> PAGEREF _Toc436226128 \h </w:instrText>
            </w:r>
            <w:r w:rsidR="00790CA6">
              <w:rPr>
                <w:noProof/>
                <w:webHidden/>
              </w:rPr>
            </w:r>
            <w:r w:rsidR="00790CA6">
              <w:rPr>
                <w:noProof/>
                <w:webHidden/>
              </w:rPr>
              <w:fldChar w:fldCharType="separate"/>
            </w:r>
            <w:r w:rsidR="00790CA6">
              <w:rPr>
                <w:noProof/>
                <w:webHidden/>
              </w:rPr>
              <w:t>64</w:t>
            </w:r>
            <w:r w:rsidR="00790CA6">
              <w:rPr>
                <w:noProof/>
                <w:webHidden/>
              </w:rPr>
              <w:fldChar w:fldCharType="end"/>
            </w:r>
          </w:hyperlink>
        </w:p>
        <w:p w:rsidR="00790CA6" w:rsidRDefault="000A2137">
          <w:pPr>
            <w:pStyle w:val="TOC1"/>
            <w:tabs>
              <w:tab w:val="right" w:leader="dot" w:pos="9016"/>
            </w:tabs>
            <w:rPr>
              <w:rFonts w:asciiTheme="minorHAnsi" w:eastAsiaTheme="minorEastAsia" w:hAnsiTheme="minorHAnsi"/>
              <w:noProof/>
              <w:sz w:val="22"/>
              <w:lang w:eastAsia="en-GB"/>
            </w:rPr>
          </w:pPr>
          <w:hyperlink w:anchor="_Toc436226129" w:history="1">
            <w:r w:rsidR="00790CA6" w:rsidRPr="00B0725D">
              <w:rPr>
                <w:rStyle w:val="Hyperlink"/>
                <w:noProof/>
              </w:rPr>
              <w:t>Annex 8: Glossary of Terms</w:t>
            </w:r>
            <w:r w:rsidR="00790CA6">
              <w:rPr>
                <w:noProof/>
                <w:webHidden/>
              </w:rPr>
              <w:tab/>
            </w:r>
            <w:r w:rsidR="00790CA6">
              <w:rPr>
                <w:noProof/>
                <w:webHidden/>
              </w:rPr>
              <w:fldChar w:fldCharType="begin"/>
            </w:r>
            <w:r w:rsidR="00790CA6">
              <w:rPr>
                <w:noProof/>
                <w:webHidden/>
              </w:rPr>
              <w:instrText xml:space="preserve"> PAGEREF _Toc436226129 \h </w:instrText>
            </w:r>
            <w:r w:rsidR="00790CA6">
              <w:rPr>
                <w:noProof/>
                <w:webHidden/>
              </w:rPr>
            </w:r>
            <w:r w:rsidR="00790CA6">
              <w:rPr>
                <w:noProof/>
                <w:webHidden/>
              </w:rPr>
              <w:fldChar w:fldCharType="separate"/>
            </w:r>
            <w:r w:rsidR="00790CA6">
              <w:rPr>
                <w:noProof/>
                <w:webHidden/>
              </w:rPr>
              <w:t>66</w:t>
            </w:r>
            <w:r w:rsidR="00790CA6">
              <w:rPr>
                <w:noProof/>
                <w:webHidden/>
              </w:rPr>
              <w:fldChar w:fldCharType="end"/>
            </w:r>
          </w:hyperlink>
        </w:p>
        <w:p w:rsidR="00790CA6" w:rsidRDefault="000A2137">
          <w:pPr>
            <w:pStyle w:val="TOC1"/>
            <w:tabs>
              <w:tab w:val="right" w:leader="dot" w:pos="9016"/>
            </w:tabs>
            <w:rPr>
              <w:rFonts w:asciiTheme="minorHAnsi" w:eastAsiaTheme="minorEastAsia" w:hAnsiTheme="minorHAnsi"/>
              <w:noProof/>
              <w:sz w:val="22"/>
              <w:lang w:eastAsia="en-GB"/>
            </w:rPr>
          </w:pPr>
          <w:hyperlink w:anchor="_Toc436226130" w:history="1">
            <w:r w:rsidR="00790CA6" w:rsidRPr="00B0725D">
              <w:rPr>
                <w:rStyle w:val="Hyperlink"/>
                <w:noProof/>
              </w:rPr>
              <w:t>Annex 9: Abbreviations</w:t>
            </w:r>
            <w:r w:rsidR="00790CA6">
              <w:rPr>
                <w:noProof/>
                <w:webHidden/>
              </w:rPr>
              <w:tab/>
            </w:r>
            <w:r w:rsidR="00790CA6">
              <w:rPr>
                <w:noProof/>
                <w:webHidden/>
              </w:rPr>
              <w:fldChar w:fldCharType="begin"/>
            </w:r>
            <w:r w:rsidR="00790CA6">
              <w:rPr>
                <w:noProof/>
                <w:webHidden/>
              </w:rPr>
              <w:instrText xml:space="preserve"> PAGEREF _Toc436226130 \h </w:instrText>
            </w:r>
            <w:r w:rsidR="00790CA6">
              <w:rPr>
                <w:noProof/>
                <w:webHidden/>
              </w:rPr>
            </w:r>
            <w:r w:rsidR="00790CA6">
              <w:rPr>
                <w:noProof/>
                <w:webHidden/>
              </w:rPr>
              <w:fldChar w:fldCharType="separate"/>
            </w:r>
            <w:r w:rsidR="00790CA6">
              <w:rPr>
                <w:noProof/>
                <w:webHidden/>
              </w:rPr>
              <w:t>68</w:t>
            </w:r>
            <w:r w:rsidR="00790CA6">
              <w:rPr>
                <w:noProof/>
                <w:webHidden/>
              </w:rPr>
              <w:fldChar w:fldCharType="end"/>
            </w:r>
          </w:hyperlink>
        </w:p>
        <w:p w:rsidR="00CF14E9" w:rsidRDefault="00CF14E9">
          <w:r>
            <w:rPr>
              <w:b/>
              <w:bCs/>
              <w:noProof/>
            </w:rPr>
            <w:fldChar w:fldCharType="end"/>
          </w:r>
        </w:p>
      </w:sdtContent>
    </w:sdt>
    <w:p w:rsidR="00CF14E9" w:rsidRDefault="00CF14E9">
      <w:pPr>
        <w:rPr>
          <w:rFonts w:eastAsiaTheme="majorEastAsia" w:cstheme="majorBidi"/>
          <w:b/>
          <w:bCs/>
          <w:sz w:val="28"/>
          <w:szCs w:val="28"/>
        </w:rPr>
      </w:pPr>
      <w:r>
        <w:br w:type="page"/>
      </w:r>
    </w:p>
    <w:p w:rsidR="00027DF8" w:rsidRPr="00B410C7" w:rsidRDefault="00B410C7" w:rsidP="002248A6">
      <w:pPr>
        <w:pStyle w:val="Heading1"/>
        <w:spacing w:before="0" w:line="240" w:lineRule="auto"/>
      </w:pPr>
      <w:bookmarkStart w:id="9" w:name="_Toc436226021"/>
      <w:r w:rsidRPr="00B410C7">
        <w:lastRenderedPageBreak/>
        <w:t xml:space="preserve">1 </w:t>
      </w:r>
      <w:r w:rsidR="0029475E" w:rsidRPr="00B410C7">
        <w:t>Background</w:t>
      </w:r>
      <w:bookmarkEnd w:id="9"/>
    </w:p>
    <w:p w:rsidR="00F70825" w:rsidRDefault="00F70825" w:rsidP="002248A6">
      <w:pPr>
        <w:pStyle w:val="Heading2"/>
        <w:spacing w:before="0" w:line="240" w:lineRule="auto"/>
      </w:pPr>
    </w:p>
    <w:p w:rsidR="00C96B7E" w:rsidRPr="00C96B7E" w:rsidRDefault="0029475E" w:rsidP="002248A6">
      <w:pPr>
        <w:pStyle w:val="Heading2"/>
        <w:spacing w:before="0" w:line="240" w:lineRule="auto"/>
      </w:pPr>
      <w:bookmarkStart w:id="10" w:name="_Toc436226022"/>
      <w:r>
        <w:t>Purpose</w:t>
      </w:r>
      <w:bookmarkEnd w:id="10"/>
    </w:p>
    <w:p w:rsidR="00C96B7E" w:rsidRDefault="00C96B7E" w:rsidP="002248A6">
      <w:pPr>
        <w:pStyle w:val="ListParagraph"/>
        <w:spacing w:after="0" w:line="240" w:lineRule="auto"/>
        <w:ind w:left="851"/>
      </w:pPr>
    </w:p>
    <w:p w:rsidR="002263B6" w:rsidRPr="002263B6" w:rsidRDefault="002263B6" w:rsidP="00340316">
      <w:pPr>
        <w:pStyle w:val="NoSpacing"/>
        <w:numPr>
          <w:ilvl w:val="0"/>
          <w:numId w:val="2"/>
        </w:numPr>
        <w:jc w:val="both"/>
      </w:pPr>
      <w:r w:rsidRPr="002263B6">
        <w:t>This specification sets out the Provider delivery requirements which apply to the Department for Work and Pensions (DWP) European Social Fund (ESF)  2014 – 2020 contracts (England only), procured for the</w:t>
      </w:r>
      <w:r w:rsidR="003176EF">
        <w:t xml:space="preserve"> </w:t>
      </w:r>
      <w:r w:rsidR="00B83E41" w:rsidRPr="00A078DF">
        <w:t>Greater Cambridge Greater Peterborough</w:t>
      </w:r>
      <w:r w:rsidR="00C96B7E">
        <w:rPr>
          <w:color w:val="FF0000"/>
        </w:rPr>
        <w:t xml:space="preserve"> </w:t>
      </w:r>
      <w:r w:rsidRPr="002263B6">
        <w:t>Local Enterprise Partnership (LEP) area</w:t>
      </w:r>
      <w:r w:rsidR="003176EF">
        <w:t>.</w:t>
      </w:r>
      <w:r w:rsidRPr="002263B6">
        <w:t xml:space="preserve"> </w:t>
      </w:r>
    </w:p>
    <w:p w:rsidR="0029475E" w:rsidRPr="0029475E" w:rsidRDefault="0029475E" w:rsidP="002248A6">
      <w:pPr>
        <w:pStyle w:val="ListParagraph"/>
        <w:spacing w:after="0" w:line="240" w:lineRule="auto"/>
        <w:ind w:left="851"/>
      </w:pPr>
    </w:p>
    <w:p w:rsidR="002263B6" w:rsidRDefault="002263B6" w:rsidP="00340316">
      <w:pPr>
        <w:pStyle w:val="NoSpacing"/>
        <w:numPr>
          <w:ilvl w:val="0"/>
          <w:numId w:val="2"/>
        </w:numPr>
        <w:jc w:val="both"/>
      </w:pPr>
      <w:r>
        <w:t>The specification explains requirements in full to enable Providers to   develop comprehensive delivery proposals and accurate pricing schedules. It comprises of two parts:</w:t>
      </w:r>
    </w:p>
    <w:p w:rsidR="00C96B7E" w:rsidRDefault="00C96B7E" w:rsidP="002248A6">
      <w:pPr>
        <w:pStyle w:val="NoSpacing"/>
        <w:ind w:left="851"/>
      </w:pPr>
    </w:p>
    <w:p w:rsidR="002263B6" w:rsidRDefault="002263B6" w:rsidP="00340316">
      <w:pPr>
        <w:pStyle w:val="NoSpacing"/>
        <w:numPr>
          <w:ilvl w:val="0"/>
          <w:numId w:val="59"/>
        </w:numPr>
        <w:ind w:left="1134" w:hanging="283"/>
        <w:jc w:val="both"/>
      </w:pPr>
      <w:r w:rsidRPr="00C96B7E">
        <w:t xml:space="preserve">the main specification which sets out requirements for delivery, and additional information; and </w:t>
      </w:r>
    </w:p>
    <w:p w:rsidR="00940562" w:rsidRPr="00C96B7E" w:rsidRDefault="00940562" w:rsidP="00940562">
      <w:pPr>
        <w:pStyle w:val="NoSpacing"/>
        <w:ind w:left="1134"/>
        <w:jc w:val="both"/>
      </w:pPr>
    </w:p>
    <w:p w:rsidR="0029475E" w:rsidRPr="00C96B7E" w:rsidRDefault="002263B6" w:rsidP="00340316">
      <w:pPr>
        <w:pStyle w:val="NoSpacing"/>
        <w:numPr>
          <w:ilvl w:val="0"/>
          <w:numId w:val="59"/>
        </w:numPr>
        <w:ind w:left="1134" w:hanging="283"/>
        <w:jc w:val="both"/>
      </w:pPr>
      <w:r w:rsidRPr="00C96B7E">
        <w:t xml:space="preserve">the annexes, which contain further detail that may be useful in preparing </w:t>
      </w:r>
      <w:r w:rsidR="0094580D">
        <w:t>tenders</w:t>
      </w:r>
      <w:r w:rsidRPr="00C96B7E">
        <w:t>.</w:t>
      </w:r>
    </w:p>
    <w:p w:rsidR="00C96B7E" w:rsidRDefault="00C96B7E" w:rsidP="002248A6">
      <w:pPr>
        <w:pStyle w:val="NoSpacing"/>
        <w:ind w:left="1080"/>
      </w:pPr>
    </w:p>
    <w:p w:rsidR="0029475E" w:rsidRDefault="0029475E" w:rsidP="002248A6">
      <w:pPr>
        <w:pStyle w:val="Heading2"/>
        <w:spacing w:before="0" w:line="240" w:lineRule="auto"/>
      </w:pPr>
      <w:bookmarkStart w:id="11" w:name="_Toc436226023"/>
      <w:r w:rsidRPr="0029475E">
        <w:t>Background to ESF (2014 – 2020)</w:t>
      </w:r>
      <w:bookmarkEnd w:id="11"/>
    </w:p>
    <w:p w:rsidR="0029475E" w:rsidRPr="0029475E" w:rsidRDefault="0029475E" w:rsidP="002248A6">
      <w:pPr>
        <w:pStyle w:val="ListParagraph"/>
        <w:spacing w:after="0" w:line="240" w:lineRule="auto"/>
        <w:ind w:left="851"/>
      </w:pPr>
    </w:p>
    <w:p w:rsidR="003942CC" w:rsidRPr="003942CC" w:rsidRDefault="003942CC" w:rsidP="00340316">
      <w:pPr>
        <w:pStyle w:val="NoSpacing"/>
        <w:numPr>
          <w:ilvl w:val="0"/>
          <w:numId w:val="2"/>
        </w:numPr>
        <w:jc w:val="both"/>
      </w:pPr>
      <w:r w:rsidRPr="003942CC">
        <w:t xml:space="preserve">In June 2013 the Government set out the allocation of European Structural and Investment Funds (ESIF), including ESF money for the full seven-year period. The allocation was divided across LEP areas in England, with funds being distributed and managed by the ESF Managing Authority (MA). </w:t>
      </w:r>
    </w:p>
    <w:p w:rsidR="0029475E" w:rsidRPr="0029475E" w:rsidRDefault="0029475E" w:rsidP="00F70825">
      <w:pPr>
        <w:pStyle w:val="ListParagraph"/>
        <w:spacing w:after="0" w:line="240" w:lineRule="auto"/>
        <w:ind w:left="851"/>
        <w:jc w:val="both"/>
      </w:pPr>
      <w:r w:rsidRPr="0029475E">
        <w:t xml:space="preserve"> </w:t>
      </w:r>
    </w:p>
    <w:p w:rsidR="0029475E" w:rsidRDefault="003942CC" w:rsidP="00340316">
      <w:pPr>
        <w:pStyle w:val="NoSpacing"/>
        <w:numPr>
          <w:ilvl w:val="0"/>
          <w:numId w:val="2"/>
        </w:numPr>
        <w:jc w:val="both"/>
      </w:pPr>
      <w:r w:rsidRPr="003942CC">
        <w:t>LEPs have an advisory role and documented their local</w:t>
      </w:r>
      <w:r w:rsidR="00AA23DA">
        <w:t xml:space="preserve"> </w:t>
      </w:r>
      <w:r w:rsidRPr="003942CC">
        <w:t>/</w:t>
      </w:r>
      <w:r w:rsidR="00AA23DA">
        <w:t xml:space="preserve"> </w:t>
      </w:r>
      <w:r w:rsidRPr="003942CC">
        <w:t xml:space="preserve">strategic needs in an ESIF Strategy. Initial strategies were submitted in October 2013, with final strategies being signed off by Government following formal adoption of the Operational Programme </w:t>
      </w:r>
      <w:r w:rsidRPr="001854BC">
        <w:t xml:space="preserve">by </w:t>
      </w:r>
      <w:r w:rsidR="00E0766F" w:rsidRPr="001854BC">
        <w:t xml:space="preserve">the </w:t>
      </w:r>
      <w:r w:rsidRPr="001854BC">
        <w:t xml:space="preserve">European </w:t>
      </w:r>
      <w:r w:rsidR="00E0766F" w:rsidRPr="001854BC">
        <w:t>Commission</w:t>
      </w:r>
      <w:r w:rsidRPr="001854BC">
        <w:t xml:space="preserve"> (E</w:t>
      </w:r>
      <w:r w:rsidR="00E0766F" w:rsidRPr="001854BC">
        <w:t>C</w:t>
      </w:r>
      <w:r w:rsidRPr="001854BC">
        <w:t>)</w:t>
      </w:r>
      <w:r w:rsidRPr="003942CC">
        <w:t xml:space="preserve"> in Autumn 2015. </w:t>
      </w:r>
    </w:p>
    <w:p w:rsidR="0029475E" w:rsidRDefault="0029475E" w:rsidP="002248A6">
      <w:pPr>
        <w:pStyle w:val="ListParagraph"/>
        <w:spacing w:after="0" w:line="240" w:lineRule="auto"/>
      </w:pPr>
    </w:p>
    <w:p w:rsidR="003942CC" w:rsidRPr="003942CC" w:rsidRDefault="003942CC" w:rsidP="00340316">
      <w:pPr>
        <w:pStyle w:val="NoSpacing"/>
        <w:numPr>
          <w:ilvl w:val="0"/>
          <w:numId w:val="2"/>
        </w:numPr>
        <w:jc w:val="both"/>
      </w:pPr>
      <w:r w:rsidRPr="003942CC">
        <w:t xml:space="preserve">ESF Provision can be funded via the MA or an approved </w:t>
      </w:r>
      <w:r w:rsidR="0016169E">
        <w:t>Co-Financing</w:t>
      </w:r>
      <w:r w:rsidRPr="003942CC">
        <w:t xml:space="preserve"> Organisation (</w:t>
      </w:r>
      <w:r w:rsidR="0016169E">
        <w:t>CFO</w:t>
      </w:r>
      <w:r w:rsidRPr="003942CC">
        <w:t xml:space="preserve">) such as DWP, The Big Lottery or Skills Funding Agency (SFA). The MA will, in addition, organise direct ‘calls for proposals’ which will target specific LEP areas.  </w:t>
      </w:r>
    </w:p>
    <w:p w:rsidR="0029475E" w:rsidRPr="00545E68" w:rsidRDefault="0029475E" w:rsidP="00F70825">
      <w:pPr>
        <w:pStyle w:val="ListParagraph"/>
        <w:spacing w:after="0" w:line="240" w:lineRule="auto"/>
        <w:ind w:left="851"/>
        <w:jc w:val="both"/>
      </w:pPr>
    </w:p>
    <w:p w:rsidR="0029475E" w:rsidRPr="00C96B7E" w:rsidRDefault="003942CC" w:rsidP="00340316">
      <w:pPr>
        <w:pStyle w:val="NoSpacing"/>
        <w:numPr>
          <w:ilvl w:val="0"/>
          <w:numId w:val="2"/>
        </w:numPr>
        <w:jc w:val="both"/>
      </w:pPr>
      <w:r w:rsidRPr="001854BC">
        <w:t>DWP will consider</w:t>
      </w:r>
      <w:r w:rsidRPr="00C96B7E">
        <w:t xml:space="preserve"> the LEP</w:t>
      </w:r>
      <w:r w:rsidR="007D0852">
        <w:t>’</w:t>
      </w:r>
      <w:r w:rsidRPr="00C96B7E">
        <w:t>s local</w:t>
      </w:r>
      <w:r w:rsidR="00AA23DA">
        <w:t xml:space="preserve"> </w:t>
      </w:r>
      <w:r w:rsidRPr="00C96B7E">
        <w:t>/</w:t>
      </w:r>
      <w:r w:rsidR="00AA23DA">
        <w:t xml:space="preserve"> </w:t>
      </w:r>
      <w:r w:rsidRPr="00C96B7E">
        <w:t xml:space="preserve">strategic needs and ESF requirements when deciding the Provision to deliver in the LEP area. </w:t>
      </w:r>
    </w:p>
    <w:p w:rsidR="0029475E" w:rsidRDefault="0029475E" w:rsidP="00F70825">
      <w:pPr>
        <w:pStyle w:val="ListParagraph"/>
        <w:spacing w:after="0" w:line="240" w:lineRule="auto"/>
        <w:jc w:val="both"/>
      </w:pPr>
    </w:p>
    <w:p w:rsidR="0029475E" w:rsidRPr="00790CA6" w:rsidRDefault="003942CC" w:rsidP="00340316">
      <w:pPr>
        <w:pStyle w:val="NoSpacing"/>
        <w:numPr>
          <w:ilvl w:val="0"/>
          <w:numId w:val="2"/>
        </w:numPr>
        <w:jc w:val="both"/>
      </w:pPr>
      <w:r w:rsidRPr="003942CC">
        <w:t xml:space="preserve">Provision for offenders will be delivered through the National </w:t>
      </w:r>
      <w:r w:rsidRPr="00790CA6">
        <w:t xml:space="preserve">Offender Management Service (NOMS) which will remain a </w:t>
      </w:r>
      <w:r w:rsidR="00E0766F" w:rsidRPr="00790CA6">
        <w:t>Co-F</w:t>
      </w:r>
      <w:r w:rsidRPr="00790CA6">
        <w:t xml:space="preserve">inancing </w:t>
      </w:r>
      <w:r w:rsidR="00E0766F" w:rsidRPr="00790CA6">
        <w:t>O</w:t>
      </w:r>
      <w:r w:rsidRPr="00790CA6">
        <w:t>rganisation.</w:t>
      </w:r>
      <w:r w:rsidR="004C6431" w:rsidRPr="00790CA6">
        <w:t xml:space="preserve"> </w:t>
      </w:r>
      <w:r w:rsidR="004C6431" w:rsidRPr="00790CA6">
        <w:rPr>
          <w:rFonts w:cs="Arial"/>
        </w:rPr>
        <w:t>This means that current offenders are out of scope for this provision</w:t>
      </w:r>
      <w:r w:rsidR="00940562" w:rsidRPr="00790CA6">
        <w:rPr>
          <w:rFonts w:cs="Arial"/>
        </w:rPr>
        <w:t>.</w:t>
      </w:r>
    </w:p>
    <w:p w:rsidR="0029475E" w:rsidRDefault="0029475E" w:rsidP="00F70825">
      <w:pPr>
        <w:pStyle w:val="ListParagraph"/>
        <w:spacing w:after="0" w:line="240" w:lineRule="auto"/>
        <w:ind w:left="851"/>
        <w:jc w:val="both"/>
      </w:pPr>
    </w:p>
    <w:p w:rsidR="0029475E" w:rsidRDefault="003942CC" w:rsidP="00340316">
      <w:pPr>
        <w:pStyle w:val="NoSpacing"/>
        <w:numPr>
          <w:ilvl w:val="0"/>
          <w:numId w:val="2"/>
        </w:numPr>
        <w:jc w:val="both"/>
      </w:pPr>
      <w:r w:rsidRPr="003942CC">
        <w:t>DWP as a</w:t>
      </w:r>
      <w:r w:rsidR="00085EE0">
        <w:t xml:space="preserve"> CFO</w:t>
      </w:r>
      <w:r w:rsidRPr="003942CC">
        <w:t xml:space="preserve"> will tender, procure, manage co</w:t>
      </w:r>
      <w:r w:rsidR="00E0766F">
        <w:t xml:space="preserve">ntracts and provide equivalent </w:t>
      </w:r>
      <w:r w:rsidR="00E0766F" w:rsidRPr="00790CA6">
        <w:t>M</w:t>
      </w:r>
      <w:r w:rsidRPr="00790CA6">
        <w:t>atch</w:t>
      </w:r>
      <w:r w:rsidR="00E0766F" w:rsidRPr="00790CA6">
        <w:t xml:space="preserve"> Funding</w:t>
      </w:r>
      <w:r w:rsidRPr="003942CC">
        <w:t xml:space="preserve"> from key national programmes.</w:t>
      </w:r>
    </w:p>
    <w:p w:rsidR="0029475E" w:rsidRDefault="0029475E" w:rsidP="002248A6">
      <w:pPr>
        <w:pStyle w:val="ListParagraph"/>
        <w:spacing w:after="0" w:line="240" w:lineRule="auto"/>
        <w:ind w:left="851"/>
      </w:pPr>
    </w:p>
    <w:p w:rsidR="0029475E" w:rsidRPr="00C96B7E" w:rsidRDefault="0029475E" w:rsidP="00940562">
      <w:pPr>
        <w:pStyle w:val="NoSpacing"/>
        <w:ind w:left="851"/>
        <w:jc w:val="both"/>
        <w:rPr>
          <w:i/>
        </w:rPr>
      </w:pPr>
      <w:r w:rsidRPr="00C96B7E">
        <w:rPr>
          <w:i/>
        </w:rPr>
        <w:t xml:space="preserve">Information relating to the geography of the area covered by this contract can be found in </w:t>
      </w:r>
      <w:hyperlink w:anchor="_Annex_3:_" w:history="1">
        <w:r w:rsidRPr="009E18BF">
          <w:rPr>
            <w:rStyle w:val="Hyperlink"/>
            <w:i/>
          </w:rPr>
          <w:t>Annex 3</w:t>
        </w:r>
      </w:hyperlink>
      <w:r w:rsidR="008E001D" w:rsidRPr="008E001D">
        <w:rPr>
          <w:rStyle w:val="Hyperlink"/>
          <w:i/>
          <w:u w:val="none"/>
        </w:rPr>
        <w:t xml:space="preserve"> </w:t>
      </w:r>
      <w:r w:rsidR="008E001D" w:rsidRPr="008E001D">
        <w:rPr>
          <w:rStyle w:val="Hyperlink"/>
          <w:i/>
          <w:color w:val="000000" w:themeColor="text1"/>
          <w:u w:val="none"/>
        </w:rPr>
        <w:t>.</w:t>
      </w:r>
    </w:p>
    <w:p w:rsidR="0029475E" w:rsidRDefault="0029475E" w:rsidP="00A078DF">
      <w:pPr>
        <w:pStyle w:val="Heading2"/>
        <w:spacing w:line="240" w:lineRule="auto"/>
      </w:pPr>
      <w:bookmarkStart w:id="12" w:name="_Toc436226024"/>
      <w:r>
        <w:lastRenderedPageBreak/>
        <w:t>ESF Programme and Objectives (2014 – 2020)</w:t>
      </w:r>
      <w:bookmarkEnd w:id="12"/>
    </w:p>
    <w:p w:rsidR="0029475E" w:rsidRPr="00A078DF" w:rsidRDefault="0029475E" w:rsidP="00A078DF">
      <w:pPr>
        <w:pStyle w:val="ListParagraph"/>
        <w:spacing w:line="240" w:lineRule="auto"/>
        <w:ind w:left="851"/>
        <w:rPr>
          <w:sz w:val="16"/>
          <w:szCs w:val="16"/>
        </w:rPr>
      </w:pPr>
    </w:p>
    <w:p w:rsidR="0029475E" w:rsidRDefault="003942CC" w:rsidP="00340316">
      <w:pPr>
        <w:pStyle w:val="NoSpacing"/>
        <w:numPr>
          <w:ilvl w:val="0"/>
          <w:numId w:val="2"/>
        </w:numPr>
        <w:jc w:val="both"/>
      </w:pPr>
      <w:r w:rsidRPr="003942CC">
        <w:t xml:space="preserve">The ESF Operational Programme as part of the European Growth Programme for England in 2014 – 2020 will deliver the Growth Programme’s priorities to increase labour market participation, promote social inclusion and develop the skills of the workforce.  </w:t>
      </w:r>
    </w:p>
    <w:p w:rsidR="0029475E" w:rsidRPr="00A078DF" w:rsidRDefault="0029475E" w:rsidP="002248A6">
      <w:pPr>
        <w:pStyle w:val="ListParagraph"/>
        <w:spacing w:after="0"/>
        <w:ind w:left="851"/>
        <w:rPr>
          <w:sz w:val="16"/>
          <w:szCs w:val="16"/>
        </w:rPr>
      </w:pPr>
    </w:p>
    <w:p w:rsidR="0029475E" w:rsidRDefault="0029475E" w:rsidP="002248A6">
      <w:pPr>
        <w:pStyle w:val="Heading2"/>
        <w:spacing w:before="0"/>
      </w:pPr>
      <w:bookmarkStart w:id="13" w:name="_Toc436226025"/>
      <w:r w:rsidRPr="0029475E">
        <w:t>ESF Requirements</w:t>
      </w:r>
      <w:bookmarkEnd w:id="13"/>
      <w:r w:rsidRPr="0029475E">
        <w:t xml:space="preserve"> </w:t>
      </w:r>
      <w:r>
        <w:t xml:space="preserve"> </w:t>
      </w:r>
    </w:p>
    <w:p w:rsidR="0029475E" w:rsidRPr="00A078DF" w:rsidRDefault="0029475E" w:rsidP="002248A6">
      <w:pPr>
        <w:pStyle w:val="ListParagraph"/>
        <w:spacing w:after="0"/>
        <w:ind w:left="851"/>
        <w:rPr>
          <w:sz w:val="16"/>
          <w:szCs w:val="16"/>
        </w:rPr>
      </w:pPr>
    </w:p>
    <w:p w:rsidR="003942CC" w:rsidRPr="00BC1511" w:rsidRDefault="003942CC" w:rsidP="00340316">
      <w:pPr>
        <w:pStyle w:val="NoSpacing"/>
        <w:numPr>
          <w:ilvl w:val="0"/>
          <w:numId w:val="2"/>
        </w:numPr>
        <w:jc w:val="both"/>
      </w:pPr>
      <w:r w:rsidRPr="00BC1511">
        <w:t xml:space="preserve">Providers </w:t>
      </w:r>
      <w:r w:rsidR="00A3256F" w:rsidRPr="00BC1511">
        <w:t>must</w:t>
      </w:r>
      <w:r w:rsidRPr="00BC1511">
        <w:t xml:space="preserve"> meet ESF specific requirements set by the</w:t>
      </w:r>
      <w:r w:rsidR="00613996">
        <w:t xml:space="preserve"> European Commission </w:t>
      </w:r>
      <w:r w:rsidRPr="00BC1511">
        <w:t xml:space="preserve">and failure to comply can result in a high financial risk for both Providers and DWP, as funds used inappropriately or for ineligible Participants or purposes </w:t>
      </w:r>
      <w:r w:rsidR="00A3256F" w:rsidRPr="00BC1511">
        <w:t>and</w:t>
      </w:r>
      <w:r w:rsidR="00613996">
        <w:t xml:space="preserve"> </w:t>
      </w:r>
      <w:r w:rsidR="00A3256F" w:rsidRPr="00BC1511">
        <w:t>/</w:t>
      </w:r>
      <w:r w:rsidR="00613996">
        <w:t xml:space="preserve"> </w:t>
      </w:r>
      <w:r w:rsidR="00A3256F" w:rsidRPr="00BC1511">
        <w:t xml:space="preserve">or where the ESF requirements have not been met </w:t>
      </w:r>
      <w:r w:rsidRPr="00BC1511">
        <w:t>are recoverable</w:t>
      </w:r>
      <w:r w:rsidR="00A3256F" w:rsidRPr="00BC1511">
        <w:t xml:space="preserve"> from Providers</w:t>
      </w:r>
      <w:r w:rsidRPr="00BC1511">
        <w:t>. The ESF requirements are that:</w:t>
      </w:r>
    </w:p>
    <w:p w:rsidR="00C96B7E" w:rsidRDefault="00C96B7E" w:rsidP="00C96B7E">
      <w:pPr>
        <w:pStyle w:val="NoSpacing"/>
        <w:ind w:left="851"/>
      </w:pPr>
    </w:p>
    <w:p w:rsidR="003942CC" w:rsidRPr="003942CC" w:rsidRDefault="003942CC" w:rsidP="00340316">
      <w:pPr>
        <w:pStyle w:val="NoSpacing"/>
        <w:numPr>
          <w:ilvl w:val="0"/>
          <w:numId w:val="58"/>
        </w:numPr>
        <w:ind w:left="1276" w:hanging="425"/>
      </w:pPr>
      <w:r w:rsidRPr="003942CC">
        <w:t>ESF Provision must add value to existing available DWP Provision and other Provision in the locality and must not duplicate it;</w:t>
      </w:r>
    </w:p>
    <w:p w:rsidR="003942CC" w:rsidRPr="003942CC" w:rsidRDefault="003942CC" w:rsidP="00340316">
      <w:pPr>
        <w:pStyle w:val="NoSpacing"/>
        <w:numPr>
          <w:ilvl w:val="0"/>
          <w:numId w:val="58"/>
        </w:numPr>
        <w:ind w:left="1276" w:hanging="425"/>
      </w:pPr>
      <w:r w:rsidRPr="003942CC">
        <w:t>Evidence must be kept at all stages for Participants who have started on ESF Provision;</w:t>
      </w:r>
    </w:p>
    <w:p w:rsidR="003942CC" w:rsidRPr="003942CC" w:rsidRDefault="003942CC" w:rsidP="00340316">
      <w:pPr>
        <w:pStyle w:val="NoSpacing"/>
        <w:numPr>
          <w:ilvl w:val="0"/>
          <w:numId w:val="58"/>
        </w:numPr>
        <w:ind w:left="1276" w:hanging="425"/>
      </w:pPr>
      <w:r w:rsidRPr="003942CC">
        <w:t>A complete audit trail of key documents and electronic information must be captured, maintained and retained at all stages throughout the process;</w:t>
      </w:r>
    </w:p>
    <w:p w:rsidR="003942CC" w:rsidRPr="003942CC" w:rsidRDefault="003942CC" w:rsidP="00340316">
      <w:pPr>
        <w:pStyle w:val="NoSpacing"/>
        <w:numPr>
          <w:ilvl w:val="0"/>
          <w:numId w:val="58"/>
        </w:numPr>
        <w:ind w:left="1276" w:hanging="425"/>
      </w:pPr>
      <w:r w:rsidRPr="003942CC">
        <w:t>The European Union (EU) regulations in connection with</w:t>
      </w:r>
      <w:r w:rsidR="00C95772">
        <w:t xml:space="preserve"> marketing and</w:t>
      </w:r>
      <w:r w:rsidRPr="003942CC">
        <w:t xml:space="preserve"> publicising ESF are met; </w:t>
      </w:r>
    </w:p>
    <w:p w:rsidR="003942CC" w:rsidRPr="003942CC" w:rsidRDefault="003942CC" w:rsidP="00340316">
      <w:pPr>
        <w:pStyle w:val="NoSpacing"/>
        <w:numPr>
          <w:ilvl w:val="0"/>
          <w:numId w:val="58"/>
        </w:numPr>
        <w:ind w:left="1276" w:hanging="425"/>
      </w:pPr>
      <w:r w:rsidRPr="003942CC">
        <w:t>The requirements relating to sustainable development, equality, diversity and equal opportunities are met, and;</w:t>
      </w:r>
    </w:p>
    <w:p w:rsidR="0029475E" w:rsidRDefault="003942CC" w:rsidP="00340316">
      <w:pPr>
        <w:pStyle w:val="NoSpacing"/>
        <w:numPr>
          <w:ilvl w:val="0"/>
          <w:numId w:val="58"/>
        </w:numPr>
        <w:ind w:left="1276" w:hanging="425"/>
        <w:jc w:val="both"/>
      </w:pPr>
      <w:r w:rsidRPr="003942CC">
        <w:t>All required documentation for each Participant, including claims for payment, is made available so that an adequate audit trail exists. This is a key audit requirement.</w:t>
      </w:r>
    </w:p>
    <w:p w:rsidR="002C1B06" w:rsidRPr="00A078DF" w:rsidRDefault="002C1B06" w:rsidP="002C1B06">
      <w:pPr>
        <w:pStyle w:val="NoSpacing"/>
        <w:ind w:left="1080"/>
        <w:rPr>
          <w:sz w:val="16"/>
          <w:szCs w:val="16"/>
        </w:rPr>
      </w:pPr>
    </w:p>
    <w:p w:rsidR="002C1B06" w:rsidRPr="00C96B7E" w:rsidRDefault="002C1B06" w:rsidP="00F70825">
      <w:pPr>
        <w:pStyle w:val="NoSpacing"/>
        <w:ind w:left="851"/>
        <w:rPr>
          <w:i/>
        </w:rPr>
      </w:pPr>
      <w:r w:rsidRPr="00C96B7E">
        <w:rPr>
          <w:i/>
        </w:rPr>
        <w:t xml:space="preserve">Further information on ESF Requirements can be found in </w:t>
      </w:r>
      <w:hyperlink r:id="rId11" w:history="1">
        <w:r w:rsidRPr="00807B43">
          <w:rPr>
            <w:rStyle w:val="Hyperlink"/>
            <w:i/>
          </w:rPr>
          <w:t>Chapter 11</w:t>
        </w:r>
      </w:hyperlink>
      <w:r w:rsidRPr="00C96B7E">
        <w:rPr>
          <w:i/>
        </w:rPr>
        <w:t xml:space="preserve"> of the DWP Generic Provider Guidance </w:t>
      </w:r>
    </w:p>
    <w:p w:rsidR="0029475E" w:rsidRPr="00A078DF" w:rsidRDefault="0029475E" w:rsidP="00C17798">
      <w:pPr>
        <w:pStyle w:val="ListParagraph"/>
        <w:spacing w:after="0"/>
        <w:ind w:left="1571"/>
        <w:rPr>
          <w:sz w:val="16"/>
          <w:szCs w:val="16"/>
        </w:rPr>
      </w:pPr>
    </w:p>
    <w:p w:rsidR="0029475E" w:rsidRDefault="0029475E" w:rsidP="00340316">
      <w:pPr>
        <w:pStyle w:val="NoSpacing"/>
        <w:numPr>
          <w:ilvl w:val="0"/>
          <w:numId w:val="2"/>
        </w:numPr>
        <w:jc w:val="both"/>
      </w:pPr>
      <w:r w:rsidRPr="0029475E">
        <w:t xml:space="preserve">The requirements above apply to the whole supply chain throughout their delivery. If sub-contractors are used to deliver any part of the contract it is the responsibility of the </w:t>
      </w:r>
      <w:r w:rsidR="00D80C2A">
        <w:t xml:space="preserve">Provider </w:t>
      </w:r>
      <w:r w:rsidRPr="0029475E">
        <w:t xml:space="preserve">to adhere to these requirements and ensure its supply chain does the same. The </w:t>
      </w:r>
      <w:r w:rsidR="00D80C2A">
        <w:t>Provider</w:t>
      </w:r>
      <w:r w:rsidRPr="0029475E">
        <w:t xml:space="preserve"> is ultimately accountable for the ESF compliance of their contract. Failure to comply with any of the ESF requirements can result in the repayment of funds. Provider Guidance, which will be available </w:t>
      </w:r>
      <w:r w:rsidR="007D0852">
        <w:t>with the ItT</w:t>
      </w:r>
      <w:r w:rsidRPr="0029475E">
        <w:t xml:space="preserve">, will provide further information on requirements for ESF.  </w:t>
      </w:r>
    </w:p>
    <w:p w:rsidR="003E1AB6" w:rsidRPr="00F70825" w:rsidRDefault="003E1AB6" w:rsidP="00C17798">
      <w:pPr>
        <w:pStyle w:val="ListParagraph"/>
        <w:spacing w:after="0"/>
        <w:ind w:left="851"/>
        <w:rPr>
          <w:sz w:val="16"/>
          <w:szCs w:val="16"/>
        </w:rPr>
      </w:pPr>
    </w:p>
    <w:p w:rsidR="0029475E" w:rsidRDefault="0029475E" w:rsidP="00C17798">
      <w:pPr>
        <w:pStyle w:val="Heading2"/>
        <w:spacing w:before="0"/>
      </w:pPr>
      <w:bookmarkStart w:id="14" w:name="_Toc436226026"/>
      <w:r w:rsidRPr="0029475E">
        <w:t>Consortium of Providers</w:t>
      </w:r>
      <w:bookmarkEnd w:id="14"/>
    </w:p>
    <w:p w:rsidR="0029475E" w:rsidRPr="00F70825" w:rsidRDefault="0029475E" w:rsidP="00C17798">
      <w:pPr>
        <w:pStyle w:val="ListParagraph"/>
        <w:spacing w:after="0"/>
        <w:ind w:left="851"/>
        <w:rPr>
          <w:sz w:val="16"/>
          <w:szCs w:val="16"/>
        </w:rPr>
      </w:pPr>
    </w:p>
    <w:p w:rsidR="003E1AB6" w:rsidRDefault="003E1AB6" w:rsidP="00340316">
      <w:pPr>
        <w:pStyle w:val="NoSpacing"/>
        <w:numPr>
          <w:ilvl w:val="0"/>
          <w:numId w:val="2"/>
        </w:numPr>
        <w:jc w:val="both"/>
      </w:pPr>
      <w:r w:rsidRPr="003E1AB6">
        <w:t>If a consortium of Providers is forme</w:t>
      </w:r>
      <w:r w:rsidR="0029061D">
        <w:t xml:space="preserve">d to </w:t>
      </w:r>
      <w:r w:rsidR="0094580D">
        <w:t>tender</w:t>
      </w:r>
      <w:r w:rsidR="0029061D">
        <w:t xml:space="preserve"> for this Provision, a lead c</w:t>
      </w:r>
      <w:r w:rsidRPr="003E1AB6">
        <w:t>ontractor m</w:t>
      </w:r>
      <w:r w:rsidR="0029061D">
        <w:t>ust be nominated. If successful, DWP will contract with the l</w:t>
      </w:r>
      <w:r w:rsidRPr="003E1AB6">
        <w:t xml:space="preserve">ead </w:t>
      </w:r>
      <w:r w:rsidR="0029061D">
        <w:t>c</w:t>
      </w:r>
      <w:r w:rsidRPr="003E1AB6">
        <w:t>ontractor, who in turn must contract with other Providers within the consortia (unless the consortium is a legal entity in its own right, in which case, DWP will contract with the legal entity). As above, the whole supply chain must comply with all requirements.</w:t>
      </w:r>
    </w:p>
    <w:p w:rsidR="005905A1" w:rsidRDefault="005905A1" w:rsidP="00C17798">
      <w:pPr>
        <w:pStyle w:val="Heading2"/>
        <w:spacing w:before="0"/>
      </w:pPr>
      <w:bookmarkStart w:id="15" w:name="_Toc436226027"/>
      <w:r w:rsidRPr="005905A1">
        <w:lastRenderedPageBreak/>
        <w:t>Roles and Responsibilities LEP and DWP</w:t>
      </w:r>
      <w:bookmarkEnd w:id="15"/>
    </w:p>
    <w:p w:rsidR="005905A1" w:rsidRDefault="005905A1" w:rsidP="00C17798">
      <w:pPr>
        <w:pStyle w:val="ListParagraph"/>
        <w:spacing w:after="0"/>
        <w:ind w:left="851"/>
      </w:pPr>
    </w:p>
    <w:p w:rsidR="003E1AB6" w:rsidRDefault="003E1AB6" w:rsidP="00340316">
      <w:pPr>
        <w:pStyle w:val="ListParagraph"/>
        <w:numPr>
          <w:ilvl w:val="0"/>
          <w:numId w:val="2"/>
        </w:numPr>
        <w:spacing w:after="0"/>
      </w:pPr>
      <w:r>
        <w:t>The overall responsibility of LEPs in determining employment priorities are         to:</w:t>
      </w:r>
    </w:p>
    <w:p w:rsidR="00A078DF" w:rsidRDefault="00A078DF" w:rsidP="00A078DF">
      <w:pPr>
        <w:pStyle w:val="ListParagraph"/>
        <w:spacing w:after="0"/>
        <w:ind w:left="851"/>
      </w:pPr>
    </w:p>
    <w:p w:rsidR="003E1AB6" w:rsidRDefault="003E1AB6" w:rsidP="00340316">
      <w:pPr>
        <w:pStyle w:val="NoSpacing"/>
        <w:numPr>
          <w:ilvl w:val="0"/>
          <w:numId w:val="70"/>
        </w:numPr>
        <w:jc w:val="both"/>
      </w:pPr>
      <w:r>
        <w:t>advise on the employment priorities for their area;</w:t>
      </w:r>
    </w:p>
    <w:p w:rsidR="003E1AB6" w:rsidRDefault="003E1AB6" w:rsidP="00340316">
      <w:pPr>
        <w:pStyle w:val="NoSpacing"/>
        <w:numPr>
          <w:ilvl w:val="0"/>
          <w:numId w:val="70"/>
        </w:numPr>
        <w:jc w:val="both"/>
      </w:pPr>
      <w:r>
        <w:t>identify the specific nature of the skills, support and engagement required to address worklessness amongst the most disadvantaged in their area;</w:t>
      </w:r>
    </w:p>
    <w:p w:rsidR="003E1AB6" w:rsidRDefault="003E1AB6" w:rsidP="00340316">
      <w:pPr>
        <w:pStyle w:val="NoSpacing"/>
        <w:numPr>
          <w:ilvl w:val="0"/>
          <w:numId w:val="70"/>
        </w:numPr>
        <w:jc w:val="both"/>
      </w:pPr>
      <w:r>
        <w:t>advise on the type of Provision which should be procured to support the most disadvantaged into employment, through ESF monies;</w:t>
      </w:r>
    </w:p>
    <w:p w:rsidR="005905A1" w:rsidRDefault="003E1AB6" w:rsidP="00340316">
      <w:pPr>
        <w:pStyle w:val="NoSpacing"/>
        <w:numPr>
          <w:ilvl w:val="0"/>
          <w:numId w:val="70"/>
        </w:numPr>
        <w:jc w:val="both"/>
      </w:pPr>
      <w:r>
        <w:t>provide DWP with an assurance that added value has been considered across the full range of Provision</w:t>
      </w:r>
      <w:r w:rsidR="00165D00">
        <w:t xml:space="preserve"> </w:t>
      </w:r>
      <w:r>
        <w:t>/</w:t>
      </w:r>
      <w:r w:rsidR="00165D00">
        <w:t xml:space="preserve"> </w:t>
      </w:r>
      <w:r>
        <w:t>delivery organisations across the LEP area.</w:t>
      </w:r>
    </w:p>
    <w:p w:rsidR="00C96B7E" w:rsidRDefault="00C96B7E" w:rsidP="00C17798">
      <w:pPr>
        <w:pStyle w:val="NoSpacing"/>
        <w:ind w:left="1080"/>
      </w:pPr>
    </w:p>
    <w:p w:rsidR="00C96B7E" w:rsidRDefault="00C96B7E" w:rsidP="00C17798">
      <w:pPr>
        <w:pStyle w:val="NoSpacing"/>
        <w:ind w:left="851"/>
      </w:pPr>
      <w:r w:rsidRPr="00C96B7E">
        <w:t>The overall responsibility of DWP working in partnership with the LEPs is to:</w:t>
      </w:r>
    </w:p>
    <w:p w:rsidR="00570A73" w:rsidRDefault="00570A73" w:rsidP="00C17798">
      <w:pPr>
        <w:pStyle w:val="NoSpacing"/>
        <w:ind w:left="851"/>
      </w:pPr>
    </w:p>
    <w:p w:rsidR="00570A73" w:rsidRPr="00570A73" w:rsidRDefault="00570A73" w:rsidP="00340316">
      <w:pPr>
        <w:pStyle w:val="NoSpacing"/>
        <w:numPr>
          <w:ilvl w:val="0"/>
          <w:numId w:val="69"/>
        </w:numPr>
        <w:jc w:val="both"/>
      </w:pPr>
      <w:r w:rsidRPr="00570A73">
        <w:t xml:space="preserve">support the LEP in identifying gaps in Provision in their area; </w:t>
      </w:r>
    </w:p>
    <w:p w:rsidR="00570A73" w:rsidRPr="00570A73" w:rsidRDefault="00570A73" w:rsidP="00340316">
      <w:pPr>
        <w:pStyle w:val="NoSpacing"/>
        <w:numPr>
          <w:ilvl w:val="0"/>
          <w:numId w:val="69"/>
        </w:numPr>
        <w:jc w:val="both"/>
      </w:pPr>
      <w:r w:rsidRPr="00570A73">
        <w:t>assist in the design of provision to meet local requirements;</w:t>
      </w:r>
    </w:p>
    <w:p w:rsidR="00570A73" w:rsidRPr="00570A73" w:rsidRDefault="00570A73" w:rsidP="00340316">
      <w:pPr>
        <w:pStyle w:val="NoSpacing"/>
        <w:numPr>
          <w:ilvl w:val="0"/>
          <w:numId w:val="69"/>
        </w:numPr>
        <w:jc w:val="both"/>
      </w:pPr>
      <w:r w:rsidRPr="00570A73">
        <w:t>provide the appropriate Match Funding for this ESF Provision;</w:t>
      </w:r>
    </w:p>
    <w:p w:rsidR="00570A73" w:rsidRPr="00570A73" w:rsidRDefault="00570A73" w:rsidP="00340316">
      <w:pPr>
        <w:pStyle w:val="NoSpacing"/>
        <w:numPr>
          <w:ilvl w:val="0"/>
          <w:numId w:val="69"/>
        </w:numPr>
        <w:jc w:val="both"/>
      </w:pPr>
      <w:r w:rsidRPr="00570A73">
        <w:t>provide advice and support to the LEP to help identify added value, value for money and avoid duplication or overlap with current DWP and other local Provision;</w:t>
      </w:r>
    </w:p>
    <w:p w:rsidR="00570A73" w:rsidRPr="00570A73" w:rsidRDefault="00570A73" w:rsidP="00340316">
      <w:pPr>
        <w:pStyle w:val="NoSpacing"/>
        <w:numPr>
          <w:ilvl w:val="0"/>
          <w:numId w:val="69"/>
        </w:numPr>
        <w:jc w:val="both"/>
      </w:pPr>
      <w:r w:rsidRPr="00570A73">
        <w:t>ensure the Provision meets requirements relating to equality and sustainability of provision, ensuring robust audit trails are in place;</w:t>
      </w:r>
    </w:p>
    <w:p w:rsidR="00570A73" w:rsidRPr="00570A73" w:rsidRDefault="00570A73" w:rsidP="00340316">
      <w:pPr>
        <w:pStyle w:val="NoSpacing"/>
        <w:numPr>
          <w:ilvl w:val="0"/>
          <w:numId w:val="69"/>
        </w:numPr>
        <w:jc w:val="both"/>
      </w:pPr>
      <w:r w:rsidRPr="00570A73">
        <w:t>ensure the Invitations to Tender (ItT) and Provision specifications include the ESF requirements;</w:t>
      </w:r>
    </w:p>
    <w:p w:rsidR="00570A73" w:rsidRPr="00570A73" w:rsidRDefault="00570A73" w:rsidP="00340316">
      <w:pPr>
        <w:pStyle w:val="NoSpacing"/>
        <w:numPr>
          <w:ilvl w:val="0"/>
          <w:numId w:val="69"/>
        </w:numPr>
        <w:jc w:val="both"/>
      </w:pPr>
      <w:r w:rsidRPr="00570A73">
        <w:t xml:space="preserve">ensure the Provision process and funding models support audit requirements; </w:t>
      </w:r>
    </w:p>
    <w:p w:rsidR="00570A73" w:rsidRPr="00570A73" w:rsidRDefault="00570A73" w:rsidP="00340316">
      <w:pPr>
        <w:pStyle w:val="NoSpacing"/>
        <w:numPr>
          <w:ilvl w:val="0"/>
          <w:numId w:val="69"/>
        </w:numPr>
        <w:jc w:val="both"/>
      </w:pPr>
      <w:r w:rsidRPr="00570A73">
        <w:t>manage the tendering exercise from publication of the specification through to award of contract;</w:t>
      </w:r>
    </w:p>
    <w:p w:rsidR="00570A73" w:rsidRPr="00570A73" w:rsidRDefault="00570A73" w:rsidP="00340316">
      <w:pPr>
        <w:pStyle w:val="NoSpacing"/>
        <w:numPr>
          <w:ilvl w:val="0"/>
          <w:numId w:val="69"/>
        </w:numPr>
        <w:jc w:val="both"/>
      </w:pPr>
      <w:r w:rsidRPr="00570A73">
        <w:t xml:space="preserve">ensure Providers’ marketing and publicity arrangements meet ESF requirements; </w:t>
      </w:r>
      <w:r w:rsidR="00BC1511">
        <w:t>and</w:t>
      </w:r>
    </w:p>
    <w:p w:rsidR="003E1AB6" w:rsidRDefault="00570A73" w:rsidP="00340316">
      <w:pPr>
        <w:pStyle w:val="NoSpacing"/>
        <w:numPr>
          <w:ilvl w:val="0"/>
          <w:numId w:val="69"/>
        </w:numPr>
        <w:jc w:val="both"/>
      </w:pPr>
      <w:r w:rsidRPr="00570A73">
        <w:t>manage contracts in line with DWP</w:t>
      </w:r>
      <w:r w:rsidR="00BC1511">
        <w:t xml:space="preserve"> standards and ESF requirements.</w:t>
      </w:r>
    </w:p>
    <w:p w:rsidR="00BC1511" w:rsidRPr="005905A1" w:rsidRDefault="00BC1511" w:rsidP="00BC1511">
      <w:pPr>
        <w:pStyle w:val="NoSpacing"/>
        <w:ind w:left="1080"/>
      </w:pPr>
    </w:p>
    <w:p w:rsidR="003E1AB6" w:rsidRDefault="00570A73" w:rsidP="00C17798">
      <w:pPr>
        <w:pStyle w:val="Heading2"/>
        <w:spacing w:before="0"/>
      </w:pPr>
      <w:bookmarkStart w:id="16" w:name="_Toc436226028"/>
      <w:r w:rsidRPr="00570A73">
        <w:t>The Commercial Approach</w:t>
      </w:r>
      <w:bookmarkEnd w:id="16"/>
    </w:p>
    <w:p w:rsidR="003E1AB6" w:rsidRDefault="003E1AB6" w:rsidP="00C17798">
      <w:pPr>
        <w:pStyle w:val="ListParagraph"/>
        <w:spacing w:after="0"/>
      </w:pPr>
    </w:p>
    <w:p w:rsidR="00570A73" w:rsidRPr="00570A73" w:rsidRDefault="00570A73" w:rsidP="00340316">
      <w:pPr>
        <w:pStyle w:val="NoSpacing"/>
        <w:numPr>
          <w:ilvl w:val="0"/>
          <w:numId w:val="2"/>
        </w:numPr>
        <w:jc w:val="both"/>
      </w:pPr>
      <w:r w:rsidRPr="00570A73">
        <w:t>DWP’s Procurement approach will be through open competition.</w:t>
      </w:r>
      <w:r w:rsidR="00165D00">
        <w:t xml:space="preserve"> </w:t>
      </w:r>
      <w:r w:rsidRPr="00570A73">
        <w:t xml:space="preserve">The tendering process and evaluation will be managed through Bravo, DWP’s E-Procurement System. The tender evaluation will consist of a qualitative and financial evaluation which will enable an award based on the Most Economically Advantageous Tender (MEAT). </w:t>
      </w:r>
    </w:p>
    <w:p w:rsidR="00570A73" w:rsidRPr="00340316" w:rsidRDefault="00570A73" w:rsidP="00C17798">
      <w:pPr>
        <w:pStyle w:val="ListParagraph"/>
        <w:spacing w:after="0"/>
        <w:ind w:left="851"/>
        <w:rPr>
          <w:sz w:val="16"/>
          <w:szCs w:val="16"/>
        </w:rPr>
      </w:pPr>
    </w:p>
    <w:p w:rsidR="00570A73" w:rsidRDefault="0094580D" w:rsidP="00C17798">
      <w:pPr>
        <w:pStyle w:val="Heading2"/>
        <w:spacing w:before="0"/>
      </w:pPr>
      <w:bookmarkStart w:id="17" w:name="_Toc436226029"/>
      <w:r>
        <w:t>Tender</w:t>
      </w:r>
      <w:r w:rsidR="00570A73" w:rsidRPr="00570A73">
        <w:t xml:space="preserve"> Evaluation</w:t>
      </w:r>
      <w:bookmarkEnd w:id="17"/>
    </w:p>
    <w:p w:rsidR="00570A73" w:rsidRPr="00340316" w:rsidRDefault="00570A73" w:rsidP="00613996">
      <w:pPr>
        <w:pStyle w:val="ListParagraph"/>
        <w:spacing w:after="0" w:line="240" w:lineRule="auto"/>
        <w:rPr>
          <w:sz w:val="16"/>
          <w:szCs w:val="16"/>
        </w:rPr>
      </w:pPr>
    </w:p>
    <w:p w:rsidR="00570A73" w:rsidRPr="00790CA6" w:rsidRDefault="00616D4D" w:rsidP="00340316">
      <w:pPr>
        <w:pStyle w:val="ListParagraph"/>
        <w:numPr>
          <w:ilvl w:val="0"/>
          <w:numId w:val="2"/>
        </w:numPr>
        <w:spacing w:after="0" w:line="240" w:lineRule="auto"/>
        <w:jc w:val="both"/>
      </w:pPr>
      <w:r w:rsidRPr="00616D4D">
        <w:t xml:space="preserve">The </w:t>
      </w:r>
      <w:r w:rsidR="0094580D">
        <w:t>tender</w:t>
      </w:r>
      <w:r w:rsidRPr="00616D4D">
        <w:t xml:space="preserve"> evaluation process is outlined in the ESF ‘Instru</w:t>
      </w:r>
      <w:r w:rsidR="00E0766F">
        <w:t xml:space="preserve">ctions to potential suppliers’ </w:t>
      </w:r>
      <w:r w:rsidR="00E0766F" w:rsidRPr="00790CA6">
        <w:t>which will be available with the Invitation to Tender (ItT).</w:t>
      </w:r>
    </w:p>
    <w:p w:rsidR="00340316" w:rsidRPr="00340316" w:rsidRDefault="00340316" w:rsidP="00340316">
      <w:pPr>
        <w:pStyle w:val="ListParagraph"/>
        <w:spacing w:after="0" w:line="240" w:lineRule="auto"/>
        <w:ind w:left="851"/>
        <w:jc w:val="both"/>
        <w:rPr>
          <w:sz w:val="16"/>
          <w:szCs w:val="16"/>
        </w:rPr>
      </w:pPr>
    </w:p>
    <w:p w:rsidR="00616D4D" w:rsidRPr="00616D4D" w:rsidRDefault="00616D4D" w:rsidP="00340316">
      <w:pPr>
        <w:pStyle w:val="ListParagraph"/>
        <w:numPr>
          <w:ilvl w:val="0"/>
          <w:numId w:val="2"/>
        </w:numPr>
        <w:spacing w:after="0" w:line="240" w:lineRule="auto"/>
        <w:jc w:val="both"/>
      </w:pPr>
      <w:r w:rsidRPr="00616D4D">
        <w:t>DWP will manage the tendering and evaluation process.</w:t>
      </w:r>
    </w:p>
    <w:p w:rsidR="00570A73" w:rsidRDefault="00570A73" w:rsidP="00613996">
      <w:pPr>
        <w:pStyle w:val="ListParagraph"/>
        <w:spacing w:after="0" w:line="240" w:lineRule="auto"/>
        <w:jc w:val="both"/>
      </w:pPr>
    </w:p>
    <w:p w:rsidR="00616D4D" w:rsidRPr="00616D4D" w:rsidRDefault="00616D4D" w:rsidP="00340316">
      <w:pPr>
        <w:pStyle w:val="ListParagraph"/>
        <w:numPr>
          <w:ilvl w:val="0"/>
          <w:numId w:val="2"/>
        </w:numPr>
        <w:spacing w:after="0" w:line="240" w:lineRule="auto"/>
        <w:jc w:val="both"/>
      </w:pPr>
      <w:r w:rsidRPr="00616D4D">
        <w:lastRenderedPageBreak/>
        <w:t>As part of the evaluation process DWP will invite LEP representatives to contribute to the evaluation of the tenders</w:t>
      </w:r>
      <w:r w:rsidR="00613996">
        <w:t xml:space="preserve">. </w:t>
      </w:r>
      <w:r w:rsidR="00332B09">
        <w:t>I</w:t>
      </w:r>
      <w:r w:rsidRPr="00616D4D">
        <w:t xml:space="preserve">n such cases, the required ethical walls and declaration of non interest will be in place.  </w:t>
      </w:r>
    </w:p>
    <w:p w:rsidR="00570A73" w:rsidRPr="00545E68" w:rsidRDefault="00570A73" w:rsidP="00C17798">
      <w:pPr>
        <w:pStyle w:val="ListParagraph"/>
        <w:spacing w:after="0"/>
        <w:ind w:left="851"/>
        <w:jc w:val="both"/>
      </w:pPr>
    </w:p>
    <w:p w:rsidR="003E1AB6" w:rsidRDefault="003E1AB6">
      <w:pPr>
        <w:rPr>
          <w:rFonts w:eastAsiaTheme="majorEastAsia" w:cstheme="majorBidi"/>
          <w:b/>
          <w:bCs/>
          <w:sz w:val="28"/>
          <w:szCs w:val="28"/>
        </w:rPr>
      </w:pPr>
      <w:r>
        <w:br w:type="page"/>
      </w:r>
    </w:p>
    <w:p w:rsidR="00027DF8" w:rsidRPr="00A937B9" w:rsidRDefault="00A937B9" w:rsidP="00706CE3">
      <w:pPr>
        <w:pStyle w:val="Heading1"/>
        <w:spacing w:before="0" w:line="240" w:lineRule="auto"/>
      </w:pPr>
      <w:bookmarkStart w:id="18" w:name="_Toc436226030"/>
      <w:r w:rsidRPr="00A937B9">
        <w:lastRenderedPageBreak/>
        <w:t xml:space="preserve">2 </w:t>
      </w:r>
      <w:r w:rsidR="00616D4D" w:rsidRPr="00A937B9">
        <w:t>Overview of the Provision</w:t>
      </w:r>
      <w:bookmarkEnd w:id="18"/>
    </w:p>
    <w:p w:rsidR="00B83E41" w:rsidRDefault="00B83E41" w:rsidP="00706CE3">
      <w:pPr>
        <w:pStyle w:val="Heading2"/>
        <w:spacing w:before="0" w:line="240" w:lineRule="auto"/>
      </w:pPr>
    </w:p>
    <w:p w:rsidR="00027DF8" w:rsidRDefault="00616D4D" w:rsidP="00706CE3">
      <w:pPr>
        <w:pStyle w:val="Heading2"/>
        <w:spacing w:before="0" w:line="240" w:lineRule="auto"/>
      </w:pPr>
      <w:bookmarkStart w:id="19" w:name="_Toc436226031"/>
      <w:r w:rsidRPr="00616D4D">
        <w:t>Purpose of Provision</w:t>
      </w:r>
      <w:bookmarkEnd w:id="19"/>
    </w:p>
    <w:p w:rsidR="00616D4D" w:rsidRPr="00616D4D" w:rsidRDefault="00616D4D" w:rsidP="00706CE3">
      <w:pPr>
        <w:pStyle w:val="NoSpacing"/>
      </w:pPr>
    </w:p>
    <w:p w:rsidR="00B83E41" w:rsidRPr="00A078DF" w:rsidRDefault="00165D00" w:rsidP="00340316">
      <w:pPr>
        <w:numPr>
          <w:ilvl w:val="0"/>
          <w:numId w:val="37"/>
        </w:numPr>
        <w:autoSpaceDE w:val="0"/>
        <w:autoSpaceDN w:val="0"/>
        <w:adjustRightInd w:val="0"/>
        <w:spacing w:after="0" w:line="240" w:lineRule="auto"/>
        <w:ind w:left="851" w:hanging="851"/>
        <w:jc w:val="both"/>
        <w:rPr>
          <w:rFonts w:eastAsia="Times New Roman" w:cs="Arial"/>
          <w:bCs/>
          <w:szCs w:val="24"/>
          <w:lang w:eastAsia="en-GB"/>
        </w:rPr>
      </w:pPr>
      <w:r>
        <w:rPr>
          <w:rFonts w:eastAsia="Times New Roman" w:cs="Arial"/>
          <w:bCs/>
          <w:szCs w:val="24"/>
          <w:lang w:eastAsia="en-GB"/>
        </w:rPr>
        <w:t>The provision</w:t>
      </w:r>
      <w:r w:rsidR="00403DEB">
        <w:rPr>
          <w:rFonts w:eastAsia="Times New Roman" w:cs="Arial"/>
          <w:bCs/>
          <w:szCs w:val="24"/>
          <w:lang w:eastAsia="en-GB"/>
        </w:rPr>
        <w:t xml:space="preserve"> will be a P</w:t>
      </w:r>
      <w:r w:rsidR="00B83E41" w:rsidRPr="00A078DF">
        <w:rPr>
          <w:rFonts w:eastAsia="Times New Roman" w:cs="Arial"/>
          <w:bCs/>
          <w:szCs w:val="24"/>
          <w:lang w:eastAsia="en-GB"/>
        </w:rPr>
        <w:t xml:space="preserve">articipant led </w:t>
      </w:r>
      <w:r w:rsidR="00B83E41" w:rsidRPr="00A078DF">
        <w:rPr>
          <w:rFonts w:eastAsia="Times New Roman" w:cs="Arial"/>
          <w:color w:val="000000"/>
          <w:szCs w:val="24"/>
          <w:lang w:eastAsia="en-GB"/>
        </w:rPr>
        <w:t xml:space="preserve">package of tailored support </w:t>
      </w:r>
      <w:r w:rsidR="00B83E41" w:rsidRPr="00A078DF">
        <w:rPr>
          <w:rFonts w:eastAsia="Times New Roman" w:cs="Arial"/>
          <w:bCs/>
          <w:color w:val="000000"/>
          <w:szCs w:val="24"/>
          <w:lang w:eastAsia="en-GB"/>
        </w:rPr>
        <w:t xml:space="preserve">to help reduce </w:t>
      </w:r>
      <w:r w:rsidR="00B83E41" w:rsidRPr="00A078DF">
        <w:rPr>
          <w:rFonts w:eastAsia="Times New Roman" w:cs="Arial"/>
          <w:color w:val="000000"/>
          <w:szCs w:val="24"/>
          <w:lang w:eastAsia="en-GB"/>
        </w:rPr>
        <w:t xml:space="preserve">worklessness </w:t>
      </w:r>
      <w:r w:rsidR="00B83E41" w:rsidRPr="00A078DF">
        <w:rPr>
          <w:rFonts w:eastAsia="Times New Roman" w:cs="Arial"/>
          <w:bCs/>
          <w:color w:val="000000"/>
          <w:szCs w:val="24"/>
          <w:lang w:eastAsia="en-GB"/>
        </w:rPr>
        <w:t>amongst</w:t>
      </w:r>
      <w:r w:rsidR="00B83E41" w:rsidRPr="00A078DF">
        <w:rPr>
          <w:rFonts w:eastAsia="Times New Roman" w:cs="Arial"/>
          <w:color w:val="000000"/>
          <w:szCs w:val="24"/>
          <w:lang w:eastAsia="en-GB"/>
        </w:rPr>
        <w:t xml:space="preserve"> disadvantaged </w:t>
      </w:r>
      <w:r w:rsidR="00B83E41" w:rsidRPr="00A078DF">
        <w:rPr>
          <w:rFonts w:eastAsia="Times New Roman" w:cs="Arial"/>
          <w:bCs/>
          <w:color w:val="000000"/>
          <w:szCs w:val="24"/>
          <w:lang w:eastAsia="en-GB"/>
        </w:rPr>
        <w:t xml:space="preserve">people. It </w:t>
      </w:r>
      <w:r w:rsidR="001F2C17">
        <w:rPr>
          <w:rFonts w:eastAsia="Times New Roman" w:cs="Arial"/>
          <w:bCs/>
          <w:color w:val="000000"/>
          <w:szCs w:val="24"/>
          <w:lang w:eastAsia="en-GB"/>
        </w:rPr>
        <w:t>will be</w:t>
      </w:r>
      <w:r w:rsidR="00B83E41" w:rsidRPr="00A078DF">
        <w:rPr>
          <w:rFonts w:eastAsia="Times New Roman" w:cs="Arial"/>
          <w:bCs/>
          <w:color w:val="000000"/>
          <w:szCs w:val="24"/>
          <w:lang w:eastAsia="en-GB"/>
        </w:rPr>
        <w:t xml:space="preserve"> voluntary provision</w:t>
      </w:r>
      <w:r w:rsidR="0050556B">
        <w:rPr>
          <w:rFonts w:eastAsia="Times New Roman" w:cs="Arial"/>
          <w:bCs/>
          <w:color w:val="000000"/>
          <w:szCs w:val="24"/>
          <w:lang w:eastAsia="en-GB"/>
        </w:rPr>
        <w:t xml:space="preserve"> that</w:t>
      </w:r>
      <w:r w:rsidR="00B83E41" w:rsidRPr="00A078DF">
        <w:rPr>
          <w:rFonts w:eastAsia="Times New Roman" w:cs="Arial"/>
          <w:bCs/>
          <w:color w:val="000000"/>
          <w:szCs w:val="24"/>
          <w:lang w:eastAsia="en-GB"/>
        </w:rPr>
        <w:t xml:space="preserve"> </w:t>
      </w:r>
      <w:r w:rsidR="00B83E41" w:rsidRPr="00A078DF">
        <w:rPr>
          <w:rFonts w:eastAsia="Times New Roman" w:cs="Arial"/>
          <w:color w:val="000000"/>
          <w:szCs w:val="24"/>
          <w:lang w:eastAsia="en-GB"/>
        </w:rPr>
        <w:t xml:space="preserve">will be delivered by </w:t>
      </w:r>
      <w:r w:rsidR="00B83E41" w:rsidRPr="00A078DF">
        <w:rPr>
          <w:rFonts w:eastAsia="Times New Roman" w:cs="Arial"/>
          <w:bCs/>
          <w:color w:val="000000"/>
          <w:szCs w:val="24"/>
          <w:lang w:eastAsia="en-GB"/>
        </w:rPr>
        <w:t xml:space="preserve">Key Workers who will </w:t>
      </w:r>
      <w:r w:rsidR="00B83E41" w:rsidRPr="00A078DF">
        <w:rPr>
          <w:rFonts w:eastAsia="Times New Roman" w:cs="Arial"/>
          <w:color w:val="000000"/>
          <w:szCs w:val="24"/>
          <w:lang w:eastAsia="en-GB"/>
        </w:rPr>
        <w:t xml:space="preserve">engage with the defined </w:t>
      </w:r>
      <w:r>
        <w:rPr>
          <w:rFonts w:eastAsia="Times New Roman" w:cs="Arial"/>
          <w:color w:val="000000"/>
          <w:szCs w:val="24"/>
          <w:lang w:eastAsia="en-GB"/>
        </w:rPr>
        <w:t>priority</w:t>
      </w:r>
      <w:r w:rsidR="00B83E41" w:rsidRPr="00A078DF">
        <w:rPr>
          <w:rFonts w:eastAsia="Times New Roman" w:cs="Arial"/>
          <w:color w:val="000000"/>
          <w:szCs w:val="24"/>
          <w:lang w:eastAsia="en-GB"/>
        </w:rPr>
        <w:t xml:space="preserve"> groups, primarily on a one to one basis</w:t>
      </w:r>
      <w:r w:rsidR="00B83E41" w:rsidRPr="00A078DF">
        <w:rPr>
          <w:rFonts w:eastAsia="Times New Roman" w:cs="Arial"/>
          <w:bCs/>
          <w:color w:val="000000"/>
          <w:szCs w:val="24"/>
          <w:lang w:eastAsia="en-GB"/>
        </w:rPr>
        <w:t>, and identify and address their barriers to work through proactive intervention and effective signposting. The primary obj</w:t>
      </w:r>
      <w:r w:rsidR="00403DEB">
        <w:rPr>
          <w:rFonts w:eastAsia="Times New Roman" w:cs="Arial"/>
          <w:bCs/>
          <w:color w:val="000000"/>
          <w:szCs w:val="24"/>
          <w:lang w:eastAsia="en-GB"/>
        </w:rPr>
        <w:t>ective of the provision is for P</w:t>
      </w:r>
      <w:r w:rsidR="00B83E41" w:rsidRPr="00A078DF">
        <w:rPr>
          <w:rFonts w:eastAsia="Times New Roman" w:cs="Arial"/>
          <w:bCs/>
          <w:color w:val="000000"/>
          <w:szCs w:val="24"/>
          <w:lang w:eastAsia="en-GB"/>
        </w:rPr>
        <w:t>articipants to move  in  to work and achieve sustained employment. In</w:t>
      </w:r>
      <w:r w:rsidR="002C1307">
        <w:rPr>
          <w:rFonts w:eastAsia="Times New Roman" w:cs="Arial"/>
          <w:bCs/>
          <w:color w:val="000000"/>
          <w:szCs w:val="24"/>
          <w:lang w:eastAsia="en-GB"/>
        </w:rPr>
        <w:t>-W</w:t>
      </w:r>
      <w:r w:rsidR="00B83E41" w:rsidRPr="00A078DF">
        <w:rPr>
          <w:rFonts w:eastAsia="Times New Roman" w:cs="Arial"/>
          <w:bCs/>
          <w:color w:val="000000"/>
          <w:szCs w:val="24"/>
          <w:lang w:eastAsia="en-GB"/>
        </w:rPr>
        <w:t xml:space="preserve">ork </w:t>
      </w:r>
      <w:r w:rsidR="002C1307">
        <w:rPr>
          <w:rFonts w:eastAsia="Times New Roman" w:cs="Arial"/>
          <w:bCs/>
          <w:color w:val="000000"/>
          <w:szCs w:val="24"/>
          <w:lang w:eastAsia="en-GB"/>
        </w:rPr>
        <w:t>S</w:t>
      </w:r>
      <w:r w:rsidR="00B83E41" w:rsidRPr="00A078DF">
        <w:rPr>
          <w:rFonts w:eastAsia="Times New Roman" w:cs="Arial"/>
          <w:bCs/>
          <w:color w:val="000000"/>
          <w:szCs w:val="24"/>
          <w:lang w:eastAsia="en-GB"/>
        </w:rPr>
        <w:t>upport delivered by the Provider will increase the likelihood of employment secured being sustained.</w:t>
      </w:r>
    </w:p>
    <w:p w:rsidR="0029475E" w:rsidRDefault="0029475E" w:rsidP="00706CE3">
      <w:pPr>
        <w:pStyle w:val="ListParagraph"/>
        <w:spacing w:after="0" w:line="240" w:lineRule="auto"/>
        <w:ind w:left="851"/>
      </w:pPr>
    </w:p>
    <w:p w:rsidR="00616D4D" w:rsidRDefault="00616D4D" w:rsidP="00706CE3">
      <w:pPr>
        <w:pStyle w:val="Heading2"/>
        <w:spacing w:before="0" w:line="240" w:lineRule="auto"/>
      </w:pPr>
      <w:bookmarkStart w:id="20" w:name="_Toc436226032"/>
      <w:r w:rsidRPr="00616D4D">
        <w:t>Geography</w:t>
      </w:r>
      <w:bookmarkEnd w:id="20"/>
    </w:p>
    <w:p w:rsidR="0029475E" w:rsidRDefault="0029475E" w:rsidP="00706CE3">
      <w:pPr>
        <w:pStyle w:val="NoSpacing"/>
      </w:pPr>
    </w:p>
    <w:p w:rsidR="00B83E41" w:rsidRPr="00A078DF" w:rsidRDefault="00B83E41" w:rsidP="00B83E41">
      <w:pPr>
        <w:spacing w:after="0" w:line="240" w:lineRule="auto"/>
        <w:ind w:left="851" w:hanging="851"/>
        <w:jc w:val="both"/>
        <w:rPr>
          <w:rFonts w:eastAsia="Times New Roman" w:cs="Times New Roman"/>
          <w:szCs w:val="24"/>
          <w:lang w:eastAsia="en-GB"/>
        </w:rPr>
      </w:pPr>
      <w:r w:rsidRPr="00A078DF">
        <w:rPr>
          <w:rFonts w:eastAsia="Times New Roman" w:cs="Times New Roman"/>
          <w:szCs w:val="24"/>
          <w:lang w:eastAsia="en-GB"/>
        </w:rPr>
        <w:t xml:space="preserve">2.2       The LEP geography covers the local authority (LA) areas of; </w:t>
      </w:r>
    </w:p>
    <w:p w:rsidR="00B83E41" w:rsidRPr="00A078DF" w:rsidRDefault="00B83E41" w:rsidP="00B83E41">
      <w:pPr>
        <w:spacing w:after="0" w:line="240" w:lineRule="auto"/>
        <w:ind w:left="851" w:hanging="851"/>
        <w:jc w:val="both"/>
        <w:rPr>
          <w:rFonts w:eastAsia="Times New Roman" w:cs="Times New Roman"/>
          <w:sz w:val="16"/>
          <w:szCs w:val="16"/>
          <w:lang w:eastAsia="en-GB"/>
        </w:rPr>
      </w:pPr>
    </w:p>
    <w:p w:rsidR="00B83E41" w:rsidRPr="00A078DF" w:rsidRDefault="00C06D45" w:rsidP="00340316">
      <w:pPr>
        <w:numPr>
          <w:ilvl w:val="0"/>
          <w:numId w:val="39"/>
        </w:numPr>
        <w:spacing w:after="0" w:line="360" w:lineRule="auto"/>
        <w:ind w:firstLine="131"/>
        <w:jc w:val="both"/>
        <w:rPr>
          <w:rFonts w:eastAsia="Times New Roman" w:cs="Times New Roman"/>
          <w:szCs w:val="24"/>
          <w:lang w:eastAsia="en-GB"/>
        </w:rPr>
      </w:pPr>
      <w:r w:rsidRPr="00A078DF">
        <w:rPr>
          <w:rFonts w:eastAsia="Times New Roman" w:cs="Times New Roman"/>
          <w:szCs w:val="24"/>
          <w:lang w:eastAsia="en-GB"/>
        </w:rPr>
        <w:t xml:space="preserve"> </w:t>
      </w:r>
      <w:r w:rsidR="00B83E41" w:rsidRPr="00A078DF">
        <w:rPr>
          <w:rFonts w:eastAsia="Times New Roman" w:cs="Times New Roman"/>
          <w:szCs w:val="24"/>
          <w:lang w:eastAsia="en-GB"/>
        </w:rPr>
        <w:t>Rutland;</w:t>
      </w:r>
    </w:p>
    <w:p w:rsidR="00B83E41" w:rsidRPr="00A078DF" w:rsidRDefault="00B83E41" w:rsidP="00340316">
      <w:pPr>
        <w:numPr>
          <w:ilvl w:val="0"/>
          <w:numId w:val="39"/>
        </w:numPr>
        <w:spacing w:after="0" w:line="360" w:lineRule="auto"/>
        <w:ind w:firstLine="131"/>
        <w:jc w:val="both"/>
        <w:rPr>
          <w:rFonts w:eastAsia="Times New Roman" w:cs="Times New Roman"/>
          <w:szCs w:val="24"/>
          <w:lang w:eastAsia="en-GB"/>
        </w:rPr>
      </w:pPr>
      <w:r w:rsidRPr="00A078DF">
        <w:rPr>
          <w:rFonts w:eastAsia="Times New Roman" w:cs="Times New Roman"/>
          <w:szCs w:val="24"/>
          <w:lang w:eastAsia="en-GB"/>
        </w:rPr>
        <w:t xml:space="preserve"> Peterborough;</w:t>
      </w:r>
    </w:p>
    <w:p w:rsidR="00B83E41" w:rsidRPr="00A078DF" w:rsidRDefault="00B83E41" w:rsidP="00340316">
      <w:pPr>
        <w:numPr>
          <w:ilvl w:val="0"/>
          <w:numId w:val="39"/>
        </w:numPr>
        <w:spacing w:after="0" w:line="360" w:lineRule="auto"/>
        <w:ind w:firstLine="131"/>
        <w:jc w:val="both"/>
        <w:rPr>
          <w:rFonts w:eastAsia="Times New Roman" w:cs="Times New Roman"/>
          <w:szCs w:val="24"/>
          <w:lang w:eastAsia="en-GB"/>
        </w:rPr>
      </w:pPr>
      <w:r w:rsidRPr="00A078DF">
        <w:rPr>
          <w:rFonts w:eastAsia="Times New Roman" w:cs="Times New Roman"/>
          <w:szCs w:val="24"/>
          <w:lang w:eastAsia="en-GB"/>
        </w:rPr>
        <w:t xml:space="preserve"> King’s Lynn and West Norfolk;</w:t>
      </w:r>
    </w:p>
    <w:p w:rsidR="00B83E41" w:rsidRPr="00A078DF" w:rsidRDefault="00B83E41" w:rsidP="00340316">
      <w:pPr>
        <w:numPr>
          <w:ilvl w:val="0"/>
          <w:numId w:val="39"/>
        </w:numPr>
        <w:spacing w:after="0" w:line="360" w:lineRule="auto"/>
        <w:ind w:firstLine="131"/>
        <w:jc w:val="both"/>
        <w:rPr>
          <w:rFonts w:eastAsia="Times New Roman" w:cs="Times New Roman"/>
          <w:szCs w:val="24"/>
          <w:lang w:eastAsia="en-GB"/>
        </w:rPr>
      </w:pPr>
      <w:r w:rsidRPr="00A078DF">
        <w:rPr>
          <w:rFonts w:eastAsia="Times New Roman" w:cs="Times New Roman"/>
          <w:szCs w:val="24"/>
          <w:lang w:eastAsia="en-GB"/>
        </w:rPr>
        <w:t xml:space="preserve"> Fenland; </w:t>
      </w:r>
    </w:p>
    <w:p w:rsidR="00B83E41" w:rsidRPr="00A078DF" w:rsidRDefault="00B83E41" w:rsidP="00340316">
      <w:pPr>
        <w:numPr>
          <w:ilvl w:val="0"/>
          <w:numId w:val="39"/>
        </w:numPr>
        <w:spacing w:after="0" w:line="360" w:lineRule="auto"/>
        <w:ind w:firstLine="131"/>
        <w:jc w:val="both"/>
        <w:rPr>
          <w:rFonts w:eastAsia="Times New Roman" w:cs="Times New Roman"/>
          <w:szCs w:val="24"/>
          <w:lang w:eastAsia="en-GB"/>
        </w:rPr>
      </w:pPr>
      <w:r w:rsidRPr="00A078DF">
        <w:rPr>
          <w:rFonts w:eastAsia="Times New Roman" w:cs="Times New Roman"/>
          <w:szCs w:val="24"/>
          <w:lang w:eastAsia="en-GB"/>
        </w:rPr>
        <w:t xml:space="preserve"> East Cambridgeshire; </w:t>
      </w:r>
    </w:p>
    <w:p w:rsidR="00B83E41" w:rsidRPr="00A078DF" w:rsidRDefault="00B83E41" w:rsidP="00340316">
      <w:pPr>
        <w:numPr>
          <w:ilvl w:val="0"/>
          <w:numId w:val="39"/>
        </w:numPr>
        <w:spacing w:after="0" w:line="360" w:lineRule="auto"/>
        <w:ind w:firstLine="131"/>
        <w:jc w:val="both"/>
        <w:rPr>
          <w:rFonts w:eastAsia="Times New Roman" w:cs="Times New Roman"/>
          <w:szCs w:val="24"/>
          <w:lang w:eastAsia="en-GB"/>
        </w:rPr>
      </w:pPr>
      <w:r w:rsidRPr="00A078DF">
        <w:rPr>
          <w:rFonts w:eastAsia="Times New Roman" w:cs="Times New Roman"/>
          <w:szCs w:val="24"/>
          <w:lang w:eastAsia="en-GB"/>
        </w:rPr>
        <w:t xml:space="preserve"> Huntingdonshire;</w:t>
      </w:r>
    </w:p>
    <w:p w:rsidR="00B83E41" w:rsidRPr="00A078DF" w:rsidRDefault="00B83E41" w:rsidP="00340316">
      <w:pPr>
        <w:numPr>
          <w:ilvl w:val="0"/>
          <w:numId w:val="39"/>
        </w:numPr>
        <w:spacing w:after="0" w:line="360" w:lineRule="auto"/>
        <w:ind w:firstLine="131"/>
        <w:jc w:val="both"/>
        <w:rPr>
          <w:rFonts w:eastAsia="Times New Roman" w:cs="Times New Roman"/>
          <w:szCs w:val="24"/>
          <w:lang w:eastAsia="en-GB"/>
        </w:rPr>
      </w:pPr>
      <w:r w:rsidRPr="00A078DF">
        <w:rPr>
          <w:rFonts w:eastAsia="Times New Roman" w:cs="Times New Roman"/>
          <w:szCs w:val="24"/>
          <w:lang w:eastAsia="en-GB"/>
        </w:rPr>
        <w:t xml:space="preserve"> Cambridge;</w:t>
      </w:r>
    </w:p>
    <w:p w:rsidR="00B83E41" w:rsidRPr="00A078DF" w:rsidRDefault="00B83E41" w:rsidP="00340316">
      <w:pPr>
        <w:numPr>
          <w:ilvl w:val="0"/>
          <w:numId w:val="39"/>
        </w:numPr>
        <w:spacing w:after="0" w:line="360" w:lineRule="auto"/>
        <w:ind w:firstLine="131"/>
        <w:jc w:val="both"/>
        <w:rPr>
          <w:rFonts w:eastAsia="Times New Roman" w:cs="Times New Roman"/>
          <w:szCs w:val="24"/>
          <w:lang w:eastAsia="en-GB"/>
        </w:rPr>
      </w:pPr>
      <w:r w:rsidRPr="00A078DF">
        <w:rPr>
          <w:rFonts w:eastAsia="Times New Roman" w:cs="Times New Roman"/>
          <w:szCs w:val="24"/>
          <w:lang w:eastAsia="en-GB"/>
        </w:rPr>
        <w:t xml:space="preserve"> South Cambridgeshire;</w:t>
      </w:r>
    </w:p>
    <w:p w:rsidR="00B83E41" w:rsidRPr="00A078DF" w:rsidRDefault="00B83E41" w:rsidP="00340316">
      <w:pPr>
        <w:numPr>
          <w:ilvl w:val="0"/>
          <w:numId w:val="39"/>
        </w:numPr>
        <w:spacing w:after="0" w:line="360" w:lineRule="auto"/>
        <w:ind w:firstLine="131"/>
        <w:jc w:val="both"/>
        <w:rPr>
          <w:rFonts w:eastAsia="Times New Roman" w:cs="Times New Roman"/>
          <w:szCs w:val="24"/>
          <w:lang w:eastAsia="en-GB"/>
        </w:rPr>
      </w:pPr>
      <w:r w:rsidRPr="00A078DF">
        <w:rPr>
          <w:rFonts w:eastAsia="Times New Roman" w:cs="Times New Roman"/>
          <w:szCs w:val="24"/>
          <w:lang w:eastAsia="en-GB"/>
        </w:rPr>
        <w:t xml:space="preserve"> St Edmundsbury;</w:t>
      </w:r>
    </w:p>
    <w:p w:rsidR="00B83E41" w:rsidRPr="00A078DF" w:rsidRDefault="00B83E41" w:rsidP="00340316">
      <w:pPr>
        <w:numPr>
          <w:ilvl w:val="0"/>
          <w:numId w:val="39"/>
        </w:numPr>
        <w:spacing w:after="0" w:line="360" w:lineRule="auto"/>
        <w:ind w:firstLine="131"/>
        <w:jc w:val="both"/>
        <w:rPr>
          <w:rFonts w:eastAsia="Times New Roman" w:cs="Times New Roman"/>
          <w:szCs w:val="24"/>
          <w:lang w:eastAsia="en-GB"/>
        </w:rPr>
      </w:pPr>
      <w:r w:rsidRPr="00A078DF">
        <w:rPr>
          <w:rFonts w:eastAsia="Times New Roman" w:cs="Times New Roman"/>
          <w:szCs w:val="24"/>
          <w:lang w:eastAsia="en-GB"/>
        </w:rPr>
        <w:t xml:space="preserve"> Forest Heath; </w:t>
      </w:r>
    </w:p>
    <w:p w:rsidR="00B83E41" w:rsidRPr="00A078DF" w:rsidRDefault="00B83E41" w:rsidP="00340316">
      <w:pPr>
        <w:numPr>
          <w:ilvl w:val="0"/>
          <w:numId w:val="39"/>
        </w:numPr>
        <w:spacing w:after="0" w:line="360" w:lineRule="auto"/>
        <w:ind w:firstLine="131"/>
        <w:jc w:val="both"/>
        <w:rPr>
          <w:rFonts w:eastAsia="Times New Roman" w:cs="Times New Roman"/>
          <w:szCs w:val="24"/>
          <w:lang w:eastAsia="en-GB"/>
        </w:rPr>
      </w:pPr>
      <w:r w:rsidRPr="00A078DF">
        <w:rPr>
          <w:rFonts w:eastAsia="Times New Roman" w:cs="Times New Roman"/>
          <w:szCs w:val="24"/>
          <w:lang w:eastAsia="en-GB"/>
        </w:rPr>
        <w:t xml:space="preserve"> North Hertfordshire, and;</w:t>
      </w:r>
    </w:p>
    <w:p w:rsidR="00B83E41" w:rsidRPr="00BC27DB" w:rsidRDefault="00BC27DB" w:rsidP="00340316">
      <w:pPr>
        <w:pStyle w:val="ListParagraph"/>
        <w:numPr>
          <w:ilvl w:val="0"/>
          <w:numId w:val="39"/>
        </w:numPr>
        <w:ind w:firstLine="131"/>
        <w:rPr>
          <w:b/>
          <w:bCs/>
          <w:lang w:eastAsia="en-GB"/>
        </w:rPr>
      </w:pPr>
      <w:r>
        <w:rPr>
          <w:lang w:eastAsia="en-GB"/>
        </w:rPr>
        <w:t xml:space="preserve"> </w:t>
      </w:r>
      <w:r w:rsidR="00B83E41" w:rsidRPr="00A078DF">
        <w:rPr>
          <w:lang w:eastAsia="en-GB"/>
        </w:rPr>
        <w:t>Uttlesford.</w:t>
      </w:r>
    </w:p>
    <w:p w:rsidR="00B83E41" w:rsidRPr="0093211D" w:rsidRDefault="00B83E41" w:rsidP="00F70825">
      <w:pPr>
        <w:spacing w:after="100" w:afterAutospacing="1" w:line="240" w:lineRule="auto"/>
        <w:ind w:left="851" w:hanging="851"/>
        <w:jc w:val="both"/>
        <w:rPr>
          <w:sz w:val="16"/>
          <w:szCs w:val="16"/>
        </w:rPr>
      </w:pPr>
      <w:r w:rsidRPr="00A078DF">
        <w:rPr>
          <w:lang w:eastAsia="en-GB"/>
        </w:rPr>
        <w:t>2.3</w:t>
      </w:r>
      <w:r w:rsidRPr="00A078DF">
        <w:rPr>
          <w:lang w:eastAsia="en-GB"/>
        </w:rPr>
        <w:tab/>
        <w:t>This provision will no</w:t>
      </w:r>
      <w:r w:rsidR="00C06D45" w:rsidRPr="00A078DF">
        <w:rPr>
          <w:lang w:eastAsia="en-GB"/>
        </w:rPr>
        <w:t xml:space="preserve">t be delivered in North Hertfordshire LA or Uttlesford LA. </w:t>
      </w:r>
      <w:r w:rsidR="00BE7E18" w:rsidRPr="00A078DF">
        <w:rPr>
          <w:lang w:eastAsia="en-GB"/>
        </w:rPr>
        <w:t>(</w:t>
      </w:r>
      <w:r w:rsidR="00C06D45" w:rsidRPr="00A078DF">
        <w:rPr>
          <w:lang w:eastAsia="en-GB"/>
        </w:rPr>
        <w:t>Hertfordshire Local Enterprise Partnership will be delivering similar employment provision in the former</w:t>
      </w:r>
      <w:r w:rsidR="0093211D" w:rsidRPr="00A078DF">
        <w:rPr>
          <w:lang w:eastAsia="en-GB"/>
        </w:rPr>
        <w:t xml:space="preserve"> and South East Local Enterpri</w:t>
      </w:r>
      <w:r w:rsidR="00C06D45" w:rsidRPr="00A078DF">
        <w:rPr>
          <w:lang w:eastAsia="en-GB"/>
        </w:rPr>
        <w:t xml:space="preserve">se Partnership </w:t>
      </w:r>
      <w:r w:rsidR="0093211D" w:rsidRPr="00A078DF">
        <w:rPr>
          <w:lang w:eastAsia="en-GB"/>
        </w:rPr>
        <w:t xml:space="preserve">doing likewise in </w:t>
      </w:r>
      <w:r w:rsidR="00C06D45" w:rsidRPr="00A078DF">
        <w:rPr>
          <w:lang w:eastAsia="en-GB"/>
        </w:rPr>
        <w:t>the latter</w:t>
      </w:r>
      <w:r w:rsidR="00BE7E18" w:rsidRPr="00A078DF">
        <w:rPr>
          <w:lang w:eastAsia="en-GB"/>
        </w:rPr>
        <w:t>)</w:t>
      </w:r>
      <w:r w:rsidR="00C06D45" w:rsidRPr="00A078DF">
        <w:rPr>
          <w:lang w:eastAsia="en-GB"/>
        </w:rPr>
        <w:t xml:space="preserve">.  </w:t>
      </w:r>
      <w:r w:rsidRPr="00A078DF">
        <w:t xml:space="preserve">       </w:t>
      </w:r>
    </w:p>
    <w:p w:rsidR="00EC3EA3" w:rsidRDefault="00616D4D" w:rsidP="00706CE3">
      <w:pPr>
        <w:pStyle w:val="Heading2"/>
        <w:spacing w:before="0" w:line="240" w:lineRule="auto"/>
      </w:pPr>
      <w:bookmarkStart w:id="21" w:name="_Toc436226033"/>
      <w:r w:rsidRPr="00616D4D">
        <w:t>Critical Success Factors</w:t>
      </w:r>
      <w:bookmarkEnd w:id="21"/>
    </w:p>
    <w:p w:rsidR="0029475E" w:rsidRDefault="0029475E" w:rsidP="00706CE3">
      <w:pPr>
        <w:pStyle w:val="ListParagraph"/>
        <w:spacing w:after="0" w:line="240" w:lineRule="auto"/>
        <w:ind w:left="851"/>
      </w:pPr>
    </w:p>
    <w:p w:rsidR="00616D4D" w:rsidRDefault="00616D4D" w:rsidP="00340316">
      <w:pPr>
        <w:pStyle w:val="NoSpacing"/>
        <w:numPr>
          <w:ilvl w:val="1"/>
          <w:numId w:val="38"/>
        </w:numPr>
        <w:ind w:left="851" w:hanging="851"/>
        <w:jc w:val="both"/>
      </w:pPr>
      <w:r>
        <w:t>Below are the Critical Success Factors for performance against which the success of this Provision will be measured. They will be based on attainment of performance levels stipulated by Providers for Cohorts of Participants for short and sustained job outcomes based on the definitions for each outcome and how these Cohorts will be attained based on monthly Cohort profiles:</w:t>
      </w:r>
    </w:p>
    <w:p w:rsidR="00616D4D" w:rsidRDefault="00616D4D" w:rsidP="00706CE3">
      <w:pPr>
        <w:pStyle w:val="NoSpacing"/>
      </w:pPr>
    </w:p>
    <w:p w:rsidR="00616D4D" w:rsidRDefault="00616D4D" w:rsidP="00340316">
      <w:pPr>
        <w:pStyle w:val="NoSpacing"/>
        <w:numPr>
          <w:ilvl w:val="0"/>
          <w:numId w:val="68"/>
        </w:numPr>
      </w:pPr>
      <w:r>
        <w:lastRenderedPageBreak/>
        <w:t>number of Participants starting on the Provision;</w:t>
      </w:r>
    </w:p>
    <w:p w:rsidR="00616D4D" w:rsidRDefault="00616D4D" w:rsidP="00340316">
      <w:pPr>
        <w:pStyle w:val="NoSpacing"/>
        <w:numPr>
          <w:ilvl w:val="0"/>
          <w:numId w:val="68"/>
        </w:numPr>
      </w:pPr>
      <w:r>
        <w:t>percentage of Participants who start achieving a Short Job Outcome;</w:t>
      </w:r>
    </w:p>
    <w:p w:rsidR="00616D4D" w:rsidRDefault="00616D4D" w:rsidP="00340316">
      <w:pPr>
        <w:pStyle w:val="NoSpacing"/>
        <w:numPr>
          <w:ilvl w:val="0"/>
          <w:numId w:val="68"/>
        </w:numPr>
      </w:pPr>
      <w:r>
        <w:t>percentage of Participants who start achieving a Sustained Job Outcome.</w:t>
      </w:r>
    </w:p>
    <w:p w:rsidR="004F2420" w:rsidRDefault="004F2420" w:rsidP="004F2420">
      <w:pPr>
        <w:pStyle w:val="NoSpacing"/>
        <w:ind w:firstLine="720"/>
      </w:pPr>
    </w:p>
    <w:p w:rsidR="00616D4D" w:rsidRDefault="0050556B" w:rsidP="004F2420">
      <w:pPr>
        <w:pStyle w:val="NoSpacing"/>
        <w:ind w:firstLine="720"/>
      </w:pPr>
      <w:r>
        <w:t>Please s</w:t>
      </w:r>
      <w:r w:rsidR="00BF0CAF">
        <w:t xml:space="preserve">ee </w:t>
      </w:r>
      <w:hyperlink w:anchor="_Annex_8:_Glossary" w:history="1">
        <w:r w:rsidR="004E6DA8" w:rsidRPr="00380EAE">
          <w:rPr>
            <w:rStyle w:val="Hyperlink"/>
          </w:rPr>
          <w:t>Annex 8</w:t>
        </w:r>
      </w:hyperlink>
      <w:r w:rsidR="00BF0CAF">
        <w:t xml:space="preserve"> for </w:t>
      </w:r>
      <w:r w:rsidR="004F2420">
        <w:t>the definition of a cohort.</w:t>
      </w:r>
    </w:p>
    <w:p w:rsidR="004F2420" w:rsidRDefault="004F2420" w:rsidP="00706CE3">
      <w:pPr>
        <w:pStyle w:val="NoSpacing"/>
      </w:pPr>
    </w:p>
    <w:p w:rsidR="00EC3EA3" w:rsidRDefault="00616D4D" w:rsidP="00706CE3">
      <w:pPr>
        <w:pStyle w:val="Heading2"/>
        <w:spacing w:before="0" w:line="240" w:lineRule="auto"/>
      </w:pPr>
      <w:bookmarkStart w:id="22" w:name="_Toc436226034"/>
      <w:r w:rsidRPr="00616D4D">
        <w:t>Contract Duration and Implementation</w:t>
      </w:r>
      <w:bookmarkEnd w:id="22"/>
    </w:p>
    <w:p w:rsidR="0029475E" w:rsidRDefault="0029475E" w:rsidP="00706CE3">
      <w:pPr>
        <w:pStyle w:val="ListParagraph"/>
        <w:spacing w:after="0" w:line="240" w:lineRule="auto"/>
      </w:pPr>
    </w:p>
    <w:p w:rsidR="00132B42" w:rsidRDefault="00132B42" w:rsidP="00340316">
      <w:pPr>
        <w:pStyle w:val="ListParagraph"/>
        <w:numPr>
          <w:ilvl w:val="1"/>
          <w:numId w:val="38"/>
        </w:numPr>
        <w:spacing w:after="0" w:line="240" w:lineRule="auto"/>
      </w:pPr>
      <w:r>
        <w:t xml:space="preserve">       The contract will consist of;</w:t>
      </w:r>
    </w:p>
    <w:p w:rsidR="00132B42" w:rsidRDefault="00132B42" w:rsidP="00132B42">
      <w:pPr>
        <w:pStyle w:val="ListParagraph"/>
        <w:spacing w:after="0" w:line="240" w:lineRule="auto"/>
        <w:ind w:left="360"/>
      </w:pPr>
    </w:p>
    <w:p w:rsidR="00132B42" w:rsidRDefault="00132B42" w:rsidP="00340316">
      <w:pPr>
        <w:pStyle w:val="ListParagraph"/>
        <w:numPr>
          <w:ilvl w:val="0"/>
          <w:numId w:val="67"/>
        </w:numPr>
        <w:spacing w:after="0" w:line="240" w:lineRule="auto"/>
        <w:ind w:left="1134" w:hanging="283"/>
        <w:jc w:val="both"/>
      </w:pPr>
      <w:r>
        <w:t>8 – 13 week Commencement Period from the Contract Commencement Date;</w:t>
      </w:r>
    </w:p>
    <w:p w:rsidR="00132B42" w:rsidRDefault="00132B42" w:rsidP="00132B42">
      <w:pPr>
        <w:pStyle w:val="ListParagraph"/>
        <w:spacing w:after="0" w:line="240" w:lineRule="auto"/>
        <w:ind w:left="1134" w:hanging="283"/>
        <w:jc w:val="both"/>
      </w:pPr>
    </w:p>
    <w:p w:rsidR="00132B42" w:rsidRDefault="00132B42" w:rsidP="00340316">
      <w:pPr>
        <w:pStyle w:val="ListParagraph"/>
        <w:numPr>
          <w:ilvl w:val="0"/>
          <w:numId w:val="67"/>
        </w:numPr>
        <w:spacing w:after="0" w:line="240" w:lineRule="auto"/>
        <w:ind w:left="1134" w:hanging="283"/>
        <w:jc w:val="both"/>
      </w:pPr>
      <w:r>
        <w:t>3-year Provision Period which will include any In</w:t>
      </w:r>
      <w:r w:rsidR="002C1307">
        <w:t>-</w:t>
      </w:r>
      <w:r>
        <w:t>Work Support Provision appropriate to the Participant’s needs;</w:t>
      </w:r>
    </w:p>
    <w:p w:rsidR="00132B42" w:rsidRDefault="00132B42" w:rsidP="00132B42">
      <w:pPr>
        <w:pStyle w:val="ListParagraph"/>
        <w:spacing w:after="0" w:line="240" w:lineRule="auto"/>
        <w:ind w:left="1134" w:hanging="283"/>
        <w:jc w:val="both"/>
      </w:pPr>
    </w:p>
    <w:p w:rsidR="00132B42" w:rsidRDefault="00132B42" w:rsidP="00340316">
      <w:pPr>
        <w:pStyle w:val="ListParagraph"/>
        <w:numPr>
          <w:ilvl w:val="0"/>
          <w:numId w:val="67"/>
        </w:numPr>
        <w:spacing w:after="0" w:line="240" w:lineRule="auto"/>
        <w:ind w:left="1134" w:hanging="283"/>
        <w:jc w:val="both"/>
      </w:pPr>
      <w:r w:rsidRPr="00790CA6">
        <w:t>64 week p</w:t>
      </w:r>
      <w:r>
        <w:t>ayment tail.</w:t>
      </w:r>
    </w:p>
    <w:p w:rsidR="00155B9F" w:rsidRDefault="00155B9F" w:rsidP="00155B9F">
      <w:pPr>
        <w:pStyle w:val="ListParagraph"/>
      </w:pPr>
    </w:p>
    <w:p w:rsidR="00155B9F" w:rsidRDefault="00155B9F" w:rsidP="00340316">
      <w:pPr>
        <w:pStyle w:val="ListParagraph"/>
        <w:numPr>
          <w:ilvl w:val="0"/>
          <w:numId w:val="67"/>
        </w:numPr>
        <w:spacing w:after="0" w:line="240" w:lineRule="auto"/>
        <w:ind w:left="1134" w:hanging="283"/>
        <w:jc w:val="both"/>
      </w:pPr>
      <w:r>
        <w:t>There will also be a Run Off period under which the Provider will continue to have obligations under the Contract.</w:t>
      </w:r>
    </w:p>
    <w:p w:rsidR="00E21203" w:rsidRPr="00132B42" w:rsidRDefault="00132B42" w:rsidP="00132B42">
      <w:pPr>
        <w:pStyle w:val="ListParagraph"/>
        <w:spacing w:after="0" w:line="240" w:lineRule="auto"/>
        <w:ind w:left="360"/>
      </w:pPr>
      <w:r w:rsidRPr="00132B42">
        <w:t xml:space="preserve"> </w:t>
      </w:r>
    </w:p>
    <w:p w:rsidR="002A44C7" w:rsidRPr="004F2420" w:rsidRDefault="002A44C7" w:rsidP="00340316">
      <w:pPr>
        <w:pStyle w:val="ListParagraph"/>
        <w:numPr>
          <w:ilvl w:val="1"/>
          <w:numId w:val="38"/>
        </w:numPr>
        <w:spacing w:after="0" w:line="240" w:lineRule="auto"/>
        <w:ind w:left="851" w:hanging="851"/>
        <w:jc w:val="both"/>
      </w:pPr>
      <w:r w:rsidRPr="004F2420">
        <w:t xml:space="preserve">All Participants are required to complete Provision by the end of the third year of the </w:t>
      </w:r>
      <w:r w:rsidR="00FF05D1">
        <w:t>Provision</w:t>
      </w:r>
      <w:r w:rsidR="00403DEB">
        <w:t xml:space="preserve"> period. For P</w:t>
      </w:r>
      <w:r w:rsidRPr="004F2420">
        <w:t>articipants referred in the third year, it may not be possible for them to receive the full Provision duration.</w:t>
      </w:r>
    </w:p>
    <w:p w:rsidR="00E21203" w:rsidRDefault="00E21203" w:rsidP="00F70825">
      <w:pPr>
        <w:pStyle w:val="ListParagraph"/>
        <w:spacing w:after="0" w:line="240" w:lineRule="auto"/>
        <w:ind w:left="851"/>
        <w:jc w:val="both"/>
        <w:rPr>
          <w:highlight w:val="yellow"/>
        </w:rPr>
      </w:pPr>
    </w:p>
    <w:p w:rsidR="008839CE" w:rsidRDefault="007F68DE" w:rsidP="008839CE">
      <w:pPr>
        <w:pStyle w:val="ListParagraph"/>
        <w:numPr>
          <w:ilvl w:val="1"/>
          <w:numId w:val="38"/>
        </w:numPr>
        <w:spacing w:line="240" w:lineRule="auto"/>
        <w:ind w:left="851" w:hanging="851"/>
        <w:jc w:val="both"/>
        <w:rPr>
          <w:rFonts w:eastAsia="Calibri"/>
        </w:rPr>
      </w:pPr>
      <w:r w:rsidRPr="00AF758D">
        <w:rPr>
          <w:rFonts w:eastAsia="Calibri"/>
        </w:rPr>
        <w:t xml:space="preserve">Referrals will </w:t>
      </w:r>
      <w:r w:rsidR="00FF05D1">
        <w:rPr>
          <w:rFonts w:eastAsia="Calibri"/>
        </w:rPr>
        <w:t xml:space="preserve">take place during the </w:t>
      </w:r>
      <w:r w:rsidRPr="00AF758D">
        <w:rPr>
          <w:rFonts w:eastAsia="Calibri"/>
        </w:rPr>
        <w:t>2 years</w:t>
      </w:r>
      <w:r w:rsidR="00FF05D1">
        <w:rPr>
          <w:rFonts w:eastAsia="Calibri"/>
        </w:rPr>
        <w:t xml:space="preserve"> from the Service Start Date</w:t>
      </w:r>
      <w:r w:rsidRPr="00AF758D">
        <w:rPr>
          <w:rFonts w:eastAsia="Calibri"/>
        </w:rPr>
        <w:t xml:space="preserve"> and may </w:t>
      </w:r>
      <w:r w:rsidR="00FF05D1">
        <w:rPr>
          <w:rFonts w:eastAsia="Calibri"/>
        </w:rPr>
        <w:t>b</w:t>
      </w:r>
      <w:r w:rsidRPr="00AF758D">
        <w:rPr>
          <w:rFonts w:eastAsia="Calibri"/>
        </w:rPr>
        <w:t>e</w:t>
      </w:r>
      <w:r w:rsidR="00FF05D1">
        <w:rPr>
          <w:rFonts w:eastAsia="Calibri"/>
        </w:rPr>
        <w:t xml:space="preserve"> extended</w:t>
      </w:r>
      <w:r w:rsidRPr="00AF758D">
        <w:rPr>
          <w:rFonts w:eastAsia="Calibri"/>
        </w:rPr>
        <w:t xml:space="preserve"> into the third year of the </w:t>
      </w:r>
      <w:r w:rsidR="00FF05D1">
        <w:rPr>
          <w:rFonts w:eastAsia="Calibri"/>
        </w:rPr>
        <w:t>Provision Period</w:t>
      </w:r>
      <w:r w:rsidRPr="00AF758D">
        <w:rPr>
          <w:rFonts w:eastAsia="Calibri"/>
        </w:rPr>
        <w:t>. DWP will discuss with Providers to determine the last date for referrals, taking into account the realistic prospect of Providers delivering the service and outcomes to Participants who will not be able to receive the full Provision duration. DWP will make the final decision.</w:t>
      </w:r>
      <w:r w:rsidR="008839CE" w:rsidRPr="008839CE">
        <w:rPr>
          <w:rFonts w:eastAsia="Calibri"/>
        </w:rPr>
        <w:t xml:space="preserve"> </w:t>
      </w:r>
      <w:r w:rsidR="008839CE" w:rsidRPr="00595743">
        <w:rPr>
          <w:rFonts w:eastAsia="Calibri"/>
        </w:rPr>
        <w:t xml:space="preserve">Any </w:t>
      </w:r>
      <w:r w:rsidR="008839CE">
        <w:rPr>
          <w:rFonts w:eastAsia="Calibri"/>
        </w:rPr>
        <w:t xml:space="preserve">starts </w:t>
      </w:r>
      <w:r w:rsidR="008839CE" w:rsidRPr="00595743">
        <w:rPr>
          <w:rFonts w:eastAsia="Calibri"/>
        </w:rPr>
        <w:t xml:space="preserve">profiles for the </w:t>
      </w:r>
      <w:r w:rsidR="008839CE">
        <w:rPr>
          <w:rFonts w:eastAsia="Calibri"/>
        </w:rPr>
        <w:t>third</w:t>
      </w:r>
      <w:r w:rsidR="008839CE" w:rsidRPr="00595743">
        <w:rPr>
          <w:rFonts w:eastAsia="Calibri"/>
        </w:rPr>
        <w:t xml:space="preserve"> year will be agreed with the Provider and included in a Contract Variation however, </w:t>
      </w:r>
      <w:r w:rsidR="008839CE">
        <w:rPr>
          <w:rFonts w:eastAsia="Calibri"/>
        </w:rPr>
        <w:t>C</w:t>
      </w:r>
      <w:r w:rsidR="008839CE" w:rsidRPr="00595743">
        <w:rPr>
          <w:rFonts w:eastAsia="Calibri"/>
        </w:rPr>
        <w:t xml:space="preserve">ohort and </w:t>
      </w:r>
      <w:r w:rsidR="008839CE">
        <w:rPr>
          <w:rFonts w:eastAsia="Calibri"/>
        </w:rPr>
        <w:t>Cohort</w:t>
      </w:r>
      <w:r w:rsidR="008839CE" w:rsidRPr="00595743">
        <w:rPr>
          <w:rFonts w:eastAsia="Calibri"/>
        </w:rPr>
        <w:t xml:space="preserve"> </w:t>
      </w:r>
      <w:r w:rsidR="008839CE">
        <w:rPr>
          <w:rFonts w:eastAsia="Calibri"/>
        </w:rPr>
        <w:t>P</w:t>
      </w:r>
      <w:r w:rsidR="008839CE" w:rsidRPr="00595743">
        <w:rPr>
          <w:rFonts w:eastAsia="Calibri"/>
        </w:rPr>
        <w:t>rofiles will remain the same as for the first and second year of the Provision Period (also see para</w:t>
      </w:r>
      <w:r w:rsidR="008839CE">
        <w:rPr>
          <w:rFonts w:eastAsia="Calibri"/>
        </w:rPr>
        <w:t>graph</w:t>
      </w:r>
      <w:r w:rsidR="008839CE" w:rsidRPr="00595743">
        <w:rPr>
          <w:rFonts w:eastAsia="Calibri"/>
        </w:rPr>
        <w:t xml:space="preserve"> 6.6 on Performance).</w:t>
      </w:r>
    </w:p>
    <w:p w:rsidR="00BE7E18" w:rsidRPr="00AF758D" w:rsidRDefault="00BE7E18" w:rsidP="00F70825">
      <w:pPr>
        <w:pStyle w:val="ListParagraph"/>
        <w:ind w:left="360"/>
        <w:jc w:val="both"/>
        <w:rPr>
          <w:rFonts w:eastAsia="Calibri"/>
        </w:rPr>
      </w:pPr>
    </w:p>
    <w:p w:rsidR="00F40D8A" w:rsidRDefault="00F40D8A" w:rsidP="00340316">
      <w:pPr>
        <w:pStyle w:val="ListParagraph"/>
        <w:numPr>
          <w:ilvl w:val="1"/>
          <w:numId w:val="38"/>
        </w:numPr>
        <w:spacing w:after="0" w:line="240" w:lineRule="auto"/>
        <w:ind w:left="851" w:hanging="851"/>
        <w:jc w:val="both"/>
      </w:pPr>
      <w:r w:rsidRPr="00F40D8A">
        <w:t>It is expected that Provider</w:t>
      </w:r>
      <w:r w:rsidR="007D68BB">
        <w:t>’</w:t>
      </w:r>
      <w:r w:rsidRPr="00F40D8A">
        <w:t xml:space="preserve">s Implementation Plans (submitted as part of their tender) will document how they aim to meet the commencement period for the Provision. Discussions will take place post contract award to establish the exact </w:t>
      </w:r>
      <w:r w:rsidR="00E41F43" w:rsidRPr="00AF758D">
        <w:t>service start</w:t>
      </w:r>
      <w:r w:rsidR="00E41F43" w:rsidRPr="00F40D8A">
        <w:t xml:space="preserve"> </w:t>
      </w:r>
      <w:r w:rsidRPr="00F40D8A">
        <w:t xml:space="preserve">date. However there may be exceptional circumstances post contract award whereby a Provider may not be able to meet a date within the commencement period. If this is the case DWP may negotiate a </w:t>
      </w:r>
      <w:r w:rsidR="00E41F43" w:rsidRPr="00AF758D">
        <w:t>service start</w:t>
      </w:r>
      <w:r w:rsidR="00E41F43" w:rsidRPr="00F40D8A">
        <w:t xml:space="preserve"> </w:t>
      </w:r>
      <w:r w:rsidRPr="00F40D8A">
        <w:t>date outside the commencement period, taking into account the relevant circumstances and in agreement with the LEP.</w:t>
      </w:r>
    </w:p>
    <w:p w:rsidR="00F40D8A" w:rsidRDefault="00F40D8A" w:rsidP="00706CE3">
      <w:pPr>
        <w:pStyle w:val="ListParagraph"/>
        <w:spacing w:after="0" w:line="240" w:lineRule="auto"/>
        <w:rPr>
          <w:szCs w:val="24"/>
        </w:rPr>
      </w:pPr>
    </w:p>
    <w:p w:rsidR="008839CE" w:rsidRDefault="008839CE" w:rsidP="00706CE3">
      <w:pPr>
        <w:pStyle w:val="ListParagraph"/>
        <w:spacing w:after="0" w:line="240" w:lineRule="auto"/>
        <w:rPr>
          <w:szCs w:val="24"/>
        </w:rPr>
      </w:pPr>
    </w:p>
    <w:p w:rsidR="008839CE" w:rsidRDefault="008839CE" w:rsidP="00706CE3">
      <w:pPr>
        <w:pStyle w:val="ListParagraph"/>
        <w:spacing w:after="0" w:line="240" w:lineRule="auto"/>
        <w:rPr>
          <w:szCs w:val="24"/>
        </w:rPr>
      </w:pPr>
    </w:p>
    <w:p w:rsidR="008839CE" w:rsidRPr="008839CE" w:rsidRDefault="008839CE" w:rsidP="00706CE3">
      <w:pPr>
        <w:pStyle w:val="ListParagraph"/>
        <w:spacing w:after="0" w:line="240" w:lineRule="auto"/>
        <w:rPr>
          <w:szCs w:val="24"/>
        </w:rPr>
      </w:pPr>
    </w:p>
    <w:p w:rsidR="00F40D8A" w:rsidRDefault="00F40D8A" w:rsidP="00706CE3">
      <w:pPr>
        <w:pStyle w:val="Heading2"/>
        <w:spacing w:before="0"/>
      </w:pPr>
      <w:bookmarkStart w:id="23" w:name="_Toc436226035"/>
      <w:r w:rsidRPr="00F40D8A">
        <w:lastRenderedPageBreak/>
        <w:t>Contract Variations</w:t>
      </w:r>
      <w:bookmarkEnd w:id="23"/>
    </w:p>
    <w:p w:rsidR="00F40D8A" w:rsidRPr="008E001D" w:rsidRDefault="00F40D8A" w:rsidP="00706CE3">
      <w:pPr>
        <w:spacing w:after="0"/>
        <w:rPr>
          <w:sz w:val="16"/>
          <w:szCs w:val="16"/>
        </w:rPr>
      </w:pPr>
    </w:p>
    <w:p w:rsidR="00F40D8A" w:rsidRDefault="00F40D8A" w:rsidP="00340316">
      <w:pPr>
        <w:pStyle w:val="ListParagraph"/>
        <w:numPr>
          <w:ilvl w:val="1"/>
          <w:numId w:val="38"/>
        </w:numPr>
        <w:spacing w:after="0" w:line="240" w:lineRule="auto"/>
        <w:ind w:left="851" w:hanging="851"/>
        <w:jc w:val="both"/>
      </w:pPr>
      <w:r w:rsidRPr="00F40D8A">
        <w:t xml:space="preserve">Contracts may allow for changes that might occur in the lifetime to be made where these do not represent a substantial change to the original contract. DWP will also have the option to extend for up to a further </w:t>
      </w:r>
      <w:r w:rsidR="001F28A5">
        <w:t>two</w:t>
      </w:r>
      <w:r w:rsidRPr="00F40D8A">
        <w:t xml:space="preserve"> years, subject to satisfactory performance of the contract and availability of funding. Any variations or extensions will be subject to discussion and agreement between the Provider, LEP, MA and DWP at the appropriate time. </w:t>
      </w:r>
    </w:p>
    <w:p w:rsidR="008839CE" w:rsidRDefault="008839CE" w:rsidP="008839CE">
      <w:pPr>
        <w:pStyle w:val="ListParagraph"/>
        <w:spacing w:after="0" w:line="240" w:lineRule="auto"/>
        <w:ind w:left="851"/>
        <w:jc w:val="both"/>
      </w:pPr>
    </w:p>
    <w:p w:rsidR="00F40D8A" w:rsidRDefault="00F40D8A" w:rsidP="00340316">
      <w:pPr>
        <w:pStyle w:val="ListParagraph"/>
        <w:numPr>
          <w:ilvl w:val="1"/>
          <w:numId w:val="38"/>
        </w:numPr>
        <w:spacing w:after="0" w:line="240" w:lineRule="auto"/>
        <w:ind w:left="851" w:hanging="851"/>
        <w:jc w:val="both"/>
      </w:pPr>
      <w:r w:rsidRPr="00F40D8A">
        <w:t>Where a requirement for a variation to the contract arises or is proposed, this will be progressed in accordance with the Change Control Process outlined in the Terms and Conditions</w:t>
      </w:r>
    </w:p>
    <w:p w:rsidR="00F40D8A" w:rsidRDefault="001D3F9A" w:rsidP="0058269C">
      <w:pPr>
        <w:pStyle w:val="Heading2"/>
      </w:pPr>
      <w:bookmarkStart w:id="24" w:name="_Toc436226036"/>
      <w:r w:rsidRPr="001D3F9A">
        <w:t>Lengt</w:t>
      </w:r>
      <w:r w:rsidR="00A078DF">
        <w:t>h of T</w:t>
      </w:r>
      <w:r w:rsidRPr="001D3F9A">
        <w:t>ime on Provision</w:t>
      </w:r>
      <w:bookmarkEnd w:id="24"/>
      <w:r w:rsidRPr="001D3F9A">
        <w:t xml:space="preserve"> </w:t>
      </w:r>
    </w:p>
    <w:p w:rsidR="00613996" w:rsidRDefault="00613996" w:rsidP="00613996">
      <w:pPr>
        <w:pStyle w:val="ListParagraph"/>
        <w:spacing w:after="0" w:line="240" w:lineRule="auto"/>
        <w:ind w:left="851"/>
        <w:jc w:val="both"/>
      </w:pPr>
    </w:p>
    <w:p w:rsidR="00F40D8A" w:rsidRPr="00AE3BA6" w:rsidRDefault="00F40D8A" w:rsidP="00340316">
      <w:pPr>
        <w:pStyle w:val="ListParagraph"/>
        <w:numPr>
          <w:ilvl w:val="1"/>
          <w:numId w:val="38"/>
        </w:numPr>
        <w:spacing w:after="0" w:line="240" w:lineRule="auto"/>
        <w:ind w:left="851" w:hanging="851"/>
        <w:jc w:val="both"/>
      </w:pPr>
      <w:r w:rsidRPr="00F40D8A">
        <w:t xml:space="preserve">The maximum duration of this ESF Provision for a Participant is a continuous period of </w:t>
      </w:r>
      <w:r w:rsidR="000C3EB6" w:rsidRPr="000C3EB6">
        <w:t>52 weeks</w:t>
      </w:r>
      <w:r w:rsidRPr="000C3EB6">
        <w:t xml:space="preserve"> </w:t>
      </w:r>
      <w:r w:rsidRPr="00F40D8A">
        <w:t xml:space="preserve">from the Participant’s start. </w:t>
      </w:r>
      <w:r w:rsidR="0050556B" w:rsidRPr="00AE3BA6">
        <w:rPr>
          <w:i/>
        </w:rPr>
        <w:t>Please s</w:t>
      </w:r>
      <w:r w:rsidRPr="00AE3BA6">
        <w:rPr>
          <w:i/>
        </w:rPr>
        <w:t>ee para</w:t>
      </w:r>
      <w:r w:rsidR="00BE7E18" w:rsidRPr="00AE3BA6">
        <w:rPr>
          <w:i/>
        </w:rPr>
        <w:t>graph</w:t>
      </w:r>
      <w:r w:rsidRPr="00AE3BA6">
        <w:rPr>
          <w:i/>
        </w:rPr>
        <w:t xml:space="preserve"> 3.</w:t>
      </w:r>
      <w:r w:rsidR="00246522">
        <w:rPr>
          <w:i/>
        </w:rPr>
        <w:t>30</w:t>
      </w:r>
      <w:r w:rsidRPr="00AE3BA6">
        <w:rPr>
          <w:color w:val="FF0000"/>
        </w:rPr>
        <w:t xml:space="preserve"> </w:t>
      </w:r>
      <w:r w:rsidRPr="00AE3BA6">
        <w:rPr>
          <w:i/>
        </w:rPr>
        <w:t>for the definition of a start</w:t>
      </w:r>
      <w:r w:rsidRPr="00AE3BA6">
        <w:t xml:space="preserve">. </w:t>
      </w:r>
    </w:p>
    <w:p w:rsidR="0034027F" w:rsidRPr="00BE7E18" w:rsidRDefault="0034027F" w:rsidP="00F70825">
      <w:pPr>
        <w:pStyle w:val="ListParagraph"/>
        <w:spacing w:after="0" w:line="240" w:lineRule="auto"/>
        <w:ind w:left="851"/>
        <w:jc w:val="both"/>
      </w:pPr>
    </w:p>
    <w:p w:rsidR="00F40D8A" w:rsidRPr="00F40D8A" w:rsidRDefault="00F40D8A" w:rsidP="00340316">
      <w:pPr>
        <w:pStyle w:val="ListParagraph"/>
        <w:numPr>
          <w:ilvl w:val="1"/>
          <w:numId w:val="38"/>
        </w:numPr>
        <w:spacing w:after="0" w:line="240" w:lineRule="auto"/>
        <w:ind w:left="851" w:hanging="851"/>
        <w:jc w:val="both"/>
        <w:rPr>
          <w:color w:val="FF0000"/>
        </w:rPr>
      </w:pPr>
      <w:r w:rsidRPr="00BE7E18">
        <w:t xml:space="preserve">Once a Participant starts DWP ESF 2014-2020 provision they are expected to remain on that </w:t>
      </w:r>
      <w:r>
        <w:t xml:space="preserve">provision until they become a completer or early completer (regardless of changes to their employment status and engagement). </w:t>
      </w:r>
      <w:r w:rsidR="0050556B">
        <w:t>Please s</w:t>
      </w:r>
      <w:r>
        <w:t xml:space="preserve">ee </w:t>
      </w:r>
      <w:hyperlink w:anchor="_Annex_6:_Definitions" w:history="1">
        <w:r w:rsidRPr="002D434C">
          <w:rPr>
            <w:rStyle w:val="Hyperlink"/>
          </w:rPr>
          <w:t>Annex 6</w:t>
        </w:r>
      </w:hyperlink>
      <w:r w:rsidRPr="00785D67">
        <w:rPr>
          <w:color w:val="FF0000"/>
        </w:rPr>
        <w:t xml:space="preserve"> </w:t>
      </w:r>
      <w:r>
        <w:t>for Definitions and para</w:t>
      </w:r>
      <w:r w:rsidR="00BE7E18">
        <w:t>graph</w:t>
      </w:r>
      <w:r>
        <w:t xml:space="preserve"> 3.</w:t>
      </w:r>
      <w:r w:rsidR="00246522">
        <w:t>49</w:t>
      </w:r>
      <w:r w:rsidRPr="00785D67">
        <w:rPr>
          <w:color w:val="FF0000"/>
        </w:rPr>
        <w:t xml:space="preserve"> </w:t>
      </w:r>
      <w:r>
        <w:t xml:space="preserve">for early completers. Participants will be allowed to change DWP ESF 2014-2020 Provision voluntarily during the life of the Provision </w:t>
      </w:r>
      <w:r w:rsidR="00C277A5">
        <w:t>where it is appropriate</w:t>
      </w:r>
      <w:r w:rsidR="00BE7E18">
        <w:t>.</w:t>
      </w:r>
      <w:r>
        <w:t xml:space="preserve"> </w:t>
      </w:r>
    </w:p>
    <w:p w:rsidR="00F40D8A" w:rsidRDefault="00F40D8A" w:rsidP="00706CE3">
      <w:pPr>
        <w:pStyle w:val="ListParagraph"/>
        <w:spacing w:after="0" w:line="240" w:lineRule="auto"/>
        <w:ind w:left="851"/>
      </w:pPr>
    </w:p>
    <w:p w:rsidR="00F40D8A" w:rsidRDefault="00127F73" w:rsidP="00706CE3">
      <w:pPr>
        <w:pStyle w:val="Heading2"/>
        <w:spacing w:before="0" w:line="240" w:lineRule="auto"/>
      </w:pPr>
      <w:bookmarkStart w:id="25" w:name="_Toc436226037"/>
      <w:r>
        <w:t>Hours of Participation</w:t>
      </w:r>
      <w:bookmarkEnd w:id="25"/>
    </w:p>
    <w:p w:rsidR="00F40D8A" w:rsidRDefault="00F40D8A" w:rsidP="00706CE3">
      <w:pPr>
        <w:pStyle w:val="ListParagraph"/>
        <w:spacing w:after="0" w:line="240" w:lineRule="auto"/>
        <w:ind w:left="851"/>
      </w:pPr>
    </w:p>
    <w:p w:rsidR="00F40D8A" w:rsidRDefault="00127F73" w:rsidP="00340316">
      <w:pPr>
        <w:pStyle w:val="ListParagraph"/>
        <w:numPr>
          <w:ilvl w:val="1"/>
          <w:numId w:val="38"/>
        </w:numPr>
        <w:spacing w:after="0" w:line="240" w:lineRule="auto"/>
        <w:ind w:left="851" w:hanging="851"/>
        <w:jc w:val="both"/>
      </w:pPr>
      <w:r w:rsidRPr="00127F73">
        <w:t>ESF Provision must be part-time for all Participants</w:t>
      </w:r>
      <w:r w:rsidR="009F6195">
        <w:t>.</w:t>
      </w:r>
    </w:p>
    <w:p w:rsidR="00F40D8A" w:rsidRDefault="00F40D8A" w:rsidP="00F70825">
      <w:pPr>
        <w:pStyle w:val="ListParagraph"/>
        <w:spacing w:after="0" w:line="240" w:lineRule="auto"/>
        <w:ind w:left="851"/>
        <w:jc w:val="both"/>
      </w:pPr>
    </w:p>
    <w:p w:rsidR="00127F73" w:rsidRDefault="00127F73" w:rsidP="00340316">
      <w:pPr>
        <w:pStyle w:val="ListParagraph"/>
        <w:numPr>
          <w:ilvl w:val="1"/>
          <w:numId w:val="38"/>
        </w:numPr>
        <w:spacing w:after="0" w:line="240" w:lineRule="auto"/>
        <w:ind w:left="851" w:hanging="851"/>
        <w:jc w:val="both"/>
      </w:pPr>
      <w:r>
        <w:t xml:space="preserve">Participation in the ESF Provision must allow Participants who are in receipt of benefit to meet the requirements attached to their benefit, for example the conditionality requirements for Jobseekers Allowance (JSA). </w:t>
      </w:r>
    </w:p>
    <w:p w:rsidR="00127F73" w:rsidRDefault="00127F73" w:rsidP="00F70825">
      <w:pPr>
        <w:pStyle w:val="ListParagraph"/>
        <w:spacing w:after="0" w:line="240" w:lineRule="auto"/>
        <w:ind w:left="851"/>
        <w:jc w:val="both"/>
      </w:pPr>
    </w:p>
    <w:p w:rsidR="00127F73" w:rsidRDefault="00127F73" w:rsidP="00F70825">
      <w:pPr>
        <w:pStyle w:val="ListParagraph"/>
        <w:spacing w:after="0" w:line="240" w:lineRule="auto"/>
        <w:ind w:left="851"/>
        <w:jc w:val="both"/>
      </w:pPr>
      <w:r>
        <w:t>Part time hours for Participants who are inactive and not in receipt of benefit are defined as less than 30 hours.</w:t>
      </w:r>
    </w:p>
    <w:p w:rsidR="00706CE3" w:rsidRDefault="00706CE3" w:rsidP="00F70825">
      <w:pPr>
        <w:pStyle w:val="ListParagraph"/>
        <w:spacing w:after="0" w:line="240" w:lineRule="auto"/>
        <w:ind w:left="851"/>
        <w:jc w:val="both"/>
      </w:pPr>
    </w:p>
    <w:p w:rsidR="00607836" w:rsidRDefault="0050556B" w:rsidP="00F70825">
      <w:pPr>
        <w:spacing w:after="0" w:line="240" w:lineRule="auto"/>
        <w:ind w:left="851"/>
        <w:jc w:val="both"/>
        <w:rPr>
          <w:i/>
        </w:rPr>
      </w:pPr>
      <w:r>
        <w:rPr>
          <w:i/>
        </w:rPr>
        <w:t>Please s</w:t>
      </w:r>
      <w:r w:rsidR="00607836" w:rsidRPr="00607836">
        <w:rPr>
          <w:i/>
        </w:rPr>
        <w:t xml:space="preserve">ee </w:t>
      </w:r>
      <w:hyperlink w:anchor="_Annex_6:_Definitions" w:history="1">
        <w:r w:rsidR="00607836" w:rsidRPr="00AF758D">
          <w:rPr>
            <w:rStyle w:val="Hyperlink"/>
            <w:i/>
          </w:rPr>
          <w:t>Annex 6</w:t>
        </w:r>
      </w:hyperlink>
      <w:r w:rsidR="00607836" w:rsidRPr="00607836">
        <w:rPr>
          <w:i/>
          <w:color w:val="FF0000"/>
        </w:rPr>
        <w:t xml:space="preserve"> </w:t>
      </w:r>
      <w:r w:rsidR="00607836" w:rsidRPr="00607836">
        <w:rPr>
          <w:i/>
        </w:rPr>
        <w:t>for definition of unemployed and inactive for this Provision</w:t>
      </w:r>
      <w:r w:rsidR="00613996">
        <w:rPr>
          <w:i/>
        </w:rPr>
        <w:t>.</w:t>
      </w:r>
      <w:r w:rsidR="00607836" w:rsidRPr="00607836">
        <w:rPr>
          <w:i/>
        </w:rPr>
        <w:t xml:space="preserve"> </w:t>
      </w:r>
    </w:p>
    <w:p w:rsidR="00706CE3" w:rsidRPr="00607836" w:rsidRDefault="00706CE3" w:rsidP="00F70825">
      <w:pPr>
        <w:spacing w:after="0" w:line="240" w:lineRule="auto"/>
        <w:ind w:left="851"/>
        <w:jc w:val="both"/>
        <w:rPr>
          <w:i/>
        </w:rPr>
      </w:pPr>
    </w:p>
    <w:p w:rsidR="00F40D8A" w:rsidRDefault="0050556B" w:rsidP="00F70825">
      <w:pPr>
        <w:spacing w:after="0" w:line="240" w:lineRule="auto"/>
        <w:ind w:left="851"/>
        <w:jc w:val="both"/>
        <w:rPr>
          <w:i/>
        </w:rPr>
      </w:pPr>
      <w:r>
        <w:rPr>
          <w:i/>
        </w:rPr>
        <w:t>Please s</w:t>
      </w:r>
      <w:r w:rsidR="00607836" w:rsidRPr="00607836">
        <w:rPr>
          <w:i/>
        </w:rPr>
        <w:t xml:space="preserve">ee </w:t>
      </w:r>
      <w:hyperlink r:id="rId12" w:history="1">
        <w:r w:rsidR="002D434C" w:rsidRPr="002D434C">
          <w:rPr>
            <w:rStyle w:val="Hyperlink"/>
            <w:i/>
          </w:rPr>
          <w:t xml:space="preserve">DWP </w:t>
        </w:r>
        <w:r w:rsidR="00607836" w:rsidRPr="002D434C">
          <w:rPr>
            <w:rStyle w:val="Hyperlink"/>
            <w:i/>
          </w:rPr>
          <w:t>Provider Guidance</w:t>
        </w:r>
      </w:hyperlink>
      <w:r w:rsidR="00607836" w:rsidRPr="00607836">
        <w:rPr>
          <w:i/>
          <w:color w:val="FF0000"/>
        </w:rPr>
        <w:t xml:space="preserve"> </w:t>
      </w:r>
      <w:r w:rsidR="00607836" w:rsidRPr="00607836">
        <w:rPr>
          <w:i/>
        </w:rPr>
        <w:t>for further information on conditionality requirements and the Claimant Commitment relating to individuals on Universal Credit.</w:t>
      </w:r>
    </w:p>
    <w:p w:rsidR="00706CE3" w:rsidRPr="00607836" w:rsidRDefault="00706CE3" w:rsidP="00706CE3">
      <w:pPr>
        <w:spacing w:after="0" w:line="240" w:lineRule="auto"/>
        <w:rPr>
          <w:i/>
        </w:rPr>
      </w:pPr>
    </w:p>
    <w:p w:rsidR="00607836" w:rsidRDefault="00607836" w:rsidP="00706CE3">
      <w:pPr>
        <w:pStyle w:val="Heading2"/>
        <w:spacing w:before="0" w:line="240" w:lineRule="auto"/>
      </w:pPr>
      <w:bookmarkStart w:id="26" w:name="_Toc436226038"/>
      <w:r w:rsidRPr="00607836">
        <w:t>Payment Model</w:t>
      </w:r>
      <w:bookmarkEnd w:id="26"/>
    </w:p>
    <w:p w:rsidR="00F40D8A" w:rsidRDefault="00F40D8A" w:rsidP="00706CE3">
      <w:pPr>
        <w:pStyle w:val="ListParagraph"/>
        <w:spacing w:after="0" w:line="240" w:lineRule="auto"/>
        <w:ind w:left="851"/>
      </w:pPr>
    </w:p>
    <w:p w:rsidR="00607836" w:rsidRDefault="00BE7E18" w:rsidP="00340316">
      <w:pPr>
        <w:pStyle w:val="ListParagraph"/>
        <w:numPr>
          <w:ilvl w:val="1"/>
          <w:numId w:val="38"/>
        </w:numPr>
        <w:spacing w:after="0" w:line="240" w:lineRule="auto"/>
      </w:pPr>
      <w:r>
        <w:t xml:space="preserve">  </w:t>
      </w:r>
      <w:r w:rsidR="00607836">
        <w:t xml:space="preserve">The contract value will comprise of the following payments: </w:t>
      </w:r>
    </w:p>
    <w:p w:rsidR="00607836" w:rsidRDefault="00607836" w:rsidP="00706CE3">
      <w:pPr>
        <w:pStyle w:val="ListParagraph"/>
        <w:spacing w:after="0" w:line="240" w:lineRule="auto"/>
        <w:ind w:left="851"/>
      </w:pPr>
    </w:p>
    <w:p w:rsidR="00607836" w:rsidRDefault="00607836" w:rsidP="00340316">
      <w:pPr>
        <w:pStyle w:val="NoSpacing"/>
        <w:numPr>
          <w:ilvl w:val="0"/>
          <w:numId w:val="63"/>
        </w:numPr>
        <w:spacing w:line="360" w:lineRule="auto"/>
        <w:ind w:left="1078" w:hanging="227"/>
      </w:pPr>
      <w:r>
        <w:t>Delivery Fee</w:t>
      </w:r>
    </w:p>
    <w:p w:rsidR="00607836" w:rsidRDefault="00607836" w:rsidP="00340316">
      <w:pPr>
        <w:pStyle w:val="NoSpacing"/>
        <w:numPr>
          <w:ilvl w:val="0"/>
          <w:numId w:val="63"/>
        </w:numPr>
        <w:spacing w:line="360" w:lineRule="auto"/>
        <w:ind w:left="1078" w:hanging="227"/>
      </w:pPr>
      <w:r>
        <w:lastRenderedPageBreak/>
        <w:t>Short Job Outcome Payment</w:t>
      </w:r>
    </w:p>
    <w:p w:rsidR="00607836" w:rsidRDefault="00607836" w:rsidP="00340316">
      <w:pPr>
        <w:pStyle w:val="NoSpacing"/>
        <w:numPr>
          <w:ilvl w:val="0"/>
          <w:numId w:val="63"/>
        </w:numPr>
        <w:ind w:left="1078" w:hanging="227"/>
      </w:pPr>
      <w:r>
        <w:t>Sustained Job Outcome Payment</w:t>
      </w:r>
    </w:p>
    <w:p w:rsidR="00607836" w:rsidRDefault="00607836" w:rsidP="0050556B">
      <w:pPr>
        <w:pStyle w:val="NoSpacing"/>
        <w:ind w:left="1080"/>
      </w:pPr>
    </w:p>
    <w:p w:rsidR="00607836" w:rsidRDefault="0050556B" w:rsidP="00A078DF">
      <w:pPr>
        <w:pStyle w:val="NoSpacing"/>
        <w:ind w:left="851"/>
        <w:rPr>
          <w:i/>
        </w:rPr>
      </w:pPr>
      <w:r>
        <w:rPr>
          <w:i/>
        </w:rPr>
        <w:t>Please s</w:t>
      </w:r>
      <w:r w:rsidR="00607836" w:rsidRPr="00607836">
        <w:rPr>
          <w:i/>
        </w:rPr>
        <w:t xml:space="preserve">ee </w:t>
      </w:r>
      <w:hyperlink w:anchor="_5_Payment_Model" w:history="1">
        <w:r w:rsidR="00607836" w:rsidRPr="00AF758D">
          <w:rPr>
            <w:rStyle w:val="Hyperlink"/>
            <w:i/>
          </w:rPr>
          <w:t>Section 5</w:t>
        </w:r>
      </w:hyperlink>
      <w:r w:rsidR="00607836" w:rsidRPr="00607836">
        <w:rPr>
          <w:i/>
          <w:color w:val="FF0000"/>
        </w:rPr>
        <w:t xml:space="preserve"> </w:t>
      </w:r>
      <w:r w:rsidR="00607836" w:rsidRPr="00607836">
        <w:rPr>
          <w:i/>
        </w:rPr>
        <w:t xml:space="preserve">for more details on payments. </w:t>
      </w:r>
    </w:p>
    <w:p w:rsidR="008839CE" w:rsidRDefault="008839CE" w:rsidP="00706CE3">
      <w:pPr>
        <w:pStyle w:val="Heading2"/>
        <w:spacing w:before="0" w:line="240" w:lineRule="auto"/>
      </w:pPr>
    </w:p>
    <w:p w:rsidR="00607836" w:rsidRPr="00607836" w:rsidRDefault="00A078DF" w:rsidP="00706CE3">
      <w:pPr>
        <w:pStyle w:val="Heading2"/>
        <w:spacing w:before="0" w:line="240" w:lineRule="auto"/>
      </w:pPr>
      <w:bookmarkStart w:id="27" w:name="_Toc436226039"/>
      <w:r>
        <w:t>Transition from E</w:t>
      </w:r>
      <w:r w:rsidR="00607836" w:rsidRPr="00607836">
        <w:t xml:space="preserve">xisting </w:t>
      </w:r>
      <w:r>
        <w:t>P</w:t>
      </w:r>
      <w:r w:rsidR="00607836" w:rsidRPr="00607836">
        <w:t>rogrammes</w:t>
      </w:r>
      <w:bookmarkEnd w:id="27"/>
    </w:p>
    <w:p w:rsidR="00607836" w:rsidRDefault="00607836" w:rsidP="00706CE3">
      <w:pPr>
        <w:pStyle w:val="ListParagraph"/>
        <w:spacing w:after="0" w:line="240" w:lineRule="auto"/>
        <w:ind w:left="851"/>
      </w:pPr>
    </w:p>
    <w:p w:rsidR="00607836" w:rsidRPr="00607836" w:rsidRDefault="00607836" w:rsidP="00340316">
      <w:pPr>
        <w:pStyle w:val="ListParagraph"/>
        <w:numPr>
          <w:ilvl w:val="1"/>
          <w:numId w:val="38"/>
        </w:numPr>
        <w:spacing w:after="0" w:line="240" w:lineRule="auto"/>
        <w:ind w:left="851" w:hanging="851"/>
        <w:jc w:val="both"/>
      </w:pPr>
      <w:r w:rsidRPr="00607836">
        <w:t xml:space="preserve">There will be no automatic transfer of Participants from existing DWP ESF contracts to this contract. </w:t>
      </w:r>
    </w:p>
    <w:p w:rsidR="00607836" w:rsidRDefault="00607836" w:rsidP="00706CE3">
      <w:pPr>
        <w:pStyle w:val="ListParagraph"/>
        <w:spacing w:after="0" w:line="240" w:lineRule="auto"/>
        <w:ind w:left="851"/>
      </w:pPr>
    </w:p>
    <w:p w:rsidR="00607836" w:rsidRDefault="00607836" w:rsidP="00706CE3">
      <w:pPr>
        <w:pStyle w:val="Heading2"/>
        <w:spacing w:before="0" w:line="240" w:lineRule="auto"/>
      </w:pPr>
      <w:bookmarkStart w:id="28" w:name="_Toc436226040"/>
      <w:r w:rsidRPr="00607836">
        <w:t>Transfer of Undertaking (Protection of Employment) Regulations 2006</w:t>
      </w:r>
      <w:bookmarkEnd w:id="28"/>
    </w:p>
    <w:p w:rsidR="00607836" w:rsidRPr="00607836" w:rsidRDefault="00607836" w:rsidP="00706CE3">
      <w:pPr>
        <w:spacing w:after="0" w:line="240" w:lineRule="auto"/>
      </w:pPr>
    </w:p>
    <w:p w:rsidR="00607836" w:rsidRDefault="00607836" w:rsidP="00340316">
      <w:pPr>
        <w:pStyle w:val="ListParagraph"/>
        <w:numPr>
          <w:ilvl w:val="1"/>
          <w:numId w:val="38"/>
        </w:numPr>
        <w:spacing w:after="0" w:line="240" w:lineRule="auto"/>
        <w:ind w:left="851" w:hanging="851"/>
        <w:jc w:val="both"/>
      </w:pPr>
      <w:r>
        <w:t xml:space="preserve">Your attention is drawn to the Transfer of Undertakings (Protection of Employment) Regulations 2006 (TUPE). It is the DWP's view that TUPE is unlikely to be applicable to ESF 2014-20 Provision. Nevertheless, it is the bidder’s responsibility to consider whether or not TUPE applies in the individual circumstances of their tender. </w:t>
      </w:r>
    </w:p>
    <w:p w:rsidR="00A078DF" w:rsidRDefault="00A078DF" w:rsidP="00F70825">
      <w:pPr>
        <w:pStyle w:val="ListParagraph"/>
        <w:spacing w:after="0" w:line="240" w:lineRule="auto"/>
        <w:ind w:left="851"/>
        <w:jc w:val="both"/>
      </w:pPr>
    </w:p>
    <w:p w:rsidR="00F17EE6" w:rsidRDefault="00607836" w:rsidP="00F70825">
      <w:pPr>
        <w:pStyle w:val="ListParagraph"/>
        <w:spacing w:after="0" w:line="240" w:lineRule="auto"/>
        <w:ind w:left="851"/>
        <w:jc w:val="both"/>
      </w:pPr>
      <w:r>
        <w:t>For more information about TUPE and associated matters see -</w:t>
      </w:r>
      <w:hyperlink r:id="rId13" w:history="1">
        <w:r w:rsidR="00F17EE6" w:rsidRPr="00205CFD">
          <w:rPr>
            <w:rStyle w:val="Hyperlink"/>
          </w:rPr>
          <w:t>https://www.gov.uk/transfers-takeovers</w:t>
        </w:r>
      </w:hyperlink>
      <w:r w:rsidR="00F17EE6">
        <w:t xml:space="preserve">. </w:t>
      </w:r>
      <w:r>
        <w:t>Further information can be found in the Terms and Conditions.</w:t>
      </w:r>
      <w:r w:rsidR="00F17EE6">
        <w:br w:type="page"/>
      </w:r>
    </w:p>
    <w:p w:rsidR="00027DF8" w:rsidRPr="00A937B9" w:rsidRDefault="00A937B9" w:rsidP="00EF2A5C">
      <w:pPr>
        <w:pStyle w:val="Heading1"/>
        <w:spacing w:before="0" w:line="240" w:lineRule="auto"/>
      </w:pPr>
      <w:bookmarkStart w:id="29" w:name="_Toc436226041"/>
      <w:r w:rsidRPr="00A937B9">
        <w:lastRenderedPageBreak/>
        <w:t xml:space="preserve">3 </w:t>
      </w:r>
      <w:r w:rsidR="00F17EE6" w:rsidRPr="00A937B9">
        <w:t>Service Delivery Requirements</w:t>
      </w:r>
      <w:bookmarkEnd w:id="29"/>
    </w:p>
    <w:p w:rsidR="008F7A36" w:rsidRDefault="008F7A36" w:rsidP="00EF2A5C">
      <w:pPr>
        <w:spacing w:after="0" w:line="240" w:lineRule="auto"/>
      </w:pPr>
    </w:p>
    <w:p w:rsidR="008F7A36" w:rsidRPr="008F7A36" w:rsidRDefault="008F7A36" w:rsidP="00EF2A5C">
      <w:pPr>
        <w:pStyle w:val="Heading2"/>
        <w:spacing w:before="0" w:line="240" w:lineRule="auto"/>
      </w:pPr>
      <w:bookmarkStart w:id="30" w:name="_Toc436226042"/>
      <w:r w:rsidRPr="008F7A36">
        <w:t>Aim</w:t>
      </w:r>
      <w:bookmarkEnd w:id="30"/>
    </w:p>
    <w:p w:rsidR="00027DF8" w:rsidRPr="00027DF8" w:rsidRDefault="00027DF8" w:rsidP="00EF2A5C">
      <w:pPr>
        <w:spacing w:after="0" w:line="240" w:lineRule="auto"/>
      </w:pPr>
    </w:p>
    <w:p w:rsidR="00027DF8" w:rsidRPr="005E3547" w:rsidRDefault="006F22F4" w:rsidP="00A078DF">
      <w:pPr>
        <w:pStyle w:val="ListParagraph"/>
        <w:numPr>
          <w:ilvl w:val="0"/>
          <w:numId w:val="1"/>
        </w:numPr>
        <w:spacing w:after="0" w:line="240" w:lineRule="auto"/>
        <w:rPr>
          <w:color w:val="FF0000"/>
        </w:rPr>
      </w:pPr>
      <w:r w:rsidRPr="005E3547">
        <w:rPr>
          <w:rFonts w:eastAsia="Calibri" w:cs="Times New Roman"/>
        </w:rPr>
        <w:t>The a</w:t>
      </w:r>
      <w:r w:rsidR="00403DEB">
        <w:rPr>
          <w:rFonts w:eastAsia="Calibri" w:cs="Times New Roman"/>
        </w:rPr>
        <w:t>im of the provision is to move P</w:t>
      </w:r>
      <w:r w:rsidRPr="005E3547">
        <w:rPr>
          <w:rFonts w:eastAsia="Calibri" w:cs="Times New Roman"/>
        </w:rPr>
        <w:t>articipants i</w:t>
      </w:r>
      <w:r w:rsidRPr="005E3547">
        <w:rPr>
          <w:rFonts w:eastAsia="Times New Roman" w:cs="Arial"/>
          <w:bCs/>
          <w:szCs w:val="24"/>
        </w:rPr>
        <w:t>nto sustained employment.</w:t>
      </w:r>
    </w:p>
    <w:p w:rsidR="006F22F4" w:rsidRPr="005E3547" w:rsidRDefault="006F22F4" w:rsidP="006F22F4">
      <w:pPr>
        <w:pStyle w:val="ListParagraph"/>
        <w:spacing w:after="0" w:line="240" w:lineRule="auto"/>
        <w:ind w:left="851"/>
        <w:rPr>
          <w:rFonts w:eastAsia="Times New Roman" w:cs="Arial"/>
          <w:bCs/>
          <w:szCs w:val="24"/>
        </w:rPr>
      </w:pPr>
    </w:p>
    <w:p w:rsidR="006F22F4" w:rsidRPr="005E3547" w:rsidRDefault="006F22F4" w:rsidP="005E3547">
      <w:pPr>
        <w:pStyle w:val="ListParagraph"/>
        <w:spacing w:after="0" w:line="240" w:lineRule="auto"/>
        <w:ind w:left="851" w:hanging="851"/>
        <w:jc w:val="both"/>
        <w:rPr>
          <w:rFonts w:eastAsia="Calibri" w:cs="Times New Roman"/>
        </w:rPr>
      </w:pPr>
      <w:r w:rsidRPr="005E3547">
        <w:rPr>
          <w:rFonts w:eastAsia="Times New Roman" w:cs="Arial"/>
          <w:bCs/>
          <w:szCs w:val="24"/>
        </w:rPr>
        <w:t xml:space="preserve">3.2 </w:t>
      </w:r>
      <w:r w:rsidRPr="005E3547">
        <w:rPr>
          <w:rFonts w:eastAsia="Times New Roman" w:cs="Arial"/>
          <w:bCs/>
          <w:szCs w:val="24"/>
        </w:rPr>
        <w:tab/>
        <w:t>The provision will deliver a range</w:t>
      </w:r>
      <w:r w:rsidRPr="005E3547">
        <w:rPr>
          <w:rFonts w:eastAsia="Calibri" w:cs="Times New Roman"/>
        </w:rPr>
        <w:t xml:space="preserve"> of support measures</w:t>
      </w:r>
      <w:r w:rsidR="00403DEB">
        <w:rPr>
          <w:rFonts w:eastAsia="Calibri" w:cs="Times New Roman"/>
        </w:rPr>
        <w:t xml:space="preserve"> tailored to the needs of each P</w:t>
      </w:r>
      <w:r w:rsidRPr="005E3547">
        <w:rPr>
          <w:rFonts w:eastAsia="Calibri" w:cs="Times New Roman"/>
        </w:rPr>
        <w:t xml:space="preserve">articipant. The </w:t>
      </w:r>
      <w:r w:rsidRPr="005E3547">
        <w:rPr>
          <w:rFonts w:eastAsia="Times New Roman" w:cs="Arial"/>
          <w:szCs w:val="24"/>
        </w:rPr>
        <w:t>personalisation, breadth and flexibility of the provision will ensure that the b</w:t>
      </w:r>
      <w:r w:rsidR="00403DEB">
        <w:rPr>
          <w:rFonts w:eastAsia="Times New Roman" w:cs="Arial"/>
          <w:szCs w:val="24"/>
        </w:rPr>
        <w:t>arriers to employment faced by P</w:t>
      </w:r>
      <w:r w:rsidRPr="005E3547">
        <w:rPr>
          <w:rFonts w:eastAsia="Times New Roman" w:cs="Arial"/>
          <w:szCs w:val="24"/>
        </w:rPr>
        <w:t>articipants are systematically identified, challenged and addressed. The flexible routeway will be delivered by Key Workers</w:t>
      </w:r>
      <w:r w:rsidRPr="005E3547">
        <w:rPr>
          <w:rFonts w:eastAsia="Calibri" w:cs="Times New Roman"/>
        </w:rPr>
        <w:t>.</w:t>
      </w:r>
    </w:p>
    <w:p w:rsidR="006F22F4" w:rsidRPr="005E3547" w:rsidRDefault="006F22F4" w:rsidP="006F22F4">
      <w:pPr>
        <w:pStyle w:val="ListParagraph"/>
        <w:spacing w:after="0" w:line="240" w:lineRule="auto"/>
        <w:ind w:left="851" w:hanging="851"/>
        <w:rPr>
          <w:rFonts w:eastAsia="Calibri" w:cs="Times New Roman"/>
        </w:rPr>
      </w:pPr>
    </w:p>
    <w:p w:rsidR="006F22F4" w:rsidRPr="005E3547" w:rsidRDefault="00403DEB" w:rsidP="00340316">
      <w:pPr>
        <w:numPr>
          <w:ilvl w:val="1"/>
          <w:numId w:val="40"/>
        </w:numPr>
        <w:tabs>
          <w:tab w:val="left" w:pos="0"/>
          <w:tab w:val="left" w:pos="851"/>
        </w:tabs>
        <w:autoSpaceDE w:val="0"/>
        <w:autoSpaceDN w:val="0"/>
        <w:adjustRightInd w:val="0"/>
        <w:spacing w:after="0" w:line="240" w:lineRule="auto"/>
        <w:ind w:left="851" w:hanging="851"/>
        <w:jc w:val="both"/>
        <w:rPr>
          <w:rFonts w:eastAsia="Times New Roman" w:cs="Arial"/>
          <w:szCs w:val="24"/>
        </w:rPr>
      </w:pPr>
      <w:r>
        <w:rPr>
          <w:rFonts w:eastAsia="Times New Roman" w:cs="Arial"/>
          <w:color w:val="000000"/>
          <w:szCs w:val="24"/>
          <w:lang w:eastAsia="en-GB"/>
        </w:rPr>
        <w:t>The provision must always be P</w:t>
      </w:r>
      <w:r w:rsidR="006F22F4" w:rsidRPr="005E3547">
        <w:rPr>
          <w:rFonts w:eastAsia="Times New Roman" w:cs="Arial"/>
          <w:color w:val="000000"/>
          <w:szCs w:val="24"/>
          <w:lang w:eastAsia="en-GB"/>
        </w:rPr>
        <w:t>articipant led but wherever possible activities should be linked to</w:t>
      </w:r>
      <w:r w:rsidR="006F22F4" w:rsidRPr="005E3547">
        <w:rPr>
          <w:rFonts w:eastAsia="Times New Roman" w:cs="Arial"/>
          <w:szCs w:val="24"/>
        </w:rPr>
        <w:t xml:space="preserve"> the Greater Cambridge Greater Peterborough LEP key growth sect</w:t>
      </w:r>
      <w:r>
        <w:rPr>
          <w:rFonts w:eastAsia="Times New Roman" w:cs="Arial"/>
          <w:szCs w:val="24"/>
        </w:rPr>
        <w:t>ors to increase the chances of P</w:t>
      </w:r>
      <w:r w:rsidR="006F22F4" w:rsidRPr="005E3547">
        <w:rPr>
          <w:rFonts w:eastAsia="Times New Roman" w:cs="Arial"/>
          <w:szCs w:val="24"/>
        </w:rPr>
        <w:t xml:space="preserve">articipants securing a clear pathway to sustained employment. More information about the growth sectors can be found in </w:t>
      </w:r>
      <w:hyperlink w:anchor="_Annex_3:_" w:history="1">
        <w:r w:rsidR="006F22F4" w:rsidRPr="005E3547">
          <w:rPr>
            <w:rFonts w:eastAsia="Times New Roman" w:cs="Arial"/>
            <w:color w:val="0000FF"/>
            <w:szCs w:val="24"/>
            <w:u w:val="single"/>
          </w:rPr>
          <w:t>Annex 3</w:t>
        </w:r>
      </w:hyperlink>
      <w:r w:rsidR="006F22F4" w:rsidRPr="005E3547">
        <w:rPr>
          <w:rFonts w:eastAsia="Times New Roman" w:cs="Arial"/>
          <w:szCs w:val="24"/>
        </w:rPr>
        <w:t>.</w:t>
      </w:r>
    </w:p>
    <w:p w:rsidR="006F22F4" w:rsidRPr="005E3547" w:rsidRDefault="006F22F4" w:rsidP="006F22F4">
      <w:pPr>
        <w:tabs>
          <w:tab w:val="left" w:pos="851"/>
        </w:tabs>
        <w:spacing w:after="0" w:line="240" w:lineRule="auto"/>
        <w:ind w:left="851" w:hanging="851"/>
        <w:jc w:val="both"/>
        <w:rPr>
          <w:rFonts w:eastAsia="Times New Roman" w:cs="Arial"/>
          <w:szCs w:val="24"/>
        </w:rPr>
      </w:pPr>
    </w:p>
    <w:p w:rsidR="006F22F4" w:rsidRPr="005E3547" w:rsidRDefault="006F22F4" w:rsidP="005E3547">
      <w:pPr>
        <w:tabs>
          <w:tab w:val="left" w:pos="851"/>
        </w:tabs>
        <w:spacing w:after="0" w:line="240" w:lineRule="auto"/>
        <w:ind w:left="851" w:hanging="851"/>
        <w:jc w:val="both"/>
        <w:rPr>
          <w:rFonts w:eastAsia="Times New Roman" w:cs="Arial"/>
          <w:szCs w:val="24"/>
        </w:rPr>
      </w:pPr>
      <w:r w:rsidRPr="005E3547">
        <w:rPr>
          <w:rFonts w:eastAsia="Times New Roman" w:cs="Arial"/>
          <w:szCs w:val="24"/>
        </w:rPr>
        <w:t xml:space="preserve">3.4     </w:t>
      </w:r>
      <w:r w:rsidR="005E3547" w:rsidRPr="005E3547">
        <w:rPr>
          <w:rFonts w:eastAsia="Times New Roman" w:cs="Arial"/>
          <w:szCs w:val="24"/>
        </w:rPr>
        <w:t xml:space="preserve">  </w:t>
      </w:r>
      <w:r w:rsidR="005E3547">
        <w:rPr>
          <w:rFonts w:eastAsia="Times New Roman" w:cs="Arial"/>
          <w:szCs w:val="24"/>
        </w:rPr>
        <w:t xml:space="preserve"> </w:t>
      </w:r>
      <w:r w:rsidRPr="005E3547">
        <w:rPr>
          <w:rFonts w:eastAsia="Times New Roman" w:cs="Arial"/>
          <w:szCs w:val="24"/>
        </w:rPr>
        <w:t>The provision will include</w:t>
      </w:r>
      <w:r w:rsidRPr="005E3547">
        <w:rPr>
          <w:rFonts w:eastAsia="Times New Roman" w:cs="Arial Unicode MS"/>
          <w:szCs w:val="28"/>
          <w:lang w:eastAsia="en-GB"/>
        </w:rPr>
        <w:t xml:space="preserve"> In</w:t>
      </w:r>
      <w:r w:rsidR="008E001D">
        <w:rPr>
          <w:rFonts w:eastAsia="Times New Roman" w:cs="Arial Unicode MS"/>
          <w:szCs w:val="28"/>
          <w:lang w:eastAsia="en-GB"/>
        </w:rPr>
        <w:t>-</w:t>
      </w:r>
      <w:r w:rsidRPr="005E3547">
        <w:rPr>
          <w:rFonts w:eastAsia="Times New Roman" w:cs="Arial Unicode MS"/>
          <w:szCs w:val="28"/>
          <w:lang w:eastAsia="en-GB"/>
        </w:rPr>
        <w:t xml:space="preserve">Work Support which will </w:t>
      </w:r>
      <w:r w:rsidR="00403DEB">
        <w:rPr>
          <w:rFonts w:eastAsia="Times New Roman" w:cs="Arial Unicode MS"/>
          <w:szCs w:val="28"/>
          <w:lang w:eastAsia="en-GB"/>
        </w:rPr>
        <w:t>be tailored to the need of the P</w:t>
      </w:r>
      <w:r w:rsidRPr="005E3547">
        <w:rPr>
          <w:rFonts w:eastAsia="Times New Roman" w:cs="Arial Unicode MS"/>
          <w:szCs w:val="28"/>
          <w:lang w:eastAsia="en-GB"/>
        </w:rPr>
        <w:t>articipant to maximise the chances of work attained becoming sustained employment.</w:t>
      </w:r>
    </w:p>
    <w:p w:rsidR="00027DF8" w:rsidRDefault="00027DF8" w:rsidP="00EF2A5C">
      <w:pPr>
        <w:pStyle w:val="ListParagraph"/>
        <w:spacing w:after="0" w:line="240" w:lineRule="auto"/>
      </w:pPr>
    </w:p>
    <w:p w:rsidR="008F7A36" w:rsidRPr="008F7A36" w:rsidRDefault="005E3547" w:rsidP="005E3547">
      <w:pPr>
        <w:pStyle w:val="ListParagraph"/>
        <w:spacing w:after="0" w:line="240" w:lineRule="auto"/>
        <w:ind w:left="851" w:hanging="851"/>
      </w:pPr>
      <w:r>
        <w:t>3.5</w:t>
      </w:r>
      <w:r>
        <w:tab/>
      </w:r>
      <w:r w:rsidR="008F7A36" w:rsidRPr="008F7A36">
        <w:t xml:space="preserve">This specification focuses on setting out the outputs and outcomes required for this Provision. </w:t>
      </w:r>
      <w:r w:rsidR="00730E65">
        <w:t>Please s</w:t>
      </w:r>
      <w:r w:rsidR="008F7A36" w:rsidRPr="008F7A36">
        <w:t xml:space="preserve">ee </w:t>
      </w:r>
      <w:hyperlink w:anchor="_5_Payment_Model" w:history="1">
        <w:r w:rsidR="008F7A36" w:rsidRPr="00FD417A">
          <w:rPr>
            <w:rStyle w:val="Hyperlink"/>
          </w:rPr>
          <w:t>Section 5</w:t>
        </w:r>
      </w:hyperlink>
      <w:r w:rsidR="008F7A36" w:rsidRPr="008F7A36">
        <w:rPr>
          <w:color w:val="FF0000"/>
        </w:rPr>
        <w:t xml:space="preserve"> </w:t>
      </w:r>
      <w:r w:rsidR="008F7A36" w:rsidRPr="008F7A36">
        <w:t>for further details on payments.</w:t>
      </w:r>
    </w:p>
    <w:p w:rsidR="00027DF8" w:rsidRDefault="00027DF8" w:rsidP="00EF2A5C">
      <w:pPr>
        <w:pStyle w:val="ListParagraph"/>
        <w:spacing w:after="0" w:line="240" w:lineRule="auto"/>
        <w:ind w:left="851"/>
      </w:pPr>
    </w:p>
    <w:p w:rsidR="00027DF8" w:rsidRDefault="008F7A36" w:rsidP="00EF2A5C">
      <w:pPr>
        <w:pStyle w:val="Heading2"/>
        <w:spacing w:before="0" w:line="240" w:lineRule="auto"/>
      </w:pPr>
      <w:bookmarkStart w:id="31" w:name="_Toc436226043"/>
      <w:r w:rsidRPr="008F7A36">
        <w:t>Delivery Location</w:t>
      </w:r>
      <w:bookmarkEnd w:id="31"/>
    </w:p>
    <w:p w:rsidR="00027DF8" w:rsidRDefault="00027DF8" w:rsidP="00EF2A5C">
      <w:pPr>
        <w:spacing w:after="0" w:line="240" w:lineRule="auto"/>
      </w:pPr>
    </w:p>
    <w:p w:rsidR="008F7A36" w:rsidRPr="008F7A36" w:rsidRDefault="008F7A36" w:rsidP="00340316">
      <w:pPr>
        <w:pStyle w:val="ListParagraph"/>
        <w:numPr>
          <w:ilvl w:val="1"/>
          <w:numId w:val="41"/>
        </w:numPr>
        <w:spacing w:after="0" w:line="240" w:lineRule="auto"/>
        <w:ind w:left="851" w:hanging="851"/>
        <w:jc w:val="both"/>
      </w:pPr>
      <w:r w:rsidRPr="008F7A36">
        <w:t>Providers are expected to be able to show detailed knowledge of the</w:t>
      </w:r>
      <w:r w:rsidR="005E3547">
        <w:t xml:space="preserve"> Greater Cambridge Greater Peterborough</w:t>
      </w:r>
      <w:r w:rsidRPr="008F7A36">
        <w:rPr>
          <w:color w:val="FF0000"/>
        </w:rPr>
        <w:t xml:space="preserve"> </w:t>
      </w:r>
      <w:r w:rsidRPr="008F7A36">
        <w:t>local labour market and barriers that affect access to employment. There should be a clear linkage between current labour market needs and requirements and proposed solutions.</w:t>
      </w:r>
    </w:p>
    <w:p w:rsidR="00027DF8" w:rsidRDefault="00027DF8" w:rsidP="00EF2A5C">
      <w:pPr>
        <w:pStyle w:val="ListParagraph"/>
        <w:spacing w:after="0" w:line="240" w:lineRule="auto"/>
        <w:ind w:left="851"/>
      </w:pPr>
    </w:p>
    <w:p w:rsidR="008F7A36" w:rsidRPr="008F7A36" w:rsidRDefault="008F7A36" w:rsidP="00340316">
      <w:pPr>
        <w:pStyle w:val="ListParagraph"/>
        <w:numPr>
          <w:ilvl w:val="1"/>
          <w:numId w:val="41"/>
        </w:numPr>
        <w:spacing w:after="0" w:line="240" w:lineRule="auto"/>
        <w:ind w:left="851" w:hanging="851"/>
        <w:jc w:val="both"/>
      </w:pPr>
      <w:r w:rsidRPr="008F7A36">
        <w:t>The Provider is required to deliver the provision across the entire contract area via a range of engagement methods that should include but is not limited to fixed delivery premises (on a full and</w:t>
      </w:r>
      <w:r w:rsidR="0050556B">
        <w:t xml:space="preserve"> </w:t>
      </w:r>
      <w:r w:rsidRPr="008F7A36">
        <w:t>/</w:t>
      </w:r>
      <w:r w:rsidR="0050556B">
        <w:t xml:space="preserve"> </w:t>
      </w:r>
      <w:r w:rsidRPr="008F7A36">
        <w:t xml:space="preserve">or part time basis) and outreach services to ensure that the provision is accessible to all Participants. </w:t>
      </w:r>
    </w:p>
    <w:p w:rsidR="008F7A36" w:rsidRDefault="008F7A36" w:rsidP="00EF2A5C">
      <w:pPr>
        <w:pStyle w:val="ListParagraph"/>
        <w:spacing w:after="0" w:line="240" w:lineRule="auto"/>
      </w:pPr>
    </w:p>
    <w:p w:rsidR="008F7A36" w:rsidRPr="008F7A36" w:rsidRDefault="008F7A36" w:rsidP="00340316">
      <w:pPr>
        <w:pStyle w:val="ListParagraph"/>
        <w:numPr>
          <w:ilvl w:val="1"/>
          <w:numId w:val="41"/>
        </w:numPr>
        <w:spacing w:after="0" w:line="240" w:lineRule="auto"/>
        <w:ind w:left="851" w:hanging="851"/>
      </w:pPr>
      <w:r w:rsidRPr="008F7A36">
        <w:t xml:space="preserve">The initial engagement meeting must take place </w:t>
      </w:r>
      <w:r w:rsidR="0072326D">
        <w:t xml:space="preserve">at Provider premises </w:t>
      </w:r>
      <w:r w:rsidRPr="008F7A36">
        <w:t>within the Contract Package Area</w:t>
      </w:r>
      <w:r w:rsidR="00BC27DB">
        <w:t xml:space="preserve"> (CPA)</w:t>
      </w:r>
      <w:r w:rsidRPr="008F7A36">
        <w:t xml:space="preserve">. </w:t>
      </w:r>
    </w:p>
    <w:p w:rsidR="008F7A36" w:rsidRDefault="008F7A36" w:rsidP="00EF2A5C">
      <w:pPr>
        <w:pStyle w:val="ListParagraph"/>
        <w:spacing w:after="0" w:line="240" w:lineRule="auto"/>
      </w:pPr>
    </w:p>
    <w:p w:rsidR="008F7A36" w:rsidRPr="008F7A36" w:rsidRDefault="008F7A36" w:rsidP="00340316">
      <w:pPr>
        <w:pStyle w:val="ListParagraph"/>
        <w:numPr>
          <w:ilvl w:val="1"/>
          <w:numId w:val="41"/>
        </w:numPr>
        <w:spacing w:after="0" w:line="240" w:lineRule="auto"/>
        <w:ind w:left="851" w:hanging="851"/>
        <w:jc w:val="both"/>
      </w:pPr>
      <w:r w:rsidRPr="008F7A36">
        <w:t>All premise</w:t>
      </w:r>
      <w:r w:rsidR="00403DEB">
        <w:t>s must be easily accessible to P</w:t>
      </w:r>
      <w:r w:rsidRPr="008F7A36">
        <w:t>articipants using public transport, meet all legal requirements and provide facilities commensurate with the requirements of this specification.</w:t>
      </w:r>
    </w:p>
    <w:p w:rsidR="008F7A36" w:rsidRDefault="008F7A36" w:rsidP="00EF2A5C">
      <w:pPr>
        <w:pStyle w:val="ListParagraph"/>
        <w:spacing w:after="0" w:line="240" w:lineRule="auto"/>
      </w:pPr>
    </w:p>
    <w:p w:rsidR="005E3547" w:rsidRDefault="005E3547" w:rsidP="00EF2A5C">
      <w:pPr>
        <w:pStyle w:val="ListParagraph"/>
        <w:spacing w:after="0" w:line="240" w:lineRule="auto"/>
      </w:pPr>
    </w:p>
    <w:p w:rsidR="005E3547" w:rsidRDefault="005E3547" w:rsidP="00EF2A5C">
      <w:pPr>
        <w:pStyle w:val="ListParagraph"/>
        <w:spacing w:after="0" w:line="240" w:lineRule="auto"/>
      </w:pPr>
    </w:p>
    <w:p w:rsidR="005E3547" w:rsidRDefault="005E3547" w:rsidP="00EF2A5C">
      <w:pPr>
        <w:pStyle w:val="ListParagraph"/>
        <w:spacing w:after="0" w:line="240" w:lineRule="auto"/>
      </w:pPr>
    </w:p>
    <w:p w:rsidR="005E3547" w:rsidRPr="005E3547" w:rsidRDefault="005E3547" w:rsidP="00EF2A5C">
      <w:pPr>
        <w:pStyle w:val="ListParagraph"/>
        <w:spacing w:after="0" w:line="240" w:lineRule="auto"/>
      </w:pPr>
    </w:p>
    <w:p w:rsidR="008F7A36" w:rsidRPr="005E3547" w:rsidRDefault="008F7A36" w:rsidP="00340316">
      <w:pPr>
        <w:pStyle w:val="ListParagraph"/>
        <w:numPr>
          <w:ilvl w:val="1"/>
          <w:numId w:val="41"/>
        </w:numPr>
        <w:spacing w:after="0" w:line="240" w:lineRule="auto"/>
        <w:ind w:left="851" w:hanging="851"/>
        <w:rPr>
          <w:color w:val="FF0000"/>
        </w:rPr>
      </w:pPr>
      <w:r w:rsidRPr="005E3547">
        <w:lastRenderedPageBreak/>
        <w:t>As a minimum the Provider must deliver from premises in</w:t>
      </w:r>
      <w:r w:rsidR="005E3547" w:rsidRPr="005E3547">
        <w:t>;</w:t>
      </w:r>
      <w:r w:rsidRPr="005E3547">
        <w:t xml:space="preserve"> </w:t>
      </w:r>
    </w:p>
    <w:p w:rsidR="008F7A36" w:rsidRDefault="008F7A36" w:rsidP="00EF2A5C">
      <w:pPr>
        <w:pStyle w:val="ListParagraph"/>
        <w:spacing w:after="0" w:line="240" w:lineRule="auto"/>
      </w:pPr>
    </w:p>
    <w:p w:rsidR="005E3547" w:rsidRPr="005E3547" w:rsidRDefault="005E3547" w:rsidP="00340316">
      <w:pPr>
        <w:numPr>
          <w:ilvl w:val="0"/>
          <w:numId w:val="42"/>
        </w:numPr>
        <w:spacing w:after="0" w:line="240" w:lineRule="auto"/>
        <w:ind w:hanging="436"/>
        <w:jc w:val="both"/>
        <w:rPr>
          <w:rFonts w:eastAsia="Times New Roman" w:cs="Arial"/>
          <w:szCs w:val="24"/>
        </w:rPr>
      </w:pPr>
      <w:r w:rsidRPr="005E3547">
        <w:rPr>
          <w:rFonts w:eastAsia="Times New Roman" w:cs="Arial"/>
          <w:szCs w:val="24"/>
        </w:rPr>
        <w:t xml:space="preserve"> Cambridge;</w:t>
      </w:r>
    </w:p>
    <w:p w:rsidR="005E3547" w:rsidRPr="005E3547" w:rsidRDefault="005E3547" w:rsidP="005E3547">
      <w:pPr>
        <w:spacing w:after="0" w:line="240" w:lineRule="auto"/>
        <w:ind w:left="567" w:hanging="436"/>
        <w:jc w:val="both"/>
        <w:rPr>
          <w:rFonts w:eastAsia="Times New Roman" w:cs="Arial"/>
          <w:sz w:val="16"/>
          <w:szCs w:val="16"/>
        </w:rPr>
      </w:pPr>
    </w:p>
    <w:p w:rsidR="005E3547" w:rsidRPr="005E3547" w:rsidRDefault="005E3547" w:rsidP="00340316">
      <w:pPr>
        <w:numPr>
          <w:ilvl w:val="0"/>
          <w:numId w:val="42"/>
        </w:numPr>
        <w:spacing w:after="0" w:line="240" w:lineRule="auto"/>
        <w:ind w:hanging="436"/>
        <w:jc w:val="both"/>
        <w:rPr>
          <w:rFonts w:eastAsia="Times New Roman" w:cs="Arial"/>
          <w:szCs w:val="24"/>
        </w:rPr>
      </w:pPr>
      <w:r w:rsidRPr="005E3547">
        <w:rPr>
          <w:rFonts w:eastAsia="Times New Roman" w:cs="Arial"/>
          <w:szCs w:val="24"/>
        </w:rPr>
        <w:t xml:space="preserve"> Peterborough;</w:t>
      </w:r>
    </w:p>
    <w:p w:rsidR="005E3547" w:rsidRPr="005E3547" w:rsidRDefault="005E3547" w:rsidP="005E3547">
      <w:pPr>
        <w:spacing w:after="0" w:line="240" w:lineRule="auto"/>
        <w:ind w:left="567" w:hanging="436"/>
        <w:jc w:val="both"/>
        <w:rPr>
          <w:rFonts w:eastAsia="Times New Roman" w:cs="Arial"/>
          <w:sz w:val="16"/>
          <w:szCs w:val="16"/>
        </w:rPr>
      </w:pPr>
    </w:p>
    <w:p w:rsidR="005E3547" w:rsidRPr="005E3547" w:rsidRDefault="005E3547" w:rsidP="00340316">
      <w:pPr>
        <w:numPr>
          <w:ilvl w:val="0"/>
          <w:numId w:val="42"/>
        </w:numPr>
        <w:spacing w:after="0" w:line="240" w:lineRule="auto"/>
        <w:ind w:hanging="436"/>
        <w:jc w:val="both"/>
        <w:rPr>
          <w:rFonts w:eastAsia="Times New Roman" w:cs="Arial"/>
          <w:szCs w:val="24"/>
        </w:rPr>
      </w:pPr>
      <w:r w:rsidRPr="005E3547">
        <w:rPr>
          <w:rFonts w:eastAsia="Times New Roman" w:cs="Arial"/>
          <w:szCs w:val="24"/>
        </w:rPr>
        <w:t xml:space="preserve"> Wisbech;</w:t>
      </w:r>
    </w:p>
    <w:p w:rsidR="005E3547" w:rsidRPr="005E3547" w:rsidRDefault="005E3547" w:rsidP="005E3547">
      <w:pPr>
        <w:spacing w:after="0" w:line="240" w:lineRule="auto"/>
        <w:ind w:left="567" w:hanging="436"/>
        <w:jc w:val="both"/>
        <w:rPr>
          <w:rFonts w:eastAsia="Times New Roman" w:cs="Arial"/>
          <w:sz w:val="16"/>
          <w:szCs w:val="16"/>
        </w:rPr>
      </w:pPr>
    </w:p>
    <w:p w:rsidR="005E3547" w:rsidRPr="005E3547" w:rsidRDefault="005E3547" w:rsidP="00340316">
      <w:pPr>
        <w:numPr>
          <w:ilvl w:val="0"/>
          <w:numId w:val="42"/>
        </w:numPr>
        <w:spacing w:after="0" w:line="240" w:lineRule="auto"/>
        <w:ind w:hanging="436"/>
        <w:jc w:val="both"/>
        <w:rPr>
          <w:rFonts w:eastAsia="Times New Roman" w:cs="Arial"/>
          <w:szCs w:val="24"/>
        </w:rPr>
      </w:pPr>
      <w:r w:rsidRPr="005E3547">
        <w:rPr>
          <w:rFonts w:eastAsia="Times New Roman" w:cs="Arial"/>
          <w:szCs w:val="24"/>
        </w:rPr>
        <w:t xml:space="preserve"> Kings Lynn;</w:t>
      </w:r>
    </w:p>
    <w:p w:rsidR="005E3547" w:rsidRPr="005E3547" w:rsidRDefault="005E3547" w:rsidP="005E3547">
      <w:pPr>
        <w:spacing w:after="0" w:line="240" w:lineRule="auto"/>
        <w:ind w:left="567" w:hanging="436"/>
        <w:jc w:val="both"/>
        <w:rPr>
          <w:rFonts w:eastAsia="Times New Roman" w:cs="Arial"/>
          <w:sz w:val="16"/>
          <w:szCs w:val="16"/>
        </w:rPr>
      </w:pPr>
    </w:p>
    <w:p w:rsidR="005E3547" w:rsidRPr="005E3547" w:rsidRDefault="005E3547" w:rsidP="00340316">
      <w:pPr>
        <w:numPr>
          <w:ilvl w:val="0"/>
          <w:numId w:val="42"/>
        </w:numPr>
        <w:spacing w:after="0" w:line="240" w:lineRule="auto"/>
        <w:ind w:hanging="436"/>
        <w:jc w:val="both"/>
        <w:rPr>
          <w:rFonts w:eastAsia="Times New Roman" w:cs="Arial"/>
          <w:szCs w:val="24"/>
        </w:rPr>
      </w:pPr>
      <w:r w:rsidRPr="005E3547">
        <w:rPr>
          <w:rFonts w:eastAsia="Times New Roman" w:cs="Arial"/>
          <w:szCs w:val="24"/>
        </w:rPr>
        <w:t xml:space="preserve"> Bury St Edmunds, and;</w:t>
      </w:r>
    </w:p>
    <w:p w:rsidR="005E3547" w:rsidRPr="005E3547" w:rsidRDefault="005E3547" w:rsidP="005E3547">
      <w:pPr>
        <w:spacing w:after="0" w:line="240" w:lineRule="auto"/>
        <w:ind w:left="1287" w:hanging="436"/>
        <w:jc w:val="both"/>
        <w:rPr>
          <w:rFonts w:eastAsia="Times New Roman" w:cs="Arial"/>
          <w:sz w:val="16"/>
          <w:szCs w:val="16"/>
        </w:rPr>
      </w:pPr>
    </w:p>
    <w:p w:rsidR="005E3547" w:rsidRDefault="005E3547" w:rsidP="00340316">
      <w:pPr>
        <w:numPr>
          <w:ilvl w:val="0"/>
          <w:numId w:val="42"/>
        </w:numPr>
        <w:spacing w:after="0" w:line="240" w:lineRule="auto"/>
        <w:ind w:hanging="436"/>
        <w:jc w:val="both"/>
        <w:rPr>
          <w:rFonts w:eastAsia="Times New Roman" w:cs="Arial"/>
          <w:szCs w:val="24"/>
        </w:rPr>
      </w:pPr>
      <w:r w:rsidRPr="005E3547">
        <w:rPr>
          <w:rFonts w:eastAsia="Times New Roman" w:cs="Arial"/>
          <w:szCs w:val="24"/>
        </w:rPr>
        <w:t xml:space="preserve"> Huntingdon</w:t>
      </w:r>
      <w:r>
        <w:rPr>
          <w:rFonts w:eastAsia="Times New Roman" w:cs="Arial"/>
          <w:szCs w:val="24"/>
        </w:rPr>
        <w:t>.</w:t>
      </w:r>
      <w:r w:rsidRPr="005E3547">
        <w:rPr>
          <w:rFonts w:eastAsia="Times New Roman" w:cs="Arial"/>
          <w:szCs w:val="24"/>
        </w:rPr>
        <w:t xml:space="preserve"> </w:t>
      </w:r>
    </w:p>
    <w:p w:rsidR="00BC27DB" w:rsidRDefault="00BC27DB" w:rsidP="00BC27DB">
      <w:pPr>
        <w:spacing w:after="0" w:line="240" w:lineRule="auto"/>
        <w:jc w:val="both"/>
        <w:rPr>
          <w:rFonts w:eastAsia="Times New Roman" w:cs="Arial"/>
          <w:szCs w:val="24"/>
        </w:rPr>
      </w:pPr>
    </w:p>
    <w:p w:rsidR="00BC27DB" w:rsidRPr="00BC27DB" w:rsidRDefault="00BC27DB" w:rsidP="00BC27DB">
      <w:pPr>
        <w:pStyle w:val="Heading2"/>
      </w:pPr>
      <w:bookmarkStart w:id="32" w:name="_Toc436226044"/>
      <w:r w:rsidRPr="00BC27DB">
        <w:t>Participant Changes Address</w:t>
      </w:r>
      <w:bookmarkEnd w:id="32"/>
    </w:p>
    <w:p w:rsidR="005E3547" w:rsidRDefault="005E3547" w:rsidP="00EF2A5C">
      <w:pPr>
        <w:pStyle w:val="ListParagraph"/>
        <w:spacing w:after="0" w:line="240" w:lineRule="auto"/>
      </w:pPr>
    </w:p>
    <w:p w:rsidR="008F7A36" w:rsidRPr="008F7A36" w:rsidRDefault="008F7A36" w:rsidP="00340316">
      <w:pPr>
        <w:pStyle w:val="ListParagraph"/>
        <w:numPr>
          <w:ilvl w:val="1"/>
          <w:numId w:val="41"/>
        </w:numPr>
        <w:spacing w:after="0" w:line="240" w:lineRule="auto"/>
        <w:ind w:left="851" w:hanging="851"/>
        <w:jc w:val="both"/>
      </w:pPr>
      <w:r w:rsidRPr="008F7A36">
        <w:t>If a Participant changes address and moves outside the Contract Package Area, the Provider in agreement with the Participant needs to consider if participation is still appropriate as outlined below:</w:t>
      </w:r>
    </w:p>
    <w:p w:rsidR="008F7A36" w:rsidRDefault="008F7A36" w:rsidP="00EF2A5C">
      <w:pPr>
        <w:pStyle w:val="ListParagraph"/>
        <w:spacing w:after="0" w:line="240" w:lineRule="auto"/>
        <w:ind w:left="851"/>
      </w:pPr>
    </w:p>
    <w:p w:rsidR="008F7A36" w:rsidRDefault="008F7A36" w:rsidP="00340316">
      <w:pPr>
        <w:pStyle w:val="ListParagraph"/>
        <w:numPr>
          <w:ilvl w:val="0"/>
          <w:numId w:val="44"/>
        </w:numPr>
        <w:spacing w:after="0" w:line="240" w:lineRule="auto"/>
        <w:jc w:val="both"/>
      </w:pPr>
      <w:r w:rsidRPr="008F7A36">
        <w:t xml:space="preserve">where possible and where suitable arrangements can be put in place (for example, where the Provider has a delivery presence or the Participant and Provider agree that remote working is appropriate), Providers will be required to continue to work with Participants and will be entitled to claim eligible outcomes. If the Provider decides that they are unable to support the Participant, they should gain agreement from the Performance Manager and inform the Participant who will be deemed an early completer </w:t>
      </w:r>
      <w:r w:rsidRPr="008F7A36">
        <w:rPr>
          <w:i/>
        </w:rPr>
        <w:t>(</w:t>
      </w:r>
      <w:r w:rsidR="0050556B">
        <w:rPr>
          <w:i/>
        </w:rPr>
        <w:t xml:space="preserve">please </w:t>
      </w:r>
      <w:r w:rsidRPr="008F7A36">
        <w:rPr>
          <w:i/>
        </w:rPr>
        <w:t>see para</w:t>
      </w:r>
      <w:r w:rsidR="00F70825">
        <w:rPr>
          <w:i/>
        </w:rPr>
        <w:t>graph</w:t>
      </w:r>
      <w:r w:rsidRPr="008F7A36">
        <w:rPr>
          <w:i/>
        </w:rPr>
        <w:t xml:space="preserve"> 3.</w:t>
      </w:r>
      <w:r w:rsidR="00954E6E">
        <w:rPr>
          <w:i/>
        </w:rPr>
        <w:t>49</w:t>
      </w:r>
      <w:r w:rsidRPr="008F7A36">
        <w:rPr>
          <w:i/>
        </w:rPr>
        <w:t xml:space="preserve"> for the definition of an early completer)</w:t>
      </w:r>
      <w:r w:rsidRPr="008F7A36">
        <w:t>.</w:t>
      </w:r>
    </w:p>
    <w:p w:rsidR="008C1E32" w:rsidRDefault="008C1E32" w:rsidP="008C1E32">
      <w:pPr>
        <w:pStyle w:val="ListParagraph"/>
        <w:spacing w:after="0" w:line="240" w:lineRule="auto"/>
        <w:ind w:left="1211"/>
        <w:jc w:val="both"/>
      </w:pPr>
    </w:p>
    <w:p w:rsidR="008F7A36" w:rsidRPr="008C1E32" w:rsidRDefault="008F7A36" w:rsidP="00340316">
      <w:pPr>
        <w:pStyle w:val="ListParagraph"/>
        <w:numPr>
          <w:ilvl w:val="0"/>
          <w:numId w:val="44"/>
        </w:numPr>
        <w:spacing w:after="0" w:line="240" w:lineRule="auto"/>
        <w:jc w:val="both"/>
      </w:pPr>
      <w:r w:rsidRPr="008F7A36">
        <w:t xml:space="preserve">if the Participant moves address where commuting to Provision is unreasonable, delivery requirements can cease and the Participant will be deemed an early completer </w:t>
      </w:r>
      <w:r w:rsidRPr="000C7602">
        <w:rPr>
          <w:i/>
        </w:rPr>
        <w:t>(</w:t>
      </w:r>
      <w:r w:rsidR="0050556B">
        <w:rPr>
          <w:i/>
        </w:rPr>
        <w:t xml:space="preserve">please </w:t>
      </w:r>
      <w:r w:rsidRPr="000C7602">
        <w:rPr>
          <w:i/>
        </w:rPr>
        <w:t>see paragraph 3.</w:t>
      </w:r>
      <w:r w:rsidR="00954E6E">
        <w:rPr>
          <w:i/>
        </w:rPr>
        <w:t>49</w:t>
      </w:r>
      <w:r w:rsidR="000C7602">
        <w:rPr>
          <w:i/>
        </w:rPr>
        <w:t xml:space="preserve"> </w:t>
      </w:r>
      <w:r w:rsidRPr="000C7602">
        <w:rPr>
          <w:i/>
        </w:rPr>
        <w:t>for the definition of an early completer).</w:t>
      </w:r>
    </w:p>
    <w:p w:rsidR="008C1E32" w:rsidRPr="000C7602" w:rsidRDefault="008C1E32" w:rsidP="008C1E32">
      <w:pPr>
        <w:pStyle w:val="ListParagraph"/>
        <w:spacing w:after="0" w:line="240" w:lineRule="auto"/>
        <w:ind w:left="1211"/>
        <w:jc w:val="both"/>
      </w:pPr>
    </w:p>
    <w:p w:rsidR="000C7602" w:rsidRPr="008C1E32" w:rsidRDefault="000C7602" w:rsidP="00340316">
      <w:pPr>
        <w:pStyle w:val="ListParagraph"/>
        <w:numPr>
          <w:ilvl w:val="0"/>
          <w:numId w:val="44"/>
        </w:numPr>
        <w:spacing w:after="0" w:line="240" w:lineRule="auto"/>
        <w:jc w:val="both"/>
        <w:rPr>
          <w:i/>
        </w:rPr>
      </w:pPr>
      <w:r w:rsidRPr="005E3547">
        <w:t xml:space="preserve">Participants </w:t>
      </w:r>
      <w:r w:rsidR="00CE0D44" w:rsidRPr="005E3547">
        <w:t>who</w:t>
      </w:r>
      <w:r w:rsidR="00FD417A" w:rsidRPr="005E3547">
        <w:t xml:space="preserve"> </w:t>
      </w:r>
      <w:r w:rsidR="001A0C9E" w:rsidRPr="005E3547">
        <w:t>change</w:t>
      </w:r>
      <w:r w:rsidRPr="005E3547">
        <w:t xml:space="preserve"> address</w:t>
      </w:r>
      <w:r w:rsidR="0072326D" w:rsidRPr="005E3547">
        <w:t xml:space="preserve"> during the provision period,</w:t>
      </w:r>
      <w:r w:rsidRPr="005E3547">
        <w:t xml:space="preserve"> such that they reside outside of the CPA</w:t>
      </w:r>
      <w:r w:rsidR="0072326D" w:rsidRPr="005E3547">
        <w:t>,</w:t>
      </w:r>
      <w:r w:rsidRPr="005E3547">
        <w:t xml:space="preserve"> may choose to </w:t>
      </w:r>
      <w:r w:rsidR="0072326D" w:rsidRPr="005E3547">
        <w:t xml:space="preserve">change to another </w:t>
      </w:r>
      <w:r w:rsidRPr="005E3547">
        <w:t xml:space="preserve">DWP ESF 2014-2020 Provision in their new location if they are eligible. </w:t>
      </w:r>
      <w:r w:rsidR="0072326D" w:rsidRPr="008C1E32">
        <w:rPr>
          <w:i/>
        </w:rPr>
        <w:t>(</w:t>
      </w:r>
      <w:r w:rsidR="0050556B">
        <w:rPr>
          <w:i/>
        </w:rPr>
        <w:t xml:space="preserve">please </w:t>
      </w:r>
      <w:r w:rsidR="0072326D" w:rsidRPr="008C1E32">
        <w:rPr>
          <w:i/>
        </w:rPr>
        <w:t>see para</w:t>
      </w:r>
      <w:r w:rsidR="00F70825" w:rsidRPr="008C1E32">
        <w:rPr>
          <w:i/>
        </w:rPr>
        <w:t>graph</w:t>
      </w:r>
      <w:r w:rsidR="0072326D" w:rsidRPr="008C1E32">
        <w:rPr>
          <w:i/>
        </w:rPr>
        <w:t xml:space="preserve"> 3.3</w:t>
      </w:r>
      <w:r w:rsidR="008C1E32" w:rsidRPr="008C1E32">
        <w:rPr>
          <w:i/>
        </w:rPr>
        <w:t>7</w:t>
      </w:r>
      <w:r w:rsidR="0072326D" w:rsidRPr="008C1E32">
        <w:rPr>
          <w:i/>
        </w:rPr>
        <w:t xml:space="preserve"> Accessing Other DWP ESF 2014 -2020 Provision). </w:t>
      </w:r>
    </w:p>
    <w:p w:rsidR="008F7A36" w:rsidRDefault="008F7A36" w:rsidP="00EF2A5C">
      <w:pPr>
        <w:pStyle w:val="ListParagraph"/>
        <w:spacing w:after="0" w:line="240" w:lineRule="auto"/>
        <w:ind w:left="851"/>
      </w:pPr>
    </w:p>
    <w:p w:rsidR="00027DF8" w:rsidRDefault="000C7602" w:rsidP="00EF2A5C">
      <w:pPr>
        <w:pStyle w:val="Heading2"/>
        <w:spacing w:before="0" w:line="240" w:lineRule="auto"/>
      </w:pPr>
      <w:bookmarkStart w:id="33" w:name="_Toc436226045"/>
      <w:r w:rsidRPr="000C7602">
        <w:t>Identification of Potential Participants</w:t>
      </w:r>
      <w:bookmarkEnd w:id="33"/>
    </w:p>
    <w:p w:rsidR="00027DF8" w:rsidRDefault="00027DF8" w:rsidP="00EF2A5C">
      <w:pPr>
        <w:spacing w:after="0" w:line="240" w:lineRule="auto"/>
      </w:pPr>
    </w:p>
    <w:p w:rsidR="000C7602" w:rsidRPr="000C7602" w:rsidRDefault="000C7602" w:rsidP="00340316">
      <w:pPr>
        <w:pStyle w:val="ListParagraph"/>
        <w:numPr>
          <w:ilvl w:val="1"/>
          <w:numId w:val="41"/>
        </w:numPr>
        <w:spacing w:after="0" w:line="240" w:lineRule="auto"/>
        <w:ind w:left="851" w:hanging="851"/>
        <w:jc w:val="both"/>
      </w:pPr>
      <w:r w:rsidRPr="000C7602">
        <w:t xml:space="preserve">The Provider is responsible for identifying eligible Participants and should make links with other local organisations to market the Provision within the Contract Package Area, ensuring they maximise opportunities in order to achieve sufficient Participants. </w:t>
      </w:r>
    </w:p>
    <w:p w:rsidR="00027DF8" w:rsidRDefault="00027DF8" w:rsidP="00EF2A5C">
      <w:pPr>
        <w:pStyle w:val="ListParagraph"/>
        <w:spacing w:after="0" w:line="240" w:lineRule="auto"/>
        <w:ind w:left="851"/>
      </w:pPr>
    </w:p>
    <w:p w:rsidR="000C7602" w:rsidRPr="000C7602" w:rsidRDefault="000C7602" w:rsidP="00340316">
      <w:pPr>
        <w:pStyle w:val="ListParagraph"/>
        <w:numPr>
          <w:ilvl w:val="1"/>
          <w:numId w:val="41"/>
        </w:numPr>
        <w:spacing w:after="0" w:line="240" w:lineRule="auto"/>
        <w:ind w:left="851" w:hanging="851"/>
      </w:pPr>
      <w:r w:rsidRPr="000C7602">
        <w:t xml:space="preserve">This Provision is voluntary and suitable applicants should be identified using different sources including but not limited to: </w:t>
      </w:r>
    </w:p>
    <w:p w:rsidR="000C7602" w:rsidRDefault="000C7602" w:rsidP="00EF2A5C">
      <w:pPr>
        <w:pStyle w:val="ListParagraph"/>
        <w:spacing w:after="0" w:line="240" w:lineRule="auto"/>
        <w:ind w:left="851"/>
      </w:pPr>
    </w:p>
    <w:p w:rsidR="000C7602" w:rsidRPr="000C7602" w:rsidRDefault="000C7602" w:rsidP="00340316">
      <w:pPr>
        <w:pStyle w:val="NoSpacing"/>
        <w:numPr>
          <w:ilvl w:val="0"/>
          <w:numId w:val="43"/>
        </w:numPr>
        <w:ind w:left="1134" w:hanging="283"/>
      </w:pPr>
      <w:r w:rsidRPr="000C7602">
        <w:lastRenderedPageBreak/>
        <w:t xml:space="preserve">Provider recruitment; </w:t>
      </w:r>
    </w:p>
    <w:p w:rsidR="000C7602" w:rsidRPr="000C7602" w:rsidRDefault="000C7602" w:rsidP="00340316">
      <w:pPr>
        <w:pStyle w:val="NoSpacing"/>
        <w:numPr>
          <w:ilvl w:val="0"/>
          <w:numId w:val="43"/>
        </w:numPr>
        <w:ind w:left="1134" w:hanging="283"/>
      </w:pPr>
      <w:r w:rsidRPr="000C7602">
        <w:t>Jobcentre Plus</w:t>
      </w:r>
      <w:r w:rsidR="00613996">
        <w:t xml:space="preserve"> (JCP)</w:t>
      </w:r>
      <w:r w:rsidRPr="000C7602">
        <w:t xml:space="preserve">; </w:t>
      </w:r>
    </w:p>
    <w:p w:rsidR="000C7602" w:rsidRPr="000C7602" w:rsidRDefault="000C7602" w:rsidP="00340316">
      <w:pPr>
        <w:pStyle w:val="NoSpacing"/>
        <w:numPr>
          <w:ilvl w:val="0"/>
          <w:numId w:val="43"/>
        </w:numPr>
        <w:ind w:left="1134" w:hanging="283"/>
      </w:pPr>
      <w:r w:rsidRPr="000C7602">
        <w:t>Community and voluntary sector organisations;</w:t>
      </w:r>
    </w:p>
    <w:p w:rsidR="005E3547" w:rsidRDefault="000C7602" w:rsidP="00340316">
      <w:pPr>
        <w:pStyle w:val="NoSpacing"/>
        <w:numPr>
          <w:ilvl w:val="0"/>
          <w:numId w:val="43"/>
        </w:numPr>
        <w:ind w:left="1134" w:hanging="283"/>
      </w:pPr>
      <w:r w:rsidRPr="000C7602">
        <w:t>Local Authorities;</w:t>
      </w:r>
    </w:p>
    <w:p w:rsidR="000C7602" w:rsidRPr="000C7602" w:rsidRDefault="005E3547" w:rsidP="00340316">
      <w:pPr>
        <w:pStyle w:val="NoSpacing"/>
        <w:numPr>
          <w:ilvl w:val="0"/>
          <w:numId w:val="43"/>
        </w:numPr>
        <w:ind w:left="1134" w:hanging="283"/>
      </w:pPr>
      <w:r>
        <w:t>Greater Cambridge Greater Peterborough LEP;</w:t>
      </w:r>
      <w:r w:rsidR="000C7602" w:rsidRPr="000C7602">
        <w:t xml:space="preserve"> </w:t>
      </w:r>
    </w:p>
    <w:p w:rsidR="000C7602" w:rsidRPr="000C7602" w:rsidRDefault="000C7602" w:rsidP="00340316">
      <w:pPr>
        <w:pStyle w:val="NoSpacing"/>
        <w:numPr>
          <w:ilvl w:val="0"/>
          <w:numId w:val="43"/>
        </w:numPr>
        <w:ind w:left="1134" w:hanging="283"/>
      </w:pPr>
      <w:r w:rsidRPr="000C7602">
        <w:t>GPs / Health workers;</w:t>
      </w:r>
    </w:p>
    <w:p w:rsidR="000C7602" w:rsidRPr="000C7602" w:rsidRDefault="00E3038E" w:rsidP="00340316">
      <w:pPr>
        <w:pStyle w:val="NoSpacing"/>
        <w:numPr>
          <w:ilvl w:val="0"/>
          <w:numId w:val="43"/>
        </w:numPr>
        <w:ind w:left="1134" w:hanging="283"/>
      </w:pPr>
      <w:r>
        <w:t>Self referrals.</w:t>
      </w:r>
    </w:p>
    <w:p w:rsidR="000C7602" w:rsidRDefault="000C7602" w:rsidP="00EF2A5C">
      <w:pPr>
        <w:pStyle w:val="ListParagraph"/>
        <w:spacing w:after="0" w:line="240" w:lineRule="auto"/>
        <w:ind w:left="851"/>
      </w:pPr>
    </w:p>
    <w:p w:rsidR="000C7602" w:rsidRPr="000C7602" w:rsidRDefault="0050556B" w:rsidP="0050556B">
      <w:pPr>
        <w:pStyle w:val="NoSpacing"/>
        <w:ind w:left="851"/>
        <w:jc w:val="both"/>
        <w:rPr>
          <w:i/>
        </w:rPr>
      </w:pPr>
      <w:r>
        <w:rPr>
          <w:i/>
        </w:rPr>
        <w:t>Please r</w:t>
      </w:r>
      <w:r w:rsidR="000C7602" w:rsidRPr="000C7602">
        <w:rPr>
          <w:i/>
        </w:rPr>
        <w:t>efer to ESF Provider Guidance</w:t>
      </w:r>
      <w:r w:rsidR="000C7602" w:rsidRPr="000C7602">
        <w:rPr>
          <w:i/>
          <w:color w:val="FF0000"/>
        </w:rPr>
        <w:t xml:space="preserve"> </w:t>
      </w:r>
      <w:r w:rsidR="000C7602" w:rsidRPr="000C7602">
        <w:rPr>
          <w:i/>
        </w:rPr>
        <w:t>for information on local organisations.</w:t>
      </w:r>
    </w:p>
    <w:p w:rsidR="000C7602" w:rsidRDefault="000C7602" w:rsidP="00EF2A5C">
      <w:pPr>
        <w:pStyle w:val="ListParagraph"/>
        <w:spacing w:after="0" w:line="240" w:lineRule="auto"/>
      </w:pPr>
    </w:p>
    <w:p w:rsidR="00027DF8" w:rsidRDefault="00EE1729" w:rsidP="00EF2A5C">
      <w:pPr>
        <w:pStyle w:val="Heading2"/>
        <w:spacing w:before="0" w:line="240" w:lineRule="auto"/>
      </w:pPr>
      <w:bookmarkStart w:id="34" w:name="_Toc436226046"/>
      <w:r w:rsidRPr="00EE1729">
        <w:t>Eligibility</w:t>
      </w:r>
      <w:bookmarkEnd w:id="34"/>
    </w:p>
    <w:p w:rsidR="00EE1729" w:rsidRDefault="00EE1729" w:rsidP="00EF2A5C">
      <w:pPr>
        <w:pStyle w:val="ListParagraph"/>
        <w:spacing w:after="0" w:line="240" w:lineRule="auto"/>
      </w:pPr>
    </w:p>
    <w:p w:rsidR="00EE1729" w:rsidRDefault="00EE1729" w:rsidP="00340316">
      <w:pPr>
        <w:pStyle w:val="ListParagraph"/>
        <w:numPr>
          <w:ilvl w:val="1"/>
          <w:numId w:val="41"/>
        </w:numPr>
        <w:spacing w:after="0" w:line="240" w:lineRule="auto"/>
        <w:ind w:left="851" w:hanging="851"/>
        <w:jc w:val="both"/>
      </w:pPr>
      <w:r w:rsidRPr="00EE1729">
        <w:t>To be eligible for ESF, all Participants must be legally resident and have the right to take paid employment in the UK. Participants must be aged 16* or over. There is no upper age limit for Participants.</w:t>
      </w:r>
    </w:p>
    <w:p w:rsidR="005E3547" w:rsidRDefault="005E3547" w:rsidP="005E3547">
      <w:pPr>
        <w:pStyle w:val="ListParagraph"/>
        <w:spacing w:after="0" w:line="240" w:lineRule="auto"/>
        <w:ind w:left="360"/>
      </w:pPr>
    </w:p>
    <w:p w:rsidR="00EE1729" w:rsidRPr="00EE1729" w:rsidRDefault="00EE1729" w:rsidP="00EF2A5C">
      <w:pPr>
        <w:pStyle w:val="ListParagraph"/>
        <w:spacing w:after="0" w:line="240" w:lineRule="auto"/>
        <w:ind w:left="851"/>
      </w:pPr>
      <w:r w:rsidRPr="00EE1729">
        <w:rPr>
          <w:sz w:val="18"/>
        </w:rPr>
        <w:t>*Subject to changes in UK legislation</w:t>
      </w:r>
    </w:p>
    <w:p w:rsidR="005905A1" w:rsidRDefault="005905A1" w:rsidP="00EF2A5C">
      <w:pPr>
        <w:pStyle w:val="ListParagraph"/>
        <w:spacing w:after="0" w:line="240" w:lineRule="auto"/>
        <w:ind w:left="851"/>
      </w:pPr>
    </w:p>
    <w:p w:rsidR="007B5077" w:rsidRPr="001A0C9E" w:rsidRDefault="00EE1729" w:rsidP="00340316">
      <w:pPr>
        <w:pStyle w:val="ListParagraph"/>
        <w:numPr>
          <w:ilvl w:val="1"/>
          <w:numId w:val="41"/>
        </w:numPr>
        <w:spacing w:after="0" w:line="240" w:lineRule="auto"/>
        <w:ind w:left="851" w:hanging="851"/>
        <w:jc w:val="both"/>
      </w:pPr>
      <w:r w:rsidRPr="001A0C9E">
        <w:t xml:space="preserve">To be eligible for this Provision individuals must be </w:t>
      </w:r>
      <w:r w:rsidRPr="001A0C9E">
        <w:rPr>
          <w:b/>
        </w:rPr>
        <w:t xml:space="preserve">unemployed </w:t>
      </w:r>
      <w:r w:rsidR="003A0A15" w:rsidRPr="001A0C9E">
        <w:rPr>
          <w:b/>
        </w:rPr>
        <w:t xml:space="preserve"> or inactive</w:t>
      </w:r>
      <w:r w:rsidR="001A0C9E">
        <w:rPr>
          <w:b/>
        </w:rPr>
        <w:t xml:space="preserve"> </w:t>
      </w:r>
      <w:r w:rsidRPr="001A0C9E">
        <w:rPr>
          <w:b/>
        </w:rPr>
        <w:t>and</w:t>
      </w:r>
      <w:r w:rsidRPr="001A0C9E">
        <w:t xml:space="preserve"> fall into one or more of the following categories:</w:t>
      </w:r>
    </w:p>
    <w:p w:rsidR="00324DAB" w:rsidRPr="001A0C9E" w:rsidRDefault="00324DAB" w:rsidP="00324DAB">
      <w:pPr>
        <w:pStyle w:val="ListParagraph"/>
        <w:spacing w:after="0" w:line="240" w:lineRule="auto"/>
        <w:ind w:left="851"/>
      </w:pPr>
    </w:p>
    <w:p w:rsidR="00324DAB" w:rsidRPr="001A0C9E" w:rsidRDefault="00324DAB" w:rsidP="00340316">
      <w:pPr>
        <w:pStyle w:val="ListParagraph"/>
        <w:numPr>
          <w:ilvl w:val="0"/>
          <w:numId w:val="31"/>
        </w:numPr>
        <w:spacing w:after="0" w:line="240" w:lineRule="auto"/>
        <w:ind w:left="1134" w:hanging="283"/>
      </w:pPr>
      <w:r w:rsidRPr="001A0C9E">
        <w:t xml:space="preserve">Long term Unemployed </w:t>
      </w:r>
      <w:r w:rsidR="00804A4D">
        <w:t xml:space="preserve">or inactive </w:t>
      </w:r>
      <w:r w:rsidRPr="001A0C9E">
        <w:t>(26 weeks or longer)</w:t>
      </w:r>
      <w:r w:rsidR="00B11C71" w:rsidRPr="001A0C9E">
        <w:t>;</w:t>
      </w:r>
    </w:p>
    <w:p w:rsidR="001A0C9E" w:rsidRDefault="003A0A15" w:rsidP="00340316">
      <w:pPr>
        <w:pStyle w:val="ListParagraph"/>
        <w:numPr>
          <w:ilvl w:val="0"/>
          <w:numId w:val="31"/>
        </w:numPr>
        <w:spacing w:after="0" w:line="240" w:lineRule="auto"/>
        <w:ind w:left="1134" w:hanging="283"/>
      </w:pPr>
      <w:r w:rsidRPr="001A0C9E">
        <w:t>Basic Skills need</w:t>
      </w:r>
    </w:p>
    <w:p w:rsidR="00324DAB" w:rsidRPr="001A0C9E" w:rsidRDefault="00324DAB" w:rsidP="00340316">
      <w:pPr>
        <w:pStyle w:val="ListParagraph"/>
        <w:numPr>
          <w:ilvl w:val="0"/>
          <w:numId w:val="31"/>
        </w:numPr>
        <w:spacing w:after="0" w:line="240" w:lineRule="auto"/>
        <w:ind w:left="1134" w:hanging="283"/>
      </w:pPr>
      <w:r w:rsidRPr="001A0C9E">
        <w:t>Have more than one barrier to employment. Barriers may include:</w:t>
      </w:r>
    </w:p>
    <w:p w:rsidR="005905A1" w:rsidRPr="001A0C9E" w:rsidRDefault="005905A1" w:rsidP="00EF2A5C">
      <w:pPr>
        <w:pStyle w:val="ListParagraph"/>
        <w:spacing w:after="0" w:line="240" w:lineRule="auto"/>
        <w:ind w:left="851"/>
      </w:pPr>
    </w:p>
    <w:p w:rsidR="00EE1729" w:rsidRPr="001A0C9E" w:rsidRDefault="00EE1729" w:rsidP="00340316">
      <w:pPr>
        <w:pStyle w:val="NoSpacing"/>
        <w:numPr>
          <w:ilvl w:val="0"/>
          <w:numId w:val="32"/>
        </w:numPr>
      </w:pPr>
      <w:r w:rsidRPr="001A0C9E">
        <w:t>A lone parent;</w:t>
      </w:r>
    </w:p>
    <w:p w:rsidR="00EE1729" w:rsidRPr="001A0C9E" w:rsidRDefault="00EE1729" w:rsidP="00340316">
      <w:pPr>
        <w:pStyle w:val="NoSpacing"/>
        <w:numPr>
          <w:ilvl w:val="0"/>
          <w:numId w:val="32"/>
        </w:numPr>
      </w:pPr>
      <w:r w:rsidRPr="001A0C9E">
        <w:t>An older worker (50+);</w:t>
      </w:r>
    </w:p>
    <w:p w:rsidR="00EE1729" w:rsidRPr="001A0C9E" w:rsidRDefault="00EE1729" w:rsidP="00340316">
      <w:pPr>
        <w:pStyle w:val="NoSpacing"/>
        <w:numPr>
          <w:ilvl w:val="0"/>
          <w:numId w:val="32"/>
        </w:numPr>
      </w:pPr>
      <w:r w:rsidRPr="001A0C9E">
        <w:t>An ex offender;</w:t>
      </w:r>
    </w:p>
    <w:p w:rsidR="00324DAB" w:rsidRPr="001A0C9E" w:rsidRDefault="00324DAB" w:rsidP="00340316">
      <w:pPr>
        <w:pStyle w:val="NoSpacing"/>
        <w:numPr>
          <w:ilvl w:val="0"/>
          <w:numId w:val="32"/>
        </w:numPr>
      </w:pPr>
      <w:r w:rsidRPr="001A0C9E">
        <w:t>Caring Responsibilities</w:t>
      </w:r>
      <w:r w:rsidR="00B11C71" w:rsidRPr="001A0C9E">
        <w:t xml:space="preserve"> (including those returning to employment when caring responsibilities end)</w:t>
      </w:r>
      <w:r w:rsidRPr="001A0C9E">
        <w:t>;</w:t>
      </w:r>
    </w:p>
    <w:p w:rsidR="00324DAB" w:rsidRPr="001A0C9E" w:rsidRDefault="00EE1729" w:rsidP="00340316">
      <w:pPr>
        <w:pStyle w:val="NoSpacing"/>
        <w:numPr>
          <w:ilvl w:val="0"/>
          <w:numId w:val="32"/>
        </w:numPr>
      </w:pPr>
      <w:r w:rsidRPr="001A0C9E">
        <w:t>Have physical</w:t>
      </w:r>
      <w:r w:rsidR="003A0A15" w:rsidRPr="001A0C9E">
        <w:t xml:space="preserve"> disability</w:t>
      </w:r>
      <w:r w:rsidRPr="001A0C9E">
        <w:t xml:space="preserve"> or </w:t>
      </w:r>
      <w:r w:rsidR="003A0A15" w:rsidRPr="001A0C9E">
        <w:t>health condition, including Sensory Impa</w:t>
      </w:r>
      <w:r w:rsidR="000668E6" w:rsidRPr="001A0C9E">
        <w:t>i</w:t>
      </w:r>
      <w:r w:rsidR="003A0A15" w:rsidRPr="001A0C9E">
        <w:t>rments</w:t>
      </w:r>
      <w:r w:rsidR="00324DAB" w:rsidRPr="001A0C9E">
        <w:t>;</w:t>
      </w:r>
    </w:p>
    <w:p w:rsidR="003A0A15" w:rsidRPr="001A0C9E" w:rsidRDefault="003A0A15" w:rsidP="00340316">
      <w:pPr>
        <w:pStyle w:val="NoSpacing"/>
        <w:numPr>
          <w:ilvl w:val="0"/>
          <w:numId w:val="32"/>
        </w:numPr>
      </w:pPr>
      <w:r w:rsidRPr="001A0C9E">
        <w:t>Mental Health or Learning Disability</w:t>
      </w:r>
    </w:p>
    <w:p w:rsidR="00EE1729" w:rsidRPr="001A0C9E" w:rsidRDefault="00324DAB" w:rsidP="00340316">
      <w:pPr>
        <w:pStyle w:val="NoSpacing"/>
        <w:numPr>
          <w:ilvl w:val="0"/>
          <w:numId w:val="32"/>
        </w:numPr>
      </w:pPr>
      <w:r w:rsidRPr="001A0C9E">
        <w:t>Drug/</w:t>
      </w:r>
      <w:r w:rsidR="003A0A15" w:rsidRPr="001A0C9E">
        <w:t>A</w:t>
      </w:r>
      <w:r w:rsidRPr="001A0C9E">
        <w:t>lcohol dependency;</w:t>
      </w:r>
    </w:p>
    <w:p w:rsidR="00EE1729" w:rsidRPr="001A0C9E" w:rsidRDefault="00EE1729" w:rsidP="00340316">
      <w:pPr>
        <w:pStyle w:val="NoSpacing"/>
        <w:numPr>
          <w:ilvl w:val="0"/>
          <w:numId w:val="32"/>
        </w:numPr>
      </w:pPr>
      <w:r w:rsidRPr="001A0C9E">
        <w:t>An ethnic minority;</w:t>
      </w:r>
    </w:p>
    <w:p w:rsidR="00B11C71" w:rsidRPr="001A0C9E" w:rsidRDefault="00EE1729" w:rsidP="00340316">
      <w:pPr>
        <w:pStyle w:val="NoSpacing"/>
        <w:numPr>
          <w:ilvl w:val="0"/>
          <w:numId w:val="32"/>
        </w:numPr>
      </w:pPr>
      <w:r w:rsidRPr="001A0C9E">
        <w:t>Have low or no qualifications</w:t>
      </w:r>
      <w:r w:rsidR="00B11C71" w:rsidRPr="001A0C9E">
        <w:t>;</w:t>
      </w:r>
    </w:p>
    <w:p w:rsidR="00EE1729" w:rsidRPr="001A0C9E" w:rsidRDefault="00B11C71" w:rsidP="00340316">
      <w:pPr>
        <w:pStyle w:val="NoSpacing"/>
        <w:numPr>
          <w:ilvl w:val="0"/>
          <w:numId w:val="32"/>
        </w:numPr>
      </w:pPr>
      <w:r w:rsidRPr="001A0C9E">
        <w:t>Language barrier (English not first language, etc)</w:t>
      </w:r>
      <w:r w:rsidR="00EE1729" w:rsidRPr="001A0C9E">
        <w:t>.</w:t>
      </w:r>
    </w:p>
    <w:p w:rsidR="00A05FCE" w:rsidRDefault="00A05FCE" w:rsidP="00253D2B">
      <w:pPr>
        <w:pStyle w:val="NoSpacing"/>
        <w:ind w:left="851"/>
      </w:pPr>
    </w:p>
    <w:p w:rsidR="00A05FCE" w:rsidRDefault="00A05FCE" w:rsidP="00340316">
      <w:pPr>
        <w:pStyle w:val="NoSpacing"/>
        <w:numPr>
          <w:ilvl w:val="1"/>
          <w:numId w:val="41"/>
        </w:numPr>
        <w:ind w:left="851" w:hanging="851"/>
        <w:jc w:val="both"/>
      </w:pPr>
      <w:r w:rsidRPr="00A05FCE">
        <w:t xml:space="preserve">It is the Providers responsibility to check Participants are eligible to take part in this provision. The Provider must ensure they have robust systems in place to perform the eligibility check. The Provider must retain evidence to confirm eligibility for ESF purposes for the full retention period – this will be an integral part of audit assessments (see </w:t>
      </w:r>
      <w:hyperlink w:anchor="_Annex_2:_ESF" w:history="1">
        <w:r w:rsidRPr="001A0C9E">
          <w:rPr>
            <w:rStyle w:val="Hyperlink"/>
          </w:rPr>
          <w:t>Annex 2</w:t>
        </w:r>
      </w:hyperlink>
      <w:r w:rsidRPr="00A05FCE">
        <w:t>)</w:t>
      </w:r>
      <w:r w:rsidR="001A0C9E">
        <w:t>.</w:t>
      </w:r>
    </w:p>
    <w:p w:rsidR="00A05FCE" w:rsidRDefault="00A05FCE" w:rsidP="009E26CE">
      <w:pPr>
        <w:pStyle w:val="NoSpacing"/>
        <w:ind w:left="851"/>
        <w:jc w:val="both"/>
      </w:pPr>
    </w:p>
    <w:p w:rsidR="00EE1729" w:rsidRPr="00EE1729" w:rsidRDefault="00EE1729" w:rsidP="009E26CE">
      <w:pPr>
        <w:pStyle w:val="NoSpacing"/>
        <w:ind w:left="851"/>
        <w:jc w:val="both"/>
        <w:rPr>
          <w:i/>
        </w:rPr>
      </w:pPr>
      <w:r w:rsidRPr="00EE1729">
        <w:rPr>
          <w:i/>
        </w:rPr>
        <w:t xml:space="preserve">Further information detailing the evidence which must be retained can be found in </w:t>
      </w:r>
      <w:hyperlink r:id="rId14" w:history="1">
        <w:r w:rsidR="001B1582" w:rsidRPr="001B1582">
          <w:rPr>
            <w:rStyle w:val="Hyperlink"/>
            <w:i/>
          </w:rPr>
          <w:t xml:space="preserve">DWP </w:t>
        </w:r>
        <w:r w:rsidRPr="001B1582">
          <w:rPr>
            <w:rStyle w:val="Hyperlink"/>
            <w:i/>
          </w:rPr>
          <w:t>Provider Guidance</w:t>
        </w:r>
      </w:hyperlink>
      <w:r w:rsidRPr="00EE1729">
        <w:rPr>
          <w:i/>
        </w:rPr>
        <w:t>.</w:t>
      </w:r>
    </w:p>
    <w:p w:rsidR="00EE1729" w:rsidRDefault="00EE1729" w:rsidP="00EF2A5C">
      <w:pPr>
        <w:pStyle w:val="ListParagraph"/>
        <w:spacing w:after="0" w:line="240" w:lineRule="auto"/>
        <w:ind w:left="851"/>
      </w:pPr>
    </w:p>
    <w:p w:rsidR="00461FF6" w:rsidRPr="001A0C9E" w:rsidRDefault="00461FF6" w:rsidP="00340316">
      <w:pPr>
        <w:pStyle w:val="NoSpacing"/>
        <w:numPr>
          <w:ilvl w:val="1"/>
          <w:numId w:val="41"/>
        </w:numPr>
        <w:ind w:left="851" w:hanging="851"/>
        <w:jc w:val="both"/>
      </w:pPr>
      <w:r w:rsidRPr="001A0C9E">
        <w:lastRenderedPageBreak/>
        <w:t>DWP will not be responsible for determining eligibility, but will carry out internal checks, including benefit</w:t>
      </w:r>
      <w:r w:rsidR="00A66096">
        <w:t xml:space="preserve"> status, and whether potential P</w:t>
      </w:r>
      <w:r w:rsidRPr="001A0C9E">
        <w:t>articipants are participating in incompatible DWP Provision.</w:t>
      </w:r>
    </w:p>
    <w:p w:rsidR="00253D2B" w:rsidRPr="00253D2B" w:rsidRDefault="00253D2B" w:rsidP="00253D2B"/>
    <w:p w:rsidR="00EE1729" w:rsidRDefault="00EE1729" w:rsidP="00EF2A5C">
      <w:pPr>
        <w:pStyle w:val="Heading2"/>
        <w:spacing w:before="0" w:line="240" w:lineRule="auto"/>
      </w:pPr>
      <w:bookmarkStart w:id="35" w:name="_Toc436226047"/>
      <w:r w:rsidRPr="00EE1729">
        <w:t>LEP Priority Groups</w:t>
      </w:r>
      <w:bookmarkEnd w:id="35"/>
    </w:p>
    <w:p w:rsidR="00EE1729" w:rsidRDefault="00EE1729" w:rsidP="00253D2B">
      <w:pPr>
        <w:spacing w:after="0" w:line="240" w:lineRule="auto"/>
      </w:pPr>
    </w:p>
    <w:p w:rsidR="00EE1729" w:rsidRPr="00A05FCE" w:rsidRDefault="00EE1729" w:rsidP="00340316">
      <w:pPr>
        <w:pStyle w:val="ListParagraph"/>
        <w:numPr>
          <w:ilvl w:val="1"/>
          <w:numId w:val="41"/>
        </w:numPr>
        <w:spacing w:after="0" w:line="240" w:lineRule="auto"/>
        <w:ind w:left="851" w:hanging="851"/>
        <w:jc w:val="both"/>
      </w:pPr>
      <w:r w:rsidRPr="00EE1729">
        <w:t xml:space="preserve">The LEP has requested that the Provider should target the following groups as a priority, but not exclusively: </w:t>
      </w:r>
    </w:p>
    <w:p w:rsidR="00A05FCE" w:rsidRPr="00A05FCE" w:rsidRDefault="00A05FCE" w:rsidP="00253D2B">
      <w:pPr>
        <w:spacing w:after="0" w:line="240" w:lineRule="auto"/>
      </w:pPr>
    </w:p>
    <w:p w:rsidR="00253D2B" w:rsidRPr="00253D2B" w:rsidRDefault="00253D2B" w:rsidP="00340316">
      <w:pPr>
        <w:numPr>
          <w:ilvl w:val="0"/>
          <w:numId w:val="45"/>
        </w:numPr>
        <w:spacing w:after="0" w:line="240" w:lineRule="auto"/>
        <w:ind w:left="1134" w:hanging="283"/>
        <w:jc w:val="both"/>
        <w:rPr>
          <w:rFonts w:eastAsia="Times New Roman" w:cs="Arial"/>
          <w:szCs w:val="24"/>
        </w:rPr>
      </w:pPr>
      <w:r w:rsidRPr="00253D2B">
        <w:rPr>
          <w:rFonts w:eastAsia="Times New Roman" w:cs="Arial"/>
          <w:szCs w:val="24"/>
        </w:rPr>
        <w:t xml:space="preserve">People with disadvantages in the labour market – e.g. minority ethnic groups, offenders, those with histories of drug and alcohol misuse and the homeless; </w:t>
      </w:r>
    </w:p>
    <w:p w:rsidR="00253D2B" w:rsidRPr="00253D2B" w:rsidRDefault="00253D2B" w:rsidP="00253D2B">
      <w:pPr>
        <w:spacing w:after="0" w:line="240" w:lineRule="auto"/>
        <w:ind w:left="1134" w:hanging="283"/>
        <w:rPr>
          <w:rFonts w:eastAsia="Times New Roman" w:cs="Arial"/>
          <w:szCs w:val="24"/>
        </w:rPr>
      </w:pPr>
    </w:p>
    <w:p w:rsidR="00253D2B" w:rsidRPr="00253D2B" w:rsidRDefault="00253D2B" w:rsidP="00340316">
      <w:pPr>
        <w:numPr>
          <w:ilvl w:val="0"/>
          <w:numId w:val="45"/>
        </w:numPr>
        <w:spacing w:after="0" w:line="240" w:lineRule="auto"/>
        <w:ind w:left="1134" w:hanging="283"/>
        <w:rPr>
          <w:rFonts w:eastAsia="Times New Roman" w:cs="Arial"/>
          <w:szCs w:val="24"/>
        </w:rPr>
      </w:pPr>
      <w:r w:rsidRPr="00253D2B">
        <w:rPr>
          <w:rFonts w:eastAsia="Times New Roman" w:cs="Arial"/>
          <w:szCs w:val="24"/>
        </w:rPr>
        <w:t>People on ESA / IB;</w:t>
      </w:r>
    </w:p>
    <w:p w:rsidR="00253D2B" w:rsidRPr="00253D2B" w:rsidRDefault="00253D2B" w:rsidP="00253D2B">
      <w:pPr>
        <w:spacing w:after="0" w:line="240" w:lineRule="auto"/>
        <w:ind w:left="1134" w:hanging="283"/>
        <w:rPr>
          <w:rFonts w:eastAsia="Times New Roman" w:cs="Arial"/>
          <w:szCs w:val="24"/>
        </w:rPr>
      </w:pPr>
    </w:p>
    <w:p w:rsidR="00253D2B" w:rsidRPr="00253D2B" w:rsidRDefault="00253D2B" w:rsidP="00340316">
      <w:pPr>
        <w:numPr>
          <w:ilvl w:val="0"/>
          <w:numId w:val="45"/>
        </w:numPr>
        <w:spacing w:after="0" w:line="240" w:lineRule="auto"/>
        <w:ind w:left="1134" w:hanging="283"/>
        <w:rPr>
          <w:rFonts w:eastAsia="Times New Roman" w:cs="Arial"/>
          <w:szCs w:val="24"/>
        </w:rPr>
      </w:pPr>
      <w:r w:rsidRPr="00253D2B">
        <w:rPr>
          <w:rFonts w:eastAsia="Times New Roman" w:cs="Arial"/>
          <w:szCs w:val="24"/>
        </w:rPr>
        <w:t>Lone Parents;</w:t>
      </w:r>
    </w:p>
    <w:p w:rsidR="00253D2B" w:rsidRPr="00253D2B" w:rsidRDefault="00253D2B" w:rsidP="00253D2B">
      <w:pPr>
        <w:spacing w:after="0" w:line="240" w:lineRule="auto"/>
        <w:ind w:left="1134" w:hanging="283"/>
        <w:rPr>
          <w:rFonts w:eastAsia="Times New Roman" w:cs="Arial"/>
          <w:szCs w:val="24"/>
        </w:rPr>
      </w:pPr>
    </w:p>
    <w:p w:rsidR="00253D2B" w:rsidRPr="00253D2B" w:rsidRDefault="00253D2B" w:rsidP="00340316">
      <w:pPr>
        <w:numPr>
          <w:ilvl w:val="0"/>
          <w:numId w:val="45"/>
        </w:numPr>
        <w:spacing w:after="0" w:line="240" w:lineRule="auto"/>
        <w:ind w:left="1134" w:hanging="283"/>
        <w:rPr>
          <w:rFonts w:eastAsia="Times New Roman" w:cs="Arial"/>
          <w:szCs w:val="24"/>
        </w:rPr>
      </w:pPr>
      <w:r w:rsidRPr="00253D2B">
        <w:rPr>
          <w:rFonts w:eastAsia="Times New Roman" w:cs="Arial"/>
          <w:szCs w:val="24"/>
        </w:rPr>
        <w:t>Income Support benefit claimants;</w:t>
      </w:r>
    </w:p>
    <w:p w:rsidR="00253D2B" w:rsidRPr="00253D2B" w:rsidRDefault="00253D2B" w:rsidP="00253D2B">
      <w:pPr>
        <w:spacing w:after="0" w:line="240" w:lineRule="auto"/>
        <w:ind w:left="1134" w:hanging="283"/>
        <w:rPr>
          <w:rFonts w:eastAsia="Times New Roman" w:cs="Arial"/>
          <w:szCs w:val="24"/>
        </w:rPr>
      </w:pPr>
    </w:p>
    <w:p w:rsidR="00253D2B" w:rsidRPr="00253D2B" w:rsidRDefault="00253D2B" w:rsidP="00340316">
      <w:pPr>
        <w:numPr>
          <w:ilvl w:val="0"/>
          <w:numId w:val="45"/>
        </w:numPr>
        <w:spacing w:after="0" w:line="240" w:lineRule="auto"/>
        <w:ind w:left="1134" w:hanging="283"/>
        <w:jc w:val="both"/>
        <w:rPr>
          <w:rFonts w:eastAsia="Times New Roman" w:cs="Arial"/>
          <w:szCs w:val="24"/>
        </w:rPr>
      </w:pPr>
      <w:r w:rsidRPr="00253D2B">
        <w:rPr>
          <w:rFonts w:eastAsia="Times New Roman" w:cs="Arial"/>
          <w:szCs w:val="24"/>
        </w:rPr>
        <w:t>People aged 50 and over who are not being supported by the mainstream Jobcentre Plus offering, and;</w:t>
      </w:r>
    </w:p>
    <w:p w:rsidR="00253D2B" w:rsidRPr="00253D2B" w:rsidRDefault="00253D2B" w:rsidP="00253D2B">
      <w:pPr>
        <w:spacing w:after="0" w:line="240" w:lineRule="auto"/>
        <w:ind w:left="1134" w:hanging="283"/>
        <w:rPr>
          <w:rFonts w:eastAsia="Times New Roman" w:cs="Arial"/>
          <w:szCs w:val="24"/>
        </w:rPr>
      </w:pPr>
    </w:p>
    <w:p w:rsidR="00253D2B" w:rsidRPr="00253D2B" w:rsidRDefault="00253D2B" w:rsidP="00340316">
      <w:pPr>
        <w:numPr>
          <w:ilvl w:val="0"/>
          <w:numId w:val="45"/>
        </w:numPr>
        <w:spacing w:after="0" w:line="240" w:lineRule="auto"/>
        <w:ind w:left="1134" w:hanging="283"/>
        <w:jc w:val="both"/>
        <w:rPr>
          <w:rFonts w:eastAsia="Times New Roman" w:cs="Arial"/>
          <w:color w:val="FF0000"/>
          <w:szCs w:val="24"/>
        </w:rPr>
      </w:pPr>
      <w:r w:rsidRPr="00253D2B">
        <w:rPr>
          <w:rFonts w:eastAsia="Times New Roman" w:cs="Arial"/>
          <w:szCs w:val="24"/>
        </w:rPr>
        <w:t>JSA claimants (it is the LEPs expect</w:t>
      </w:r>
      <w:r w:rsidR="00A66096">
        <w:rPr>
          <w:rFonts w:eastAsia="Times New Roman" w:cs="Arial"/>
          <w:szCs w:val="24"/>
        </w:rPr>
        <w:t>ation that no more than 20% of P</w:t>
      </w:r>
      <w:r w:rsidRPr="00253D2B">
        <w:rPr>
          <w:rFonts w:eastAsia="Times New Roman" w:cs="Arial"/>
          <w:szCs w:val="24"/>
        </w:rPr>
        <w:t xml:space="preserve">articipants will be from this group). </w:t>
      </w:r>
    </w:p>
    <w:p w:rsidR="00EE1729" w:rsidRDefault="00EE1729" w:rsidP="00EF2A5C">
      <w:pPr>
        <w:pStyle w:val="ListParagraph"/>
        <w:spacing w:after="0" w:line="240" w:lineRule="auto"/>
        <w:ind w:left="851"/>
      </w:pPr>
    </w:p>
    <w:p w:rsidR="00EE1729" w:rsidRPr="003A0684" w:rsidRDefault="00EE1729" w:rsidP="00340316">
      <w:pPr>
        <w:pStyle w:val="NoSpacing"/>
        <w:numPr>
          <w:ilvl w:val="1"/>
          <w:numId w:val="41"/>
        </w:numPr>
        <w:ind w:left="851" w:hanging="851"/>
        <w:jc w:val="both"/>
      </w:pPr>
      <w:r w:rsidRPr="00EE1729">
        <w:t xml:space="preserve">The Provider is expected to explain in their </w:t>
      </w:r>
      <w:r w:rsidR="0094580D">
        <w:t>tenders</w:t>
      </w:r>
      <w:r w:rsidRPr="00EE1729">
        <w:t xml:space="preserve"> how their recruitment processes will ensure Participants are identified from the priority groups specified in para</w:t>
      </w:r>
      <w:r w:rsidR="00253D2B">
        <w:t>graph</w:t>
      </w:r>
      <w:r w:rsidRPr="00EE1729">
        <w:t xml:space="preserve"> 3.1</w:t>
      </w:r>
      <w:r w:rsidR="008C1E32">
        <w:t>8</w:t>
      </w:r>
      <w:r w:rsidRPr="00EE1729">
        <w:t xml:space="preserve">. </w:t>
      </w:r>
    </w:p>
    <w:p w:rsidR="003A0684" w:rsidRDefault="003A0684" w:rsidP="00EF2A5C">
      <w:pPr>
        <w:pStyle w:val="ListParagraph"/>
        <w:spacing w:after="0" w:line="240" w:lineRule="auto"/>
      </w:pPr>
    </w:p>
    <w:p w:rsidR="003A0684" w:rsidRDefault="003A0684" w:rsidP="00EF2A5C">
      <w:pPr>
        <w:pStyle w:val="Heading2"/>
        <w:spacing w:before="0" w:line="240" w:lineRule="auto"/>
      </w:pPr>
      <w:bookmarkStart w:id="36" w:name="_Toc436226048"/>
      <w:r w:rsidRPr="003A0684">
        <w:t>Caseload Size</w:t>
      </w:r>
      <w:bookmarkEnd w:id="36"/>
    </w:p>
    <w:p w:rsidR="00EE1729" w:rsidRDefault="00EE1729" w:rsidP="00EF2A5C">
      <w:pPr>
        <w:pStyle w:val="ListParagraph"/>
        <w:spacing w:after="0" w:line="240" w:lineRule="auto"/>
      </w:pPr>
    </w:p>
    <w:p w:rsidR="003A0684" w:rsidRPr="003A0684" w:rsidRDefault="003A0684" w:rsidP="00340316">
      <w:pPr>
        <w:pStyle w:val="NoSpacing"/>
        <w:numPr>
          <w:ilvl w:val="1"/>
          <w:numId w:val="41"/>
        </w:numPr>
        <w:ind w:left="851" w:hanging="851"/>
        <w:jc w:val="both"/>
      </w:pPr>
      <w:r w:rsidRPr="003A0684">
        <w:t xml:space="preserve">Providers are expected to state in their </w:t>
      </w:r>
      <w:r w:rsidR="0094580D">
        <w:t>tenders</w:t>
      </w:r>
      <w:r w:rsidRPr="003A0684">
        <w:t xml:space="preserve"> the average </w:t>
      </w:r>
      <w:r w:rsidR="00253D2B">
        <w:t xml:space="preserve">and maximum caseload size each </w:t>
      </w:r>
      <w:r w:rsidRPr="003A0684">
        <w:t>key worker</w:t>
      </w:r>
      <w:r w:rsidR="00253D2B">
        <w:t xml:space="preserve"> </w:t>
      </w:r>
      <w:r w:rsidRPr="003A0684">
        <w:t>will be expected to manage. This will form part of the contract and Providers will be expected to report upon this on a monthly basis to their Performance Manager.</w:t>
      </w:r>
    </w:p>
    <w:p w:rsidR="00EE1729" w:rsidRDefault="00EE1729" w:rsidP="00EF2A5C">
      <w:pPr>
        <w:pStyle w:val="ListParagraph"/>
        <w:spacing w:after="0" w:line="240" w:lineRule="auto"/>
        <w:ind w:left="851"/>
      </w:pPr>
    </w:p>
    <w:p w:rsidR="003A0684" w:rsidRDefault="003A0684" w:rsidP="00EF2A5C">
      <w:pPr>
        <w:pStyle w:val="Heading2"/>
        <w:spacing w:before="0" w:line="240" w:lineRule="auto"/>
      </w:pPr>
      <w:bookmarkStart w:id="37" w:name="_Toc436226049"/>
      <w:r w:rsidRPr="003A0684">
        <w:t xml:space="preserve">Provider and </w:t>
      </w:r>
      <w:r w:rsidR="00253D2B">
        <w:t>Potential Participants I</w:t>
      </w:r>
      <w:r w:rsidRPr="003A0684">
        <w:t xml:space="preserve">nitial </w:t>
      </w:r>
      <w:r w:rsidR="00253D2B">
        <w:t>M</w:t>
      </w:r>
      <w:r w:rsidRPr="003A0684">
        <w:t>eeting</w:t>
      </w:r>
      <w:bookmarkEnd w:id="37"/>
    </w:p>
    <w:p w:rsidR="003A0684" w:rsidRPr="003A0684" w:rsidRDefault="003A0684" w:rsidP="00EF2A5C">
      <w:pPr>
        <w:spacing w:after="0" w:line="240" w:lineRule="auto"/>
      </w:pPr>
    </w:p>
    <w:p w:rsidR="003A0684" w:rsidRDefault="003A0684" w:rsidP="00340316">
      <w:pPr>
        <w:pStyle w:val="NoSpacing"/>
        <w:numPr>
          <w:ilvl w:val="1"/>
          <w:numId w:val="41"/>
        </w:numPr>
        <w:ind w:left="851" w:hanging="851"/>
        <w:jc w:val="both"/>
      </w:pPr>
      <w:r>
        <w:t xml:space="preserve">The Provider must meet face to face with the potential Participant to discuss the Provision; the Participant’s needs, check eligibility and inform the Participant that the Provision is funded by ESF and issue the leaflet ESF2020. </w:t>
      </w:r>
    </w:p>
    <w:p w:rsidR="003A0684" w:rsidRDefault="003A0684" w:rsidP="00EF2A5C">
      <w:pPr>
        <w:pStyle w:val="ListParagraph"/>
        <w:spacing w:after="0" w:line="240" w:lineRule="auto"/>
        <w:ind w:left="851"/>
      </w:pPr>
    </w:p>
    <w:p w:rsidR="003A0684" w:rsidRDefault="003A0684" w:rsidP="00340316">
      <w:pPr>
        <w:pStyle w:val="NoSpacing"/>
        <w:numPr>
          <w:ilvl w:val="1"/>
          <w:numId w:val="41"/>
        </w:numPr>
        <w:ind w:left="851" w:hanging="851"/>
        <w:jc w:val="both"/>
      </w:pPr>
      <w:r>
        <w:t>The Provider must obtain personal details from the Participant and gain consent for this information to be passed to JCP.</w:t>
      </w:r>
    </w:p>
    <w:p w:rsidR="003A0684" w:rsidRDefault="003A0684" w:rsidP="00EF2A5C">
      <w:pPr>
        <w:pStyle w:val="ListParagraph"/>
        <w:spacing w:after="0" w:line="240" w:lineRule="auto"/>
        <w:ind w:left="851"/>
      </w:pPr>
    </w:p>
    <w:p w:rsidR="003A0684" w:rsidRDefault="003A0684" w:rsidP="00340316">
      <w:pPr>
        <w:pStyle w:val="NoSpacing"/>
        <w:numPr>
          <w:ilvl w:val="1"/>
          <w:numId w:val="41"/>
        </w:numPr>
        <w:ind w:left="851" w:hanging="851"/>
        <w:jc w:val="both"/>
      </w:pPr>
      <w:r w:rsidRPr="003A0684">
        <w:lastRenderedPageBreak/>
        <w:t>An ESF1420 form must be completed for each eligible individual who has declared their wish to participate in the Provision. The information captured on the ESF1420 must be accurate and complete and will include:</w:t>
      </w:r>
    </w:p>
    <w:p w:rsidR="003A0684" w:rsidRDefault="003A0684" w:rsidP="00EF2A5C">
      <w:pPr>
        <w:pStyle w:val="ListParagraph"/>
        <w:spacing w:after="0" w:line="240" w:lineRule="auto"/>
        <w:ind w:left="851"/>
      </w:pPr>
    </w:p>
    <w:p w:rsidR="003A0684" w:rsidRDefault="00A66096" w:rsidP="00340316">
      <w:pPr>
        <w:pStyle w:val="NoSpacing"/>
        <w:numPr>
          <w:ilvl w:val="0"/>
          <w:numId w:val="3"/>
        </w:numPr>
        <w:ind w:hanging="229"/>
        <w:jc w:val="both"/>
      </w:pPr>
      <w:r>
        <w:t>P</w:t>
      </w:r>
      <w:r w:rsidR="003A0684">
        <w:t>articipant characteristic data;</w:t>
      </w:r>
    </w:p>
    <w:p w:rsidR="00165D00" w:rsidRDefault="00165D00" w:rsidP="00165D00">
      <w:pPr>
        <w:pStyle w:val="NoSpacing"/>
        <w:ind w:left="1080"/>
        <w:jc w:val="both"/>
      </w:pPr>
    </w:p>
    <w:p w:rsidR="003A0684" w:rsidRDefault="003A0684" w:rsidP="00340316">
      <w:pPr>
        <w:pStyle w:val="NoSpacing"/>
        <w:numPr>
          <w:ilvl w:val="0"/>
          <w:numId w:val="3"/>
        </w:numPr>
        <w:ind w:hanging="229"/>
        <w:jc w:val="both"/>
      </w:pPr>
      <w:r>
        <w:t>a declaration from the Participant that they wish to participate in ESF Provision, understand that the Provision is funded by ESF and that they permit their information to be stored and used to register them for ESF and future ESF research;</w:t>
      </w:r>
    </w:p>
    <w:p w:rsidR="00165D00" w:rsidRDefault="00165D00" w:rsidP="00165D00">
      <w:pPr>
        <w:pStyle w:val="NoSpacing"/>
        <w:ind w:left="1080"/>
        <w:jc w:val="both"/>
      </w:pPr>
    </w:p>
    <w:p w:rsidR="003A0684" w:rsidRDefault="003A0684" w:rsidP="00340316">
      <w:pPr>
        <w:pStyle w:val="NoSpacing"/>
        <w:numPr>
          <w:ilvl w:val="0"/>
          <w:numId w:val="3"/>
        </w:numPr>
        <w:ind w:hanging="229"/>
        <w:jc w:val="both"/>
      </w:pPr>
      <w:r>
        <w:t>endorsement (signature) from the Participant that the data provided is correct;</w:t>
      </w:r>
    </w:p>
    <w:p w:rsidR="00165D00" w:rsidRDefault="00165D00" w:rsidP="00165D00">
      <w:pPr>
        <w:pStyle w:val="NoSpacing"/>
        <w:ind w:left="1080"/>
        <w:jc w:val="both"/>
      </w:pPr>
    </w:p>
    <w:p w:rsidR="003A0684" w:rsidRDefault="003A0684" w:rsidP="00340316">
      <w:pPr>
        <w:pStyle w:val="NoSpacing"/>
        <w:numPr>
          <w:ilvl w:val="0"/>
          <w:numId w:val="3"/>
        </w:numPr>
        <w:ind w:hanging="229"/>
        <w:jc w:val="both"/>
      </w:pPr>
      <w:r>
        <w:t>details of eligibility and evidence seen by the Provider to support the referral to Provision;</w:t>
      </w:r>
    </w:p>
    <w:p w:rsidR="00165D00" w:rsidRDefault="00165D00" w:rsidP="00165D00">
      <w:pPr>
        <w:pStyle w:val="NoSpacing"/>
        <w:ind w:left="1080"/>
        <w:jc w:val="both"/>
      </w:pPr>
    </w:p>
    <w:p w:rsidR="003A0684" w:rsidRDefault="003A0684" w:rsidP="00340316">
      <w:pPr>
        <w:pStyle w:val="NoSpacing"/>
        <w:numPr>
          <w:ilvl w:val="0"/>
          <w:numId w:val="3"/>
        </w:numPr>
        <w:ind w:hanging="229"/>
        <w:jc w:val="both"/>
      </w:pPr>
      <w:r>
        <w:t>the postcode of the venue where the in-depth needs assessment is to be conducted and initial Action Plan is agreed;</w:t>
      </w:r>
    </w:p>
    <w:p w:rsidR="00165D00" w:rsidRDefault="00165D00" w:rsidP="00165D00">
      <w:pPr>
        <w:pStyle w:val="NoSpacing"/>
        <w:ind w:left="1080"/>
        <w:jc w:val="both"/>
      </w:pPr>
    </w:p>
    <w:p w:rsidR="003A0684" w:rsidRDefault="003A0684" w:rsidP="00340316">
      <w:pPr>
        <w:pStyle w:val="NoSpacing"/>
        <w:numPr>
          <w:ilvl w:val="0"/>
          <w:numId w:val="3"/>
        </w:numPr>
        <w:ind w:hanging="229"/>
        <w:jc w:val="both"/>
      </w:pPr>
      <w:r>
        <w:t>endorsement (signature) from the Provider that the information supplied is correct to their knowledge and that they’ve seen documents confirming the Participant’s identity</w:t>
      </w:r>
      <w:r w:rsidR="00804A4D">
        <w:t>.</w:t>
      </w:r>
    </w:p>
    <w:p w:rsidR="003A0684" w:rsidRPr="005122C4" w:rsidRDefault="003A0684" w:rsidP="00EF2A5C">
      <w:pPr>
        <w:pStyle w:val="ListParagraph"/>
        <w:spacing w:after="0" w:line="240" w:lineRule="auto"/>
        <w:ind w:left="851"/>
        <w:rPr>
          <w:sz w:val="16"/>
          <w:szCs w:val="16"/>
        </w:rPr>
      </w:pPr>
    </w:p>
    <w:p w:rsidR="003A0684" w:rsidRDefault="003A0684" w:rsidP="00340316">
      <w:pPr>
        <w:pStyle w:val="NoSpacing"/>
        <w:numPr>
          <w:ilvl w:val="1"/>
          <w:numId w:val="41"/>
        </w:numPr>
        <w:ind w:left="851" w:hanging="720"/>
        <w:jc w:val="both"/>
      </w:pPr>
      <w:r w:rsidRPr="003A0684">
        <w:t>The Provider must store the original ESF1420 form securely and send a copy to the DWP ESF Admin Team within 5 working days of Participant signature. It is envisaged</w:t>
      </w:r>
      <w:r w:rsidR="00640584">
        <w:t xml:space="preserve"> that</w:t>
      </w:r>
      <w:r w:rsidRPr="003A0684">
        <w:t xml:space="preserve"> the Provider will send the form via email (as defined in Provider guidance) but there is a possibility in the short term</w:t>
      </w:r>
      <w:r w:rsidR="00640584">
        <w:t xml:space="preserve"> that</w:t>
      </w:r>
      <w:r w:rsidRPr="003A0684">
        <w:t xml:space="preserve"> the Provider will be asked to use secure post.</w:t>
      </w:r>
    </w:p>
    <w:p w:rsidR="003A0684" w:rsidRPr="005122C4" w:rsidRDefault="003A0684" w:rsidP="00EF2A5C">
      <w:pPr>
        <w:pStyle w:val="ListParagraph"/>
        <w:spacing w:after="0" w:line="240" w:lineRule="auto"/>
        <w:ind w:left="851"/>
        <w:rPr>
          <w:sz w:val="16"/>
          <w:szCs w:val="16"/>
        </w:rPr>
      </w:pPr>
    </w:p>
    <w:p w:rsidR="003A0684" w:rsidRDefault="003A0684" w:rsidP="00340316">
      <w:pPr>
        <w:pStyle w:val="NoSpacing"/>
        <w:numPr>
          <w:ilvl w:val="1"/>
          <w:numId w:val="41"/>
        </w:numPr>
        <w:ind w:left="851" w:hanging="709"/>
        <w:jc w:val="both"/>
      </w:pPr>
      <w:r w:rsidRPr="003A0684">
        <w:t xml:space="preserve">The DWP ESF Admin Team will check information contained in the form against Departmental system records and make an electronic referral which will appear on the Provider Referrals and Payments system (PRaP) the following day. Inaccurate forms will be returned to the Provider within </w:t>
      </w:r>
      <w:r w:rsidR="001A0C9E">
        <w:t>2</w:t>
      </w:r>
      <w:r w:rsidRPr="003A0684">
        <w:t>0 working days of receipt.</w:t>
      </w:r>
    </w:p>
    <w:p w:rsidR="003A0684" w:rsidRPr="005122C4" w:rsidRDefault="003A0684" w:rsidP="00EF2A5C">
      <w:pPr>
        <w:pStyle w:val="ListParagraph"/>
        <w:spacing w:after="0" w:line="240" w:lineRule="auto"/>
        <w:ind w:left="851"/>
        <w:rPr>
          <w:sz w:val="16"/>
          <w:szCs w:val="16"/>
        </w:rPr>
      </w:pPr>
    </w:p>
    <w:p w:rsidR="003A0684" w:rsidRDefault="003A0684" w:rsidP="00340316">
      <w:pPr>
        <w:pStyle w:val="NoSpacing"/>
        <w:numPr>
          <w:ilvl w:val="1"/>
          <w:numId w:val="41"/>
        </w:numPr>
        <w:ind w:left="851" w:hanging="709"/>
        <w:jc w:val="both"/>
      </w:pPr>
      <w:r>
        <w:t xml:space="preserve">If DWP system checks show that the potential Participant is taking part in other provision that is incompatible with ESF funded provision, the form will be returned to the Provider within </w:t>
      </w:r>
      <w:r w:rsidR="001A0C9E">
        <w:t>2</w:t>
      </w:r>
      <w:r>
        <w:t xml:space="preserve">0 working days. </w:t>
      </w:r>
    </w:p>
    <w:p w:rsidR="003A0684" w:rsidRPr="005122C4" w:rsidRDefault="003A0684" w:rsidP="00EF2A5C">
      <w:pPr>
        <w:pStyle w:val="ListParagraph"/>
        <w:spacing w:after="0" w:line="240" w:lineRule="auto"/>
        <w:ind w:left="851"/>
        <w:rPr>
          <w:sz w:val="16"/>
          <w:szCs w:val="16"/>
        </w:rPr>
      </w:pPr>
    </w:p>
    <w:p w:rsidR="003A0684" w:rsidRPr="003A0684" w:rsidRDefault="00730E65" w:rsidP="005122C4">
      <w:pPr>
        <w:pStyle w:val="NoSpacing"/>
        <w:ind w:left="851"/>
        <w:rPr>
          <w:i/>
        </w:rPr>
      </w:pPr>
      <w:r>
        <w:rPr>
          <w:i/>
        </w:rPr>
        <w:t>Please s</w:t>
      </w:r>
      <w:r w:rsidR="003A0684" w:rsidRPr="003A0684">
        <w:rPr>
          <w:i/>
        </w:rPr>
        <w:t>ee ESF Provider Guidance for more information.</w:t>
      </w:r>
      <w:r w:rsidR="003A0684">
        <w:rPr>
          <w:i/>
        </w:rPr>
        <w:t xml:space="preserve"> </w:t>
      </w:r>
    </w:p>
    <w:p w:rsidR="003A0684" w:rsidRDefault="003A0684" w:rsidP="00EF2A5C">
      <w:pPr>
        <w:pStyle w:val="ListParagraph"/>
        <w:spacing w:after="0" w:line="240" w:lineRule="auto"/>
        <w:ind w:left="851"/>
      </w:pPr>
    </w:p>
    <w:p w:rsidR="003A0684" w:rsidRDefault="003A0684" w:rsidP="00340316">
      <w:pPr>
        <w:pStyle w:val="NoSpacing"/>
        <w:numPr>
          <w:ilvl w:val="1"/>
          <w:numId w:val="41"/>
        </w:numPr>
        <w:ind w:left="851" w:hanging="709"/>
        <w:jc w:val="both"/>
      </w:pPr>
      <w:r w:rsidRPr="003A0684">
        <w:t>The Provider must either accept or reject the referral in PRaP</w:t>
      </w:r>
      <w:r w:rsidR="000B77E8">
        <w:t>. T</w:t>
      </w:r>
      <w:r w:rsidRPr="003A0684">
        <w:t xml:space="preserve">he Provider </w:t>
      </w:r>
      <w:r w:rsidR="000B77E8">
        <w:t xml:space="preserve">must </w:t>
      </w:r>
      <w:r w:rsidRPr="003A0684">
        <w:t>contact the Participant to arrange a face to face needs assessment</w:t>
      </w:r>
      <w:r w:rsidR="000B77E8">
        <w:t>.</w:t>
      </w:r>
      <w:r w:rsidR="000B77E8" w:rsidRPr="003A0684">
        <w:t xml:space="preserve"> It is recommended that</w:t>
      </w:r>
      <w:r w:rsidR="000B77E8">
        <w:t xml:space="preserve"> this takes place</w:t>
      </w:r>
      <w:r w:rsidRPr="003A0684">
        <w:t xml:space="preserve"> within 5 working days of acknowledgement of the PRaP referral.</w:t>
      </w:r>
    </w:p>
    <w:p w:rsidR="003A0684" w:rsidRPr="005122C4" w:rsidRDefault="003A0684" w:rsidP="00EF2A5C">
      <w:pPr>
        <w:pStyle w:val="ListParagraph"/>
        <w:spacing w:after="0" w:line="240" w:lineRule="auto"/>
        <w:ind w:left="851"/>
        <w:rPr>
          <w:sz w:val="16"/>
          <w:szCs w:val="16"/>
        </w:rPr>
      </w:pPr>
    </w:p>
    <w:p w:rsidR="00804A4D" w:rsidRDefault="00804A4D" w:rsidP="005122C4">
      <w:pPr>
        <w:pStyle w:val="Heading2"/>
        <w:spacing w:before="0" w:line="240" w:lineRule="auto"/>
        <w:ind w:firstLine="142"/>
      </w:pPr>
    </w:p>
    <w:p w:rsidR="00804A4D" w:rsidRPr="00804A4D" w:rsidRDefault="00804A4D" w:rsidP="00804A4D"/>
    <w:p w:rsidR="003A0684" w:rsidRDefault="005122C4" w:rsidP="005122C4">
      <w:pPr>
        <w:pStyle w:val="Heading2"/>
        <w:spacing w:before="0" w:line="240" w:lineRule="auto"/>
        <w:ind w:firstLine="142"/>
      </w:pPr>
      <w:bookmarkStart w:id="38" w:name="_Toc436226050"/>
      <w:r>
        <w:lastRenderedPageBreak/>
        <w:t>Initial E</w:t>
      </w:r>
      <w:r w:rsidR="003A0684">
        <w:t xml:space="preserve">ngagement </w:t>
      </w:r>
      <w:r>
        <w:t>M</w:t>
      </w:r>
      <w:r w:rsidR="003A0684">
        <w:t>eeting</w:t>
      </w:r>
      <w:bookmarkEnd w:id="38"/>
    </w:p>
    <w:p w:rsidR="003A0684" w:rsidRPr="003A0684" w:rsidRDefault="003A0684" w:rsidP="00EF2A5C">
      <w:pPr>
        <w:spacing w:after="0" w:line="240" w:lineRule="auto"/>
      </w:pPr>
    </w:p>
    <w:p w:rsidR="003A0684" w:rsidRDefault="003A0684" w:rsidP="00340316">
      <w:pPr>
        <w:pStyle w:val="NoSpacing"/>
        <w:numPr>
          <w:ilvl w:val="1"/>
          <w:numId w:val="41"/>
        </w:numPr>
        <w:ind w:left="851" w:hanging="709"/>
        <w:jc w:val="both"/>
      </w:pPr>
      <w:r w:rsidRPr="003A0684">
        <w:t>The initial engagement meeting must include a face-to-face in-depth needs assessment and the development, agreement and signing of an initial Action Plan.</w:t>
      </w:r>
    </w:p>
    <w:p w:rsidR="00804A4D" w:rsidRDefault="00804A4D" w:rsidP="005122C4">
      <w:pPr>
        <w:pStyle w:val="Heading2"/>
        <w:spacing w:before="0" w:line="240" w:lineRule="auto"/>
        <w:ind w:firstLine="142"/>
      </w:pPr>
    </w:p>
    <w:p w:rsidR="003A0684" w:rsidRDefault="003A0684" w:rsidP="005122C4">
      <w:pPr>
        <w:pStyle w:val="Heading2"/>
        <w:spacing w:before="0" w:line="240" w:lineRule="auto"/>
        <w:ind w:firstLine="142"/>
      </w:pPr>
      <w:bookmarkStart w:id="39" w:name="_Toc436226051"/>
      <w:r w:rsidRPr="003A0684">
        <w:t>Action Plan</w:t>
      </w:r>
      <w:bookmarkEnd w:id="39"/>
    </w:p>
    <w:p w:rsidR="003A0684" w:rsidRPr="003A0684" w:rsidRDefault="003A0684" w:rsidP="00EF2A5C">
      <w:pPr>
        <w:spacing w:after="0" w:line="240" w:lineRule="auto"/>
      </w:pPr>
    </w:p>
    <w:p w:rsidR="0050556B" w:rsidRDefault="003A0684" w:rsidP="00340316">
      <w:pPr>
        <w:pStyle w:val="NoSpacing"/>
        <w:numPr>
          <w:ilvl w:val="1"/>
          <w:numId w:val="41"/>
        </w:numPr>
        <w:ind w:left="851" w:hanging="709"/>
        <w:jc w:val="both"/>
      </w:pPr>
      <w:r w:rsidRPr="003A0684">
        <w:t>The Action Plan must detail activities linked to the requirements of the contract; set out clear goals and must be agreed and signed by the Participant and Provider. The Provider is responsible for co-ordinating activities outlined in the Action Plan to move the Participant towards their ultimate goal.</w:t>
      </w:r>
    </w:p>
    <w:p w:rsidR="0050556B" w:rsidRDefault="0050556B" w:rsidP="00165D00">
      <w:pPr>
        <w:pStyle w:val="NoSpacing"/>
        <w:ind w:left="993"/>
        <w:jc w:val="both"/>
      </w:pPr>
    </w:p>
    <w:p w:rsidR="00062D5C" w:rsidRDefault="00062D5C" w:rsidP="008C1016">
      <w:pPr>
        <w:pStyle w:val="Heading2"/>
        <w:spacing w:before="0" w:line="240" w:lineRule="auto"/>
        <w:ind w:firstLine="142"/>
      </w:pPr>
      <w:bookmarkStart w:id="40" w:name="_Toc436226052"/>
      <w:r w:rsidRPr="00062D5C">
        <w:t>Starting Provision</w:t>
      </w:r>
      <w:bookmarkEnd w:id="40"/>
    </w:p>
    <w:p w:rsidR="00062D5C" w:rsidRDefault="00062D5C" w:rsidP="00EF2A5C">
      <w:pPr>
        <w:pStyle w:val="ListParagraph"/>
        <w:spacing w:after="0" w:line="240" w:lineRule="auto"/>
        <w:ind w:left="851"/>
      </w:pPr>
    </w:p>
    <w:p w:rsidR="00062D5C" w:rsidRDefault="00062D5C" w:rsidP="00340316">
      <w:pPr>
        <w:pStyle w:val="NoSpacing"/>
        <w:numPr>
          <w:ilvl w:val="1"/>
          <w:numId w:val="41"/>
        </w:numPr>
        <w:ind w:left="851" w:hanging="709"/>
        <w:jc w:val="both"/>
      </w:pPr>
      <w:r>
        <w:t>A Participant will</w:t>
      </w:r>
      <w:r w:rsidR="00A63EEE">
        <w:t xml:space="preserve"> only</w:t>
      </w:r>
      <w:r>
        <w:t xml:space="preserve"> be deemed to have started on Provision once a Provider has:</w:t>
      </w:r>
    </w:p>
    <w:p w:rsidR="00A05FCE" w:rsidRDefault="00A05FCE" w:rsidP="00EF2A5C">
      <w:pPr>
        <w:pStyle w:val="NoSpacing"/>
        <w:ind w:left="851"/>
      </w:pPr>
    </w:p>
    <w:p w:rsidR="00062D5C" w:rsidRPr="00062D5C" w:rsidRDefault="00062D5C" w:rsidP="00340316">
      <w:pPr>
        <w:pStyle w:val="NoSpacing"/>
        <w:numPr>
          <w:ilvl w:val="0"/>
          <w:numId w:val="46"/>
        </w:numPr>
        <w:ind w:left="1276" w:hanging="425"/>
        <w:jc w:val="both"/>
      </w:pPr>
      <w:r w:rsidRPr="00062D5C">
        <w:t>undertaken a face to</w:t>
      </w:r>
      <w:r w:rsidR="00375222">
        <w:t xml:space="preserve"> face in-depth needs assessment;</w:t>
      </w:r>
      <w:r w:rsidRPr="00062D5C">
        <w:t xml:space="preserve">  </w:t>
      </w:r>
    </w:p>
    <w:p w:rsidR="00062D5C" w:rsidRPr="00062D5C" w:rsidRDefault="00062D5C" w:rsidP="00340316">
      <w:pPr>
        <w:pStyle w:val="NoSpacing"/>
        <w:numPr>
          <w:ilvl w:val="0"/>
          <w:numId w:val="46"/>
        </w:numPr>
        <w:ind w:left="1276" w:hanging="425"/>
        <w:jc w:val="both"/>
      </w:pPr>
      <w:r w:rsidRPr="00062D5C">
        <w:t>agreed activities with the Participant and an Action Plan has been signed by both parties; and</w:t>
      </w:r>
    </w:p>
    <w:p w:rsidR="005122C4" w:rsidRPr="005122C4" w:rsidRDefault="00062D5C" w:rsidP="00340316">
      <w:pPr>
        <w:pStyle w:val="NoSpacing"/>
        <w:numPr>
          <w:ilvl w:val="0"/>
          <w:numId w:val="46"/>
        </w:numPr>
        <w:ind w:left="1276" w:hanging="425"/>
        <w:jc w:val="both"/>
        <w:rPr>
          <w:color w:val="000000"/>
          <w:szCs w:val="24"/>
        </w:rPr>
      </w:pPr>
      <w:r w:rsidRPr="00062D5C">
        <w:t>the start date is recorded on PRaP.</w:t>
      </w:r>
    </w:p>
    <w:p w:rsidR="005122C4" w:rsidRPr="005122C4" w:rsidRDefault="005122C4" w:rsidP="005122C4">
      <w:pPr>
        <w:pStyle w:val="NoSpacing"/>
        <w:ind w:left="720"/>
        <w:jc w:val="both"/>
        <w:rPr>
          <w:color w:val="000000"/>
          <w:szCs w:val="24"/>
        </w:rPr>
      </w:pPr>
    </w:p>
    <w:p w:rsidR="003A0684" w:rsidRDefault="00A63EEE" w:rsidP="008C1016">
      <w:pPr>
        <w:spacing w:line="240" w:lineRule="auto"/>
        <w:ind w:left="851"/>
      </w:pPr>
      <w:r w:rsidRPr="00375222">
        <w:rPr>
          <w:color w:val="000000"/>
          <w:szCs w:val="24"/>
        </w:rPr>
        <w:t xml:space="preserve">Where a </w:t>
      </w:r>
      <w:r w:rsidR="00A66096">
        <w:rPr>
          <w:color w:val="000000"/>
          <w:szCs w:val="24"/>
        </w:rPr>
        <w:t>P</w:t>
      </w:r>
      <w:r w:rsidRPr="00375222">
        <w:rPr>
          <w:color w:val="000000"/>
          <w:szCs w:val="24"/>
        </w:rPr>
        <w:t>articipant has not signed the initial Action Plan, Providers must not start them on Provision</w:t>
      </w:r>
      <w:r w:rsidR="00375222" w:rsidRPr="00375222">
        <w:rPr>
          <w:color w:val="000000"/>
          <w:szCs w:val="24"/>
        </w:rPr>
        <w:t>.</w:t>
      </w:r>
    </w:p>
    <w:p w:rsidR="003A0684" w:rsidRDefault="00062D5C" w:rsidP="00340316">
      <w:pPr>
        <w:pStyle w:val="NoSpacing"/>
        <w:numPr>
          <w:ilvl w:val="1"/>
          <w:numId w:val="41"/>
        </w:numPr>
        <w:ind w:left="851" w:hanging="709"/>
        <w:jc w:val="both"/>
      </w:pPr>
      <w:r w:rsidRPr="00062D5C">
        <w:t>Once the Provider has received a referral on PRaP they will have 20 working days to undertake the initial face to face engagement meeting (including agreeing and signing the action plan) and record the start date on PRaP.  (The start date must always be the date that the action plan was agreed and signed).</w:t>
      </w:r>
    </w:p>
    <w:p w:rsidR="00884143" w:rsidRDefault="00884143" w:rsidP="00EF2A5C">
      <w:pPr>
        <w:pStyle w:val="NoSpacing"/>
        <w:ind w:left="851"/>
      </w:pPr>
    </w:p>
    <w:p w:rsidR="00884143" w:rsidRPr="00375222" w:rsidRDefault="00A66096" w:rsidP="00340316">
      <w:pPr>
        <w:pStyle w:val="NoSpacing"/>
        <w:numPr>
          <w:ilvl w:val="1"/>
          <w:numId w:val="41"/>
        </w:numPr>
        <w:ind w:left="851" w:hanging="709"/>
        <w:jc w:val="both"/>
      </w:pPr>
      <w:r>
        <w:t>Once the P</w:t>
      </w:r>
      <w:r w:rsidR="00884143" w:rsidRPr="00375222">
        <w:t>articipant has started ESF</w:t>
      </w:r>
      <w:r w:rsidR="00F518F3" w:rsidRPr="00375222">
        <w:t xml:space="preserve"> </w:t>
      </w:r>
      <w:r w:rsidR="00884143" w:rsidRPr="00375222">
        <w:t>Provision</w:t>
      </w:r>
      <w:r w:rsidR="00F518F3" w:rsidRPr="00375222">
        <w:t>,</w:t>
      </w:r>
      <w:r w:rsidR="00D35FBE">
        <w:t xml:space="preserve"> P</w:t>
      </w:r>
      <w:r w:rsidR="00884143" w:rsidRPr="00375222">
        <w:t xml:space="preserve">roviders are required to </w:t>
      </w:r>
      <w:r>
        <w:t>electronically supply DWP with P</w:t>
      </w:r>
      <w:r w:rsidR="00884143" w:rsidRPr="00375222">
        <w:t xml:space="preserve">articipant </w:t>
      </w:r>
      <w:r>
        <w:t>data to support ESF reporting (P</w:t>
      </w:r>
      <w:r w:rsidR="00884143" w:rsidRPr="00375222">
        <w:t>articipant data collected on the ESF1420 form). DWP are investigating the electronic method for the delivery of this information and it is assumed this will be via a web portal.</w:t>
      </w:r>
    </w:p>
    <w:p w:rsidR="00A93288" w:rsidRDefault="00A93288" w:rsidP="00EF2A5C">
      <w:pPr>
        <w:pStyle w:val="ListParagraph"/>
        <w:spacing w:after="0" w:line="240" w:lineRule="auto"/>
        <w:ind w:left="851"/>
      </w:pPr>
    </w:p>
    <w:p w:rsidR="00A93288" w:rsidRDefault="00A93288" w:rsidP="008C1016">
      <w:pPr>
        <w:pStyle w:val="Heading2"/>
        <w:spacing w:before="0" w:line="240" w:lineRule="auto"/>
        <w:ind w:firstLine="142"/>
      </w:pPr>
      <w:bookmarkStart w:id="41" w:name="_Toc436226053"/>
      <w:r w:rsidRPr="00A93288">
        <w:t>Review of the Action Plan</w:t>
      </w:r>
      <w:bookmarkEnd w:id="41"/>
    </w:p>
    <w:p w:rsidR="00A93288" w:rsidRPr="00A93288" w:rsidRDefault="00A93288" w:rsidP="00EF2A5C">
      <w:pPr>
        <w:spacing w:after="0" w:line="240" w:lineRule="auto"/>
      </w:pPr>
    </w:p>
    <w:p w:rsidR="003A0684" w:rsidRPr="00375222" w:rsidRDefault="00A93288" w:rsidP="00340316">
      <w:pPr>
        <w:pStyle w:val="NoSpacing"/>
        <w:numPr>
          <w:ilvl w:val="1"/>
          <w:numId w:val="41"/>
        </w:numPr>
        <w:ind w:left="851" w:hanging="709"/>
        <w:jc w:val="both"/>
      </w:pPr>
      <w:r w:rsidRPr="00375222">
        <w:t>As a minimum, the Action Plan must be reviewed</w:t>
      </w:r>
      <w:r w:rsidR="007B2AEF" w:rsidRPr="00375222">
        <w:t>,</w:t>
      </w:r>
      <w:r w:rsidRPr="00375222">
        <w:t xml:space="preserve"> updated</w:t>
      </w:r>
      <w:r w:rsidR="007B2AEF" w:rsidRPr="00375222">
        <w:t xml:space="preserve"> and signed by both parties</w:t>
      </w:r>
      <w:r w:rsidRPr="00375222">
        <w:t xml:space="preserve"> </w:t>
      </w:r>
      <w:r w:rsidR="007B2AEF" w:rsidRPr="00375222">
        <w:t>i</w:t>
      </w:r>
      <w:r w:rsidRPr="00375222">
        <w:t>n a face to face monthly meeting; however frequency of these meetings should be tailored to meet the Participant’s needs.</w:t>
      </w:r>
      <w:r w:rsidR="007B2AEF" w:rsidRPr="00375222">
        <w:t xml:space="preserve"> Where the meeting cannot be held face to face</w:t>
      </w:r>
      <w:r w:rsidR="002709E3" w:rsidRPr="00375222">
        <w:t xml:space="preserve"> every month</w:t>
      </w:r>
      <w:r w:rsidR="007B2AEF" w:rsidRPr="00375222">
        <w:t xml:space="preserve">, or where </w:t>
      </w:r>
      <w:r w:rsidR="002709E3" w:rsidRPr="00375222">
        <w:t xml:space="preserve">the Participant cannot </w:t>
      </w:r>
      <w:r w:rsidR="007B2AEF" w:rsidRPr="00375222">
        <w:t>sign the updated Action Plan, r</w:t>
      </w:r>
      <w:r w:rsidR="00D35FBE">
        <w:t>easons must be recorded by the P</w:t>
      </w:r>
      <w:r w:rsidR="007B2AEF" w:rsidRPr="00375222">
        <w:t>rovider.</w:t>
      </w:r>
    </w:p>
    <w:p w:rsidR="00A93288" w:rsidRDefault="00A93288" w:rsidP="008C1016">
      <w:pPr>
        <w:pStyle w:val="ListParagraph"/>
        <w:spacing w:after="0" w:line="240" w:lineRule="auto"/>
        <w:ind w:left="851" w:hanging="709"/>
      </w:pPr>
    </w:p>
    <w:p w:rsidR="00804A4D" w:rsidRDefault="00804A4D" w:rsidP="008C1016">
      <w:pPr>
        <w:pStyle w:val="ListParagraph"/>
        <w:spacing w:after="0" w:line="240" w:lineRule="auto"/>
        <w:ind w:left="851" w:hanging="709"/>
      </w:pPr>
    </w:p>
    <w:p w:rsidR="00A93288" w:rsidRDefault="00A93288" w:rsidP="00340316">
      <w:pPr>
        <w:pStyle w:val="NoSpacing"/>
        <w:numPr>
          <w:ilvl w:val="1"/>
          <w:numId w:val="41"/>
        </w:numPr>
        <w:ind w:left="851" w:hanging="709"/>
        <w:jc w:val="both"/>
      </w:pPr>
      <w:r w:rsidRPr="00A93288">
        <w:lastRenderedPageBreak/>
        <w:t xml:space="preserve">At each review meeting the Provider must chart and record activities that have taken place; steps taken to achieve goals; and identify further activities to be taken forward. </w:t>
      </w:r>
      <w:r w:rsidR="00CB3FE3">
        <w:t>This should include any agreed activities relating to In</w:t>
      </w:r>
      <w:r w:rsidR="002C1307">
        <w:t>-</w:t>
      </w:r>
      <w:r w:rsidR="00CB3FE3">
        <w:t xml:space="preserve"> Work Support during the Participant’s provision duration. </w:t>
      </w:r>
      <w:r w:rsidR="0028309A">
        <w:t>The revised</w:t>
      </w:r>
      <w:r w:rsidRPr="00A93288">
        <w:t xml:space="preserve"> Action Plan must be retained by the Provider. Evidence of action planning must comply with Providers’ </w:t>
      </w:r>
      <w:r w:rsidR="00644FA2">
        <w:t>Customer Service Standards</w:t>
      </w:r>
      <w:r w:rsidRPr="00A93288">
        <w:t xml:space="preserve">, the content of successful tenders and the Provision contract. The Provider must retain evidence of activities that have taken place to meet ESF evidence requirements </w:t>
      </w:r>
      <w:r w:rsidRPr="00A93288">
        <w:rPr>
          <w:i/>
        </w:rPr>
        <w:t xml:space="preserve">(see </w:t>
      </w:r>
      <w:hyperlink w:anchor="_Annex_2:_ESF" w:history="1">
        <w:r w:rsidRPr="00FF3570">
          <w:rPr>
            <w:rStyle w:val="Hyperlink"/>
            <w:i/>
          </w:rPr>
          <w:t>Annex 2</w:t>
        </w:r>
      </w:hyperlink>
      <w:r w:rsidRPr="00A93288">
        <w:rPr>
          <w:i/>
        </w:rPr>
        <w:t>)</w:t>
      </w:r>
      <w:r w:rsidRPr="00A93288">
        <w:t>.</w:t>
      </w:r>
      <w:r>
        <w:t xml:space="preserve"> </w:t>
      </w:r>
    </w:p>
    <w:p w:rsidR="00804A4D" w:rsidRDefault="00804A4D" w:rsidP="00804A4D">
      <w:pPr>
        <w:pStyle w:val="NoSpacing"/>
        <w:ind w:left="851"/>
        <w:jc w:val="both"/>
      </w:pPr>
    </w:p>
    <w:p w:rsidR="00A93288" w:rsidRDefault="00A93288" w:rsidP="00340316">
      <w:pPr>
        <w:pStyle w:val="NoSpacing"/>
        <w:numPr>
          <w:ilvl w:val="1"/>
          <w:numId w:val="41"/>
        </w:numPr>
        <w:ind w:left="851" w:hanging="709"/>
        <w:jc w:val="both"/>
      </w:pPr>
      <w:r w:rsidRPr="00A93288">
        <w:t xml:space="preserve">Providers are expected to actively manage Provision to ensure the actions detailed in the agreed personal action plan are delivered, managed, monitored, reviewed and evidence must be provided to show they have taken place.  </w:t>
      </w:r>
    </w:p>
    <w:p w:rsidR="00A93288" w:rsidRDefault="00A93288" w:rsidP="008C1016">
      <w:pPr>
        <w:pStyle w:val="ListParagraph"/>
        <w:spacing w:after="0" w:line="240" w:lineRule="auto"/>
        <w:ind w:left="851" w:hanging="709"/>
      </w:pPr>
    </w:p>
    <w:p w:rsidR="00A93288" w:rsidRDefault="00A93288" w:rsidP="00340316">
      <w:pPr>
        <w:pStyle w:val="NoSpacing"/>
        <w:numPr>
          <w:ilvl w:val="1"/>
          <w:numId w:val="41"/>
        </w:numPr>
        <w:ind w:left="851" w:hanging="709"/>
        <w:jc w:val="both"/>
      </w:pPr>
      <w:r>
        <w:t>If a DWP Work Coach requests a copy of the final Action Plan, the Provider must send this within 5 working days of the request.</w:t>
      </w:r>
    </w:p>
    <w:p w:rsidR="00D15C2C" w:rsidRDefault="00D15C2C" w:rsidP="00D15C2C">
      <w:pPr>
        <w:pStyle w:val="NoSpacing"/>
        <w:ind w:left="851"/>
        <w:rPr>
          <w:i/>
        </w:rPr>
      </w:pPr>
    </w:p>
    <w:p w:rsidR="00D15C2C" w:rsidRDefault="00D15C2C" w:rsidP="005122C4">
      <w:pPr>
        <w:pStyle w:val="NoSpacing"/>
        <w:ind w:left="709"/>
        <w:rPr>
          <w:i/>
        </w:rPr>
      </w:pPr>
      <w:r w:rsidRPr="00A93288">
        <w:rPr>
          <w:i/>
        </w:rPr>
        <w:t xml:space="preserve">Refer to </w:t>
      </w:r>
      <w:hyperlink r:id="rId15" w:history="1">
        <w:r w:rsidRPr="009E26CE">
          <w:rPr>
            <w:rStyle w:val="Hyperlink"/>
            <w:i/>
          </w:rPr>
          <w:t>ESF Provider Guidance</w:t>
        </w:r>
      </w:hyperlink>
      <w:r w:rsidRPr="00A93288">
        <w:rPr>
          <w:i/>
        </w:rPr>
        <w:t xml:space="preserve"> for further information on Action Planning</w:t>
      </w:r>
      <w:r w:rsidR="00717ED3">
        <w:rPr>
          <w:i/>
        </w:rPr>
        <w:t>.</w:t>
      </w:r>
    </w:p>
    <w:p w:rsidR="005122C4" w:rsidRDefault="00DF2E0C" w:rsidP="008C1016">
      <w:pPr>
        <w:pStyle w:val="Heading2"/>
        <w:spacing w:line="240" w:lineRule="auto"/>
        <w:ind w:firstLine="142"/>
      </w:pPr>
      <w:bookmarkStart w:id="42" w:name="_Toc436226054"/>
      <w:r w:rsidRPr="006D3528">
        <w:t>Accessing Other DWP ESF 2014-2020 Provision</w:t>
      </w:r>
      <w:bookmarkEnd w:id="42"/>
    </w:p>
    <w:p w:rsidR="008C1016" w:rsidRDefault="008C1016" w:rsidP="008C1016">
      <w:pPr>
        <w:pStyle w:val="NoSpacing"/>
        <w:ind w:left="851"/>
        <w:jc w:val="both"/>
      </w:pPr>
    </w:p>
    <w:p w:rsidR="00DF2E0C" w:rsidRPr="006D3528" w:rsidRDefault="00DF2E0C" w:rsidP="00340316">
      <w:pPr>
        <w:pStyle w:val="NoSpacing"/>
        <w:numPr>
          <w:ilvl w:val="1"/>
          <w:numId w:val="41"/>
        </w:numPr>
        <w:ind w:left="851" w:hanging="709"/>
        <w:jc w:val="both"/>
      </w:pPr>
      <w:r w:rsidRPr="006D3528">
        <w:t>During the provision duration, Participants can change to another DWP ESF 2014-2020 Provision if they are eligible. They will be required to have an assessment and Action Plan with the new Provider and be allowed to participate for the full duration of that provision</w:t>
      </w:r>
      <w:r w:rsidR="002C1307">
        <w:t>.</w:t>
      </w:r>
      <w:r w:rsidRPr="006D3528">
        <w:t xml:space="preserve"> (</w:t>
      </w:r>
      <w:r w:rsidR="002C1307">
        <w:t>P</w:t>
      </w:r>
      <w:r w:rsidR="008C1E32">
        <w:t xml:space="preserve">lease </w:t>
      </w:r>
      <w:r w:rsidRPr="006D3528">
        <w:t>see para</w:t>
      </w:r>
      <w:r w:rsidR="008C1E32">
        <w:t>graph</w:t>
      </w:r>
      <w:r w:rsidRPr="006D3528">
        <w:t xml:space="preserve"> 5.</w:t>
      </w:r>
      <w:r w:rsidR="008C1E32">
        <w:t>8</w:t>
      </w:r>
      <w:r w:rsidRPr="006D3528">
        <w:t xml:space="preserve"> for how this affects Job Outcome Payments). </w:t>
      </w:r>
    </w:p>
    <w:p w:rsidR="006D3528" w:rsidRPr="006D3528" w:rsidRDefault="006D3528" w:rsidP="008C1016">
      <w:pPr>
        <w:pStyle w:val="NoSpacing"/>
        <w:ind w:left="851" w:hanging="709"/>
      </w:pPr>
    </w:p>
    <w:p w:rsidR="00DF2E0C" w:rsidRPr="006D3528" w:rsidRDefault="00DF2E0C" w:rsidP="00340316">
      <w:pPr>
        <w:pStyle w:val="NoSpacing"/>
        <w:numPr>
          <w:ilvl w:val="1"/>
          <w:numId w:val="41"/>
        </w:numPr>
        <w:ind w:left="851" w:hanging="709"/>
        <w:jc w:val="both"/>
      </w:pPr>
      <w:r w:rsidRPr="006D3528">
        <w:t>Once a Participant has</w:t>
      </w:r>
      <w:r w:rsidR="00D15C2C" w:rsidRPr="006D3528">
        <w:t xml:space="preserve"> completed provision, including early completion, they can only access DWP ESF 2014-2020 Provision if it is in another CPA.</w:t>
      </w:r>
    </w:p>
    <w:p w:rsidR="00A93288" w:rsidRDefault="00A93288" w:rsidP="00EF2A5C">
      <w:pPr>
        <w:pStyle w:val="NoSpacing"/>
      </w:pPr>
    </w:p>
    <w:p w:rsidR="00A93288" w:rsidRDefault="00A93288" w:rsidP="008C1016">
      <w:pPr>
        <w:pStyle w:val="Heading2"/>
        <w:spacing w:before="0" w:line="240" w:lineRule="auto"/>
        <w:ind w:firstLine="142"/>
      </w:pPr>
      <w:bookmarkStart w:id="43" w:name="_Toc436226055"/>
      <w:r w:rsidRPr="00A93288">
        <w:t>Provision Delivery Requirements</w:t>
      </w:r>
      <w:bookmarkEnd w:id="43"/>
    </w:p>
    <w:p w:rsidR="00A93288" w:rsidRDefault="00A93288" w:rsidP="00EF2A5C">
      <w:pPr>
        <w:spacing w:after="0" w:line="240" w:lineRule="auto"/>
      </w:pPr>
    </w:p>
    <w:p w:rsidR="008C1016" w:rsidRPr="000824B1" w:rsidRDefault="008C1016" w:rsidP="000824B1">
      <w:pPr>
        <w:tabs>
          <w:tab w:val="left" w:pos="851"/>
        </w:tabs>
        <w:ind w:left="851" w:hanging="709"/>
      </w:pPr>
      <w:r w:rsidRPr="000824B1">
        <w:t>3.39</w:t>
      </w:r>
      <w:r w:rsidR="000824B1">
        <w:tab/>
      </w:r>
      <w:r w:rsidRPr="000824B1">
        <w:t xml:space="preserve">The Provider must be accredited to </w:t>
      </w:r>
      <w:hyperlink r:id="rId16" w:history="1">
        <w:r w:rsidRPr="000824B1">
          <w:rPr>
            <w:rStyle w:val="Hyperlink"/>
          </w:rPr>
          <w:t>Matrix standard</w:t>
        </w:r>
      </w:hyperlink>
      <w:r w:rsidRPr="000824B1">
        <w:t xml:space="preserve"> (or equivalent) within 12 months of being awarded the contract.</w:t>
      </w:r>
    </w:p>
    <w:p w:rsidR="008C1016" w:rsidRPr="00957DDC" w:rsidRDefault="008C1016" w:rsidP="008C1016">
      <w:pPr>
        <w:tabs>
          <w:tab w:val="left" w:pos="709"/>
        </w:tabs>
        <w:spacing w:after="0" w:line="240" w:lineRule="auto"/>
        <w:ind w:left="851" w:hanging="709"/>
        <w:jc w:val="both"/>
        <w:rPr>
          <w:rFonts w:eastAsia="Times New Roman" w:cs="Arial"/>
          <w:szCs w:val="24"/>
        </w:rPr>
      </w:pPr>
      <w:r w:rsidRPr="00957DDC">
        <w:rPr>
          <w:rFonts w:eastAsia="Times New Roman" w:cs="Arial Unicode MS"/>
          <w:szCs w:val="24"/>
          <w:lang w:eastAsia="en-GB"/>
        </w:rPr>
        <w:t>3.40   T</w:t>
      </w:r>
      <w:r w:rsidRPr="00957DDC">
        <w:rPr>
          <w:rFonts w:eastAsia="Times New Roman" w:cs="Arial Unicode MS"/>
          <w:szCs w:val="24"/>
        </w:rPr>
        <w:t xml:space="preserve">he provision must be delivered by Key Workers </w:t>
      </w:r>
      <w:r w:rsidR="00A66096">
        <w:rPr>
          <w:rFonts w:eastAsia="Times New Roman" w:cs="Arial Unicode MS"/>
          <w:szCs w:val="24"/>
        </w:rPr>
        <w:t>who will support and help each P</w:t>
      </w:r>
      <w:r w:rsidRPr="00957DDC">
        <w:rPr>
          <w:rFonts w:eastAsia="Times New Roman" w:cs="Arial Unicode MS"/>
          <w:szCs w:val="24"/>
        </w:rPr>
        <w:t xml:space="preserve">articipant overcome their barriers to employment. </w:t>
      </w:r>
      <w:r w:rsidRPr="00957DDC">
        <w:rPr>
          <w:rFonts w:eastAsia="Times New Roman" w:cs="Arial"/>
          <w:szCs w:val="24"/>
        </w:rPr>
        <w:t xml:space="preserve">Delivery will primarily be on one to one basis though some activities could be delivered as group sessions. </w:t>
      </w:r>
    </w:p>
    <w:p w:rsidR="008C1016" w:rsidRPr="00957DDC" w:rsidRDefault="008C1016" w:rsidP="008C1016">
      <w:pPr>
        <w:tabs>
          <w:tab w:val="left" w:pos="0"/>
        </w:tabs>
        <w:spacing w:after="0" w:line="240" w:lineRule="auto"/>
        <w:rPr>
          <w:rFonts w:eastAsia="Times New Roman" w:cs="Arial Unicode MS"/>
          <w:szCs w:val="24"/>
          <w:lang w:eastAsia="en-GB"/>
        </w:rPr>
      </w:pPr>
    </w:p>
    <w:p w:rsidR="008C1016" w:rsidRPr="00957DDC" w:rsidRDefault="008C1016" w:rsidP="008C1016">
      <w:pPr>
        <w:tabs>
          <w:tab w:val="left" w:pos="0"/>
        </w:tabs>
        <w:spacing w:after="0" w:line="240" w:lineRule="auto"/>
        <w:ind w:firstLine="851"/>
        <w:rPr>
          <w:rFonts w:eastAsia="Times New Roman" w:cs="Arial Unicode MS"/>
          <w:szCs w:val="24"/>
          <w:lang w:eastAsia="en-GB"/>
        </w:rPr>
      </w:pPr>
      <w:r w:rsidRPr="00957DDC">
        <w:rPr>
          <w:rFonts w:eastAsia="Times New Roman" w:cs="Arial Unicode MS"/>
          <w:szCs w:val="24"/>
          <w:lang w:eastAsia="en-GB"/>
        </w:rPr>
        <w:t>The Key Worker will;</w:t>
      </w:r>
    </w:p>
    <w:p w:rsidR="008C1016" w:rsidRPr="00957DDC" w:rsidRDefault="008C1016" w:rsidP="008C1016">
      <w:pPr>
        <w:tabs>
          <w:tab w:val="left" w:pos="720"/>
        </w:tabs>
        <w:spacing w:after="0" w:line="240" w:lineRule="auto"/>
        <w:ind w:left="720" w:firstLine="851"/>
        <w:rPr>
          <w:rFonts w:eastAsia="Times New Roman" w:cs="Arial Unicode MS"/>
          <w:sz w:val="16"/>
          <w:szCs w:val="16"/>
          <w:lang w:eastAsia="en-GB"/>
        </w:rPr>
      </w:pPr>
    </w:p>
    <w:p w:rsidR="008C1016" w:rsidRPr="00957DDC" w:rsidRDefault="008C1016" w:rsidP="00340316">
      <w:pPr>
        <w:numPr>
          <w:ilvl w:val="0"/>
          <w:numId w:val="47"/>
        </w:numPr>
        <w:tabs>
          <w:tab w:val="left" w:pos="1276"/>
        </w:tabs>
        <w:spacing w:after="0" w:line="240" w:lineRule="auto"/>
        <w:ind w:left="1134" w:hanging="283"/>
        <w:jc w:val="both"/>
        <w:rPr>
          <w:rFonts w:eastAsia="Times New Roman" w:cs="Arial Unicode MS"/>
          <w:szCs w:val="24"/>
          <w:lang w:eastAsia="en-GB"/>
        </w:rPr>
      </w:pPr>
      <w:r w:rsidRPr="00957DDC">
        <w:rPr>
          <w:rFonts w:eastAsia="Times New Roman" w:cs="Arial Unicode MS"/>
          <w:szCs w:val="24"/>
          <w:lang w:eastAsia="en-GB"/>
        </w:rPr>
        <w:t xml:space="preserve">Provide one to one support with professional advice, mentoring and advocacy tailored to individual need. </w:t>
      </w:r>
    </w:p>
    <w:p w:rsidR="008C1016" w:rsidRPr="00957DDC" w:rsidRDefault="008C1016" w:rsidP="008C1016">
      <w:pPr>
        <w:tabs>
          <w:tab w:val="left" w:pos="1276"/>
        </w:tabs>
        <w:spacing w:after="0" w:line="240" w:lineRule="auto"/>
        <w:ind w:left="1134" w:hanging="283"/>
        <w:jc w:val="both"/>
        <w:rPr>
          <w:rFonts w:eastAsia="Times New Roman" w:cs="Arial Unicode MS"/>
          <w:sz w:val="16"/>
          <w:szCs w:val="16"/>
          <w:lang w:eastAsia="en-GB"/>
        </w:rPr>
      </w:pPr>
    </w:p>
    <w:p w:rsidR="008C1016" w:rsidRPr="00957DDC" w:rsidRDefault="008C1016" w:rsidP="00340316">
      <w:pPr>
        <w:numPr>
          <w:ilvl w:val="0"/>
          <w:numId w:val="47"/>
        </w:numPr>
        <w:tabs>
          <w:tab w:val="left" w:pos="1276"/>
        </w:tabs>
        <w:spacing w:after="0" w:line="240" w:lineRule="auto"/>
        <w:ind w:left="1134" w:hanging="283"/>
        <w:jc w:val="both"/>
        <w:rPr>
          <w:rFonts w:eastAsia="Times New Roman" w:cs="Arial Unicode MS"/>
          <w:szCs w:val="24"/>
          <w:lang w:eastAsia="en-GB"/>
        </w:rPr>
      </w:pPr>
      <w:r w:rsidRPr="00957DDC">
        <w:rPr>
          <w:rFonts w:eastAsia="Times New Roman" w:cs="Arial Unicode MS"/>
          <w:szCs w:val="24"/>
          <w:lang w:eastAsia="en-GB"/>
        </w:rPr>
        <w:t>Use their local l</w:t>
      </w:r>
      <w:r w:rsidR="00A66096">
        <w:rPr>
          <w:rFonts w:eastAsia="Times New Roman" w:cs="Arial Unicode MS"/>
          <w:szCs w:val="24"/>
          <w:lang w:eastAsia="en-GB"/>
        </w:rPr>
        <w:t>abour market knowledge to help P</w:t>
      </w:r>
      <w:r w:rsidRPr="00957DDC">
        <w:rPr>
          <w:rFonts w:eastAsia="Times New Roman" w:cs="Arial Unicode MS"/>
          <w:szCs w:val="24"/>
          <w:lang w:eastAsia="en-GB"/>
        </w:rPr>
        <w:t xml:space="preserve">articipants find employment. </w:t>
      </w:r>
    </w:p>
    <w:p w:rsidR="008C1016" w:rsidRPr="00957DDC" w:rsidRDefault="008C1016" w:rsidP="008C1016">
      <w:pPr>
        <w:tabs>
          <w:tab w:val="left" w:pos="993"/>
        </w:tabs>
        <w:spacing w:after="0" w:line="240" w:lineRule="auto"/>
        <w:rPr>
          <w:rFonts w:eastAsia="Times New Roman" w:cs="Arial Unicode MS"/>
          <w:sz w:val="16"/>
          <w:szCs w:val="16"/>
          <w:lang w:eastAsia="en-GB"/>
        </w:rPr>
      </w:pPr>
      <w:r w:rsidRPr="00957DDC">
        <w:rPr>
          <w:rFonts w:eastAsia="Times New Roman" w:cs="Arial Unicode MS"/>
          <w:szCs w:val="24"/>
          <w:lang w:eastAsia="en-GB"/>
        </w:rPr>
        <w:t xml:space="preserve"> </w:t>
      </w:r>
    </w:p>
    <w:p w:rsidR="008C1016" w:rsidRPr="00957DDC" w:rsidRDefault="008C1016" w:rsidP="008C1016">
      <w:pPr>
        <w:spacing w:after="0" w:line="240" w:lineRule="auto"/>
        <w:ind w:left="851" w:hanging="709"/>
        <w:jc w:val="both"/>
        <w:rPr>
          <w:rFonts w:eastAsia="Times New Roman" w:cs="Arial"/>
          <w:szCs w:val="24"/>
        </w:rPr>
      </w:pPr>
      <w:r w:rsidRPr="00957DDC">
        <w:rPr>
          <w:rFonts w:eastAsia="Times New Roman" w:cs="Arial"/>
          <w:szCs w:val="28"/>
          <w:lang w:eastAsia="en-GB"/>
        </w:rPr>
        <w:lastRenderedPageBreak/>
        <w:t>3.41   The provision is also expected to include (but is not limited to) the following activi</w:t>
      </w:r>
      <w:r w:rsidR="00A66096">
        <w:rPr>
          <w:rFonts w:eastAsia="Times New Roman" w:cs="Arial"/>
          <w:szCs w:val="28"/>
          <w:lang w:eastAsia="en-GB"/>
        </w:rPr>
        <w:t>ties as agreed with individual P</w:t>
      </w:r>
      <w:r w:rsidRPr="00957DDC">
        <w:rPr>
          <w:rFonts w:eastAsia="Times New Roman" w:cs="Arial"/>
          <w:szCs w:val="28"/>
          <w:lang w:eastAsia="en-GB"/>
        </w:rPr>
        <w:t>articipants:</w:t>
      </w:r>
    </w:p>
    <w:p w:rsidR="008C1016" w:rsidRPr="00957DDC" w:rsidRDefault="008C1016" w:rsidP="0049421C">
      <w:pPr>
        <w:pStyle w:val="Heading2"/>
        <w:rPr>
          <w:rFonts w:eastAsia="Times New Roman"/>
        </w:rPr>
      </w:pPr>
      <w:bookmarkStart w:id="44" w:name="_Toc436226056"/>
      <w:r w:rsidRPr="00957DDC">
        <w:rPr>
          <w:rFonts w:eastAsia="Times New Roman"/>
        </w:rPr>
        <w:t>Employability Skills</w:t>
      </w:r>
      <w:bookmarkEnd w:id="44"/>
    </w:p>
    <w:p w:rsidR="008C1016" w:rsidRPr="00CB3FE3" w:rsidRDefault="008C1016" w:rsidP="008C1016">
      <w:pPr>
        <w:spacing w:after="0" w:line="240" w:lineRule="auto"/>
        <w:rPr>
          <w:rFonts w:eastAsia="Times New Roman" w:cs="Arial"/>
          <w:sz w:val="20"/>
          <w:szCs w:val="20"/>
        </w:rPr>
      </w:pPr>
    </w:p>
    <w:p w:rsidR="008C1016" w:rsidRPr="00957DDC" w:rsidRDefault="008C1016" w:rsidP="00340316">
      <w:pPr>
        <w:numPr>
          <w:ilvl w:val="0"/>
          <w:numId w:val="48"/>
        </w:numPr>
        <w:tabs>
          <w:tab w:val="num" w:pos="993"/>
        </w:tabs>
        <w:spacing w:after="0" w:line="240" w:lineRule="auto"/>
        <w:ind w:left="993" w:hanging="284"/>
        <w:jc w:val="both"/>
        <w:rPr>
          <w:rFonts w:eastAsia="Times New Roman" w:cs="Arial"/>
          <w:szCs w:val="24"/>
        </w:rPr>
      </w:pPr>
      <w:r w:rsidRPr="00957DDC">
        <w:rPr>
          <w:rFonts w:eastAsia="Times New Roman" w:cs="Arial"/>
          <w:szCs w:val="24"/>
        </w:rPr>
        <w:t xml:space="preserve">Helping </w:t>
      </w:r>
      <w:r w:rsidR="00A66096">
        <w:rPr>
          <w:rFonts w:eastAsia="Times New Roman" w:cs="Arial"/>
          <w:szCs w:val="24"/>
        </w:rPr>
        <w:t>P</w:t>
      </w:r>
      <w:r w:rsidRPr="00957DDC">
        <w:rPr>
          <w:rFonts w:eastAsia="Times New Roman" w:cs="Arial"/>
          <w:szCs w:val="24"/>
        </w:rPr>
        <w:t xml:space="preserve">articipants to look and apply for work which will include assistance with application form completion. </w:t>
      </w:r>
    </w:p>
    <w:p w:rsidR="008C1016" w:rsidRPr="0049421C" w:rsidRDefault="008C1016" w:rsidP="008C1016">
      <w:pPr>
        <w:spacing w:after="0" w:line="240" w:lineRule="auto"/>
        <w:ind w:left="993" w:hanging="284"/>
        <w:jc w:val="both"/>
        <w:rPr>
          <w:rFonts w:eastAsia="Times New Roman" w:cs="Arial"/>
          <w:szCs w:val="24"/>
        </w:rPr>
      </w:pPr>
    </w:p>
    <w:p w:rsidR="008C1016" w:rsidRPr="00957DDC" w:rsidRDefault="00A66096" w:rsidP="00340316">
      <w:pPr>
        <w:numPr>
          <w:ilvl w:val="0"/>
          <w:numId w:val="48"/>
        </w:numPr>
        <w:tabs>
          <w:tab w:val="num" w:pos="993"/>
        </w:tabs>
        <w:spacing w:after="0" w:line="240" w:lineRule="auto"/>
        <w:ind w:left="993" w:hanging="284"/>
        <w:jc w:val="both"/>
        <w:rPr>
          <w:rFonts w:eastAsia="Times New Roman" w:cs="Arial"/>
          <w:szCs w:val="24"/>
        </w:rPr>
      </w:pPr>
      <w:r>
        <w:rPr>
          <w:rFonts w:eastAsia="Times New Roman" w:cs="Arial"/>
          <w:szCs w:val="24"/>
        </w:rPr>
        <w:t>The creation of a CV for every P</w:t>
      </w:r>
      <w:r w:rsidR="008C1016" w:rsidRPr="00957DDC">
        <w:rPr>
          <w:rFonts w:eastAsia="Times New Roman" w:cs="Arial"/>
          <w:szCs w:val="24"/>
        </w:rPr>
        <w:t>articipant.</w:t>
      </w:r>
    </w:p>
    <w:p w:rsidR="008C1016" w:rsidRPr="0049421C" w:rsidRDefault="008C1016" w:rsidP="008C1016">
      <w:pPr>
        <w:tabs>
          <w:tab w:val="num" w:pos="993"/>
        </w:tabs>
        <w:spacing w:after="0" w:line="240" w:lineRule="auto"/>
        <w:ind w:left="993" w:hanging="284"/>
        <w:jc w:val="both"/>
        <w:rPr>
          <w:rFonts w:eastAsia="Times New Roman" w:cs="Arial"/>
          <w:szCs w:val="24"/>
        </w:rPr>
      </w:pPr>
    </w:p>
    <w:p w:rsidR="008C1016" w:rsidRPr="00957DDC" w:rsidRDefault="00A66096" w:rsidP="00340316">
      <w:pPr>
        <w:numPr>
          <w:ilvl w:val="0"/>
          <w:numId w:val="48"/>
        </w:numPr>
        <w:tabs>
          <w:tab w:val="num" w:pos="993"/>
        </w:tabs>
        <w:spacing w:after="0" w:line="240" w:lineRule="auto"/>
        <w:ind w:left="993" w:hanging="284"/>
        <w:jc w:val="both"/>
        <w:rPr>
          <w:rFonts w:eastAsia="Times New Roman" w:cs="Arial"/>
          <w:szCs w:val="24"/>
        </w:rPr>
      </w:pPr>
      <w:r>
        <w:rPr>
          <w:rFonts w:eastAsia="Times New Roman" w:cs="Arial"/>
          <w:szCs w:val="24"/>
        </w:rPr>
        <w:t>Providing P</w:t>
      </w:r>
      <w:r w:rsidR="008C1016" w:rsidRPr="00957DDC">
        <w:rPr>
          <w:rFonts w:eastAsia="Times New Roman" w:cs="Arial"/>
          <w:szCs w:val="24"/>
        </w:rPr>
        <w:t>articipants with interview techniques and how to present themselves to prospective employers.</w:t>
      </w:r>
    </w:p>
    <w:p w:rsidR="008C1016" w:rsidRPr="0049421C" w:rsidRDefault="008C1016" w:rsidP="008C1016">
      <w:pPr>
        <w:tabs>
          <w:tab w:val="num" w:pos="993"/>
        </w:tabs>
        <w:spacing w:after="0" w:line="240" w:lineRule="auto"/>
        <w:ind w:left="993" w:hanging="284"/>
        <w:rPr>
          <w:rFonts w:eastAsia="Times New Roman" w:cs="Arial"/>
          <w:szCs w:val="24"/>
        </w:rPr>
      </w:pPr>
    </w:p>
    <w:p w:rsidR="008C1016" w:rsidRPr="00957DDC" w:rsidRDefault="008C1016" w:rsidP="00340316">
      <w:pPr>
        <w:numPr>
          <w:ilvl w:val="0"/>
          <w:numId w:val="48"/>
        </w:numPr>
        <w:tabs>
          <w:tab w:val="num" w:pos="993"/>
        </w:tabs>
        <w:spacing w:after="0" w:line="240" w:lineRule="auto"/>
        <w:ind w:left="993" w:hanging="284"/>
        <w:jc w:val="both"/>
        <w:rPr>
          <w:rFonts w:eastAsia="Times New Roman" w:cs="Arial"/>
          <w:szCs w:val="24"/>
        </w:rPr>
      </w:pPr>
      <w:r w:rsidRPr="00957DDC">
        <w:rPr>
          <w:rFonts w:eastAsia="Times New Roman" w:cs="Arial"/>
          <w:szCs w:val="24"/>
        </w:rPr>
        <w:t>The provision of soft skills such as the raising of aspirations, motivation, self-development, confidence building, time management and health and well-being.</w:t>
      </w:r>
    </w:p>
    <w:p w:rsidR="008C1016" w:rsidRPr="0049421C" w:rsidRDefault="008C1016" w:rsidP="008C1016">
      <w:pPr>
        <w:tabs>
          <w:tab w:val="num" w:pos="993"/>
        </w:tabs>
        <w:spacing w:after="0" w:line="240" w:lineRule="auto"/>
        <w:ind w:left="993" w:hanging="284"/>
        <w:rPr>
          <w:rFonts w:eastAsia="Times New Roman" w:cs="Arial"/>
          <w:szCs w:val="24"/>
        </w:rPr>
      </w:pPr>
    </w:p>
    <w:p w:rsidR="008C1016" w:rsidRPr="00957DDC" w:rsidRDefault="008C1016" w:rsidP="00340316">
      <w:pPr>
        <w:numPr>
          <w:ilvl w:val="0"/>
          <w:numId w:val="48"/>
        </w:numPr>
        <w:tabs>
          <w:tab w:val="num" w:pos="993"/>
        </w:tabs>
        <w:spacing w:after="0" w:line="240" w:lineRule="auto"/>
        <w:ind w:left="993" w:hanging="284"/>
        <w:jc w:val="both"/>
        <w:rPr>
          <w:rFonts w:eastAsia="Times New Roman" w:cs="Arial"/>
          <w:szCs w:val="24"/>
        </w:rPr>
      </w:pPr>
      <w:r w:rsidRPr="00957DDC">
        <w:rPr>
          <w:rFonts w:eastAsia="Times New Roman" w:cs="Arial"/>
          <w:szCs w:val="24"/>
        </w:rPr>
        <w:t xml:space="preserve">Brokering work experience opportunities with employers in the LEP key business sectors (as detailed in Annex 3) and, for those who need it, facilitating </w:t>
      </w:r>
      <w:r w:rsidR="00A66096">
        <w:rPr>
          <w:rFonts w:eastAsia="Times New Roman" w:cs="Arial"/>
          <w:szCs w:val="24"/>
        </w:rPr>
        <w:t>P</w:t>
      </w:r>
      <w:r w:rsidRPr="00957DDC">
        <w:rPr>
          <w:rFonts w:eastAsia="Times New Roman" w:cs="Arial"/>
          <w:szCs w:val="24"/>
        </w:rPr>
        <w:t xml:space="preserve">articipant attendance at the opportunities generated. </w:t>
      </w:r>
    </w:p>
    <w:p w:rsidR="008C1016" w:rsidRPr="0049421C" w:rsidRDefault="008C1016" w:rsidP="008C1016">
      <w:pPr>
        <w:tabs>
          <w:tab w:val="num" w:pos="993"/>
        </w:tabs>
        <w:spacing w:after="0" w:line="240" w:lineRule="auto"/>
        <w:ind w:left="993" w:hanging="284"/>
        <w:jc w:val="both"/>
        <w:rPr>
          <w:rFonts w:eastAsia="Times New Roman" w:cs="Arial"/>
          <w:szCs w:val="24"/>
          <w:highlight w:val="green"/>
        </w:rPr>
      </w:pPr>
    </w:p>
    <w:p w:rsidR="008C1016" w:rsidRPr="00957DDC" w:rsidRDefault="008C1016" w:rsidP="00340316">
      <w:pPr>
        <w:numPr>
          <w:ilvl w:val="0"/>
          <w:numId w:val="48"/>
        </w:numPr>
        <w:tabs>
          <w:tab w:val="num" w:pos="993"/>
        </w:tabs>
        <w:spacing w:after="0" w:line="240" w:lineRule="auto"/>
        <w:ind w:left="993" w:hanging="284"/>
        <w:jc w:val="both"/>
        <w:rPr>
          <w:rFonts w:eastAsia="Times New Roman" w:cs="Arial"/>
          <w:szCs w:val="24"/>
        </w:rPr>
      </w:pPr>
      <w:r w:rsidRPr="00957DDC">
        <w:rPr>
          <w:rFonts w:eastAsia="Times New Roman" w:cs="Arial"/>
          <w:szCs w:val="24"/>
        </w:rPr>
        <w:t>Encouraging entrepreneurial activity by signposting to existing New Enterprise Allowance contracted provision and / or other local self employment initiatives.</w:t>
      </w:r>
    </w:p>
    <w:p w:rsidR="008C1016" w:rsidRPr="0049421C" w:rsidRDefault="008C1016" w:rsidP="008C1016">
      <w:pPr>
        <w:spacing w:after="0" w:line="240" w:lineRule="auto"/>
        <w:ind w:left="720" w:hanging="284"/>
        <w:rPr>
          <w:rFonts w:eastAsia="Times New Roman" w:cs="Arial"/>
          <w:szCs w:val="24"/>
        </w:rPr>
      </w:pPr>
    </w:p>
    <w:p w:rsidR="008C1016" w:rsidRPr="00957DDC" w:rsidRDefault="008C1016" w:rsidP="00340316">
      <w:pPr>
        <w:numPr>
          <w:ilvl w:val="0"/>
          <w:numId w:val="48"/>
        </w:numPr>
        <w:tabs>
          <w:tab w:val="num" w:pos="993"/>
        </w:tabs>
        <w:spacing w:after="0" w:line="240" w:lineRule="auto"/>
        <w:ind w:left="993" w:hanging="284"/>
        <w:rPr>
          <w:rFonts w:eastAsia="Times New Roman" w:cs="Arial"/>
          <w:szCs w:val="24"/>
        </w:rPr>
      </w:pPr>
      <w:r w:rsidRPr="00957DDC">
        <w:rPr>
          <w:rFonts w:eastAsia="Times New Roman" w:cs="Arial"/>
          <w:szCs w:val="24"/>
        </w:rPr>
        <w:t xml:space="preserve">Delivering digital inclusion and digital awareness to </w:t>
      </w:r>
      <w:r w:rsidR="00A66096">
        <w:rPr>
          <w:rFonts w:eastAsia="Times New Roman" w:cs="Arial"/>
          <w:szCs w:val="24"/>
        </w:rPr>
        <w:t>P</w:t>
      </w:r>
      <w:r w:rsidRPr="00957DDC">
        <w:rPr>
          <w:rFonts w:eastAsia="Times New Roman" w:cs="Arial"/>
          <w:szCs w:val="24"/>
        </w:rPr>
        <w:t>articipants.</w:t>
      </w:r>
    </w:p>
    <w:p w:rsidR="008C1016" w:rsidRPr="0049421C" w:rsidRDefault="008C1016" w:rsidP="008C1016">
      <w:pPr>
        <w:tabs>
          <w:tab w:val="num" w:pos="993"/>
        </w:tabs>
        <w:spacing w:after="0" w:line="240" w:lineRule="auto"/>
        <w:ind w:left="993" w:hanging="284"/>
        <w:rPr>
          <w:rFonts w:eastAsia="Times New Roman" w:cs="Arial"/>
          <w:szCs w:val="24"/>
        </w:rPr>
      </w:pPr>
    </w:p>
    <w:p w:rsidR="008C1016" w:rsidRPr="00957DDC" w:rsidRDefault="00A66096" w:rsidP="00340316">
      <w:pPr>
        <w:numPr>
          <w:ilvl w:val="0"/>
          <w:numId w:val="48"/>
        </w:numPr>
        <w:tabs>
          <w:tab w:val="num" w:pos="993"/>
        </w:tabs>
        <w:spacing w:after="0" w:line="240" w:lineRule="auto"/>
        <w:ind w:left="993" w:hanging="284"/>
        <w:jc w:val="both"/>
        <w:rPr>
          <w:rFonts w:eastAsia="Times New Roman" w:cs="Arial"/>
          <w:szCs w:val="24"/>
        </w:rPr>
      </w:pPr>
      <w:r>
        <w:rPr>
          <w:rFonts w:eastAsia="Times New Roman" w:cs="Arial"/>
          <w:szCs w:val="24"/>
        </w:rPr>
        <w:t>Preparing P</w:t>
      </w:r>
      <w:r w:rsidR="008C1016" w:rsidRPr="00957DDC">
        <w:rPr>
          <w:rFonts w:eastAsia="Times New Roman" w:cs="Arial"/>
          <w:szCs w:val="24"/>
        </w:rPr>
        <w:t>articipants for attendance at training and the goal of acquiring qualifications so that they are fully aware of what each entails, what they need to do and how they can maximise their chances of achieving their goals.</w:t>
      </w:r>
    </w:p>
    <w:p w:rsidR="008C1016" w:rsidRPr="0049421C" w:rsidRDefault="008C1016" w:rsidP="008C1016">
      <w:pPr>
        <w:tabs>
          <w:tab w:val="num" w:pos="993"/>
        </w:tabs>
        <w:spacing w:after="0" w:line="240" w:lineRule="auto"/>
        <w:ind w:left="993" w:hanging="284"/>
        <w:rPr>
          <w:rFonts w:eastAsia="Times New Roman" w:cs="Arial"/>
          <w:szCs w:val="24"/>
        </w:rPr>
      </w:pPr>
    </w:p>
    <w:p w:rsidR="008C1016" w:rsidRPr="00957DDC" w:rsidRDefault="008C1016" w:rsidP="00340316">
      <w:pPr>
        <w:numPr>
          <w:ilvl w:val="0"/>
          <w:numId w:val="48"/>
        </w:numPr>
        <w:tabs>
          <w:tab w:val="num" w:pos="993"/>
        </w:tabs>
        <w:spacing w:after="0" w:line="240" w:lineRule="auto"/>
        <w:ind w:left="993" w:hanging="284"/>
        <w:jc w:val="both"/>
        <w:rPr>
          <w:rFonts w:eastAsia="Times New Roman" w:cs="Arial"/>
          <w:szCs w:val="24"/>
        </w:rPr>
      </w:pPr>
      <w:r w:rsidRPr="00957DDC">
        <w:rPr>
          <w:rFonts w:eastAsia="Times New Roman" w:cs="Arial"/>
          <w:szCs w:val="24"/>
        </w:rPr>
        <w:t>Encouraging part time work, breaking down negative stereotypes and explaining how the Universal Credit system ensures that ‘Work Pays’.</w:t>
      </w:r>
    </w:p>
    <w:p w:rsidR="008C1016" w:rsidRPr="00957DDC" w:rsidRDefault="008C1016" w:rsidP="0049421C">
      <w:pPr>
        <w:pStyle w:val="Heading2"/>
        <w:rPr>
          <w:rFonts w:eastAsia="Times New Roman"/>
        </w:rPr>
      </w:pPr>
      <w:bookmarkStart w:id="45" w:name="_Toc436226057"/>
      <w:r w:rsidRPr="00957DDC">
        <w:rPr>
          <w:rFonts w:eastAsia="Times New Roman"/>
        </w:rPr>
        <w:t>Removing Barriers</w:t>
      </w:r>
      <w:bookmarkEnd w:id="45"/>
    </w:p>
    <w:p w:rsidR="008C1016" w:rsidRPr="0049421C" w:rsidRDefault="008C1016" w:rsidP="00390571">
      <w:pPr>
        <w:tabs>
          <w:tab w:val="left" w:pos="709"/>
        </w:tabs>
        <w:spacing w:after="0" w:line="240" w:lineRule="auto"/>
        <w:ind w:firstLine="851"/>
        <w:jc w:val="both"/>
        <w:rPr>
          <w:rFonts w:eastAsia="Times New Roman" w:cs="Arial"/>
          <w:b/>
          <w:szCs w:val="24"/>
        </w:rPr>
      </w:pPr>
    </w:p>
    <w:p w:rsidR="008C1016" w:rsidRPr="00957DDC" w:rsidRDefault="008C1016" w:rsidP="00340316">
      <w:pPr>
        <w:numPr>
          <w:ilvl w:val="0"/>
          <w:numId w:val="48"/>
        </w:numPr>
        <w:tabs>
          <w:tab w:val="num" w:pos="993"/>
        </w:tabs>
        <w:spacing w:after="0" w:line="240" w:lineRule="auto"/>
        <w:ind w:left="993" w:hanging="284"/>
        <w:rPr>
          <w:rFonts w:eastAsia="Times New Roman" w:cs="Arial"/>
          <w:szCs w:val="24"/>
        </w:rPr>
      </w:pPr>
      <w:r w:rsidRPr="00957DDC">
        <w:rPr>
          <w:rFonts w:eastAsia="Times New Roman" w:cs="Arial"/>
          <w:szCs w:val="24"/>
        </w:rPr>
        <w:t xml:space="preserve">Practical advice and guidance that addresses barriers to starting work. </w:t>
      </w:r>
    </w:p>
    <w:p w:rsidR="008C1016" w:rsidRPr="0049421C" w:rsidRDefault="008C1016" w:rsidP="008C1016">
      <w:pPr>
        <w:tabs>
          <w:tab w:val="num" w:pos="993"/>
        </w:tabs>
        <w:spacing w:after="0" w:line="240" w:lineRule="auto"/>
        <w:ind w:left="993" w:hanging="284"/>
        <w:rPr>
          <w:rFonts w:eastAsia="Times New Roman" w:cs="Arial"/>
          <w:szCs w:val="24"/>
        </w:rPr>
      </w:pPr>
    </w:p>
    <w:p w:rsidR="008C1016" w:rsidRPr="00957DDC" w:rsidRDefault="008C1016" w:rsidP="00340316">
      <w:pPr>
        <w:numPr>
          <w:ilvl w:val="0"/>
          <w:numId w:val="48"/>
        </w:numPr>
        <w:tabs>
          <w:tab w:val="num" w:pos="993"/>
        </w:tabs>
        <w:spacing w:after="0" w:line="240" w:lineRule="auto"/>
        <w:ind w:left="993" w:hanging="284"/>
        <w:jc w:val="both"/>
        <w:rPr>
          <w:rFonts w:eastAsia="Times New Roman" w:cs="Arial"/>
          <w:szCs w:val="24"/>
        </w:rPr>
      </w:pPr>
      <w:r w:rsidRPr="00957DDC">
        <w:rPr>
          <w:rFonts w:eastAsia="Times New Roman" w:cs="Arial"/>
          <w:szCs w:val="24"/>
        </w:rPr>
        <w:t>Signposting to specialist support in order to tackle complex barriers to entering the labour market (such as money management, debt advice, budgeting, health issues, substance abuse etc).</w:t>
      </w:r>
    </w:p>
    <w:p w:rsidR="008C1016" w:rsidRPr="0049421C" w:rsidRDefault="008C1016" w:rsidP="008C1016">
      <w:pPr>
        <w:spacing w:after="0" w:line="240" w:lineRule="auto"/>
        <w:ind w:left="567" w:hanging="284"/>
        <w:jc w:val="both"/>
        <w:rPr>
          <w:rFonts w:eastAsia="Times New Roman" w:cs="Arial"/>
          <w:b/>
          <w:szCs w:val="24"/>
        </w:rPr>
      </w:pPr>
    </w:p>
    <w:p w:rsidR="008C1016" w:rsidRPr="00957DDC" w:rsidRDefault="008C1016" w:rsidP="00340316">
      <w:pPr>
        <w:numPr>
          <w:ilvl w:val="0"/>
          <w:numId w:val="49"/>
        </w:numPr>
        <w:spacing w:after="0" w:line="240" w:lineRule="auto"/>
        <w:ind w:left="993" w:hanging="284"/>
        <w:jc w:val="both"/>
        <w:rPr>
          <w:rFonts w:eastAsia="Times New Roman" w:cs="Arial"/>
          <w:szCs w:val="24"/>
        </w:rPr>
      </w:pPr>
      <w:r w:rsidRPr="00957DDC">
        <w:rPr>
          <w:rFonts w:eastAsia="Times New Roman" w:cs="Arial"/>
          <w:szCs w:val="24"/>
        </w:rPr>
        <w:t>Procuring basic, low value, job-related skills certification - such as short courses to acquire Food Hygiene, Manual Handing, Security Industry Authority (SIA) and Construction Skills Certification Scheme (CSCS) certificates for example - where the absence of that certification is identified as the barrier preventing individuals from moving into work.</w:t>
      </w:r>
    </w:p>
    <w:p w:rsidR="008C1016" w:rsidRDefault="008C1016" w:rsidP="008C1016">
      <w:pPr>
        <w:tabs>
          <w:tab w:val="left" w:pos="993"/>
        </w:tabs>
        <w:spacing w:after="0" w:line="240" w:lineRule="auto"/>
        <w:ind w:left="993"/>
        <w:rPr>
          <w:rFonts w:eastAsia="Times New Roman" w:cs="Arial Unicode MS"/>
          <w:sz w:val="16"/>
          <w:szCs w:val="16"/>
          <w:lang w:eastAsia="en-GB"/>
        </w:rPr>
      </w:pPr>
    </w:p>
    <w:p w:rsidR="0049421C" w:rsidRDefault="0049421C" w:rsidP="008C1016">
      <w:pPr>
        <w:tabs>
          <w:tab w:val="left" w:pos="993"/>
        </w:tabs>
        <w:spacing w:after="0" w:line="240" w:lineRule="auto"/>
        <w:ind w:left="993"/>
        <w:rPr>
          <w:rFonts w:eastAsia="Times New Roman" w:cs="Arial Unicode MS"/>
          <w:sz w:val="16"/>
          <w:szCs w:val="16"/>
          <w:lang w:eastAsia="en-GB"/>
        </w:rPr>
      </w:pPr>
    </w:p>
    <w:p w:rsidR="008C1016" w:rsidRPr="00957DDC" w:rsidRDefault="008C1016" w:rsidP="00390571">
      <w:pPr>
        <w:spacing w:after="0" w:line="240" w:lineRule="auto"/>
        <w:ind w:left="851" w:hanging="851"/>
        <w:jc w:val="both"/>
        <w:rPr>
          <w:rFonts w:eastAsia="Times New Roman" w:cs="Arial"/>
          <w:szCs w:val="24"/>
        </w:rPr>
      </w:pPr>
      <w:r w:rsidRPr="00957DDC">
        <w:rPr>
          <w:rFonts w:eastAsia="Times New Roman" w:cs="Arial"/>
          <w:szCs w:val="24"/>
        </w:rPr>
        <w:lastRenderedPageBreak/>
        <w:t>3.42</w:t>
      </w:r>
      <w:r w:rsidR="0049421C">
        <w:rPr>
          <w:rFonts w:eastAsia="Times New Roman" w:cs="Arial"/>
          <w:szCs w:val="24"/>
        </w:rPr>
        <w:tab/>
      </w:r>
      <w:r w:rsidRPr="00957DDC">
        <w:rPr>
          <w:rFonts w:eastAsia="Times New Roman" w:cs="Arial"/>
          <w:szCs w:val="24"/>
        </w:rPr>
        <w:t>In order to meet the expectations of the provision and these min</w:t>
      </w:r>
      <w:r w:rsidR="00D35FBE">
        <w:rPr>
          <w:rFonts w:eastAsia="Times New Roman" w:cs="Arial"/>
          <w:szCs w:val="24"/>
        </w:rPr>
        <w:t>imum service requirements, the P</w:t>
      </w:r>
      <w:r w:rsidRPr="00957DDC">
        <w:rPr>
          <w:rFonts w:eastAsia="Times New Roman" w:cs="Arial"/>
          <w:szCs w:val="24"/>
        </w:rPr>
        <w:t xml:space="preserve">rovider must build partnerships with existing local </w:t>
      </w:r>
      <w:r w:rsidR="00D35FBE">
        <w:rPr>
          <w:rFonts w:eastAsia="Times New Roman" w:cs="Arial"/>
          <w:szCs w:val="24"/>
        </w:rPr>
        <w:t>P</w:t>
      </w:r>
      <w:r w:rsidRPr="00957DDC">
        <w:rPr>
          <w:rFonts w:eastAsia="Times New Roman" w:cs="Arial"/>
          <w:szCs w:val="24"/>
        </w:rPr>
        <w:t xml:space="preserve">roviders, organisations and employers in each of the 12 LEP zones and in particular, in the LEP key growth sectors. Further information about the zones and the key growth sectors can be found in </w:t>
      </w:r>
      <w:hyperlink w:anchor="_Annex_3:_" w:history="1">
        <w:r w:rsidRPr="00957DDC">
          <w:rPr>
            <w:rFonts w:eastAsia="Times New Roman" w:cs="Arial"/>
            <w:color w:val="0000FF"/>
            <w:szCs w:val="24"/>
            <w:u w:val="single"/>
          </w:rPr>
          <w:t>Annex 3</w:t>
        </w:r>
      </w:hyperlink>
      <w:r w:rsidRPr="00957DDC">
        <w:rPr>
          <w:rFonts w:eastAsia="Times New Roman" w:cs="Arial"/>
          <w:szCs w:val="24"/>
        </w:rPr>
        <w:t>.</w:t>
      </w:r>
    </w:p>
    <w:p w:rsidR="0049421C" w:rsidRDefault="0049421C" w:rsidP="00EF2A5C">
      <w:pPr>
        <w:pStyle w:val="Heading2"/>
        <w:spacing w:before="0" w:line="240" w:lineRule="auto"/>
      </w:pPr>
    </w:p>
    <w:p w:rsidR="00A93288" w:rsidRDefault="00A93288" w:rsidP="00EF2A5C">
      <w:pPr>
        <w:pStyle w:val="Heading2"/>
        <w:spacing w:before="0" w:line="240" w:lineRule="auto"/>
      </w:pPr>
      <w:bookmarkStart w:id="46" w:name="_Toc436226058"/>
      <w:r w:rsidRPr="00A93288">
        <w:t>In-Work Support</w:t>
      </w:r>
      <w:bookmarkEnd w:id="46"/>
    </w:p>
    <w:p w:rsidR="00A93288" w:rsidRDefault="00A93288" w:rsidP="00EF2A5C">
      <w:pPr>
        <w:spacing w:after="0" w:line="240" w:lineRule="auto"/>
      </w:pPr>
    </w:p>
    <w:p w:rsidR="00CA51A9" w:rsidRPr="00CA51A9" w:rsidRDefault="00CA51A9" w:rsidP="00CA51A9">
      <w:pPr>
        <w:spacing w:line="240" w:lineRule="auto"/>
        <w:ind w:left="851" w:hanging="851"/>
        <w:jc w:val="both"/>
        <w:rPr>
          <w:rFonts w:eastAsia="Times New Roman" w:cs="Arial"/>
        </w:rPr>
      </w:pPr>
      <w:r>
        <w:rPr>
          <w:rFonts w:eastAsia="Times New Roman" w:cs="Arial"/>
        </w:rPr>
        <w:t>3.43</w:t>
      </w:r>
      <w:r w:rsidR="002C3845">
        <w:rPr>
          <w:rFonts w:eastAsia="Times New Roman" w:cs="Arial"/>
        </w:rPr>
        <w:tab/>
      </w:r>
      <w:r w:rsidRPr="00CA51A9">
        <w:rPr>
          <w:rFonts w:eastAsia="Times New Roman" w:cs="Arial"/>
        </w:rPr>
        <w:t>For employment which falls within the Participant’s provision duration, In</w:t>
      </w:r>
      <w:r w:rsidR="00CB3FE3">
        <w:rPr>
          <w:rFonts w:eastAsia="Times New Roman" w:cs="Arial"/>
        </w:rPr>
        <w:t>-</w:t>
      </w:r>
      <w:r w:rsidRPr="00CA51A9">
        <w:rPr>
          <w:rFonts w:eastAsia="Times New Roman" w:cs="Arial"/>
        </w:rPr>
        <w:t>Work Support may be required which meets the individual needs of the Participant to ensure they have the opportunity to sustain employment. On commencement of employment, Providers should agree with Participants the In</w:t>
      </w:r>
      <w:r w:rsidR="00CB3FE3">
        <w:rPr>
          <w:rFonts w:eastAsia="Times New Roman" w:cs="Arial"/>
        </w:rPr>
        <w:t>-</w:t>
      </w:r>
      <w:r w:rsidRPr="00CA51A9">
        <w:rPr>
          <w:rFonts w:eastAsia="Times New Roman" w:cs="Arial"/>
        </w:rPr>
        <w:t xml:space="preserve">Work Support they will provide during their provision duration and record this on the Action Plan. Activities to be delivered for In-Work Support should be detailed in Provider </w:t>
      </w:r>
      <w:r w:rsidR="0094580D">
        <w:rPr>
          <w:rFonts w:eastAsia="Times New Roman" w:cs="Arial"/>
        </w:rPr>
        <w:t>tenders</w:t>
      </w:r>
      <w:r w:rsidRPr="00CA51A9">
        <w:rPr>
          <w:rFonts w:eastAsia="Times New Roman" w:cs="Arial"/>
        </w:rPr>
        <w:t>, this will then form part of the contract. In</w:t>
      </w:r>
      <w:r w:rsidR="00CB3FE3">
        <w:rPr>
          <w:rFonts w:eastAsia="Times New Roman" w:cs="Arial"/>
        </w:rPr>
        <w:t>-</w:t>
      </w:r>
      <w:r w:rsidRPr="00CA51A9">
        <w:rPr>
          <w:rFonts w:eastAsia="Times New Roman" w:cs="Arial"/>
        </w:rPr>
        <w:t>Work Support will maximise Providers’ opportunity to claim both the Short and Sustained Job Outcomes.</w:t>
      </w:r>
    </w:p>
    <w:p w:rsidR="006737CF" w:rsidRPr="00A93288" w:rsidRDefault="00390571" w:rsidP="00804A4D">
      <w:pPr>
        <w:pStyle w:val="NoSpacing"/>
        <w:tabs>
          <w:tab w:val="left" w:pos="851"/>
        </w:tabs>
        <w:ind w:left="851" w:hanging="851"/>
        <w:jc w:val="both"/>
      </w:pPr>
      <w:r>
        <w:t xml:space="preserve">3.44   </w:t>
      </w:r>
      <w:r w:rsidR="006737CF" w:rsidRPr="006D3528">
        <w:t xml:space="preserve">Providers should also be aware that in some </w:t>
      </w:r>
      <w:r w:rsidR="00A66096">
        <w:t>instances P</w:t>
      </w:r>
      <w:r w:rsidR="006737CF" w:rsidRPr="006D3528">
        <w:t>articipa</w:t>
      </w:r>
      <w:r w:rsidR="00CB3FE3">
        <w:t>nts may require up to 26 weeks In-Work S</w:t>
      </w:r>
      <w:r w:rsidR="006737CF" w:rsidRPr="006D3528">
        <w:t>upport in order for the Sustained Job Outcome to be achieved.</w:t>
      </w:r>
    </w:p>
    <w:p w:rsidR="00390571" w:rsidRDefault="00390571" w:rsidP="00EF2A5C">
      <w:pPr>
        <w:pStyle w:val="Heading2"/>
        <w:spacing w:before="0" w:line="240" w:lineRule="auto"/>
      </w:pPr>
    </w:p>
    <w:p w:rsidR="00A93288" w:rsidRDefault="00390571" w:rsidP="00EF2A5C">
      <w:pPr>
        <w:pStyle w:val="Heading2"/>
        <w:spacing w:before="0" w:line="240" w:lineRule="auto"/>
      </w:pPr>
      <w:bookmarkStart w:id="47" w:name="_Toc436226059"/>
      <w:r>
        <w:t>Provision D</w:t>
      </w:r>
      <w:r w:rsidR="00A93288" w:rsidRPr="00A93288">
        <w:t>uration</w:t>
      </w:r>
      <w:bookmarkEnd w:id="47"/>
    </w:p>
    <w:p w:rsidR="00A93288" w:rsidRDefault="00A93288" w:rsidP="00EF2A5C">
      <w:pPr>
        <w:pStyle w:val="ListParagraph"/>
        <w:spacing w:after="0" w:line="240" w:lineRule="auto"/>
        <w:ind w:left="851"/>
      </w:pPr>
    </w:p>
    <w:p w:rsidR="00A93288" w:rsidRPr="004075BC" w:rsidRDefault="00A93288" w:rsidP="00340316">
      <w:pPr>
        <w:pStyle w:val="NoSpacing"/>
        <w:numPr>
          <w:ilvl w:val="1"/>
          <w:numId w:val="50"/>
        </w:numPr>
        <w:ind w:left="851" w:hanging="851"/>
        <w:jc w:val="both"/>
        <w:rPr>
          <w:color w:val="FF0000"/>
        </w:rPr>
      </w:pPr>
      <w:r w:rsidRPr="00A93288">
        <w:t xml:space="preserve">The maximum duration of this ESF Provision for a Participant is a continuous period of </w:t>
      </w:r>
      <w:r w:rsidR="004075BC" w:rsidRPr="004075BC">
        <w:t>52</w:t>
      </w:r>
      <w:r w:rsidRPr="00A93288">
        <w:t xml:space="preserve"> weeks from the Participant’s start date. </w:t>
      </w:r>
      <w:r w:rsidR="00370EAA">
        <w:t xml:space="preserve">Where referrals are permitted into the third year of the </w:t>
      </w:r>
      <w:r w:rsidR="00B2393E">
        <w:t>provision delivery</w:t>
      </w:r>
      <w:r w:rsidR="00370EAA">
        <w:t xml:space="preserve"> (see para</w:t>
      </w:r>
      <w:r w:rsidR="0050556B">
        <w:t>graph</w:t>
      </w:r>
      <w:r w:rsidR="00370EAA">
        <w:t xml:space="preserve"> 2.7) the </w:t>
      </w:r>
      <w:r w:rsidR="00A66096">
        <w:t>defined provision duration for P</w:t>
      </w:r>
      <w:r w:rsidR="00370EAA">
        <w:t>articipants may be reduce</w:t>
      </w:r>
      <w:r w:rsidR="00654D6B">
        <w:t>d</w:t>
      </w:r>
      <w:r w:rsidR="00370EAA">
        <w:t xml:space="preserve"> as provision delivery will cease at the end of year three.</w:t>
      </w:r>
      <w:r w:rsidR="006D3528">
        <w:t xml:space="preserve"> </w:t>
      </w:r>
      <w:r w:rsidR="004075BC" w:rsidRPr="004075BC">
        <w:rPr>
          <w:color w:val="FF0000"/>
        </w:rPr>
        <w:t xml:space="preserve"> </w:t>
      </w:r>
    </w:p>
    <w:p w:rsidR="00A93288" w:rsidRDefault="00A93288" w:rsidP="00EF2A5C">
      <w:pPr>
        <w:pStyle w:val="ListParagraph"/>
        <w:spacing w:after="0" w:line="240" w:lineRule="auto"/>
        <w:ind w:left="851"/>
      </w:pPr>
    </w:p>
    <w:p w:rsidR="00A93288" w:rsidRDefault="00A93288" w:rsidP="00EF2A5C">
      <w:pPr>
        <w:pStyle w:val="Heading2"/>
        <w:spacing w:before="0" w:line="240" w:lineRule="auto"/>
      </w:pPr>
      <w:bookmarkStart w:id="48" w:name="_Toc436226060"/>
      <w:r w:rsidRPr="00A93288">
        <w:t>Completing Provision</w:t>
      </w:r>
      <w:bookmarkEnd w:id="48"/>
    </w:p>
    <w:p w:rsidR="00A93288" w:rsidRDefault="00A93288" w:rsidP="00EF2A5C">
      <w:pPr>
        <w:pStyle w:val="ListParagraph"/>
        <w:spacing w:after="0" w:line="240" w:lineRule="auto"/>
        <w:ind w:left="851"/>
      </w:pPr>
    </w:p>
    <w:p w:rsidR="008415E9" w:rsidRPr="008415E9" w:rsidRDefault="008415E9" w:rsidP="00340316">
      <w:pPr>
        <w:pStyle w:val="NoSpacing"/>
        <w:numPr>
          <w:ilvl w:val="1"/>
          <w:numId w:val="50"/>
        </w:numPr>
        <w:ind w:left="851" w:hanging="851"/>
        <w:jc w:val="both"/>
        <w:rPr>
          <w:iCs/>
          <w:color w:val="000000" w:themeColor="text1"/>
        </w:rPr>
      </w:pPr>
      <w:r w:rsidRPr="008415E9">
        <w:rPr>
          <w:color w:val="000000" w:themeColor="text1"/>
        </w:rPr>
        <w:t xml:space="preserve">Where a Participant completes the defined Provision duration they will be defined as a Completer. In addition, Participants who have been referred in the third year of the </w:t>
      </w:r>
      <w:r w:rsidR="00B2393E">
        <w:rPr>
          <w:color w:val="000000" w:themeColor="text1"/>
        </w:rPr>
        <w:t>provision delivery</w:t>
      </w:r>
      <w:r w:rsidRPr="008415E9">
        <w:rPr>
          <w:color w:val="000000" w:themeColor="text1"/>
        </w:rPr>
        <w:t xml:space="preserve"> and remain on the provision at the end of the third year will be defined as a completer. Providers are required to record all completion dates on PRaP. </w:t>
      </w:r>
      <w:r w:rsidRPr="008415E9">
        <w:rPr>
          <w:iCs/>
          <w:color w:val="000000" w:themeColor="text1"/>
        </w:rPr>
        <w:t>Payments for job outcomes can be achieved after completing the provision please see section 5 for job outcome definitions.</w:t>
      </w:r>
    </w:p>
    <w:p w:rsidR="008415E9" w:rsidRDefault="008415E9" w:rsidP="008415E9">
      <w:pPr>
        <w:pStyle w:val="NoSpacing"/>
        <w:ind w:left="465"/>
        <w:jc w:val="both"/>
      </w:pPr>
    </w:p>
    <w:p w:rsidR="00A93288" w:rsidRDefault="00A93288" w:rsidP="00340316">
      <w:pPr>
        <w:pStyle w:val="NoSpacing"/>
        <w:numPr>
          <w:ilvl w:val="1"/>
          <w:numId w:val="50"/>
        </w:numPr>
        <w:ind w:left="851" w:hanging="851"/>
        <w:jc w:val="both"/>
      </w:pPr>
      <w:r w:rsidRPr="00A93288">
        <w:t xml:space="preserve">Where </w:t>
      </w:r>
      <w:r w:rsidR="009A4ADE">
        <w:t xml:space="preserve">a </w:t>
      </w:r>
      <w:r w:rsidRPr="00A93288">
        <w:t xml:space="preserve">Participant completes the defined Provision duration they will be defined as a Completer. </w:t>
      </w:r>
    </w:p>
    <w:p w:rsidR="008D686A" w:rsidRDefault="008D686A" w:rsidP="008415E9">
      <w:pPr>
        <w:pStyle w:val="NoSpacing"/>
        <w:ind w:left="993"/>
      </w:pPr>
    </w:p>
    <w:p w:rsidR="009A4ADE" w:rsidRDefault="009A4ADE" w:rsidP="00340316">
      <w:pPr>
        <w:pStyle w:val="NoSpacing"/>
        <w:numPr>
          <w:ilvl w:val="1"/>
          <w:numId w:val="50"/>
        </w:numPr>
        <w:ind w:left="851" w:hanging="851"/>
        <w:jc w:val="both"/>
      </w:pPr>
      <w:r w:rsidRPr="006D3528">
        <w:t>Participants who have been referred in the third year of the contract and remain on the provision at the end of the third year will be defined as a completer, but Providers will be required to input a completion date in these cases.</w:t>
      </w:r>
    </w:p>
    <w:p w:rsidR="00390571" w:rsidRPr="006D3528" w:rsidRDefault="00390571" w:rsidP="00390571">
      <w:pPr>
        <w:pStyle w:val="NoSpacing"/>
        <w:ind w:left="930"/>
      </w:pPr>
    </w:p>
    <w:p w:rsidR="00A93288" w:rsidRPr="006D3528" w:rsidRDefault="004075BC" w:rsidP="00B2393E">
      <w:pPr>
        <w:pStyle w:val="NoSpacing"/>
        <w:ind w:left="851"/>
        <w:jc w:val="both"/>
        <w:rPr>
          <w:i/>
        </w:rPr>
      </w:pPr>
      <w:r w:rsidRPr="006D3528">
        <w:rPr>
          <w:i/>
        </w:rPr>
        <w:lastRenderedPageBreak/>
        <w:t>Payments for job outcomes can be achieved</w:t>
      </w:r>
      <w:r w:rsidR="00CF4589" w:rsidRPr="006D3528">
        <w:rPr>
          <w:i/>
        </w:rPr>
        <w:t xml:space="preserve"> after completing the provision</w:t>
      </w:r>
      <w:r w:rsidR="009E26CE">
        <w:rPr>
          <w:i/>
        </w:rPr>
        <w:t>.</w:t>
      </w:r>
      <w:r w:rsidR="00CF4589" w:rsidRPr="006D3528">
        <w:rPr>
          <w:i/>
        </w:rPr>
        <w:t xml:space="preserve"> </w:t>
      </w:r>
      <w:r w:rsidR="009E26CE">
        <w:rPr>
          <w:i/>
        </w:rPr>
        <w:t>P</w:t>
      </w:r>
      <w:r w:rsidRPr="006D3528">
        <w:rPr>
          <w:i/>
        </w:rPr>
        <w:t xml:space="preserve">lease see </w:t>
      </w:r>
      <w:hyperlink w:anchor="_5_Payment_Model" w:history="1">
        <w:r w:rsidRPr="006D3528">
          <w:rPr>
            <w:rStyle w:val="Hyperlink"/>
            <w:i/>
          </w:rPr>
          <w:t>section 5</w:t>
        </w:r>
      </w:hyperlink>
      <w:r w:rsidRPr="006D3528">
        <w:rPr>
          <w:i/>
        </w:rPr>
        <w:t xml:space="preserve"> for job outcome definitions.</w:t>
      </w:r>
    </w:p>
    <w:p w:rsidR="00A93288" w:rsidRDefault="00A93288" w:rsidP="00EF2A5C">
      <w:pPr>
        <w:pStyle w:val="ListParagraph"/>
        <w:spacing w:after="0" w:line="240" w:lineRule="auto"/>
        <w:ind w:left="851"/>
      </w:pPr>
    </w:p>
    <w:p w:rsidR="00A93288" w:rsidRDefault="00A93288" w:rsidP="00EF2A5C">
      <w:pPr>
        <w:pStyle w:val="Heading2"/>
        <w:spacing w:before="0" w:line="240" w:lineRule="auto"/>
      </w:pPr>
      <w:bookmarkStart w:id="49" w:name="_Toc436226061"/>
      <w:r w:rsidRPr="00A93288">
        <w:t>Early Completer</w:t>
      </w:r>
      <w:bookmarkEnd w:id="49"/>
    </w:p>
    <w:p w:rsidR="00A93288" w:rsidRDefault="00A93288" w:rsidP="00EF2A5C">
      <w:pPr>
        <w:pStyle w:val="ListParagraph"/>
        <w:spacing w:after="0" w:line="240" w:lineRule="auto"/>
        <w:ind w:left="851"/>
      </w:pPr>
    </w:p>
    <w:p w:rsidR="008E24BE" w:rsidRDefault="00A93288" w:rsidP="00340316">
      <w:pPr>
        <w:pStyle w:val="ListParagraph"/>
        <w:numPr>
          <w:ilvl w:val="1"/>
          <w:numId w:val="50"/>
        </w:numPr>
        <w:spacing w:after="0" w:line="240" w:lineRule="auto"/>
        <w:ind w:left="851" w:hanging="851"/>
        <w:jc w:val="both"/>
      </w:pPr>
      <w:r w:rsidRPr="006D3528">
        <w:t xml:space="preserve">A Participant will be deemed an early completer </w:t>
      </w:r>
      <w:r w:rsidR="00FF1FF7">
        <w:t xml:space="preserve">and their provision period ends </w:t>
      </w:r>
      <w:r w:rsidRPr="006D3528">
        <w:t>where:</w:t>
      </w:r>
      <w:r w:rsidR="008E24BE" w:rsidRPr="006D3528">
        <w:t xml:space="preserve"> </w:t>
      </w:r>
    </w:p>
    <w:p w:rsidR="00390571" w:rsidRPr="006D3528" w:rsidRDefault="00390571" w:rsidP="00390571">
      <w:pPr>
        <w:pStyle w:val="ListParagraph"/>
        <w:spacing w:after="0" w:line="240" w:lineRule="auto"/>
        <w:ind w:left="465"/>
      </w:pPr>
    </w:p>
    <w:p w:rsidR="008E24BE" w:rsidRDefault="008E24BE" w:rsidP="00340316">
      <w:pPr>
        <w:pStyle w:val="NoSpacing"/>
        <w:numPr>
          <w:ilvl w:val="0"/>
          <w:numId w:val="51"/>
        </w:numPr>
        <w:ind w:left="1276" w:hanging="283"/>
        <w:jc w:val="both"/>
      </w:pPr>
      <w:r w:rsidRPr="006D3528">
        <w:t xml:space="preserve">a Short Job Outcome is achieved during the Provision duration; </w:t>
      </w:r>
    </w:p>
    <w:p w:rsidR="00B2393E" w:rsidRPr="006D3528" w:rsidRDefault="00B2393E" w:rsidP="00B2393E">
      <w:pPr>
        <w:pStyle w:val="NoSpacing"/>
        <w:ind w:left="1276"/>
        <w:jc w:val="both"/>
      </w:pPr>
    </w:p>
    <w:p w:rsidR="008E24BE" w:rsidRDefault="008E24BE" w:rsidP="00340316">
      <w:pPr>
        <w:pStyle w:val="NoSpacing"/>
        <w:numPr>
          <w:ilvl w:val="0"/>
          <w:numId w:val="51"/>
        </w:numPr>
        <w:ind w:left="1276" w:hanging="283"/>
        <w:jc w:val="both"/>
      </w:pPr>
      <w:r w:rsidRPr="006D3528">
        <w:t xml:space="preserve">the Participant has moved address and, following discussions between the Provider and Participant, it is agreed that participation is no longer appropriate; </w:t>
      </w:r>
    </w:p>
    <w:p w:rsidR="00B2393E" w:rsidRPr="00A804E5" w:rsidRDefault="00B2393E" w:rsidP="00B2393E">
      <w:pPr>
        <w:pStyle w:val="NoSpacing"/>
        <w:ind w:left="1276"/>
        <w:jc w:val="both"/>
        <w:rPr>
          <w:szCs w:val="24"/>
        </w:rPr>
      </w:pPr>
    </w:p>
    <w:p w:rsidR="008E24BE" w:rsidRDefault="008E24BE" w:rsidP="00340316">
      <w:pPr>
        <w:pStyle w:val="NoSpacing"/>
        <w:numPr>
          <w:ilvl w:val="0"/>
          <w:numId w:val="51"/>
        </w:numPr>
        <w:ind w:left="1276" w:hanging="283"/>
        <w:jc w:val="both"/>
      </w:pPr>
      <w:r w:rsidRPr="006D3528">
        <w:t>the Participant has chosen to move to a different DWP ESF 2014-2020 Provision;</w:t>
      </w:r>
    </w:p>
    <w:p w:rsidR="00B2393E" w:rsidRPr="00A804E5" w:rsidRDefault="00B2393E" w:rsidP="00B2393E">
      <w:pPr>
        <w:pStyle w:val="NoSpacing"/>
        <w:ind w:left="1276"/>
        <w:jc w:val="both"/>
        <w:rPr>
          <w:szCs w:val="24"/>
        </w:rPr>
      </w:pPr>
    </w:p>
    <w:p w:rsidR="008E24BE" w:rsidRDefault="008E24BE" w:rsidP="00340316">
      <w:pPr>
        <w:pStyle w:val="NoSpacing"/>
        <w:numPr>
          <w:ilvl w:val="0"/>
          <w:numId w:val="51"/>
        </w:numPr>
        <w:ind w:left="1276" w:hanging="283"/>
        <w:jc w:val="both"/>
      </w:pPr>
      <w:r w:rsidRPr="006D3528">
        <w:t>the Participant starts other DWP provision which makes continued participation no longer appropriate;</w:t>
      </w:r>
      <w:r w:rsidR="006D3528">
        <w:t xml:space="preserve"> </w:t>
      </w:r>
      <w:r w:rsidRPr="006D3528">
        <w:t>or,</w:t>
      </w:r>
    </w:p>
    <w:p w:rsidR="00B2393E" w:rsidRPr="00A804E5" w:rsidRDefault="00B2393E" w:rsidP="00B2393E">
      <w:pPr>
        <w:pStyle w:val="NoSpacing"/>
        <w:ind w:left="1276"/>
        <w:jc w:val="both"/>
        <w:rPr>
          <w:szCs w:val="24"/>
        </w:rPr>
      </w:pPr>
    </w:p>
    <w:p w:rsidR="008E24BE" w:rsidRPr="006D3528" w:rsidRDefault="008E24BE" w:rsidP="00340316">
      <w:pPr>
        <w:pStyle w:val="NoSpacing"/>
        <w:numPr>
          <w:ilvl w:val="0"/>
          <w:numId w:val="51"/>
        </w:numPr>
        <w:ind w:left="1276" w:hanging="283"/>
        <w:jc w:val="both"/>
      </w:pPr>
      <w:r w:rsidRPr="006D3528">
        <w:t>the Participant has died.</w:t>
      </w:r>
    </w:p>
    <w:p w:rsidR="008E24BE" w:rsidRPr="006D3528" w:rsidRDefault="008E24BE" w:rsidP="008E24BE">
      <w:pPr>
        <w:spacing w:after="0" w:line="240" w:lineRule="auto"/>
      </w:pPr>
    </w:p>
    <w:p w:rsidR="00A05FCE" w:rsidRPr="00A05FCE" w:rsidRDefault="00A05FCE" w:rsidP="00340316">
      <w:pPr>
        <w:pStyle w:val="NoSpacing"/>
        <w:numPr>
          <w:ilvl w:val="1"/>
          <w:numId w:val="50"/>
        </w:numPr>
        <w:ind w:hanging="930"/>
        <w:jc w:val="both"/>
      </w:pPr>
      <w:r w:rsidRPr="00A05FCE">
        <w:t xml:space="preserve">Where a Participant becomes an early completer, Providers are required to notify DWP of the Participant’s early completion date. </w:t>
      </w:r>
    </w:p>
    <w:p w:rsidR="00A93288" w:rsidRDefault="00A93288" w:rsidP="00390571">
      <w:pPr>
        <w:pStyle w:val="ListParagraph"/>
        <w:spacing w:after="0" w:line="240" w:lineRule="auto"/>
        <w:ind w:left="851" w:hanging="930"/>
      </w:pPr>
    </w:p>
    <w:p w:rsidR="001F589D" w:rsidRPr="001F589D" w:rsidRDefault="001F589D" w:rsidP="00340316">
      <w:pPr>
        <w:pStyle w:val="ListParagraph"/>
        <w:numPr>
          <w:ilvl w:val="1"/>
          <w:numId w:val="50"/>
        </w:numPr>
        <w:spacing w:after="0" w:line="240" w:lineRule="auto"/>
        <w:ind w:hanging="930"/>
        <w:jc w:val="both"/>
      </w:pPr>
      <w:r w:rsidRPr="001F589D">
        <w:t xml:space="preserve">Where a Participant becomes an early completer due to a Short Job Outcome </w:t>
      </w:r>
      <w:r w:rsidRPr="00790CA6">
        <w:t>being achieved</w:t>
      </w:r>
      <w:r w:rsidRPr="001F589D">
        <w:t xml:space="preserve">, the early completion date should be recorded as the date the </w:t>
      </w:r>
      <w:r w:rsidR="00FC344F">
        <w:t>J</w:t>
      </w:r>
      <w:r w:rsidRPr="001F589D">
        <w:t xml:space="preserve">ob Outcome </w:t>
      </w:r>
      <w:r w:rsidR="00FC344F">
        <w:t>was achieved</w:t>
      </w:r>
      <w:r w:rsidRPr="001F589D">
        <w:t>.</w:t>
      </w:r>
    </w:p>
    <w:p w:rsidR="001F589D" w:rsidRDefault="001F589D" w:rsidP="00EF2A5C">
      <w:pPr>
        <w:pStyle w:val="ListParagraph"/>
        <w:spacing w:after="0" w:line="240" w:lineRule="auto"/>
        <w:ind w:left="851"/>
      </w:pPr>
    </w:p>
    <w:p w:rsidR="00FC344F" w:rsidRPr="004075BC" w:rsidRDefault="00FC344F" w:rsidP="00FC344F">
      <w:pPr>
        <w:pStyle w:val="NoSpacing"/>
        <w:ind w:left="993"/>
        <w:jc w:val="both"/>
        <w:rPr>
          <w:i/>
        </w:rPr>
      </w:pPr>
      <w:r w:rsidRPr="006D3528">
        <w:rPr>
          <w:i/>
        </w:rPr>
        <w:t>Payments for job outcomes can be achieved after completing the provision</w:t>
      </w:r>
      <w:r>
        <w:rPr>
          <w:i/>
        </w:rPr>
        <w:t>.</w:t>
      </w:r>
      <w:r w:rsidRPr="006D3528">
        <w:rPr>
          <w:i/>
        </w:rPr>
        <w:t xml:space="preserve"> </w:t>
      </w:r>
      <w:r>
        <w:rPr>
          <w:i/>
        </w:rPr>
        <w:t>P</w:t>
      </w:r>
      <w:r w:rsidRPr="006D3528">
        <w:rPr>
          <w:i/>
        </w:rPr>
        <w:t xml:space="preserve">lease see </w:t>
      </w:r>
      <w:hyperlink w:anchor="_5_Payment_Model" w:history="1">
        <w:r w:rsidRPr="006D3528">
          <w:rPr>
            <w:rStyle w:val="Hyperlink"/>
            <w:i/>
          </w:rPr>
          <w:t>Section 5</w:t>
        </w:r>
      </w:hyperlink>
      <w:r w:rsidRPr="006D3528">
        <w:rPr>
          <w:i/>
        </w:rPr>
        <w:t xml:space="preserve"> for job outcome definitions.</w:t>
      </w:r>
    </w:p>
    <w:p w:rsidR="00FC344F" w:rsidRDefault="00FC344F" w:rsidP="00EF2A5C">
      <w:pPr>
        <w:pStyle w:val="ListParagraph"/>
        <w:spacing w:after="0" w:line="240" w:lineRule="auto"/>
        <w:ind w:left="851"/>
      </w:pPr>
    </w:p>
    <w:p w:rsidR="001F589D" w:rsidRDefault="0050556B" w:rsidP="00390571">
      <w:pPr>
        <w:pStyle w:val="NoSpacing"/>
        <w:ind w:left="993"/>
        <w:jc w:val="both"/>
        <w:rPr>
          <w:i/>
          <w:color w:val="FF0000"/>
        </w:rPr>
      </w:pPr>
      <w:r>
        <w:rPr>
          <w:i/>
        </w:rPr>
        <w:t>Please r</w:t>
      </w:r>
      <w:r w:rsidR="001F589D" w:rsidRPr="001F589D">
        <w:rPr>
          <w:i/>
        </w:rPr>
        <w:t>efer to ESF Provider Guidance for further information regarding reporting completion dates.</w:t>
      </w:r>
      <w:r w:rsidR="001F589D" w:rsidRPr="001F589D">
        <w:rPr>
          <w:i/>
          <w:color w:val="FF0000"/>
        </w:rPr>
        <w:t xml:space="preserve"> </w:t>
      </w:r>
    </w:p>
    <w:p w:rsidR="0002302D" w:rsidRPr="00FF1FF7" w:rsidRDefault="0002302D" w:rsidP="00EF2A5C">
      <w:pPr>
        <w:pStyle w:val="NoSpacing"/>
        <w:rPr>
          <w:sz w:val="16"/>
          <w:szCs w:val="16"/>
        </w:rPr>
      </w:pPr>
    </w:p>
    <w:p w:rsidR="001F589D" w:rsidRDefault="001F589D" w:rsidP="00EF2A5C">
      <w:pPr>
        <w:pStyle w:val="Heading2"/>
        <w:spacing w:before="0" w:line="240" w:lineRule="auto"/>
      </w:pPr>
      <w:bookmarkStart w:id="50" w:name="_Toc436226062"/>
      <w:r w:rsidRPr="001F589D">
        <w:t>Exit Review</w:t>
      </w:r>
      <w:bookmarkEnd w:id="50"/>
    </w:p>
    <w:p w:rsidR="001F589D" w:rsidRPr="00FF1FF7" w:rsidRDefault="001F589D" w:rsidP="00EF2A5C">
      <w:pPr>
        <w:pStyle w:val="NoSpacing"/>
        <w:rPr>
          <w:sz w:val="16"/>
          <w:szCs w:val="16"/>
        </w:rPr>
      </w:pPr>
    </w:p>
    <w:p w:rsidR="00804A4D" w:rsidRDefault="001F589D" w:rsidP="00340316">
      <w:pPr>
        <w:pStyle w:val="ListParagraph"/>
        <w:numPr>
          <w:ilvl w:val="1"/>
          <w:numId w:val="50"/>
        </w:numPr>
        <w:spacing w:after="0" w:line="240" w:lineRule="auto"/>
        <w:ind w:hanging="930"/>
        <w:jc w:val="both"/>
      </w:pPr>
      <w:r w:rsidRPr="001F589D">
        <w:t>For 100% of Participants completing Provision</w:t>
      </w:r>
      <w:r w:rsidR="002709E3">
        <w:t xml:space="preserve"> (including early completion),</w:t>
      </w:r>
      <w:r w:rsidRPr="001F589D">
        <w:t xml:space="preserve"> </w:t>
      </w:r>
      <w:r w:rsidR="00E80941">
        <w:t xml:space="preserve">Providers are required to </w:t>
      </w:r>
      <w:r w:rsidRPr="001F589D">
        <w:t>conduct an exit review prior to completion of Provision to document the Participants’ progress</w:t>
      </w:r>
      <w:r w:rsidR="00E80941">
        <w:t xml:space="preserve"> and</w:t>
      </w:r>
      <w:r w:rsidRPr="001F589D">
        <w:t xml:space="preserve"> outcomes and highlight recommendations for future steps on the</w:t>
      </w:r>
      <w:r w:rsidR="006D793C">
        <w:t xml:space="preserve"> final</w:t>
      </w:r>
      <w:r w:rsidRPr="001F589D">
        <w:t xml:space="preserve"> Action Plan</w:t>
      </w:r>
      <w:r w:rsidR="00E80941">
        <w:t>;</w:t>
      </w:r>
      <w:r w:rsidR="00D00610">
        <w:t xml:space="preserve"> gaining Participant agreement and signature (or where a signature cannot be obtained, reasons </w:t>
      </w:r>
      <w:r w:rsidR="00D011AE">
        <w:t xml:space="preserve">should be </w:t>
      </w:r>
      <w:r w:rsidR="00D00610">
        <w:t>recorded</w:t>
      </w:r>
      <w:r w:rsidR="00E96039">
        <w:t xml:space="preserve"> by the Provider</w:t>
      </w:r>
      <w:r w:rsidR="00D00610">
        <w:t>)</w:t>
      </w:r>
      <w:r w:rsidRPr="001F589D">
        <w:t>.</w:t>
      </w:r>
    </w:p>
    <w:p w:rsidR="00A804E5" w:rsidRDefault="00A804E5" w:rsidP="00A804E5">
      <w:pPr>
        <w:spacing w:after="0" w:line="240" w:lineRule="auto"/>
        <w:jc w:val="both"/>
      </w:pPr>
    </w:p>
    <w:p w:rsidR="00A804E5" w:rsidRDefault="00A804E5" w:rsidP="00A804E5">
      <w:pPr>
        <w:spacing w:after="0" w:line="240" w:lineRule="auto"/>
        <w:jc w:val="both"/>
      </w:pPr>
    </w:p>
    <w:p w:rsidR="00A804E5" w:rsidRDefault="00A804E5" w:rsidP="00A804E5">
      <w:pPr>
        <w:spacing w:after="0" w:line="240" w:lineRule="auto"/>
        <w:jc w:val="both"/>
      </w:pPr>
    </w:p>
    <w:p w:rsidR="00A804E5" w:rsidRDefault="00A804E5" w:rsidP="00A804E5">
      <w:pPr>
        <w:spacing w:after="0" w:line="240" w:lineRule="auto"/>
        <w:jc w:val="both"/>
      </w:pPr>
    </w:p>
    <w:p w:rsidR="00A804E5" w:rsidRDefault="00A804E5" w:rsidP="00A804E5">
      <w:pPr>
        <w:spacing w:after="0" w:line="240" w:lineRule="auto"/>
        <w:jc w:val="both"/>
      </w:pPr>
    </w:p>
    <w:p w:rsidR="00FF00EE" w:rsidRDefault="00FF00EE" w:rsidP="00FF00EE">
      <w:pPr>
        <w:pStyle w:val="Heading2"/>
      </w:pPr>
      <w:bookmarkStart w:id="51" w:name="_Toc436226063"/>
      <w:r>
        <w:lastRenderedPageBreak/>
        <w:t>Supplying ESF Participant completion data</w:t>
      </w:r>
      <w:bookmarkEnd w:id="51"/>
    </w:p>
    <w:p w:rsidR="00390571" w:rsidRDefault="00390571" w:rsidP="00390571">
      <w:pPr>
        <w:pStyle w:val="ListParagraph"/>
        <w:spacing w:line="240" w:lineRule="auto"/>
        <w:ind w:left="930"/>
        <w:jc w:val="both"/>
      </w:pPr>
    </w:p>
    <w:p w:rsidR="00FF00EE" w:rsidRDefault="00FF00EE" w:rsidP="00340316">
      <w:pPr>
        <w:pStyle w:val="ListParagraph"/>
        <w:numPr>
          <w:ilvl w:val="1"/>
          <w:numId w:val="50"/>
        </w:numPr>
        <w:spacing w:line="240" w:lineRule="auto"/>
        <w:ind w:hanging="930"/>
        <w:jc w:val="both"/>
      </w:pPr>
      <w:r>
        <w:t>On completing ESF Provision</w:t>
      </w:r>
      <w:r w:rsidR="00E0766F">
        <w:t xml:space="preserve"> </w:t>
      </w:r>
      <w:r w:rsidR="00E0766F" w:rsidRPr="00790CA6">
        <w:t>(including early completion)</w:t>
      </w:r>
      <w:r w:rsidRPr="00790CA6">
        <w:t>,</w:t>
      </w:r>
      <w:r>
        <w:t xml:space="preserve"> Providers are required to collect Participant destination information, verified by the Participant (e.g. where the Participant upon leaving is in employment or education or training and where appropriate submit information where Participants have gained basic skills or a qualification). To support ESF reporting t</w:t>
      </w:r>
      <w:r w:rsidR="00A66096">
        <w:t>his information along with the P</w:t>
      </w:r>
      <w:r>
        <w:t>articipant</w:t>
      </w:r>
      <w:r w:rsidR="006D3528">
        <w:t>’</w:t>
      </w:r>
      <w:r>
        <w:t>s completion date must be securely submitted to DWP.  DWP are investigating the electronic method for the delivery of this information and it is assumed this will be via a web portal.</w:t>
      </w:r>
    </w:p>
    <w:p w:rsidR="00FC344F" w:rsidRDefault="00FC344F" w:rsidP="00EF2A5C">
      <w:pPr>
        <w:pStyle w:val="ListParagraph"/>
        <w:spacing w:after="0" w:line="240" w:lineRule="auto"/>
        <w:ind w:left="851"/>
      </w:pPr>
    </w:p>
    <w:p w:rsidR="001F589D" w:rsidRDefault="001F589D" w:rsidP="00EF2A5C">
      <w:pPr>
        <w:pStyle w:val="Heading2"/>
        <w:spacing w:before="0" w:line="240" w:lineRule="auto"/>
      </w:pPr>
      <w:bookmarkStart w:id="52" w:name="_Toc436226064"/>
      <w:r w:rsidRPr="001F589D">
        <w:t>Updating the Provider Referrals and Payment System</w:t>
      </w:r>
      <w:bookmarkEnd w:id="52"/>
    </w:p>
    <w:p w:rsidR="001F589D" w:rsidRDefault="001F589D" w:rsidP="00EF2A5C">
      <w:pPr>
        <w:pStyle w:val="ListParagraph"/>
        <w:spacing w:after="0" w:line="240" w:lineRule="auto"/>
      </w:pPr>
    </w:p>
    <w:p w:rsidR="006178FC" w:rsidRPr="006178FC" w:rsidRDefault="006178FC" w:rsidP="00340316">
      <w:pPr>
        <w:pStyle w:val="NoSpacing"/>
        <w:numPr>
          <w:ilvl w:val="1"/>
          <w:numId w:val="50"/>
        </w:numPr>
        <w:ind w:hanging="930"/>
        <w:jc w:val="both"/>
      </w:pPr>
      <w:r w:rsidRPr="006178FC">
        <w:t>There are points where Providers must ensure they update the PRaP system. Below are the key actions required:</w:t>
      </w:r>
    </w:p>
    <w:p w:rsidR="001F589D" w:rsidRDefault="001F589D" w:rsidP="00EF2A5C">
      <w:pPr>
        <w:pStyle w:val="ListParagraph"/>
        <w:spacing w:after="0" w:line="240" w:lineRule="auto"/>
        <w:ind w:left="851"/>
      </w:pPr>
    </w:p>
    <w:p w:rsidR="006178FC" w:rsidRDefault="006178FC" w:rsidP="00340316">
      <w:pPr>
        <w:pStyle w:val="NoSpacing"/>
        <w:numPr>
          <w:ilvl w:val="0"/>
          <w:numId w:val="64"/>
        </w:numPr>
      </w:pPr>
      <w:r>
        <w:t>Each referral must be acknowledged by accepting or rejecting;</w:t>
      </w:r>
    </w:p>
    <w:p w:rsidR="001C1E2F" w:rsidRDefault="001C1E2F" w:rsidP="001C1E2F">
      <w:pPr>
        <w:pStyle w:val="NoSpacing"/>
        <w:ind w:left="1080"/>
      </w:pPr>
    </w:p>
    <w:p w:rsidR="006178FC" w:rsidRDefault="006178FC" w:rsidP="00340316">
      <w:pPr>
        <w:pStyle w:val="NoSpacing"/>
        <w:numPr>
          <w:ilvl w:val="0"/>
          <w:numId w:val="64"/>
        </w:numPr>
      </w:pPr>
      <w:r>
        <w:t xml:space="preserve">Record a start for each Participant; </w:t>
      </w:r>
    </w:p>
    <w:p w:rsidR="001C1E2F" w:rsidRDefault="001C1E2F" w:rsidP="001C1E2F">
      <w:pPr>
        <w:pStyle w:val="NoSpacing"/>
        <w:ind w:left="1080"/>
      </w:pPr>
    </w:p>
    <w:p w:rsidR="00460A2A" w:rsidRDefault="00460A2A" w:rsidP="00340316">
      <w:pPr>
        <w:pStyle w:val="NoSpacing"/>
        <w:numPr>
          <w:ilvl w:val="0"/>
          <w:numId w:val="64"/>
        </w:numPr>
      </w:pPr>
      <w:r>
        <w:t>Record Job entries;</w:t>
      </w:r>
    </w:p>
    <w:p w:rsidR="001C1E2F" w:rsidRDefault="001C1E2F" w:rsidP="001C1E2F">
      <w:pPr>
        <w:pStyle w:val="NoSpacing"/>
        <w:ind w:left="1080"/>
      </w:pPr>
    </w:p>
    <w:p w:rsidR="001C1E2F" w:rsidRDefault="006178FC" w:rsidP="00340316">
      <w:pPr>
        <w:pStyle w:val="NoSpacing"/>
        <w:numPr>
          <w:ilvl w:val="0"/>
          <w:numId w:val="64"/>
        </w:numPr>
      </w:pPr>
      <w:r>
        <w:t>Record outcome fee claims, ensuring all appropriate evi</w:t>
      </w:r>
      <w:r w:rsidR="00C7627E">
        <w:t>dence and documentation is held;</w:t>
      </w:r>
    </w:p>
    <w:p w:rsidR="006178FC" w:rsidRDefault="006178FC" w:rsidP="001C1E2F">
      <w:pPr>
        <w:pStyle w:val="NoSpacing"/>
        <w:ind w:left="1080"/>
      </w:pPr>
      <w:r>
        <w:t xml:space="preserve"> </w:t>
      </w:r>
    </w:p>
    <w:p w:rsidR="00460A2A" w:rsidRDefault="00460A2A" w:rsidP="00340316">
      <w:pPr>
        <w:pStyle w:val="NoSpacing"/>
        <w:numPr>
          <w:ilvl w:val="0"/>
          <w:numId w:val="64"/>
        </w:numPr>
      </w:pPr>
      <w:r>
        <w:t>Record details of periods of Employment;</w:t>
      </w:r>
    </w:p>
    <w:p w:rsidR="001C1E2F" w:rsidRDefault="001C1E2F" w:rsidP="001C1E2F">
      <w:pPr>
        <w:pStyle w:val="NoSpacing"/>
        <w:ind w:left="1080"/>
      </w:pPr>
    </w:p>
    <w:p w:rsidR="006178FC" w:rsidRDefault="006178FC" w:rsidP="00340316">
      <w:pPr>
        <w:pStyle w:val="NoSpacing"/>
        <w:numPr>
          <w:ilvl w:val="0"/>
          <w:numId w:val="64"/>
        </w:numPr>
      </w:pPr>
      <w:r>
        <w:t>Record Completer information.</w:t>
      </w:r>
    </w:p>
    <w:p w:rsidR="006178FC" w:rsidRDefault="006178FC">
      <w:r>
        <w:br w:type="page"/>
      </w:r>
    </w:p>
    <w:p w:rsidR="006178FC" w:rsidRPr="006D3528" w:rsidRDefault="00A937B9" w:rsidP="005D28D6">
      <w:pPr>
        <w:pStyle w:val="Heading1"/>
        <w:spacing w:before="0" w:line="240" w:lineRule="auto"/>
      </w:pPr>
      <w:bookmarkStart w:id="53" w:name="_Toc436226065"/>
      <w:r w:rsidRPr="006D3528">
        <w:lastRenderedPageBreak/>
        <w:t xml:space="preserve">4 </w:t>
      </w:r>
      <w:r w:rsidR="007001FB" w:rsidRPr="006D3528">
        <w:t>Customer Service Standards</w:t>
      </w:r>
      <w:bookmarkEnd w:id="53"/>
    </w:p>
    <w:p w:rsidR="006178FC" w:rsidRPr="006D3528" w:rsidRDefault="006178FC" w:rsidP="005D28D6">
      <w:pPr>
        <w:spacing w:after="0" w:line="240" w:lineRule="auto"/>
      </w:pPr>
    </w:p>
    <w:p w:rsidR="006178FC" w:rsidRPr="006D3528" w:rsidRDefault="006178FC" w:rsidP="00340316">
      <w:pPr>
        <w:pStyle w:val="ListParagraph"/>
        <w:numPr>
          <w:ilvl w:val="0"/>
          <w:numId w:val="4"/>
        </w:numPr>
        <w:spacing w:after="0" w:line="240" w:lineRule="auto"/>
        <w:jc w:val="both"/>
      </w:pPr>
      <w:r w:rsidRPr="006D3528">
        <w:t xml:space="preserve">The success of this ESF Provision will be measured against a series of </w:t>
      </w:r>
      <w:r w:rsidR="007001FB" w:rsidRPr="006D3528">
        <w:t>s</w:t>
      </w:r>
      <w:r w:rsidRPr="006D3528">
        <w:t xml:space="preserve">ervice </w:t>
      </w:r>
      <w:r w:rsidR="007001FB" w:rsidRPr="006D3528">
        <w:t>standard</w:t>
      </w:r>
      <w:r w:rsidRPr="006D3528">
        <w:t>s to ensure that the service requirements are delivered.</w:t>
      </w:r>
    </w:p>
    <w:p w:rsidR="006178FC" w:rsidRPr="006D3528" w:rsidRDefault="006178FC" w:rsidP="00957DDC">
      <w:pPr>
        <w:pStyle w:val="ListParagraph"/>
        <w:spacing w:after="0" w:line="240" w:lineRule="auto"/>
        <w:ind w:left="851"/>
        <w:jc w:val="both"/>
      </w:pPr>
      <w:r w:rsidRPr="006D3528">
        <w:t xml:space="preserve"> </w:t>
      </w:r>
    </w:p>
    <w:p w:rsidR="006178FC" w:rsidRPr="006D3528" w:rsidRDefault="006178FC" w:rsidP="00340316">
      <w:pPr>
        <w:pStyle w:val="ListParagraph"/>
        <w:numPr>
          <w:ilvl w:val="0"/>
          <w:numId w:val="4"/>
        </w:numPr>
        <w:spacing w:after="0" w:line="240" w:lineRule="auto"/>
        <w:jc w:val="both"/>
      </w:pPr>
      <w:r w:rsidRPr="006D3528">
        <w:t>Delivery against respective responsibilities will be monitored through a combination of existing performance management practices and Provider engagement meetings.</w:t>
      </w:r>
    </w:p>
    <w:p w:rsidR="006178FC" w:rsidRPr="006D3528" w:rsidRDefault="006178FC" w:rsidP="00957DDC">
      <w:pPr>
        <w:pStyle w:val="ListParagraph"/>
        <w:spacing w:after="0" w:line="240" w:lineRule="auto"/>
        <w:ind w:left="851"/>
        <w:jc w:val="both"/>
      </w:pPr>
    </w:p>
    <w:p w:rsidR="006178FC" w:rsidRPr="006D3528" w:rsidRDefault="006178FC" w:rsidP="00340316">
      <w:pPr>
        <w:pStyle w:val="ListParagraph"/>
        <w:numPr>
          <w:ilvl w:val="0"/>
          <w:numId w:val="4"/>
        </w:numPr>
        <w:spacing w:after="0" w:line="240" w:lineRule="auto"/>
        <w:jc w:val="both"/>
      </w:pPr>
      <w:r w:rsidRPr="006D3528">
        <w:t xml:space="preserve">These </w:t>
      </w:r>
      <w:r w:rsidR="007001FB" w:rsidRPr="006D3528">
        <w:t>service standards</w:t>
      </w:r>
      <w:r w:rsidRPr="006D3528">
        <w:t xml:space="preserve"> will be managed by the </w:t>
      </w:r>
      <w:r w:rsidR="007A7310" w:rsidRPr="006D3528">
        <w:t xml:space="preserve">performance teams within DWP Work Programmes Division, including the </w:t>
      </w:r>
      <w:r w:rsidRPr="006D3528">
        <w:t xml:space="preserve">DWP Compliance Monitoring Officers and Performance Managers supported by DWP Category Managers. </w:t>
      </w:r>
    </w:p>
    <w:p w:rsidR="00957DDC" w:rsidRDefault="00957DDC" w:rsidP="005D28D6">
      <w:pPr>
        <w:pStyle w:val="NoSpacing"/>
        <w:rPr>
          <w:i/>
        </w:rPr>
      </w:pPr>
    </w:p>
    <w:p w:rsidR="006178FC" w:rsidRPr="006D3528" w:rsidRDefault="006178FC" w:rsidP="00957DDC">
      <w:pPr>
        <w:pStyle w:val="NoSpacing"/>
        <w:ind w:firstLine="851"/>
        <w:rPr>
          <w:i/>
        </w:rPr>
      </w:pPr>
      <w:r w:rsidRPr="006D3528">
        <w:rPr>
          <w:i/>
        </w:rPr>
        <w:t xml:space="preserve">Further information </w:t>
      </w:r>
      <w:r w:rsidR="00985CDC">
        <w:rPr>
          <w:i/>
        </w:rPr>
        <w:t xml:space="preserve">is </w:t>
      </w:r>
      <w:r w:rsidRPr="006D3528">
        <w:rPr>
          <w:i/>
        </w:rPr>
        <w:t xml:space="preserve">provided in </w:t>
      </w:r>
      <w:hyperlink w:anchor="_6_Quality,_Evaluation," w:history="1">
        <w:r w:rsidRPr="001B1582">
          <w:rPr>
            <w:rStyle w:val="Hyperlink"/>
            <w:i/>
          </w:rPr>
          <w:t>Section 6</w:t>
        </w:r>
      </w:hyperlink>
      <w:r w:rsidR="001B1582">
        <w:rPr>
          <w:i/>
        </w:rPr>
        <w:t>.</w:t>
      </w:r>
    </w:p>
    <w:p w:rsidR="006178FC" w:rsidRPr="006D3528" w:rsidRDefault="006178FC" w:rsidP="005D28D6">
      <w:pPr>
        <w:pStyle w:val="NoSpacing"/>
        <w:ind w:left="851"/>
      </w:pPr>
    </w:p>
    <w:p w:rsidR="006178FC" w:rsidRPr="006D3528" w:rsidRDefault="006178FC" w:rsidP="00340316">
      <w:pPr>
        <w:pStyle w:val="ListParagraph"/>
        <w:numPr>
          <w:ilvl w:val="0"/>
          <w:numId w:val="4"/>
        </w:numPr>
        <w:spacing w:after="0" w:line="240" w:lineRule="auto"/>
        <w:jc w:val="both"/>
      </w:pPr>
      <w:r w:rsidRPr="006D3528">
        <w:t xml:space="preserve">The </w:t>
      </w:r>
      <w:r w:rsidR="009F7DA7" w:rsidRPr="006D3528">
        <w:t>customer</w:t>
      </w:r>
      <w:r w:rsidRPr="006D3528">
        <w:t xml:space="preserve"> service </w:t>
      </w:r>
      <w:r w:rsidR="007001FB" w:rsidRPr="006D3528">
        <w:t>standards</w:t>
      </w:r>
      <w:r w:rsidR="009F7DA7" w:rsidRPr="006D3528">
        <w:t xml:space="preserve"> that</w:t>
      </w:r>
      <w:r w:rsidRPr="006D3528">
        <w:t xml:space="preserve"> the Provider must adhere to are:</w:t>
      </w:r>
    </w:p>
    <w:p w:rsidR="006178FC" w:rsidRDefault="006178FC" w:rsidP="00957DDC">
      <w:pPr>
        <w:pStyle w:val="NoSpacing"/>
        <w:jc w:val="both"/>
      </w:pPr>
    </w:p>
    <w:p w:rsidR="006178FC" w:rsidRDefault="006178FC" w:rsidP="00340316">
      <w:pPr>
        <w:pStyle w:val="NoSpacing"/>
        <w:numPr>
          <w:ilvl w:val="0"/>
          <w:numId w:val="5"/>
        </w:numPr>
        <w:jc w:val="both"/>
      </w:pPr>
      <w:r w:rsidRPr="006178FC">
        <w:t>sign and securely send a copy of the fully completed ESF1420 form to the JCP ESF Admin Team within 5 working days of  Participant signature;</w:t>
      </w:r>
    </w:p>
    <w:p w:rsidR="00613996" w:rsidRPr="006178FC" w:rsidRDefault="00613996" w:rsidP="00613996">
      <w:pPr>
        <w:pStyle w:val="NoSpacing"/>
        <w:ind w:left="1080"/>
        <w:jc w:val="both"/>
      </w:pPr>
    </w:p>
    <w:p w:rsidR="006178FC" w:rsidRDefault="006178FC" w:rsidP="00340316">
      <w:pPr>
        <w:pStyle w:val="NoSpacing"/>
        <w:numPr>
          <w:ilvl w:val="0"/>
          <w:numId w:val="5"/>
        </w:numPr>
        <w:jc w:val="both"/>
      </w:pPr>
      <w:r w:rsidRPr="006178FC">
        <w:t xml:space="preserve"> 100% of people who start the Provision </w:t>
      </w:r>
      <w:r w:rsidR="009F7DA7">
        <w:t>have</w:t>
      </w:r>
      <w:r w:rsidRPr="006178FC">
        <w:t xml:space="preserve"> a</w:t>
      </w:r>
      <w:r w:rsidR="009F7DA7">
        <w:t xml:space="preserve"> signed</w:t>
      </w:r>
      <w:r w:rsidRPr="006178FC">
        <w:t xml:space="preserve"> Action Plan (agreed and signed by</w:t>
      </w:r>
      <w:r w:rsidR="00613996">
        <w:t xml:space="preserve"> both Participant and Provider)</w:t>
      </w:r>
      <w:r w:rsidRPr="006178FC">
        <w:t>;</w:t>
      </w:r>
    </w:p>
    <w:p w:rsidR="00613996" w:rsidRPr="006178FC" w:rsidRDefault="00613996" w:rsidP="00613996">
      <w:pPr>
        <w:pStyle w:val="NoSpacing"/>
        <w:ind w:left="1080"/>
        <w:jc w:val="both"/>
      </w:pPr>
    </w:p>
    <w:p w:rsidR="006178FC" w:rsidRDefault="006178FC" w:rsidP="00340316">
      <w:pPr>
        <w:pStyle w:val="NoSpacing"/>
        <w:numPr>
          <w:ilvl w:val="0"/>
          <w:numId w:val="5"/>
        </w:numPr>
        <w:jc w:val="both"/>
      </w:pPr>
      <w:r w:rsidRPr="006178FC">
        <w:t>review the Action Plan with the Participant on a monthly basis, as a minimum; recording</w:t>
      </w:r>
      <w:r w:rsidR="00F65F20">
        <w:t xml:space="preserve"> clear evidence that the review has been undertaken</w:t>
      </w:r>
      <w:r w:rsidRPr="006178FC">
        <w:t>;</w:t>
      </w:r>
    </w:p>
    <w:p w:rsidR="00613996" w:rsidRPr="006178FC" w:rsidRDefault="00613996" w:rsidP="00613996">
      <w:pPr>
        <w:pStyle w:val="NoSpacing"/>
        <w:ind w:left="1080"/>
        <w:jc w:val="both"/>
      </w:pPr>
    </w:p>
    <w:p w:rsidR="00907BD2" w:rsidRDefault="006178FC" w:rsidP="00340316">
      <w:pPr>
        <w:pStyle w:val="NoSpacing"/>
        <w:numPr>
          <w:ilvl w:val="0"/>
          <w:numId w:val="5"/>
        </w:numPr>
        <w:jc w:val="both"/>
      </w:pPr>
      <w:r w:rsidRPr="006178FC">
        <w:t>for 100% of Participants completing Provision</w:t>
      </w:r>
      <w:r w:rsidR="006274D6">
        <w:t xml:space="preserve"> or comp</w:t>
      </w:r>
      <w:r w:rsidR="00656392">
        <w:t>l</w:t>
      </w:r>
      <w:r w:rsidR="006274D6">
        <w:t>eting Provision early</w:t>
      </w:r>
      <w:r w:rsidRPr="006178FC">
        <w:t xml:space="preserve">; conduct an exit review prior to completion of Provision to document the Participants progress, outcomes and highlight recommendations for future steps on the </w:t>
      </w:r>
      <w:r w:rsidR="009F7DA7">
        <w:t xml:space="preserve">final </w:t>
      </w:r>
      <w:r w:rsidRPr="006178FC">
        <w:t>Action Plan</w:t>
      </w:r>
      <w:r w:rsidR="009F7DA7">
        <w:t xml:space="preserve"> (this excludes early </w:t>
      </w:r>
      <w:r w:rsidR="00DD3D40">
        <w:t>completers</w:t>
      </w:r>
      <w:r w:rsidR="009F7DA7">
        <w:t xml:space="preserve"> and non </w:t>
      </w:r>
      <w:r w:rsidR="009F7DA7" w:rsidRPr="00907BD2">
        <w:t>participation)</w:t>
      </w:r>
      <w:r w:rsidR="005B40A6" w:rsidRPr="00907BD2">
        <w:t xml:space="preserve">. This must give specific details on what activities the </w:t>
      </w:r>
      <w:r w:rsidR="00A66096">
        <w:t>P</w:t>
      </w:r>
      <w:r w:rsidR="005B40A6" w:rsidRPr="00907BD2">
        <w:t>articipant has undertaken; any qualifications gained; behaviours and next steps. This should be free text of at least 500</w:t>
      </w:r>
      <w:r w:rsidR="005B40A6">
        <w:t xml:space="preserve"> words</w:t>
      </w:r>
      <w:r w:rsidRPr="006178FC">
        <w:t>;</w:t>
      </w:r>
    </w:p>
    <w:p w:rsidR="00613996" w:rsidRDefault="00613996" w:rsidP="00613996">
      <w:pPr>
        <w:pStyle w:val="NoSpacing"/>
        <w:ind w:left="1080"/>
        <w:jc w:val="both"/>
      </w:pPr>
    </w:p>
    <w:p w:rsidR="006178FC" w:rsidRDefault="006178FC" w:rsidP="00340316">
      <w:pPr>
        <w:pStyle w:val="NoSpacing"/>
        <w:numPr>
          <w:ilvl w:val="0"/>
          <w:numId w:val="5"/>
        </w:numPr>
        <w:jc w:val="both"/>
      </w:pPr>
      <w:r w:rsidRPr="006178FC">
        <w:t>in 100% of cases (where requested), send a copy of the final Action Plan to the JCP Work Coach within 5 working days of the request;</w:t>
      </w:r>
    </w:p>
    <w:p w:rsidR="00613996" w:rsidRPr="006178FC" w:rsidRDefault="00613996" w:rsidP="00613996">
      <w:pPr>
        <w:pStyle w:val="NoSpacing"/>
        <w:ind w:left="1080"/>
        <w:jc w:val="both"/>
      </w:pPr>
    </w:p>
    <w:p w:rsidR="006178FC" w:rsidRPr="006178FC" w:rsidRDefault="006178FC" w:rsidP="00340316">
      <w:pPr>
        <w:pStyle w:val="NoSpacing"/>
        <w:numPr>
          <w:ilvl w:val="0"/>
          <w:numId w:val="5"/>
        </w:numPr>
        <w:jc w:val="both"/>
      </w:pPr>
      <w:r w:rsidRPr="006178FC">
        <w:t xml:space="preserve">as part of your </w:t>
      </w:r>
      <w:r w:rsidR="00705F98">
        <w:t>tender</w:t>
      </w:r>
      <w:r w:rsidRPr="006178FC">
        <w:t xml:space="preserve"> submission, any other </w:t>
      </w:r>
      <w:r w:rsidR="00DC17DD">
        <w:t xml:space="preserve">Customer </w:t>
      </w:r>
      <w:r w:rsidRPr="006178FC">
        <w:t>Service</w:t>
      </w:r>
      <w:r w:rsidR="00DC17DD">
        <w:t xml:space="preserve"> Standards</w:t>
      </w:r>
      <w:r w:rsidRPr="006178FC">
        <w:t xml:space="preserve"> detailed in your </w:t>
      </w:r>
      <w:r w:rsidR="00705F98">
        <w:t>tender</w:t>
      </w:r>
      <w:r w:rsidRPr="006178FC">
        <w:t xml:space="preserve"> which will form part of the contract.</w:t>
      </w:r>
    </w:p>
    <w:p w:rsidR="006178FC" w:rsidRDefault="006178FC" w:rsidP="005D28D6">
      <w:pPr>
        <w:pStyle w:val="NoSpacing"/>
      </w:pPr>
    </w:p>
    <w:p w:rsidR="006178FC" w:rsidRPr="006178FC" w:rsidRDefault="00613996" w:rsidP="00A804E5">
      <w:pPr>
        <w:pStyle w:val="NoSpacing"/>
        <w:jc w:val="both"/>
        <w:rPr>
          <w:i/>
        </w:rPr>
      </w:pPr>
      <w:r>
        <w:rPr>
          <w:i/>
        </w:rPr>
        <w:t>Please r</w:t>
      </w:r>
      <w:r w:rsidR="006178FC" w:rsidRPr="006178FC">
        <w:rPr>
          <w:i/>
        </w:rPr>
        <w:t xml:space="preserve">efer to ESF Provider Guidance and Terms and </w:t>
      </w:r>
      <w:r w:rsidR="00DC17DD">
        <w:rPr>
          <w:i/>
        </w:rPr>
        <w:t>C</w:t>
      </w:r>
      <w:r w:rsidR="006178FC" w:rsidRPr="006178FC">
        <w:rPr>
          <w:i/>
        </w:rPr>
        <w:t>onditions for further information.</w:t>
      </w:r>
      <w:r w:rsidR="006178FC" w:rsidRPr="006178FC">
        <w:rPr>
          <w:i/>
          <w:color w:val="FF0000"/>
        </w:rPr>
        <w:t xml:space="preserve"> </w:t>
      </w:r>
    </w:p>
    <w:p w:rsidR="00351A9B" w:rsidRDefault="00351A9B" w:rsidP="005D28D6">
      <w:pPr>
        <w:pStyle w:val="NoSpacing"/>
        <w:ind w:left="851"/>
        <w:contextualSpacing/>
      </w:pPr>
    </w:p>
    <w:p w:rsidR="00351A9B" w:rsidRDefault="00351A9B" w:rsidP="005D28D6">
      <w:pPr>
        <w:pStyle w:val="Heading2"/>
        <w:spacing w:before="0" w:line="240" w:lineRule="auto"/>
      </w:pPr>
      <w:bookmarkStart w:id="54" w:name="_Toc436226066"/>
      <w:r w:rsidRPr="00351A9B">
        <w:t>Management Information and Evidence</w:t>
      </w:r>
      <w:bookmarkEnd w:id="54"/>
    </w:p>
    <w:p w:rsidR="00351A9B" w:rsidRDefault="00351A9B" w:rsidP="005D28D6">
      <w:pPr>
        <w:pStyle w:val="NoSpacing"/>
        <w:ind w:left="851"/>
        <w:contextualSpacing/>
      </w:pPr>
    </w:p>
    <w:p w:rsidR="00351A9B" w:rsidRDefault="00351A9B" w:rsidP="00340316">
      <w:pPr>
        <w:pStyle w:val="ListParagraph"/>
        <w:numPr>
          <w:ilvl w:val="0"/>
          <w:numId w:val="4"/>
        </w:numPr>
        <w:spacing w:after="0" w:line="240" w:lineRule="auto"/>
      </w:pPr>
      <w:r w:rsidRPr="00351A9B">
        <w:t xml:space="preserve">DWP will use its Management Information (MI) for the on-going management of the Provision and for discussion with Providers. </w:t>
      </w:r>
    </w:p>
    <w:p w:rsidR="00351A9B" w:rsidRPr="00351A9B" w:rsidRDefault="00351A9B" w:rsidP="005D28D6">
      <w:pPr>
        <w:pStyle w:val="ListParagraph"/>
        <w:spacing w:after="0" w:line="240" w:lineRule="auto"/>
        <w:ind w:left="851"/>
      </w:pPr>
    </w:p>
    <w:p w:rsidR="00734F3D" w:rsidRDefault="00351A9B" w:rsidP="00340316">
      <w:pPr>
        <w:pStyle w:val="ListParagraph"/>
        <w:numPr>
          <w:ilvl w:val="0"/>
          <w:numId w:val="4"/>
        </w:numPr>
        <w:spacing w:after="0" w:line="240" w:lineRule="auto"/>
      </w:pPr>
      <w:r w:rsidRPr="00351A9B">
        <w:lastRenderedPageBreak/>
        <w:t>DWP will also require Providers to capture and use their own MI and retain evidence for contractual and performance purposes. This should include</w:t>
      </w:r>
      <w:r w:rsidR="00734F3D">
        <w:t>:</w:t>
      </w:r>
    </w:p>
    <w:p w:rsidR="00957DDC" w:rsidRDefault="00957DDC" w:rsidP="00957DDC">
      <w:pPr>
        <w:pStyle w:val="ListParagraph"/>
        <w:spacing w:after="0" w:line="240" w:lineRule="auto"/>
        <w:ind w:left="851"/>
      </w:pPr>
    </w:p>
    <w:p w:rsidR="00734F3D" w:rsidRDefault="00734F3D" w:rsidP="00340316">
      <w:pPr>
        <w:pStyle w:val="ListParagraph"/>
        <w:numPr>
          <w:ilvl w:val="0"/>
          <w:numId w:val="36"/>
        </w:numPr>
        <w:spacing w:after="0" w:line="240" w:lineRule="auto"/>
        <w:ind w:left="1276" w:hanging="425"/>
        <w:jc w:val="both"/>
      </w:pPr>
      <w:r>
        <w:t>details of all periods of employment should be recorded on PRaP;</w:t>
      </w:r>
    </w:p>
    <w:p w:rsidR="00460A2A" w:rsidRDefault="00351A9B" w:rsidP="00340316">
      <w:pPr>
        <w:pStyle w:val="ListParagraph"/>
        <w:numPr>
          <w:ilvl w:val="0"/>
          <w:numId w:val="36"/>
        </w:numPr>
        <w:spacing w:after="0" w:line="240" w:lineRule="auto"/>
        <w:ind w:left="1276" w:hanging="425"/>
        <w:jc w:val="both"/>
      </w:pPr>
      <w:r w:rsidRPr="00351A9B">
        <w:t>pipeline (forward look performance information relating to attainment of your Cohorts</w:t>
      </w:r>
      <w:r w:rsidR="0004368D">
        <w:t xml:space="preserve"> including job entries recorded in PRaP</w:t>
      </w:r>
      <w:r w:rsidRPr="00351A9B">
        <w:t>) data to inform performance discussions with Supplier Managers and Performance Managers</w:t>
      </w:r>
      <w:r w:rsidR="00460A2A">
        <w:t>;</w:t>
      </w:r>
      <w:r w:rsidRPr="00351A9B">
        <w:t xml:space="preserve"> and</w:t>
      </w:r>
    </w:p>
    <w:p w:rsidR="00351A9B" w:rsidRPr="00351A9B" w:rsidRDefault="00351A9B" w:rsidP="00340316">
      <w:pPr>
        <w:pStyle w:val="ListParagraph"/>
        <w:numPr>
          <w:ilvl w:val="0"/>
          <w:numId w:val="36"/>
        </w:numPr>
        <w:spacing w:after="0" w:line="240" w:lineRule="auto"/>
        <w:ind w:left="1276" w:hanging="425"/>
        <w:jc w:val="both"/>
      </w:pPr>
      <w:r w:rsidRPr="00351A9B">
        <w:t xml:space="preserve">robust tracking systems to be able to identify and performance manage Participants in each Cohort.  </w:t>
      </w:r>
    </w:p>
    <w:p w:rsidR="00957DDC" w:rsidRDefault="00957DDC" w:rsidP="005D28D6">
      <w:pPr>
        <w:pStyle w:val="NoSpacing"/>
        <w:rPr>
          <w:b/>
        </w:rPr>
      </w:pPr>
    </w:p>
    <w:p w:rsidR="006178FC" w:rsidRDefault="00351A9B" w:rsidP="00957DDC">
      <w:pPr>
        <w:pStyle w:val="NoSpacing"/>
        <w:jc w:val="both"/>
      </w:pPr>
      <w:r w:rsidRPr="00351A9B">
        <w:rPr>
          <w:b/>
        </w:rPr>
        <w:t>NOTE:</w:t>
      </w:r>
      <w:r w:rsidRPr="00351A9B">
        <w:t xml:space="preserve"> MI may require re-development and change over the life of the contract in order to meet the needs of DWP and the Provider.</w:t>
      </w:r>
    </w:p>
    <w:p w:rsidR="00351A9B" w:rsidRDefault="00351A9B" w:rsidP="00957DDC">
      <w:pPr>
        <w:pStyle w:val="NoSpacing"/>
        <w:jc w:val="both"/>
      </w:pPr>
    </w:p>
    <w:p w:rsidR="00351A9B" w:rsidRPr="00351A9B" w:rsidRDefault="00351A9B" w:rsidP="00957DDC">
      <w:pPr>
        <w:pStyle w:val="NoSpacing"/>
        <w:jc w:val="both"/>
      </w:pPr>
      <w:r w:rsidRPr="00351A9B">
        <w:rPr>
          <w:i/>
        </w:rPr>
        <w:t xml:space="preserve">For further information regarding performance please see </w:t>
      </w:r>
      <w:hyperlink w:anchor="_6_Quality,_Evaluation," w:history="1">
        <w:r w:rsidRPr="00907BD2">
          <w:rPr>
            <w:rStyle w:val="Hyperlink"/>
            <w:i/>
          </w:rPr>
          <w:t>Section 6</w:t>
        </w:r>
      </w:hyperlink>
      <w:r w:rsidRPr="00351A9B">
        <w:rPr>
          <w:i/>
        </w:rPr>
        <w:t xml:space="preserve"> and the ESF Provider Guidance.</w:t>
      </w:r>
      <w:r>
        <w:rPr>
          <w:i/>
        </w:rPr>
        <w:t xml:space="preserve"> </w:t>
      </w:r>
    </w:p>
    <w:p w:rsidR="00351A9B" w:rsidRDefault="00351A9B" w:rsidP="005D28D6">
      <w:pPr>
        <w:spacing w:after="0" w:line="240" w:lineRule="auto"/>
      </w:pPr>
      <w:r>
        <w:br w:type="page"/>
      </w:r>
    </w:p>
    <w:p w:rsidR="006178FC" w:rsidRPr="00A937B9" w:rsidRDefault="00A937B9" w:rsidP="00D503ED">
      <w:pPr>
        <w:pStyle w:val="Heading1"/>
        <w:spacing w:before="0" w:line="240" w:lineRule="auto"/>
      </w:pPr>
      <w:bookmarkStart w:id="55" w:name="_5_Payment_Model"/>
      <w:bookmarkStart w:id="56" w:name="_Toc436226067"/>
      <w:bookmarkEnd w:id="55"/>
      <w:r w:rsidRPr="00A937B9">
        <w:lastRenderedPageBreak/>
        <w:t xml:space="preserve">5 </w:t>
      </w:r>
      <w:r w:rsidR="00351A9B" w:rsidRPr="00A937B9">
        <w:t>Payment Model and Performance</w:t>
      </w:r>
      <w:bookmarkEnd w:id="56"/>
    </w:p>
    <w:p w:rsidR="00412F2C" w:rsidRPr="00412F2C" w:rsidRDefault="00412F2C" w:rsidP="00D503ED">
      <w:pPr>
        <w:spacing w:after="0" w:line="240" w:lineRule="auto"/>
      </w:pPr>
    </w:p>
    <w:p w:rsidR="00845B56" w:rsidRDefault="00351A9B" w:rsidP="00340316">
      <w:pPr>
        <w:pStyle w:val="ListParagraph"/>
        <w:numPr>
          <w:ilvl w:val="1"/>
          <w:numId w:val="6"/>
        </w:numPr>
        <w:spacing w:after="0" w:line="240" w:lineRule="auto"/>
        <w:jc w:val="both"/>
      </w:pPr>
      <w:r w:rsidRPr="00351A9B">
        <w:t xml:space="preserve">This section sets out information on the funds available for this contract, the payment model, the process for making claims for payments and the Department’s performance expectations. </w:t>
      </w:r>
    </w:p>
    <w:p w:rsidR="00351A9B" w:rsidRPr="00351A9B" w:rsidRDefault="00351A9B" w:rsidP="00845B56">
      <w:pPr>
        <w:pStyle w:val="ListParagraph"/>
        <w:spacing w:after="0" w:line="240" w:lineRule="auto"/>
        <w:ind w:left="851"/>
      </w:pPr>
      <w:r w:rsidRPr="00351A9B">
        <w:t xml:space="preserve"> </w:t>
      </w:r>
    </w:p>
    <w:p w:rsidR="00351A9B" w:rsidRDefault="00412F2C" w:rsidP="00D503ED">
      <w:pPr>
        <w:pStyle w:val="Heading2"/>
        <w:spacing w:before="0" w:line="240" w:lineRule="auto"/>
      </w:pPr>
      <w:bookmarkStart w:id="57" w:name="_Toc436226068"/>
      <w:r w:rsidRPr="00412F2C">
        <w:t>Contracts</w:t>
      </w:r>
      <w:bookmarkEnd w:id="57"/>
    </w:p>
    <w:p w:rsidR="00412F2C" w:rsidRDefault="00412F2C" w:rsidP="00D503ED">
      <w:pPr>
        <w:spacing w:after="0" w:line="240" w:lineRule="auto"/>
      </w:pPr>
    </w:p>
    <w:p w:rsidR="00412F2C" w:rsidRDefault="00412F2C" w:rsidP="00340316">
      <w:pPr>
        <w:pStyle w:val="ListParagraph"/>
        <w:numPr>
          <w:ilvl w:val="1"/>
          <w:numId w:val="6"/>
        </w:numPr>
        <w:spacing w:after="0" w:line="240" w:lineRule="auto"/>
        <w:jc w:val="both"/>
      </w:pPr>
      <w:r w:rsidRPr="00412F2C">
        <w:t xml:space="preserve">Set out below, </w:t>
      </w:r>
      <w:r w:rsidR="00D6272B">
        <w:t>are</w:t>
      </w:r>
      <w:r w:rsidRPr="00412F2C">
        <w:t xml:space="preserve"> the maximum budget and minimum volumes for this contract. Providers should note that maximum contract values are fixed and DWP does not guarantee volumes.</w:t>
      </w:r>
    </w:p>
    <w:p w:rsidR="00412F2C" w:rsidRDefault="00412F2C" w:rsidP="00D503ED">
      <w:pPr>
        <w:pStyle w:val="ListParagraph"/>
        <w:spacing w:after="0" w:line="240" w:lineRule="auto"/>
        <w:ind w:left="851"/>
      </w:pPr>
    </w:p>
    <w:tbl>
      <w:tblPr>
        <w:tblStyle w:val="TableGrid"/>
        <w:tblW w:w="0" w:type="auto"/>
        <w:tblInd w:w="851" w:type="dxa"/>
        <w:tblLook w:val="04A0" w:firstRow="1" w:lastRow="0" w:firstColumn="1" w:lastColumn="0" w:noHBand="0" w:noVBand="1"/>
      </w:tblPr>
      <w:tblGrid>
        <w:gridCol w:w="2840"/>
        <w:gridCol w:w="2780"/>
        <w:gridCol w:w="2771"/>
      </w:tblGrid>
      <w:tr w:rsidR="00412F2C" w:rsidTr="008637A7">
        <w:tc>
          <w:tcPr>
            <w:tcW w:w="3080" w:type="dxa"/>
            <w:shd w:val="clear" w:color="auto" w:fill="auto"/>
            <w:vAlign w:val="center"/>
          </w:tcPr>
          <w:p w:rsidR="00412F2C" w:rsidRPr="008637A7" w:rsidRDefault="00412F2C" w:rsidP="008637A7">
            <w:pPr>
              <w:pStyle w:val="ListParagraph"/>
              <w:ind w:left="0"/>
              <w:jc w:val="center"/>
              <w:rPr>
                <w:b/>
              </w:rPr>
            </w:pPr>
            <w:r w:rsidRPr="008637A7">
              <w:rPr>
                <w:b/>
              </w:rPr>
              <w:t>LEP</w:t>
            </w:r>
          </w:p>
        </w:tc>
        <w:tc>
          <w:tcPr>
            <w:tcW w:w="3081" w:type="dxa"/>
            <w:shd w:val="clear" w:color="auto" w:fill="auto"/>
            <w:vAlign w:val="center"/>
          </w:tcPr>
          <w:p w:rsidR="00412F2C" w:rsidRPr="008637A7" w:rsidRDefault="00412F2C" w:rsidP="008637A7">
            <w:pPr>
              <w:pStyle w:val="ListParagraph"/>
              <w:ind w:left="0"/>
              <w:jc w:val="center"/>
              <w:rPr>
                <w:b/>
              </w:rPr>
            </w:pPr>
            <w:r w:rsidRPr="008637A7">
              <w:rPr>
                <w:b/>
              </w:rPr>
              <w:t>Maximum Contract Value</w:t>
            </w:r>
          </w:p>
        </w:tc>
        <w:tc>
          <w:tcPr>
            <w:tcW w:w="3081" w:type="dxa"/>
            <w:shd w:val="clear" w:color="auto" w:fill="auto"/>
            <w:vAlign w:val="center"/>
          </w:tcPr>
          <w:p w:rsidR="00412F2C" w:rsidRPr="008637A7" w:rsidRDefault="00412F2C" w:rsidP="008637A7">
            <w:pPr>
              <w:pStyle w:val="ListParagraph"/>
              <w:ind w:left="0"/>
              <w:jc w:val="center"/>
              <w:rPr>
                <w:b/>
              </w:rPr>
            </w:pPr>
            <w:r w:rsidRPr="008637A7">
              <w:rPr>
                <w:b/>
              </w:rPr>
              <w:t>Minimum number of starts</w:t>
            </w:r>
          </w:p>
        </w:tc>
      </w:tr>
      <w:tr w:rsidR="00412F2C" w:rsidTr="00825F39">
        <w:tc>
          <w:tcPr>
            <w:tcW w:w="3080" w:type="dxa"/>
            <w:shd w:val="clear" w:color="auto" w:fill="auto"/>
          </w:tcPr>
          <w:p w:rsidR="00412F2C" w:rsidRPr="008637A7" w:rsidRDefault="008637A7" w:rsidP="008637A7">
            <w:pPr>
              <w:pStyle w:val="ListParagraph"/>
              <w:ind w:left="0"/>
              <w:jc w:val="center"/>
            </w:pPr>
            <w:r w:rsidRPr="008637A7">
              <w:t>Greater Cambridge Greater Peterborough</w:t>
            </w:r>
          </w:p>
        </w:tc>
        <w:tc>
          <w:tcPr>
            <w:tcW w:w="3081" w:type="dxa"/>
            <w:vAlign w:val="center"/>
          </w:tcPr>
          <w:p w:rsidR="00412F2C" w:rsidRDefault="008637A7" w:rsidP="008637A7">
            <w:pPr>
              <w:pStyle w:val="ListParagraph"/>
              <w:ind w:left="0"/>
              <w:jc w:val="center"/>
            </w:pPr>
            <w:r w:rsidRPr="008637A7">
              <w:t>£2.7m</w:t>
            </w:r>
          </w:p>
        </w:tc>
        <w:tc>
          <w:tcPr>
            <w:tcW w:w="3081" w:type="dxa"/>
            <w:vAlign w:val="center"/>
          </w:tcPr>
          <w:p w:rsidR="00412F2C" w:rsidRDefault="00825F39" w:rsidP="00825F39">
            <w:pPr>
              <w:pStyle w:val="ListParagraph"/>
              <w:ind w:left="0"/>
              <w:jc w:val="center"/>
            </w:pPr>
            <w:r w:rsidRPr="00825F39">
              <w:t>2,000</w:t>
            </w:r>
          </w:p>
        </w:tc>
      </w:tr>
    </w:tbl>
    <w:p w:rsidR="00412F2C" w:rsidRPr="00412F2C" w:rsidRDefault="00412F2C" w:rsidP="00D503ED">
      <w:pPr>
        <w:pStyle w:val="ListParagraph"/>
        <w:spacing w:after="0" w:line="240" w:lineRule="auto"/>
        <w:ind w:left="851"/>
      </w:pPr>
    </w:p>
    <w:p w:rsidR="00412F2C" w:rsidRDefault="00412F2C" w:rsidP="00340316">
      <w:pPr>
        <w:pStyle w:val="ListParagraph"/>
        <w:numPr>
          <w:ilvl w:val="1"/>
          <w:numId w:val="6"/>
        </w:numPr>
        <w:spacing w:after="0" w:line="240" w:lineRule="auto"/>
        <w:jc w:val="both"/>
      </w:pPr>
      <w:r w:rsidRPr="00412F2C">
        <w:t>The Provider is responsible for identifying eligible Participants and should market the Provision within the Contract Package Area, ensuring they maximise opportunities in order to achieve sufficient</w:t>
      </w:r>
      <w:r w:rsidR="00367F76">
        <w:t xml:space="preserve"> Participants to deliver their Cohort P</w:t>
      </w:r>
      <w:r w:rsidRPr="00412F2C">
        <w:t>rofiles.</w:t>
      </w:r>
    </w:p>
    <w:p w:rsidR="007D50E4" w:rsidRDefault="007D50E4" w:rsidP="00D503ED">
      <w:pPr>
        <w:pStyle w:val="ListParagraph"/>
        <w:spacing w:after="0" w:line="240" w:lineRule="auto"/>
        <w:ind w:left="851"/>
      </w:pPr>
    </w:p>
    <w:p w:rsidR="007D50E4" w:rsidRDefault="007D50E4" w:rsidP="00D503ED">
      <w:pPr>
        <w:pStyle w:val="Heading2"/>
        <w:spacing w:before="0" w:line="240" w:lineRule="auto"/>
      </w:pPr>
      <w:bookmarkStart w:id="58" w:name="_Toc436226069"/>
      <w:r w:rsidRPr="007D50E4">
        <w:t>Payment Model</w:t>
      </w:r>
      <w:bookmarkEnd w:id="58"/>
    </w:p>
    <w:p w:rsidR="007D50E4" w:rsidRPr="007D50E4" w:rsidRDefault="007D50E4" w:rsidP="00D503ED">
      <w:pPr>
        <w:spacing w:after="0" w:line="240" w:lineRule="auto"/>
      </w:pPr>
    </w:p>
    <w:p w:rsidR="007D50E4" w:rsidRDefault="007D50E4" w:rsidP="00340316">
      <w:pPr>
        <w:pStyle w:val="ListParagraph"/>
        <w:numPr>
          <w:ilvl w:val="1"/>
          <w:numId w:val="6"/>
        </w:numPr>
        <w:spacing w:after="0" w:line="240" w:lineRule="auto"/>
      </w:pPr>
      <w:r w:rsidRPr="007D50E4">
        <w:t>The contract will be paid via a payment model that focuses on:</w:t>
      </w:r>
    </w:p>
    <w:p w:rsidR="00825F39" w:rsidRDefault="00825F39" w:rsidP="00825F39">
      <w:pPr>
        <w:pStyle w:val="ListParagraph"/>
        <w:spacing w:after="0" w:line="240" w:lineRule="auto"/>
        <w:ind w:left="851"/>
      </w:pPr>
    </w:p>
    <w:p w:rsidR="007D50E4" w:rsidRPr="007D50E4" w:rsidRDefault="004A438A" w:rsidP="00340316">
      <w:pPr>
        <w:pStyle w:val="NoSpacing"/>
        <w:numPr>
          <w:ilvl w:val="0"/>
          <w:numId w:val="7"/>
        </w:numPr>
        <w:ind w:left="1080" w:hanging="229"/>
        <w:jc w:val="both"/>
      </w:pPr>
      <w:r>
        <w:t xml:space="preserve">The </w:t>
      </w:r>
      <w:r w:rsidR="007D50E4" w:rsidRPr="007D50E4">
        <w:t xml:space="preserve">Delivery Fee </w:t>
      </w:r>
      <w:r>
        <w:t>will equal</w:t>
      </w:r>
      <w:r w:rsidR="007D50E4" w:rsidRPr="007D50E4">
        <w:t xml:space="preserve"> 25% of the contract value</w:t>
      </w:r>
      <w:r w:rsidR="0004368D">
        <w:t xml:space="preserve"> payable</w:t>
      </w:r>
      <w:r w:rsidR="002D36C3">
        <w:t xml:space="preserve"> in equal instalments for 24 months from </w:t>
      </w:r>
      <w:r w:rsidR="009C6213">
        <w:t>Service</w:t>
      </w:r>
      <w:r w:rsidR="002D36C3">
        <w:t xml:space="preserve"> </w:t>
      </w:r>
      <w:r w:rsidR="009C6213">
        <w:t>S</w:t>
      </w:r>
      <w:r w:rsidR="002D36C3">
        <w:t>tart</w:t>
      </w:r>
      <w:r w:rsidR="009C6213">
        <w:t xml:space="preserve"> Date</w:t>
      </w:r>
      <w:r w:rsidR="007D50E4" w:rsidRPr="007D50E4">
        <w:t>;</w:t>
      </w:r>
    </w:p>
    <w:p w:rsidR="007D50E4" w:rsidRPr="007D50E4" w:rsidRDefault="007D50E4" w:rsidP="00340316">
      <w:pPr>
        <w:pStyle w:val="NoSpacing"/>
        <w:numPr>
          <w:ilvl w:val="0"/>
          <w:numId w:val="7"/>
        </w:numPr>
        <w:ind w:left="1080" w:hanging="229"/>
        <w:jc w:val="both"/>
      </w:pPr>
      <w:r w:rsidRPr="007D50E4">
        <w:t>Short Job Outcome Fee</w:t>
      </w:r>
      <w:r w:rsidR="004A438A">
        <w:t>s</w:t>
      </w:r>
      <w:r w:rsidRPr="007D50E4">
        <w:t xml:space="preserve"> paid on a unit price basis and </w:t>
      </w:r>
      <w:r w:rsidR="004A438A">
        <w:t>will equal</w:t>
      </w:r>
      <w:r w:rsidRPr="007D50E4">
        <w:t xml:space="preserve"> </w:t>
      </w:r>
      <w:r w:rsidR="009F7DB0">
        <w:t xml:space="preserve">a maximum </w:t>
      </w:r>
      <w:r w:rsidRPr="007D50E4">
        <w:t>of 40% of the contract value</w:t>
      </w:r>
      <w:r w:rsidR="00613996">
        <w:t>;</w:t>
      </w:r>
    </w:p>
    <w:p w:rsidR="007D50E4" w:rsidRDefault="007D50E4" w:rsidP="00340316">
      <w:pPr>
        <w:pStyle w:val="NoSpacing"/>
        <w:numPr>
          <w:ilvl w:val="0"/>
          <w:numId w:val="7"/>
        </w:numPr>
        <w:ind w:left="1080" w:hanging="229"/>
        <w:jc w:val="both"/>
      </w:pPr>
      <w:r w:rsidRPr="007D50E4">
        <w:t>Sustained Job Outcome Fee</w:t>
      </w:r>
      <w:r w:rsidR="009F7DB0">
        <w:t>s</w:t>
      </w:r>
      <w:r w:rsidRPr="007D50E4">
        <w:t xml:space="preserve"> paid on a unit price basis and </w:t>
      </w:r>
      <w:r w:rsidR="009F7DB0">
        <w:t>will equal a maximum</w:t>
      </w:r>
      <w:r w:rsidRPr="007D50E4">
        <w:t xml:space="preserve"> of 35% of the contract value. </w:t>
      </w:r>
    </w:p>
    <w:p w:rsidR="00825F39" w:rsidRPr="007D50E4" w:rsidRDefault="00825F39" w:rsidP="00825F39">
      <w:pPr>
        <w:pStyle w:val="NoSpacing"/>
        <w:ind w:left="1080"/>
      </w:pPr>
    </w:p>
    <w:p w:rsidR="007D50E4" w:rsidRDefault="007D50E4" w:rsidP="00D503ED">
      <w:pPr>
        <w:pStyle w:val="Heading2"/>
        <w:spacing w:before="0" w:line="240" w:lineRule="auto"/>
      </w:pPr>
      <w:bookmarkStart w:id="59" w:name="_Toc436226070"/>
      <w:r w:rsidRPr="007D50E4">
        <w:t>Delivery Fee</w:t>
      </w:r>
      <w:bookmarkEnd w:id="59"/>
    </w:p>
    <w:p w:rsidR="00F056EE" w:rsidRDefault="00F056EE" w:rsidP="00F056EE">
      <w:pPr>
        <w:pStyle w:val="ListParagraph"/>
        <w:spacing w:after="0" w:line="240" w:lineRule="auto"/>
        <w:ind w:left="851"/>
      </w:pPr>
    </w:p>
    <w:p w:rsidR="00F056EE" w:rsidRDefault="00F056EE" w:rsidP="00F056EE">
      <w:pPr>
        <w:pStyle w:val="ListParagraph"/>
        <w:numPr>
          <w:ilvl w:val="1"/>
          <w:numId w:val="6"/>
        </w:numPr>
        <w:spacing w:after="0" w:line="240" w:lineRule="auto"/>
        <w:jc w:val="both"/>
      </w:pPr>
      <w:r>
        <w:t>The</w:t>
      </w:r>
      <w:r w:rsidRPr="007D50E4">
        <w:t xml:space="preserve"> Delivery Fee will be paid </w:t>
      </w:r>
      <w:r>
        <w:t xml:space="preserve">monthly in arrears; there will be 24 </w:t>
      </w:r>
      <w:r w:rsidRPr="007D50E4">
        <w:t xml:space="preserve">equal instalments commencing </w:t>
      </w:r>
      <w:r w:rsidR="00E0766F" w:rsidRPr="00790CA6">
        <w:t>one calendar</w:t>
      </w:r>
      <w:r w:rsidRPr="00790CA6">
        <w:t xml:space="preserve"> month </w:t>
      </w:r>
      <w:r w:rsidR="00E0766F" w:rsidRPr="00790CA6">
        <w:t>after the</w:t>
      </w:r>
      <w:r w:rsidRPr="00790CA6">
        <w:t xml:space="preserve"> Service</w:t>
      </w:r>
      <w:r>
        <w:t xml:space="preserve"> Start Date.</w:t>
      </w:r>
    </w:p>
    <w:p w:rsidR="00F056EE" w:rsidRPr="00F056EE" w:rsidRDefault="00F056EE" w:rsidP="00F056EE">
      <w:pPr>
        <w:pStyle w:val="ListParagraph"/>
        <w:spacing w:after="0" w:line="240" w:lineRule="auto"/>
        <w:ind w:left="851"/>
        <w:jc w:val="both"/>
        <w:rPr>
          <w:sz w:val="16"/>
          <w:szCs w:val="16"/>
        </w:rPr>
      </w:pPr>
    </w:p>
    <w:p w:rsidR="00F056EE" w:rsidRDefault="00F056EE" w:rsidP="00F056EE">
      <w:pPr>
        <w:pStyle w:val="ListParagraph"/>
        <w:numPr>
          <w:ilvl w:val="1"/>
          <w:numId w:val="6"/>
        </w:numPr>
        <w:spacing w:after="0" w:line="240" w:lineRule="auto"/>
        <w:jc w:val="both"/>
      </w:pPr>
      <w:r>
        <w:t xml:space="preserve">The Delivery Fee supports Providers in delivering the service to Participants. </w:t>
      </w:r>
    </w:p>
    <w:p w:rsidR="00F056EE" w:rsidRPr="00F056EE" w:rsidRDefault="00F056EE" w:rsidP="00F056EE">
      <w:pPr>
        <w:spacing w:after="0" w:line="240" w:lineRule="auto"/>
        <w:jc w:val="both"/>
        <w:rPr>
          <w:sz w:val="16"/>
          <w:szCs w:val="16"/>
        </w:rPr>
      </w:pPr>
    </w:p>
    <w:p w:rsidR="00F056EE" w:rsidRDefault="00F056EE" w:rsidP="00F056EE">
      <w:pPr>
        <w:pStyle w:val="ListParagraph"/>
        <w:numPr>
          <w:ilvl w:val="1"/>
          <w:numId w:val="6"/>
        </w:numPr>
        <w:spacing w:after="0" w:line="240" w:lineRule="auto"/>
        <w:jc w:val="both"/>
      </w:pPr>
      <w:r>
        <w:t>Providers must agree with DWP a monthly starts profile based on Cohorts prior to the start of their contract.</w:t>
      </w:r>
      <w:r w:rsidRPr="007D50E4">
        <w:t xml:space="preserve"> </w:t>
      </w:r>
      <w:r>
        <w:t>I</w:t>
      </w:r>
      <w:r w:rsidRPr="007D50E4">
        <w:t>f the numbers of starts are below the agreed profile, Providers will be challenged on their activities to attract referrals and convert these into Starts. If the conversion rate falls below the minimum performance level then performance improvement action will be taken</w:t>
      </w:r>
      <w:r>
        <w:t>.</w:t>
      </w:r>
    </w:p>
    <w:p w:rsidR="00F056EE" w:rsidRDefault="00F056EE" w:rsidP="00F056EE">
      <w:pPr>
        <w:pStyle w:val="NoSpacing"/>
        <w:rPr>
          <w:i/>
        </w:rPr>
      </w:pPr>
    </w:p>
    <w:p w:rsidR="00F056EE" w:rsidRDefault="00F056EE" w:rsidP="00F056EE">
      <w:pPr>
        <w:pStyle w:val="NoSpacing"/>
        <w:rPr>
          <w:i/>
          <w:color w:val="FF0000"/>
        </w:rPr>
      </w:pPr>
      <w:r w:rsidRPr="007D50E4">
        <w:rPr>
          <w:i/>
        </w:rPr>
        <w:t xml:space="preserve">See </w:t>
      </w:r>
      <w:hyperlink w:anchor="_6_Quality,_Evaluation," w:history="1">
        <w:r w:rsidRPr="00907BD2">
          <w:rPr>
            <w:rStyle w:val="Hyperlink"/>
            <w:i/>
          </w:rPr>
          <w:t>Section 6</w:t>
        </w:r>
      </w:hyperlink>
      <w:r w:rsidRPr="007D50E4">
        <w:rPr>
          <w:i/>
        </w:rPr>
        <w:t xml:space="preserve"> and Terms and Conditions, for more information.</w:t>
      </w:r>
      <w:r w:rsidRPr="009427DD">
        <w:rPr>
          <w:i/>
          <w:color w:val="FF0000"/>
        </w:rPr>
        <w:t xml:space="preserve"> </w:t>
      </w:r>
    </w:p>
    <w:p w:rsidR="009427DD" w:rsidRPr="009427DD" w:rsidRDefault="009427DD" w:rsidP="00D503ED">
      <w:pPr>
        <w:pStyle w:val="Heading2"/>
        <w:spacing w:before="0" w:line="240" w:lineRule="auto"/>
      </w:pPr>
      <w:bookmarkStart w:id="60" w:name="_Toc436226071"/>
      <w:r w:rsidRPr="009427DD">
        <w:lastRenderedPageBreak/>
        <w:t>Short Job Outcome Payment</w:t>
      </w:r>
      <w:bookmarkEnd w:id="60"/>
    </w:p>
    <w:p w:rsidR="007D50E4" w:rsidRDefault="007D50E4" w:rsidP="00D503ED">
      <w:pPr>
        <w:pStyle w:val="NoSpacing"/>
        <w:ind w:left="851"/>
        <w:contextualSpacing/>
      </w:pPr>
    </w:p>
    <w:p w:rsidR="009427DD" w:rsidRDefault="009427DD" w:rsidP="00340316">
      <w:pPr>
        <w:pStyle w:val="NoSpacing"/>
        <w:numPr>
          <w:ilvl w:val="1"/>
          <w:numId w:val="6"/>
        </w:numPr>
        <w:contextualSpacing/>
        <w:jc w:val="both"/>
      </w:pPr>
      <w:r>
        <w:t xml:space="preserve">The Provider will be eligible to claim a Short Job Outcome Payment when a Participant has been in </w:t>
      </w:r>
      <w:r w:rsidR="00367F76">
        <w:t>employment</w:t>
      </w:r>
      <w:r>
        <w:t xml:space="preserve"> for a cumulative period of 13 weeks within a 26 week period, where the initial* job starts within the Provision duration or 4 week tracking period.  </w:t>
      </w:r>
      <w:r w:rsidR="007102C6">
        <w:t>(</w:t>
      </w:r>
      <w:r w:rsidR="00CC6112">
        <w:t>Please s</w:t>
      </w:r>
      <w:r w:rsidR="007102C6">
        <w:t>ee paragraph</w:t>
      </w:r>
      <w:r w:rsidR="00F51252">
        <w:t xml:space="preserve"> 5.14)</w:t>
      </w:r>
      <w:r w:rsidR="00CC6112">
        <w:t>.</w:t>
      </w:r>
    </w:p>
    <w:p w:rsidR="008C1E32" w:rsidRDefault="008C1E32" w:rsidP="008C1E32">
      <w:pPr>
        <w:pStyle w:val="NoSpacing"/>
        <w:ind w:left="851"/>
        <w:contextualSpacing/>
        <w:jc w:val="both"/>
        <w:rPr>
          <w:sz w:val="20"/>
        </w:rPr>
      </w:pPr>
    </w:p>
    <w:p w:rsidR="009427DD" w:rsidRDefault="009427DD" w:rsidP="008C1E32">
      <w:pPr>
        <w:pStyle w:val="NoSpacing"/>
        <w:ind w:left="851"/>
        <w:contextualSpacing/>
        <w:jc w:val="both"/>
        <w:rPr>
          <w:sz w:val="20"/>
        </w:rPr>
      </w:pPr>
      <w:r w:rsidRPr="009427DD">
        <w:rPr>
          <w:sz w:val="20"/>
        </w:rPr>
        <w:t>*initial job start = The start date of the first job that contributes to job outcomes in the cumulative period.</w:t>
      </w:r>
    </w:p>
    <w:p w:rsidR="007D50E4" w:rsidRDefault="007D50E4" w:rsidP="00D503ED">
      <w:pPr>
        <w:pStyle w:val="NoSpacing"/>
        <w:ind w:left="851"/>
        <w:contextualSpacing/>
      </w:pPr>
    </w:p>
    <w:p w:rsidR="009427DD" w:rsidRDefault="009427DD" w:rsidP="00340316">
      <w:pPr>
        <w:pStyle w:val="ListParagraph"/>
        <w:numPr>
          <w:ilvl w:val="1"/>
          <w:numId w:val="6"/>
        </w:numPr>
        <w:spacing w:after="0" w:line="240" w:lineRule="auto"/>
      </w:pPr>
      <w:r w:rsidRPr="009427DD">
        <w:t>Only one Short Job Outcome Payment can be claimed per Participant.</w:t>
      </w:r>
    </w:p>
    <w:p w:rsidR="00B20181" w:rsidRDefault="00B20181" w:rsidP="00D503ED">
      <w:pPr>
        <w:pStyle w:val="ListParagraph"/>
        <w:spacing w:after="0" w:line="240" w:lineRule="auto"/>
        <w:ind w:left="851"/>
      </w:pPr>
    </w:p>
    <w:p w:rsidR="00B20181" w:rsidRDefault="00B20181" w:rsidP="00D503ED">
      <w:pPr>
        <w:pStyle w:val="Heading2"/>
        <w:spacing w:before="0" w:line="240" w:lineRule="auto"/>
      </w:pPr>
      <w:bookmarkStart w:id="61" w:name="_Toc436226072"/>
      <w:r w:rsidRPr="009427DD">
        <w:t>Sustained Job Outcome Payment</w:t>
      </w:r>
      <w:bookmarkEnd w:id="61"/>
    </w:p>
    <w:p w:rsidR="00B20181" w:rsidRDefault="00B20181" w:rsidP="00D503ED">
      <w:pPr>
        <w:pStyle w:val="ListParagraph"/>
        <w:spacing w:after="0" w:line="240" w:lineRule="auto"/>
        <w:ind w:left="851"/>
      </w:pPr>
    </w:p>
    <w:p w:rsidR="009427DD" w:rsidRDefault="009427DD" w:rsidP="00340316">
      <w:pPr>
        <w:pStyle w:val="ListParagraph"/>
        <w:numPr>
          <w:ilvl w:val="1"/>
          <w:numId w:val="6"/>
        </w:numPr>
        <w:spacing w:after="0" w:line="240" w:lineRule="auto"/>
        <w:jc w:val="both"/>
      </w:pPr>
      <w:r>
        <w:t xml:space="preserve">The Provider will be eligible to claim a Sustained Job Outcome Payment when a Participant has been in </w:t>
      </w:r>
      <w:r w:rsidR="00367F76">
        <w:t>employment</w:t>
      </w:r>
      <w:r>
        <w:t xml:space="preserve"> for a cumulative period of 26 weeks within a 52 week period, where the initial* job starts within the Provision duration or 4 week tracking period. The 26 eligible weeks contributing towards the Sustained Job Outcome must fall within the 52 week period commencing from the first week of the Short Job Outcome. Providers are prevented from using any periods of employment which occurred before the first week that contributed towards the Short Job Outcome.</w:t>
      </w:r>
    </w:p>
    <w:p w:rsidR="008C1E32" w:rsidRDefault="008C1E32" w:rsidP="00D503ED">
      <w:pPr>
        <w:pStyle w:val="ListParagraph"/>
        <w:spacing w:after="0" w:line="240" w:lineRule="auto"/>
        <w:ind w:left="851"/>
        <w:rPr>
          <w:sz w:val="20"/>
        </w:rPr>
      </w:pPr>
    </w:p>
    <w:p w:rsidR="009427DD" w:rsidRDefault="009427DD" w:rsidP="00D503ED">
      <w:pPr>
        <w:pStyle w:val="ListParagraph"/>
        <w:spacing w:after="0" w:line="240" w:lineRule="auto"/>
        <w:ind w:left="851"/>
        <w:rPr>
          <w:sz w:val="20"/>
        </w:rPr>
      </w:pPr>
      <w:r w:rsidRPr="00B20181">
        <w:rPr>
          <w:sz w:val="20"/>
        </w:rPr>
        <w:t xml:space="preserve"> *initial job start = The start date of the first job that contributes to job outcomes in the cumulative period</w:t>
      </w:r>
      <w:r w:rsidR="00B20181">
        <w:rPr>
          <w:sz w:val="20"/>
        </w:rPr>
        <w:t>.</w:t>
      </w:r>
    </w:p>
    <w:p w:rsidR="00B20181" w:rsidRDefault="00B20181" w:rsidP="00D503ED">
      <w:pPr>
        <w:pStyle w:val="ListParagraph"/>
        <w:spacing w:after="0" w:line="240" w:lineRule="auto"/>
        <w:ind w:left="851"/>
      </w:pPr>
    </w:p>
    <w:p w:rsidR="007D50E4" w:rsidRDefault="00B20181" w:rsidP="00340316">
      <w:pPr>
        <w:pStyle w:val="ListParagraph"/>
        <w:numPr>
          <w:ilvl w:val="1"/>
          <w:numId w:val="6"/>
        </w:numPr>
        <w:spacing w:after="0" w:line="240" w:lineRule="auto"/>
      </w:pPr>
      <w:r w:rsidRPr="00B20181">
        <w:t>Only one Sustained Job Outcome Payment can be claimed per Participant.</w:t>
      </w:r>
    </w:p>
    <w:p w:rsidR="00B20181" w:rsidRDefault="00B20181" w:rsidP="00D503ED">
      <w:pPr>
        <w:pStyle w:val="ListParagraph"/>
        <w:spacing w:after="0" w:line="240" w:lineRule="auto"/>
        <w:ind w:left="851"/>
      </w:pPr>
    </w:p>
    <w:p w:rsidR="00B20181" w:rsidRDefault="00B20181" w:rsidP="00D503ED">
      <w:pPr>
        <w:pStyle w:val="Heading2"/>
        <w:spacing w:before="0" w:line="240" w:lineRule="auto"/>
      </w:pPr>
      <w:bookmarkStart w:id="62" w:name="_Toc436226073"/>
      <w:r w:rsidRPr="009427DD">
        <w:t>Job Outcome Payments where Participants change to another DWP ESF 2014-2020 Provision</w:t>
      </w:r>
      <w:bookmarkEnd w:id="62"/>
    </w:p>
    <w:p w:rsidR="009427DD" w:rsidRDefault="009427DD" w:rsidP="008C1E32">
      <w:pPr>
        <w:pStyle w:val="NoSpacing"/>
        <w:ind w:left="851"/>
        <w:contextualSpacing/>
        <w:jc w:val="both"/>
      </w:pPr>
    </w:p>
    <w:p w:rsidR="00B20181" w:rsidRDefault="00B20181" w:rsidP="00340316">
      <w:pPr>
        <w:pStyle w:val="NoSpacing"/>
        <w:numPr>
          <w:ilvl w:val="1"/>
          <w:numId w:val="6"/>
        </w:numPr>
        <w:contextualSpacing/>
        <w:jc w:val="both"/>
      </w:pPr>
      <w:r>
        <w:t>Where a Participant</w:t>
      </w:r>
      <w:r w:rsidR="001E5D28">
        <w:t>, during the provision duration,</w:t>
      </w:r>
      <w:r w:rsidR="00907BD2">
        <w:t xml:space="preserve"> </w:t>
      </w:r>
      <w:r>
        <w:t>moves to another DWP ESF 2014-2020 Provi</w:t>
      </w:r>
      <w:r w:rsidR="001E5D28">
        <w:t>sion</w:t>
      </w:r>
      <w:r>
        <w:t>, the previous Provider will not be entitled to claim any Job Outcomes relating to that Participant.</w:t>
      </w:r>
    </w:p>
    <w:p w:rsidR="00B20181" w:rsidRDefault="00B20181" w:rsidP="008C1E32">
      <w:pPr>
        <w:pStyle w:val="NoSpacing"/>
        <w:ind w:left="851"/>
        <w:contextualSpacing/>
        <w:jc w:val="both"/>
      </w:pPr>
    </w:p>
    <w:p w:rsidR="00B20181" w:rsidRDefault="00B20181" w:rsidP="00340316">
      <w:pPr>
        <w:pStyle w:val="NoSpacing"/>
        <w:numPr>
          <w:ilvl w:val="1"/>
          <w:numId w:val="6"/>
        </w:numPr>
        <w:contextualSpacing/>
        <w:jc w:val="both"/>
      </w:pPr>
      <w:r>
        <w:t>If a Participant commences provision and it is subsequently identified that a Job Outcome payment has previously been made, DWP reserves the right not to pay another Job Outcome payment or to recover the previous payment.</w:t>
      </w:r>
    </w:p>
    <w:p w:rsidR="00B20181" w:rsidRDefault="00B20181" w:rsidP="00D503ED">
      <w:pPr>
        <w:pStyle w:val="ListParagraph"/>
        <w:spacing w:after="0" w:line="240" w:lineRule="auto"/>
      </w:pPr>
    </w:p>
    <w:p w:rsidR="00B20181" w:rsidRDefault="00B20181" w:rsidP="00D503ED">
      <w:pPr>
        <w:pStyle w:val="Heading2"/>
        <w:spacing w:before="0" w:line="240" w:lineRule="auto"/>
      </w:pPr>
      <w:bookmarkStart w:id="63" w:name="_Toc436226074"/>
      <w:r w:rsidRPr="00B20181">
        <w:t>Tracking Period</w:t>
      </w:r>
      <w:bookmarkEnd w:id="63"/>
    </w:p>
    <w:p w:rsidR="00B20181" w:rsidRDefault="00B20181" w:rsidP="00D503ED">
      <w:pPr>
        <w:pStyle w:val="NoSpacing"/>
        <w:ind w:left="851"/>
        <w:contextualSpacing/>
      </w:pPr>
    </w:p>
    <w:p w:rsidR="00B20181" w:rsidRPr="00B20181" w:rsidRDefault="00B20181" w:rsidP="00340316">
      <w:pPr>
        <w:pStyle w:val="ListParagraph"/>
        <w:numPr>
          <w:ilvl w:val="1"/>
          <w:numId w:val="6"/>
        </w:numPr>
        <w:spacing w:after="0" w:line="240" w:lineRule="auto"/>
        <w:jc w:val="both"/>
      </w:pPr>
      <w:r w:rsidRPr="00B20181">
        <w:t>The tracking period is a 4 week period following immediately after the completion date</w:t>
      </w:r>
      <w:r w:rsidR="007102C6">
        <w:t>.</w:t>
      </w:r>
      <w:r w:rsidRPr="00B20181">
        <w:t xml:space="preserve"> </w:t>
      </w:r>
    </w:p>
    <w:p w:rsidR="00B20181" w:rsidRPr="00B20181" w:rsidRDefault="00B20181" w:rsidP="00D503ED">
      <w:pPr>
        <w:pStyle w:val="ListParagraph"/>
        <w:spacing w:after="0" w:line="240" w:lineRule="auto"/>
        <w:ind w:left="851"/>
      </w:pPr>
    </w:p>
    <w:p w:rsidR="007D50E4" w:rsidRDefault="00B20181" w:rsidP="00D503ED">
      <w:pPr>
        <w:pStyle w:val="Heading2"/>
        <w:spacing w:before="0" w:line="240" w:lineRule="auto"/>
      </w:pPr>
      <w:bookmarkStart w:id="64" w:name="_Toc436226075"/>
      <w:r w:rsidRPr="00B20181">
        <w:t>Employment</w:t>
      </w:r>
      <w:bookmarkEnd w:id="64"/>
    </w:p>
    <w:p w:rsidR="00B20181" w:rsidRDefault="00B20181" w:rsidP="00D503ED">
      <w:pPr>
        <w:pStyle w:val="NoSpacing"/>
        <w:ind w:left="851"/>
        <w:contextualSpacing/>
      </w:pPr>
    </w:p>
    <w:p w:rsidR="00B20181" w:rsidRDefault="00B20181" w:rsidP="00340316">
      <w:pPr>
        <w:pStyle w:val="ListParagraph"/>
        <w:numPr>
          <w:ilvl w:val="1"/>
          <w:numId w:val="6"/>
        </w:numPr>
        <w:spacing w:after="0" w:line="240" w:lineRule="auto"/>
        <w:jc w:val="both"/>
      </w:pPr>
      <w:r w:rsidRPr="00B20181">
        <w:t>To satisfy outcome definitions Employment is defined as, each week contributing to the required number of weeks in work will:</w:t>
      </w:r>
    </w:p>
    <w:p w:rsidR="007D50E4" w:rsidRPr="00B20181" w:rsidRDefault="00B20181" w:rsidP="00340316">
      <w:pPr>
        <w:pStyle w:val="NoSpacing"/>
        <w:numPr>
          <w:ilvl w:val="0"/>
          <w:numId w:val="8"/>
        </w:numPr>
        <w:ind w:hanging="229"/>
        <w:jc w:val="both"/>
      </w:pPr>
      <w:r w:rsidRPr="00B20181">
        <w:lastRenderedPageBreak/>
        <w:t>be a period of seven consecutive calendar days during which the Participant was employed (be that under contract, PAYE, self employment or otherwise with the exception of volunteering) on at least one day (but not necessarily for any minimum number of hours).</w:t>
      </w:r>
    </w:p>
    <w:p w:rsidR="00B20181" w:rsidRDefault="00B20181" w:rsidP="00D503ED">
      <w:pPr>
        <w:pStyle w:val="NoSpacing"/>
        <w:ind w:left="851"/>
        <w:contextualSpacing/>
      </w:pPr>
    </w:p>
    <w:p w:rsidR="00B20181" w:rsidRDefault="00B20181" w:rsidP="00340316">
      <w:pPr>
        <w:pStyle w:val="ListParagraph"/>
        <w:numPr>
          <w:ilvl w:val="1"/>
          <w:numId w:val="6"/>
        </w:numPr>
        <w:spacing w:after="0" w:line="240" w:lineRule="auto"/>
      </w:pPr>
      <w:r w:rsidRPr="00B20181">
        <w:t>To be considered as ‘employed’ for the entirety of the seven day period the Participant was either:</w:t>
      </w:r>
    </w:p>
    <w:p w:rsidR="008C1E32" w:rsidRPr="00367F76" w:rsidRDefault="008C1E32" w:rsidP="008C1E32">
      <w:pPr>
        <w:pStyle w:val="ListParagraph"/>
        <w:spacing w:after="0" w:line="240" w:lineRule="auto"/>
        <w:ind w:left="851"/>
        <w:rPr>
          <w:sz w:val="16"/>
          <w:szCs w:val="16"/>
        </w:rPr>
      </w:pPr>
    </w:p>
    <w:p w:rsidR="00B20181" w:rsidRPr="00B20181" w:rsidRDefault="00B20181" w:rsidP="00340316">
      <w:pPr>
        <w:pStyle w:val="NoSpacing"/>
        <w:numPr>
          <w:ilvl w:val="0"/>
          <w:numId w:val="8"/>
        </w:numPr>
        <w:ind w:hanging="229"/>
        <w:jc w:val="both"/>
      </w:pPr>
      <w:r w:rsidRPr="00B20181">
        <w:t>not claiming or otherwise in receipt of a Relevant Benefit;</w:t>
      </w:r>
    </w:p>
    <w:p w:rsidR="00B20181" w:rsidRPr="00B20181" w:rsidRDefault="00B20181" w:rsidP="00340316">
      <w:pPr>
        <w:pStyle w:val="NoSpacing"/>
        <w:numPr>
          <w:ilvl w:val="0"/>
          <w:numId w:val="8"/>
        </w:numPr>
        <w:ind w:hanging="229"/>
        <w:jc w:val="both"/>
      </w:pPr>
      <w:r w:rsidRPr="00B20181">
        <w:t>or, in the case of a Participant continuing to claim / receive Universal Credit, earned in the seven day period at least the Minimum Threshold.</w:t>
      </w:r>
    </w:p>
    <w:p w:rsidR="00B20181" w:rsidRPr="00367F76" w:rsidRDefault="00B20181" w:rsidP="00D503ED">
      <w:pPr>
        <w:pStyle w:val="NoSpacing"/>
        <w:ind w:left="851"/>
        <w:contextualSpacing/>
        <w:rPr>
          <w:sz w:val="16"/>
          <w:szCs w:val="16"/>
        </w:rPr>
      </w:pPr>
    </w:p>
    <w:p w:rsidR="00B20181" w:rsidRDefault="00B20181" w:rsidP="00340316">
      <w:pPr>
        <w:pStyle w:val="ListParagraph"/>
        <w:numPr>
          <w:ilvl w:val="1"/>
          <w:numId w:val="6"/>
        </w:numPr>
        <w:spacing w:after="0" w:line="240" w:lineRule="auto"/>
        <w:jc w:val="both"/>
      </w:pPr>
      <w:r w:rsidRPr="00B20181">
        <w:t>Relevant Benefit means any combination of Incapacity Benefit, Carer’s Allowance, Severe Disablement Allowance, Jobseekers Allowance, Employment Support Allowance, Income Support and/or Universal Credit (and or other such benefits detailed in Provider Guidance) as claimed or paid to the Participant.</w:t>
      </w:r>
    </w:p>
    <w:p w:rsidR="00075B67" w:rsidRPr="00B20181" w:rsidRDefault="00075B67" w:rsidP="00075B67">
      <w:pPr>
        <w:pStyle w:val="ListParagraph"/>
        <w:spacing w:after="0" w:line="240" w:lineRule="auto"/>
        <w:ind w:left="851"/>
      </w:pPr>
    </w:p>
    <w:p w:rsidR="00B3264C" w:rsidRDefault="00B3264C" w:rsidP="00887D8C">
      <w:pPr>
        <w:pStyle w:val="NoSpacing"/>
        <w:ind w:left="851"/>
        <w:jc w:val="both"/>
        <w:rPr>
          <w:i/>
          <w:color w:val="FF0000"/>
        </w:rPr>
      </w:pPr>
      <w:r w:rsidRPr="00B3264C">
        <w:rPr>
          <w:i/>
        </w:rPr>
        <w:t>Refer to Provider Guidance for the Minimum Threshold levels which apply to Universal Credit claimants</w:t>
      </w:r>
      <w:r w:rsidRPr="00B3264C">
        <w:rPr>
          <w:i/>
          <w:color w:val="FF0000"/>
        </w:rPr>
        <w:t xml:space="preserve">. </w:t>
      </w:r>
    </w:p>
    <w:p w:rsidR="00887D8C" w:rsidRPr="00367F76" w:rsidRDefault="00887D8C" w:rsidP="00887D8C">
      <w:pPr>
        <w:pStyle w:val="NoSpacing"/>
        <w:ind w:left="851"/>
        <w:jc w:val="both"/>
        <w:rPr>
          <w:sz w:val="16"/>
          <w:szCs w:val="16"/>
        </w:rPr>
      </w:pPr>
    </w:p>
    <w:p w:rsidR="00B3264C" w:rsidRDefault="00B3264C" w:rsidP="00D503ED">
      <w:pPr>
        <w:pStyle w:val="Heading2"/>
        <w:spacing w:before="0" w:line="240" w:lineRule="auto"/>
      </w:pPr>
      <w:bookmarkStart w:id="65" w:name="_Toc436226076"/>
      <w:r w:rsidRPr="00B3264C">
        <w:t>Minimum Performance Levels</w:t>
      </w:r>
      <w:bookmarkEnd w:id="65"/>
    </w:p>
    <w:p w:rsidR="00B3264C" w:rsidRPr="00367F76" w:rsidRDefault="00B3264C" w:rsidP="00D503ED">
      <w:pPr>
        <w:pStyle w:val="NoSpacing"/>
        <w:rPr>
          <w:szCs w:val="24"/>
        </w:rPr>
      </w:pPr>
    </w:p>
    <w:p w:rsidR="00B3264C" w:rsidRDefault="00B3264C" w:rsidP="00340316">
      <w:pPr>
        <w:pStyle w:val="ListParagraph"/>
        <w:numPr>
          <w:ilvl w:val="1"/>
          <w:numId w:val="6"/>
        </w:numPr>
        <w:spacing w:after="0" w:line="240" w:lineRule="auto"/>
        <w:jc w:val="both"/>
      </w:pPr>
      <w:r w:rsidRPr="00B3264C">
        <w:t>Once the Provision has gone live, Providers will be required to deliver the following targets:</w:t>
      </w:r>
    </w:p>
    <w:p w:rsidR="00B3264C" w:rsidRPr="00367F76" w:rsidRDefault="00B3264C" w:rsidP="00D503ED">
      <w:pPr>
        <w:pStyle w:val="ListParagraph"/>
        <w:spacing w:after="0" w:line="240" w:lineRule="auto"/>
        <w:ind w:left="851"/>
        <w:rPr>
          <w:szCs w:val="24"/>
        </w:rPr>
      </w:pPr>
    </w:p>
    <w:p w:rsidR="00B3264C" w:rsidRDefault="00B3264C" w:rsidP="00340316">
      <w:pPr>
        <w:pStyle w:val="NoSpacing"/>
        <w:numPr>
          <w:ilvl w:val="0"/>
          <w:numId w:val="9"/>
        </w:numPr>
        <w:ind w:left="1276" w:hanging="425"/>
        <w:jc w:val="both"/>
      </w:pPr>
      <w:r>
        <w:t xml:space="preserve">100% of referrals </w:t>
      </w:r>
      <w:r w:rsidR="00345A02">
        <w:t xml:space="preserve">either </w:t>
      </w:r>
      <w:r>
        <w:t>Start, D</w:t>
      </w:r>
      <w:r w:rsidR="00345A02">
        <w:t>o</w:t>
      </w:r>
      <w:r>
        <w:t xml:space="preserve"> not Start</w:t>
      </w:r>
      <w:r w:rsidR="00345A02">
        <w:t xml:space="preserve"> or </w:t>
      </w:r>
      <w:r>
        <w:t>D</w:t>
      </w:r>
      <w:r w:rsidR="00345A02">
        <w:t>o</w:t>
      </w:r>
      <w:r>
        <w:t xml:space="preserve"> not attend and the Start or Did not attend</w:t>
      </w:r>
      <w:r w:rsidR="00B20C9E">
        <w:t xml:space="preserve"> </w:t>
      </w:r>
      <w:r>
        <w:t>/</w:t>
      </w:r>
      <w:r w:rsidR="00B20C9E">
        <w:t xml:space="preserve"> </w:t>
      </w:r>
      <w:r>
        <w:t xml:space="preserve">Did not Start </w:t>
      </w:r>
      <w:r w:rsidR="00345A02">
        <w:t xml:space="preserve">action </w:t>
      </w:r>
      <w:r>
        <w:t>is recorded in PRaP within 20 working days</w:t>
      </w:r>
      <w:r w:rsidR="00345A02">
        <w:t xml:space="preserve"> of referral (a start is defined as someone who has had an assessment meeting with the </w:t>
      </w:r>
      <w:r w:rsidR="00D35FBE">
        <w:t>P</w:t>
      </w:r>
      <w:r w:rsidR="00345A02">
        <w:t>rovider and there is an agreed action plan in place, signed by the Provider and the Participant)</w:t>
      </w:r>
      <w:r>
        <w:t>;</w:t>
      </w:r>
    </w:p>
    <w:p w:rsidR="00B20C9E" w:rsidRPr="00985CDC" w:rsidRDefault="00B20C9E" w:rsidP="00B20C9E">
      <w:pPr>
        <w:pStyle w:val="NoSpacing"/>
        <w:ind w:left="1276" w:hanging="425"/>
        <w:jc w:val="both"/>
        <w:rPr>
          <w:sz w:val="16"/>
          <w:szCs w:val="16"/>
        </w:rPr>
      </w:pPr>
    </w:p>
    <w:p w:rsidR="00EE725D" w:rsidRDefault="00D83FD7" w:rsidP="00340316">
      <w:pPr>
        <w:pStyle w:val="NoSpacing"/>
        <w:numPr>
          <w:ilvl w:val="0"/>
          <w:numId w:val="9"/>
        </w:numPr>
        <w:ind w:left="1276" w:hanging="425"/>
        <w:jc w:val="both"/>
      </w:pPr>
      <w:r>
        <w:t>a</w:t>
      </w:r>
      <w:r w:rsidR="00345A02">
        <w:t xml:space="preserve"> minimum of </w:t>
      </w:r>
      <w:r w:rsidR="00B3264C">
        <w:t>80% of referrals</w:t>
      </w:r>
      <w:r w:rsidR="00FF07C5">
        <w:t>, measured both on an in-month basis and a cumulative basis, that are recorded on PRaP by DWP,</w:t>
      </w:r>
      <w:r w:rsidR="00907BD2">
        <w:t xml:space="preserve"> </w:t>
      </w:r>
      <w:r w:rsidR="00345A02">
        <w:t>s</w:t>
      </w:r>
      <w:r w:rsidR="00B3264C">
        <w:t xml:space="preserve">tart </w:t>
      </w:r>
      <w:r w:rsidR="00345A02">
        <w:t xml:space="preserve">the </w:t>
      </w:r>
      <w:r w:rsidR="00B3264C">
        <w:t>Provision;</w:t>
      </w:r>
    </w:p>
    <w:p w:rsidR="00B20C9E" w:rsidRPr="00985CDC" w:rsidRDefault="00B20C9E" w:rsidP="00B20C9E">
      <w:pPr>
        <w:pStyle w:val="NoSpacing"/>
        <w:ind w:left="1276" w:hanging="425"/>
        <w:jc w:val="both"/>
        <w:rPr>
          <w:sz w:val="16"/>
          <w:szCs w:val="16"/>
        </w:rPr>
      </w:pPr>
    </w:p>
    <w:p w:rsidR="00D83FD7" w:rsidRDefault="00D83FD7" w:rsidP="00340316">
      <w:pPr>
        <w:pStyle w:val="NoSpacing"/>
        <w:numPr>
          <w:ilvl w:val="0"/>
          <w:numId w:val="9"/>
        </w:numPr>
        <w:ind w:left="1276" w:hanging="425"/>
        <w:jc w:val="both"/>
      </w:pPr>
      <w:r>
        <w:t>as a minimum the number of provision starts will never be below 85% of the cumulative starts profile;</w:t>
      </w:r>
    </w:p>
    <w:p w:rsidR="00B20C9E" w:rsidRPr="00985CDC" w:rsidRDefault="00B20C9E" w:rsidP="00B20C9E">
      <w:pPr>
        <w:pStyle w:val="NoSpacing"/>
        <w:ind w:left="1276" w:hanging="425"/>
        <w:jc w:val="both"/>
        <w:rPr>
          <w:sz w:val="16"/>
          <w:szCs w:val="16"/>
        </w:rPr>
      </w:pPr>
    </w:p>
    <w:p w:rsidR="00B3264C" w:rsidRDefault="00B3264C" w:rsidP="00340316">
      <w:pPr>
        <w:pStyle w:val="NoSpacing"/>
        <w:numPr>
          <w:ilvl w:val="0"/>
          <w:numId w:val="9"/>
        </w:numPr>
        <w:ind w:left="1276" w:hanging="425"/>
        <w:jc w:val="both"/>
      </w:pPr>
      <w:r>
        <w:t>cumulative referral backlogs must be below 2%;</w:t>
      </w:r>
    </w:p>
    <w:p w:rsidR="00B2393E" w:rsidRPr="00985CDC" w:rsidRDefault="00B2393E" w:rsidP="00B2393E">
      <w:pPr>
        <w:pStyle w:val="NoSpacing"/>
        <w:ind w:left="1276"/>
        <w:jc w:val="both"/>
        <w:rPr>
          <w:sz w:val="16"/>
          <w:szCs w:val="16"/>
        </w:rPr>
      </w:pPr>
    </w:p>
    <w:p w:rsidR="00B3264C" w:rsidRDefault="00B3264C" w:rsidP="00340316">
      <w:pPr>
        <w:pStyle w:val="NoSpacing"/>
        <w:numPr>
          <w:ilvl w:val="0"/>
          <w:numId w:val="9"/>
        </w:numPr>
        <w:ind w:left="1276" w:hanging="425"/>
        <w:jc w:val="both"/>
      </w:pPr>
      <w:r>
        <w:t>no</w:t>
      </w:r>
      <w:r w:rsidR="00D83FD7">
        <w:t xml:space="preserve"> o</w:t>
      </w:r>
      <w:r>
        <w:t xml:space="preserve">ne </w:t>
      </w:r>
      <w:r w:rsidR="00D83FD7">
        <w:t xml:space="preserve">will be in </w:t>
      </w:r>
      <w:r>
        <w:t xml:space="preserve">backlog </w:t>
      </w:r>
      <w:r w:rsidR="00D83FD7">
        <w:t>for</w:t>
      </w:r>
      <w:r>
        <w:t xml:space="preserve"> over 40 </w:t>
      </w:r>
      <w:r w:rsidR="00D83FD7">
        <w:t xml:space="preserve">working </w:t>
      </w:r>
      <w:r>
        <w:t xml:space="preserve">days </w:t>
      </w:r>
      <w:r w:rsidR="00D83FD7">
        <w:t>from the date of referral</w:t>
      </w:r>
      <w:r>
        <w:t>;</w:t>
      </w:r>
    </w:p>
    <w:p w:rsidR="00367F76" w:rsidRPr="00985CDC" w:rsidRDefault="00367F76" w:rsidP="00B20C9E">
      <w:pPr>
        <w:pStyle w:val="NoSpacing"/>
        <w:ind w:left="1276" w:hanging="425"/>
        <w:jc w:val="both"/>
        <w:rPr>
          <w:sz w:val="16"/>
          <w:szCs w:val="16"/>
        </w:rPr>
      </w:pPr>
    </w:p>
    <w:p w:rsidR="00B3264C" w:rsidRDefault="00D83FD7" w:rsidP="00340316">
      <w:pPr>
        <w:pStyle w:val="NoSpacing"/>
        <w:numPr>
          <w:ilvl w:val="0"/>
          <w:numId w:val="9"/>
        </w:numPr>
        <w:ind w:left="1276" w:hanging="425"/>
        <w:jc w:val="both"/>
      </w:pPr>
      <w:r>
        <w:t xml:space="preserve">Providers </w:t>
      </w:r>
      <w:r w:rsidR="00367F76">
        <w:t xml:space="preserve">will have </w:t>
      </w:r>
      <w:r>
        <w:t xml:space="preserve">specified expected Short Job Outcome rates as part of the original tendering process; these are expressed as a </w:t>
      </w:r>
      <w:r w:rsidR="00B83781">
        <w:t xml:space="preserve">single </w:t>
      </w:r>
      <w:r>
        <w:t>percentage of starts made</w:t>
      </w:r>
      <w:r w:rsidR="00B83781">
        <w:t xml:space="preserve"> for each monthly cohort</w:t>
      </w:r>
      <w:r w:rsidR="00613996">
        <w:t xml:space="preserve"> </w:t>
      </w:r>
      <w:r w:rsidR="00B83781">
        <w:t>i.e</w:t>
      </w:r>
      <w:r w:rsidR="00613996">
        <w:t>.</w:t>
      </w:r>
      <w:r w:rsidR="00B83781">
        <w:t xml:space="preserve"> the same percentage for each monthly cohort</w:t>
      </w:r>
      <w:r w:rsidR="00367F76">
        <w:t>. A</w:t>
      </w:r>
      <w:r w:rsidR="00B3264C">
        <w:t xml:space="preserve">chievement of Short Job Outcomes for each monthly cohort will be profiled </w:t>
      </w:r>
      <w:r w:rsidR="008F437B">
        <w:t xml:space="preserve">by the </w:t>
      </w:r>
      <w:r w:rsidR="00D35FBE">
        <w:t>P</w:t>
      </w:r>
      <w:r w:rsidR="00B3264C">
        <w:t>rovider and each cohort profile will become part of the contract as Minimum Performance Levels;</w:t>
      </w:r>
    </w:p>
    <w:p w:rsidR="00B20C9E" w:rsidRPr="00985CDC" w:rsidRDefault="00B20C9E" w:rsidP="00B20C9E">
      <w:pPr>
        <w:pStyle w:val="NoSpacing"/>
        <w:ind w:left="1276" w:hanging="425"/>
        <w:jc w:val="both"/>
        <w:rPr>
          <w:sz w:val="16"/>
          <w:szCs w:val="16"/>
        </w:rPr>
      </w:pPr>
    </w:p>
    <w:p w:rsidR="00AE32FE" w:rsidRDefault="00AE32FE" w:rsidP="00340316">
      <w:pPr>
        <w:pStyle w:val="NoSpacing"/>
        <w:numPr>
          <w:ilvl w:val="0"/>
          <w:numId w:val="9"/>
        </w:numPr>
        <w:ind w:left="1276" w:hanging="425"/>
        <w:jc w:val="both"/>
      </w:pPr>
      <w:r>
        <w:lastRenderedPageBreak/>
        <w:t xml:space="preserve">Providers specified expected Sustained Job Outcome rates as part of the original tendering process; these are expressed as a </w:t>
      </w:r>
      <w:r w:rsidR="00477964">
        <w:t xml:space="preserve">single </w:t>
      </w:r>
      <w:r>
        <w:t>percentage of starts made</w:t>
      </w:r>
      <w:r w:rsidR="00477964">
        <w:t xml:space="preserve"> for each monthly cohort i.e</w:t>
      </w:r>
      <w:r w:rsidR="00613996">
        <w:t>.</w:t>
      </w:r>
      <w:r w:rsidR="00477964">
        <w:t xml:space="preserve"> the same percentage for each monthly cohort</w:t>
      </w:r>
      <w:r w:rsidR="00B20C9E">
        <w:t>;</w:t>
      </w:r>
    </w:p>
    <w:p w:rsidR="00B20C9E" w:rsidRPr="00985CDC" w:rsidRDefault="00B20C9E" w:rsidP="00B20C9E">
      <w:pPr>
        <w:pStyle w:val="NoSpacing"/>
        <w:ind w:left="1276" w:hanging="425"/>
        <w:jc w:val="both"/>
        <w:rPr>
          <w:sz w:val="16"/>
          <w:szCs w:val="16"/>
        </w:rPr>
      </w:pPr>
    </w:p>
    <w:p w:rsidR="00B3264C" w:rsidRPr="00B3264C" w:rsidRDefault="00B3264C" w:rsidP="00340316">
      <w:pPr>
        <w:pStyle w:val="NoSpacing"/>
        <w:numPr>
          <w:ilvl w:val="0"/>
          <w:numId w:val="9"/>
        </w:numPr>
        <w:ind w:left="1276" w:hanging="425"/>
        <w:jc w:val="both"/>
      </w:pPr>
      <w:r>
        <w:t xml:space="preserve">achievement of Sustained Job Outcomes for each monthly cohort will be profiled </w:t>
      </w:r>
      <w:r w:rsidR="008F437B">
        <w:t>by the</w:t>
      </w:r>
      <w:r w:rsidR="00D35FBE">
        <w:t xml:space="preserve"> P</w:t>
      </w:r>
      <w:r>
        <w:t>rovider and each cohort profile will become part of the contrac</w:t>
      </w:r>
      <w:r w:rsidR="00367F76">
        <w:t>t as Minimum Performance Levels. A</w:t>
      </w:r>
      <w:r>
        <w:t>ll job outcome performance measures will include cumulative performance from day one of the contract.</w:t>
      </w:r>
    </w:p>
    <w:p w:rsidR="00B20181" w:rsidRDefault="00B20181" w:rsidP="00D503ED">
      <w:pPr>
        <w:pStyle w:val="NoSpacing"/>
        <w:ind w:left="851"/>
        <w:contextualSpacing/>
      </w:pPr>
    </w:p>
    <w:p w:rsidR="00B3264C" w:rsidRDefault="00B3264C" w:rsidP="00D503ED">
      <w:pPr>
        <w:pStyle w:val="Heading2"/>
        <w:spacing w:before="0" w:line="240" w:lineRule="auto"/>
      </w:pPr>
      <w:bookmarkStart w:id="66" w:name="_Toc436226077"/>
      <w:r w:rsidRPr="00B3264C">
        <w:t>Performance Offer</w:t>
      </w:r>
      <w:bookmarkEnd w:id="66"/>
    </w:p>
    <w:p w:rsidR="00B3264C" w:rsidRDefault="00B3264C" w:rsidP="00D503ED">
      <w:pPr>
        <w:pStyle w:val="NoSpacing"/>
        <w:ind w:left="851"/>
        <w:contextualSpacing/>
      </w:pPr>
    </w:p>
    <w:p w:rsidR="00B3264C" w:rsidRDefault="00B3264C" w:rsidP="00340316">
      <w:pPr>
        <w:pStyle w:val="ListParagraph"/>
        <w:numPr>
          <w:ilvl w:val="1"/>
          <w:numId w:val="6"/>
        </w:numPr>
        <w:spacing w:after="0" w:line="240" w:lineRule="auto"/>
      </w:pPr>
      <w:r w:rsidRPr="00B3264C">
        <w:t xml:space="preserve">DWP are looking for minimum performance offers on: </w:t>
      </w:r>
    </w:p>
    <w:p w:rsidR="00B20C9E" w:rsidRPr="00B3264C" w:rsidRDefault="00B20C9E" w:rsidP="00B20C9E">
      <w:pPr>
        <w:pStyle w:val="ListParagraph"/>
        <w:spacing w:after="0" w:line="240" w:lineRule="auto"/>
        <w:ind w:left="851"/>
      </w:pPr>
    </w:p>
    <w:p w:rsidR="00B20C9E" w:rsidRDefault="00B3264C" w:rsidP="00340316">
      <w:pPr>
        <w:pStyle w:val="NoSpacing"/>
        <w:numPr>
          <w:ilvl w:val="0"/>
          <w:numId w:val="52"/>
        </w:numPr>
        <w:ind w:left="1134" w:hanging="283"/>
        <w:jc w:val="both"/>
      </w:pPr>
      <w:r w:rsidRPr="00B3264C">
        <w:t xml:space="preserve">Short job outcomes i.e. proportion of Participants that are in </w:t>
      </w:r>
      <w:r w:rsidR="00367F76">
        <w:t>employment</w:t>
      </w:r>
      <w:r w:rsidRPr="00B3264C">
        <w:t xml:space="preserve"> 13 out of 26 weeks;</w:t>
      </w:r>
    </w:p>
    <w:p w:rsidR="00B3264C" w:rsidRPr="00B3264C" w:rsidRDefault="00B3264C" w:rsidP="00B20C9E">
      <w:pPr>
        <w:pStyle w:val="NoSpacing"/>
        <w:ind w:left="1134"/>
        <w:jc w:val="both"/>
      </w:pPr>
      <w:r w:rsidRPr="00B3264C">
        <w:t xml:space="preserve"> </w:t>
      </w:r>
    </w:p>
    <w:p w:rsidR="00B20181" w:rsidRDefault="00B3264C" w:rsidP="00340316">
      <w:pPr>
        <w:pStyle w:val="NoSpacing"/>
        <w:numPr>
          <w:ilvl w:val="0"/>
          <w:numId w:val="52"/>
        </w:numPr>
        <w:ind w:left="1134" w:hanging="283"/>
        <w:jc w:val="both"/>
      </w:pPr>
      <w:r w:rsidRPr="00B3264C">
        <w:t xml:space="preserve">Sustained job outcomes i.e. proportion of Participants that are in </w:t>
      </w:r>
      <w:r w:rsidR="00367F76">
        <w:t>employment</w:t>
      </w:r>
      <w:r w:rsidRPr="00B3264C">
        <w:t xml:space="preserve"> 26 out of 52 weeks</w:t>
      </w:r>
      <w:r w:rsidR="000542D7">
        <w:t>;</w:t>
      </w:r>
    </w:p>
    <w:p w:rsidR="00B20C9E" w:rsidRDefault="00B20C9E" w:rsidP="00B20C9E">
      <w:pPr>
        <w:pStyle w:val="NoSpacing"/>
        <w:ind w:left="1134"/>
        <w:jc w:val="both"/>
      </w:pPr>
    </w:p>
    <w:p w:rsidR="00B20C9E" w:rsidRDefault="000542D7" w:rsidP="00340316">
      <w:pPr>
        <w:pStyle w:val="ListParagraph"/>
        <w:numPr>
          <w:ilvl w:val="0"/>
          <w:numId w:val="52"/>
        </w:numPr>
        <w:ind w:left="1134" w:hanging="283"/>
        <w:jc w:val="both"/>
        <w:rPr>
          <w:szCs w:val="24"/>
        </w:rPr>
      </w:pPr>
      <w:r w:rsidRPr="000542D7">
        <w:rPr>
          <w:szCs w:val="24"/>
        </w:rPr>
        <w:t>the conversion of Starts to Short Job outcomes</w:t>
      </w:r>
      <w:r>
        <w:rPr>
          <w:szCs w:val="24"/>
        </w:rPr>
        <w:t>;</w:t>
      </w:r>
      <w:r w:rsidRPr="000542D7">
        <w:rPr>
          <w:szCs w:val="24"/>
        </w:rPr>
        <w:t xml:space="preserve"> and</w:t>
      </w:r>
    </w:p>
    <w:p w:rsidR="000542D7" w:rsidRDefault="000542D7" w:rsidP="00B20C9E">
      <w:pPr>
        <w:pStyle w:val="ListParagraph"/>
        <w:ind w:left="1134"/>
        <w:jc w:val="both"/>
        <w:rPr>
          <w:szCs w:val="24"/>
        </w:rPr>
      </w:pPr>
      <w:r w:rsidRPr="000542D7">
        <w:rPr>
          <w:szCs w:val="24"/>
        </w:rPr>
        <w:t xml:space="preserve"> </w:t>
      </w:r>
    </w:p>
    <w:p w:rsidR="000542D7" w:rsidRPr="000542D7" w:rsidRDefault="000542D7" w:rsidP="00340316">
      <w:pPr>
        <w:pStyle w:val="ListParagraph"/>
        <w:numPr>
          <w:ilvl w:val="0"/>
          <w:numId w:val="52"/>
        </w:numPr>
        <w:ind w:left="1134" w:hanging="283"/>
        <w:jc w:val="both"/>
        <w:rPr>
          <w:szCs w:val="24"/>
        </w:rPr>
      </w:pPr>
      <w:r>
        <w:rPr>
          <w:szCs w:val="24"/>
        </w:rPr>
        <w:t xml:space="preserve">the conversion </w:t>
      </w:r>
      <w:r w:rsidR="00D14475">
        <w:rPr>
          <w:szCs w:val="24"/>
        </w:rPr>
        <w:t>of Starts</w:t>
      </w:r>
      <w:r>
        <w:rPr>
          <w:szCs w:val="24"/>
        </w:rPr>
        <w:t xml:space="preserve"> to </w:t>
      </w:r>
      <w:r w:rsidRPr="000542D7">
        <w:rPr>
          <w:szCs w:val="24"/>
        </w:rPr>
        <w:t>Sustained Job Outcomes, on a profiled cohort basis</w:t>
      </w:r>
      <w:r>
        <w:rPr>
          <w:szCs w:val="24"/>
        </w:rPr>
        <w:t>.</w:t>
      </w:r>
    </w:p>
    <w:p w:rsidR="00B3264C" w:rsidRPr="00B3264C" w:rsidRDefault="002C388F" w:rsidP="002C388F">
      <w:pPr>
        <w:pStyle w:val="NoSpacing"/>
        <w:ind w:left="851"/>
        <w:rPr>
          <w:i/>
        </w:rPr>
      </w:pPr>
      <w:r>
        <w:rPr>
          <w:i/>
        </w:rPr>
        <w:t>Please see paragraph 5.10</w:t>
      </w:r>
      <w:r w:rsidR="00B3264C" w:rsidRPr="00B3264C">
        <w:rPr>
          <w:i/>
        </w:rPr>
        <w:t xml:space="preserve"> for definition of a Sustained Job Outcome</w:t>
      </w:r>
      <w:r>
        <w:rPr>
          <w:i/>
        </w:rPr>
        <w:t>.</w:t>
      </w:r>
    </w:p>
    <w:p w:rsidR="00B3264C" w:rsidRDefault="00B3264C" w:rsidP="00D503ED">
      <w:pPr>
        <w:pStyle w:val="NoSpacing"/>
        <w:ind w:left="851"/>
        <w:contextualSpacing/>
      </w:pPr>
    </w:p>
    <w:p w:rsidR="00B3264C" w:rsidRDefault="00B3264C" w:rsidP="00340316">
      <w:pPr>
        <w:pStyle w:val="ListParagraph"/>
        <w:numPr>
          <w:ilvl w:val="1"/>
          <w:numId w:val="6"/>
        </w:numPr>
        <w:spacing w:after="0" w:line="240" w:lineRule="auto"/>
        <w:jc w:val="both"/>
      </w:pPr>
      <w:r w:rsidRPr="00B3264C">
        <w:t>DWP will pay for both Short Job Outcomes and Sustained Job Outcomes based on your performance offer as a maximum percentage of the total contract value attached to the job outcomes, as detailed in para</w:t>
      </w:r>
      <w:r w:rsidR="002C388F">
        <w:t>graph</w:t>
      </w:r>
      <w:r w:rsidRPr="00B3264C">
        <w:t xml:space="preserve"> 5.4</w:t>
      </w:r>
      <w:r w:rsidR="002C388F">
        <w:t>.</w:t>
      </w:r>
      <w:r w:rsidRPr="00B3264C">
        <w:t xml:space="preserve"> As part of your </w:t>
      </w:r>
      <w:r w:rsidR="0094580D">
        <w:t>tender</w:t>
      </w:r>
      <w:r w:rsidRPr="00B3264C">
        <w:t xml:space="preserve"> y</w:t>
      </w:r>
      <w:r w:rsidR="00367F76">
        <w:t>ou will be asked for both your Short and Sustained Job O</w:t>
      </w:r>
      <w:r w:rsidRPr="00B3264C">
        <w:t>utcome offers by Cohort and achievement of the Cohort</w:t>
      </w:r>
      <w:r w:rsidR="00367F76">
        <w:t xml:space="preserve"> Profiles</w:t>
      </w:r>
      <w:r w:rsidRPr="00B3264C">
        <w:t xml:space="preserve">. </w:t>
      </w:r>
    </w:p>
    <w:p w:rsidR="00CC6112" w:rsidRDefault="00CC6112" w:rsidP="00CC6112">
      <w:pPr>
        <w:pStyle w:val="ListParagraph"/>
        <w:spacing w:after="0" w:line="240" w:lineRule="auto"/>
        <w:ind w:left="851"/>
        <w:jc w:val="both"/>
      </w:pPr>
    </w:p>
    <w:p w:rsidR="00367F76" w:rsidRDefault="00B3264C" w:rsidP="00340316">
      <w:pPr>
        <w:pStyle w:val="ListParagraph"/>
        <w:numPr>
          <w:ilvl w:val="1"/>
          <w:numId w:val="6"/>
        </w:numPr>
        <w:spacing w:after="0" w:line="240" w:lineRule="auto"/>
        <w:jc w:val="both"/>
      </w:pPr>
      <w:r w:rsidRPr="00B3264C">
        <w:t xml:space="preserve">DWP and the LEP are looking to maximise the use of ESF funds and ensure delivery capacity over the life of the contract. </w:t>
      </w:r>
      <w:r w:rsidR="00367F76">
        <w:t>Tenders</w:t>
      </w:r>
      <w:r w:rsidRPr="00B3264C">
        <w:t xml:space="preserve"> should therefore demonstrate a clear rationale, which is both stretching, yet achievable to support the short and sustained job outcomes expected to achieve. </w:t>
      </w:r>
    </w:p>
    <w:p w:rsidR="00367F76" w:rsidRDefault="00367F76" w:rsidP="002C388F">
      <w:pPr>
        <w:pStyle w:val="Heading2"/>
        <w:spacing w:before="0" w:line="240" w:lineRule="auto"/>
        <w:jc w:val="both"/>
      </w:pPr>
    </w:p>
    <w:p w:rsidR="00B20181" w:rsidRDefault="00DA3E5D" w:rsidP="002C388F">
      <w:pPr>
        <w:pStyle w:val="Heading2"/>
        <w:spacing w:before="0" w:line="240" w:lineRule="auto"/>
        <w:jc w:val="both"/>
      </w:pPr>
      <w:bookmarkStart w:id="67" w:name="_Toc436226078"/>
      <w:r w:rsidRPr="00DA3E5D">
        <w:t>Payments</w:t>
      </w:r>
      <w:bookmarkEnd w:id="67"/>
    </w:p>
    <w:p w:rsidR="00B3264C" w:rsidRPr="00730E65" w:rsidRDefault="00B3264C" w:rsidP="002C388F">
      <w:pPr>
        <w:pStyle w:val="NoSpacing"/>
        <w:ind w:left="851"/>
        <w:contextualSpacing/>
        <w:jc w:val="both"/>
        <w:rPr>
          <w:sz w:val="16"/>
          <w:szCs w:val="16"/>
        </w:rPr>
      </w:pPr>
    </w:p>
    <w:p w:rsidR="00DA3E5D" w:rsidRDefault="00DA3E5D" w:rsidP="00340316">
      <w:pPr>
        <w:pStyle w:val="ListParagraph"/>
        <w:numPr>
          <w:ilvl w:val="1"/>
          <w:numId w:val="6"/>
        </w:numPr>
        <w:spacing w:after="0" w:line="240" w:lineRule="auto"/>
        <w:jc w:val="both"/>
      </w:pPr>
      <w:r w:rsidRPr="00DA3E5D">
        <w:t>All payments will be made via PRaP. Please note, that DWP can only make direct payments to United Kingdom and Northern Ireland bank accounts.</w:t>
      </w:r>
    </w:p>
    <w:p w:rsidR="00DA3E5D" w:rsidRPr="00887D8C" w:rsidRDefault="00DA3E5D" w:rsidP="002C388F">
      <w:pPr>
        <w:pStyle w:val="ListParagraph"/>
        <w:spacing w:after="0" w:line="240" w:lineRule="auto"/>
        <w:ind w:left="851"/>
        <w:jc w:val="both"/>
        <w:rPr>
          <w:sz w:val="16"/>
          <w:szCs w:val="16"/>
        </w:rPr>
      </w:pPr>
    </w:p>
    <w:p w:rsidR="00DA3E5D" w:rsidRDefault="00DA3E5D" w:rsidP="00340316">
      <w:pPr>
        <w:pStyle w:val="ListParagraph"/>
        <w:numPr>
          <w:ilvl w:val="1"/>
          <w:numId w:val="6"/>
        </w:numPr>
        <w:spacing w:after="0" w:line="240" w:lineRule="auto"/>
        <w:jc w:val="both"/>
      </w:pPr>
      <w:r w:rsidRPr="00DA3E5D">
        <w:t>Providers will be required to hold adequate information to support their claims. This information must be kept at an individual Participant level.</w:t>
      </w:r>
    </w:p>
    <w:p w:rsidR="00B20C9E" w:rsidRPr="00985CDC" w:rsidRDefault="00B20C9E" w:rsidP="002C388F">
      <w:pPr>
        <w:pStyle w:val="NoSpacing"/>
        <w:jc w:val="both"/>
        <w:rPr>
          <w:szCs w:val="24"/>
        </w:rPr>
      </w:pPr>
    </w:p>
    <w:p w:rsidR="00DA3E5D" w:rsidRPr="00DA3E5D" w:rsidRDefault="00DA3E5D" w:rsidP="002C388F">
      <w:pPr>
        <w:pStyle w:val="NoSpacing"/>
        <w:ind w:left="851"/>
        <w:jc w:val="both"/>
        <w:rPr>
          <w:i/>
          <w:color w:val="FF0000"/>
        </w:rPr>
      </w:pPr>
      <w:r w:rsidRPr="00887D8C">
        <w:t>For</w:t>
      </w:r>
      <w:r w:rsidRPr="00DA3E5D">
        <w:rPr>
          <w:i/>
        </w:rPr>
        <w:t xml:space="preserve"> further information regarding evidence requirements please see </w:t>
      </w:r>
      <w:hyperlink w:anchor="_Annex_2:_ESF" w:history="1">
        <w:r w:rsidRPr="00651FEA">
          <w:rPr>
            <w:rStyle w:val="Hyperlink"/>
            <w:i/>
          </w:rPr>
          <w:t>Annex 2</w:t>
        </w:r>
      </w:hyperlink>
      <w:r w:rsidR="00651FEA">
        <w:rPr>
          <w:i/>
        </w:rPr>
        <w:t>.</w:t>
      </w:r>
    </w:p>
    <w:p w:rsidR="00B20181" w:rsidRPr="00985CDC" w:rsidRDefault="00B20181" w:rsidP="00D503ED">
      <w:pPr>
        <w:pStyle w:val="NoSpacing"/>
        <w:ind w:left="851"/>
        <w:contextualSpacing/>
        <w:rPr>
          <w:szCs w:val="24"/>
        </w:rPr>
      </w:pPr>
    </w:p>
    <w:p w:rsidR="00DA3E5D" w:rsidRDefault="00DA3E5D" w:rsidP="00D503ED">
      <w:pPr>
        <w:pStyle w:val="Heading2"/>
        <w:spacing w:before="0" w:line="240" w:lineRule="auto"/>
      </w:pPr>
      <w:bookmarkStart w:id="68" w:name="_Toc436226079"/>
      <w:r w:rsidRPr="00DA3E5D">
        <w:lastRenderedPageBreak/>
        <w:t>Making Claims for payment</w:t>
      </w:r>
      <w:bookmarkEnd w:id="68"/>
    </w:p>
    <w:p w:rsidR="00DA3E5D" w:rsidRPr="00B472FF" w:rsidRDefault="00DA3E5D" w:rsidP="00D503ED">
      <w:pPr>
        <w:pStyle w:val="NoSpacing"/>
        <w:ind w:left="851"/>
        <w:contextualSpacing/>
        <w:rPr>
          <w:sz w:val="16"/>
          <w:szCs w:val="16"/>
        </w:rPr>
      </w:pPr>
    </w:p>
    <w:p w:rsidR="00DA3E5D" w:rsidRPr="00DA3E5D" w:rsidRDefault="00DA3E5D" w:rsidP="00340316">
      <w:pPr>
        <w:pStyle w:val="ListParagraph"/>
        <w:numPr>
          <w:ilvl w:val="1"/>
          <w:numId w:val="6"/>
        </w:numPr>
        <w:spacing w:after="0" w:line="240" w:lineRule="auto"/>
        <w:jc w:val="both"/>
      </w:pPr>
      <w:r w:rsidRPr="00DA3E5D">
        <w:t>Before submitting any claim, Providers will need to assure themselves that they only submit claims for payment to which they are entitled. Providers will be expected to make a declaration to this effect.</w:t>
      </w:r>
    </w:p>
    <w:p w:rsidR="00B20181" w:rsidRPr="00B472FF" w:rsidRDefault="00B20181" w:rsidP="00D503ED">
      <w:pPr>
        <w:pStyle w:val="NoSpacing"/>
        <w:ind w:left="851"/>
        <w:contextualSpacing/>
        <w:rPr>
          <w:sz w:val="16"/>
          <w:szCs w:val="16"/>
        </w:rPr>
      </w:pPr>
    </w:p>
    <w:p w:rsidR="00DA3E5D" w:rsidRPr="00DA3E5D" w:rsidRDefault="00DA3E5D" w:rsidP="00340316">
      <w:pPr>
        <w:pStyle w:val="ListParagraph"/>
        <w:numPr>
          <w:ilvl w:val="1"/>
          <w:numId w:val="6"/>
        </w:numPr>
        <w:spacing w:after="0" w:line="240" w:lineRule="auto"/>
        <w:jc w:val="both"/>
      </w:pPr>
      <w:r w:rsidRPr="00DA3E5D">
        <w:t xml:space="preserve">To satisfy the audit trail, Providers will be expected to maintain a robust system of internal control which must include appropriate checks, monitoring arrangements and adequate records to demonstrate that they are entitled to make the claim.  </w:t>
      </w:r>
    </w:p>
    <w:p w:rsidR="00DA3E5D" w:rsidRPr="00B472FF" w:rsidRDefault="00DA3E5D" w:rsidP="00D503ED">
      <w:pPr>
        <w:pStyle w:val="NoSpacing"/>
        <w:ind w:left="851"/>
        <w:contextualSpacing/>
        <w:rPr>
          <w:sz w:val="16"/>
          <w:szCs w:val="16"/>
        </w:rPr>
      </w:pPr>
    </w:p>
    <w:p w:rsidR="00DA3E5D" w:rsidRPr="00DA3E5D" w:rsidRDefault="00DA3E5D" w:rsidP="00340316">
      <w:pPr>
        <w:pStyle w:val="ListParagraph"/>
        <w:numPr>
          <w:ilvl w:val="1"/>
          <w:numId w:val="6"/>
        </w:numPr>
        <w:spacing w:after="0" w:line="240" w:lineRule="auto"/>
        <w:jc w:val="both"/>
      </w:pPr>
      <w:r w:rsidRPr="00DA3E5D">
        <w:t xml:space="preserve">The records maintained need to be sufficient not only to support any claims but also to allow internal management checks and independent validation, for example by DWP and other external bodies. The records maintained must document how and when the employment information was obtained and must be made available to test by DWP and other external bodies. </w:t>
      </w:r>
    </w:p>
    <w:p w:rsidR="00DA3E5D" w:rsidRPr="00B472FF" w:rsidRDefault="00DA3E5D" w:rsidP="00D503ED">
      <w:pPr>
        <w:pStyle w:val="NoSpacing"/>
        <w:ind w:left="851"/>
        <w:contextualSpacing/>
        <w:rPr>
          <w:sz w:val="16"/>
          <w:szCs w:val="16"/>
        </w:rPr>
      </w:pPr>
    </w:p>
    <w:p w:rsidR="00DA3E5D" w:rsidRDefault="00DA3E5D" w:rsidP="00340316">
      <w:pPr>
        <w:pStyle w:val="NoSpacing"/>
        <w:numPr>
          <w:ilvl w:val="1"/>
          <w:numId w:val="6"/>
        </w:numPr>
        <w:contextualSpacing/>
      </w:pPr>
      <w:r>
        <w:t>When making claims, Providers must enter two dates into PRaP:</w:t>
      </w:r>
    </w:p>
    <w:p w:rsidR="00DA3E5D" w:rsidRPr="00B472FF" w:rsidRDefault="00DA3E5D" w:rsidP="00D503ED">
      <w:pPr>
        <w:pStyle w:val="NoSpacing"/>
        <w:ind w:left="851"/>
        <w:contextualSpacing/>
        <w:rPr>
          <w:sz w:val="16"/>
          <w:szCs w:val="16"/>
        </w:rPr>
      </w:pPr>
    </w:p>
    <w:p w:rsidR="00DA3E5D" w:rsidRDefault="00DA3E5D" w:rsidP="00340316">
      <w:pPr>
        <w:pStyle w:val="NoSpacing"/>
        <w:numPr>
          <w:ilvl w:val="0"/>
          <w:numId w:val="53"/>
        </w:numPr>
        <w:ind w:hanging="229"/>
      </w:pPr>
      <w:r w:rsidRPr="00DA3E5D">
        <w:t xml:space="preserve">the initial employment start date; and, </w:t>
      </w:r>
    </w:p>
    <w:p w:rsidR="00B20C9E" w:rsidRPr="00B472FF" w:rsidRDefault="00B20C9E" w:rsidP="00B20C9E">
      <w:pPr>
        <w:pStyle w:val="NoSpacing"/>
        <w:ind w:left="1080"/>
        <w:rPr>
          <w:sz w:val="16"/>
          <w:szCs w:val="16"/>
        </w:rPr>
      </w:pPr>
    </w:p>
    <w:p w:rsidR="00DA3E5D" w:rsidRDefault="00DA3E5D" w:rsidP="00340316">
      <w:pPr>
        <w:pStyle w:val="NoSpacing"/>
        <w:numPr>
          <w:ilvl w:val="0"/>
          <w:numId w:val="53"/>
        </w:numPr>
        <w:ind w:hanging="229"/>
      </w:pPr>
      <w:r w:rsidRPr="00DA3E5D">
        <w:t xml:space="preserve">the date the Participant has achieved the required duration of employment to meet the job outcome definition. </w:t>
      </w:r>
    </w:p>
    <w:p w:rsidR="00DA3E5D" w:rsidRPr="00B472FF" w:rsidRDefault="00DA3E5D" w:rsidP="00D503ED">
      <w:pPr>
        <w:pStyle w:val="NoSpacing"/>
        <w:rPr>
          <w:sz w:val="16"/>
          <w:szCs w:val="16"/>
        </w:rPr>
      </w:pPr>
    </w:p>
    <w:p w:rsidR="00DA3E5D" w:rsidRPr="00DA3E5D" w:rsidRDefault="00DA3E5D" w:rsidP="00340316">
      <w:pPr>
        <w:pStyle w:val="ListParagraph"/>
        <w:numPr>
          <w:ilvl w:val="1"/>
          <w:numId w:val="6"/>
        </w:numPr>
        <w:spacing w:after="0" w:line="240" w:lineRule="auto"/>
        <w:jc w:val="both"/>
      </w:pPr>
      <w:r w:rsidRPr="00DA3E5D">
        <w:t>During the contract period, Provide</w:t>
      </w:r>
      <w:r w:rsidR="00B2393E">
        <w:t>rs should aim to claim Outcome P</w:t>
      </w:r>
      <w:r w:rsidRPr="00DA3E5D">
        <w:t xml:space="preserve">ayments in the 8 weeks following the qualifying period for the outcome. </w:t>
      </w:r>
    </w:p>
    <w:p w:rsidR="00DA3E5D" w:rsidRPr="00B472FF" w:rsidRDefault="00DA3E5D" w:rsidP="00D503ED">
      <w:pPr>
        <w:pStyle w:val="NoSpacing"/>
        <w:contextualSpacing/>
        <w:rPr>
          <w:sz w:val="16"/>
          <w:szCs w:val="16"/>
        </w:rPr>
      </w:pPr>
    </w:p>
    <w:p w:rsidR="00DA3E5D" w:rsidRDefault="00DA3E5D" w:rsidP="00D503ED">
      <w:pPr>
        <w:pStyle w:val="Heading2"/>
        <w:spacing w:before="0" w:line="240" w:lineRule="auto"/>
      </w:pPr>
      <w:bookmarkStart w:id="69" w:name="_Toc436226080"/>
      <w:r w:rsidRPr="00DA3E5D">
        <w:t>Validation</w:t>
      </w:r>
      <w:bookmarkEnd w:id="69"/>
    </w:p>
    <w:p w:rsidR="00DA3E5D" w:rsidRPr="00B472FF" w:rsidRDefault="00DA3E5D" w:rsidP="00D503ED">
      <w:pPr>
        <w:spacing w:after="0" w:line="240" w:lineRule="auto"/>
        <w:rPr>
          <w:sz w:val="16"/>
          <w:szCs w:val="16"/>
        </w:rPr>
      </w:pPr>
    </w:p>
    <w:p w:rsidR="00DA3E5D" w:rsidRDefault="00DA3E5D" w:rsidP="00340316">
      <w:pPr>
        <w:pStyle w:val="ListParagraph"/>
        <w:numPr>
          <w:ilvl w:val="1"/>
          <w:numId w:val="6"/>
        </w:numPr>
        <w:spacing w:after="0" w:line="240" w:lineRule="auto"/>
        <w:jc w:val="both"/>
      </w:pPr>
      <w:r w:rsidRPr="00DA3E5D">
        <w:t>DWP will independently validate payments on a regular basis by conducting a series of pre- and post-payment checks. These checks will be performed at the optimum time to allow DWP systems to be updated.</w:t>
      </w:r>
    </w:p>
    <w:p w:rsidR="00DA3E5D" w:rsidRPr="00B472FF" w:rsidRDefault="00DA3E5D" w:rsidP="00D503ED">
      <w:pPr>
        <w:pStyle w:val="ListParagraph"/>
        <w:spacing w:after="0" w:line="240" w:lineRule="auto"/>
        <w:ind w:left="851"/>
        <w:rPr>
          <w:sz w:val="16"/>
          <w:szCs w:val="16"/>
        </w:rPr>
      </w:pPr>
    </w:p>
    <w:p w:rsidR="00DA3E5D" w:rsidRDefault="00DA3E5D" w:rsidP="00340316">
      <w:pPr>
        <w:pStyle w:val="ListParagraph"/>
        <w:numPr>
          <w:ilvl w:val="1"/>
          <w:numId w:val="6"/>
        </w:numPr>
        <w:spacing w:after="0" w:line="240" w:lineRule="auto"/>
        <w:jc w:val="both"/>
      </w:pPr>
      <w:r w:rsidRPr="00DA3E5D">
        <w:t xml:space="preserve">Providers will need to ensure that they have the Participant’s written, informed consent allowing DWP to contact employers directly in pursuance of validation. This must be obtained for Participants who are </w:t>
      </w:r>
      <w:r w:rsidRPr="00DA3E5D">
        <w:rPr>
          <w:b/>
        </w:rPr>
        <w:t>not</w:t>
      </w:r>
      <w:r w:rsidRPr="00DA3E5D">
        <w:t xml:space="preserve"> covered by the Designation Order process detailed in Chapter 5 of the </w:t>
      </w:r>
      <w:r w:rsidR="007770F1">
        <w:t xml:space="preserve">DWP </w:t>
      </w:r>
      <w:r w:rsidRPr="00DA3E5D">
        <w:t xml:space="preserve">Generic Provider Guidance. It is the Provider’s responsibility to obtain this consent and to determine when it is obtained. Failure to obtain this consent may result in DWP not being able to validate Providers’ claims. Information, including the legal wording which must be used, is set out in DWP </w:t>
      </w:r>
      <w:r w:rsidR="000D4EAF">
        <w:t xml:space="preserve">Generic </w:t>
      </w:r>
      <w:r w:rsidRPr="00DA3E5D">
        <w:t>Provider guidance.</w:t>
      </w:r>
    </w:p>
    <w:p w:rsidR="00985CDC" w:rsidRPr="00B472FF" w:rsidRDefault="00985CDC" w:rsidP="00985CDC">
      <w:pPr>
        <w:pStyle w:val="ListParagraph"/>
        <w:rPr>
          <w:sz w:val="16"/>
          <w:szCs w:val="16"/>
        </w:rPr>
      </w:pPr>
    </w:p>
    <w:p w:rsidR="00DA3E5D" w:rsidRPr="00DA3E5D" w:rsidRDefault="00DA3E5D" w:rsidP="00340316">
      <w:pPr>
        <w:pStyle w:val="ListParagraph"/>
        <w:numPr>
          <w:ilvl w:val="1"/>
          <w:numId w:val="6"/>
        </w:numPr>
        <w:spacing w:after="0" w:line="240" w:lineRule="auto"/>
        <w:jc w:val="both"/>
      </w:pPr>
      <w:r w:rsidRPr="00DA3E5D">
        <w:t>As part of the validation process, where DWP identifies overpayments, the error rate will inform extrapolation calculation across the total population of paid claims for the sample period concerned. The error rate will include a proportion of payments/claims which DWP has been unable to conclusively validate or invalidate. Such ‘unable to validate’ claims will be apportioned in line with the claims that have passed or failed validation.  DWP will recover monies in line with the adjusted error rate. In order to perform this adjustment a statistically valid sample will be used that is representative across the total paid claim population. DWP will automatically deduct recoveries from the ne</w:t>
      </w:r>
      <w:r w:rsidR="00D35FBE">
        <w:t>xt payments due or invoice the P</w:t>
      </w:r>
      <w:r w:rsidRPr="00DA3E5D">
        <w:t>rovider.</w:t>
      </w:r>
    </w:p>
    <w:p w:rsidR="00DA3E5D" w:rsidRDefault="00DA3E5D" w:rsidP="00340316">
      <w:pPr>
        <w:pStyle w:val="ListParagraph"/>
        <w:numPr>
          <w:ilvl w:val="1"/>
          <w:numId w:val="6"/>
        </w:numPr>
        <w:spacing w:after="0" w:line="240" w:lineRule="auto"/>
        <w:jc w:val="both"/>
      </w:pPr>
      <w:r w:rsidRPr="00DA3E5D">
        <w:lastRenderedPageBreak/>
        <w:t xml:space="preserve">For the purposes of formal intervention (Performance Improvement Notices) the last known validation figures will be used. </w:t>
      </w:r>
    </w:p>
    <w:p w:rsidR="00DA3E5D" w:rsidRDefault="00DA3E5D" w:rsidP="00D503ED">
      <w:pPr>
        <w:pStyle w:val="ListParagraph"/>
        <w:spacing w:after="0" w:line="240" w:lineRule="auto"/>
      </w:pPr>
    </w:p>
    <w:p w:rsidR="00DA3E5D" w:rsidRDefault="00DA3E5D" w:rsidP="00B20C9E">
      <w:pPr>
        <w:pStyle w:val="NoSpacing"/>
        <w:ind w:left="851"/>
        <w:jc w:val="both"/>
        <w:rPr>
          <w:i/>
        </w:rPr>
      </w:pPr>
      <w:r w:rsidRPr="00DA3E5D">
        <w:rPr>
          <w:i/>
        </w:rPr>
        <w:t>Further information can be found in the Terms and Conditions and the ESF Provider Guidance</w:t>
      </w:r>
      <w:r w:rsidR="00887D8C">
        <w:rPr>
          <w:i/>
        </w:rPr>
        <w:t>.</w:t>
      </w:r>
    </w:p>
    <w:p w:rsidR="00DA3E5D" w:rsidRPr="00DA3E5D" w:rsidRDefault="00DA3E5D" w:rsidP="00D503ED">
      <w:pPr>
        <w:pStyle w:val="NoSpacing"/>
        <w:rPr>
          <w:i/>
        </w:rPr>
      </w:pPr>
    </w:p>
    <w:p w:rsidR="00DE51A3" w:rsidRDefault="00DE51A3" w:rsidP="00D503ED">
      <w:pPr>
        <w:pStyle w:val="Heading2"/>
        <w:spacing w:before="0" w:line="240" w:lineRule="auto"/>
      </w:pPr>
      <w:bookmarkStart w:id="70" w:name="_Toc436226081"/>
      <w:r w:rsidRPr="00DE51A3">
        <w:t>Final claims for payment</w:t>
      </w:r>
      <w:bookmarkEnd w:id="70"/>
    </w:p>
    <w:p w:rsidR="00DE51A3" w:rsidRDefault="00DE51A3" w:rsidP="00D503ED">
      <w:pPr>
        <w:pStyle w:val="NoSpacing"/>
        <w:ind w:left="851"/>
        <w:contextualSpacing/>
      </w:pPr>
    </w:p>
    <w:p w:rsidR="00DE51A3" w:rsidRPr="00DE51A3" w:rsidRDefault="00DE51A3" w:rsidP="00340316">
      <w:pPr>
        <w:pStyle w:val="ListParagraph"/>
        <w:numPr>
          <w:ilvl w:val="1"/>
          <w:numId w:val="6"/>
        </w:numPr>
        <w:spacing w:after="0" w:line="240" w:lineRule="auto"/>
        <w:jc w:val="both"/>
      </w:pPr>
      <w:r w:rsidRPr="00DE51A3">
        <w:t>The final date that any claim for payment can be accepted for this Provision will be 64 weeks after the provision delivery ends</w:t>
      </w:r>
      <w:r w:rsidR="000F223B">
        <w:t xml:space="preserve"> (see para</w:t>
      </w:r>
      <w:r w:rsidR="00717ED3">
        <w:t>graph</w:t>
      </w:r>
      <w:r w:rsidR="000F223B">
        <w:t xml:space="preserve"> 2.5 for further details)</w:t>
      </w:r>
      <w:r w:rsidRPr="00DE51A3">
        <w:t xml:space="preserve">. </w:t>
      </w:r>
    </w:p>
    <w:p w:rsidR="00DA3E5D" w:rsidRPr="00426578" w:rsidRDefault="00DA3E5D" w:rsidP="00D503ED">
      <w:pPr>
        <w:pStyle w:val="NoSpacing"/>
        <w:ind w:left="851"/>
        <w:contextualSpacing/>
        <w:rPr>
          <w:sz w:val="16"/>
          <w:szCs w:val="16"/>
        </w:rPr>
      </w:pPr>
    </w:p>
    <w:p w:rsidR="00DE51A3" w:rsidRDefault="00DE51A3" w:rsidP="00D503ED">
      <w:pPr>
        <w:pStyle w:val="Heading2"/>
        <w:spacing w:before="0" w:line="240" w:lineRule="auto"/>
      </w:pPr>
      <w:bookmarkStart w:id="71" w:name="_Toc436226082"/>
      <w:r w:rsidRPr="00DE51A3">
        <w:t>Assurance Processes</w:t>
      </w:r>
      <w:bookmarkEnd w:id="71"/>
    </w:p>
    <w:p w:rsidR="00DE51A3" w:rsidRPr="00426578" w:rsidRDefault="00DE51A3" w:rsidP="00D503ED">
      <w:pPr>
        <w:pStyle w:val="NoSpacing"/>
        <w:ind w:left="851"/>
        <w:contextualSpacing/>
        <w:rPr>
          <w:sz w:val="16"/>
          <w:szCs w:val="16"/>
        </w:rPr>
      </w:pPr>
    </w:p>
    <w:p w:rsidR="00DE51A3" w:rsidRDefault="00DE51A3" w:rsidP="00340316">
      <w:pPr>
        <w:pStyle w:val="NoSpacing"/>
        <w:numPr>
          <w:ilvl w:val="1"/>
          <w:numId w:val="6"/>
        </w:numPr>
        <w:contextualSpacing/>
        <w:jc w:val="both"/>
      </w:pPr>
      <w:r>
        <w:t>It is essential that we can provide assurance to the taxpayer that publicly funded Provision is delivering a quality service and value for money has been obtained.</w:t>
      </w:r>
      <w:r w:rsidR="00B20C9E">
        <w:t xml:space="preserve"> </w:t>
      </w:r>
      <w:r>
        <w:t>This will be measured using the following methods (this list is not exhaustive):</w:t>
      </w:r>
    </w:p>
    <w:p w:rsidR="00DE51A3" w:rsidRPr="00426578" w:rsidRDefault="00DE51A3" w:rsidP="00D503ED">
      <w:pPr>
        <w:pStyle w:val="NoSpacing"/>
        <w:ind w:left="851"/>
        <w:contextualSpacing/>
        <w:rPr>
          <w:sz w:val="16"/>
          <w:szCs w:val="16"/>
        </w:rPr>
      </w:pPr>
    </w:p>
    <w:p w:rsidR="00DE51A3" w:rsidRPr="00DE51A3" w:rsidRDefault="00DE51A3" w:rsidP="00340316">
      <w:pPr>
        <w:pStyle w:val="NoSpacing"/>
        <w:numPr>
          <w:ilvl w:val="0"/>
          <w:numId w:val="65"/>
        </w:numPr>
        <w:ind w:left="1276" w:hanging="425"/>
        <w:jc w:val="both"/>
      </w:pPr>
      <w:r w:rsidRPr="00DE51A3">
        <w:t>Provider representation at national and local performance meetings as agreed with DWP at post-tender clarifications;</w:t>
      </w:r>
    </w:p>
    <w:p w:rsidR="00DE51A3" w:rsidRPr="00DE51A3" w:rsidRDefault="00DE51A3" w:rsidP="00340316">
      <w:pPr>
        <w:pStyle w:val="NoSpacing"/>
        <w:numPr>
          <w:ilvl w:val="0"/>
          <w:numId w:val="65"/>
        </w:numPr>
        <w:ind w:left="1276" w:hanging="425"/>
        <w:jc w:val="both"/>
      </w:pPr>
      <w:r w:rsidRPr="00DE51A3">
        <w:t xml:space="preserve">Provider procedures to handle Participant complaints, which must be available to DWP and </w:t>
      </w:r>
      <w:r w:rsidRPr="00790CA6">
        <w:t>I</w:t>
      </w:r>
      <w:r w:rsidR="00097602" w:rsidRPr="00790CA6">
        <w:t xml:space="preserve">ndependent </w:t>
      </w:r>
      <w:r w:rsidRPr="00790CA6">
        <w:t>C</w:t>
      </w:r>
      <w:r w:rsidR="00097602" w:rsidRPr="00790CA6">
        <w:t xml:space="preserve">ase </w:t>
      </w:r>
      <w:r w:rsidRPr="00790CA6">
        <w:t>E</w:t>
      </w:r>
      <w:r w:rsidR="00097602" w:rsidRPr="00790CA6">
        <w:t>xaminer (ICE)</w:t>
      </w:r>
      <w:r w:rsidRPr="00DE51A3">
        <w:t xml:space="preserve"> upon request; </w:t>
      </w:r>
    </w:p>
    <w:p w:rsidR="00DE51A3" w:rsidRPr="00DE51A3" w:rsidRDefault="00DE51A3" w:rsidP="00340316">
      <w:pPr>
        <w:pStyle w:val="NoSpacing"/>
        <w:numPr>
          <w:ilvl w:val="0"/>
          <w:numId w:val="65"/>
        </w:numPr>
        <w:ind w:left="1276" w:hanging="425"/>
        <w:jc w:val="both"/>
      </w:pPr>
      <w:r w:rsidRPr="00DE51A3">
        <w:t xml:space="preserve">Providers’ annual self-assessment report (further information regarding self-assessment is available in </w:t>
      </w:r>
      <w:hyperlink r:id="rId17" w:history="1">
        <w:r w:rsidRPr="00651FEA">
          <w:rPr>
            <w:rStyle w:val="Hyperlink"/>
          </w:rPr>
          <w:t>Chapter 7</w:t>
        </w:r>
      </w:hyperlink>
      <w:r w:rsidRPr="00DE51A3">
        <w:t xml:space="preserve"> of DWP Generic Provider Guidance); </w:t>
      </w:r>
    </w:p>
    <w:p w:rsidR="00DE51A3" w:rsidRPr="00DE51A3" w:rsidRDefault="00DE51A3" w:rsidP="00340316">
      <w:pPr>
        <w:pStyle w:val="NoSpacing"/>
        <w:numPr>
          <w:ilvl w:val="0"/>
          <w:numId w:val="65"/>
        </w:numPr>
        <w:ind w:left="1276" w:hanging="425"/>
        <w:jc w:val="both"/>
      </w:pPr>
      <w:r w:rsidRPr="00DE51A3">
        <w:t>Performance management process as outlined in section 6 of this document;</w:t>
      </w:r>
    </w:p>
    <w:p w:rsidR="00DE51A3" w:rsidRPr="00DE51A3" w:rsidRDefault="00DE51A3" w:rsidP="00340316">
      <w:pPr>
        <w:pStyle w:val="NoSpacing"/>
        <w:numPr>
          <w:ilvl w:val="0"/>
          <w:numId w:val="65"/>
        </w:numPr>
        <w:ind w:left="1276" w:hanging="425"/>
        <w:jc w:val="both"/>
      </w:pPr>
      <w:r w:rsidRPr="00DE51A3">
        <w:t>Payment Validation;</w:t>
      </w:r>
    </w:p>
    <w:p w:rsidR="00DE51A3" w:rsidRDefault="00DE51A3" w:rsidP="00340316">
      <w:pPr>
        <w:pStyle w:val="NoSpacing"/>
        <w:numPr>
          <w:ilvl w:val="0"/>
          <w:numId w:val="65"/>
        </w:numPr>
        <w:ind w:left="1276" w:hanging="425"/>
        <w:jc w:val="both"/>
      </w:pPr>
      <w:r w:rsidRPr="00DE51A3">
        <w:t>Audit by DWP, NAO and ESF auditors, this list is not exhaustive.</w:t>
      </w:r>
    </w:p>
    <w:p w:rsidR="00DE51A3" w:rsidRDefault="00DE51A3" w:rsidP="00D503ED">
      <w:pPr>
        <w:pStyle w:val="NoSpacing"/>
        <w:ind w:left="1080"/>
      </w:pPr>
    </w:p>
    <w:p w:rsidR="00DE51A3" w:rsidRDefault="00DE51A3" w:rsidP="00717ED3">
      <w:pPr>
        <w:pStyle w:val="NoSpacing"/>
        <w:ind w:left="851"/>
        <w:jc w:val="both"/>
      </w:pPr>
      <w:r w:rsidRPr="00DE51A3">
        <w:t xml:space="preserve">The methods detailed above are in addition to the activities carried out by the Provider Assurance Team, detailed in </w:t>
      </w:r>
      <w:hyperlink w:anchor="_6_Quality,_Evaluation," w:history="1">
        <w:r w:rsidRPr="00651FEA">
          <w:rPr>
            <w:rStyle w:val="Hyperlink"/>
          </w:rPr>
          <w:t>Section 6</w:t>
        </w:r>
      </w:hyperlink>
      <w:r w:rsidRPr="00DE51A3">
        <w:t>.</w:t>
      </w:r>
      <w:r>
        <w:t xml:space="preserve"> </w:t>
      </w:r>
    </w:p>
    <w:p w:rsidR="00730E65" w:rsidRPr="00426578" w:rsidRDefault="00730E65" w:rsidP="00717ED3">
      <w:pPr>
        <w:pStyle w:val="NoSpacing"/>
        <w:ind w:left="851"/>
        <w:jc w:val="both"/>
        <w:rPr>
          <w:sz w:val="16"/>
          <w:szCs w:val="16"/>
        </w:rPr>
      </w:pPr>
    </w:p>
    <w:p w:rsidR="00DA3E5D" w:rsidRDefault="00DE51A3" w:rsidP="00D503ED">
      <w:pPr>
        <w:pStyle w:val="Heading2"/>
        <w:spacing w:before="0" w:line="240" w:lineRule="auto"/>
      </w:pPr>
      <w:bookmarkStart w:id="72" w:name="_Toc436226083"/>
      <w:r w:rsidRPr="00DE51A3">
        <w:t>Code of Conduct and Merlin Standard</w:t>
      </w:r>
      <w:bookmarkEnd w:id="72"/>
    </w:p>
    <w:p w:rsidR="00DE51A3" w:rsidRPr="00426578" w:rsidRDefault="00DE51A3" w:rsidP="00D503ED">
      <w:pPr>
        <w:spacing w:after="0" w:line="240" w:lineRule="auto"/>
        <w:rPr>
          <w:sz w:val="16"/>
          <w:szCs w:val="16"/>
        </w:rPr>
      </w:pPr>
    </w:p>
    <w:p w:rsidR="00DA3E5D" w:rsidRPr="00965D20" w:rsidRDefault="00DE51A3" w:rsidP="00340316">
      <w:pPr>
        <w:pStyle w:val="NoSpacing"/>
        <w:numPr>
          <w:ilvl w:val="1"/>
          <w:numId w:val="6"/>
        </w:numPr>
        <w:contextualSpacing/>
        <w:jc w:val="both"/>
      </w:pPr>
      <w:r w:rsidRPr="00DE51A3">
        <w:t>The DWP Code of Conduct spells out the key values and principles of behaviour which DWP expects of Organisations which are essential for creating healthy, high performing supply chains. Organisations that contract with DWP will be expected to operate in accordance with the Code of Conduct. The Code is Annex 1 to the DWP Commissioning Strategy and can be found at:</w:t>
      </w:r>
      <w:r w:rsidRPr="00DE51A3">
        <w:rPr>
          <w:rFonts w:eastAsia="Times New Roman" w:cs="Arial"/>
          <w:szCs w:val="24"/>
        </w:rPr>
        <w:t xml:space="preserve"> </w:t>
      </w:r>
      <w:hyperlink r:id="rId18" w:history="1">
        <w:r w:rsidRPr="00DE51A3">
          <w:rPr>
            <w:rFonts w:eastAsia="Times New Roman" w:cs="Arial"/>
            <w:color w:val="0000FF"/>
            <w:szCs w:val="24"/>
            <w:u w:val="single"/>
          </w:rPr>
          <w:t>https://www.gov.uk/government/publications/dwp-commissioning-strategy-2014</w:t>
        </w:r>
      </w:hyperlink>
    </w:p>
    <w:p w:rsidR="00965D20" w:rsidRDefault="00965D20" w:rsidP="00D503ED">
      <w:pPr>
        <w:pStyle w:val="NoSpacing"/>
        <w:ind w:left="851"/>
        <w:contextualSpacing/>
      </w:pPr>
    </w:p>
    <w:p w:rsidR="00965D20" w:rsidRDefault="00965D20" w:rsidP="00340316">
      <w:pPr>
        <w:pStyle w:val="ListParagraph"/>
        <w:numPr>
          <w:ilvl w:val="1"/>
          <w:numId w:val="6"/>
        </w:numPr>
        <w:spacing w:after="0" w:line="240" w:lineRule="auto"/>
        <w:jc w:val="both"/>
      </w:pPr>
      <w:r w:rsidRPr="00965D20">
        <w:t xml:space="preserve">The Code is given effect in part through the Merlin Standard. Providers will be assessed (at their own expense) against the Merlin Standard by a third party organisation – the assessment and accreditation service Provider. </w:t>
      </w:r>
      <w:r w:rsidR="00790D39">
        <w:t>Merlin Accreditation is, where delivery partners are utilised, mandatory. Further information on</w:t>
      </w:r>
      <w:r w:rsidRPr="00965D20">
        <w:t xml:space="preserve"> accreditation timescale</w:t>
      </w:r>
      <w:r w:rsidR="00790D39">
        <w:t>s</w:t>
      </w:r>
      <w:r w:rsidRPr="00965D20">
        <w:t xml:space="preserve"> and remedial actions against failure to obtain or retain accreditation </w:t>
      </w:r>
      <w:r w:rsidR="00790D39">
        <w:t>is</w:t>
      </w:r>
      <w:r w:rsidRPr="00965D20">
        <w:t xml:space="preserve"> detailed in the Terms and Conditions. </w:t>
      </w:r>
    </w:p>
    <w:p w:rsidR="00965D20" w:rsidRPr="00965D20" w:rsidRDefault="00965D20" w:rsidP="00340316">
      <w:pPr>
        <w:pStyle w:val="NoSpacing"/>
        <w:numPr>
          <w:ilvl w:val="1"/>
          <w:numId w:val="6"/>
        </w:numPr>
        <w:contextualSpacing/>
      </w:pPr>
      <w:r w:rsidRPr="00965D20">
        <w:lastRenderedPageBreak/>
        <w:t>For further information regarding the Merlin Standard, please see the Merlin website</w:t>
      </w:r>
      <w:r>
        <w:t xml:space="preserve"> </w:t>
      </w:r>
      <w:hyperlink r:id="rId19" w:history="1">
        <w:r w:rsidRPr="00965D20">
          <w:rPr>
            <w:rFonts w:eastAsia="Times New Roman" w:cs="Arial"/>
            <w:color w:val="0000FF"/>
            <w:szCs w:val="24"/>
            <w:u w:val="single"/>
          </w:rPr>
          <w:t>www.merlinstandard.co.uk</w:t>
        </w:r>
      </w:hyperlink>
      <w:r w:rsidRPr="00965D20">
        <w:rPr>
          <w:rFonts w:eastAsia="Times New Roman" w:cs="Arial"/>
          <w:color w:val="000000"/>
          <w:szCs w:val="24"/>
        </w:rPr>
        <w:t>.</w:t>
      </w:r>
    </w:p>
    <w:p w:rsidR="00965D20" w:rsidRDefault="00965D20">
      <w:pPr>
        <w:rPr>
          <w:rFonts w:eastAsia="Times New Roman" w:cs="Arial"/>
          <w:color w:val="000000"/>
          <w:szCs w:val="24"/>
        </w:rPr>
      </w:pPr>
      <w:r>
        <w:rPr>
          <w:rFonts w:eastAsia="Times New Roman" w:cs="Arial"/>
          <w:color w:val="000000"/>
          <w:szCs w:val="24"/>
        </w:rPr>
        <w:br w:type="page"/>
      </w:r>
    </w:p>
    <w:p w:rsidR="00965D20" w:rsidRPr="00A937B9" w:rsidRDefault="00A937B9" w:rsidP="00683D45">
      <w:pPr>
        <w:pStyle w:val="Heading1"/>
        <w:spacing w:before="0" w:line="240" w:lineRule="auto"/>
      </w:pPr>
      <w:bookmarkStart w:id="73" w:name="_6_Quality,_Evaluation,"/>
      <w:bookmarkStart w:id="74" w:name="_Toc436226084"/>
      <w:bookmarkEnd w:id="73"/>
      <w:r w:rsidRPr="00A937B9">
        <w:lastRenderedPageBreak/>
        <w:t xml:space="preserve">6 </w:t>
      </w:r>
      <w:r w:rsidR="009A16C8" w:rsidRPr="00A937B9">
        <w:t>Quality, Evaluation, Performance Management and Category Management</w:t>
      </w:r>
      <w:bookmarkEnd w:id="74"/>
    </w:p>
    <w:p w:rsidR="009A16C8" w:rsidRPr="009A16C8" w:rsidRDefault="009A16C8" w:rsidP="00683D45">
      <w:pPr>
        <w:spacing w:after="0" w:line="240" w:lineRule="auto"/>
      </w:pPr>
    </w:p>
    <w:p w:rsidR="009A16C8" w:rsidRDefault="009A16C8" w:rsidP="00683D45">
      <w:pPr>
        <w:pStyle w:val="Heading2"/>
        <w:spacing w:before="0" w:line="240" w:lineRule="auto"/>
      </w:pPr>
      <w:bookmarkStart w:id="75" w:name="_Toc436226085"/>
      <w:r w:rsidRPr="009A16C8">
        <w:t>Purpose</w:t>
      </w:r>
      <w:bookmarkEnd w:id="75"/>
    </w:p>
    <w:p w:rsidR="009A16C8" w:rsidRPr="009A16C8" w:rsidRDefault="009A16C8" w:rsidP="00B20C9E">
      <w:pPr>
        <w:spacing w:after="0" w:line="240" w:lineRule="auto"/>
        <w:jc w:val="both"/>
      </w:pPr>
    </w:p>
    <w:p w:rsidR="009A16C8" w:rsidRDefault="009A16C8" w:rsidP="00340316">
      <w:pPr>
        <w:pStyle w:val="ListParagraph"/>
        <w:numPr>
          <w:ilvl w:val="0"/>
          <w:numId w:val="10"/>
        </w:numPr>
        <w:spacing w:after="0" w:line="240" w:lineRule="auto"/>
        <w:jc w:val="both"/>
      </w:pPr>
      <w:r w:rsidRPr="009A16C8">
        <w:t>This section provides a summary of the information required to meet contractual obligations relating to quality, evaluation, performance and contract management. Further information will be set out in the Provider Guidance and Terms and Conditions which will be available with the ItT.</w:t>
      </w:r>
    </w:p>
    <w:p w:rsidR="009A16C8" w:rsidRPr="009A16C8" w:rsidRDefault="009A16C8" w:rsidP="00B20C9E">
      <w:pPr>
        <w:pStyle w:val="ListParagraph"/>
        <w:spacing w:after="0" w:line="240" w:lineRule="auto"/>
        <w:ind w:left="851"/>
        <w:jc w:val="both"/>
      </w:pPr>
    </w:p>
    <w:p w:rsidR="009A16C8" w:rsidRDefault="009A16C8" w:rsidP="00340316">
      <w:pPr>
        <w:pStyle w:val="ListParagraph"/>
        <w:numPr>
          <w:ilvl w:val="0"/>
          <w:numId w:val="10"/>
        </w:numPr>
        <w:spacing w:after="0" w:line="240" w:lineRule="auto"/>
        <w:jc w:val="both"/>
      </w:pPr>
      <w:r w:rsidRPr="009A16C8">
        <w:t>DWP is committed to raising the standards of its contracted Provision making continuous improvement an integral part of its contracting arrangements.</w:t>
      </w:r>
    </w:p>
    <w:p w:rsidR="009A16C8" w:rsidRDefault="009A16C8" w:rsidP="00683D45">
      <w:pPr>
        <w:pStyle w:val="ListParagraph"/>
        <w:spacing w:after="0" w:line="240" w:lineRule="auto"/>
      </w:pPr>
    </w:p>
    <w:p w:rsidR="009A16C8" w:rsidRDefault="009A16C8" w:rsidP="00683D45">
      <w:pPr>
        <w:pStyle w:val="Heading2"/>
        <w:spacing w:before="0" w:line="240" w:lineRule="auto"/>
      </w:pPr>
      <w:bookmarkStart w:id="76" w:name="_Toc436226086"/>
      <w:r w:rsidRPr="009A16C8">
        <w:t>Performance Management and Category Management</w:t>
      </w:r>
      <w:bookmarkEnd w:id="76"/>
    </w:p>
    <w:p w:rsidR="009A16C8" w:rsidRPr="009A16C8" w:rsidRDefault="009A16C8" w:rsidP="00683D45">
      <w:pPr>
        <w:spacing w:after="0" w:line="240" w:lineRule="auto"/>
      </w:pPr>
    </w:p>
    <w:p w:rsidR="009A16C8" w:rsidRDefault="009A16C8" w:rsidP="00340316">
      <w:pPr>
        <w:pStyle w:val="ListParagraph"/>
        <w:numPr>
          <w:ilvl w:val="0"/>
          <w:numId w:val="10"/>
        </w:numPr>
        <w:spacing w:after="0" w:line="240" w:lineRule="auto"/>
        <w:jc w:val="both"/>
      </w:pPr>
      <w:r w:rsidRPr="009A16C8">
        <w:t>ESF contracts will be managed by Category Managers, Supplier Managers and Performance Managers. Provider performance is based on an assessment of performance priority which considers a range of factors including contract value, compliance with the contract, performance and security.</w:t>
      </w:r>
    </w:p>
    <w:p w:rsidR="009A16C8" w:rsidRDefault="009A16C8" w:rsidP="00B20C9E">
      <w:pPr>
        <w:pStyle w:val="NoSpacing"/>
        <w:ind w:left="851"/>
        <w:contextualSpacing/>
        <w:jc w:val="both"/>
      </w:pPr>
    </w:p>
    <w:p w:rsidR="009A16C8" w:rsidRPr="009A16C8" w:rsidRDefault="009A16C8" w:rsidP="00340316">
      <w:pPr>
        <w:pStyle w:val="ListParagraph"/>
        <w:numPr>
          <w:ilvl w:val="0"/>
          <w:numId w:val="10"/>
        </w:numPr>
        <w:spacing w:after="0" w:line="240" w:lineRule="auto"/>
        <w:jc w:val="both"/>
      </w:pPr>
      <w:r w:rsidRPr="009A16C8">
        <w:t xml:space="preserve">Where Providers have a supply chain the Lead </w:t>
      </w:r>
      <w:r w:rsidR="00CF3CE5">
        <w:t>Contractor</w:t>
      </w:r>
      <w:r w:rsidR="00CF3CE5" w:rsidRPr="009A16C8">
        <w:t xml:space="preserve"> </w:t>
      </w:r>
      <w:r w:rsidRPr="009A16C8">
        <w:t xml:space="preserve">will be responsible for managing their supply chain, including addressing poor performance. The Lead </w:t>
      </w:r>
      <w:r w:rsidR="00CF3CE5">
        <w:t>Contractor</w:t>
      </w:r>
      <w:r w:rsidR="00CF3CE5" w:rsidRPr="009A16C8">
        <w:t xml:space="preserve"> </w:t>
      </w:r>
      <w:r w:rsidRPr="009A16C8">
        <w:t xml:space="preserve">will need to ensure that all systems and processes used for the monitoring and recording of performance are robust, provide a clear audit trail of evidence and give confidence to DWP that the Lead </w:t>
      </w:r>
      <w:r w:rsidR="00CF3CE5">
        <w:t>Contractor</w:t>
      </w:r>
      <w:r w:rsidR="00CF3CE5" w:rsidRPr="009A16C8">
        <w:t xml:space="preserve"> </w:t>
      </w:r>
      <w:r w:rsidRPr="009A16C8">
        <w:t>and their supply chain are delivering the Provision in accordance with the overall contractual obligations.</w:t>
      </w:r>
    </w:p>
    <w:p w:rsidR="009A16C8" w:rsidRDefault="009A16C8" w:rsidP="00683D45">
      <w:pPr>
        <w:pStyle w:val="NoSpacing"/>
        <w:contextualSpacing/>
      </w:pPr>
    </w:p>
    <w:p w:rsidR="009A16C8" w:rsidRPr="009A16C8" w:rsidRDefault="009A16C8" w:rsidP="00340316">
      <w:pPr>
        <w:pStyle w:val="ListParagraph"/>
        <w:numPr>
          <w:ilvl w:val="0"/>
          <w:numId w:val="10"/>
        </w:numPr>
        <w:spacing w:after="0" w:line="240" w:lineRule="auto"/>
        <w:jc w:val="both"/>
      </w:pPr>
      <w:r w:rsidRPr="009A16C8">
        <w:t xml:space="preserve">The Provider must appoint appropriate named contacts who will work with the DWP Category Manager, Supplier Managers and Performance Managers to ensure the ESF Provision is delivered as specified in the contract and that required standards and performance levels are met.  </w:t>
      </w:r>
    </w:p>
    <w:p w:rsidR="00B20C9E" w:rsidRDefault="00B20C9E" w:rsidP="00683D45">
      <w:pPr>
        <w:pStyle w:val="Heading2"/>
        <w:spacing w:before="0" w:line="240" w:lineRule="auto"/>
      </w:pPr>
    </w:p>
    <w:p w:rsidR="009A16C8" w:rsidRDefault="009A16C8" w:rsidP="00683D45">
      <w:pPr>
        <w:pStyle w:val="Heading2"/>
        <w:spacing w:before="0" w:line="240" w:lineRule="auto"/>
      </w:pPr>
      <w:bookmarkStart w:id="77" w:name="_Toc436226087"/>
      <w:r w:rsidRPr="009A16C8">
        <w:t>Performance</w:t>
      </w:r>
      <w:bookmarkEnd w:id="77"/>
    </w:p>
    <w:p w:rsidR="009A16C8" w:rsidRPr="009A16C8" w:rsidRDefault="009A16C8" w:rsidP="00683D45">
      <w:pPr>
        <w:spacing w:after="0" w:line="240" w:lineRule="auto"/>
      </w:pPr>
    </w:p>
    <w:p w:rsidR="009A16C8" w:rsidRPr="009A16C8" w:rsidRDefault="009A16C8" w:rsidP="00340316">
      <w:pPr>
        <w:pStyle w:val="ListParagraph"/>
        <w:numPr>
          <w:ilvl w:val="0"/>
          <w:numId w:val="10"/>
        </w:numPr>
        <w:spacing w:after="0" w:line="240" w:lineRule="auto"/>
        <w:jc w:val="both"/>
      </w:pPr>
      <w:r w:rsidRPr="009A16C8">
        <w:t>DWP operates a robust performance management regime to hold Providers to account for performance offers within their contracts. DWP Supplier Managers and Performance Managers will hold regular Contract Performance Review (CPR) meetings with Providers which will focus on achieving contractual performance based on monthly and yearly Cohort</w:t>
      </w:r>
      <w:r w:rsidR="0094580D">
        <w:t xml:space="preserve"> Profiles</w:t>
      </w:r>
      <w:r w:rsidRPr="009A16C8">
        <w:t xml:space="preserve"> and </w:t>
      </w:r>
      <w:r w:rsidR="0094580D">
        <w:t>Customer Service Standards</w:t>
      </w:r>
      <w:r w:rsidRPr="009A16C8">
        <w:t xml:space="preserve">, and attainment of performance and delivery in line with the Contract. Performance will be managed on both quantitative and qualitative aspects of their contracts. Category Managers and staff representing JCP Districts may also attend these meetings. </w:t>
      </w:r>
    </w:p>
    <w:p w:rsidR="009A16C8" w:rsidRDefault="009A16C8" w:rsidP="00683D45">
      <w:pPr>
        <w:pStyle w:val="NoSpacing"/>
        <w:ind w:left="851"/>
        <w:contextualSpacing/>
      </w:pPr>
    </w:p>
    <w:p w:rsidR="009A16C8" w:rsidRDefault="009A16C8" w:rsidP="00340316">
      <w:pPr>
        <w:pStyle w:val="ListParagraph"/>
        <w:numPr>
          <w:ilvl w:val="0"/>
          <w:numId w:val="10"/>
        </w:numPr>
        <w:spacing w:after="0" w:line="240" w:lineRule="auto"/>
        <w:jc w:val="both"/>
      </w:pPr>
      <w:r w:rsidRPr="009A16C8">
        <w:lastRenderedPageBreak/>
        <w:t>DWP will use MI presented by PRaP for the on-going management of the Provision and for discussion with Providers. DWP will also expect Providers to capture and use their own MI and retain evidence for contractual and performance purposes. This should include pipeline data to inform performance discussions with Supplier Managers and Performance Managers (forward look performance information relating to attainment of your Cohort</w:t>
      </w:r>
      <w:r w:rsidR="0094580D">
        <w:t xml:space="preserve"> Profiles</w:t>
      </w:r>
      <w:r w:rsidRPr="009A16C8">
        <w:t>) and robust tracking systems to be able to identify and performance manage Participants in each Cohort</w:t>
      </w:r>
      <w:r w:rsidR="0094580D">
        <w:t xml:space="preserve"> Profile</w:t>
      </w:r>
      <w:r w:rsidRPr="009A16C8">
        <w:t>.</w:t>
      </w:r>
    </w:p>
    <w:p w:rsidR="009A16C8" w:rsidRPr="009A16C8" w:rsidRDefault="009A16C8" w:rsidP="00683D45">
      <w:pPr>
        <w:pStyle w:val="ListParagraph"/>
        <w:spacing w:after="0" w:line="240" w:lineRule="auto"/>
        <w:ind w:left="851"/>
      </w:pPr>
    </w:p>
    <w:p w:rsidR="009A16C8" w:rsidRPr="009A16C8" w:rsidRDefault="009A16C8" w:rsidP="00340316">
      <w:pPr>
        <w:pStyle w:val="ListParagraph"/>
        <w:numPr>
          <w:ilvl w:val="0"/>
          <w:numId w:val="10"/>
        </w:numPr>
        <w:spacing w:after="0" w:line="240" w:lineRule="auto"/>
        <w:jc w:val="both"/>
      </w:pPr>
      <w:r w:rsidRPr="009A16C8">
        <w:t xml:space="preserve">DWP’s performance teams may visit Provider premises on an ad hoc basis (announced and unannounced) to investigate performance for example, under or high performance. </w:t>
      </w:r>
    </w:p>
    <w:p w:rsidR="009A16C8" w:rsidRDefault="009A16C8" w:rsidP="00683D45">
      <w:pPr>
        <w:pStyle w:val="NoSpacing"/>
        <w:ind w:left="851"/>
        <w:contextualSpacing/>
      </w:pPr>
    </w:p>
    <w:p w:rsidR="009A16C8" w:rsidRDefault="009A16C8" w:rsidP="00340316">
      <w:pPr>
        <w:pStyle w:val="ListParagraph"/>
        <w:numPr>
          <w:ilvl w:val="0"/>
          <w:numId w:val="10"/>
        </w:numPr>
        <w:spacing w:after="0" w:line="240" w:lineRule="auto"/>
        <w:jc w:val="both"/>
      </w:pPr>
      <w:r w:rsidRPr="009A16C8">
        <w:t>As DWP is committed to transparency on how its programmes are working, Providers need to be aware that MI will be shared across Providers and may also be fed into published Official Statistics on DWP ESF Provision. Consequently Providers must treat information they have access to as restricted, and for their use only, ahead of formal publication. Official Statistics may also cover performance expectations at Provider level.</w:t>
      </w:r>
    </w:p>
    <w:p w:rsidR="009A16C8" w:rsidRDefault="009A16C8" w:rsidP="00683D45">
      <w:pPr>
        <w:pStyle w:val="ListParagraph"/>
        <w:spacing w:after="0" w:line="240" w:lineRule="auto"/>
      </w:pPr>
    </w:p>
    <w:p w:rsidR="009A16C8" w:rsidRPr="009A16C8" w:rsidRDefault="009A16C8" w:rsidP="00B20C9E">
      <w:pPr>
        <w:pStyle w:val="NoSpacing"/>
        <w:ind w:left="851"/>
        <w:rPr>
          <w:i/>
        </w:rPr>
      </w:pPr>
      <w:r w:rsidRPr="009A16C8">
        <w:rPr>
          <w:i/>
        </w:rPr>
        <w:t>Further information can be found in the Terms and Conditions.</w:t>
      </w:r>
      <w:r w:rsidR="00D3347D">
        <w:rPr>
          <w:i/>
          <w:color w:val="FF0000"/>
        </w:rPr>
        <w:t xml:space="preserve"> </w:t>
      </w:r>
    </w:p>
    <w:p w:rsidR="009A16C8" w:rsidRDefault="009A16C8" w:rsidP="00683D45">
      <w:pPr>
        <w:pStyle w:val="NoSpacing"/>
        <w:ind w:left="851"/>
        <w:contextualSpacing/>
      </w:pPr>
    </w:p>
    <w:p w:rsidR="009A16C8" w:rsidRDefault="009A16C8" w:rsidP="00683D45">
      <w:pPr>
        <w:pStyle w:val="Heading2"/>
        <w:spacing w:before="0" w:line="240" w:lineRule="auto"/>
      </w:pPr>
      <w:bookmarkStart w:id="78" w:name="_Toc436226088"/>
      <w:r w:rsidRPr="009A16C8">
        <w:t>ESF Compliance Monitoring Officers</w:t>
      </w:r>
      <w:bookmarkEnd w:id="78"/>
    </w:p>
    <w:p w:rsidR="009A16C8" w:rsidRDefault="009A16C8" w:rsidP="00683D45">
      <w:pPr>
        <w:pStyle w:val="NoSpacing"/>
        <w:ind w:left="851"/>
        <w:contextualSpacing/>
      </w:pPr>
    </w:p>
    <w:p w:rsidR="009A16C8" w:rsidRDefault="009A16C8" w:rsidP="00340316">
      <w:pPr>
        <w:pStyle w:val="ListParagraph"/>
        <w:numPr>
          <w:ilvl w:val="0"/>
          <w:numId w:val="10"/>
        </w:numPr>
        <w:spacing w:after="0" w:line="240" w:lineRule="auto"/>
        <w:jc w:val="both"/>
      </w:pPr>
      <w:r w:rsidRPr="009A16C8">
        <w:t xml:space="preserve">The Compliance Monitoring Officer’s (CMO) role is to perform regular evidence based checks that all ESF and Match funded Providers are adhering to the delivery models set out in their contracts. </w:t>
      </w:r>
    </w:p>
    <w:p w:rsidR="009A16C8" w:rsidRPr="00B20C9E" w:rsidRDefault="009A16C8" w:rsidP="00B20C9E">
      <w:pPr>
        <w:pStyle w:val="ListParagraph"/>
        <w:spacing w:after="0" w:line="240" w:lineRule="auto"/>
        <w:ind w:left="851"/>
        <w:jc w:val="both"/>
        <w:rPr>
          <w:sz w:val="16"/>
          <w:szCs w:val="16"/>
        </w:rPr>
      </w:pPr>
    </w:p>
    <w:p w:rsidR="009A16C8" w:rsidRDefault="009A16C8" w:rsidP="00340316">
      <w:pPr>
        <w:pStyle w:val="ListParagraph"/>
        <w:numPr>
          <w:ilvl w:val="0"/>
          <w:numId w:val="10"/>
        </w:numPr>
        <w:spacing w:after="0" w:line="240" w:lineRule="auto"/>
        <w:jc w:val="both"/>
      </w:pPr>
      <w:r w:rsidRPr="009A16C8">
        <w:t>This includes checking samples of Participant records to validate eligibility, activity and payment for these Participants supported by the Provider and, if appropriate, their supply chain. CMOs</w:t>
      </w:r>
      <w:r>
        <w:t xml:space="preserve"> </w:t>
      </w:r>
      <w:r w:rsidRPr="009A16C8">
        <w:t>will check that the ESF Regulatory Requirements, in terms of Marketing and Publicity; Sustainable Development; Equality and Diversity; Document Retention are being adhered to (no paper copies).</w:t>
      </w:r>
    </w:p>
    <w:p w:rsidR="00752F10" w:rsidRPr="00B20C9E" w:rsidRDefault="00752F10" w:rsidP="00683D45">
      <w:pPr>
        <w:pStyle w:val="ListParagraph"/>
        <w:spacing w:after="0" w:line="240" w:lineRule="auto"/>
        <w:rPr>
          <w:sz w:val="16"/>
          <w:szCs w:val="16"/>
        </w:rPr>
      </w:pPr>
    </w:p>
    <w:p w:rsidR="00752F10" w:rsidRDefault="00752F10" w:rsidP="00340316">
      <w:pPr>
        <w:pStyle w:val="ListParagraph"/>
        <w:numPr>
          <w:ilvl w:val="0"/>
          <w:numId w:val="10"/>
        </w:numPr>
        <w:spacing w:after="0" w:line="240" w:lineRule="auto"/>
        <w:jc w:val="both"/>
      </w:pPr>
      <w:r w:rsidRPr="00752F10">
        <w:t xml:space="preserve">DWP specify the location where the checks will take place and we expect them to be centralised. All records must be available on the Provider system for inspection.  </w:t>
      </w:r>
    </w:p>
    <w:p w:rsidR="009546DF" w:rsidRPr="00B20C9E" w:rsidRDefault="009546DF" w:rsidP="00B20C9E">
      <w:pPr>
        <w:pStyle w:val="ListParagraph"/>
        <w:spacing w:after="0" w:line="240" w:lineRule="auto"/>
        <w:ind w:left="851"/>
        <w:jc w:val="both"/>
        <w:rPr>
          <w:sz w:val="16"/>
          <w:szCs w:val="16"/>
        </w:rPr>
      </w:pPr>
    </w:p>
    <w:p w:rsidR="009546DF" w:rsidRDefault="009546DF" w:rsidP="00340316">
      <w:pPr>
        <w:pStyle w:val="ListParagraph"/>
        <w:numPr>
          <w:ilvl w:val="0"/>
          <w:numId w:val="10"/>
        </w:numPr>
        <w:spacing w:after="0" w:line="240" w:lineRule="auto"/>
        <w:jc w:val="both"/>
      </w:pPr>
      <w:r w:rsidRPr="009546DF">
        <w:t>Providers are expected to have the necessary remote IT equipment which they can bring to the location to enable DWP to carry out centralised checks of the Providers systems; this includes the Provision of any necessary electronic evidence that is required by the CMO to undertake the checks effectively.  DWP will carry out these checks at the following locations:</w:t>
      </w:r>
    </w:p>
    <w:p w:rsidR="00B20C9E" w:rsidRDefault="00B20C9E" w:rsidP="00B20C9E">
      <w:pPr>
        <w:pStyle w:val="ListParagraph"/>
        <w:spacing w:after="0" w:line="240" w:lineRule="auto"/>
        <w:ind w:left="851"/>
        <w:jc w:val="both"/>
      </w:pPr>
    </w:p>
    <w:p w:rsidR="009546DF" w:rsidRDefault="009546DF" w:rsidP="00340316">
      <w:pPr>
        <w:pStyle w:val="NoSpacing"/>
        <w:numPr>
          <w:ilvl w:val="0"/>
          <w:numId w:val="54"/>
        </w:numPr>
        <w:ind w:hanging="229"/>
      </w:pPr>
      <w:r>
        <w:t>London;</w:t>
      </w:r>
    </w:p>
    <w:p w:rsidR="009546DF" w:rsidRDefault="009546DF" w:rsidP="00340316">
      <w:pPr>
        <w:pStyle w:val="NoSpacing"/>
        <w:numPr>
          <w:ilvl w:val="0"/>
          <w:numId w:val="54"/>
        </w:numPr>
        <w:ind w:hanging="229"/>
      </w:pPr>
      <w:r>
        <w:t>Birmingham;</w:t>
      </w:r>
    </w:p>
    <w:p w:rsidR="009546DF" w:rsidRDefault="009546DF" w:rsidP="00340316">
      <w:pPr>
        <w:pStyle w:val="NoSpacing"/>
        <w:numPr>
          <w:ilvl w:val="0"/>
          <w:numId w:val="54"/>
        </w:numPr>
        <w:ind w:hanging="229"/>
      </w:pPr>
      <w:r>
        <w:t xml:space="preserve">Sheffield; </w:t>
      </w:r>
    </w:p>
    <w:p w:rsidR="009546DF" w:rsidRDefault="009546DF" w:rsidP="00340316">
      <w:pPr>
        <w:pStyle w:val="NoSpacing"/>
        <w:numPr>
          <w:ilvl w:val="0"/>
          <w:numId w:val="54"/>
        </w:numPr>
        <w:ind w:hanging="229"/>
      </w:pPr>
      <w:r>
        <w:t>Leeds;</w:t>
      </w:r>
    </w:p>
    <w:p w:rsidR="009546DF" w:rsidRDefault="009546DF" w:rsidP="00340316">
      <w:pPr>
        <w:pStyle w:val="NoSpacing"/>
        <w:numPr>
          <w:ilvl w:val="0"/>
          <w:numId w:val="54"/>
        </w:numPr>
        <w:ind w:hanging="229"/>
      </w:pPr>
      <w:r>
        <w:t>Newcastle.</w:t>
      </w:r>
    </w:p>
    <w:p w:rsidR="009A16C8" w:rsidRDefault="009546DF" w:rsidP="00340316">
      <w:pPr>
        <w:pStyle w:val="NoSpacing"/>
        <w:numPr>
          <w:ilvl w:val="0"/>
          <w:numId w:val="10"/>
        </w:numPr>
        <w:contextualSpacing/>
        <w:jc w:val="both"/>
      </w:pPr>
      <w:r w:rsidRPr="009546DF">
        <w:lastRenderedPageBreak/>
        <w:t>All issues arising from CMO checks are reported to the Provider, Performance Management Team, Category Manager and Provider Assurance Team. Contract review meetings with DWP Supplier Managers and Performance Managers will include discussions around compliance issues identified by CMOs. Further information regarding CMO will be detailed in the ESF Provider Guidance which will be available with the ItT.</w:t>
      </w:r>
    </w:p>
    <w:p w:rsidR="009546DF" w:rsidRDefault="009546DF" w:rsidP="00683D45">
      <w:pPr>
        <w:pStyle w:val="NoSpacing"/>
        <w:ind w:left="851"/>
        <w:contextualSpacing/>
      </w:pPr>
    </w:p>
    <w:p w:rsidR="009A16C8" w:rsidRDefault="009546DF" w:rsidP="00340316">
      <w:pPr>
        <w:pStyle w:val="NoSpacing"/>
        <w:numPr>
          <w:ilvl w:val="0"/>
          <w:numId w:val="10"/>
        </w:numPr>
        <w:contextualSpacing/>
        <w:jc w:val="both"/>
      </w:pPr>
      <w:r w:rsidRPr="009546DF">
        <w:t>DWP reserves the right to carry out physical checks on documentation as part of this process.</w:t>
      </w:r>
    </w:p>
    <w:p w:rsidR="009546DF" w:rsidRDefault="009546DF" w:rsidP="00683D45">
      <w:pPr>
        <w:pStyle w:val="ListParagraph"/>
        <w:spacing w:after="0" w:line="240" w:lineRule="auto"/>
      </w:pPr>
    </w:p>
    <w:p w:rsidR="009546DF" w:rsidRDefault="009546DF" w:rsidP="00683D45">
      <w:pPr>
        <w:pStyle w:val="Heading2"/>
        <w:spacing w:before="0" w:line="240" w:lineRule="auto"/>
      </w:pPr>
      <w:bookmarkStart w:id="79" w:name="_Toc436226089"/>
      <w:r w:rsidRPr="009546DF">
        <w:t>Contracted Employment Programmes (CEP) Provider Assurance Team</w:t>
      </w:r>
      <w:bookmarkEnd w:id="79"/>
    </w:p>
    <w:p w:rsidR="009546DF" w:rsidRDefault="009546DF" w:rsidP="00683D45">
      <w:pPr>
        <w:pStyle w:val="NoSpacing"/>
        <w:ind w:left="851"/>
        <w:contextualSpacing/>
      </w:pPr>
    </w:p>
    <w:p w:rsidR="009546DF" w:rsidRDefault="009546DF" w:rsidP="00340316">
      <w:pPr>
        <w:pStyle w:val="ListParagraph"/>
        <w:numPr>
          <w:ilvl w:val="0"/>
          <w:numId w:val="10"/>
        </w:numPr>
        <w:spacing w:after="0" w:line="240" w:lineRule="auto"/>
        <w:jc w:val="both"/>
      </w:pPr>
      <w:r w:rsidRPr="009546DF">
        <w:t xml:space="preserve">The primary purpose of the (CEP) Provider Assurance Team is to provide the DWP CEP Director with an assurance that: </w:t>
      </w:r>
    </w:p>
    <w:p w:rsidR="009546DF" w:rsidRDefault="009546DF" w:rsidP="00683D45">
      <w:pPr>
        <w:pStyle w:val="ListParagraph"/>
        <w:spacing w:after="0" w:line="240" w:lineRule="auto"/>
        <w:ind w:left="851"/>
      </w:pPr>
    </w:p>
    <w:p w:rsidR="009546DF" w:rsidRDefault="009546DF" w:rsidP="00340316">
      <w:pPr>
        <w:pStyle w:val="ListParagraph"/>
        <w:numPr>
          <w:ilvl w:val="0"/>
          <w:numId w:val="11"/>
        </w:numPr>
        <w:spacing w:after="0" w:line="240" w:lineRule="auto"/>
        <w:jc w:val="both"/>
      </w:pPr>
      <w:r>
        <w:t xml:space="preserve">Payments made to DWP Contracted Employment Programme Providers are in accordance with DWP and Treasury requirements; </w:t>
      </w:r>
    </w:p>
    <w:p w:rsidR="009546DF" w:rsidRDefault="009546DF" w:rsidP="00340316">
      <w:pPr>
        <w:pStyle w:val="ListParagraph"/>
        <w:numPr>
          <w:ilvl w:val="0"/>
          <w:numId w:val="11"/>
        </w:numPr>
        <w:spacing w:after="0" w:line="240" w:lineRule="auto"/>
        <w:jc w:val="both"/>
      </w:pPr>
      <w:r>
        <w:t>Public funds and DWP data are protected; and,</w:t>
      </w:r>
    </w:p>
    <w:p w:rsidR="009546DF" w:rsidRPr="009546DF" w:rsidRDefault="009546DF" w:rsidP="00340316">
      <w:pPr>
        <w:pStyle w:val="ListParagraph"/>
        <w:numPr>
          <w:ilvl w:val="0"/>
          <w:numId w:val="11"/>
        </w:numPr>
        <w:spacing w:after="0" w:line="240" w:lineRule="auto"/>
        <w:jc w:val="both"/>
      </w:pPr>
      <w:r>
        <w:t>Value for money has been obtained.</w:t>
      </w:r>
    </w:p>
    <w:p w:rsidR="009546DF" w:rsidRDefault="009546DF" w:rsidP="00683D45">
      <w:pPr>
        <w:pStyle w:val="NoSpacing"/>
        <w:ind w:left="851"/>
        <w:contextualSpacing/>
      </w:pPr>
    </w:p>
    <w:p w:rsidR="009546DF" w:rsidRDefault="009546DF" w:rsidP="00FC1474">
      <w:pPr>
        <w:pStyle w:val="ListParagraph"/>
        <w:numPr>
          <w:ilvl w:val="0"/>
          <w:numId w:val="10"/>
        </w:numPr>
        <w:spacing w:after="0" w:line="240" w:lineRule="auto"/>
        <w:jc w:val="both"/>
      </w:pPr>
      <w:r w:rsidRPr="009546DF">
        <w:t>This work is carried out by</w:t>
      </w:r>
      <w:r w:rsidR="003266B9" w:rsidRPr="003266B9">
        <w:rPr>
          <w:rFonts w:eastAsia="Times New Roman" w:cs="Times New Roman"/>
          <w:color w:val="FF0000"/>
          <w:szCs w:val="20"/>
        </w:rPr>
        <w:t xml:space="preserve"> </w:t>
      </w:r>
      <w:r w:rsidR="003266B9" w:rsidRPr="003266B9">
        <w:t xml:space="preserve">the Provider Assurance Team working in partnership </w:t>
      </w:r>
      <w:r w:rsidR="00FC1474">
        <w:t xml:space="preserve">with </w:t>
      </w:r>
      <w:r w:rsidR="003266B9" w:rsidRPr="003266B9">
        <w:t xml:space="preserve">the Security and Business Continuity Team </w:t>
      </w:r>
      <w:r w:rsidR="003266B9">
        <w:t>by</w:t>
      </w:r>
      <w:r w:rsidR="003266B9" w:rsidRPr="003266B9">
        <w:t xml:space="preserve"> </w:t>
      </w:r>
      <w:r w:rsidRPr="009546DF">
        <w:t>reviewing Providers’ internal control systems to assess their ability to manage risk across four key areas:</w:t>
      </w:r>
    </w:p>
    <w:p w:rsidR="00B20C9E" w:rsidRPr="009546DF" w:rsidRDefault="00B20C9E" w:rsidP="00B20C9E">
      <w:pPr>
        <w:pStyle w:val="ListParagraph"/>
        <w:spacing w:after="0" w:line="240" w:lineRule="auto"/>
        <w:ind w:left="851"/>
      </w:pPr>
    </w:p>
    <w:p w:rsidR="009546DF" w:rsidRPr="009546DF" w:rsidRDefault="009546DF" w:rsidP="00340316">
      <w:pPr>
        <w:pStyle w:val="NoSpacing"/>
        <w:numPr>
          <w:ilvl w:val="0"/>
          <w:numId w:val="12"/>
        </w:numPr>
        <w:ind w:left="1276" w:hanging="425"/>
        <w:jc w:val="both"/>
      </w:pPr>
      <w:r w:rsidRPr="009546DF">
        <w:rPr>
          <w:b/>
        </w:rPr>
        <w:t>Governance Arrangements</w:t>
      </w:r>
      <w:r w:rsidRPr="009546DF">
        <w:t xml:space="preserve"> – covering the Provider’s governance arrangements, systems for tracking and reporting performance and their anti-fraud measures;</w:t>
      </w:r>
    </w:p>
    <w:p w:rsidR="009546DF" w:rsidRPr="009546DF" w:rsidRDefault="009546DF" w:rsidP="00340316">
      <w:pPr>
        <w:pStyle w:val="NoSpacing"/>
        <w:numPr>
          <w:ilvl w:val="0"/>
          <w:numId w:val="12"/>
        </w:numPr>
        <w:ind w:left="1276" w:hanging="425"/>
        <w:jc w:val="both"/>
      </w:pPr>
      <w:r w:rsidRPr="009546DF">
        <w:rPr>
          <w:b/>
        </w:rPr>
        <w:t>Service Delivery</w:t>
      </w:r>
      <w:r w:rsidRPr="009546DF">
        <w:t xml:space="preserve"> – includes the Provider’s systems for starting, ending and moving Participants through Provision and generally looks to ensure that DWP is getting the service it is paying for. This section also covers management of the supply chain;</w:t>
      </w:r>
    </w:p>
    <w:p w:rsidR="009546DF" w:rsidRPr="009546DF" w:rsidRDefault="009546DF" w:rsidP="00340316">
      <w:pPr>
        <w:pStyle w:val="NoSpacing"/>
        <w:numPr>
          <w:ilvl w:val="0"/>
          <w:numId w:val="12"/>
        </w:numPr>
        <w:ind w:left="1276" w:hanging="425"/>
        <w:jc w:val="both"/>
      </w:pPr>
      <w:r w:rsidRPr="009546DF">
        <w:rPr>
          <w:b/>
        </w:rPr>
        <w:t>Claim Procedures and Payments</w:t>
      </w:r>
      <w:r w:rsidRPr="009546DF">
        <w:t xml:space="preserve"> – looks to ensure that Providers have in place effective systems to support their claims for payment, including appropriate segregation of duties; and</w:t>
      </w:r>
    </w:p>
    <w:p w:rsidR="009A16C8" w:rsidRPr="009546DF" w:rsidRDefault="009546DF" w:rsidP="00340316">
      <w:pPr>
        <w:pStyle w:val="NoSpacing"/>
        <w:numPr>
          <w:ilvl w:val="0"/>
          <w:numId w:val="12"/>
        </w:numPr>
        <w:ind w:left="1276" w:hanging="425"/>
        <w:jc w:val="both"/>
      </w:pPr>
      <w:r w:rsidRPr="009546DF">
        <w:rPr>
          <w:b/>
        </w:rPr>
        <w:t>Data Security</w:t>
      </w:r>
      <w:r w:rsidRPr="009546DF">
        <w:t xml:space="preserve"> – looks to ensure that Providers have in place adequate systems to safeguard DWP data whilst it is being stored and</w:t>
      </w:r>
      <w:r w:rsidR="00B20C9E">
        <w:t xml:space="preserve"> </w:t>
      </w:r>
      <w:r w:rsidRPr="009546DF">
        <w:t>/</w:t>
      </w:r>
      <w:r w:rsidR="00B20C9E">
        <w:t xml:space="preserve"> </w:t>
      </w:r>
      <w:r w:rsidRPr="009546DF">
        <w:t>or transmitted around their organisations.</w:t>
      </w:r>
    </w:p>
    <w:p w:rsidR="009546DF" w:rsidRDefault="009546DF" w:rsidP="00683D45">
      <w:pPr>
        <w:pStyle w:val="NoSpacing"/>
        <w:ind w:left="851"/>
        <w:contextualSpacing/>
      </w:pPr>
    </w:p>
    <w:p w:rsidR="009546DF" w:rsidRDefault="009546DF" w:rsidP="00340316">
      <w:pPr>
        <w:pStyle w:val="ListParagraph"/>
        <w:numPr>
          <w:ilvl w:val="0"/>
          <w:numId w:val="10"/>
        </w:numPr>
        <w:spacing w:after="0" w:line="240" w:lineRule="auto"/>
        <w:jc w:val="both"/>
      </w:pPr>
      <w:r w:rsidRPr="009546DF">
        <w:t xml:space="preserve">The Provider Assurance Team </w:t>
      </w:r>
      <w:r w:rsidR="003266B9" w:rsidRPr="003266B9">
        <w:t xml:space="preserve">and the Security and Business Continuity Team </w:t>
      </w:r>
      <w:r w:rsidRPr="009546DF">
        <w:t>operate at a national level enabling them to present CEP Providers operating across regions with a single view of the effectiveness of their systems; each Provider will have a nominated Senior Provider Assurance Manager and therefore a single point of contact within DWP for management of assurance related issues</w:t>
      </w:r>
      <w:r w:rsidR="00B20C9E">
        <w:t xml:space="preserve"> </w:t>
      </w:r>
      <w:r w:rsidRPr="009546DF">
        <w:t>/</w:t>
      </w:r>
      <w:r w:rsidR="00B20C9E">
        <w:t xml:space="preserve"> </w:t>
      </w:r>
      <w:r w:rsidRPr="009546DF">
        <w:t xml:space="preserve">concerns. </w:t>
      </w:r>
    </w:p>
    <w:p w:rsidR="00B20C9E" w:rsidRDefault="00B20C9E" w:rsidP="00B20C9E">
      <w:pPr>
        <w:pStyle w:val="ListParagraph"/>
        <w:spacing w:after="0" w:line="240" w:lineRule="auto"/>
        <w:ind w:left="851"/>
      </w:pPr>
    </w:p>
    <w:p w:rsidR="00FC1474" w:rsidRDefault="00FC1474" w:rsidP="00B20C9E">
      <w:pPr>
        <w:pStyle w:val="ListParagraph"/>
        <w:spacing w:after="0" w:line="240" w:lineRule="auto"/>
        <w:ind w:left="851"/>
      </w:pPr>
    </w:p>
    <w:p w:rsidR="00FC1474" w:rsidRPr="009546DF" w:rsidRDefault="00FC1474" w:rsidP="00B20C9E">
      <w:pPr>
        <w:pStyle w:val="ListParagraph"/>
        <w:spacing w:after="0" w:line="240" w:lineRule="auto"/>
        <w:ind w:left="851"/>
      </w:pPr>
    </w:p>
    <w:p w:rsidR="009546DF" w:rsidRDefault="009546DF" w:rsidP="00340316">
      <w:pPr>
        <w:pStyle w:val="NoSpacing"/>
        <w:numPr>
          <w:ilvl w:val="0"/>
          <w:numId w:val="10"/>
        </w:numPr>
        <w:contextualSpacing/>
        <w:jc w:val="both"/>
      </w:pPr>
      <w:r w:rsidRPr="009546DF">
        <w:lastRenderedPageBreak/>
        <w:t>On completion of each review, Providers are awarded an assurance rating from the following four categories – weak, limited, reasonable and strong</w:t>
      </w:r>
      <w:r w:rsidR="003266B9" w:rsidRPr="003266B9">
        <w:rPr>
          <w:rFonts w:eastAsia="Times New Roman" w:cs="Times New Roman"/>
          <w:color w:val="FF0000"/>
          <w:szCs w:val="20"/>
        </w:rPr>
        <w:t xml:space="preserve"> </w:t>
      </w:r>
      <w:r w:rsidR="003266B9" w:rsidRPr="003266B9">
        <w:t>and an assurance rating from the Security and Business Continuity Team regarding data security</w:t>
      </w:r>
      <w:r w:rsidRPr="009546DF">
        <w:t>. They are also sent a formal report which details the review findings including key strengths and areas for improvement; where weaknesses have been identified they are asked to complete an action plan setting out appropriate steps for improvement and this is followed up at an agreed point.</w:t>
      </w:r>
    </w:p>
    <w:p w:rsidR="003266B9" w:rsidRDefault="003266B9" w:rsidP="003266B9">
      <w:pPr>
        <w:pStyle w:val="ListParagraph"/>
      </w:pPr>
    </w:p>
    <w:p w:rsidR="009546DF" w:rsidRDefault="009546DF" w:rsidP="00340316">
      <w:pPr>
        <w:pStyle w:val="ListParagraph"/>
        <w:numPr>
          <w:ilvl w:val="0"/>
          <w:numId w:val="10"/>
        </w:numPr>
        <w:spacing w:after="0" w:line="240" w:lineRule="auto"/>
        <w:jc w:val="both"/>
      </w:pPr>
      <w:r w:rsidRPr="009546DF">
        <w:t>The timescale for a subsequent review is determined by several risk factors; these include the Provider’s current assurance rating, the contract value and intelligence from internal stakeholders. Provider reviews are conducted over a period of up to 20 weeks. The resource allocated to each review depends on the complexity of the contract delivery.</w:t>
      </w:r>
    </w:p>
    <w:p w:rsidR="009546DF" w:rsidRPr="009546DF" w:rsidRDefault="009546DF" w:rsidP="001B1582">
      <w:pPr>
        <w:spacing w:after="0" w:line="240" w:lineRule="auto"/>
      </w:pPr>
    </w:p>
    <w:p w:rsidR="009546DF" w:rsidRDefault="009546DF" w:rsidP="00340316">
      <w:pPr>
        <w:pStyle w:val="ListParagraph"/>
        <w:numPr>
          <w:ilvl w:val="0"/>
          <w:numId w:val="10"/>
        </w:numPr>
        <w:spacing w:after="0" w:line="240" w:lineRule="auto"/>
        <w:jc w:val="both"/>
      </w:pPr>
      <w:r w:rsidRPr="009546DF">
        <w:t>Findings from each review are routinely reported to the relevant category managers</w:t>
      </w:r>
      <w:r w:rsidR="00B20C9E">
        <w:t xml:space="preserve"> </w:t>
      </w:r>
      <w:r w:rsidRPr="009546DF">
        <w:t>/</w:t>
      </w:r>
      <w:r w:rsidR="00B20C9E">
        <w:t xml:space="preserve"> </w:t>
      </w:r>
      <w:r w:rsidRPr="009546DF">
        <w:t>supplier managers and other DWP stakeholders. Remedial actions may  be taken in the following circumstances:</w:t>
      </w:r>
    </w:p>
    <w:p w:rsidR="00B20C9E" w:rsidRPr="009546DF" w:rsidRDefault="00B20C9E" w:rsidP="00B20C9E">
      <w:pPr>
        <w:pStyle w:val="ListParagraph"/>
        <w:spacing w:after="0" w:line="240" w:lineRule="auto"/>
        <w:ind w:left="851"/>
      </w:pPr>
    </w:p>
    <w:p w:rsidR="009546DF" w:rsidRPr="009546DF" w:rsidRDefault="009546DF" w:rsidP="00340316">
      <w:pPr>
        <w:pStyle w:val="NoSpacing"/>
        <w:numPr>
          <w:ilvl w:val="0"/>
          <w:numId w:val="55"/>
        </w:numPr>
        <w:ind w:left="1276" w:hanging="425"/>
        <w:jc w:val="both"/>
      </w:pPr>
      <w:r w:rsidRPr="009546DF">
        <w:t xml:space="preserve">If following a Weak or Limited Assurance level from </w:t>
      </w:r>
      <w:r w:rsidR="003266B9" w:rsidRPr="003266B9">
        <w:t>the Provider Assurance Team and</w:t>
      </w:r>
      <w:r w:rsidR="00FC1474">
        <w:t xml:space="preserve"> </w:t>
      </w:r>
      <w:r w:rsidR="003266B9" w:rsidRPr="003266B9">
        <w:t>/</w:t>
      </w:r>
      <w:r w:rsidR="00FC1474">
        <w:t xml:space="preserve"> </w:t>
      </w:r>
      <w:r w:rsidR="003266B9" w:rsidRPr="003266B9">
        <w:t>or an equivalent rating from the Security and Business Continuity Team</w:t>
      </w:r>
      <w:r w:rsidRPr="009546DF">
        <w:t xml:space="preserve"> the Provider’s subsequent assurance level is the same or worse for the same reasons, or the Provider is awarded a consecutive third weak or limited assurance, regardless of the reasons;</w:t>
      </w:r>
    </w:p>
    <w:p w:rsidR="009546DF" w:rsidRPr="009546DF" w:rsidRDefault="009546DF" w:rsidP="00340316">
      <w:pPr>
        <w:pStyle w:val="NoSpacing"/>
        <w:numPr>
          <w:ilvl w:val="0"/>
          <w:numId w:val="55"/>
        </w:numPr>
        <w:ind w:left="1276" w:hanging="425"/>
        <w:jc w:val="both"/>
      </w:pPr>
      <w:r w:rsidRPr="009546DF">
        <w:t>Where a Provider fails to improve on a weak or limited assurance level;</w:t>
      </w:r>
    </w:p>
    <w:p w:rsidR="009546DF" w:rsidRPr="009546DF" w:rsidRDefault="009546DF" w:rsidP="00340316">
      <w:pPr>
        <w:pStyle w:val="NoSpacing"/>
        <w:numPr>
          <w:ilvl w:val="0"/>
          <w:numId w:val="55"/>
        </w:numPr>
        <w:ind w:left="1276" w:hanging="425"/>
        <w:jc w:val="both"/>
      </w:pPr>
      <w:r w:rsidRPr="009546DF">
        <w:t>Where there are suspicions that a Provider may be acting inappropriately the team will refer to Internal Investigations as the experts trained in the legalities and techniques required to carry out formal investigations.</w:t>
      </w:r>
    </w:p>
    <w:p w:rsidR="009546DF" w:rsidRDefault="009546DF" w:rsidP="00340316">
      <w:pPr>
        <w:pStyle w:val="NoSpacing"/>
        <w:numPr>
          <w:ilvl w:val="0"/>
          <w:numId w:val="55"/>
        </w:numPr>
        <w:ind w:left="1276" w:hanging="425"/>
        <w:jc w:val="both"/>
      </w:pPr>
      <w:r w:rsidRPr="009546DF">
        <w:t>Where there are serious concerns around data security these are reported through the respective channels to colleagues in Supply Chain Information Assurance Team.</w:t>
      </w:r>
    </w:p>
    <w:p w:rsidR="009546DF" w:rsidRDefault="009546DF" w:rsidP="00683D45">
      <w:pPr>
        <w:pStyle w:val="ListParagraph"/>
        <w:spacing w:after="0" w:line="240" w:lineRule="auto"/>
      </w:pPr>
    </w:p>
    <w:p w:rsidR="009546DF" w:rsidRPr="009546DF" w:rsidRDefault="009546DF" w:rsidP="00B20C9E">
      <w:pPr>
        <w:pStyle w:val="NoSpacing"/>
        <w:ind w:left="851"/>
        <w:jc w:val="both"/>
        <w:rPr>
          <w:i/>
        </w:rPr>
      </w:pPr>
      <w:r w:rsidRPr="009546DF">
        <w:rPr>
          <w:i/>
        </w:rPr>
        <w:t>Further details on remedial actions can be found in the Terms and Conditions.</w:t>
      </w:r>
      <w:r w:rsidRPr="009546DF">
        <w:rPr>
          <w:i/>
          <w:color w:val="FF0000"/>
        </w:rPr>
        <w:t xml:space="preserve"> </w:t>
      </w:r>
    </w:p>
    <w:p w:rsidR="009546DF" w:rsidRDefault="009546DF" w:rsidP="00683D45">
      <w:pPr>
        <w:pStyle w:val="NoSpacing"/>
        <w:ind w:left="851"/>
        <w:contextualSpacing/>
      </w:pPr>
    </w:p>
    <w:p w:rsidR="009546DF" w:rsidRDefault="009546DF" w:rsidP="00340316">
      <w:pPr>
        <w:pStyle w:val="ListParagraph"/>
        <w:numPr>
          <w:ilvl w:val="0"/>
          <w:numId w:val="10"/>
        </w:numPr>
        <w:spacing w:after="0" w:line="240" w:lineRule="auto"/>
        <w:jc w:val="both"/>
      </w:pPr>
      <w:r w:rsidRPr="009546DF">
        <w:t xml:space="preserve">DWP will </w:t>
      </w:r>
      <w:r w:rsidR="0099063B">
        <w:t xml:space="preserve">periodically </w:t>
      </w:r>
      <w:r w:rsidRPr="009546DF">
        <w:t>publish assurance levels and names (note- this will not include reports or supporting information). This is to satisfy a commitment DWP made in response to a Freedom of Information request and to support DWP’s commitment to public transparency.</w:t>
      </w:r>
    </w:p>
    <w:p w:rsidR="00AA6DFF" w:rsidRPr="009546DF" w:rsidRDefault="00AA6DFF" w:rsidP="00B20C9E">
      <w:pPr>
        <w:pStyle w:val="ListParagraph"/>
        <w:spacing w:after="0" w:line="240" w:lineRule="auto"/>
        <w:ind w:left="851"/>
        <w:jc w:val="both"/>
      </w:pPr>
    </w:p>
    <w:p w:rsidR="009546DF" w:rsidRPr="009546DF" w:rsidRDefault="009546DF" w:rsidP="00340316">
      <w:pPr>
        <w:pStyle w:val="ListParagraph"/>
        <w:numPr>
          <w:ilvl w:val="0"/>
          <w:numId w:val="10"/>
        </w:numPr>
        <w:spacing w:after="0" w:line="240" w:lineRule="auto"/>
        <w:jc w:val="both"/>
      </w:pPr>
      <w:r w:rsidRPr="009546DF">
        <w:t xml:space="preserve">The Provider Assurance Team will work with successful Providers to ensure that they understand what is expected of them and are, therefore, adequately equipped to develop robust systems to support their service delivery model when the ESF Provision goes live. </w:t>
      </w:r>
    </w:p>
    <w:p w:rsidR="00B20C9E" w:rsidRDefault="00B20C9E" w:rsidP="00683D45">
      <w:pPr>
        <w:pStyle w:val="Heading2"/>
        <w:spacing w:before="0" w:line="240" w:lineRule="auto"/>
      </w:pPr>
    </w:p>
    <w:p w:rsidR="00FC1474" w:rsidRDefault="00FC1474" w:rsidP="00683D45">
      <w:pPr>
        <w:pStyle w:val="Heading2"/>
        <w:spacing w:before="0" w:line="240" w:lineRule="auto"/>
      </w:pPr>
    </w:p>
    <w:p w:rsidR="00FC1474" w:rsidRPr="00FC1474" w:rsidRDefault="00FC1474" w:rsidP="00FC1474"/>
    <w:p w:rsidR="009546DF" w:rsidRDefault="00AA6DFF" w:rsidP="00683D45">
      <w:pPr>
        <w:pStyle w:val="Heading2"/>
        <w:spacing w:before="0" w:line="240" w:lineRule="auto"/>
      </w:pPr>
      <w:bookmarkStart w:id="80" w:name="_Toc436226090"/>
      <w:r w:rsidRPr="00AA6DFF">
        <w:lastRenderedPageBreak/>
        <w:t>Quality</w:t>
      </w:r>
      <w:bookmarkEnd w:id="80"/>
    </w:p>
    <w:p w:rsidR="009546DF" w:rsidRDefault="009546DF" w:rsidP="00683D45">
      <w:pPr>
        <w:pStyle w:val="ListParagraph"/>
        <w:spacing w:after="0" w:line="240" w:lineRule="auto"/>
      </w:pPr>
    </w:p>
    <w:p w:rsidR="00AA6DFF" w:rsidRDefault="00AA6DFF" w:rsidP="00340316">
      <w:pPr>
        <w:pStyle w:val="ListParagraph"/>
        <w:numPr>
          <w:ilvl w:val="0"/>
          <w:numId w:val="10"/>
        </w:numPr>
        <w:spacing w:after="0" w:line="240" w:lineRule="auto"/>
        <w:jc w:val="both"/>
      </w:pPr>
      <w:r w:rsidRPr="00AA6DFF">
        <w:t>Our expectation is that Providers will invest in and be active in their own improvement and development through a process of continuous self-assessment and action planning.</w:t>
      </w:r>
    </w:p>
    <w:p w:rsidR="00AA6DFF" w:rsidRPr="00AA6DFF" w:rsidRDefault="00AA6DFF" w:rsidP="00B20C9E">
      <w:pPr>
        <w:pStyle w:val="ListParagraph"/>
        <w:spacing w:after="0" w:line="240" w:lineRule="auto"/>
        <w:ind w:left="851"/>
        <w:jc w:val="both"/>
      </w:pPr>
    </w:p>
    <w:p w:rsidR="00AA6DFF" w:rsidRDefault="00AA6DFF" w:rsidP="00340316">
      <w:pPr>
        <w:pStyle w:val="ListParagraph"/>
        <w:numPr>
          <w:ilvl w:val="0"/>
          <w:numId w:val="10"/>
        </w:numPr>
        <w:spacing w:after="0" w:line="240" w:lineRule="auto"/>
        <w:jc w:val="both"/>
      </w:pPr>
      <w:r w:rsidRPr="00AA6DFF">
        <w:t>A self</w:t>
      </w:r>
      <w:r w:rsidR="003266B9">
        <w:t xml:space="preserve"> </w:t>
      </w:r>
      <w:r w:rsidRPr="00AA6DFF">
        <w:t>assessment must be completed within 6 months of contract start-up then annually thereafter.</w:t>
      </w:r>
    </w:p>
    <w:p w:rsidR="00577C64" w:rsidRDefault="00577C64" w:rsidP="00577C64">
      <w:pPr>
        <w:spacing w:after="0" w:line="240" w:lineRule="auto"/>
      </w:pPr>
    </w:p>
    <w:p w:rsidR="00577C64" w:rsidRPr="00577C64" w:rsidRDefault="00577C64" w:rsidP="00B20C9E">
      <w:pPr>
        <w:spacing w:after="0" w:line="240" w:lineRule="auto"/>
        <w:ind w:left="851"/>
        <w:rPr>
          <w:color w:val="FF0000"/>
        </w:rPr>
      </w:pPr>
      <w:r w:rsidRPr="00577C64">
        <w:rPr>
          <w:i/>
        </w:rPr>
        <w:t xml:space="preserve">See </w:t>
      </w:r>
      <w:hyperlink r:id="rId20" w:history="1">
        <w:r w:rsidR="001B1582">
          <w:rPr>
            <w:rStyle w:val="Hyperlink"/>
            <w:i/>
          </w:rPr>
          <w:t>DWP Provider Guidance</w:t>
        </w:r>
      </w:hyperlink>
      <w:r w:rsidRPr="00577C64">
        <w:rPr>
          <w:i/>
        </w:rPr>
        <w:t xml:space="preserve"> for more information about self assessment requirements</w:t>
      </w:r>
      <w:r>
        <w:rPr>
          <w:i/>
        </w:rPr>
        <w:t xml:space="preserve"> </w:t>
      </w:r>
    </w:p>
    <w:p w:rsidR="00683D45" w:rsidRPr="00AA6DFF" w:rsidRDefault="00683D45" w:rsidP="00683D45">
      <w:pPr>
        <w:pStyle w:val="ListParagraph"/>
        <w:spacing w:after="0" w:line="240" w:lineRule="auto"/>
        <w:ind w:left="851"/>
      </w:pPr>
    </w:p>
    <w:p w:rsidR="009546DF" w:rsidRDefault="00AA6DFF" w:rsidP="00683D45">
      <w:pPr>
        <w:pStyle w:val="Heading2"/>
        <w:spacing w:before="0" w:line="240" w:lineRule="auto"/>
      </w:pPr>
      <w:bookmarkStart w:id="81" w:name="_Toc436226091"/>
      <w:r w:rsidRPr="00AA6DFF">
        <w:t>Evaluation and Reporting</w:t>
      </w:r>
      <w:bookmarkEnd w:id="81"/>
    </w:p>
    <w:p w:rsidR="00AA6DFF" w:rsidRDefault="00AA6DFF" w:rsidP="00683D45">
      <w:pPr>
        <w:pStyle w:val="NoSpacing"/>
        <w:ind w:left="851"/>
        <w:contextualSpacing/>
      </w:pPr>
    </w:p>
    <w:p w:rsidR="00AA6DFF" w:rsidRDefault="00AA6DFF" w:rsidP="00340316">
      <w:pPr>
        <w:pStyle w:val="ListParagraph"/>
        <w:numPr>
          <w:ilvl w:val="0"/>
          <w:numId w:val="10"/>
        </w:numPr>
        <w:spacing w:after="0" w:line="240" w:lineRule="auto"/>
        <w:jc w:val="both"/>
      </w:pPr>
      <w:r w:rsidRPr="00AA6DFF">
        <w:t xml:space="preserve">Independent evaluation will be an important element of the ESF Provision and Providers will be asked to cooperate in a range of evaluations, commissioned by the DWP ESF Managing Authority and the DWP </w:t>
      </w:r>
      <w:r w:rsidR="00422A2F">
        <w:t>CFO</w:t>
      </w:r>
      <w:r w:rsidRPr="00AA6DFF">
        <w:t>.</w:t>
      </w:r>
    </w:p>
    <w:p w:rsidR="00AA6DFF" w:rsidRDefault="00AA6DFF" w:rsidP="00B20C9E">
      <w:pPr>
        <w:pStyle w:val="ListParagraph"/>
        <w:spacing w:after="0" w:line="240" w:lineRule="auto"/>
        <w:ind w:left="851"/>
        <w:jc w:val="both"/>
      </w:pPr>
      <w:r w:rsidRPr="00AA6DFF">
        <w:t xml:space="preserve"> </w:t>
      </w:r>
    </w:p>
    <w:p w:rsidR="00AA6DFF" w:rsidRDefault="00AA6DFF" w:rsidP="00B20C9E">
      <w:pPr>
        <w:pStyle w:val="ListParagraph"/>
        <w:spacing w:after="0" w:line="240" w:lineRule="auto"/>
        <w:ind w:left="851"/>
        <w:jc w:val="both"/>
        <w:rPr>
          <w:i/>
        </w:rPr>
      </w:pPr>
      <w:r w:rsidRPr="00AA6DFF">
        <w:rPr>
          <w:i/>
        </w:rPr>
        <w:t xml:space="preserve">Refer to </w:t>
      </w:r>
      <w:hyperlink r:id="rId21" w:history="1">
        <w:r w:rsidR="00B243CC" w:rsidRPr="00D824BC">
          <w:rPr>
            <w:rStyle w:val="Hyperlink"/>
            <w:i/>
          </w:rPr>
          <w:t xml:space="preserve">DWP </w:t>
        </w:r>
        <w:r w:rsidRPr="00D824BC">
          <w:rPr>
            <w:rStyle w:val="Hyperlink"/>
            <w:i/>
          </w:rPr>
          <w:t>Provider guidance</w:t>
        </w:r>
      </w:hyperlink>
      <w:r w:rsidRPr="00AA6DFF">
        <w:rPr>
          <w:i/>
        </w:rPr>
        <w:t xml:space="preserve"> for further information. </w:t>
      </w:r>
    </w:p>
    <w:p w:rsidR="00610512" w:rsidRPr="00AA6DFF" w:rsidRDefault="00610512" w:rsidP="00B20C9E">
      <w:pPr>
        <w:pStyle w:val="ListParagraph"/>
        <w:spacing w:after="0" w:line="240" w:lineRule="auto"/>
        <w:ind w:left="851"/>
        <w:jc w:val="both"/>
      </w:pPr>
    </w:p>
    <w:p w:rsidR="00AA6DFF" w:rsidRDefault="00AA6DFF" w:rsidP="00340316">
      <w:pPr>
        <w:pStyle w:val="ListParagraph"/>
        <w:numPr>
          <w:ilvl w:val="0"/>
          <w:numId w:val="10"/>
        </w:numPr>
        <w:spacing w:after="0" w:line="240" w:lineRule="auto"/>
        <w:jc w:val="both"/>
      </w:pPr>
      <w:r w:rsidRPr="00AA6DFF">
        <w:t xml:space="preserve">Other interested parties and Government Departments as part of wider cross-government agendas may commission further evaluations and Provider assistance will be expected when required. </w:t>
      </w:r>
    </w:p>
    <w:p w:rsidR="00AA6DFF" w:rsidRPr="00AA6DFF" w:rsidRDefault="00AA6DFF" w:rsidP="00B20C9E">
      <w:pPr>
        <w:pStyle w:val="ListParagraph"/>
        <w:spacing w:after="0" w:line="240" w:lineRule="auto"/>
        <w:ind w:left="851"/>
        <w:jc w:val="both"/>
      </w:pPr>
    </w:p>
    <w:p w:rsidR="00AA6DFF" w:rsidRDefault="00AA6DFF" w:rsidP="00340316">
      <w:pPr>
        <w:pStyle w:val="ListParagraph"/>
        <w:numPr>
          <w:ilvl w:val="0"/>
          <w:numId w:val="10"/>
        </w:numPr>
        <w:spacing w:after="0" w:line="240" w:lineRule="auto"/>
        <w:jc w:val="both"/>
      </w:pPr>
      <w:r w:rsidRPr="00AA6DFF">
        <w:t>As part of this evaluation work researchers may wish to visit and interview Providers and their supply chain, Participants and employers involved in the Provision.  Providers may be asked to provide the relevant contact details and in order to facilitate this process Providers should seek advance agreement from Participants to take part in evaluations.</w:t>
      </w:r>
    </w:p>
    <w:p w:rsidR="00AA6DFF" w:rsidRDefault="00AA6DFF" w:rsidP="00B20C9E">
      <w:pPr>
        <w:pStyle w:val="ListParagraph"/>
        <w:spacing w:after="0" w:line="240" w:lineRule="auto"/>
        <w:jc w:val="both"/>
      </w:pPr>
    </w:p>
    <w:p w:rsidR="00AA6DFF" w:rsidRDefault="00AA6DFF" w:rsidP="00340316">
      <w:pPr>
        <w:pStyle w:val="ListParagraph"/>
        <w:numPr>
          <w:ilvl w:val="0"/>
          <w:numId w:val="10"/>
        </w:numPr>
        <w:spacing w:after="0" w:line="240" w:lineRule="auto"/>
        <w:jc w:val="both"/>
      </w:pPr>
      <w:r w:rsidRPr="00AA6DFF">
        <w:t>Advance notice will be given to Providers where their cooperation is required.</w:t>
      </w:r>
    </w:p>
    <w:p w:rsidR="00AA6DFF" w:rsidRPr="00AA6DFF" w:rsidRDefault="00AA6DFF" w:rsidP="00B20C9E">
      <w:pPr>
        <w:pStyle w:val="ListParagraph"/>
        <w:spacing w:after="0" w:line="240" w:lineRule="auto"/>
        <w:ind w:left="851"/>
        <w:jc w:val="both"/>
      </w:pPr>
    </w:p>
    <w:p w:rsidR="00AA6DFF" w:rsidRPr="00AA6DFF" w:rsidRDefault="00AA6DFF" w:rsidP="00340316">
      <w:pPr>
        <w:pStyle w:val="ListParagraph"/>
        <w:numPr>
          <w:ilvl w:val="0"/>
          <w:numId w:val="10"/>
        </w:numPr>
        <w:spacing w:after="0" w:line="240" w:lineRule="auto"/>
        <w:jc w:val="both"/>
      </w:pPr>
      <w:r w:rsidRPr="00AA6DFF">
        <w:t>An end of project evaluation report will also be required highlighting innovative delivery practices and achievements against the cross cutting themes.</w:t>
      </w:r>
    </w:p>
    <w:p w:rsidR="007F674C" w:rsidRDefault="007F674C">
      <w:r>
        <w:br w:type="page"/>
      </w:r>
    </w:p>
    <w:p w:rsidR="00351A9B" w:rsidRDefault="007F674C" w:rsidP="00994CFE">
      <w:pPr>
        <w:pStyle w:val="Heading1"/>
        <w:spacing w:before="0" w:line="240" w:lineRule="auto"/>
      </w:pPr>
      <w:bookmarkStart w:id="82" w:name="_Toc436226092"/>
      <w:r>
        <w:lastRenderedPageBreak/>
        <w:t xml:space="preserve">Annex </w:t>
      </w:r>
      <w:r w:rsidR="009F2DA4">
        <w:t>1</w:t>
      </w:r>
      <w:r w:rsidR="00AA6DFF">
        <w:t>: Additional Information</w:t>
      </w:r>
      <w:bookmarkEnd w:id="82"/>
    </w:p>
    <w:p w:rsidR="007F674C" w:rsidRDefault="007F674C" w:rsidP="00994CFE">
      <w:pPr>
        <w:pStyle w:val="NoSpacing"/>
        <w:ind w:left="851"/>
        <w:contextualSpacing/>
      </w:pPr>
    </w:p>
    <w:p w:rsidR="00AA6DFF" w:rsidRDefault="00AA6DFF" w:rsidP="00340316">
      <w:pPr>
        <w:pStyle w:val="ListParagraph"/>
        <w:numPr>
          <w:ilvl w:val="0"/>
          <w:numId w:val="13"/>
        </w:numPr>
        <w:spacing w:after="0" w:line="240" w:lineRule="auto"/>
        <w:jc w:val="both"/>
      </w:pPr>
      <w:r w:rsidRPr="00AA6DFF">
        <w:t xml:space="preserve">This section provides additional information Providers should consider when setting out their tender, and expected delivery standards. </w:t>
      </w:r>
    </w:p>
    <w:p w:rsidR="00AA6DFF" w:rsidRDefault="00AA6DFF" w:rsidP="00994CFE">
      <w:pPr>
        <w:pStyle w:val="ListParagraph"/>
        <w:spacing w:after="0" w:line="240" w:lineRule="auto"/>
        <w:ind w:left="851"/>
      </w:pPr>
    </w:p>
    <w:p w:rsidR="00AA6DFF" w:rsidRDefault="00AA6DFF" w:rsidP="00994CFE">
      <w:pPr>
        <w:pStyle w:val="Heading2"/>
        <w:spacing w:before="0" w:line="240" w:lineRule="auto"/>
      </w:pPr>
      <w:bookmarkStart w:id="83" w:name="_Toc436226093"/>
      <w:r w:rsidRPr="00AA6DFF">
        <w:t>Financial support for Participants</w:t>
      </w:r>
      <w:bookmarkEnd w:id="83"/>
    </w:p>
    <w:p w:rsidR="00AA6DFF" w:rsidRDefault="00AA6DFF" w:rsidP="00994CFE">
      <w:pPr>
        <w:pStyle w:val="ListParagraph"/>
        <w:spacing w:after="0" w:line="240" w:lineRule="auto"/>
        <w:ind w:left="851"/>
      </w:pPr>
    </w:p>
    <w:p w:rsidR="00AA6DFF" w:rsidRPr="00AA6DFF" w:rsidRDefault="00AA6DFF" w:rsidP="00340316">
      <w:pPr>
        <w:pStyle w:val="ListParagraph"/>
        <w:numPr>
          <w:ilvl w:val="0"/>
          <w:numId w:val="13"/>
        </w:numPr>
        <w:spacing w:after="0" w:line="240" w:lineRule="auto"/>
        <w:jc w:val="both"/>
      </w:pPr>
      <w:r w:rsidRPr="00AA6DFF">
        <w:t>Participants must not be worse off by virtue of attending ESF Provision. Providers are responsible for travel and additional support costs while Participants are participating in the Provision. The following paragraphs provide the guidelines used by JCP when determining financial support in these areas.</w:t>
      </w:r>
    </w:p>
    <w:p w:rsidR="00AA6DFF" w:rsidRDefault="00AA6DFF" w:rsidP="00994CFE">
      <w:pPr>
        <w:pStyle w:val="ListParagraph"/>
        <w:spacing w:after="0" w:line="240" w:lineRule="auto"/>
        <w:ind w:left="851"/>
      </w:pPr>
    </w:p>
    <w:p w:rsidR="00AA6DFF" w:rsidRDefault="00AA6DFF" w:rsidP="00994CFE">
      <w:pPr>
        <w:pStyle w:val="Heading2"/>
        <w:spacing w:before="0" w:line="240" w:lineRule="auto"/>
      </w:pPr>
      <w:bookmarkStart w:id="84" w:name="_Toc436226094"/>
      <w:r w:rsidRPr="00AA6DFF">
        <w:t>Additional Support</w:t>
      </w:r>
      <w:bookmarkEnd w:id="84"/>
    </w:p>
    <w:p w:rsidR="00AA6DFF" w:rsidRDefault="00AA6DFF" w:rsidP="00994CFE">
      <w:pPr>
        <w:pStyle w:val="ListParagraph"/>
        <w:spacing w:after="0" w:line="240" w:lineRule="auto"/>
      </w:pPr>
    </w:p>
    <w:p w:rsidR="00AA6DFF" w:rsidRDefault="00AA6DFF" w:rsidP="00340316">
      <w:pPr>
        <w:pStyle w:val="ListParagraph"/>
        <w:numPr>
          <w:ilvl w:val="0"/>
          <w:numId w:val="13"/>
        </w:numPr>
        <w:spacing w:after="0" w:line="240" w:lineRule="auto"/>
        <w:jc w:val="both"/>
      </w:pPr>
      <w:r w:rsidRPr="00AA6DFF">
        <w:t xml:space="preserve">Additional support is defined as any support that allows a Participant who needs extra help to attend and participate fully in Provision (e.g. clothing, child care and specialist equipment e.g. a specialist key board). Providers must, as part of their obligations under the duties of the Equality Act 2010 take the necessary steps to obtain and provide special aids or services that might be needed for participation. Providers must include these costs within the financial part of their proposal. </w:t>
      </w:r>
    </w:p>
    <w:p w:rsidR="00AA6DFF" w:rsidRDefault="00AA6DFF" w:rsidP="00994CFE">
      <w:pPr>
        <w:pStyle w:val="ListParagraph"/>
        <w:spacing w:after="0" w:line="240" w:lineRule="auto"/>
        <w:ind w:left="851"/>
      </w:pPr>
    </w:p>
    <w:p w:rsidR="00AA6DFF" w:rsidRDefault="00AA6DFF" w:rsidP="00B20C9E">
      <w:pPr>
        <w:pStyle w:val="NoSpacing"/>
        <w:ind w:left="851"/>
      </w:pPr>
      <w:r w:rsidRPr="00AA6DFF">
        <w:rPr>
          <w:i/>
        </w:rPr>
        <w:t>Further information relating to specialist equipment can be found at:</w:t>
      </w:r>
      <w:r w:rsidRPr="00AA6DFF">
        <w:rPr>
          <w:rFonts w:eastAsia="Times New Roman" w:cs="Times New Roman"/>
          <w:szCs w:val="24"/>
        </w:rPr>
        <w:t xml:space="preserve"> </w:t>
      </w:r>
      <w:hyperlink r:id="rId22" w:history="1">
        <w:r w:rsidRPr="00AA6DFF">
          <w:rPr>
            <w:rFonts w:eastAsia="Times New Roman" w:cs="Times New Roman"/>
            <w:color w:val="0000FF"/>
            <w:szCs w:val="24"/>
            <w:u w:val="single"/>
          </w:rPr>
          <w:t>https://www.gov.uk/reasonable-adjustments-for-disabled-workers</w:t>
        </w:r>
      </w:hyperlink>
    </w:p>
    <w:p w:rsidR="00AA6DFF" w:rsidRDefault="00AA6DFF" w:rsidP="00994CFE">
      <w:pPr>
        <w:pStyle w:val="ListParagraph"/>
        <w:spacing w:after="0" w:line="240" w:lineRule="auto"/>
      </w:pPr>
    </w:p>
    <w:p w:rsidR="00523CAB" w:rsidRDefault="00B20C9E" w:rsidP="00994CFE">
      <w:pPr>
        <w:pStyle w:val="Heading2"/>
        <w:spacing w:before="0" w:line="240" w:lineRule="auto"/>
      </w:pPr>
      <w:bookmarkStart w:id="85" w:name="_Toc436226095"/>
      <w:r>
        <w:t>Travel E</w:t>
      </w:r>
      <w:r w:rsidR="00523CAB" w:rsidRPr="00523CAB">
        <w:t>xpenses</w:t>
      </w:r>
      <w:bookmarkEnd w:id="85"/>
    </w:p>
    <w:p w:rsidR="00523CAB" w:rsidRDefault="00523CAB" w:rsidP="00994CFE">
      <w:pPr>
        <w:pStyle w:val="ListParagraph"/>
        <w:spacing w:after="0" w:line="240" w:lineRule="auto"/>
        <w:ind w:left="851"/>
      </w:pPr>
    </w:p>
    <w:p w:rsidR="00523CAB" w:rsidRDefault="00523CAB" w:rsidP="00340316">
      <w:pPr>
        <w:pStyle w:val="ListParagraph"/>
        <w:numPr>
          <w:ilvl w:val="0"/>
          <w:numId w:val="13"/>
        </w:numPr>
        <w:spacing w:after="0" w:line="240" w:lineRule="auto"/>
        <w:jc w:val="both"/>
      </w:pPr>
      <w:r w:rsidRPr="00523CAB">
        <w:t>The Provider is responsible for funding the Participant’s travel costs to attend ESF Provision. If the Participant attends interviews arranged by the Provider e.g. to undertake work related activities, job interviews or other related interviews, then the Provider is responsible for funding their travel costs.</w:t>
      </w:r>
    </w:p>
    <w:p w:rsidR="00523CAB" w:rsidRDefault="00523CAB" w:rsidP="00B20C9E">
      <w:pPr>
        <w:pStyle w:val="ListParagraph"/>
        <w:spacing w:after="0" w:line="240" w:lineRule="auto"/>
        <w:ind w:left="851"/>
        <w:jc w:val="both"/>
      </w:pPr>
    </w:p>
    <w:p w:rsidR="00523CAB" w:rsidRDefault="00523CAB" w:rsidP="00340316">
      <w:pPr>
        <w:pStyle w:val="ListParagraph"/>
        <w:numPr>
          <w:ilvl w:val="0"/>
          <w:numId w:val="13"/>
        </w:numPr>
        <w:spacing w:after="0" w:line="240" w:lineRule="auto"/>
        <w:jc w:val="both"/>
      </w:pPr>
      <w:r w:rsidRPr="00523CAB">
        <w:t xml:space="preserve">The Provider will be required to actively promote the access to funding for travel expenses as part of their promotional campaign. </w:t>
      </w:r>
    </w:p>
    <w:p w:rsidR="00523CAB" w:rsidRDefault="00523CAB" w:rsidP="00B20C9E">
      <w:pPr>
        <w:pStyle w:val="ListParagraph"/>
        <w:spacing w:after="0" w:line="240" w:lineRule="auto"/>
        <w:jc w:val="both"/>
      </w:pPr>
    </w:p>
    <w:p w:rsidR="00523CAB" w:rsidRPr="00523CAB" w:rsidRDefault="00523CAB" w:rsidP="00340316">
      <w:pPr>
        <w:pStyle w:val="ListParagraph"/>
        <w:numPr>
          <w:ilvl w:val="0"/>
          <w:numId w:val="13"/>
        </w:numPr>
        <w:spacing w:after="0" w:line="240" w:lineRule="auto"/>
        <w:jc w:val="both"/>
      </w:pPr>
      <w:r w:rsidRPr="00523CAB">
        <w:t>There is no requirement to provide a Participant with travel expenses once they have moved into work, however, should the Provider wish to offer to fund travel costs to cover the time between any last benefit payment and first salary payment, this will be at the Provider’s discretion and will not be included in outcome payment claims.</w:t>
      </w:r>
    </w:p>
    <w:p w:rsidR="00523CAB" w:rsidRDefault="00523CAB" w:rsidP="00994CFE">
      <w:pPr>
        <w:pStyle w:val="ListParagraph"/>
        <w:spacing w:after="0" w:line="240" w:lineRule="auto"/>
        <w:ind w:left="851"/>
      </w:pPr>
    </w:p>
    <w:p w:rsidR="00523CAB" w:rsidRPr="00523CAB" w:rsidRDefault="00523CAB" w:rsidP="00994CFE">
      <w:pPr>
        <w:pStyle w:val="Heading2"/>
        <w:spacing w:before="0" w:line="240" w:lineRule="auto"/>
      </w:pPr>
      <w:bookmarkStart w:id="86" w:name="_Toc436226096"/>
      <w:r w:rsidRPr="00523CAB">
        <w:t>Childcare</w:t>
      </w:r>
      <w:bookmarkEnd w:id="86"/>
    </w:p>
    <w:p w:rsidR="00523CAB" w:rsidRDefault="00523CAB" w:rsidP="00994CFE">
      <w:pPr>
        <w:pStyle w:val="ListParagraph"/>
        <w:spacing w:after="0" w:line="240" w:lineRule="auto"/>
        <w:ind w:left="851"/>
      </w:pPr>
    </w:p>
    <w:p w:rsidR="00523CAB" w:rsidRDefault="00523CAB" w:rsidP="00340316">
      <w:pPr>
        <w:pStyle w:val="ListParagraph"/>
        <w:numPr>
          <w:ilvl w:val="0"/>
          <w:numId w:val="13"/>
        </w:numPr>
        <w:spacing w:after="0" w:line="240" w:lineRule="auto"/>
        <w:jc w:val="both"/>
      </w:pPr>
      <w:r w:rsidRPr="00523CAB">
        <w:t>Where it is a barrier to participation in the ESF Provision, childcare should be funded by the Provider. Childcare for attendance should only be funded for an approved activity, if it is provided by:</w:t>
      </w:r>
    </w:p>
    <w:p w:rsidR="00523CAB" w:rsidRDefault="00523CAB" w:rsidP="00994CFE">
      <w:pPr>
        <w:pStyle w:val="ListParagraph"/>
        <w:spacing w:after="0" w:line="240" w:lineRule="auto"/>
        <w:ind w:left="851"/>
      </w:pPr>
    </w:p>
    <w:p w:rsidR="00523CAB" w:rsidRDefault="00523CAB" w:rsidP="00340316">
      <w:pPr>
        <w:pStyle w:val="NoSpacing"/>
        <w:numPr>
          <w:ilvl w:val="0"/>
          <w:numId w:val="14"/>
        </w:numPr>
        <w:jc w:val="both"/>
      </w:pPr>
      <w:r>
        <w:t>carers registered with Ofsted (Office for Standards in Education);</w:t>
      </w:r>
    </w:p>
    <w:p w:rsidR="00523CAB" w:rsidRDefault="00523CAB" w:rsidP="00340316">
      <w:pPr>
        <w:pStyle w:val="NoSpacing"/>
        <w:numPr>
          <w:ilvl w:val="0"/>
          <w:numId w:val="14"/>
        </w:numPr>
        <w:jc w:val="both"/>
      </w:pPr>
      <w:r>
        <w:lastRenderedPageBreak/>
        <w:t xml:space="preserve">a carer accredited under the Childcare Approval Scheme, run on school premises out of school hours or as an out of hours club by a LA; or </w:t>
      </w:r>
    </w:p>
    <w:p w:rsidR="00523CAB" w:rsidRPr="00523CAB" w:rsidRDefault="00523CAB" w:rsidP="00340316">
      <w:pPr>
        <w:pStyle w:val="NoSpacing"/>
        <w:numPr>
          <w:ilvl w:val="0"/>
          <w:numId w:val="14"/>
        </w:numPr>
        <w:jc w:val="both"/>
      </w:pPr>
      <w:r>
        <w:t>schools or establishments exempted from registration under the Children’s Act 1989 or operated on Crown property.</w:t>
      </w:r>
    </w:p>
    <w:p w:rsidR="00523CAB" w:rsidRDefault="00523CAB" w:rsidP="00994CFE">
      <w:pPr>
        <w:pStyle w:val="ListParagraph"/>
        <w:spacing w:after="0" w:line="240" w:lineRule="auto"/>
        <w:ind w:left="851"/>
      </w:pPr>
    </w:p>
    <w:p w:rsidR="00523CAB" w:rsidRDefault="00523CAB" w:rsidP="00340316">
      <w:pPr>
        <w:pStyle w:val="ListParagraph"/>
        <w:numPr>
          <w:ilvl w:val="0"/>
          <w:numId w:val="13"/>
        </w:numPr>
        <w:spacing w:after="0" w:line="240" w:lineRule="auto"/>
        <w:jc w:val="both"/>
      </w:pPr>
      <w:r w:rsidRPr="00523CAB">
        <w:t xml:space="preserve">The Provider will be required to actively promote the access to funding for childcare costs as part of their promotional campaign. </w:t>
      </w:r>
    </w:p>
    <w:p w:rsidR="00523CAB" w:rsidRPr="00523CAB" w:rsidRDefault="00523CAB" w:rsidP="00B20C9E">
      <w:pPr>
        <w:pStyle w:val="ListParagraph"/>
        <w:spacing w:after="0" w:line="240" w:lineRule="auto"/>
        <w:ind w:left="851"/>
        <w:jc w:val="both"/>
      </w:pPr>
    </w:p>
    <w:p w:rsidR="00523CAB" w:rsidRPr="00523CAB" w:rsidRDefault="00523CAB" w:rsidP="00340316">
      <w:pPr>
        <w:pStyle w:val="ListParagraph"/>
        <w:numPr>
          <w:ilvl w:val="0"/>
          <w:numId w:val="13"/>
        </w:numPr>
        <w:spacing w:after="0" w:line="240" w:lineRule="auto"/>
        <w:jc w:val="both"/>
      </w:pPr>
      <w:r w:rsidRPr="00523CAB">
        <w:t>The parent or guardian can make alternative arrangements. However, costs should not be paid unless the carer is in one of the above categories (see para</w:t>
      </w:r>
      <w:r w:rsidR="00717ED3">
        <w:t>graph</w:t>
      </w:r>
      <w:r w:rsidRPr="00523CAB">
        <w:t xml:space="preserve"> A1.7).</w:t>
      </w:r>
    </w:p>
    <w:p w:rsidR="00AA6DFF" w:rsidRDefault="00AA6DFF" w:rsidP="00B20C9E">
      <w:pPr>
        <w:pStyle w:val="ListParagraph"/>
        <w:spacing w:after="0" w:line="240" w:lineRule="auto"/>
        <w:jc w:val="both"/>
      </w:pPr>
    </w:p>
    <w:p w:rsidR="00523CAB" w:rsidRDefault="00523CAB" w:rsidP="00340316">
      <w:pPr>
        <w:pStyle w:val="ListParagraph"/>
        <w:numPr>
          <w:ilvl w:val="0"/>
          <w:numId w:val="13"/>
        </w:numPr>
        <w:spacing w:after="0" w:line="240" w:lineRule="auto"/>
        <w:jc w:val="both"/>
      </w:pPr>
      <w:r w:rsidRPr="00523CAB">
        <w:t>The child</w:t>
      </w:r>
      <w:r w:rsidR="00717ED3">
        <w:t xml:space="preserve"> </w:t>
      </w:r>
      <w:r w:rsidRPr="00523CAB">
        <w:t>/</w:t>
      </w:r>
      <w:r w:rsidR="00717ED3">
        <w:t xml:space="preserve"> </w:t>
      </w:r>
      <w:r w:rsidRPr="00523CAB">
        <w:t>children must satisfy the age requirement (see below) and be a dependant of and residing with the Participant.</w:t>
      </w:r>
    </w:p>
    <w:p w:rsidR="00523CAB" w:rsidRDefault="00523CAB" w:rsidP="00B20C9E">
      <w:pPr>
        <w:pStyle w:val="ListParagraph"/>
        <w:spacing w:after="0" w:line="240" w:lineRule="auto"/>
        <w:jc w:val="both"/>
      </w:pPr>
    </w:p>
    <w:p w:rsidR="00523CAB" w:rsidRDefault="00523CAB" w:rsidP="00340316">
      <w:pPr>
        <w:pStyle w:val="ListParagraph"/>
        <w:numPr>
          <w:ilvl w:val="0"/>
          <w:numId w:val="13"/>
        </w:numPr>
        <w:spacing w:after="0" w:line="240" w:lineRule="auto"/>
        <w:jc w:val="both"/>
      </w:pPr>
      <w:r w:rsidRPr="00523CAB">
        <w:t xml:space="preserve">DWP currently sets its costs for childcare up to the Tax Credit limits. Providers should consider the following limits when developing and pricing their proposals:  </w:t>
      </w:r>
    </w:p>
    <w:p w:rsidR="00523CAB" w:rsidRDefault="00523CAB" w:rsidP="00994CFE">
      <w:pPr>
        <w:pStyle w:val="ListParagraph"/>
        <w:spacing w:after="0" w:line="240" w:lineRule="auto"/>
      </w:pPr>
    </w:p>
    <w:p w:rsidR="001B3FDA" w:rsidRDefault="001B3FDA" w:rsidP="00340316">
      <w:pPr>
        <w:pStyle w:val="NoSpacing"/>
        <w:numPr>
          <w:ilvl w:val="0"/>
          <w:numId w:val="15"/>
        </w:numPr>
        <w:jc w:val="both"/>
      </w:pPr>
      <w:r>
        <w:t xml:space="preserve">help with childcare costs can be paid up to, but not including, the first Tuesday in the September following the child’s 15th birthday; </w:t>
      </w:r>
    </w:p>
    <w:p w:rsidR="00B20C9E" w:rsidRDefault="00B20C9E" w:rsidP="00B20C9E">
      <w:pPr>
        <w:pStyle w:val="NoSpacing"/>
        <w:ind w:left="1080"/>
        <w:jc w:val="both"/>
      </w:pPr>
    </w:p>
    <w:p w:rsidR="001B3FDA" w:rsidRDefault="001B3FDA" w:rsidP="00340316">
      <w:pPr>
        <w:pStyle w:val="NoSpacing"/>
        <w:numPr>
          <w:ilvl w:val="0"/>
          <w:numId w:val="15"/>
        </w:numPr>
        <w:jc w:val="both"/>
      </w:pPr>
      <w:r>
        <w:t>parents requiring childcare for five days a week can claim up to a   maximum of £175 per week for one child and £300 per week for two or more children; and</w:t>
      </w:r>
    </w:p>
    <w:p w:rsidR="00B20C9E" w:rsidRDefault="00B20C9E" w:rsidP="00B20C9E">
      <w:pPr>
        <w:pStyle w:val="NoSpacing"/>
        <w:ind w:left="1080"/>
        <w:jc w:val="both"/>
      </w:pPr>
    </w:p>
    <w:p w:rsidR="00523CAB" w:rsidRDefault="001B3FDA" w:rsidP="00340316">
      <w:pPr>
        <w:pStyle w:val="NoSpacing"/>
        <w:numPr>
          <w:ilvl w:val="0"/>
          <w:numId w:val="15"/>
        </w:numPr>
        <w:jc w:val="both"/>
      </w:pPr>
      <w:r>
        <w:t>if the Participant is attending an approved activity of less than five days a week, they can claim up to the maximum daily rates of £35 per day for one child and £60 per day for two or more children.</w:t>
      </w:r>
    </w:p>
    <w:p w:rsidR="00523CAB" w:rsidRPr="00523CAB" w:rsidRDefault="00523CAB" w:rsidP="00994CFE">
      <w:pPr>
        <w:pStyle w:val="ListParagraph"/>
        <w:spacing w:after="0" w:line="240" w:lineRule="auto"/>
        <w:ind w:left="851"/>
      </w:pPr>
    </w:p>
    <w:p w:rsidR="001B3FDA" w:rsidRDefault="001B3FDA" w:rsidP="00340316">
      <w:pPr>
        <w:pStyle w:val="ListParagraph"/>
        <w:numPr>
          <w:ilvl w:val="0"/>
          <w:numId w:val="13"/>
        </w:numPr>
        <w:spacing w:after="0" w:line="240" w:lineRule="auto"/>
        <w:jc w:val="both"/>
      </w:pPr>
      <w:r w:rsidRPr="001B3FDA">
        <w:t>Providers must not recommend particular childcare facilities to Participants. This is to ensure that DWP and</w:t>
      </w:r>
      <w:r w:rsidR="00B20C9E">
        <w:t xml:space="preserve"> </w:t>
      </w:r>
      <w:r w:rsidRPr="001B3FDA">
        <w:t>/</w:t>
      </w:r>
      <w:r w:rsidR="00B20C9E">
        <w:t xml:space="preserve"> </w:t>
      </w:r>
      <w:r w:rsidRPr="001B3FDA">
        <w:t>or the Provider does not take on the liability for the safety of children. It is the parents’ responsibility to decide with whom they entrust the care of their children.</w:t>
      </w:r>
    </w:p>
    <w:p w:rsidR="001B3FDA" w:rsidRPr="00B20C9E" w:rsidRDefault="001B3FDA" w:rsidP="00994CFE">
      <w:pPr>
        <w:pStyle w:val="ListParagraph"/>
        <w:spacing w:after="0" w:line="240" w:lineRule="auto"/>
        <w:ind w:left="851"/>
        <w:rPr>
          <w:sz w:val="16"/>
          <w:szCs w:val="16"/>
        </w:rPr>
      </w:pPr>
    </w:p>
    <w:p w:rsidR="001B3FDA" w:rsidRDefault="001B3FDA" w:rsidP="00340316">
      <w:pPr>
        <w:pStyle w:val="ListParagraph"/>
        <w:numPr>
          <w:ilvl w:val="0"/>
          <w:numId w:val="13"/>
        </w:numPr>
        <w:spacing w:after="0" w:line="240" w:lineRule="auto"/>
        <w:jc w:val="both"/>
      </w:pPr>
      <w:r w:rsidRPr="001B3FDA">
        <w:t xml:space="preserve">Providers may choose to arrange for a crèche facility to be on their premises. However, they must ensure it is the parents’ choice whether their child uses the facility. Providers should also ensure that any crèche facilities adhere to current legislation. </w:t>
      </w:r>
    </w:p>
    <w:p w:rsidR="001B3FDA" w:rsidRPr="00B20C9E" w:rsidRDefault="001B3FDA" w:rsidP="00994CFE">
      <w:pPr>
        <w:pStyle w:val="ListParagraph"/>
        <w:spacing w:after="0" w:line="240" w:lineRule="auto"/>
        <w:rPr>
          <w:sz w:val="16"/>
          <w:szCs w:val="16"/>
        </w:rPr>
      </w:pPr>
    </w:p>
    <w:p w:rsidR="001B3FDA" w:rsidRDefault="001B3FDA" w:rsidP="00994CFE">
      <w:pPr>
        <w:pStyle w:val="Heading2"/>
        <w:spacing w:before="0" w:line="240" w:lineRule="auto"/>
      </w:pPr>
      <w:bookmarkStart w:id="87" w:name="_Toc436226097"/>
      <w:r w:rsidRPr="001B3FDA">
        <w:t>Replacement caring costs</w:t>
      </w:r>
      <w:bookmarkEnd w:id="87"/>
    </w:p>
    <w:p w:rsidR="001B3FDA" w:rsidRPr="00B20C9E" w:rsidRDefault="001B3FDA" w:rsidP="00994CFE">
      <w:pPr>
        <w:pStyle w:val="ListParagraph"/>
        <w:spacing w:after="0" w:line="240" w:lineRule="auto"/>
        <w:rPr>
          <w:sz w:val="16"/>
          <w:szCs w:val="16"/>
        </w:rPr>
      </w:pPr>
    </w:p>
    <w:p w:rsidR="001B3FDA" w:rsidRDefault="001B3FDA" w:rsidP="00340316">
      <w:pPr>
        <w:pStyle w:val="ListParagraph"/>
        <w:numPr>
          <w:ilvl w:val="0"/>
          <w:numId w:val="13"/>
        </w:numPr>
        <w:spacing w:after="0" w:line="240" w:lineRule="auto"/>
      </w:pPr>
      <w:r w:rsidRPr="001B3FDA">
        <w:t>Providers are expected to fund replacement care costs for individual Participants, who are:</w:t>
      </w:r>
    </w:p>
    <w:p w:rsidR="00B20C9E" w:rsidRPr="00B20C9E" w:rsidRDefault="00B20C9E" w:rsidP="00B20C9E">
      <w:pPr>
        <w:pStyle w:val="ListParagraph"/>
        <w:spacing w:after="0" w:line="240" w:lineRule="auto"/>
        <w:ind w:left="851"/>
        <w:rPr>
          <w:sz w:val="16"/>
          <w:szCs w:val="16"/>
        </w:rPr>
      </w:pPr>
    </w:p>
    <w:p w:rsidR="001B3FDA" w:rsidRDefault="001B3FDA" w:rsidP="00340316">
      <w:pPr>
        <w:pStyle w:val="NoSpacing"/>
        <w:numPr>
          <w:ilvl w:val="0"/>
          <w:numId w:val="56"/>
        </w:numPr>
        <w:ind w:hanging="229"/>
        <w:jc w:val="both"/>
      </w:pPr>
      <w:r>
        <w:t xml:space="preserve">aged 18 or over; </w:t>
      </w:r>
    </w:p>
    <w:p w:rsidR="001B3FDA" w:rsidRDefault="001B3FDA" w:rsidP="00340316">
      <w:pPr>
        <w:pStyle w:val="NoSpacing"/>
        <w:numPr>
          <w:ilvl w:val="0"/>
          <w:numId w:val="56"/>
        </w:numPr>
        <w:ind w:hanging="229"/>
        <w:jc w:val="both"/>
      </w:pPr>
      <w:r>
        <w:t xml:space="preserve">not in work, or work less than 16 hours per week; and </w:t>
      </w:r>
    </w:p>
    <w:p w:rsidR="001B3FDA" w:rsidRDefault="001B3FDA" w:rsidP="00340316">
      <w:pPr>
        <w:pStyle w:val="NoSpacing"/>
        <w:numPr>
          <w:ilvl w:val="0"/>
          <w:numId w:val="56"/>
        </w:numPr>
        <w:ind w:hanging="229"/>
        <w:jc w:val="both"/>
      </w:pPr>
      <w:r>
        <w:t>spend a significant proportion of their lives providing unpaid support to relatives, partners or friends who are ill, frail, disabled or have a mental health or substance misuse problem.</w:t>
      </w:r>
    </w:p>
    <w:p w:rsidR="001B3FDA" w:rsidRPr="001B3FDA" w:rsidRDefault="001B3FDA" w:rsidP="00340316">
      <w:pPr>
        <w:pStyle w:val="ListParagraph"/>
        <w:numPr>
          <w:ilvl w:val="0"/>
          <w:numId w:val="13"/>
        </w:numPr>
        <w:spacing w:after="0" w:line="240" w:lineRule="auto"/>
        <w:jc w:val="both"/>
      </w:pPr>
      <w:r w:rsidRPr="001B3FDA">
        <w:lastRenderedPageBreak/>
        <w:t>Carers must be participating in an approved activity and</w:t>
      </w:r>
      <w:r w:rsidR="00B20C9E">
        <w:t xml:space="preserve"> </w:t>
      </w:r>
      <w:r w:rsidRPr="001B3FDA">
        <w:t>/</w:t>
      </w:r>
      <w:r w:rsidR="00B20C9E">
        <w:t xml:space="preserve"> </w:t>
      </w:r>
      <w:r w:rsidRPr="001B3FDA">
        <w:t>or incur one-off replacement care costs when attending an interview with a Provider or employer which has been pre-arranged /</w:t>
      </w:r>
      <w:r w:rsidR="00717ED3">
        <w:t xml:space="preserve"> </w:t>
      </w:r>
      <w:r w:rsidRPr="001B3FDA">
        <w:t>agreed by the Provider. Other alternatives, such as moving the time/date, should be considered before replacement care costs are paid.</w:t>
      </w:r>
    </w:p>
    <w:p w:rsidR="001B3FDA" w:rsidRDefault="001B3FDA" w:rsidP="00994CFE">
      <w:pPr>
        <w:pStyle w:val="ListParagraph"/>
        <w:spacing w:after="0" w:line="240" w:lineRule="auto"/>
        <w:ind w:left="851"/>
      </w:pPr>
    </w:p>
    <w:p w:rsidR="001B3FDA" w:rsidRPr="001B3FDA" w:rsidRDefault="001B3FDA" w:rsidP="00340316">
      <w:pPr>
        <w:pStyle w:val="ListParagraph"/>
        <w:numPr>
          <w:ilvl w:val="0"/>
          <w:numId w:val="13"/>
        </w:numPr>
        <w:spacing w:after="0" w:line="240" w:lineRule="auto"/>
        <w:jc w:val="both"/>
      </w:pPr>
      <w:r w:rsidRPr="001B3FDA">
        <w:t xml:space="preserve">The Provider will be required to actively promote the access to funding for replacement caring costs as part of their promotional campaign. </w:t>
      </w:r>
    </w:p>
    <w:p w:rsidR="001B3FDA" w:rsidRDefault="001B3FDA" w:rsidP="00B20C9E">
      <w:pPr>
        <w:pStyle w:val="ListParagraph"/>
        <w:spacing w:after="0" w:line="240" w:lineRule="auto"/>
        <w:ind w:left="851"/>
        <w:jc w:val="both"/>
      </w:pPr>
    </w:p>
    <w:p w:rsidR="001B3FDA" w:rsidRPr="001B3FDA" w:rsidRDefault="001B3FDA" w:rsidP="00340316">
      <w:pPr>
        <w:pStyle w:val="ListParagraph"/>
        <w:numPr>
          <w:ilvl w:val="0"/>
          <w:numId w:val="13"/>
        </w:numPr>
        <w:spacing w:after="0" w:line="240" w:lineRule="auto"/>
        <w:jc w:val="both"/>
      </w:pPr>
      <w:r w:rsidRPr="001B3FDA">
        <w:t xml:space="preserve">Replacement care costs should not be paid if the replacement care is provided by family members.  </w:t>
      </w:r>
    </w:p>
    <w:p w:rsidR="001B3FDA" w:rsidRDefault="001B3FDA" w:rsidP="00B20C9E">
      <w:pPr>
        <w:pStyle w:val="ListParagraph"/>
        <w:spacing w:after="0" w:line="240" w:lineRule="auto"/>
        <w:ind w:left="851"/>
        <w:jc w:val="both"/>
      </w:pPr>
    </w:p>
    <w:p w:rsidR="001B3FDA" w:rsidRPr="001B3FDA" w:rsidRDefault="001B3FDA" w:rsidP="00340316">
      <w:pPr>
        <w:pStyle w:val="ListParagraph"/>
        <w:numPr>
          <w:ilvl w:val="0"/>
          <w:numId w:val="13"/>
        </w:numPr>
        <w:spacing w:after="0" w:line="240" w:lineRule="auto"/>
        <w:jc w:val="both"/>
      </w:pPr>
      <w:r w:rsidRPr="001B3FDA">
        <w:t xml:space="preserve">Replacement care must be provided by a local authority registered Provider, a local authority preferred Provider, or a recognised care organisation within the local area. Providers should work with Jobcentre Plus to ensure that the Provider meets these criteria.   </w:t>
      </w:r>
    </w:p>
    <w:p w:rsidR="001B3FDA" w:rsidRDefault="001B3FDA" w:rsidP="00B20C9E">
      <w:pPr>
        <w:pStyle w:val="ListParagraph"/>
        <w:spacing w:after="0" w:line="240" w:lineRule="auto"/>
        <w:ind w:left="851"/>
        <w:jc w:val="both"/>
      </w:pPr>
    </w:p>
    <w:p w:rsidR="001B3FDA" w:rsidRPr="001B3FDA" w:rsidRDefault="001B3FDA" w:rsidP="00340316">
      <w:pPr>
        <w:pStyle w:val="ListParagraph"/>
        <w:numPr>
          <w:ilvl w:val="0"/>
          <w:numId w:val="13"/>
        </w:numPr>
        <w:spacing w:after="0" w:line="240" w:lineRule="auto"/>
        <w:jc w:val="both"/>
      </w:pPr>
      <w:r w:rsidRPr="001B3FDA">
        <w:t xml:space="preserve">Providers must not recommend particular replacement care to Participants. The carer, or the person being cared for, must do this, as it is their responsibility to decide who should provide the care.  </w:t>
      </w:r>
    </w:p>
    <w:p w:rsidR="001B3FDA" w:rsidRDefault="001B3FDA" w:rsidP="00994CFE">
      <w:pPr>
        <w:pStyle w:val="ListParagraph"/>
        <w:spacing w:after="0" w:line="240" w:lineRule="auto"/>
        <w:ind w:left="851"/>
      </w:pPr>
    </w:p>
    <w:p w:rsidR="001B3FDA" w:rsidRDefault="001B3FDA" w:rsidP="00994CFE">
      <w:pPr>
        <w:pStyle w:val="Heading2"/>
        <w:spacing w:before="0" w:line="240" w:lineRule="auto"/>
      </w:pPr>
      <w:bookmarkStart w:id="88" w:name="_Toc436226098"/>
      <w:r w:rsidRPr="001B3FDA">
        <w:t>Checks for the Disclosure and Barring Service</w:t>
      </w:r>
      <w:bookmarkEnd w:id="88"/>
    </w:p>
    <w:p w:rsidR="001B3FDA" w:rsidRPr="001B3FDA" w:rsidRDefault="001B3FDA" w:rsidP="00994CFE">
      <w:pPr>
        <w:spacing w:after="0" w:line="240" w:lineRule="auto"/>
      </w:pPr>
    </w:p>
    <w:p w:rsidR="001B3FDA" w:rsidRPr="001B3FDA" w:rsidRDefault="001B3FDA" w:rsidP="00340316">
      <w:pPr>
        <w:pStyle w:val="ListParagraph"/>
        <w:numPr>
          <w:ilvl w:val="0"/>
          <w:numId w:val="13"/>
        </w:numPr>
        <w:spacing w:after="0" w:line="240" w:lineRule="auto"/>
        <w:jc w:val="both"/>
      </w:pPr>
      <w:r w:rsidRPr="001B3FDA">
        <w:t xml:space="preserve">Should the service Provision need a check as required and permitted by the Disclosure and Barring Service, Providers are responsible for the associated costs. </w:t>
      </w:r>
    </w:p>
    <w:p w:rsidR="001B3FDA" w:rsidRDefault="001B3FDA" w:rsidP="00994CFE">
      <w:pPr>
        <w:pStyle w:val="ListParagraph"/>
        <w:spacing w:after="0" w:line="240" w:lineRule="auto"/>
        <w:ind w:left="851"/>
      </w:pPr>
    </w:p>
    <w:p w:rsidR="001B3FDA" w:rsidRDefault="001B3FDA" w:rsidP="00994CFE">
      <w:pPr>
        <w:pStyle w:val="Heading2"/>
        <w:spacing w:before="0" w:line="240" w:lineRule="auto"/>
      </w:pPr>
      <w:bookmarkStart w:id="89" w:name="_Toc436226099"/>
      <w:r w:rsidRPr="001B3FDA">
        <w:t>Referrals and Payments System</w:t>
      </w:r>
      <w:bookmarkEnd w:id="89"/>
    </w:p>
    <w:p w:rsidR="001B3FDA" w:rsidRDefault="001B3FDA" w:rsidP="00994CFE">
      <w:pPr>
        <w:pStyle w:val="Heading2"/>
        <w:spacing w:before="0" w:line="240" w:lineRule="auto"/>
      </w:pPr>
      <w:r w:rsidRPr="001B3FDA">
        <w:t xml:space="preserve">   </w:t>
      </w:r>
    </w:p>
    <w:p w:rsidR="001B3FDA" w:rsidRPr="001B3FDA" w:rsidRDefault="001B3FDA" w:rsidP="00340316">
      <w:pPr>
        <w:pStyle w:val="ListParagraph"/>
        <w:numPr>
          <w:ilvl w:val="0"/>
          <w:numId w:val="13"/>
        </w:numPr>
        <w:spacing w:after="0" w:line="240" w:lineRule="auto"/>
        <w:jc w:val="both"/>
      </w:pPr>
      <w:r w:rsidRPr="001B3FDA">
        <w:t xml:space="preserve">Providers will use the PRaP system to receive their referrals, record Participant activity (when Participant starts, completes, ends Provision, starts a job and remains in a job for the specified sustained period) and make claims for payments. </w:t>
      </w:r>
    </w:p>
    <w:p w:rsidR="001B3FDA" w:rsidRDefault="001B3FDA" w:rsidP="00994CFE">
      <w:pPr>
        <w:pStyle w:val="ListParagraph"/>
        <w:spacing w:after="0" w:line="240" w:lineRule="auto"/>
        <w:ind w:left="851"/>
      </w:pPr>
    </w:p>
    <w:p w:rsidR="001B3FDA" w:rsidRDefault="001B3FDA" w:rsidP="00340316">
      <w:pPr>
        <w:pStyle w:val="ListParagraph"/>
        <w:numPr>
          <w:ilvl w:val="0"/>
          <w:numId w:val="13"/>
        </w:numPr>
        <w:spacing w:after="0" w:line="240" w:lineRule="auto"/>
        <w:jc w:val="both"/>
      </w:pPr>
      <w:r w:rsidRPr="001B3FDA">
        <w:t>Providers will need to have met relevant security requirements before contracts go live.  More information on the PRaP system can be found at:</w:t>
      </w:r>
      <w:r w:rsidRPr="001B3FDA">
        <w:rPr>
          <w:rFonts w:eastAsia="Times New Roman" w:cs="Arial"/>
          <w:color w:val="0000FF"/>
          <w:szCs w:val="24"/>
        </w:rPr>
        <w:t xml:space="preserve"> </w:t>
      </w:r>
      <w:hyperlink r:id="rId23" w:history="1">
        <w:r w:rsidR="002336CE">
          <w:rPr>
            <w:rFonts w:eastAsia="Times New Roman" w:cs="Arial"/>
            <w:color w:val="0000FF"/>
            <w:szCs w:val="24"/>
            <w:u w:val="single"/>
          </w:rPr>
          <w:t>https://www.gov.uk/government/publications/provider-referrals-and-payments-prap-system-for-dwp</w:t>
        </w:r>
      </w:hyperlink>
    </w:p>
    <w:p w:rsidR="001B3FDA" w:rsidRDefault="001B3FDA" w:rsidP="00994CFE">
      <w:pPr>
        <w:pStyle w:val="ListParagraph"/>
        <w:spacing w:after="0" w:line="240" w:lineRule="auto"/>
      </w:pPr>
    </w:p>
    <w:p w:rsidR="00994268" w:rsidRPr="00994268" w:rsidRDefault="00994268" w:rsidP="00340316">
      <w:pPr>
        <w:pStyle w:val="ListParagraph"/>
        <w:numPr>
          <w:ilvl w:val="0"/>
          <w:numId w:val="13"/>
        </w:numPr>
        <w:spacing w:after="0" w:line="240" w:lineRule="auto"/>
      </w:pPr>
      <w:r w:rsidRPr="00994268">
        <w:t>Direct access to PRaP will be ma</w:t>
      </w:r>
      <w:r w:rsidR="00097602">
        <w:t xml:space="preserve">de to </w:t>
      </w:r>
      <w:r w:rsidR="00097602" w:rsidRPr="00790CA6">
        <w:t>the lead c</w:t>
      </w:r>
      <w:r w:rsidRPr="00790CA6">
        <w:t>ontractor</w:t>
      </w:r>
      <w:r w:rsidRPr="00994268">
        <w:t>.</w:t>
      </w:r>
    </w:p>
    <w:p w:rsidR="001B3FDA" w:rsidRDefault="001B3FDA" w:rsidP="00F70825">
      <w:pPr>
        <w:pStyle w:val="ListParagraph"/>
        <w:spacing w:after="0" w:line="240" w:lineRule="auto"/>
        <w:ind w:left="851" w:firstLine="142"/>
      </w:pPr>
    </w:p>
    <w:p w:rsidR="00994268" w:rsidRPr="00994268" w:rsidRDefault="00994268" w:rsidP="00DE4A4F">
      <w:pPr>
        <w:pStyle w:val="NoSpacing"/>
        <w:ind w:left="851"/>
        <w:jc w:val="both"/>
        <w:rPr>
          <w:i/>
        </w:rPr>
      </w:pPr>
      <w:r w:rsidRPr="00994268">
        <w:rPr>
          <w:i/>
        </w:rPr>
        <w:t>Further information regarding PRaP actions will be detailed in the Provider Guidance.</w:t>
      </w:r>
      <w:r w:rsidR="00DD7F1E">
        <w:rPr>
          <w:i/>
          <w:color w:val="FF0000"/>
        </w:rPr>
        <w:t xml:space="preserve"> </w:t>
      </w:r>
    </w:p>
    <w:p w:rsidR="00994268" w:rsidRDefault="00994268" w:rsidP="00994CFE">
      <w:pPr>
        <w:pStyle w:val="ListParagraph"/>
        <w:spacing w:after="0" w:line="240" w:lineRule="auto"/>
        <w:ind w:left="851"/>
      </w:pPr>
    </w:p>
    <w:p w:rsidR="00F70825" w:rsidRDefault="00F70825" w:rsidP="00994CFE">
      <w:pPr>
        <w:pStyle w:val="Heading2"/>
        <w:spacing w:before="0" w:line="240" w:lineRule="auto"/>
      </w:pPr>
    </w:p>
    <w:p w:rsidR="00F70825" w:rsidRPr="00F70825" w:rsidRDefault="00F70825" w:rsidP="00F70825"/>
    <w:p w:rsidR="001B3FDA" w:rsidRDefault="00994268" w:rsidP="00717ED3">
      <w:pPr>
        <w:pStyle w:val="Heading2"/>
        <w:spacing w:before="0" w:line="240" w:lineRule="auto"/>
        <w:jc w:val="both"/>
      </w:pPr>
      <w:bookmarkStart w:id="90" w:name="_Toc436226100"/>
      <w:r w:rsidRPr="00994268">
        <w:lastRenderedPageBreak/>
        <w:t>Interaction with other Provision and Participation in other programmes and initiatives</w:t>
      </w:r>
      <w:bookmarkEnd w:id="90"/>
    </w:p>
    <w:p w:rsidR="00994268" w:rsidRPr="00994268" w:rsidRDefault="00994268" w:rsidP="00994CFE">
      <w:pPr>
        <w:spacing w:after="0" w:line="240" w:lineRule="auto"/>
      </w:pPr>
    </w:p>
    <w:p w:rsidR="006D5B9D" w:rsidRDefault="006D5B9D" w:rsidP="00340316">
      <w:pPr>
        <w:pStyle w:val="ListParagraph"/>
        <w:numPr>
          <w:ilvl w:val="0"/>
          <w:numId w:val="13"/>
        </w:numPr>
        <w:spacing w:after="0" w:line="240" w:lineRule="auto"/>
      </w:pPr>
      <w:r w:rsidRPr="006D5B9D">
        <w:t>DWP Provider guidance for each specific Provision gives information relating   to participation in other programmes and initiatives.</w:t>
      </w:r>
    </w:p>
    <w:p w:rsidR="00F70825" w:rsidRDefault="00F70825" w:rsidP="00994CFE">
      <w:pPr>
        <w:pStyle w:val="NoSpacing"/>
        <w:rPr>
          <w:i/>
        </w:rPr>
      </w:pPr>
    </w:p>
    <w:p w:rsidR="006D5B9D" w:rsidRPr="006D5B9D" w:rsidRDefault="006D5B9D" w:rsidP="00F70825">
      <w:pPr>
        <w:pStyle w:val="NoSpacing"/>
        <w:ind w:firstLine="851"/>
        <w:rPr>
          <w:i/>
        </w:rPr>
      </w:pPr>
      <w:r w:rsidRPr="006D5B9D">
        <w:rPr>
          <w:i/>
        </w:rPr>
        <w:t>Refer to ESF Provider Guidance for further information.</w:t>
      </w:r>
    </w:p>
    <w:p w:rsidR="001B3FDA" w:rsidRDefault="001B3FDA" w:rsidP="00994CFE">
      <w:pPr>
        <w:spacing w:after="0" w:line="240" w:lineRule="auto"/>
      </w:pPr>
    </w:p>
    <w:p w:rsidR="006D5B9D" w:rsidRPr="006D5B9D" w:rsidRDefault="006D5B9D" w:rsidP="00340316">
      <w:pPr>
        <w:pStyle w:val="ListParagraph"/>
        <w:numPr>
          <w:ilvl w:val="0"/>
          <w:numId w:val="13"/>
        </w:numPr>
        <w:spacing w:after="0" w:line="240" w:lineRule="auto"/>
        <w:jc w:val="both"/>
      </w:pPr>
      <w:r w:rsidRPr="006D5B9D">
        <w:t xml:space="preserve">Providers are expected to help Participants to access other relevant services for which they are eligible so that ESF Provision is experienced as part of a coherent package of employment and skills support.  When Participants are referred to other services, Providers must ensure an effective exchange of information to help deliver a seamless service to the Participant. Any exchange must be in accordance with the Data Protection Act. </w:t>
      </w:r>
    </w:p>
    <w:p w:rsidR="001B3FDA" w:rsidRDefault="001B3FDA" w:rsidP="00F70825">
      <w:pPr>
        <w:pStyle w:val="ListParagraph"/>
        <w:spacing w:after="0" w:line="240" w:lineRule="auto"/>
        <w:ind w:left="851"/>
        <w:jc w:val="both"/>
      </w:pPr>
    </w:p>
    <w:p w:rsidR="006D5B9D" w:rsidRDefault="006D5B9D" w:rsidP="00340316">
      <w:pPr>
        <w:pStyle w:val="ListParagraph"/>
        <w:numPr>
          <w:ilvl w:val="0"/>
          <w:numId w:val="13"/>
        </w:numPr>
        <w:spacing w:after="0" w:line="240" w:lineRule="auto"/>
        <w:jc w:val="both"/>
      </w:pPr>
      <w:r w:rsidRPr="006D5B9D">
        <w:t xml:space="preserve">It is acceptable for Participants to join two or more ESF Provisions if they are with different </w:t>
      </w:r>
      <w:r w:rsidR="00422A2F">
        <w:t>Co-Financing</w:t>
      </w:r>
      <w:r w:rsidRPr="006D5B9D">
        <w:t xml:space="preserve"> Organisations (</w:t>
      </w:r>
      <w:r w:rsidR="00422A2F">
        <w:t>CFO</w:t>
      </w:r>
      <w:r w:rsidRPr="006D5B9D">
        <w:t>) or with a</w:t>
      </w:r>
      <w:r w:rsidR="00422A2F">
        <w:t xml:space="preserve"> CFO</w:t>
      </w:r>
      <w:r w:rsidRPr="006D5B9D">
        <w:t xml:space="preserve"> and a direct project (direct call Provision via the Managing Authority). Each Provision will pay independently for delivery</w:t>
      </w:r>
      <w:r w:rsidR="00422A2F">
        <w:t xml:space="preserve"> </w:t>
      </w:r>
      <w:r w:rsidRPr="006D5B9D">
        <w:t>/</w:t>
      </w:r>
      <w:r w:rsidR="00422A2F">
        <w:t xml:space="preserve"> </w:t>
      </w:r>
      <w:r w:rsidRPr="006D5B9D">
        <w:t xml:space="preserve">achievement of the activities they have contracted for.  </w:t>
      </w:r>
    </w:p>
    <w:p w:rsidR="006D5B9D" w:rsidRDefault="006D5B9D" w:rsidP="00994CFE">
      <w:pPr>
        <w:pStyle w:val="ListParagraph"/>
        <w:spacing w:after="0" w:line="240" w:lineRule="auto"/>
      </w:pPr>
    </w:p>
    <w:p w:rsidR="006D5B9D" w:rsidRDefault="006D5B9D" w:rsidP="00994CFE">
      <w:pPr>
        <w:pStyle w:val="Heading2"/>
        <w:spacing w:before="0" w:line="240" w:lineRule="auto"/>
      </w:pPr>
      <w:bookmarkStart w:id="91" w:name="_Toc436226101"/>
      <w:r w:rsidRPr="006D5B9D">
        <w:t>Partnership Working</w:t>
      </w:r>
      <w:bookmarkEnd w:id="91"/>
    </w:p>
    <w:p w:rsidR="006D5B9D" w:rsidRPr="006D5B9D" w:rsidRDefault="006D5B9D" w:rsidP="00994CFE">
      <w:pPr>
        <w:spacing w:after="0" w:line="240" w:lineRule="auto"/>
      </w:pPr>
    </w:p>
    <w:p w:rsidR="006D5B9D" w:rsidRPr="006D5B9D" w:rsidRDefault="006D5B9D" w:rsidP="00994CFE">
      <w:pPr>
        <w:pStyle w:val="NoSpacing"/>
        <w:rPr>
          <w:b/>
        </w:rPr>
      </w:pPr>
      <w:r w:rsidRPr="006D5B9D">
        <w:rPr>
          <w:b/>
        </w:rPr>
        <w:t>Providers working with Government, DWP and JCP:</w:t>
      </w:r>
    </w:p>
    <w:p w:rsidR="006D5B9D" w:rsidRDefault="006D5B9D" w:rsidP="00994CFE">
      <w:pPr>
        <w:pStyle w:val="ListParagraph"/>
        <w:spacing w:after="0" w:line="240" w:lineRule="auto"/>
      </w:pPr>
    </w:p>
    <w:p w:rsidR="006D5B9D" w:rsidRPr="006D5B9D" w:rsidRDefault="006D5B9D" w:rsidP="00340316">
      <w:pPr>
        <w:pStyle w:val="ListParagraph"/>
        <w:numPr>
          <w:ilvl w:val="0"/>
          <w:numId w:val="13"/>
        </w:numPr>
        <w:spacing w:after="0" w:line="240" w:lineRule="auto"/>
        <w:jc w:val="both"/>
      </w:pPr>
      <w:r w:rsidRPr="006D5B9D">
        <w:t>During the lifetime of the contracts, there will be regular interactions between Providers and DWP to ensure the effective delivery of the Provision. Providers should ensure they establish robust links with local JCP representatives to facilitate effective partnership working.</w:t>
      </w:r>
    </w:p>
    <w:p w:rsidR="006D5B9D" w:rsidRPr="006D5B9D" w:rsidRDefault="006D5B9D" w:rsidP="00F70825">
      <w:pPr>
        <w:pStyle w:val="ListParagraph"/>
        <w:spacing w:after="0" w:line="240" w:lineRule="auto"/>
        <w:ind w:left="851"/>
        <w:jc w:val="both"/>
      </w:pPr>
    </w:p>
    <w:p w:rsidR="006D5B9D" w:rsidRDefault="006D5B9D" w:rsidP="00340316">
      <w:pPr>
        <w:pStyle w:val="ListParagraph"/>
        <w:numPr>
          <w:ilvl w:val="0"/>
          <w:numId w:val="13"/>
        </w:numPr>
        <w:spacing w:after="0" w:line="240" w:lineRule="auto"/>
        <w:jc w:val="both"/>
      </w:pPr>
      <w:r w:rsidRPr="006D5B9D">
        <w:t>The Provider will be required to inform JCP when Participants start and leave</w:t>
      </w:r>
      <w:r w:rsidR="00717ED3">
        <w:t xml:space="preserve"> </w:t>
      </w:r>
      <w:r w:rsidRPr="006D5B9D">
        <w:t>/</w:t>
      </w:r>
      <w:r w:rsidR="00717ED3">
        <w:t xml:space="preserve"> </w:t>
      </w:r>
      <w:r w:rsidRPr="006D5B9D">
        <w:t>complete Provision in accordance with Provider Guidance (which will be available with the ItT).</w:t>
      </w:r>
    </w:p>
    <w:p w:rsidR="006D5B9D" w:rsidRDefault="006D5B9D" w:rsidP="00F70825">
      <w:pPr>
        <w:pStyle w:val="ListParagraph"/>
        <w:spacing w:after="0" w:line="240" w:lineRule="auto"/>
        <w:jc w:val="both"/>
      </w:pPr>
    </w:p>
    <w:p w:rsidR="006D5B9D" w:rsidRPr="006D5B9D" w:rsidRDefault="006D5B9D" w:rsidP="00340316">
      <w:pPr>
        <w:pStyle w:val="ListParagraph"/>
        <w:numPr>
          <w:ilvl w:val="0"/>
          <w:numId w:val="13"/>
        </w:numPr>
        <w:spacing w:after="0" w:line="240" w:lineRule="auto"/>
        <w:jc w:val="both"/>
      </w:pPr>
      <w:r w:rsidRPr="006D5B9D">
        <w:t>The Provider will be required to work collaboratively with both DWP and sub-contractors (where applicable) throughout the life of the contract to resolve any delivery and/or supply chain issues and deliver continuous improvement.</w:t>
      </w:r>
    </w:p>
    <w:p w:rsidR="006D5B9D" w:rsidRPr="006D5B9D" w:rsidRDefault="006D5B9D" w:rsidP="00F70825">
      <w:pPr>
        <w:pStyle w:val="ListParagraph"/>
        <w:spacing w:after="0" w:line="240" w:lineRule="auto"/>
        <w:ind w:left="851"/>
        <w:jc w:val="both"/>
      </w:pPr>
    </w:p>
    <w:p w:rsidR="006D5B9D" w:rsidRPr="006D5B9D" w:rsidRDefault="006D5B9D" w:rsidP="00340316">
      <w:pPr>
        <w:pStyle w:val="ListParagraph"/>
        <w:numPr>
          <w:ilvl w:val="0"/>
          <w:numId w:val="13"/>
        </w:numPr>
        <w:spacing w:after="0" w:line="240" w:lineRule="auto"/>
        <w:jc w:val="both"/>
      </w:pPr>
      <w:r w:rsidRPr="006D5B9D">
        <w:t>Transparency throughout the Supply Chain will be key to collaborative working and DWP will require the Provider to share market information and good practice via contract review meetings.</w:t>
      </w:r>
    </w:p>
    <w:p w:rsidR="006D5B9D" w:rsidRDefault="006D5B9D" w:rsidP="00F70825">
      <w:pPr>
        <w:pStyle w:val="ListParagraph"/>
        <w:spacing w:after="0" w:line="240" w:lineRule="auto"/>
        <w:ind w:left="851"/>
        <w:jc w:val="both"/>
      </w:pPr>
    </w:p>
    <w:p w:rsidR="006D5B9D" w:rsidRPr="00790CA6" w:rsidRDefault="006D5B9D" w:rsidP="00340316">
      <w:pPr>
        <w:pStyle w:val="ListParagraph"/>
        <w:numPr>
          <w:ilvl w:val="0"/>
          <w:numId w:val="13"/>
        </w:numPr>
        <w:spacing w:after="0" w:line="240" w:lineRule="auto"/>
        <w:jc w:val="both"/>
      </w:pPr>
      <w:r w:rsidRPr="006D5B9D">
        <w:t xml:space="preserve">As the contracting body, DWP will be the single point of contact for Providers. DWP will facilitate contact between the Provider and </w:t>
      </w:r>
      <w:r w:rsidRPr="00790CA6">
        <w:t xml:space="preserve">the LEP representatives where it is deemed to be necessary. There will be no requirement for the Provider to contact the LEP representatives directly or vice versa. </w:t>
      </w:r>
    </w:p>
    <w:p w:rsidR="00F70825" w:rsidRDefault="00F70825" w:rsidP="00F70825">
      <w:pPr>
        <w:pStyle w:val="ListParagraph"/>
      </w:pPr>
    </w:p>
    <w:p w:rsidR="00F70825" w:rsidRPr="006D5B9D" w:rsidRDefault="00F70825" w:rsidP="00F70825">
      <w:pPr>
        <w:pStyle w:val="ListParagraph"/>
        <w:spacing w:after="0" w:line="240" w:lineRule="auto"/>
        <w:ind w:left="851"/>
      </w:pPr>
    </w:p>
    <w:p w:rsidR="006D5B9D" w:rsidRPr="006D5B9D" w:rsidRDefault="006D5B9D" w:rsidP="00994CFE">
      <w:pPr>
        <w:pStyle w:val="NoSpacing"/>
        <w:rPr>
          <w:b/>
        </w:rPr>
      </w:pPr>
      <w:r w:rsidRPr="006D5B9D">
        <w:rPr>
          <w:b/>
        </w:rPr>
        <w:lastRenderedPageBreak/>
        <w:t>Working with strategic and local partners:</w:t>
      </w:r>
    </w:p>
    <w:p w:rsidR="006D5B9D" w:rsidRDefault="006D5B9D" w:rsidP="00994CFE">
      <w:pPr>
        <w:pStyle w:val="ListParagraph"/>
        <w:spacing w:after="0" w:line="240" w:lineRule="auto"/>
        <w:ind w:left="851"/>
      </w:pPr>
    </w:p>
    <w:p w:rsidR="006D5B9D" w:rsidRDefault="006D5B9D" w:rsidP="00340316">
      <w:pPr>
        <w:pStyle w:val="ListParagraph"/>
        <w:numPr>
          <w:ilvl w:val="0"/>
          <w:numId w:val="13"/>
        </w:numPr>
        <w:spacing w:after="0" w:line="240" w:lineRule="auto"/>
        <w:jc w:val="both"/>
      </w:pPr>
      <w:r w:rsidRPr="006D5B9D">
        <w:t>Partnerships are central to the delivery of DWP objectives and statutory duties and DWP believes that effective partnership working will be key to effective delivery of ESF Provision. As a result, Providers are required to work with a wide range of local partners to ensure the best possible experience for every Participant.</w:t>
      </w:r>
    </w:p>
    <w:p w:rsidR="006D5B9D" w:rsidRPr="006D5B9D" w:rsidRDefault="006D5B9D" w:rsidP="00F70825">
      <w:pPr>
        <w:pStyle w:val="ListParagraph"/>
        <w:spacing w:after="0" w:line="240" w:lineRule="auto"/>
        <w:ind w:left="851"/>
        <w:jc w:val="both"/>
      </w:pPr>
    </w:p>
    <w:p w:rsidR="006D5B9D" w:rsidRPr="006D5B9D" w:rsidRDefault="006D5B9D" w:rsidP="00340316">
      <w:pPr>
        <w:pStyle w:val="ListParagraph"/>
        <w:numPr>
          <w:ilvl w:val="0"/>
          <w:numId w:val="13"/>
        </w:numPr>
        <w:spacing w:after="0" w:line="240" w:lineRule="auto"/>
        <w:jc w:val="both"/>
      </w:pPr>
      <w:r w:rsidRPr="006D5B9D">
        <w:t>Providers are required to work with local partners to ensure that proposals reflect the specific needs of Participants across the LEP area and take into account local strategies and services.  Providers should aim to improve performance and individual service wherever possible and improve the effective use of public funds in a locality</w:t>
      </w:r>
      <w:r w:rsidR="00F70825">
        <w:t xml:space="preserve"> </w:t>
      </w:r>
      <w:r w:rsidRPr="006D5B9D">
        <w:t>/</w:t>
      </w:r>
      <w:r w:rsidR="00F70825">
        <w:t xml:space="preserve"> </w:t>
      </w:r>
      <w:r w:rsidRPr="006D5B9D">
        <w:t>area.</w:t>
      </w:r>
    </w:p>
    <w:p w:rsidR="006D5B9D" w:rsidRDefault="006D5B9D" w:rsidP="00994CFE">
      <w:pPr>
        <w:pStyle w:val="ListParagraph"/>
        <w:spacing w:after="0" w:line="240" w:lineRule="auto"/>
        <w:ind w:left="851"/>
      </w:pPr>
    </w:p>
    <w:p w:rsidR="006D5B9D" w:rsidRPr="006D5B9D" w:rsidRDefault="006D5B9D" w:rsidP="00340316">
      <w:pPr>
        <w:pStyle w:val="ListParagraph"/>
        <w:numPr>
          <w:ilvl w:val="0"/>
          <w:numId w:val="13"/>
        </w:numPr>
        <w:spacing w:after="0" w:line="240" w:lineRule="auto"/>
      </w:pPr>
      <w:r w:rsidRPr="006D5B9D">
        <w:t>Local partners may include, but are not limited to:</w:t>
      </w:r>
    </w:p>
    <w:p w:rsidR="006D5B9D" w:rsidRDefault="006D5B9D" w:rsidP="00994CFE">
      <w:pPr>
        <w:pStyle w:val="ListParagraph"/>
        <w:spacing w:after="0" w:line="240" w:lineRule="auto"/>
        <w:ind w:left="851"/>
      </w:pPr>
    </w:p>
    <w:p w:rsidR="006D5B9D" w:rsidRDefault="006D5B9D" w:rsidP="00340316">
      <w:pPr>
        <w:pStyle w:val="NoSpacing"/>
        <w:numPr>
          <w:ilvl w:val="0"/>
          <w:numId w:val="57"/>
        </w:numPr>
        <w:spacing w:line="360" w:lineRule="auto"/>
        <w:ind w:left="1078" w:hanging="227"/>
      </w:pPr>
      <w:r>
        <w:t>DWP</w:t>
      </w:r>
      <w:r w:rsidR="00097602">
        <w:t xml:space="preserve"> </w:t>
      </w:r>
      <w:r>
        <w:t>/</w:t>
      </w:r>
      <w:r w:rsidR="00097602">
        <w:t xml:space="preserve"> </w:t>
      </w:r>
      <w:r>
        <w:t>JCP;</w:t>
      </w:r>
    </w:p>
    <w:p w:rsidR="006D5B9D" w:rsidRDefault="006D5B9D" w:rsidP="00340316">
      <w:pPr>
        <w:pStyle w:val="NoSpacing"/>
        <w:numPr>
          <w:ilvl w:val="0"/>
          <w:numId w:val="57"/>
        </w:numPr>
        <w:spacing w:line="360" w:lineRule="auto"/>
        <w:ind w:left="1078" w:hanging="227"/>
      </w:pPr>
      <w:r>
        <w:t>LEPs;</w:t>
      </w:r>
    </w:p>
    <w:p w:rsidR="006D5B9D" w:rsidRDefault="006D5B9D" w:rsidP="00340316">
      <w:pPr>
        <w:pStyle w:val="NoSpacing"/>
        <w:numPr>
          <w:ilvl w:val="0"/>
          <w:numId w:val="57"/>
        </w:numPr>
        <w:spacing w:line="360" w:lineRule="auto"/>
        <w:ind w:left="1078" w:hanging="227"/>
      </w:pPr>
      <w:r>
        <w:t>Local Authorities;</w:t>
      </w:r>
    </w:p>
    <w:p w:rsidR="006D5B9D" w:rsidRDefault="006D5B9D" w:rsidP="00340316">
      <w:pPr>
        <w:pStyle w:val="NoSpacing"/>
        <w:numPr>
          <w:ilvl w:val="0"/>
          <w:numId w:val="57"/>
        </w:numPr>
        <w:spacing w:line="360" w:lineRule="auto"/>
        <w:ind w:left="1078" w:hanging="227"/>
      </w:pPr>
      <w:r>
        <w:t>Regional ESF partners;</w:t>
      </w:r>
    </w:p>
    <w:p w:rsidR="006D5B9D" w:rsidRDefault="006D5B9D" w:rsidP="00340316">
      <w:pPr>
        <w:pStyle w:val="NoSpacing"/>
        <w:numPr>
          <w:ilvl w:val="0"/>
          <w:numId w:val="57"/>
        </w:numPr>
        <w:spacing w:line="360" w:lineRule="auto"/>
        <w:ind w:left="1078" w:hanging="227"/>
      </w:pPr>
      <w:r>
        <w:t>Employers;</w:t>
      </w:r>
    </w:p>
    <w:p w:rsidR="006D5B9D" w:rsidRDefault="006D5B9D" w:rsidP="00340316">
      <w:pPr>
        <w:pStyle w:val="NoSpacing"/>
        <w:numPr>
          <w:ilvl w:val="0"/>
          <w:numId w:val="57"/>
        </w:numPr>
        <w:spacing w:line="360" w:lineRule="auto"/>
        <w:ind w:left="1078" w:hanging="227"/>
      </w:pPr>
      <w:r w:rsidRPr="00790CA6">
        <w:t>National Offender Management</w:t>
      </w:r>
      <w:r>
        <w:t xml:space="preserve"> Service (NOMS);</w:t>
      </w:r>
    </w:p>
    <w:p w:rsidR="006D5B9D" w:rsidRDefault="006D5B9D" w:rsidP="00340316">
      <w:pPr>
        <w:pStyle w:val="NoSpacing"/>
        <w:numPr>
          <w:ilvl w:val="0"/>
          <w:numId w:val="57"/>
        </w:numPr>
        <w:spacing w:line="360" w:lineRule="auto"/>
        <w:ind w:left="1078" w:hanging="227"/>
      </w:pPr>
      <w:r>
        <w:t>Skills Funding Agency (SFA);</w:t>
      </w:r>
    </w:p>
    <w:p w:rsidR="006D5B9D" w:rsidRDefault="006D5B9D" w:rsidP="00340316">
      <w:pPr>
        <w:pStyle w:val="NoSpacing"/>
        <w:numPr>
          <w:ilvl w:val="0"/>
          <w:numId w:val="57"/>
        </w:numPr>
        <w:spacing w:line="360" w:lineRule="auto"/>
        <w:ind w:left="1078" w:hanging="227"/>
      </w:pPr>
      <w:r>
        <w:t>Local health services;</w:t>
      </w:r>
    </w:p>
    <w:p w:rsidR="006D5B9D" w:rsidRDefault="006D5B9D" w:rsidP="00340316">
      <w:pPr>
        <w:pStyle w:val="NoSpacing"/>
        <w:numPr>
          <w:ilvl w:val="0"/>
          <w:numId w:val="57"/>
        </w:numPr>
        <w:spacing w:line="360" w:lineRule="auto"/>
        <w:ind w:left="1078" w:hanging="227"/>
      </w:pPr>
      <w:r>
        <w:t>Voluntary and community sector and specialist organisations;</w:t>
      </w:r>
    </w:p>
    <w:p w:rsidR="006D5B9D" w:rsidRDefault="006D5B9D" w:rsidP="00340316">
      <w:pPr>
        <w:pStyle w:val="NoSpacing"/>
        <w:numPr>
          <w:ilvl w:val="0"/>
          <w:numId w:val="57"/>
        </w:numPr>
        <w:spacing w:line="360" w:lineRule="auto"/>
        <w:ind w:left="1078" w:hanging="227"/>
      </w:pPr>
      <w:r>
        <w:t>Big Lottery.</w:t>
      </w:r>
    </w:p>
    <w:p w:rsidR="006D5B9D" w:rsidRDefault="006D5B9D" w:rsidP="00994CFE">
      <w:pPr>
        <w:pStyle w:val="NoSpacing"/>
        <w:ind w:left="1080"/>
      </w:pPr>
    </w:p>
    <w:p w:rsidR="001B3FDA" w:rsidRDefault="006D5B9D" w:rsidP="00994CFE">
      <w:pPr>
        <w:pStyle w:val="NoSpacing"/>
        <w:rPr>
          <w:b/>
        </w:rPr>
      </w:pPr>
      <w:r w:rsidRPr="006D5B9D">
        <w:rPr>
          <w:b/>
        </w:rPr>
        <w:t>Working with Small to Medium Enterprise (SME)</w:t>
      </w:r>
    </w:p>
    <w:p w:rsidR="006D5B9D" w:rsidRPr="006D5B9D" w:rsidRDefault="006D5B9D" w:rsidP="00994CFE">
      <w:pPr>
        <w:pStyle w:val="NoSpacing"/>
        <w:rPr>
          <w:b/>
        </w:rPr>
      </w:pPr>
    </w:p>
    <w:p w:rsidR="006D5B9D" w:rsidRPr="006D5B9D" w:rsidRDefault="006D5B9D" w:rsidP="00340316">
      <w:pPr>
        <w:pStyle w:val="ListParagraph"/>
        <w:numPr>
          <w:ilvl w:val="0"/>
          <w:numId w:val="13"/>
        </w:numPr>
        <w:spacing w:after="0" w:line="240" w:lineRule="auto"/>
        <w:jc w:val="both"/>
      </w:pPr>
      <w:r w:rsidRPr="006D5B9D">
        <w:t>DWP is committed to supporting the government target of 25% of government spending with third party suppliers to go through SMEs through either direct or indirect spend where it is relevant to the contractual requirement and provides value for money. DWP therefore actively encourages Providers to make their sub contracting (if applicable)   opportunities accessible to SMEs and implement SME-friendly policies by:</w:t>
      </w:r>
    </w:p>
    <w:p w:rsidR="006D5B9D" w:rsidRDefault="006D5B9D" w:rsidP="00994CFE">
      <w:pPr>
        <w:pStyle w:val="ListParagraph"/>
        <w:spacing w:after="0" w:line="240" w:lineRule="auto"/>
        <w:ind w:left="851"/>
      </w:pPr>
    </w:p>
    <w:p w:rsidR="006D5B9D" w:rsidRDefault="006D5B9D" w:rsidP="00340316">
      <w:pPr>
        <w:pStyle w:val="NoSpacing"/>
        <w:numPr>
          <w:ilvl w:val="0"/>
          <w:numId w:val="17"/>
        </w:numPr>
        <w:ind w:left="1080"/>
        <w:jc w:val="both"/>
      </w:pPr>
      <w:r>
        <w:t>Opening their supply chain to SMEs by splitting requirements into smaller elements to make them more attractive to the SME market whilst bringing innovation, flexibility and value for money;</w:t>
      </w:r>
    </w:p>
    <w:p w:rsidR="006D5B9D" w:rsidRDefault="006D5B9D" w:rsidP="00340316">
      <w:pPr>
        <w:pStyle w:val="NoSpacing"/>
        <w:numPr>
          <w:ilvl w:val="0"/>
          <w:numId w:val="17"/>
        </w:numPr>
        <w:ind w:left="1080"/>
        <w:jc w:val="both"/>
      </w:pPr>
      <w:r>
        <w:t>Advertising any sub-contracting opportunities where appropriate and economical to do so, for example by using Contracts Finder or informing local networks</w:t>
      </w:r>
      <w:r w:rsidR="00717ED3">
        <w:t xml:space="preserve"> </w:t>
      </w:r>
      <w:r>
        <w:t>/</w:t>
      </w:r>
      <w:r w:rsidR="00717ED3">
        <w:t xml:space="preserve"> </w:t>
      </w:r>
      <w:r>
        <w:t>partners;</w:t>
      </w:r>
    </w:p>
    <w:p w:rsidR="006D5B9D" w:rsidRDefault="006D5B9D" w:rsidP="00994CFE">
      <w:pPr>
        <w:pStyle w:val="NoSpacing"/>
        <w:ind w:left="360"/>
      </w:pPr>
    </w:p>
    <w:p w:rsidR="006D5B9D" w:rsidRDefault="006D5B9D" w:rsidP="00340316">
      <w:pPr>
        <w:pStyle w:val="NoSpacing"/>
        <w:numPr>
          <w:ilvl w:val="0"/>
          <w:numId w:val="17"/>
        </w:numPr>
        <w:ind w:left="1080"/>
        <w:jc w:val="both"/>
      </w:pPr>
      <w:r>
        <w:lastRenderedPageBreak/>
        <w:t>Where possible paying SMEs earlier than the contractual requirement of 30 days from receipt of valid invoice; and</w:t>
      </w:r>
    </w:p>
    <w:p w:rsidR="006D5B9D" w:rsidRDefault="006D5B9D" w:rsidP="00340316">
      <w:pPr>
        <w:pStyle w:val="NoSpacing"/>
        <w:numPr>
          <w:ilvl w:val="0"/>
          <w:numId w:val="17"/>
        </w:numPr>
        <w:ind w:left="1080"/>
        <w:jc w:val="both"/>
      </w:pPr>
      <w:r>
        <w:t>Working with SMEs throughout the life of the contract to develop innovative and cost effective solutions delivered through the supply chain.</w:t>
      </w:r>
    </w:p>
    <w:p w:rsidR="006D5B9D" w:rsidRDefault="006D5B9D" w:rsidP="00717ED3">
      <w:pPr>
        <w:pStyle w:val="ListParagraph"/>
        <w:spacing w:after="0" w:line="240" w:lineRule="auto"/>
        <w:ind w:left="851"/>
        <w:jc w:val="both"/>
      </w:pPr>
    </w:p>
    <w:p w:rsidR="006D5B9D" w:rsidRDefault="0055712A" w:rsidP="00717ED3">
      <w:pPr>
        <w:pStyle w:val="ListParagraph"/>
        <w:spacing w:after="0" w:line="240" w:lineRule="auto"/>
        <w:ind w:left="851"/>
        <w:jc w:val="both"/>
      </w:pPr>
      <w:r w:rsidRPr="0055712A">
        <w:t>Regular contract review meetings will be used to explore continued and increased use of SMEs where appropriate throughout the life of the contract.</w:t>
      </w:r>
    </w:p>
    <w:p w:rsidR="0055712A" w:rsidRDefault="0055712A" w:rsidP="00994CFE">
      <w:pPr>
        <w:pStyle w:val="ListParagraph"/>
        <w:spacing w:after="0" w:line="240" w:lineRule="auto"/>
        <w:ind w:left="851"/>
      </w:pPr>
    </w:p>
    <w:p w:rsidR="0055712A" w:rsidRDefault="0055712A" w:rsidP="00994CFE">
      <w:pPr>
        <w:pStyle w:val="Heading2"/>
        <w:spacing w:before="0" w:line="240" w:lineRule="auto"/>
      </w:pPr>
      <w:bookmarkStart w:id="92" w:name="_Toc436226102"/>
      <w:r w:rsidRPr="0055712A">
        <w:t>Participant feedback and complaints handling</w:t>
      </w:r>
      <w:bookmarkEnd w:id="92"/>
    </w:p>
    <w:p w:rsidR="0055712A" w:rsidRPr="0055712A" w:rsidRDefault="0055712A" w:rsidP="00994CFE">
      <w:pPr>
        <w:spacing w:after="0" w:line="240" w:lineRule="auto"/>
      </w:pPr>
    </w:p>
    <w:p w:rsidR="0055712A" w:rsidRDefault="0055712A" w:rsidP="00340316">
      <w:pPr>
        <w:pStyle w:val="ListParagraph"/>
        <w:numPr>
          <w:ilvl w:val="0"/>
          <w:numId w:val="13"/>
        </w:numPr>
        <w:spacing w:after="0" w:line="240" w:lineRule="auto"/>
        <w:jc w:val="both"/>
      </w:pPr>
      <w:r w:rsidRPr="0055712A">
        <w:t>Providers must have an appropriate complaints process (this should apply to the whole supply chain, if appropriate) to attempt to resolve Participants’ complaints. Where complaints cannot be resolved, a Participant can complain to the Independent Case Examiner (ICE). ICE will mediate betwe</w:t>
      </w:r>
      <w:r w:rsidR="001B619F">
        <w:t>en the l</w:t>
      </w:r>
      <w:r w:rsidRPr="0055712A">
        <w:t xml:space="preserve">ead </w:t>
      </w:r>
      <w:r w:rsidR="001B619F">
        <w:t>contractor</w:t>
      </w:r>
      <w:r w:rsidRPr="0055712A">
        <w:t xml:space="preserve"> and Participant to attempt to broker a resolution. </w:t>
      </w:r>
    </w:p>
    <w:p w:rsidR="0055712A" w:rsidRPr="0055712A" w:rsidRDefault="0055712A" w:rsidP="00F70825">
      <w:pPr>
        <w:pStyle w:val="ListParagraph"/>
        <w:spacing w:after="0" w:line="240" w:lineRule="auto"/>
        <w:ind w:left="851"/>
        <w:jc w:val="both"/>
      </w:pPr>
    </w:p>
    <w:p w:rsidR="0055712A" w:rsidRPr="0055712A" w:rsidRDefault="0055712A" w:rsidP="00340316">
      <w:pPr>
        <w:pStyle w:val="ListParagraph"/>
        <w:numPr>
          <w:ilvl w:val="0"/>
          <w:numId w:val="13"/>
        </w:numPr>
        <w:spacing w:after="0" w:line="240" w:lineRule="auto"/>
        <w:jc w:val="both"/>
      </w:pPr>
      <w:r w:rsidRPr="0055712A">
        <w:t xml:space="preserve">Providers must explain the feedback and complaints processes to Participants at the start of Provision as part of their induction. </w:t>
      </w:r>
    </w:p>
    <w:p w:rsidR="00F70825" w:rsidRDefault="00F70825" w:rsidP="00994CFE">
      <w:pPr>
        <w:pStyle w:val="NoSpacing"/>
        <w:rPr>
          <w:i/>
        </w:rPr>
      </w:pPr>
    </w:p>
    <w:p w:rsidR="0055712A" w:rsidRDefault="0055712A" w:rsidP="00F70825">
      <w:pPr>
        <w:pStyle w:val="NoSpacing"/>
        <w:ind w:left="851"/>
        <w:jc w:val="both"/>
        <w:rPr>
          <w:i/>
        </w:rPr>
      </w:pPr>
      <w:r w:rsidRPr="0055712A">
        <w:rPr>
          <w:i/>
        </w:rPr>
        <w:t xml:space="preserve">Further information regarding complaint resolution can be found in the terms and conditions and DWP Providers Complaint resolution core briefing pack. </w:t>
      </w:r>
    </w:p>
    <w:p w:rsidR="0055712A" w:rsidRPr="0055712A" w:rsidRDefault="0055712A" w:rsidP="00994CFE">
      <w:pPr>
        <w:pStyle w:val="NoSpacing"/>
        <w:rPr>
          <w:i/>
        </w:rPr>
      </w:pPr>
    </w:p>
    <w:p w:rsidR="006D5B9D" w:rsidRDefault="0055712A" w:rsidP="00994CFE">
      <w:pPr>
        <w:pStyle w:val="Heading2"/>
        <w:spacing w:before="0" w:line="240" w:lineRule="auto"/>
      </w:pPr>
      <w:bookmarkStart w:id="93" w:name="_Toc436226103"/>
      <w:r w:rsidRPr="0055712A">
        <w:t>DWP Customer Charter</w:t>
      </w:r>
      <w:bookmarkEnd w:id="93"/>
    </w:p>
    <w:p w:rsidR="0055712A" w:rsidRDefault="0055712A" w:rsidP="00994CFE">
      <w:pPr>
        <w:pStyle w:val="ListParagraph"/>
        <w:spacing w:after="0" w:line="240" w:lineRule="auto"/>
        <w:ind w:left="851"/>
      </w:pPr>
    </w:p>
    <w:p w:rsidR="0055712A" w:rsidRDefault="0055712A" w:rsidP="00340316">
      <w:pPr>
        <w:pStyle w:val="ListParagraph"/>
        <w:numPr>
          <w:ilvl w:val="0"/>
          <w:numId w:val="13"/>
        </w:numPr>
        <w:spacing w:after="0" w:line="240" w:lineRule="auto"/>
        <w:jc w:val="both"/>
      </w:pPr>
      <w:r w:rsidRPr="0055712A">
        <w:t>DWP is committed to providing high quality and efficient services to our customers. The DWP Customer Charter sets out the standards that customers can expect and what their responsibilities are in return.  DWP are dedicated to raising the standards of all our contracted Provision and require all Providers and sub-contractors to embed the principles of the Customer Charter into the services they deliver on DWP behalf. The customer charter can be found at:</w:t>
      </w:r>
      <w:r w:rsidRPr="0055712A">
        <w:rPr>
          <w:rFonts w:eastAsia="Times New Roman" w:cs="Arial"/>
          <w:szCs w:val="24"/>
        </w:rPr>
        <w:t xml:space="preserve"> </w:t>
      </w:r>
      <w:hyperlink r:id="rId24" w:history="1">
        <w:r w:rsidRPr="0055712A">
          <w:rPr>
            <w:rFonts w:eastAsia="Times New Roman" w:cs="Arial"/>
            <w:color w:val="0000FF"/>
            <w:szCs w:val="24"/>
            <w:u w:val="single"/>
          </w:rPr>
          <w:t>http://www.dwp.gov.uk/docs/customer-charter-dwp.pdf</w:t>
        </w:r>
      </w:hyperlink>
    </w:p>
    <w:p w:rsidR="0055712A" w:rsidRDefault="0055712A" w:rsidP="00994CFE">
      <w:pPr>
        <w:pStyle w:val="ListParagraph"/>
        <w:spacing w:after="0" w:line="240" w:lineRule="auto"/>
        <w:ind w:left="851"/>
      </w:pPr>
    </w:p>
    <w:p w:rsidR="0055712A" w:rsidRDefault="0055712A" w:rsidP="00994CFE">
      <w:pPr>
        <w:pStyle w:val="Heading2"/>
        <w:spacing w:before="0" w:line="240" w:lineRule="auto"/>
      </w:pPr>
      <w:bookmarkStart w:id="94" w:name="_Toc436226104"/>
      <w:r w:rsidRPr="0055712A">
        <w:t>Business Continuity</w:t>
      </w:r>
      <w:bookmarkEnd w:id="94"/>
    </w:p>
    <w:p w:rsidR="0055712A" w:rsidRDefault="0055712A" w:rsidP="00994CFE">
      <w:pPr>
        <w:pStyle w:val="ListParagraph"/>
        <w:spacing w:after="0" w:line="240" w:lineRule="auto"/>
        <w:ind w:left="851"/>
      </w:pPr>
    </w:p>
    <w:p w:rsidR="006D5B9D" w:rsidRDefault="0055712A" w:rsidP="00340316">
      <w:pPr>
        <w:pStyle w:val="ListParagraph"/>
        <w:numPr>
          <w:ilvl w:val="0"/>
          <w:numId w:val="13"/>
        </w:numPr>
        <w:spacing w:after="0" w:line="240" w:lineRule="auto"/>
        <w:jc w:val="both"/>
      </w:pPr>
      <w:r w:rsidRPr="0055712A">
        <w:t>As part of the contract implementation, Providers will be asked to supply details of how business continuity arrangements will be implemented and how these requirements will be covered.  We expect Providers to:</w:t>
      </w:r>
    </w:p>
    <w:p w:rsidR="0055712A" w:rsidRDefault="0055712A" w:rsidP="00DE4A4F">
      <w:pPr>
        <w:pStyle w:val="ListParagraph"/>
        <w:spacing w:after="0" w:line="240" w:lineRule="auto"/>
        <w:ind w:left="851"/>
        <w:jc w:val="both"/>
      </w:pPr>
    </w:p>
    <w:p w:rsidR="0055712A" w:rsidRDefault="0055712A" w:rsidP="001B619F">
      <w:pPr>
        <w:pStyle w:val="NoSpacing"/>
        <w:numPr>
          <w:ilvl w:val="0"/>
          <w:numId w:val="66"/>
        </w:numPr>
        <w:ind w:left="1276" w:hanging="425"/>
        <w:jc w:val="both"/>
      </w:pPr>
      <w:r>
        <w:t>provide robust Business Continuity Plans and Disaster Recovery</w:t>
      </w:r>
      <w:r w:rsidR="001B619F">
        <w:t xml:space="preserve"> </w:t>
      </w:r>
      <w:r>
        <w:t>Arrangements for all services;</w:t>
      </w:r>
    </w:p>
    <w:p w:rsidR="0055712A" w:rsidRDefault="0055712A" w:rsidP="00340316">
      <w:pPr>
        <w:pStyle w:val="NoSpacing"/>
        <w:numPr>
          <w:ilvl w:val="0"/>
          <w:numId w:val="66"/>
        </w:numPr>
        <w:ind w:left="1276" w:hanging="425"/>
        <w:jc w:val="both"/>
      </w:pPr>
      <w:r>
        <w:t>provide DWP with sufficient evidence to demonstrate these are in</w:t>
      </w:r>
      <w:r w:rsidR="001B619F">
        <w:t xml:space="preserve"> </w:t>
      </w:r>
      <w:r>
        <w:t xml:space="preserve">place; </w:t>
      </w:r>
    </w:p>
    <w:p w:rsidR="0055712A" w:rsidRDefault="0055712A" w:rsidP="00340316">
      <w:pPr>
        <w:pStyle w:val="NoSpacing"/>
        <w:numPr>
          <w:ilvl w:val="0"/>
          <w:numId w:val="66"/>
        </w:numPr>
        <w:ind w:left="1276" w:hanging="425"/>
        <w:jc w:val="both"/>
      </w:pPr>
      <w:r>
        <w:t>regularly test all contingency arrangements, providing relevant</w:t>
      </w:r>
      <w:r w:rsidR="001B619F">
        <w:t xml:space="preserve"> </w:t>
      </w:r>
      <w:r>
        <w:t>evidence and outcomes of tests to DWP via Category Managers; and</w:t>
      </w:r>
    </w:p>
    <w:p w:rsidR="0055712A" w:rsidRDefault="0055712A" w:rsidP="00340316">
      <w:pPr>
        <w:pStyle w:val="NoSpacing"/>
        <w:numPr>
          <w:ilvl w:val="0"/>
          <w:numId w:val="66"/>
        </w:numPr>
        <w:ind w:left="1276" w:hanging="425"/>
        <w:jc w:val="both"/>
      </w:pPr>
      <w:r>
        <w:t>immediately notify DWP in the event of a business continuity incident or a significant disaster.</w:t>
      </w:r>
    </w:p>
    <w:p w:rsidR="0055712A" w:rsidRDefault="0055712A" w:rsidP="00994CFE">
      <w:pPr>
        <w:pStyle w:val="NoSpacing"/>
        <w:ind w:left="1080"/>
      </w:pPr>
    </w:p>
    <w:p w:rsidR="00F70825" w:rsidRDefault="00F70825" w:rsidP="00994CFE">
      <w:pPr>
        <w:pStyle w:val="Heading2"/>
        <w:spacing w:before="0" w:line="240" w:lineRule="auto"/>
      </w:pPr>
    </w:p>
    <w:p w:rsidR="00F70825" w:rsidRPr="00F70825" w:rsidRDefault="00F70825" w:rsidP="00F70825"/>
    <w:p w:rsidR="0055712A" w:rsidRDefault="0055712A" w:rsidP="00994CFE">
      <w:pPr>
        <w:pStyle w:val="Heading2"/>
        <w:spacing w:before="0" w:line="240" w:lineRule="auto"/>
      </w:pPr>
      <w:bookmarkStart w:id="95" w:name="_Toc436226105"/>
      <w:r w:rsidRPr="0055712A">
        <w:lastRenderedPageBreak/>
        <w:t>Data Protection</w:t>
      </w:r>
      <w:bookmarkEnd w:id="95"/>
    </w:p>
    <w:p w:rsidR="0055712A" w:rsidRDefault="0055712A" w:rsidP="00994CFE">
      <w:pPr>
        <w:spacing w:after="0" w:line="240" w:lineRule="auto"/>
      </w:pPr>
    </w:p>
    <w:p w:rsidR="0055712A" w:rsidRDefault="0055712A" w:rsidP="00340316">
      <w:pPr>
        <w:pStyle w:val="ListParagraph"/>
        <w:numPr>
          <w:ilvl w:val="0"/>
          <w:numId w:val="13"/>
        </w:numPr>
        <w:spacing w:after="0" w:line="240" w:lineRule="auto"/>
        <w:jc w:val="both"/>
      </w:pPr>
      <w:r w:rsidRPr="0055712A">
        <w:t xml:space="preserve">DWP treats its information as a valuable asset and considers that it is essential that information must be protected, together with the systems, equipment and processes which support its use. In order to protect Departmental information appropriately, Providers and their supply chain (if appropriate) must put into effect and maintain the security and safeguards appropriate to the nature and use of the information.  All Providers of services to the DWP must comply with the DWP’s relevant policies and standards.  The Standards are based on International Standards 27001, but with specific reference to the Department’s use. Compliance is demonstrated through the completion of a security plan. Bidders are required to submit a draft security plan as part of their tender and are expected to maintain this. </w:t>
      </w:r>
    </w:p>
    <w:p w:rsidR="002C388F" w:rsidRDefault="002C388F" w:rsidP="00994CFE">
      <w:pPr>
        <w:pStyle w:val="NoSpacing"/>
        <w:rPr>
          <w:i/>
        </w:rPr>
      </w:pPr>
    </w:p>
    <w:p w:rsidR="0055712A" w:rsidRDefault="0055712A" w:rsidP="002C388F">
      <w:pPr>
        <w:pStyle w:val="NoSpacing"/>
        <w:ind w:left="851"/>
        <w:rPr>
          <w:i/>
        </w:rPr>
      </w:pPr>
      <w:r w:rsidRPr="0055712A">
        <w:rPr>
          <w:i/>
        </w:rPr>
        <w:t>Further information can be found in the Terms and Conditions.</w:t>
      </w:r>
      <w:r>
        <w:rPr>
          <w:i/>
        </w:rPr>
        <w:t xml:space="preserve"> </w:t>
      </w:r>
    </w:p>
    <w:p w:rsidR="00FF5B1E" w:rsidRDefault="00FF5B1E" w:rsidP="00994CFE">
      <w:pPr>
        <w:pStyle w:val="NoSpacing"/>
      </w:pPr>
    </w:p>
    <w:p w:rsidR="0055712A" w:rsidRPr="0055712A" w:rsidRDefault="0055712A" w:rsidP="00994CFE">
      <w:pPr>
        <w:pStyle w:val="Heading2"/>
        <w:spacing w:before="0" w:line="240" w:lineRule="auto"/>
      </w:pPr>
      <w:bookmarkStart w:id="96" w:name="_Toc436226106"/>
      <w:r w:rsidRPr="0055712A">
        <w:t>Other Opt In Organisations and Co-Financing Organisations</w:t>
      </w:r>
      <w:bookmarkEnd w:id="96"/>
    </w:p>
    <w:p w:rsidR="0055712A" w:rsidRDefault="0055712A" w:rsidP="00994CFE">
      <w:pPr>
        <w:pStyle w:val="ListParagraph"/>
        <w:spacing w:after="0" w:line="240" w:lineRule="auto"/>
        <w:ind w:left="851"/>
      </w:pPr>
    </w:p>
    <w:p w:rsidR="0055712A" w:rsidRDefault="0055712A" w:rsidP="00340316">
      <w:pPr>
        <w:pStyle w:val="ListParagraph"/>
        <w:numPr>
          <w:ilvl w:val="0"/>
          <w:numId w:val="13"/>
        </w:numPr>
        <w:spacing w:after="0" w:line="240" w:lineRule="auto"/>
        <w:jc w:val="both"/>
      </w:pPr>
      <w:r w:rsidRPr="0055712A">
        <w:t xml:space="preserve">Where the LEP has engaged with either the Skills Funding Agency (SFA) or Big Lottery to deliver their strategies, DWP will require assurance from the LEP that this Provision will complement, add and not compete with the Provision the LEP has asked other </w:t>
      </w:r>
      <w:r w:rsidR="00422A2F">
        <w:t>CFO</w:t>
      </w:r>
      <w:r w:rsidRPr="0055712A">
        <w:t xml:space="preserve">s to procure.  </w:t>
      </w:r>
    </w:p>
    <w:p w:rsidR="002C388F" w:rsidRDefault="002C388F" w:rsidP="00994CFE">
      <w:pPr>
        <w:pStyle w:val="NoSpacing"/>
        <w:rPr>
          <w:b/>
        </w:rPr>
      </w:pPr>
    </w:p>
    <w:p w:rsidR="0055712A" w:rsidRDefault="0055712A" w:rsidP="00994CFE">
      <w:pPr>
        <w:pStyle w:val="NoSpacing"/>
        <w:rPr>
          <w:b/>
        </w:rPr>
      </w:pPr>
      <w:r w:rsidRPr="0055712A">
        <w:rPr>
          <w:b/>
        </w:rPr>
        <w:t>Skills Funding Agency</w:t>
      </w:r>
    </w:p>
    <w:p w:rsidR="0055712A" w:rsidRPr="0055712A" w:rsidRDefault="0055712A" w:rsidP="00994CFE">
      <w:pPr>
        <w:pStyle w:val="NoSpacing"/>
        <w:rPr>
          <w:b/>
        </w:rPr>
      </w:pPr>
    </w:p>
    <w:p w:rsidR="0055712A" w:rsidRDefault="0055712A" w:rsidP="00340316">
      <w:pPr>
        <w:pStyle w:val="ListParagraph"/>
        <w:numPr>
          <w:ilvl w:val="0"/>
          <w:numId w:val="13"/>
        </w:numPr>
        <w:spacing w:after="0" w:line="240" w:lineRule="auto"/>
        <w:jc w:val="both"/>
      </w:pPr>
      <w:r w:rsidRPr="0055712A">
        <w:t>The SFA as a</w:t>
      </w:r>
      <w:r w:rsidR="00422A2F">
        <w:t xml:space="preserve"> CFO</w:t>
      </w:r>
      <w:r w:rsidRPr="0055712A">
        <w:t xml:space="preserve"> will support LEPs who opt in with them to procure education and training Provision outlined in their ESIF Strategies for the 2014 – 2020 ESF period. The SFA can also in exceptional circumstances provide employability training but only where education or skills are the main focus of the Provision.</w:t>
      </w:r>
    </w:p>
    <w:p w:rsidR="0055712A" w:rsidRDefault="0055712A" w:rsidP="00994CFE">
      <w:pPr>
        <w:pStyle w:val="ListParagraph"/>
        <w:spacing w:after="0" w:line="240" w:lineRule="auto"/>
        <w:ind w:left="851"/>
      </w:pPr>
    </w:p>
    <w:p w:rsidR="0055712A" w:rsidRDefault="0055712A" w:rsidP="00340316">
      <w:pPr>
        <w:pStyle w:val="ListParagraph"/>
        <w:numPr>
          <w:ilvl w:val="0"/>
          <w:numId w:val="13"/>
        </w:numPr>
        <w:spacing w:after="0" w:line="240" w:lineRule="auto"/>
        <w:jc w:val="both"/>
      </w:pPr>
      <w:r w:rsidRPr="0055712A">
        <w:t xml:space="preserve">The SFA is responsible for the funding and Procurement of all skills Provision.  Providers should be clear on the Provision supported by the SFA to avoid duplication. </w:t>
      </w:r>
      <w:r w:rsidR="0094580D">
        <w:t>Tenders</w:t>
      </w:r>
      <w:r w:rsidRPr="0055712A">
        <w:t xml:space="preserve"> will be expected to detail how Providers will identify and link with organisations offering such skills Provision locally, where Participants are eligible, in order to complement the ESF Provision and detail how any gaps in support can be filled.</w:t>
      </w:r>
    </w:p>
    <w:p w:rsidR="0055712A" w:rsidRDefault="0055712A" w:rsidP="00994CFE">
      <w:pPr>
        <w:pStyle w:val="ListParagraph"/>
        <w:spacing w:after="0" w:line="240" w:lineRule="auto"/>
      </w:pPr>
    </w:p>
    <w:p w:rsidR="0055712A" w:rsidRDefault="0055712A" w:rsidP="00340316">
      <w:pPr>
        <w:pStyle w:val="ListParagraph"/>
        <w:numPr>
          <w:ilvl w:val="0"/>
          <w:numId w:val="13"/>
        </w:numPr>
        <w:spacing w:after="0" w:line="240" w:lineRule="auto"/>
        <w:jc w:val="both"/>
      </w:pPr>
      <w:r w:rsidRPr="0055712A">
        <w:t xml:space="preserve">Providers should be aware of the services available through the skills system delivered by the SFA in England and may wish to consider what part the skills system may play when developing </w:t>
      </w:r>
      <w:r w:rsidR="0094580D">
        <w:t>tender</w:t>
      </w:r>
      <w:r w:rsidRPr="0055712A">
        <w:t>s.</w:t>
      </w:r>
    </w:p>
    <w:p w:rsidR="0055712A" w:rsidRDefault="0055712A" w:rsidP="00994CFE">
      <w:pPr>
        <w:pStyle w:val="ListParagraph"/>
        <w:spacing w:after="0" w:line="240" w:lineRule="auto"/>
      </w:pPr>
    </w:p>
    <w:p w:rsidR="002C388F" w:rsidRPr="002C388F" w:rsidRDefault="00B86CC5" w:rsidP="00340316">
      <w:pPr>
        <w:pStyle w:val="ListParagraph"/>
        <w:numPr>
          <w:ilvl w:val="0"/>
          <w:numId w:val="13"/>
        </w:numPr>
        <w:spacing w:after="0" w:line="240" w:lineRule="auto"/>
      </w:pPr>
      <w:r w:rsidRPr="00B86CC5">
        <w:t>Details of SFA specifications used for their skills Provision are available from SFA web site:  Skills Funding Agency:</w:t>
      </w:r>
      <w:r w:rsidRPr="00B86CC5">
        <w:rPr>
          <w:rFonts w:eastAsia="Times New Roman" w:cs="Arial"/>
          <w:szCs w:val="24"/>
        </w:rPr>
        <w:t xml:space="preserve"> </w:t>
      </w:r>
    </w:p>
    <w:p w:rsidR="002C388F" w:rsidRDefault="002C388F" w:rsidP="002C388F">
      <w:pPr>
        <w:pStyle w:val="ListParagraph"/>
      </w:pPr>
    </w:p>
    <w:p w:rsidR="00B86CC5" w:rsidRPr="00FF5B1E" w:rsidRDefault="000A2137" w:rsidP="002C388F">
      <w:pPr>
        <w:pStyle w:val="ListParagraph"/>
        <w:spacing w:after="0" w:line="240" w:lineRule="auto"/>
        <w:ind w:left="851"/>
      </w:pPr>
      <w:hyperlink r:id="rId25" w:history="1">
        <w:r w:rsidR="00B86CC5" w:rsidRPr="00B86CC5">
          <w:rPr>
            <w:rFonts w:eastAsia="Times New Roman" w:cs="Arial"/>
            <w:color w:val="0000FF"/>
            <w:szCs w:val="24"/>
            <w:u w:val="single"/>
          </w:rPr>
          <w:t>https://www.gov.uk/government/organisations/skills-funding-agency</w:t>
        </w:r>
      </w:hyperlink>
    </w:p>
    <w:p w:rsidR="002C388F" w:rsidRDefault="002C388F" w:rsidP="00994CFE">
      <w:pPr>
        <w:pStyle w:val="NoSpacing"/>
        <w:rPr>
          <w:b/>
        </w:rPr>
      </w:pPr>
    </w:p>
    <w:p w:rsidR="00B2393E" w:rsidRDefault="00B2393E" w:rsidP="00994CFE">
      <w:pPr>
        <w:pStyle w:val="NoSpacing"/>
        <w:rPr>
          <w:b/>
        </w:rPr>
      </w:pPr>
    </w:p>
    <w:p w:rsidR="00422A2F" w:rsidRDefault="00422A2F" w:rsidP="00994CFE">
      <w:pPr>
        <w:pStyle w:val="NoSpacing"/>
        <w:rPr>
          <w:b/>
        </w:rPr>
      </w:pPr>
    </w:p>
    <w:p w:rsidR="00B86CC5" w:rsidRPr="00B86CC5" w:rsidRDefault="00B86CC5" w:rsidP="00994CFE">
      <w:pPr>
        <w:pStyle w:val="NoSpacing"/>
        <w:rPr>
          <w:b/>
        </w:rPr>
      </w:pPr>
      <w:r w:rsidRPr="00B86CC5">
        <w:rPr>
          <w:b/>
        </w:rPr>
        <w:lastRenderedPageBreak/>
        <w:t xml:space="preserve">The Big </w:t>
      </w:r>
      <w:r w:rsidRPr="00790CA6">
        <w:rPr>
          <w:b/>
        </w:rPr>
        <w:t>Lottery</w:t>
      </w:r>
      <w:r w:rsidR="00097602" w:rsidRPr="00790CA6">
        <w:rPr>
          <w:b/>
        </w:rPr>
        <w:t xml:space="preserve"> Fund</w:t>
      </w:r>
    </w:p>
    <w:p w:rsidR="00B86CC5" w:rsidRDefault="00B86CC5" w:rsidP="00994CFE">
      <w:pPr>
        <w:pStyle w:val="ListParagraph"/>
        <w:spacing w:after="0" w:line="240" w:lineRule="auto"/>
      </w:pPr>
    </w:p>
    <w:p w:rsidR="0055712A" w:rsidRDefault="00B86CC5" w:rsidP="00340316">
      <w:pPr>
        <w:pStyle w:val="ListParagraph"/>
        <w:numPr>
          <w:ilvl w:val="0"/>
          <w:numId w:val="13"/>
        </w:numPr>
        <w:spacing w:after="0" w:line="240" w:lineRule="auto"/>
        <w:jc w:val="both"/>
      </w:pPr>
      <w:r w:rsidRPr="00B86CC5">
        <w:t>The Big Lottery Fund (BIG) is the largest lottery ‘good cause’ distributor, funding local projects across England through both targeted strategic investment focused on specific themes and open, demand led programmes that can support local priority projects across a wide range of themes. BIG will offer LEPs who opt in with them a delivery and match funding service to enable them to procure Provision to meet their social inclusion priorities.</w:t>
      </w:r>
    </w:p>
    <w:p w:rsidR="00B86CC5" w:rsidRDefault="00B86CC5" w:rsidP="00994CFE">
      <w:pPr>
        <w:pStyle w:val="ListParagraph"/>
        <w:spacing w:after="0" w:line="240" w:lineRule="auto"/>
        <w:ind w:left="851"/>
      </w:pPr>
    </w:p>
    <w:p w:rsidR="0055712A" w:rsidRDefault="00B86CC5" w:rsidP="00340316">
      <w:pPr>
        <w:pStyle w:val="ListParagraph"/>
        <w:numPr>
          <w:ilvl w:val="0"/>
          <w:numId w:val="13"/>
        </w:numPr>
        <w:spacing w:after="0" w:line="240" w:lineRule="auto"/>
        <w:jc w:val="both"/>
      </w:pPr>
      <w:r w:rsidRPr="00B86CC5">
        <w:t>Providers should be clear on the Provision supported by BIG to avoid duplication.</w:t>
      </w:r>
    </w:p>
    <w:p w:rsidR="00B86CC5" w:rsidRDefault="00B86CC5" w:rsidP="00994CFE">
      <w:pPr>
        <w:pStyle w:val="ListParagraph"/>
        <w:spacing w:after="0" w:line="240" w:lineRule="auto"/>
        <w:ind w:left="851"/>
      </w:pPr>
    </w:p>
    <w:p w:rsidR="0055712A" w:rsidRPr="00FF5B1E" w:rsidRDefault="00B86CC5" w:rsidP="00340316">
      <w:pPr>
        <w:pStyle w:val="ListParagraph"/>
        <w:numPr>
          <w:ilvl w:val="0"/>
          <w:numId w:val="13"/>
        </w:numPr>
        <w:spacing w:after="0" w:line="240" w:lineRule="auto"/>
        <w:jc w:val="both"/>
      </w:pPr>
      <w:r w:rsidRPr="00B86CC5">
        <w:t>Further details are available from the BIG website:</w:t>
      </w:r>
      <w:r w:rsidRPr="00B86CC5">
        <w:rPr>
          <w:rFonts w:eastAsia="Times New Roman" w:cs="Arial"/>
          <w:szCs w:val="24"/>
        </w:rPr>
        <w:t xml:space="preserve"> </w:t>
      </w:r>
      <w:hyperlink r:id="rId26" w:history="1">
        <w:r w:rsidRPr="00B86CC5">
          <w:rPr>
            <w:rFonts w:eastAsia="Times New Roman" w:cs="Arial"/>
            <w:color w:val="0000FF"/>
            <w:szCs w:val="24"/>
            <w:u w:val="single"/>
          </w:rPr>
          <w:t>https://www.biglotteryfund.org.uk/england</w:t>
        </w:r>
      </w:hyperlink>
    </w:p>
    <w:p w:rsidR="00FF5B1E" w:rsidRPr="00B86CC5" w:rsidRDefault="00FF5B1E" w:rsidP="00FF5B1E">
      <w:pPr>
        <w:pStyle w:val="ListParagraph"/>
        <w:spacing w:after="0" w:line="240" w:lineRule="auto"/>
        <w:ind w:left="851"/>
      </w:pPr>
    </w:p>
    <w:p w:rsidR="00B86CC5" w:rsidRPr="00B86CC5" w:rsidRDefault="00B86CC5" w:rsidP="00994CFE">
      <w:pPr>
        <w:pStyle w:val="NoSpacing"/>
        <w:rPr>
          <w:b/>
        </w:rPr>
      </w:pPr>
      <w:r w:rsidRPr="00790CA6">
        <w:rPr>
          <w:b/>
        </w:rPr>
        <w:t>National Offender</w:t>
      </w:r>
      <w:r w:rsidRPr="00B86CC5">
        <w:rPr>
          <w:b/>
        </w:rPr>
        <w:t xml:space="preserve"> Management Service ESF Provision</w:t>
      </w:r>
    </w:p>
    <w:p w:rsidR="0055712A" w:rsidRDefault="0055712A" w:rsidP="00994CFE">
      <w:pPr>
        <w:pStyle w:val="ListParagraph"/>
        <w:spacing w:after="0" w:line="240" w:lineRule="auto"/>
        <w:ind w:left="851"/>
      </w:pPr>
    </w:p>
    <w:p w:rsidR="00B86CC5" w:rsidRDefault="00B86CC5" w:rsidP="00340316">
      <w:pPr>
        <w:pStyle w:val="ListParagraph"/>
        <w:numPr>
          <w:ilvl w:val="0"/>
          <w:numId w:val="13"/>
        </w:numPr>
        <w:spacing w:after="0" w:line="240" w:lineRule="auto"/>
        <w:jc w:val="both"/>
      </w:pPr>
      <w:r w:rsidRPr="00B86CC5">
        <w:t>The NOMS is a Co-Financing Organisation and has contracted Provision available in England to support offenders leaving prison and probation and help them to access the learning and employment support they need.  See link to NOMS site –</w:t>
      </w:r>
      <w:r>
        <w:t xml:space="preserve"> </w:t>
      </w:r>
      <w:hyperlink r:id="rId27" w:history="1">
        <w:r w:rsidRPr="00B86CC5">
          <w:rPr>
            <w:rFonts w:eastAsia="Times New Roman" w:cs="Arial"/>
            <w:bCs/>
            <w:color w:val="0000FF"/>
            <w:szCs w:val="24"/>
            <w:u w:val="single"/>
          </w:rPr>
          <w:t>https://www.gov.uk/government/organisations/national-offender-management-service</w:t>
        </w:r>
      </w:hyperlink>
    </w:p>
    <w:p w:rsidR="00B86CC5" w:rsidRDefault="00B86CC5" w:rsidP="00994CFE">
      <w:pPr>
        <w:pStyle w:val="ListParagraph"/>
        <w:spacing w:after="0" w:line="240" w:lineRule="auto"/>
        <w:ind w:left="851"/>
      </w:pPr>
    </w:p>
    <w:p w:rsidR="00B86CC5" w:rsidRDefault="00B86CC5" w:rsidP="00994CFE">
      <w:pPr>
        <w:pStyle w:val="Heading2"/>
        <w:spacing w:before="0" w:line="240" w:lineRule="auto"/>
      </w:pPr>
      <w:bookmarkStart w:id="97" w:name="_Toc436226107"/>
      <w:r w:rsidRPr="00B86CC5">
        <w:t xml:space="preserve">Non </w:t>
      </w:r>
      <w:r w:rsidR="00422A2F">
        <w:t>CFO</w:t>
      </w:r>
      <w:r w:rsidRPr="00B86CC5">
        <w:t xml:space="preserve"> ESF Provision</w:t>
      </w:r>
      <w:bookmarkEnd w:id="97"/>
    </w:p>
    <w:p w:rsidR="00B86CC5" w:rsidRPr="00B86CC5" w:rsidRDefault="00B86CC5" w:rsidP="00994CFE">
      <w:pPr>
        <w:spacing w:after="0" w:line="240" w:lineRule="auto"/>
      </w:pPr>
    </w:p>
    <w:p w:rsidR="00B86CC5" w:rsidRDefault="00B86CC5" w:rsidP="00340316">
      <w:pPr>
        <w:pStyle w:val="ListParagraph"/>
        <w:numPr>
          <w:ilvl w:val="0"/>
          <w:numId w:val="13"/>
        </w:numPr>
        <w:spacing w:after="0" w:line="240" w:lineRule="auto"/>
        <w:jc w:val="both"/>
      </w:pPr>
      <w:r w:rsidRPr="00B86CC5">
        <w:t>Where the LEP has sourced Provision via Direct Calls with the MA or through the Local Authority, the Provider should be clear on the Provision supported to avoid duplication.</w:t>
      </w:r>
    </w:p>
    <w:p w:rsidR="00B86CC5" w:rsidRDefault="00B86CC5">
      <w:r>
        <w:br w:type="page"/>
      </w:r>
    </w:p>
    <w:p w:rsidR="00B86CC5" w:rsidRDefault="00E067E5" w:rsidP="003A0DA7">
      <w:pPr>
        <w:pStyle w:val="Heading1"/>
        <w:spacing w:before="0"/>
      </w:pPr>
      <w:bookmarkStart w:id="98" w:name="_Annex_2:_ESF"/>
      <w:bookmarkStart w:id="99" w:name="_Toc436226108"/>
      <w:bookmarkEnd w:id="98"/>
      <w:r w:rsidRPr="00E067E5">
        <w:lastRenderedPageBreak/>
        <w:t>Annex 2: ESF Requirements</w:t>
      </w:r>
      <w:bookmarkEnd w:id="99"/>
    </w:p>
    <w:p w:rsidR="00E067E5" w:rsidRPr="00E067E5" w:rsidRDefault="00E067E5" w:rsidP="003A0DA7">
      <w:pPr>
        <w:spacing w:after="0"/>
      </w:pPr>
    </w:p>
    <w:p w:rsidR="00E067E5" w:rsidRPr="00E067E5" w:rsidRDefault="00E067E5" w:rsidP="00340316">
      <w:pPr>
        <w:pStyle w:val="ListParagraph"/>
        <w:numPr>
          <w:ilvl w:val="0"/>
          <w:numId w:val="16"/>
        </w:numPr>
        <w:spacing w:after="0" w:line="240" w:lineRule="auto"/>
        <w:jc w:val="both"/>
      </w:pPr>
      <w:r w:rsidRPr="00E067E5">
        <w:t xml:space="preserve">It is the Provider’s responsibility to adhere to all ESF requirements and to ensure their supply chain does the same. Providers are ultimately accountable for the ESF compliance of their contract. </w:t>
      </w:r>
    </w:p>
    <w:p w:rsidR="002C388F" w:rsidRDefault="002C388F" w:rsidP="003A0DA7">
      <w:pPr>
        <w:pStyle w:val="NoSpacing"/>
        <w:rPr>
          <w:i/>
        </w:rPr>
      </w:pPr>
    </w:p>
    <w:p w:rsidR="00E067E5" w:rsidRDefault="00E067E5" w:rsidP="002C388F">
      <w:pPr>
        <w:pStyle w:val="NoSpacing"/>
        <w:ind w:firstLine="851"/>
        <w:rPr>
          <w:i/>
        </w:rPr>
      </w:pPr>
      <w:r w:rsidRPr="00E067E5">
        <w:rPr>
          <w:i/>
        </w:rPr>
        <w:t>Refer to ESF Provider Guidance for further information.</w:t>
      </w:r>
      <w:r>
        <w:rPr>
          <w:i/>
        </w:rPr>
        <w:t xml:space="preserve"> </w:t>
      </w:r>
    </w:p>
    <w:p w:rsidR="00FF5B1E" w:rsidRPr="00E067E5" w:rsidRDefault="00FF5B1E" w:rsidP="003A0DA7">
      <w:pPr>
        <w:pStyle w:val="NoSpacing"/>
      </w:pPr>
    </w:p>
    <w:p w:rsidR="00E067E5" w:rsidRDefault="002C388F" w:rsidP="003A0DA7">
      <w:pPr>
        <w:pStyle w:val="Heading2"/>
        <w:spacing w:before="0"/>
      </w:pPr>
      <w:bookmarkStart w:id="100" w:name="_Toc436226109"/>
      <w:r>
        <w:t>ESF R</w:t>
      </w:r>
      <w:r w:rsidR="00E067E5" w:rsidRPr="00E067E5">
        <w:t>equirements for Marketing and Publicity</w:t>
      </w:r>
      <w:bookmarkEnd w:id="100"/>
      <w:r w:rsidR="00E067E5" w:rsidRPr="00E067E5">
        <w:t xml:space="preserve"> </w:t>
      </w:r>
    </w:p>
    <w:p w:rsidR="00E067E5" w:rsidRPr="00E067E5" w:rsidRDefault="00E067E5" w:rsidP="003A0DA7">
      <w:pPr>
        <w:spacing w:after="0"/>
      </w:pPr>
    </w:p>
    <w:p w:rsidR="00E067E5" w:rsidRPr="00E067E5" w:rsidRDefault="00E067E5" w:rsidP="00340316">
      <w:pPr>
        <w:pStyle w:val="ListParagraph"/>
        <w:numPr>
          <w:ilvl w:val="0"/>
          <w:numId w:val="16"/>
        </w:numPr>
        <w:spacing w:after="0" w:line="240" w:lineRule="auto"/>
        <w:jc w:val="both"/>
      </w:pPr>
      <w:r w:rsidRPr="00E067E5">
        <w:t xml:space="preserve">The Providers are responsible for complying with contractual requirements for publicity and information-related measures to support ESF, including complying with the publicity requirements of the European Commission. </w:t>
      </w:r>
    </w:p>
    <w:p w:rsidR="001B3FDA" w:rsidRDefault="001B3FDA" w:rsidP="002C388F">
      <w:pPr>
        <w:pStyle w:val="ListParagraph"/>
        <w:spacing w:after="0" w:line="240" w:lineRule="auto"/>
        <w:ind w:left="851"/>
        <w:jc w:val="both"/>
      </w:pPr>
    </w:p>
    <w:p w:rsidR="00E067E5" w:rsidRPr="00E067E5" w:rsidRDefault="00E067E5" w:rsidP="00340316">
      <w:pPr>
        <w:pStyle w:val="ListParagraph"/>
        <w:numPr>
          <w:ilvl w:val="0"/>
          <w:numId w:val="16"/>
        </w:numPr>
        <w:spacing w:after="0" w:line="240" w:lineRule="auto"/>
        <w:jc w:val="both"/>
      </w:pPr>
      <w:r w:rsidRPr="00E067E5">
        <w:t xml:space="preserve">Providers must include the costs of producing publicity material in their tenders. </w:t>
      </w:r>
    </w:p>
    <w:p w:rsidR="001B3FDA" w:rsidRDefault="001B3FDA" w:rsidP="002C388F">
      <w:pPr>
        <w:pStyle w:val="ListParagraph"/>
        <w:spacing w:after="0" w:line="240" w:lineRule="auto"/>
        <w:ind w:left="851"/>
        <w:jc w:val="both"/>
      </w:pPr>
    </w:p>
    <w:p w:rsidR="00E067E5" w:rsidRDefault="00E067E5" w:rsidP="00340316">
      <w:pPr>
        <w:pStyle w:val="ListParagraph"/>
        <w:numPr>
          <w:ilvl w:val="0"/>
          <w:numId w:val="16"/>
        </w:numPr>
        <w:spacing w:after="0" w:line="240" w:lineRule="auto"/>
        <w:jc w:val="both"/>
      </w:pPr>
      <w:r w:rsidRPr="00E067E5">
        <w:t xml:space="preserve">DWP will work with Providers on the information that their material needs to cover to ensure the relevant DWP and ESF standards are met.  DWP must approve all publicity material before publication or use.  </w:t>
      </w:r>
    </w:p>
    <w:p w:rsidR="00E067E5" w:rsidRDefault="00E067E5" w:rsidP="003A0DA7">
      <w:pPr>
        <w:pStyle w:val="ListParagraph"/>
        <w:spacing w:after="0"/>
      </w:pPr>
    </w:p>
    <w:p w:rsidR="00E067E5" w:rsidRPr="00E067E5" w:rsidRDefault="00E067E5" w:rsidP="002C388F">
      <w:pPr>
        <w:pStyle w:val="NoSpacing"/>
        <w:ind w:left="851"/>
        <w:jc w:val="both"/>
        <w:rPr>
          <w:i/>
        </w:rPr>
      </w:pPr>
      <w:r w:rsidRPr="00E067E5">
        <w:rPr>
          <w:i/>
        </w:rPr>
        <w:t xml:space="preserve">Further information will be set out in </w:t>
      </w:r>
      <w:hyperlink r:id="rId28" w:history="1">
        <w:r w:rsidRPr="00FF5B1E">
          <w:rPr>
            <w:rStyle w:val="Hyperlink"/>
            <w:i/>
          </w:rPr>
          <w:t>Chapter 11</w:t>
        </w:r>
      </w:hyperlink>
      <w:r w:rsidRPr="00E067E5">
        <w:rPr>
          <w:i/>
        </w:rPr>
        <w:t xml:space="preserve"> of the DWP Generic Provider Guidance which will be available before contract award.</w:t>
      </w:r>
      <w:r>
        <w:rPr>
          <w:i/>
        </w:rPr>
        <w:t xml:space="preserve"> </w:t>
      </w:r>
    </w:p>
    <w:p w:rsidR="00E067E5" w:rsidRDefault="00E067E5" w:rsidP="003A0DA7">
      <w:pPr>
        <w:pStyle w:val="ListParagraph"/>
        <w:spacing w:after="0"/>
        <w:ind w:left="851"/>
      </w:pPr>
    </w:p>
    <w:p w:rsidR="00E067E5" w:rsidRDefault="00E067E5" w:rsidP="00340316">
      <w:pPr>
        <w:pStyle w:val="ListParagraph"/>
        <w:numPr>
          <w:ilvl w:val="0"/>
          <w:numId w:val="16"/>
        </w:numPr>
        <w:spacing w:after="0"/>
      </w:pPr>
      <w:r w:rsidRPr="00E067E5">
        <w:t xml:space="preserve">Providers and their supply chain (if appropriate) must:  </w:t>
      </w:r>
    </w:p>
    <w:p w:rsidR="00E067E5" w:rsidRDefault="00E067E5" w:rsidP="003A0DA7">
      <w:pPr>
        <w:pStyle w:val="ListParagraph"/>
        <w:spacing w:after="0"/>
        <w:ind w:left="851"/>
      </w:pPr>
    </w:p>
    <w:p w:rsidR="002C388F" w:rsidRDefault="00E067E5" w:rsidP="00340316">
      <w:pPr>
        <w:pStyle w:val="NoSpacing"/>
        <w:numPr>
          <w:ilvl w:val="0"/>
          <w:numId w:val="60"/>
        </w:numPr>
        <w:ind w:hanging="229"/>
        <w:jc w:val="both"/>
      </w:pPr>
      <w:r>
        <w:t>display an ESF 2014 - 2020 poster in their main delivery locations in a prominent place, where it is clearly visible to staff, Participants and wherever possible, others using the building;</w:t>
      </w:r>
    </w:p>
    <w:p w:rsidR="00E067E5" w:rsidRDefault="00E067E5" w:rsidP="002C388F">
      <w:pPr>
        <w:pStyle w:val="NoSpacing"/>
        <w:ind w:left="1080"/>
        <w:jc w:val="both"/>
      </w:pPr>
      <w:r>
        <w:t xml:space="preserve"> </w:t>
      </w:r>
    </w:p>
    <w:p w:rsidR="00974A09" w:rsidRDefault="00E067E5" w:rsidP="00340316">
      <w:pPr>
        <w:pStyle w:val="NoSpacing"/>
        <w:numPr>
          <w:ilvl w:val="0"/>
          <w:numId w:val="60"/>
        </w:numPr>
        <w:ind w:hanging="229"/>
        <w:jc w:val="both"/>
      </w:pPr>
      <w:r>
        <w:t>use the ESF logo with reference to the European Union on any websites, publicity material and project documentation, including forms and letters;</w:t>
      </w:r>
    </w:p>
    <w:p w:rsidR="00E067E5" w:rsidRDefault="00E067E5" w:rsidP="00974A09">
      <w:pPr>
        <w:pStyle w:val="NoSpacing"/>
        <w:ind w:left="1080"/>
        <w:jc w:val="both"/>
      </w:pPr>
      <w:r>
        <w:t xml:space="preserve"> </w:t>
      </w:r>
    </w:p>
    <w:p w:rsidR="00E067E5" w:rsidRDefault="007F3E48" w:rsidP="00340316">
      <w:pPr>
        <w:pStyle w:val="NoSpacing"/>
        <w:numPr>
          <w:ilvl w:val="0"/>
          <w:numId w:val="60"/>
        </w:numPr>
        <w:ind w:hanging="229"/>
        <w:jc w:val="both"/>
      </w:pPr>
      <w:r>
        <w:t>m</w:t>
      </w:r>
      <w:r w:rsidR="00B2393E">
        <w:t xml:space="preserve">ake </w:t>
      </w:r>
      <w:r w:rsidR="00E067E5">
        <w:t xml:space="preserve">Participants aware that the Provision is ESF funded and they should be reminded of this throughout their activity; </w:t>
      </w:r>
    </w:p>
    <w:p w:rsidR="00974A09" w:rsidRDefault="00974A09" w:rsidP="00974A09">
      <w:pPr>
        <w:pStyle w:val="NoSpacing"/>
        <w:ind w:left="1080"/>
        <w:jc w:val="both"/>
      </w:pPr>
    </w:p>
    <w:p w:rsidR="00E067E5" w:rsidRDefault="00E067E5" w:rsidP="00340316">
      <w:pPr>
        <w:pStyle w:val="NoSpacing"/>
        <w:numPr>
          <w:ilvl w:val="0"/>
          <w:numId w:val="60"/>
        </w:numPr>
        <w:ind w:hanging="229"/>
        <w:jc w:val="both"/>
      </w:pPr>
      <w:r>
        <w:t>provide Provider and Provision details for inclusion in the ESF public databases;</w:t>
      </w:r>
    </w:p>
    <w:p w:rsidR="00974A09" w:rsidRDefault="00974A09" w:rsidP="00974A09">
      <w:pPr>
        <w:pStyle w:val="NoSpacing"/>
        <w:ind w:left="1080"/>
        <w:jc w:val="both"/>
      </w:pPr>
    </w:p>
    <w:p w:rsidR="00E067E5" w:rsidRDefault="00E067E5" w:rsidP="00340316">
      <w:pPr>
        <w:pStyle w:val="NoSpacing"/>
        <w:numPr>
          <w:ilvl w:val="0"/>
          <w:numId w:val="60"/>
        </w:numPr>
        <w:ind w:hanging="229"/>
        <w:jc w:val="both"/>
      </w:pPr>
      <w:r>
        <w:t>provide DWP with ‘Good News’ stories, including collecting the relevant information and obtaining Participants consent for DWP to publicise  ESF Provision; and</w:t>
      </w:r>
    </w:p>
    <w:p w:rsidR="00974A09" w:rsidRDefault="00974A09" w:rsidP="00974A09">
      <w:pPr>
        <w:pStyle w:val="NoSpacing"/>
        <w:ind w:left="1080"/>
        <w:jc w:val="both"/>
      </w:pPr>
    </w:p>
    <w:p w:rsidR="00E067E5" w:rsidRDefault="00E067E5" w:rsidP="00340316">
      <w:pPr>
        <w:pStyle w:val="NoSpacing"/>
        <w:numPr>
          <w:ilvl w:val="0"/>
          <w:numId w:val="60"/>
        </w:numPr>
        <w:ind w:hanging="229"/>
        <w:jc w:val="both"/>
      </w:pPr>
      <w:r>
        <w:t>issu</w:t>
      </w:r>
      <w:r w:rsidR="003A0DA7">
        <w:t>e</w:t>
      </w:r>
      <w:r>
        <w:t xml:space="preserve"> Participants with an information leaflet when they start on ESF funded/match Provision, which explains that the Provision they are attending forms part of ESF.  This leaflet could be the DWP produced leaflet, the ESF2020 (formerly DWPF06).</w:t>
      </w:r>
    </w:p>
    <w:p w:rsidR="00E067E5" w:rsidRDefault="00E067E5" w:rsidP="003A0DA7">
      <w:pPr>
        <w:pStyle w:val="ListParagraph"/>
        <w:spacing w:after="0"/>
        <w:ind w:left="851"/>
      </w:pPr>
    </w:p>
    <w:p w:rsidR="00E067E5" w:rsidRPr="00E067E5" w:rsidRDefault="00E067E5" w:rsidP="00340316">
      <w:pPr>
        <w:pStyle w:val="ListParagraph"/>
        <w:numPr>
          <w:ilvl w:val="0"/>
          <w:numId w:val="16"/>
        </w:numPr>
        <w:spacing w:after="0" w:line="240" w:lineRule="auto"/>
        <w:jc w:val="both"/>
      </w:pPr>
      <w:r w:rsidRPr="00E067E5">
        <w:lastRenderedPageBreak/>
        <w:t xml:space="preserve">The ESF Managing Authority will maintain a database of contracts on the national ESF website. This will include the names of Provision, Provision Providers and the amount of funding allocated to the Provision. This will be generated from information supplied by the DWP </w:t>
      </w:r>
      <w:r w:rsidR="003907EA">
        <w:t>CFO</w:t>
      </w:r>
      <w:r w:rsidRPr="00E067E5">
        <w:t xml:space="preserve"> to the Managing Authority. It may also be used on the European Commission’s website. The ESF Managing Authority also publish a communications plan which includes information about the role of Providers in helping to raise awareness of ESF support for employment Provision among both ESF Participants and the wider general public.</w:t>
      </w:r>
    </w:p>
    <w:p w:rsidR="00E067E5" w:rsidRDefault="00E067E5" w:rsidP="003A0DA7">
      <w:pPr>
        <w:pStyle w:val="ListParagraph"/>
        <w:spacing w:after="0"/>
        <w:ind w:left="851"/>
      </w:pPr>
    </w:p>
    <w:p w:rsidR="00E067E5" w:rsidRDefault="00E067E5" w:rsidP="003A0DA7">
      <w:pPr>
        <w:pStyle w:val="Heading2"/>
        <w:spacing w:before="0"/>
      </w:pPr>
      <w:bookmarkStart w:id="101" w:name="_Toc436226110"/>
      <w:r w:rsidRPr="00E067E5">
        <w:t>Cross Cutting Themes for ESF Provision</w:t>
      </w:r>
      <w:bookmarkEnd w:id="101"/>
    </w:p>
    <w:p w:rsidR="00E067E5" w:rsidRPr="00E067E5" w:rsidRDefault="00E067E5" w:rsidP="003A0DA7">
      <w:pPr>
        <w:spacing w:after="0"/>
      </w:pPr>
    </w:p>
    <w:p w:rsidR="00E067E5" w:rsidRPr="00E067E5" w:rsidRDefault="00E067E5" w:rsidP="00340316">
      <w:pPr>
        <w:pStyle w:val="ListParagraph"/>
        <w:numPr>
          <w:ilvl w:val="0"/>
          <w:numId w:val="16"/>
        </w:numPr>
        <w:spacing w:after="0" w:line="240" w:lineRule="auto"/>
        <w:jc w:val="both"/>
      </w:pPr>
      <w:r w:rsidRPr="00E067E5">
        <w:t>Providers and their supply chain (if appropriate) are required to take action to support ESF cross cutting themes of Gender Equality and Equal Opportunities and Sustainable Development.</w:t>
      </w:r>
    </w:p>
    <w:p w:rsidR="00E067E5" w:rsidRDefault="00E067E5" w:rsidP="003A0DA7">
      <w:pPr>
        <w:pStyle w:val="ListParagraph"/>
        <w:spacing w:after="0"/>
        <w:ind w:left="851"/>
      </w:pPr>
    </w:p>
    <w:p w:rsidR="00E067E5" w:rsidRPr="00E067E5" w:rsidRDefault="00E067E5" w:rsidP="00340316">
      <w:pPr>
        <w:pStyle w:val="ListParagraph"/>
        <w:numPr>
          <w:ilvl w:val="0"/>
          <w:numId w:val="16"/>
        </w:numPr>
        <w:spacing w:after="0"/>
        <w:jc w:val="both"/>
      </w:pPr>
      <w:r w:rsidRPr="00E067E5">
        <w:t>Providers should fully understand the requirements and the following are some key activities that Providers are required to do:</w:t>
      </w:r>
    </w:p>
    <w:p w:rsidR="00E067E5" w:rsidRDefault="00E067E5" w:rsidP="003A0DA7">
      <w:pPr>
        <w:pStyle w:val="ListParagraph"/>
        <w:spacing w:after="0"/>
        <w:ind w:left="851"/>
      </w:pPr>
    </w:p>
    <w:p w:rsidR="004E3477" w:rsidRDefault="004E3477" w:rsidP="00340316">
      <w:pPr>
        <w:pStyle w:val="NoSpacing"/>
        <w:numPr>
          <w:ilvl w:val="0"/>
          <w:numId w:val="18"/>
        </w:numPr>
        <w:jc w:val="both"/>
      </w:pPr>
      <w:r>
        <w:t xml:space="preserve">maintain an equality policy, training plans and Provider diversity plan; </w:t>
      </w:r>
    </w:p>
    <w:p w:rsidR="004E3477" w:rsidRDefault="004E3477" w:rsidP="00340316">
      <w:pPr>
        <w:pStyle w:val="NoSpacing"/>
        <w:numPr>
          <w:ilvl w:val="0"/>
          <w:numId w:val="18"/>
        </w:numPr>
        <w:jc w:val="both"/>
      </w:pPr>
      <w:r>
        <w:t>ensure that a discrimination complaints procedure is in place. Grievance Policy guidance will be included in the Provider Guidance which will be available before contract award;</w:t>
      </w:r>
    </w:p>
    <w:p w:rsidR="004E3477" w:rsidRDefault="004E3477" w:rsidP="00340316">
      <w:pPr>
        <w:pStyle w:val="NoSpacing"/>
        <w:numPr>
          <w:ilvl w:val="0"/>
          <w:numId w:val="18"/>
        </w:numPr>
        <w:jc w:val="both"/>
      </w:pPr>
      <w:r>
        <w:t xml:space="preserve">ensure an equal opportunities policy is in place for Participants and staff including any key workers; </w:t>
      </w:r>
    </w:p>
    <w:p w:rsidR="004E3477" w:rsidRDefault="004E3477" w:rsidP="00340316">
      <w:pPr>
        <w:pStyle w:val="NoSpacing"/>
        <w:numPr>
          <w:ilvl w:val="0"/>
          <w:numId w:val="18"/>
        </w:numPr>
        <w:jc w:val="both"/>
      </w:pPr>
      <w:r>
        <w:t xml:space="preserve">ensure buildings including outreach centres etc. comply with the Equality Act 2010; </w:t>
      </w:r>
    </w:p>
    <w:p w:rsidR="004E3477" w:rsidRDefault="004E3477" w:rsidP="00340316">
      <w:pPr>
        <w:pStyle w:val="NoSpacing"/>
        <w:numPr>
          <w:ilvl w:val="0"/>
          <w:numId w:val="18"/>
        </w:numPr>
        <w:jc w:val="both"/>
      </w:pPr>
      <w:r>
        <w:t>support and be involved in equality impact assessments  undertaken by the Department; and</w:t>
      </w:r>
    </w:p>
    <w:p w:rsidR="004E3477" w:rsidRDefault="004E3477" w:rsidP="00340316">
      <w:pPr>
        <w:pStyle w:val="NoSpacing"/>
        <w:numPr>
          <w:ilvl w:val="0"/>
          <w:numId w:val="18"/>
        </w:numPr>
        <w:jc w:val="both"/>
      </w:pPr>
      <w:r>
        <w:t>ensure a sustainable development policy and implementation plan is in place which must be submitted to the ESF Performance Manager within 6 months of the contract starting and annually thereafter.  Guidance on the requirements for sustainable development will be set out in Provider Guidance which will be available before contract award.</w:t>
      </w:r>
    </w:p>
    <w:p w:rsidR="004E3477" w:rsidRDefault="004E3477" w:rsidP="003A0DA7">
      <w:pPr>
        <w:pStyle w:val="ListParagraph"/>
        <w:spacing w:after="0"/>
        <w:ind w:left="851"/>
      </w:pPr>
    </w:p>
    <w:p w:rsidR="004E3477" w:rsidRDefault="004E3477" w:rsidP="003A0DA7">
      <w:pPr>
        <w:pStyle w:val="Heading2"/>
        <w:spacing w:before="0"/>
      </w:pPr>
      <w:bookmarkStart w:id="102" w:name="_Toc436226111"/>
      <w:r w:rsidRPr="004E3477">
        <w:t>ESF Documentation and Evidence Retention Requirements</w:t>
      </w:r>
      <w:bookmarkEnd w:id="102"/>
    </w:p>
    <w:p w:rsidR="004E3477" w:rsidRDefault="004E3477" w:rsidP="003A0DA7">
      <w:pPr>
        <w:pStyle w:val="ListParagraph"/>
        <w:spacing w:after="0"/>
        <w:ind w:left="851"/>
      </w:pPr>
    </w:p>
    <w:p w:rsidR="004E3477" w:rsidRPr="004E3477" w:rsidRDefault="004E3477" w:rsidP="00340316">
      <w:pPr>
        <w:pStyle w:val="ListParagraph"/>
        <w:numPr>
          <w:ilvl w:val="0"/>
          <w:numId w:val="16"/>
        </w:numPr>
        <w:spacing w:after="0" w:line="240" w:lineRule="auto"/>
        <w:jc w:val="both"/>
      </w:pPr>
      <w:r w:rsidRPr="004E3477">
        <w:t xml:space="preserve">Providers must keep evidence and key documentation in support of the delivery of and payments for ESF Provision. It is the Provider’s responsibility to ensure that documents and data can be relied on for ESF audit purposes. The Provider must have robust systems in place to ensure that documentation (paper or electronic) is securely held and is easily retrievable and accessible throughout the retention period.  </w:t>
      </w:r>
    </w:p>
    <w:p w:rsidR="00E067E5" w:rsidRDefault="00E067E5" w:rsidP="003A0DA7">
      <w:pPr>
        <w:pStyle w:val="ListParagraph"/>
        <w:spacing w:after="0"/>
        <w:ind w:left="851"/>
      </w:pPr>
    </w:p>
    <w:p w:rsidR="009E4C2E" w:rsidRPr="009E4C2E" w:rsidRDefault="009E4C2E" w:rsidP="003907EA">
      <w:pPr>
        <w:pStyle w:val="ListParagraph"/>
        <w:numPr>
          <w:ilvl w:val="0"/>
          <w:numId w:val="16"/>
        </w:numPr>
        <w:spacing w:after="0" w:line="240" w:lineRule="auto"/>
        <w:jc w:val="both"/>
      </w:pPr>
      <w:r w:rsidRPr="009E4C2E">
        <w:t>To meet audit requirements Providers will be required to retain all relevant documentation. This must cover:</w:t>
      </w:r>
    </w:p>
    <w:p w:rsidR="00E067E5" w:rsidRDefault="00E067E5" w:rsidP="003A0DA7">
      <w:pPr>
        <w:pStyle w:val="ListParagraph"/>
        <w:spacing w:after="0"/>
        <w:ind w:left="851"/>
      </w:pPr>
    </w:p>
    <w:p w:rsidR="009E4C2E" w:rsidRDefault="009E4C2E" w:rsidP="00340316">
      <w:pPr>
        <w:pStyle w:val="NoSpacing"/>
        <w:numPr>
          <w:ilvl w:val="0"/>
          <w:numId w:val="19"/>
        </w:numPr>
      </w:pPr>
      <w:r>
        <w:lastRenderedPageBreak/>
        <w:t xml:space="preserve">A complete audit trail of all relevant documents at all stages of the process (e.g. Participant and claim-related documentation); </w:t>
      </w:r>
    </w:p>
    <w:p w:rsidR="009E4C2E" w:rsidRDefault="009E4C2E" w:rsidP="00340316">
      <w:pPr>
        <w:pStyle w:val="NoSpacing"/>
        <w:numPr>
          <w:ilvl w:val="0"/>
          <w:numId w:val="19"/>
        </w:numPr>
      </w:pPr>
      <w:r>
        <w:t>Documentation down to individual level against a specific contract number to provide evidence of payments claimed from DWP – a key EU audit requirement; and</w:t>
      </w:r>
    </w:p>
    <w:p w:rsidR="009E4C2E" w:rsidRDefault="009E4C2E" w:rsidP="00340316">
      <w:pPr>
        <w:pStyle w:val="NoSpacing"/>
        <w:numPr>
          <w:ilvl w:val="0"/>
          <w:numId w:val="19"/>
        </w:numPr>
      </w:pPr>
      <w:r>
        <w:t>Evidence to show compliance with ESF publicity requirements, sustainable development, equality, diversity and equal opportunities.</w:t>
      </w:r>
    </w:p>
    <w:p w:rsidR="003907EA" w:rsidRDefault="003907EA" w:rsidP="003907EA">
      <w:pPr>
        <w:pStyle w:val="NoSpacing"/>
        <w:ind w:left="1080"/>
      </w:pPr>
    </w:p>
    <w:p w:rsidR="003907EA" w:rsidRPr="003907EA" w:rsidRDefault="003907EA" w:rsidP="003907EA">
      <w:pPr>
        <w:pStyle w:val="NoSpacing"/>
        <w:ind w:left="1080"/>
        <w:jc w:val="both"/>
        <w:rPr>
          <w:i/>
        </w:rPr>
      </w:pPr>
      <w:r w:rsidRPr="003907EA">
        <w:rPr>
          <w:i/>
        </w:rPr>
        <w:t>Further information on ESF Requirements can be found in Chapter 11 of the DWP Generic Provider Guidance.</w:t>
      </w:r>
    </w:p>
    <w:p w:rsidR="009E4C2E" w:rsidRDefault="009E4C2E" w:rsidP="003A0DA7">
      <w:pPr>
        <w:pStyle w:val="ListParagraph"/>
        <w:spacing w:after="0"/>
        <w:ind w:left="851"/>
      </w:pPr>
    </w:p>
    <w:p w:rsidR="009E4C2E" w:rsidRDefault="009E4C2E" w:rsidP="00340316">
      <w:pPr>
        <w:pStyle w:val="ListParagraph"/>
        <w:numPr>
          <w:ilvl w:val="0"/>
          <w:numId w:val="16"/>
        </w:numPr>
        <w:spacing w:after="0"/>
      </w:pPr>
      <w:r w:rsidRPr="009E4C2E">
        <w:t>Documentation must be:</w:t>
      </w:r>
    </w:p>
    <w:p w:rsidR="009E4C2E" w:rsidRDefault="009E4C2E" w:rsidP="00340316">
      <w:pPr>
        <w:pStyle w:val="NoSpacing"/>
        <w:numPr>
          <w:ilvl w:val="0"/>
          <w:numId w:val="20"/>
        </w:numPr>
      </w:pPr>
      <w:r>
        <w:t>Properly organised (it is recommended that all the required information for an individual Participant is held on a personal file linked to a contract number, which is cross-referenced to a main file to aid retrieval of specific documents to support audit activity);</w:t>
      </w:r>
    </w:p>
    <w:p w:rsidR="009E4C2E" w:rsidRDefault="009E4C2E" w:rsidP="00340316">
      <w:pPr>
        <w:pStyle w:val="NoSpacing"/>
        <w:numPr>
          <w:ilvl w:val="0"/>
          <w:numId w:val="20"/>
        </w:numPr>
      </w:pPr>
      <w:r>
        <w:t>Maintained in good condition to protect the integrity of the information; and be,</w:t>
      </w:r>
    </w:p>
    <w:p w:rsidR="009E4C2E" w:rsidRDefault="009E4C2E" w:rsidP="00340316">
      <w:pPr>
        <w:pStyle w:val="NoSpacing"/>
        <w:numPr>
          <w:ilvl w:val="0"/>
          <w:numId w:val="20"/>
        </w:numPr>
      </w:pPr>
      <w:r>
        <w:t>Secure, controlled and easy to access if and when required for audit purposes throughout the retention period.</w:t>
      </w:r>
    </w:p>
    <w:p w:rsidR="00E067E5" w:rsidRDefault="00E067E5" w:rsidP="003A0DA7">
      <w:pPr>
        <w:spacing w:after="0"/>
      </w:pPr>
    </w:p>
    <w:p w:rsidR="001008D2" w:rsidRPr="001008D2" w:rsidRDefault="00C5705E" w:rsidP="00340316">
      <w:pPr>
        <w:pStyle w:val="ListParagraph"/>
        <w:numPr>
          <w:ilvl w:val="0"/>
          <w:numId w:val="16"/>
        </w:numPr>
        <w:spacing w:after="0" w:line="240" w:lineRule="auto"/>
        <w:jc w:val="both"/>
      </w:pPr>
      <w:r>
        <w:t>The Provider</w:t>
      </w:r>
      <w:r w:rsidR="001008D2" w:rsidRPr="001008D2">
        <w:t xml:space="preserve"> must submit a </w:t>
      </w:r>
      <w:r>
        <w:t>Document R</w:t>
      </w:r>
      <w:r w:rsidR="001008D2" w:rsidRPr="001008D2">
        <w:t xml:space="preserve">etention </w:t>
      </w:r>
      <w:r>
        <w:t>P</w:t>
      </w:r>
      <w:r w:rsidR="001008D2" w:rsidRPr="001008D2">
        <w:t>olicy to DWP</w:t>
      </w:r>
      <w:r>
        <w:t xml:space="preserve"> within 4 weeks of the Service Start Date.</w:t>
      </w:r>
      <w:r w:rsidR="009703BC">
        <w:t xml:space="preserve"> </w:t>
      </w:r>
      <w:r w:rsidR="001008D2" w:rsidRPr="001008D2">
        <w:t xml:space="preserve">This must include details on how the policy will be implemented (including through the Supply </w:t>
      </w:r>
      <w:r w:rsidR="001008D2" w:rsidRPr="00790CA6">
        <w:t>Chain where</w:t>
      </w:r>
      <w:r w:rsidR="001008D2" w:rsidRPr="001008D2">
        <w:t xml:space="preserve"> applicable), maintained and monitored by the Provider.</w:t>
      </w:r>
    </w:p>
    <w:p w:rsidR="00E067E5" w:rsidRDefault="00E067E5" w:rsidP="003A0DA7">
      <w:pPr>
        <w:pStyle w:val="ListParagraph"/>
        <w:spacing w:after="0"/>
        <w:ind w:left="851"/>
      </w:pPr>
    </w:p>
    <w:p w:rsidR="001008D2" w:rsidRDefault="001008D2" w:rsidP="00340316">
      <w:pPr>
        <w:pStyle w:val="ListParagraph"/>
        <w:numPr>
          <w:ilvl w:val="0"/>
          <w:numId w:val="16"/>
        </w:numPr>
        <w:spacing w:after="0" w:line="240" w:lineRule="auto"/>
        <w:jc w:val="both"/>
      </w:pPr>
      <w:r w:rsidRPr="001008D2">
        <w:t xml:space="preserve">The Provider (including their supply chain, if appropriate) can be audited by DWP Internal Auditors, ESF Audit Authority, the European Court of Auditors or the European Commission and the DWP ESF Managing Authority. </w:t>
      </w:r>
    </w:p>
    <w:p w:rsidR="001008D2" w:rsidRDefault="001008D2" w:rsidP="00974A09">
      <w:pPr>
        <w:pStyle w:val="ListParagraph"/>
        <w:spacing w:after="0" w:line="240" w:lineRule="auto"/>
        <w:jc w:val="both"/>
      </w:pPr>
    </w:p>
    <w:p w:rsidR="001008D2" w:rsidRPr="001008D2" w:rsidRDefault="001008D2" w:rsidP="00340316">
      <w:pPr>
        <w:pStyle w:val="ListParagraph"/>
        <w:numPr>
          <w:ilvl w:val="0"/>
          <w:numId w:val="16"/>
        </w:numPr>
        <w:spacing w:after="0" w:line="240" w:lineRule="auto"/>
        <w:jc w:val="both"/>
      </w:pPr>
      <w:r w:rsidRPr="001008D2">
        <w:t>DWP and The National Archives recommend that electronically held data is migrated onto new formats every 5 years to ensure the data remains readable and usable.</w:t>
      </w:r>
    </w:p>
    <w:p w:rsidR="00E067E5" w:rsidRDefault="00E067E5" w:rsidP="00974A09">
      <w:pPr>
        <w:pStyle w:val="ListParagraph"/>
        <w:spacing w:after="0" w:line="240" w:lineRule="auto"/>
        <w:ind w:left="851"/>
        <w:jc w:val="both"/>
      </w:pPr>
    </w:p>
    <w:p w:rsidR="001008D2" w:rsidRPr="001008D2" w:rsidRDefault="001008D2" w:rsidP="00340316">
      <w:pPr>
        <w:pStyle w:val="ListParagraph"/>
        <w:numPr>
          <w:ilvl w:val="0"/>
          <w:numId w:val="16"/>
        </w:numPr>
        <w:spacing w:after="0" w:line="240" w:lineRule="auto"/>
        <w:jc w:val="both"/>
      </w:pPr>
      <w:r w:rsidRPr="001008D2">
        <w:t xml:space="preserve">Details of the documentation that must be retained as a minimum can be found in the DWP Generic Provider Guidance. </w:t>
      </w:r>
    </w:p>
    <w:p w:rsidR="001008D2" w:rsidRDefault="001008D2">
      <w:r>
        <w:br w:type="page"/>
      </w:r>
    </w:p>
    <w:p w:rsidR="00E067E5" w:rsidRDefault="001008D2" w:rsidP="000B36E6">
      <w:pPr>
        <w:pStyle w:val="Heading1"/>
        <w:spacing w:line="240" w:lineRule="auto"/>
      </w:pPr>
      <w:bookmarkStart w:id="103" w:name="_Annex_3:_"/>
      <w:bookmarkStart w:id="104" w:name="_Toc436226112"/>
      <w:bookmarkEnd w:id="103"/>
      <w:r w:rsidRPr="001008D2">
        <w:lastRenderedPageBreak/>
        <w:t>Annex 3:  LEP Area Additional Information</w:t>
      </w:r>
      <w:bookmarkEnd w:id="104"/>
    </w:p>
    <w:p w:rsidR="000B36E6" w:rsidRPr="000B36E6" w:rsidRDefault="000B36E6" w:rsidP="000B36E6">
      <w:pPr>
        <w:spacing w:line="240" w:lineRule="auto"/>
        <w:jc w:val="both"/>
        <w:rPr>
          <w:bCs/>
          <w:sz w:val="16"/>
          <w:szCs w:val="16"/>
        </w:rPr>
      </w:pPr>
    </w:p>
    <w:p w:rsidR="000B36E6" w:rsidRDefault="000B36E6" w:rsidP="000B36E6">
      <w:pPr>
        <w:spacing w:line="240" w:lineRule="auto"/>
        <w:jc w:val="both"/>
        <w:rPr>
          <w:bCs/>
        </w:rPr>
      </w:pPr>
      <w:r>
        <w:rPr>
          <w:bCs/>
        </w:rPr>
        <w:t>The information in this Annex has been provided by the LEP for reference only. The Provider is expected to conduct their own research into the LEP area covered by this contract.</w:t>
      </w:r>
    </w:p>
    <w:p w:rsidR="00DE4A4F" w:rsidRPr="00CC6112" w:rsidRDefault="00DE4A4F" w:rsidP="00DE4A4F">
      <w:pPr>
        <w:spacing w:after="0" w:line="240" w:lineRule="auto"/>
        <w:jc w:val="both"/>
        <w:rPr>
          <w:rFonts w:eastAsia="Times New Roman" w:cs="Times New Roman"/>
          <w:szCs w:val="24"/>
          <w:lang w:eastAsia="en-GB"/>
        </w:rPr>
      </w:pPr>
      <w:r w:rsidRPr="00CC6112">
        <w:rPr>
          <w:rFonts w:eastAsia="Times New Roman" w:cs="Times New Roman"/>
          <w:szCs w:val="24"/>
          <w:lang w:eastAsia="en-GB"/>
        </w:rPr>
        <w:t xml:space="preserve">A3.1    The LEP geography covers the local authority areas of; </w:t>
      </w:r>
    </w:p>
    <w:p w:rsidR="00DE4A4F" w:rsidRPr="00CC6112" w:rsidRDefault="00DE4A4F" w:rsidP="00DE4A4F">
      <w:pPr>
        <w:spacing w:after="0" w:line="240" w:lineRule="auto"/>
        <w:jc w:val="both"/>
        <w:rPr>
          <w:rFonts w:eastAsia="Times New Roman" w:cs="Times New Roman"/>
          <w:sz w:val="16"/>
          <w:szCs w:val="16"/>
          <w:lang w:eastAsia="en-GB"/>
        </w:rPr>
      </w:pPr>
    </w:p>
    <w:p w:rsidR="00DE4A4F" w:rsidRPr="00CC6112" w:rsidRDefault="00DE4A4F" w:rsidP="00340316">
      <w:pPr>
        <w:numPr>
          <w:ilvl w:val="0"/>
          <w:numId w:val="61"/>
        </w:numPr>
        <w:spacing w:after="0" w:line="360" w:lineRule="auto"/>
        <w:ind w:left="1276" w:hanging="425"/>
        <w:jc w:val="both"/>
        <w:rPr>
          <w:rFonts w:eastAsia="Times New Roman" w:cs="Times New Roman"/>
          <w:szCs w:val="24"/>
          <w:lang w:eastAsia="en-GB"/>
        </w:rPr>
      </w:pPr>
      <w:r w:rsidRPr="00CC6112">
        <w:rPr>
          <w:rFonts w:eastAsia="Times New Roman" w:cs="Times New Roman"/>
          <w:szCs w:val="24"/>
          <w:lang w:eastAsia="en-GB"/>
        </w:rPr>
        <w:t xml:space="preserve"> Rutland;</w:t>
      </w:r>
    </w:p>
    <w:p w:rsidR="00DE4A4F" w:rsidRPr="00CC6112" w:rsidRDefault="00DE4A4F" w:rsidP="00340316">
      <w:pPr>
        <w:numPr>
          <w:ilvl w:val="0"/>
          <w:numId w:val="61"/>
        </w:numPr>
        <w:spacing w:after="0" w:line="360" w:lineRule="auto"/>
        <w:ind w:left="1276" w:hanging="425"/>
        <w:jc w:val="both"/>
        <w:rPr>
          <w:rFonts w:eastAsia="Times New Roman" w:cs="Times New Roman"/>
          <w:szCs w:val="24"/>
          <w:lang w:eastAsia="en-GB"/>
        </w:rPr>
      </w:pPr>
      <w:r w:rsidRPr="00CC6112">
        <w:rPr>
          <w:rFonts w:eastAsia="Times New Roman" w:cs="Times New Roman"/>
          <w:szCs w:val="24"/>
          <w:lang w:eastAsia="en-GB"/>
        </w:rPr>
        <w:t xml:space="preserve"> Peterborough;</w:t>
      </w:r>
    </w:p>
    <w:p w:rsidR="00DE4A4F" w:rsidRPr="00CC6112" w:rsidRDefault="00DE4A4F" w:rsidP="00340316">
      <w:pPr>
        <w:numPr>
          <w:ilvl w:val="0"/>
          <w:numId w:val="61"/>
        </w:numPr>
        <w:spacing w:after="0" w:line="360" w:lineRule="auto"/>
        <w:ind w:left="1276" w:hanging="425"/>
        <w:jc w:val="both"/>
        <w:rPr>
          <w:rFonts w:eastAsia="Times New Roman" w:cs="Times New Roman"/>
          <w:szCs w:val="24"/>
          <w:lang w:eastAsia="en-GB"/>
        </w:rPr>
      </w:pPr>
      <w:r w:rsidRPr="00CC6112">
        <w:rPr>
          <w:rFonts w:eastAsia="Times New Roman" w:cs="Times New Roman"/>
          <w:szCs w:val="24"/>
          <w:lang w:eastAsia="en-GB"/>
        </w:rPr>
        <w:t xml:space="preserve"> King’s Lynn and West Norfolk;</w:t>
      </w:r>
    </w:p>
    <w:p w:rsidR="00DE4A4F" w:rsidRPr="00CC6112" w:rsidRDefault="00DE4A4F" w:rsidP="00340316">
      <w:pPr>
        <w:numPr>
          <w:ilvl w:val="0"/>
          <w:numId w:val="61"/>
        </w:numPr>
        <w:spacing w:after="0" w:line="360" w:lineRule="auto"/>
        <w:ind w:left="1276" w:hanging="425"/>
        <w:jc w:val="both"/>
        <w:rPr>
          <w:rFonts w:eastAsia="Times New Roman" w:cs="Times New Roman"/>
          <w:szCs w:val="24"/>
          <w:lang w:eastAsia="en-GB"/>
        </w:rPr>
      </w:pPr>
      <w:r w:rsidRPr="00CC6112">
        <w:rPr>
          <w:rFonts w:eastAsia="Times New Roman" w:cs="Times New Roman"/>
          <w:szCs w:val="24"/>
          <w:lang w:eastAsia="en-GB"/>
        </w:rPr>
        <w:t xml:space="preserve"> Fenland; </w:t>
      </w:r>
    </w:p>
    <w:p w:rsidR="00DE4A4F" w:rsidRPr="00CC6112" w:rsidRDefault="00DE4A4F" w:rsidP="00340316">
      <w:pPr>
        <w:numPr>
          <w:ilvl w:val="0"/>
          <w:numId w:val="61"/>
        </w:numPr>
        <w:spacing w:after="0" w:line="360" w:lineRule="auto"/>
        <w:ind w:left="1276" w:hanging="425"/>
        <w:jc w:val="both"/>
        <w:rPr>
          <w:rFonts w:eastAsia="Times New Roman" w:cs="Times New Roman"/>
          <w:szCs w:val="24"/>
          <w:lang w:eastAsia="en-GB"/>
        </w:rPr>
      </w:pPr>
      <w:r w:rsidRPr="00CC6112">
        <w:rPr>
          <w:rFonts w:eastAsia="Times New Roman" w:cs="Times New Roman"/>
          <w:szCs w:val="24"/>
          <w:lang w:eastAsia="en-GB"/>
        </w:rPr>
        <w:t xml:space="preserve"> East Cambridgeshire; </w:t>
      </w:r>
    </w:p>
    <w:p w:rsidR="00DE4A4F" w:rsidRPr="00CC6112" w:rsidRDefault="00DE4A4F" w:rsidP="00340316">
      <w:pPr>
        <w:numPr>
          <w:ilvl w:val="0"/>
          <w:numId w:val="61"/>
        </w:numPr>
        <w:spacing w:after="0" w:line="360" w:lineRule="auto"/>
        <w:ind w:left="1276" w:hanging="425"/>
        <w:jc w:val="both"/>
        <w:rPr>
          <w:rFonts w:eastAsia="Times New Roman" w:cs="Times New Roman"/>
          <w:szCs w:val="24"/>
          <w:lang w:eastAsia="en-GB"/>
        </w:rPr>
      </w:pPr>
      <w:r w:rsidRPr="00CC6112">
        <w:rPr>
          <w:rFonts w:eastAsia="Times New Roman" w:cs="Times New Roman"/>
          <w:szCs w:val="24"/>
          <w:lang w:eastAsia="en-GB"/>
        </w:rPr>
        <w:t xml:space="preserve"> Huntingdonshire;</w:t>
      </w:r>
    </w:p>
    <w:p w:rsidR="00DE4A4F" w:rsidRPr="00CC6112" w:rsidRDefault="00DE4A4F" w:rsidP="00340316">
      <w:pPr>
        <w:numPr>
          <w:ilvl w:val="0"/>
          <w:numId w:val="61"/>
        </w:numPr>
        <w:spacing w:after="0" w:line="360" w:lineRule="auto"/>
        <w:ind w:left="1276" w:hanging="425"/>
        <w:jc w:val="both"/>
        <w:rPr>
          <w:rFonts w:eastAsia="Times New Roman" w:cs="Times New Roman"/>
          <w:szCs w:val="24"/>
          <w:lang w:eastAsia="en-GB"/>
        </w:rPr>
      </w:pPr>
      <w:r w:rsidRPr="00CC6112">
        <w:rPr>
          <w:rFonts w:eastAsia="Times New Roman" w:cs="Times New Roman"/>
          <w:szCs w:val="24"/>
          <w:lang w:eastAsia="en-GB"/>
        </w:rPr>
        <w:t xml:space="preserve"> Cambridge;</w:t>
      </w:r>
    </w:p>
    <w:p w:rsidR="00DE4A4F" w:rsidRPr="00CC6112" w:rsidRDefault="00DE4A4F" w:rsidP="00340316">
      <w:pPr>
        <w:numPr>
          <w:ilvl w:val="0"/>
          <w:numId w:val="61"/>
        </w:numPr>
        <w:spacing w:after="0" w:line="360" w:lineRule="auto"/>
        <w:ind w:left="1276" w:hanging="425"/>
        <w:jc w:val="both"/>
        <w:rPr>
          <w:rFonts w:eastAsia="Times New Roman" w:cs="Times New Roman"/>
          <w:szCs w:val="24"/>
          <w:lang w:eastAsia="en-GB"/>
        </w:rPr>
      </w:pPr>
      <w:r w:rsidRPr="00CC6112">
        <w:rPr>
          <w:rFonts w:eastAsia="Times New Roman" w:cs="Times New Roman"/>
          <w:szCs w:val="24"/>
          <w:lang w:eastAsia="en-GB"/>
        </w:rPr>
        <w:t xml:space="preserve"> South Cambridgeshire;</w:t>
      </w:r>
    </w:p>
    <w:p w:rsidR="00DE4A4F" w:rsidRPr="00CC6112" w:rsidRDefault="00DE4A4F" w:rsidP="00340316">
      <w:pPr>
        <w:numPr>
          <w:ilvl w:val="0"/>
          <w:numId w:val="61"/>
        </w:numPr>
        <w:spacing w:after="0" w:line="360" w:lineRule="auto"/>
        <w:ind w:left="1276" w:hanging="425"/>
        <w:jc w:val="both"/>
        <w:rPr>
          <w:rFonts w:eastAsia="Times New Roman" w:cs="Times New Roman"/>
          <w:szCs w:val="24"/>
          <w:lang w:eastAsia="en-GB"/>
        </w:rPr>
      </w:pPr>
      <w:r w:rsidRPr="00CC6112">
        <w:rPr>
          <w:rFonts w:eastAsia="Times New Roman" w:cs="Times New Roman"/>
          <w:szCs w:val="24"/>
          <w:lang w:eastAsia="en-GB"/>
        </w:rPr>
        <w:t xml:space="preserve"> St Edmundsbury;</w:t>
      </w:r>
    </w:p>
    <w:p w:rsidR="00DE4A4F" w:rsidRPr="00CC6112" w:rsidRDefault="00DE4A4F" w:rsidP="00340316">
      <w:pPr>
        <w:numPr>
          <w:ilvl w:val="0"/>
          <w:numId w:val="61"/>
        </w:numPr>
        <w:spacing w:after="0" w:line="360" w:lineRule="auto"/>
        <w:ind w:left="1276" w:hanging="425"/>
        <w:jc w:val="both"/>
        <w:rPr>
          <w:rFonts w:eastAsia="Times New Roman" w:cs="Times New Roman"/>
          <w:szCs w:val="24"/>
          <w:lang w:eastAsia="en-GB"/>
        </w:rPr>
      </w:pPr>
      <w:r w:rsidRPr="00CC6112">
        <w:rPr>
          <w:rFonts w:eastAsia="Times New Roman" w:cs="Times New Roman"/>
          <w:szCs w:val="24"/>
          <w:lang w:eastAsia="en-GB"/>
        </w:rPr>
        <w:t xml:space="preserve"> Forest Heath; </w:t>
      </w:r>
    </w:p>
    <w:p w:rsidR="00DE4A4F" w:rsidRPr="00CC6112" w:rsidRDefault="00DE4A4F" w:rsidP="00340316">
      <w:pPr>
        <w:numPr>
          <w:ilvl w:val="0"/>
          <w:numId w:val="61"/>
        </w:numPr>
        <w:spacing w:after="0" w:line="360" w:lineRule="auto"/>
        <w:ind w:left="1276" w:hanging="425"/>
        <w:jc w:val="both"/>
        <w:rPr>
          <w:rFonts w:eastAsia="Times New Roman" w:cs="Times New Roman"/>
          <w:szCs w:val="24"/>
          <w:lang w:eastAsia="en-GB"/>
        </w:rPr>
      </w:pPr>
      <w:r w:rsidRPr="00CC6112">
        <w:rPr>
          <w:rFonts w:eastAsia="Times New Roman" w:cs="Times New Roman"/>
          <w:szCs w:val="24"/>
          <w:lang w:eastAsia="en-GB"/>
        </w:rPr>
        <w:t xml:space="preserve"> North Hertfordshire</w:t>
      </w:r>
      <w:r w:rsidR="00CC6112" w:rsidRPr="00CC6112">
        <w:rPr>
          <w:rFonts w:eastAsia="Times New Roman" w:cs="Times New Roman"/>
          <w:szCs w:val="24"/>
          <w:lang w:eastAsia="en-GB"/>
        </w:rPr>
        <w:t>*</w:t>
      </w:r>
      <w:r w:rsidRPr="00CC6112">
        <w:rPr>
          <w:rFonts w:eastAsia="Times New Roman" w:cs="Times New Roman"/>
          <w:szCs w:val="24"/>
          <w:lang w:eastAsia="en-GB"/>
        </w:rPr>
        <w:t>, and;</w:t>
      </w:r>
    </w:p>
    <w:p w:rsidR="00DE4A4F" w:rsidRPr="00CC6112" w:rsidRDefault="00DE4A4F" w:rsidP="00340316">
      <w:pPr>
        <w:numPr>
          <w:ilvl w:val="0"/>
          <w:numId w:val="61"/>
        </w:numPr>
        <w:spacing w:after="0" w:line="240" w:lineRule="auto"/>
        <w:ind w:left="1276" w:hanging="425"/>
        <w:jc w:val="both"/>
        <w:rPr>
          <w:rFonts w:eastAsia="Times New Roman" w:cs="Times New Roman"/>
          <w:szCs w:val="24"/>
          <w:lang w:eastAsia="en-GB"/>
        </w:rPr>
      </w:pPr>
      <w:r w:rsidRPr="00CC6112">
        <w:rPr>
          <w:rFonts w:eastAsia="Times New Roman" w:cs="Times New Roman"/>
          <w:szCs w:val="24"/>
          <w:lang w:eastAsia="en-GB"/>
        </w:rPr>
        <w:t xml:space="preserve"> Uttlesford</w:t>
      </w:r>
      <w:r w:rsidR="00CC6112" w:rsidRPr="00CC6112">
        <w:rPr>
          <w:rFonts w:eastAsia="Times New Roman" w:cs="Times New Roman"/>
          <w:szCs w:val="24"/>
          <w:lang w:eastAsia="en-GB"/>
        </w:rPr>
        <w:t>*</w:t>
      </w:r>
      <w:r w:rsidRPr="00CC6112">
        <w:rPr>
          <w:rFonts w:eastAsia="Times New Roman" w:cs="Times New Roman"/>
          <w:szCs w:val="24"/>
          <w:lang w:eastAsia="en-GB"/>
        </w:rPr>
        <w:t>.</w:t>
      </w:r>
    </w:p>
    <w:p w:rsidR="00CC6112" w:rsidRPr="000B36E6" w:rsidRDefault="00CC6112" w:rsidP="00CC6112">
      <w:pPr>
        <w:spacing w:after="0" w:line="240" w:lineRule="auto"/>
        <w:ind w:left="1276"/>
        <w:jc w:val="both"/>
        <w:rPr>
          <w:rFonts w:eastAsia="Times New Roman" w:cs="Times New Roman"/>
          <w:sz w:val="16"/>
          <w:szCs w:val="16"/>
          <w:lang w:eastAsia="en-GB"/>
        </w:rPr>
      </w:pPr>
    </w:p>
    <w:p w:rsidR="00CC6112" w:rsidRPr="00CC6112" w:rsidRDefault="00CC6112" w:rsidP="00CC6112">
      <w:pPr>
        <w:spacing w:after="0" w:line="240" w:lineRule="auto"/>
        <w:ind w:left="851"/>
        <w:jc w:val="both"/>
        <w:rPr>
          <w:rFonts w:eastAsia="Times New Roman" w:cs="Times New Roman"/>
          <w:i/>
          <w:szCs w:val="24"/>
          <w:lang w:eastAsia="en-GB"/>
        </w:rPr>
      </w:pPr>
      <w:r w:rsidRPr="00CC6112">
        <w:rPr>
          <w:rFonts w:eastAsia="Times New Roman" w:cs="Times New Roman"/>
          <w:i/>
          <w:szCs w:val="24"/>
          <w:lang w:eastAsia="en-GB"/>
        </w:rPr>
        <w:t>* The provision will not be delivered in North Hertfordshire and Uttlesford Local Authorities.</w:t>
      </w:r>
    </w:p>
    <w:p w:rsidR="00DE4A4F" w:rsidRPr="000B36E6" w:rsidRDefault="00DE4A4F" w:rsidP="00DE4A4F">
      <w:pPr>
        <w:autoSpaceDE w:val="0"/>
        <w:autoSpaceDN w:val="0"/>
        <w:adjustRightInd w:val="0"/>
        <w:spacing w:after="0" w:line="240" w:lineRule="auto"/>
        <w:ind w:left="851" w:hanging="851"/>
        <w:rPr>
          <w:rFonts w:eastAsia="Times New Roman" w:cs="Arial"/>
          <w:color w:val="000000"/>
          <w:sz w:val="16"/>
          <w:szCs w:val="16"/>
          <w:lang w:eastAsia="en-GB"/>
        </w:rPr>
      </w:pPr>
    </w:p>
    <w:p w:rsidR="00DE4A4F" w:rsidRPr="00CC6112" w:rsidRDefault="00DE4A4F" w:rsidP="00DE4A4F">
      <w:pPr>
        <w:autoSpaceDE w:val="0"/>
        <w:autoSpaceDN w:val="0"/>
        <w:adjustRightInd w:val="0"/>
        <w:spacing w:after="0" w:line="240" w:lineRule="auto"/>
        <w:ind w:left="851" w:hanging="851"/>
        <w:jc w:val="both"/>
        <w:rPr>
          <w:rFonts w:eastAsia="Times New Roman" w:cs="Arial"/>
          <w:color w:val="000000"/>
          <w:szCs w:val="24"/>
          <w:lang w:eastAsia="en-GB"/>
        </w:rPr>
      </w:pPr>
      <w:r w:rsidRPr="00CC6112">
        <w:rPr>
          <w:rFonts w:eastAsia="Times New Roman" w:cs="Arial"/>
          <w:color w:val="000000"/>
          <w:szCs w:val="24"/>
          <w:lang w:eastAsia="en-GB"/>
        </w:rPr>
        <w:t xml:space="preserve">A3.2   The LEP have divided their geography in to 12 separate economic localities which are known as zones. </w:t>
      </w:r>
    </w:p>
    <w:p w:rsidR="00DE4A4F" w:rsidRPr="000B36E6" w:rsidRDefault="00DE4A4F" w:rsidP="00DE4A4F">
      <w:pPr>
        <w:tabs>
          <w:tab w:val="left" w:pos="540"/>
        </w:tabs>
        <w:autoSpaceDE w:val="0"/>
        <w:autoSpaceDN w:val="0"/>
        <w:adjustRightInd w:val="0"/>
        <w:spacing w:after="0" w:line="240" w:lineRule="auto"/>
        <w:ind w:left="567"/>
        <w:rPr>
          <w:rFonts w:eastAsia="Times New Roman" w:cs="Arial"/>
          <w:color w:val="000000"/>
          <w:sz w:val="16"/>
          <w:szCs w:val="16"/>
          <w:lang w:eastAsia="en-GB"/>
        </w:rPr>
      </w:pPr>
    </w:p>
    <w:p w:rsidR="00DE4A4F" w:rsidRPr="00CC6112" w:rsidRDefault="00DE4A4F" w:rsidP="00340316">
      <w:pPr>
        <w:numPr>
          <w:ilvl w:val="0"/>
          <w:numId w:val="62"/>
        </w:numPr>
        <w:spacing w:after="0" w:line="360" w:lineRule="auto"/>
        <w:ind w:left="1276" w:hanging="425"/>
        <w:rPr>
          <w:rFonts w:eastAsia="Times New Roman" w:cs="Arial"/>
          <w:szCs w:val="24"/>
        </w:rPr>
      </w:pPr>
      <w:r w:rsidRPr="00CC6112">
        <w:rPr>
          <w:rFonts w:eastAsia="Times New Roman" w:cs="Arial"/>
          <w:szCs w:val="24"/>
        </w:rPr>
        <w:t xml:space="preserve"> Zone 1 - Hitchin and Letchworth</w:t>
      </w:r>
    </w:p>
    <w:p w:rsidR="00DE4A4F" w:rsidRPr="00CC6112" w:rsidRDefault="00DE4A4F" w:rsidP="00340316">
      <w:pPr>
        <w:numPr>
          <w:ilvl w:val="0"/>
          <w:numId w:val="62"/>
        </w:numPr>
        <w:spacing w:after="0" w:line="360" w:lineRule="auto"/>
        <w:ind w:left="1276" w:hanging="425"/>
        <w:rPr>
          <w:rFonts w:eastAsia="Times New Roman" w:cs="Arial"/>
          <w:szCs w:val="24"/>
        </w:rPr>
      </w:pPr>
      <w:r w:rsidRPr="00CC6112">
        <w:rPr>
          <w:rFonts w:eastAsia="Times New Roman" w:cs="Arial"/>
          <w:szCs w:val="24"/>
        </w:rPr>
        <w:t xml:space="preserve"> Zone 2 - Stansted</w:t>
      </w:r>
    </w:p>
    <w:p w:rsidR="00DE4A4F" w:rsidRPr="00CC6112" w:rsidRDefault="00DE4A4F" w:rsidP="00340316">
      <w:pPr>
        <w:numPr>
          <w:ilvl w:val="0"/>
          <w:numId w:val="62"/>
        </w:numPr>
        <w:spacing w:after="0" w:line="360" w:lineRule="auto"/>
        <w:ind w:left="1276" w:hanging="425"/>
        <w:rPr>
          <w:rFonts w:eastAsia="Times New Roman" w:cs="Arial"/>
          <w:szCs w:val="24"/>
        </w:rPr>
      </w:pPr>
      <w:r w:rsidRPr="00CC6112">
        <w:rPr>
          <w:rFonts w:eastAsia="Times New Roman" w:cs="Arial"/>
          <w:szCs w:val="24"/>
        </w:rPr>
        <w:t xml:space="preserve"> Zone 3 - Greater Cambridge</w:t>
      </w:r>
    </w:p>
    <w:p w:rsidR="00DE4A4F" w:rsidRPr="00CC6112" w:rsidRDefault="00DE4A4F" w:rsidP="00340316">
      <w:pPr>
        <w:numPr>
          <w:ilvl w:val="0"/>
          <w:numId w:val="62"/>
        </w:numPr>
        <w:spacing w:after="0" w:line="360" w:lineRule="auto"/>
        <w:ind w:left="1276" w:hanging="425"/>
        <w:rPr>
          <w:rFonts w:eastAsia="Times New Roman" w:cs="Arial"/>
          <w:szCs w:val="24"/>
        </w:rPr>
      </w:pPr>
      <w:r w:rsidRPr="00CC6112">
        <w:rPr>
          <w:rFonts w:eastAsia="Times New Roman" w:cs="Arial"/>
          <w:szCs w:val="24"/>
        </w:rPr>
        <w:t xml:space="preserve"> Zone 4 - Huntingdon</w:t>
      </w:r>
    </w:p>
    <w:p w:rsidR="00DE4A4F" w:rsidRPr="00CC6112" w:rsidRDefault="00DE4A4F" w:rsidP="00340316">
      <w:pPr>
        <w:numPr>
          <w:ilvl w:val="0"/>
          <w:numId w:val="62"/>
        </w:numPr>
        <w:spacing w:after="0" w:line="360" w:lineRule="auto"/>
        <w:ind w:left="1276" w:hanging="425"/>
        <w:rPr>
          <w:rFonts w:eastAsia="Times New Roman" w:cs="Arial"/>
          <w:szCs w:val="24"/>
        </w:rPr>
      </w:pPr>
      <w:r w:rsidRPr="00CC6112">
        <w:rPr>
          <w:rFonts w:eastAsia="Times New Roman" w:cs="Arial"/>
          <w:szCs w:val="24"/>
        </w:rPr>
        <w:t xml:space="preserve"> Zone 5 - Peterborough</w:t>
      </w:r>
    </w:p>
    <w:p w:rsidR="00DE4A4F" w:rsidRPr="00CC6112" w:rsidRDefault="00DE4A4F" w:rsidP="00340316">
      <w:pPr>
        <w:numPr>
          <w:ilvl w:val="0"/>
          <w:numId w:val="62"/>
        </w:numPr>
        <w:spacing w:after="0" w:line="360" w:lineRule="auto"/>
        <w:ind w:left="1276" w:hanging="425"/>
        <w:rPr>
          <w:rFonts w:eastAsia="Times New Roman" w:cs="Arial"/>
          <w:szCs w:val="24"/>
        </w:rPr>
      </w:pPr>
      <w:r w:rsidRPr="00CC6112">
        <w:rPr>
          <w:rFonts w:eastAsia="Times New Roman" w:cs="Arial"/>
          <w:szCs w:val="24"/>
        </w:rPr>
        <w:t xml:space="preserve"> Zone 6 - Oakham and Uppingham</w:t>
      </w:r>
    </w:p>
    <w:p w:rsidR="00DE4A4F" w:rsidRPr="00CC6112" w:rsidRDefault="00DE4A4F" w:rsidP="00340316">
      <w:pPr>
        <w:numPr>
          <w:ilvl w:val="0"/>
          <w:numId w:val="62"/>
        </w:numPr>
        <w:spacing w:after="0" w:line="360" w:lineRule="auto"/>
        <w:ind w:left="1276" w:hanging="425"/>
        <w:rPr>
          <w:rFonts w:eastAsia="Times New Roman" w:cs="Arial"/>
          <w:szCs w:val="24"/>
        </w:rPr>
      </w:pPr>
      <w:r w:rsidRPr="00CC6112">
        <w:rPr>
          <w:rFonts w:eastAsia="Times New Roman" w:cs="Arial"/>
          <w:szCs w:val="24"/>
        </w:rPr>
        <w:t xml:space="preserve"> Zone 7 - March and Wisbech</w:t>
      </w:r>
    </w:p>
    <w:p w:rsidR="00DE4A4F" w:rsidRPr="00CC6112" w:rsidRDefault="00DE4A4F" w:rsidP="00340316">
      <w:pPr>
        <w:numPr>
          <w:ilvl w:val="0"/>
          <w:numId w:val="62"/>
        </w:numPr>
        <w:spacing w:after="0" w:line="360" w:lineRule="auto"/>
        <w:ind w:left="1276" w:hanging="425"/>
        <w:rPr>
          <w:rFonts w:eastAsia="Times New Roman" w:cs="Arial"/>
          <w:szCs w:val="24"/>
        </w:rPr>
      </w:pPr>
      <w:r w:rsidRPr="00CC6112">
        <w:rPr>
          <w:rFonts w:eastAsia="Times New Roman" w:cs="Arial"/>
          <w:szCs w:val="24"/>
        </w:rPr>
        <w:t xml:space="preserve"> Zone 8 - Kings Lynn and Downham Market</w:t>
      </w:r>
    </w:p>
    <w:p w:rsidR="00DE4A4F" w:rsidRPr="00CC6112" w:rsidRDefault="00DE4A4F" w:rsidP="00340316">
      <w:pPr>
        <w:numPr>
          <w:ilvl w:val="0"/>
          <w:numId w:val="62"/>
        </w:numPr>
        <w:spacing w:after="0" w:line="360" w:lineRule="auto"/>
        <w:ind w:left="1276" w:hanging="425"/>
        <w:rPr>
          <w:rFonts w:eastAsia="Times New Roman" w:cs="Arial"/>
          <w:szCs w:val="24"/>
        </w:rPr>
      </w:pPr>
      <w:r w:rsidRPr="00CC6112">
        <w:rPr>
          <w:rFonts w:eastAsia="Times New Roman" w:cs="Arial"/>
          <w:szCs w:val="24"/>
        </w:rPr>
        <w:t xml:space="preserve"> Zone 9 - Ely</w:t>
      </w:r>
    </w:p>
    <w:p w:rsidR="00DE4A4F" w:rsidRPr="00CC6112" w:rsidRDefault="00DE4A4F" w:rsidP="00340316">
      <w:pPr>
        <w:numPr>
          <w:ilvl w:val="0"/>
          <w:numId w:val="62"/>
        </w:numPr>
        <w:spacing w:after="0" w:line="360" w:lineRule="auto"/>
        <w:ind w:left="1276" w:hanging="425"/>
        <w:rPr>
          <w:rFonts w:eastAsia="Times New Roman" w:cs="Arial"/>
          <w:szCs w:val="24"/>
        </w:rPr>
      </w:pPr>
      <w:r w:rsidRPr="00CC6112">
        <w:rPr>
          <w:rFonts w:eastAsia="Times New Roman" w:cs="Arial"/>
          <w:szCs w:val="24"/>
        </w:rPr>
        <w:t xml:space="preserve"> Zone 10 - Newmarket</w:t>
      </w:r>
    </w:p>
    <w:p w:rsidR="00DE4A4F" w:rsidRPr="00CC6112" w:rsidRDefault="00DE4A4F" w:rsidP="00340316">
      <w:pPr>
        <w:numPr>
          <w:ilvl w:val="0"/>
          <w:numId w:val="62"/>
        </w:numPr>
        <w:spacing w:after="0" w:line="360" w:lineRule="auto"/>
        <w:ind w:left="1276" w:hanging="425"/>
        <w:rPr>
          <w:rFonts w:eastAsia="Times New Roman" w:cs="Arial"/>
          <w:szCs w:val="24"/>
        </w:rPr>
      </w:pPr>
      <w:r w:rsidRPr="00CC6112">
        <w:rPr>
          <w:rFonts w:eastAsia="Times New Roman" w:cs="Arial"/>
          <w:szCs w:val="24"/>
        </w:rPr>
        <w:t xml:space="preserve"> Zone 11 - Bury St Edmunds and Mildenhall</w:t>
      </w:r>
    </w:p>
    <w:p w:rsidR="00DE4A4F" w:rsidRPr="00CC6112" w:rsidRDefault="00DE4A4F" w:rsidP="00340316">
      <w:pPr>
        <w:numPr>
          <w:ilvl w:val="0"/>
          <w:numId w:val="62"/>
        </w:numPr>
        <w:spacing w:after="0" w:line="240" w:lineRule="auto"/>
        <w:ind w:left="1276" w:hanging="425"/>
        <w:rPr>
          <w:rFonts w:eastAsia="Times New Roman" w:cs="Arial"/>
          <w:szCs w:val="24"/>
        </w:rPr>
      </w:pPr>
      <w:r w:rsidRPr="00CC6112">
        <w:rPr>
          <w:rFonts w:eastAsia="Times New Roman" w:cs="Arial"/>
          <w:szCs w:val="24"/>
        </w:rPr>
        <w:t xml:space="preserve"> Zone 12 – Haverhill</w:t>
      </w:r>
    </w:p>
    <w:p w:rsidR="00DE4A4F" w:rsidRPr="00DE4A4F" w:rsidRDefault="00DE4A4F" w:rsidP="00DE4A4F">
      <w:pPr>
        <w:tabs>
          <w:tab w:val="left" w:pos="709"/>
        </w:tabs>
        <w:autoSpaceDE w:val="0"/>
        <w:autoSpaceDN w:val="0"/>
        <w:adjustRightInd w:val="0"/>
        <w:spacing w:after="0" w:line="240" w:lineRule="auto"/>
        <w:ind w:left="567" w:hanging="567"/>
        <w:jc w:val="both"/>
        <w:rPr>
          <w:rFonts w:eastAsia="Times New Roman" w:cs="Arial"/>
          <w:bCs/>
          <w:color w:val="000000"/>
          <w:sz w:val="20"/>
          <w:szCs w:val="20"/>
          <w:lang w:eastAsia="en-GB"/>
        </w:rPr>
      </w:pPr>
      <w:r w:rsidRPr="00CC6112">
        <w:rPr>
          <w:rFonts w:eastAsia="Times New Roman" w:cs="Arial"/>
          <w:bCs/>
          <w:color w:val="000000"/>
          <w:szCs w:val="24"/>
          <w:lang w:eastAsia="en-GB"/>
        </w:rPr>
        <w:lastRenderedPageBreak/>
        <w:t>A3.3  The LEP have identified their key growth business sectors and a report on those</w:t>
      </w:r>
      <w:r w:rsidRPr="00CC6112">
        <w:rPr>
          <w:rFonts w:eastAsia="Times New Roman" w:cs="Arial"/>
          <w:color w:val="000000"/>
          <w:szCs w:val="24"/>
          <w:lang w:eastAsia="en-GB"/>
        </w:rPr>
        <w:t xml:space="preserve"> can be found on the </w:t>
      </w:r>
      <w:hyperlink r:id="rId29" w:history="1">
        <w:r w:rsidRPr="00CC6112">
          <w:rPr>
            <w:rFonts w:eastAsia="Times New Roman" w:cs="Arial"/>
            <w:color w:val="0000FF"/>
            <w:szCs w:val="24"/>
            <w:u w:val="single"/>
            <w:lang w:eastAsia="en-GB"/>
          </w:rPr>
          <w:t xml:space="preserve">Greater Cambridge Greater Peterborough LEP </w:t>
        </w:r>
        <w:r w:rsidRPr="00CC6112">
          <w:rPr>
            <w:rFonts w:eastAsia="Times New Roman" w:cs="Arial"/>
            <w:bCs/>
            <w:color w:val="0000FF"/>
            <w:szCs w:val="24"/>
            <w:u w:val="single"/>
            <w:lang w:eastAsia="en-GB"/>
          </w:rPr>
          <w:t>website</w:t>
        </w:r>
      </w:hyperlink>
      <w:r w:rsidRPr="00CC6112">
        <w:rPr>
          <w:rFonts w:eastAsia="Times New Roman" w:cs="Arial"/>
          <w:bCs/>
          <w:color w:val="000000"/>
          <w:szCs w:val="24"/>
          <w:lang w:eastAsia="en-GB"/>
        </w:rPr>
        <w:t xml:space="preserve">. </w:t>
      </w:r>
      <w:r w:rsidRPr="00CC6112">
        <w:rPr>
          <w:rFonts w:eastAsia="Times New Roman" w:cs="Arial"/>
          <w:bCs/>
          <w:color w:val="000000"/>
          <w:sz w:val="16"/>
          <w:szCs w:val="16"/>
          <w:lang w:eastAsia="en-GB"/>
        </w:rPr>
        <w:t>http://www.gcgp.co.uk/wp-content/uploads/2012/04/Final-report_GCGP-employer-skills_20-june.pdf</w:t>
      </w:r>
    </w:p>
    <w:p w:rsidR="001008D2" w:rsidRDefault="001008D2">
      <w:pPr>
        <w:rPr>
          <w:color w:val="FF0000"/>
        </w:rPr>
      </w:pPr>
      <w:r>
        <w:rPr>
          <w:color w:val="FF0000"/>
        </w:rPr>
        <w:br w:type="page"/>
      </w:r>
    </w:p>
    <w:p w:rsidR="00AA6DFF" w:rsidRDefault="001008D2" w:rsidP="001008D2">
      <w:pPr>
        <w:pStyle w:val="Heading1"/>
      </w:pPr>
      <w:bookmarkStart w:id="105" w:name="_Toc436226113"/>
      <w:r w:rsidRPr="001008D2">
        <w:lastRenderedPageBreak/>
        <w:t>Annex 4:  Labour Market Information Sources</w:t>
      </w:r>
      <w:bookmarkEnd w:id="105"/>
    </w:p>
    <w:p w:rsidR="001008D2" w:rsidRDefault="001008D2" w:rsidP="00CC6112">
      <w:pPr>
        <w:spacing w:line="240" w:lineRule="auto"/>
      </w:pPr>
    </w:p>
    <w:p w:rsidR="001008D2" w:rsidRDefault="001008D2" w:rsidP="00340316">
      <w:pPr>
        <w:pStyle w:val="ListParagraph"/>
        <w:numPr>
          <w:ilvl w:val="0"/>
          <w:numId w:val="21"/>
        </w:numPr>
        <w:spacing w:line="240" w:lineRule="auto"/>
        <w:jc w:val="both"/>
      </w:pPr>
      <w:r w:rsidRPr="001008D2">
        <w:t>Providers will be expected to conduct research on the labour market in the LEP area they are tendering in.</w:t>
      </w:r>
    </w:p>
    <w:p w:rsidR="001008D2" w:rsidRDefault="001008D2" w:rsidP="00CC6112">
      <w:pPr>
        <w:pStyle w:val="ListParagraph"/>
        <w:spacing w:line="240" w:lineRule="auto"/>
        <w:ind w:left="851"/>
        <w:jc w:val="both"/>
      </w:pPr>
    </w:p>
    <w:p w:rsidR="00937E1B" w:rsidRPr="00937E1B" w:rsidRDefault="001008D2" w:rsidP="00340316">
      <w:pPr>
        <w:pStyle w:val="ListParagraph"/>
        <w:numPr>
          <w:ilvl w:val="0"/>
          <w:numId w:val="21"/>
        </w:numPr>
        <w:spacing w:line="240" w:lineRule="auto"/>
        <w:jc w:val="both"/>
      </w:pPr>
      <w:r w:rsidRPr="001008D2">
        <w:t>Information relating to the LEP area can be found on the</w:t>
      </w:r>
      <w:r>
        <w:t xml:space="preserve"> </w:t>
      </w:r>
      <w:hyperlink r:id="rId30" w:history="1">
        <w:r w:rsidR="00CC6112" w:rsidRPr="00B75647">
          <w:rPr>
            <w:rStyle w:val="Hyperlink"/>
          </w:rPr>
          <w:t>Greater Cambridge Greater Peterborough LEP website</w:t>
        </w:r>
      </w:hyperlink>
      <w:r w:rsidR="00CC6112">
        <w:t>.</w:t>
      </w:r>
      <w:r w:rsidRPr="001008D2">
        <w:rPr>
          <w:color w:val="FF0000"/>
        </w:rPr>
        <w:t xml:space="preserve"> </w:t>
      </w:r>
    </w:p>
    <w:p w:rsidR="001008D2" w:rsidRPr="001008D2" w:rsidRDefault="001008D2" w:rsidP="00CC6112">
      <w:pPr>
        <w:pStyle w:val="ListParagraph"/>
        <w:spacing w:line="240" w:lineRule="auto"/>
        <w:ind w:left="851"/>
        <w:jc w:val="both"/>
      </w:pPr>
      <w:r w:rsidRPr="001008D2">
        <w:rPr>
          <w:color w:val="FF0000"/>
        </w:rPr>
        <w:t xml:space="preserve"> </w:t>
      </w:r>
    </w:p>
    <w:p w:rsidR="00937E1B" w:rsidRPr="00937E1B" w:rsidRDefault="00CC6112" w:rsidP="00340316">
      <w:pPr>
        <w:pStyle w:val="ListParagraph"/>
        <w:numPr>
          <w:ilvl w:val="0"/>
          <w:numId w:val="21"/>
        </w:numPr>
        <w:tabs>
          <w:tab w:val="left" w:pos="709"/>
        </w:tabs>
        <w:autoSpaceDE w:val="0"/>
        <w:autoSpaceDN w:val="0"/>
        <w:adjustRightInd w:val="0"/>
        <w:spacing w:line="240" w:lineRule="auto"/>
        <w:jc w:val="both"/>
        <w:rPr>
          <w:rFonts w:eastAsia="Times New Roman" w:cs="Arial"/>
          <w:szCs w:val="24"/>
          <w:lang w:eastAsia="en-GB"/>
        </w:rPr>
      </w:pPr>
      <w:r>
        <w:t xml:space="preserve">  </w:t>
      </w:r>
      <w:r w:rsidR="00937E1B" w:rsidRPr="00937E1B">
        <w:t xml:space="preserve">Published Analysis of the DWP Working Age Customer Base: </w:t>
      </w:r>
      <w:hyperlink r:id="rId31" w:history="1">
        <w:r w:rsidR="00937E1B" w:rsidRPr="00937E1B">
          <w:rPr>
            <w:rFonts w:eastAsia="Times New Roman" w:cs="Arial"/>
            <w:color w:val="0000FF"/>
            <w:szCs w:val="24"/>
            <w:u w:val="single"/>
            <w:lang w:eastAsia="en-GB"/>
          </w:rPr>
          <w:t>https://www.gov.uk/government/publications/analysis-of-the-dwp-working-age-customer-base-2010-quarter-4</w:t>
        </w:r>
      </w:hyperlink>
      <w:r w:rsidR="00937E1B" w:rsidRPr="00937E1B">
        <w:rPr>
          <w:rFonts w:eastAsia="Times New Roman" w:cs="Arial"/>
          <w:szCs w:val="24"/>
          <w:lang w:eastAsia="en-GB"/>
        </w:rPr>
        <w:t xml:space="preserve">  </w:t>
      </w:r>
    </w:p>
    <w:p w:rsidR="00937E1B" w:rsidRPr="00937E1B" w:rsidRDefault="00937E1B" w:rsidP="00CC6112">
      <w:pPr>
        <w:pStyle w:val="ListParagraph"/>
        <w:spacing w:line="240" w:lineRule="auto"/>
        <w:ind w:left="851"/>
        <w:jc w:val="both"/>
      </w:pPr>
    </w:p>
    <w:p w:rsidR="00937E1B" w:rsidRDefault="00937E1B" w:rsidP="00340316">
      <w:pPr>
        <w:pStyle w:val="ListParagraph"/>
        <w:numPr>
          <w:ilvl w:val="0"/>
          <w:numId w:val="21"/>
        </w:numPr>
        <w:spacing w:line="240" w:lineRule="auto"/>
        <w:jc w:val="both"/>
      </w:pPr>
      <w:r w:rsidRPr="00937E1B">
        <w:t>This analysis supports the commitment by DWP to understand its individual claimants better by creating a consolidated view of DWP working age claimants from the wealth of information held in Departmental systems. The analysis draws upon well established principles to create ten segments based on shared characteristics, such as length of time on benefits, demographics and situation, mainly drawn from DWP administrative data and supplemented by external socio-demographic profiling information. Providers may find this information useful when considering their service delivery model.</w:t>
      </w:r>
    </w:p>
    <w:p w:rsidR="00937E1B" w:rsidRPr="00937E1B" w:rsidRDefault="00937E1B" w:rsidP="00CC6112">
      <w:pPr>
        <w:pStyle w:val="ListParagraph"/>
        <w:spacing w:line="240" w:lineRule="auto"/>
        <w:ind w:left="851"/>
      </w:pPr>
    </w:p>
    <w:p w:rsidR="00937E1B" w:rsidRDefault="00937E1B" w:rsidP="00340316">
      <w:pPr>
        <w:pStyle w:val="ListParagraph"/>
        <w:numPr>
          <w:ilvl w:val="0"/>
          <w:numId w:val="21"/>
        </w:numPr>
        <w:spacing w:line="240" w:lineRule="auto"/>
        <w:jc w:val="both"/>
      </w:pPr>
      <w:r w:rsidRPr="00937E1B">
        <w:t>Local partners may have a range of data about localities which may help but some other sources of further information on proportions of key claimant groups are:</w:t>
      </w:r>
    </w:p>
    <w:p w:rsidR="00937E1B" w:rsidRDefault="00937E1B" w:rsidP="00340316">
      <w:pPr>
        <w:pStyle w:val="NoSpacing"/>
        <w:numPr>
          <w:ilvl w:val="0"/>
          <w:numId w:val="22"/>
        </w:numPr>
        <w:ind w:left="1080"/>
      </w:pPr>
      <w:r w:rsidRPr="00937E1B">
        <w:rPr>
          <w:b/>
        </w:rPr>
        <w:t xml:space="preserve">Census Output Area Data on Workless Benefit Customers: </w:t>
      </w:r>
      <w:hyperlink r:id="rId32" w:history="1">
        <w:r w:rsidRPr="00937E1B">
          <w:rPr>
            <w:color w:val="0000FF"/>
            <w:u w:val="single"/>
          </w:rPr>
          <w:t>https://www.gov.uk/government/collections/census-output-area-data-on-workless-benefit-claimants-in-2013</w:t>
        </w:r>
      </w:hyperlink>
    </w:p>
    <w:p w:rsidR="00937E1B" w:rsidRDefault="00937E1B" w:rsidP="00CC6112">
      <w:pPr>
        <w:pStyle w:val="NoSpacing"/>
        <w:ind w:left="360"/>
      </w:pPr>
    </w:p>
    <w:p w:rsidR="00937E1B" w:rsidRDefault="00937E1B" w:rsidP="00340316">
      <w:pPr>
        <w:pStyle w:val="NoSpacing"/>
        <w:numPr>
          <w:ilvl w:val="0"/>
          <w:numId w:val="22"/>
        </w:numPr>
        <w:ind w:left="1080"/>
      </w:pPr>
      <w:r w:rsidRPr="00937E1B">
        <w:rPr>
          <w:b/>
        </w:rPr>
        <w:t>NOMIS Official Labour Market Statistics:</w:t>
      </w:r>
      <w:r w:rsidRPr="00937E1B">
        <w:t xml:space="preserve"> </w:t>
      </w:r>
      <w:hyperlink r:id="rId33" w:history="1">
        <w:r w:rsidRPr="00937E1B">
          <w:rPr>
            <w:color w:val="0000FF"/>
            <w:u w:val="single"/>
          </w:rPr>
          <w:t>https://www.nomisweb.co.uk/Default.asp</w:t>
        </w:r>
      </w:hyperlink>
      <w:r>
        <w:t xml:space="preserve"> </w:t>
      </w:r>
      <w:r w:rsidRPr="00937E1B">
        <w:t>NOMIS provides a history of information on benefit counts and flows. It is possible to breakdown by geographical areas, certain characteristics, claim durations, occupation sought and recorded destination on leaving benefit.</w:t>
      </w:r>
    </w:p>
    <w:p w:rsidR="00937E1B" w:rsidRDefault="00937E1B" w:rsidP="00CC6112">
      <w:pPr>
        <w:pStyle w:val="NoSpacing"/>
        <w:ind w:left="360"/>
        <w:rPr>
          <w:b/>
        </w:rPr>
      </w:pPr>
    </w:p>
    <w:p w:rsidR="00937E1B" w:rsidRPr="00937E1B" w:rsidRDefault="00937E1B" w:rsidP="00340316">
      <w:pPr>
        <w:pStyle w:val="NoSpacing"/>
        <w:numPr>
          <w:ilvl w:val="0"/>
          <w:numId w:val="22"/>
        </w:numPr>
        <w:ind w:left="1080"/>
        <w:rPr>
          <w:b/>
        </w:rPr>
      </w:pPr>
      <w:r w:rsidRPr="00937E1B">
        <w:rPr>
          <w:b/>
        </w:rPr>
        <w:t>The Office for National Statistics:</w:t>
      </w:r>
      <w:r w:rsidRPr="00937E1B">
        <w:rPr>
          <w:bCs/>
          <w:lang w:eastAsia="en-GB"/>
        </w:rPr>
        <w:t xml:space="preserve"> </w:t>
      </w:r>
      <w:hyperlink r:id="rId34" w:history="1">
        <w:r w:rsidRPr="00937E1B">
          <w:rPr>
            <w:bCs/>
            <w:color w:val="0000FF"/>
            <w:u w:val="single"/>
            <w:lang w:eastAsia="en-GB"/>
          </w:rPr>
          <w:t>http://www.statistics.gov.uk/default.asp</w:t>
        </w:r>
      </w:hyperlink>
      <w:r>
        <w:rPr>
          <w:bCs/>
          <w:lang w:eastAsia="en-GB"/>
        </w:rPr>
        <w:t xml:space="preserve"> </w:t>
      </w:r>
      <w:r w:rsidRPr="00937E1B">
        <w:rPr>
          <w:bCs/>
          <w:lang w:eastAsia="en-GB"/>
        </w:rPr>
        <w:t>produces independent information to improve our understanding of the UK's economy and society.</w:t>
      </w:r>
    </w:p>
    <w:p w:rsidR="00937E1B" w:rsidRDefault="00937E1B" w:rsidP="00CC6112">
      <w:r>
        <w:br w:type="page"/>
      </w:r>
    </w:p>
    <w:p w:rsidR="00937E1B" w:rsidRDefault="00937E1B" w:rsidP="00937E1B">
      <w:pPr>
        <w:pStyle w:val="Heading1"/>
      </w:pPr>
      <w:bookmarkStart w:id="106" w:name="_Toc436226114"/>
      <w:r w:rsidRPr="00937E1B">
        <w:lastRenderedPageBreak/>
        <w:t>Annex 5:  Sources of Additional Information</w:t>
      </w:r>
      <w:r w:rsidR="004F22F4">
        <w:rPr>
          <w:rStyle w:val="FootnoteReference"/>
        </w:rPr>
        <w:footnoteReference w:id="1"/>
      </w:r>
      <w:bookmarkEnd w:id="106"/>
    </w:p>
    <w:p w:rsidR="00937E1B" w:rsidRDefault="00937E1B" w:rsidP="00937E1B">
      <w:pPr>
        <w:pStyle w:val="ListParagraph"/>
        <w:ind w:left="851"/>
      </w:pPr>
    </w:p>
    <w:p w:rsidR="00937E1B" w:rsidRPr="00937E1B" w:rsidRDefault="00937E1B" w:rsidP="00340316">
      <w:pPr>
        <w:pStyle w:val="ListParagraph"/>
        <w:numPr>
          <w:ilvl w:val="0"/>
          <w:numId w:val="23"/>
        </w:numPr>
      </w:pPr>
      <w:r w:rsidRPr="00937E1B">
        <w:t>Further background information can be found in the following:</w:t>
      </w:r>
    </w:p>
    <w:p w:rsidR="00937E1B" w:rsidRPr="00575EB0" w:rsidRDefault="00937E1B" w:rsidP="00340316">
      <w:pPr>
        <w:pStyle w:val="NoSpacing"/>
        <w:numPr>
          <w:ilvl w:val="0"/>
          <w:numId w:val="24"/>
        </w:numPr>
      </w:pPr>
      <w:r>
        <w:t xml:space="preserve">ERDF and ESF LEP Allocations 2014 – 2020: </w:t>
      </w:r>
      <w:hyperlink r:id="rId35" w:history="1">
        <w:r w:rsidR="00575EB0" w:rsidRPr="00575EB0">
          <w:rPr>
            <w:rFonts w:eastAsia="Times New Roman" w:cs="Arial"/>
            <w:color w:val="0000FF"/>
            <w:szCs w:val="24"/>
            <w:u w:val="single"/>
          </w:rPr>
          <w:t>https://www.gov.uk/government/speeches/european-regional-development-fund-and-european-social-fund-allocations-2014-to-2020</w:t>
        </w:r>
      </w:hyperlink>
    </w:p>
    <w:p w:rsidR="00575EB0" w:rsidRDefault="00575EB0" w:rsidP="00575EB0">
      <w:pPr>
        <w:pStyle w:val="NoSpacing"/>
        <w:ind w:left="1080"/>
      </w:pPr>
    </w:p>
    <w:p w:rsidR="00937E1B" w:rsidRPr="00575EB0" w:rsidRDefault="00937E1B" w:rsidP="00340316">
      <w:pPr>
        <w:pStyle w:val="NoSpacing"/>
        <w:numPr>
          <w:ilvl w:val="0"/>
          <w:numId w:val="24"/>
        </w:numPr>
      </w:pPr>
      <w:r>
        <w:t xml:space="preserve">The LEP Network: </w:t>
      </w:r>
      <w:hyperlink r:id="rId36" w:history="1">
        <w:r w:rsidR="00575EB0" w:rsidRPr="00575EB0">
          <w:rPr>
            <w:rFonts w:eastAsia="Times New Roman" w:cs="Arial"/>
            <w:color w:val="0000FF"/>
            <w:szCs w:val="24"/>
            <w:u w:val="single"/>
          </w:rPr>
          <w:t>http://www.lepnetwork.net/</w:t>
        </w:r>
      </w:hyperlink>
    </w:p>
    <w:p w:rsidR="00575EB0" w:rsidRDefault="00575EB0" w:rsidP="00575EB0">
      <w:pPr>
        <w:pStyle w:val="NoSpacing"/>
        <w:ind w:left="1080"/>
      </w:pPr>
    </w:p>
    <w:p w:rsidR="00937E1B" w:rsidRPr="00575EB0" w:rsidRDefault="00937E1B" w:rsidP="00340316">
      <w:pPr>
        <w:pStyle w:val="NoSpacing"/>
        <w:numPr>
          <w:ilvl w:val="0"/>
          <w:numId w:val="24"/>
        </w:numPr>
      </w:pPr>
      <w:r>
        <w:t xml:space="preserve">Corporate Publications: </w:t>
      </w:r>
      <w:hyperlink r:id="rId37" w:history="1">
        <w:r w:rsidR="00575EB0" w:rsidRPr="00575EB0">
          <w:rPr>
            <w:rFonts w:eastAsia="Times New Roman" w:cs="Arial"/>
            <w:color w:val="0000FF"/>
            <w:szCs w:val="24"/>
            <w:u w:val="single"/>
          </w:rPr>
          <w:t>https://www.gov.uk/government/organisations/department-for-work-pensions</w:t>
        </w:r>
      </w:hyperlink>
    </w:p>
    <w:p w:rsidR="00575EB0" w:rsidRDefault="00575EB0" w:rsidP="00575EB0">
      <w:pPr>
        <w:pStyle w:val="NoSpacing"/>
        <w:ind w:left="1080"/>
      </w:pPr>
    </w:p>
    <w:p w:rsidR="00937E1B" w:rsidRPr="00575EB0" w:rsidRDefault="00937E1B" w:rsidP="00340316">
      <w:pPr>
        <w:pStyle w:val="NoSpacing"/>
        <w:numPr>
          <w:ilvl w:val="0"/>
          <w:numId w:val="24"/>
        </w:numPr>
      </w:pPr>
      <w:r>
        <w:t xml:space="preserve">Convergence for Economic Transformation – Cornwall post 2013: </w:t>
      </w:r>
      <w:hyperlink r:id="rId38" w:history="1">
        <w:r w:rsidR="00DE4B7D">
          <w:rPr>
            <w:rFonts w:eastAsia="Times New Roman" w:cs="Arial"/>
            <w:bCs/>
            <w:color w:val="0000FF"/>
            <w:szCs w:val="24"/>
            <w:u w:val="single"/>
          </w:rPr>
          <w:t>https://www.cornwall.gov.uk/media/3622927/Post-2013-European-Funding-Building-on-Success.pdf</w:t>
        </w:r>
      </w:hyperlink>
    </w:p>
    <w:p w:rsidR="00575EB0" w:rsidRDefault="00575EB0" w:rsidP="00575EB0">
      <w:pPr>
        <w:pStyle w:val="NoSpacing"/>
        <w:ind w:left="1080"/>
      </w:pPr>
    </w:p>
    <w:p w:rsidR="00575EB0" w:rsidRPr="00575EB0" w:rsidRDefault="00937E1B" w:rsidP="00340316">
      <w:pPr>
        <w:pStyle w:val="NoSpacing"/>
        <w:numPr>
          <w:ilvl w:val="0"/>
          <w:numId w:val="24"/>
        </w:numPr>
      </w:pPr>
      <w:r>
        <w:t xml:space="preserve">Data Protection Act 1998, Chapter 29: </w:t>
      </w:r>
      <w:hyperlink r:id="rId39" w:history="1">
        <w:r w:rsidR="00575EB0" w:rsidRPr="00862E77">
          <w:rPr>
            <w:bCs/>
            <w:color w:val="0000FF"/>
            <w:u w:val="single"/>
          </w:rPr>
          <w:t>http://www.opsi.gov.uk/acts/acts1998/ukpga_19980029_en_1</w:t>
        </w:r>
      </w:hyperlink>
      <w:r w:rsidR="00575EB0">
        <w:rPr>
          <w:bCs/>
          <w:u w:val="single"/>
        </w:rPr>
        <w:t xml:space="preserve"> </w:t>
      </w:r>
    </w:p>
    <w:p w:rsidR="00937E1B" w:rsidRDefault="00937E1B" w:rsidP="00575EB0">
      <w:pPr>
        <w:pStyle w:val="NoSpacing"/>
        <w:ind w:left="1080"/>
      </w:pPr>
      <w:r>
        <w:t xml:space="preserve"> </w:t>
      </w:r>
    </w:p>
    <w:p w:rsidR="00575EB0" w:rsidRPr="00575EB0" w:rsidRDefault="00937E1B" w:rsidP="00340316">
      <w:pPr>
        <w:pStyle w:val="NoSpacing"/>
        <w:numPr>
          <w:ilvl w:val="0"/>
          <w:numId w:val="24"/>
        </w:numPr>
      </w:pPr>
      <w:r>
        <w:t xml:space="preserve">DWP Information Directorate Statistical Tab Tool: </w:t>
      </w:r>
      <w:hyperlink r:id="rId40" w:history="1">
        <w:r w:rsidR="00575EB0" w:rsidRPr="00575EB0">
          <w:rPr>
            <w:rFonts w:eastAsia="Times New Roman" w:cs="Arial"/>
            <w:bCs/>
            <w:color w:val="0000FF"/>
            <w:szCs w:val="24"/>
            <w:u w:val="single"/>
          </w:rPr>
          <w:t>http://research.dwp.gov.uk/asd/index.php?page=tabtool</w:t>
        </w:r>
      </w:hyperlink>
      <w:r w:rsidR="00575EB0" w:rsidRPr="00575EB0">
        <w:rPr>
          <w:rFonts w:eastAsia="Times New Roman" w:cs="Arial"/>
          <w:bCs/>
          <w:szCs w:val="24"/>
        </w:rPr>
        <w:t xml:space="preserve"> </w:t>
      </w:r>
    </w:p>
    <w:p w:rsidR="00937E1B" w:rsidRDefault="00937E1B" w:rsidP="00575EB0">
      <w:pPr>
        <w:pStyle w:val="NoSpacing"/>
        <w:ind w:left="1080"/>
      </w:pPr>
      <w:r>
        <w:t xml:space="preserve"> </w:t>
      </w:r>
    </w:p>
    <w:p w:rsidR="00937E1B" w:rsidRPr="00575EB0" w:rsidRDefault="00937E1B" w:rsidP="00340316">
      <w:pPr>
        <w:pStyle w:val="NoSpacing"/>
        <w:numPr>
          <w:ilvl w:val="0"/>
          <w:numId w:val="24"/>
        </w:numPr>
      </w:pPr>
      <w:r>
        <w:t xml:space="preserve">DWP Policy Publications: </w:t>
      </w:r>
      <w:hyperlink r:id="rId41" w:history="1">
        <w:r w:rsidR="00575EB0" w:rsidRPr="00575EB0">
          <w:rPr>
            <w:rFonts w:eastAsia="Times New Roman" w:cs="Arial"/>
            <w:color w:val="0000FF"/>
            <w:szCs w:val="24"/>
            <w:u w:val="single"/>
          </w:rPr>
          <w:t>https://www.gov.uk/government/policies?keywords=&amp;topics[]=all&amp;departments[]=department-for-work-pensions</w:t>
        </w:r>
      </w:hyperlink>
    </w:p>
    <w:p w:rsidR="00575EB0" w:rsidRDefault="00575EB0" w:rsidP="00575EB0">
      <w:pPr>
        <w:pStyle w:val="NoSpacing"/>
        <w:ind w:left="1080"/>
      </w:pPr>
    </w:p>
    <w:p w:rsidR="00575EB0" w:rsidRPr="00575EB0" w:rsidRDefault="00937E1B" w:rsidP="00340316">
      <w:pPr>
        <w:pStyle w:val="NoSpacing"/>
        <w:numPr>
          <w:ilvl w:val="0"/>
          <w:numId w:val="24"/>
        </w:numPr>
      </w:pPr>
      <w:r>
        <w:t xml:space="preserve">DWP Generic Provider Guidance: </w:t>
      </w:r>
      <w:hyperlink r:id="rId42" w:history="1">
        <w:r w:rsidR="00575EB0">
          <w:rPr>
            <w:color w:val="0000FF"/>
            <w:u w:val="single"/>
            <w:lang w:eastAsia="en-GB"/>
          </w:rPr>
          <w:t>https://www.gov.uk/government/publications/framework-generic-guidance-provider-guidance</w:t>
        </w:r>
      </w:hyperlink>
      <w:r w:rsidR="00575EB0" w:rsidDel="00862E77">
        <w:rPr>
          <w:color w:val="000000"/>
        </w:rPr>
        <w:t xml:space="preserve"> </w:t>
      </w:r>
    </w:p>
    <w:p w:rsidR="00937E1B" w:rsidRDefault="00937E1B" w:rsidP="00575EB0">
      <w:pPr>
        <w:pStyle w:val="NoSpacing"/>
        <w:ind w:left="1080"/>
      </w:pPr>
    </w:p>
    <w:p w:rsidR="00937E1B" w:rsidRDefault="00937E1B" w:rsidP="00340316">
      <w:pPr>
        <w:pStyle w:val="NoSpacing"/>
        <w:numPr>
          <w:ilvl w:val="0"/>
          <w:numId w:val="24"/>
        </w:numPr>
      </w:pPr>
      <w:r>
        <w:t xml:space="preserve">DWP Structural Reform Plan: </w:t>
      </w:r>
    </w:p>
    <w:p w:rsidR="002336CE" w:rsidRPr="002336CE" w:rsidRDefault="000A2137" w:rsidP="002336CE">
      <w:pPr>
        <w:pStyle w:val="NoSpacing"/>
        <w:ind w:left="1080"/>
        <w:rPr>
          <w:iCs/>
          <w:color w:val="0070C0"/>
        </w:rPr>
      </w:pPr>
      <w:hyperlink r:id="rId43" w:history="1">
        <w:r w:rsidR="002336CE" w:rsidRPr="002336CE">
          <w:rPr>
            <w:rStyle w:val="Hyperlink"/>
            <w:iCs/>
          </w:rPr>
          <w:t>https://www.gov.uk/government/publications/draft-dwp-structural-reform-plan</w:t>
        </w:r>
      </w:hyperlink>
      <w:r w:rsidR="002336CE" w:rsidRPr="002336CE">
        <w:rPr>
          <w:iCs/>
          <w:color w:val="0070C0"/>
        </w:rPr>
        <w:t>.</w:t>
      </w:r>
    </w:p>
    <w:p w:rsidR="002336CE" w:rsidRDefault="002336CE" w:rsidP="002336CE">
      <w:pPr>
        <w:pStyle w:val="NoSpacing"/>
        <w:ind w:left="1080"/>
      </w:pPr>
    </w:p>
    <w:p w:rsidR="00ED1E61" w:rsidRPr="00ED1E61" w:rsidRDefault="00937E1B" w:rsidP="00340316">
      <w:pPr>
        <w:pStyle w:val="NoSpacing"/>
        <w:numPr>
          <w:ilvl w:val="0"/>
          <w:numId w:val="24"/>
        </w:numPr>
      </w:pPr>
      <w:r>
        <w:t xml:space="preserve">Employment and Support Allowance – Help if you are ill or disabled: </w:t>
      </w:r>
      <w:hyperlink r:id="rId44" w:history="1">
        <w:r w:rsidR="00ED1E61" w:rsidRPr="00ED1E61">
          <w:rPr>
            <w:rFonts w:eastAsia="Times New Roman" w:cs="Arial"/>
            <w:color w:val="0000FF"/>
            <w:szCs w:val="24"/>
            <w:u w:val="single"/>
          </w:rPr>
          <w:t>http://www.direct.gov.uk/en/DisabledPeople/FinancialSupport/esa/index.htm</w:t>
        </w:r>
      </w:hyperlink>
      <w:r w:rsidR="00ED1E61" w:rsidRPr="00ED1E61">
        <w:rPr>
          <w:rFonts w:eastAsia="Times New Roman" w:cs="Arial"/>
          <w:szCs w:val="24"/>
        </w:rPr>
        <w:t xml:space="preserve">  </w:t>
      </w:r>
    </w:p>
    <w:p w:rsidR="00937E1B" w:rsidRDefault="00937E1B" w:rsidP="00ED1E61">
      <w:pPr>
        <w:pStyle w:val="NoSpacing"/>
        <w:ind w:left="1080"/>
      </w:pPr>
      <w:r>
        <w:t xml:space="preserve">  </w:t>
      </w:r>
    </w:p>
    <w:p w:rsidR="00ED1E61" w:rsidRPr="00ED1E61" w:rsidRDefault="00937E1B" w:rsidP="00340316">
      <w:pPr>
        <w:pStyle w:val="NoSpacing"/>
        <w:numPr>
          <w:ilvl w:val="0"/>
          <w:numId w:val="24"/>
        </w:numPr>
        <w:rPr>
          <w:bCs/>
        </w:rPr>
      </w:pPr>
      <w:r>
        <w:t xml:space="preserve">Employment protection during business transfers and takeovers: </w:t>
      </w:r>
      <w:hyperlink r:id="rId45" w:history="1">
        <w:r w:rsidR="00ED1E61" w:rsidRPr="00ED1E61">
          <w:rPr>
            <w:color w:val="0000FF"/>
            <w:u w:val="single"/>
            <w:lang w:val="en"/>
          </w:rPr>
          <w:t>https://www.gov.uk/browse/employing-people/contracts</w:t>
        </w:r>
      </w:hyperlink>
    </w:p>
    <w:p w:rsidR="00937E1B" w:rsidRDefault="00937E1B" w:rsidP="00ED1E61">
      <w:pPr>
        <w:pStyle w:val="NoSpacing"/>
        <w:ind w:left="1080"/>
      </w:pPr>
    </w:p>
    <w:p w:rsidR="00ED1E61" w:rsidRPr="00ED1E61" w:rsidRDefault="00937E1B" w:rsidP="00340316">
      <w:pPr>
        <w:pStyle w:val="NoSpacing"/>
        <w:numPr>
          <w:ilvl w:val="0"/>
          <w:numId w:val="24"/>
        </w:numPr>
      </w:pPr>
      <w:r>
        <w:t>Employment, Retention and Advancement:</w:t>
      </w:r>
      <w:r w:rsidR="00ED1E61" w:rsidRPr="00ED1E61">
        <w:rPr>
          <w:rFonts w:eastAsia="Times New Roman" w:cs="Arial"/>
          <w:color w:val="0000FF"/>
          <w:szCs w:val="24"/>
        </w:rPr>
        <w:t xml:space="preserve"> </w:t>
      </w:r>
      <w:hyperlink r:id="rId46" w:history="1">
        <w:r w:rsidR="00ED1E61" w:rsidRPr="00ED1E61">
          <w:rPr>
            <w:rFonts w:eastAsia="Times New Roman" w:cs="Arial"/>
            <w:color w:val="0000FF"/>
            <w:szCs w:val="24"/>
            <w:u w:val="single"/>
          </w:rPr>
          <w:t>http://www.psi.org.uk/research/project.asp?project_id=134</w:t>
        </w:r>
      </w:hyperlink>
    </w:p>
    <w:p w:rsidR="00937E1B" w:rsidRDefault="00937E1B" w:rsidP="00ED1E61">
      <w:pPr>
        <w:pStyle w:val="NoSpacing"/>
        <w:ind w:left="1080"/>
      </w:pPr>
      <w:r>
        <w:t xml:space="preserve"> </w:t>
      </w:r>
    </w:p>
    <w:p w:rsidR="00937E1B" w:rsidRPr="00ED1E61" w:rsidRDefault="00937E1B" w:rsidP="00340316">
      <w:pPr>
        <w:pStyle w:val="NoSpacing"/>
        <w:numPr>
          <w:ilvl w:val="0"/>
          <w:numId w:val="24"/>
        </w:numPr>
      </w:pPr>
      <w:r>
        <w:lastRenderedPageBreak/>
        <w:t xml:space="preserve">Guidance on TUPE in the DWP contracting process: </w:t>
      </w:r>
      <w:hyperlink r:id="rId47" w:history="1">
        <w:r w:rsidR="00ED1E61" w:rsidRPr="00ED1E61">
          <w:rPr>
            <w:rFonts w:eastAsia="Times New Roman" w:cs="Arial"/>
            <w:color w:val="0000FF"/>
            <w:szCs w:val="24"/>
            <w:u w:val="single"/>
          </w:rPr>
          <w:t>https://www.gov.uk/transfers-takeovers</w:t>
        </w:r>
      </w:hyperlink>
    </w:p>
    <w:p w:rsidR="00ED1E61" w:rsidRDefault="00ED1E61" w:rsidP="00ED1E61">
      <w:pPr>
        <w:pStyle w:val="NoSpacing"/>
        <w:ind w:left="1080"/>
      </w:pPr>
    </w:p>
    <w:p w:rsidR="00937E1B" w:rsidRPr="00ED1E61" w:rsidRDefault="00937E1B" w:rsidP="00340316">
      <w:pPr>
        <w:pStyle w:val="NoSpacing"/>
        <w:numPr>
          <w:ilvl w:val="0"/>
          <w:numId w:val="24"/>
        </w:numPr>
      </w:pPr>
      <w:r>
        <w:t xml:space="preserve">Jobseeker’s Allowance – Help while you look for work: </w:t>
      </w:r>
      <w:hyperlink r:id="rId48" w:history="1">
        <w:r w:rsidR="00ED1E61" w:rsidRPr="00ED1E61">
          <w:rPr>
            <w:rFonts w:eastAsia="Times New Roman" w:cs="Arial"/>
            <w:color w:val="0000FF"/>
            <w:szCs w:val="24"/>
            <w:u w:val="single"/>
          </w:rPr>
          <w:t>https://www.gov.uk/browse/working/finding-job</w:t>
        </w:r>
      </w:hyperlink>
    </w:p>
    <w:p w:rsidR="00ED1E61" w:rsidRDefault="00ED1E61" w:rsidP="00ED1E61">
      <w:pPr>
        <w:pStyle w:val="NoSpacing"/>
        <w:ind w:left="1080"/>
      </w:pPr>
    </w:p>
    <w:p w:rsidR="00ED1E61" w:rsidRPr="00ED1E61" w:rsidRDefault="00937E1B" w:rsidP="00340316">
      <w:pPr>
        <w:pStyle w:val="NoSpacing"/>
        <w:numPr>
          <w:ilvl w:val="0"/>
          <w:numId w:val="24"/>
        </w:numPr>
        <w:rPr>
          <w:bCs/>
        </w:rPr>
      </w:pPr>
      <w:r>
        <w:t xml:space="preserve">Jobseeker’s Allowance Regulations 1996: </w:t>
      </w:r>
      <w:hyperlink r:id="rId49" w:history="1">
        <w:r w:rsidR="00ED1E61" w:rsidRPr="00ED1E61">
          <w:rPr>
            <w:color w:val="0000FF"/>
            <w:u w:val="single"/>
            <w:lang w:eastAsia="en-GB"/>
          </w:rPr>
          <w:t>http://www.legislation.gov.uk/uksi/1996/207/contents/made</w:t>
        </w:r>
      </w:hyperlink>
    </w:p>
    <w:p w:rsidR="00ED1E61" w:rsidRDefault="00ED1E61" w:rsidP="00ED1E61">
      <w:pPr>
        <w:pStyle w:val="NoSpacing"/>
        <w:ind w:left="1080"/>
      </w:pPr>
    </w:p>
    <w:p w:rsidR="002336CE" w:rsidRDefault="00937E1B" w:rsidP="00340316">
      <w:pPr>
        <w:pStyle w:val="NoSpacing"/>
        <w:numPr>
          <w:ilvl w:val="0"/>
          <w:numId w:val="34"/>
        </w:numPr>
        <w:rPr>
          <w:i/>
          <w:iCs/>
          <w:color w:val="FF0000"/>
        </w:rPr>
      </w:pPr>
      <w:r>
        <w:t xml:space="preserve">Merlin Standard: </w:t>
      </w:r>
      <w:hyperlink r:id="rId50" w:history="1">
        <w:r w:rsidR="002336CE">
          <w:rPr>
            <w:rStyle w:val="Hyperlink"/>
            <w:i/>
            <w:iCs/>
          </w:rPr>
          <w:t>https://www.gov.uk/government/publications/the-merlin-standard-guide-for-dwp-providers</w:t>
        </w:r>
      </w:hyperlink>
    </w:p>
    <w:p w:rsidR="00937E1B" w:rsidRDefault="00937E1B" w:rsidP="00ED1E61">
      <w:pPr>
        <w:pStyle w:val="NoSpacing"/>
        <w:ind w:left="1080"/>
      </w:pPr>
      <w:r>
        <w:t xml:space="preserve"> </w:t>
      </w:r>
    </w:p>
    <w:p w:rsidR="00ED1E61" w:rsidRPr="00ED1E61" w:rsidRDefault="00937E1B" w:rsidP="00340316">
      <w:pPr>
        <w:pStyle w:val="NoSpacing"/>
        <w:numPr>
          <w:ilvl w:val="0"/>
          <w:numId w:val="24"/>
        </w:numPr>
      </w:pPr>
      <w:r>
        <w:t xml:space="preserve">Merlin Standard: </w:t>
      </w:r>
      <w:hyperlink r:id="rId51" w:history="1">
        <w:r w:rsidR="00F1076C" w:rsidRPr="00F1076C">
          <w:rPr>
            <w:rStyle w:val="Hyperlink"/>
          </w:rPr>
          <w:t>http://www.merlinstandard.co.uk/about-merlin.php</w:t>
        </w:r>
      </w:hyperlink>
    </w:p>
    <w:p w:rsidR="00937E1B" w:rsidRDefault="00937E1B" w:rsidP="00ED1E61">
      <w:pPr>
        <w:pStyle w:val="NoSpacing"/>
        <w:ind w:left="1080"/>
      </w:pPr>
      <w:r>
        <w:t xml:space="preserve"> </w:t>
      </w:r>
    </w:p>
    <w:p w:rsidR="00ED1E61" w:rsidRPr="00ED1E61" w:rsidRDefault="00937E1B" w:rsidP="00340316">
      <w:pPr>
        <w:pStyle w:val="NoSpacing"/>
        <w:numPr>
          <w:ilvl w:val="0"/>
          <w:numId w:val="24"/>
        </w:numPr>
      </w:pPr>
      <w:r>
        <w:t>NOMIS Official Labour Market Statistics:</w:t>
      </w:r>
      <w:r w:rsidR="00ED1E61" w:rsidRPr="00ED1E61">
        <w:rPr>
          <w:rFonts w:eastAsia="Times New Roman" w:cs="Arial"/>
          <w:bCs/>
          <w:color w:val="0000FF"/>
          <w:szCs w:val="24"/>
        </w:rPr>
        <w:t xml:space="preserve"> </w:t>
      </w:r>
      <w:hyperlink r:id="rId52" w:history="1">
        <w:r w:rsidR="00ED1E61" w:rsidRPr="00ED1E61">
          <w:rPr>
            <w:rFonts w:eastAsia="Times New Roman" w:cs="Arial"/>
            <w:bCs/>
            <w:color w:val="0000FF"/>
            <w:szCs w:val="24"/>
            <w:u w:val="single"/>
          </w:rPr>
          <w:t>https://www.nomisweb.co.uk/Default.asp</w:t>
        </w:r>
      </w:hyperlink>
      <w:r w:rsidR="00ED1E61" w:rsidRPr="00ED1E61">
        <w:rPr>
          <w:rFonts w:eastAsia="Times New Roman" w:cs="Arial"/>
          <w:bCs/>
          <w:szCs w:val="24"/>
        </w:rPr>
        <w:t xml:space="preserve">  </w:t>
      </w:r>
    </w:p>
    <w:p w:rsidR="00937E1B" w:rsidRDefault="00937E1B" w:rsidP="00ED1E61">
      <w:pPr>
        <w:pStyle w:val="NoSpacing"/>
        <w:ind w:left="1080"/>
      </w:pPr>
      <w:r>
        <w:t xml:space="preserve">  </w:t>
      </w:r>
    </w:p>
    <w:p w:rsidR="00937E1B" w:rsidRPr="00ED1E61" w:rsidRDefault="00937E1B" w:rsidP="00340316">
      <w:pPr>
        <w:pStyle w:val="NoSpacing"/>
        <w:numPr>
          <w:ilvl w:val="0"/>
          <w:numId w:val="24"/>
        </w:numPr>
      </w:pPr>
      <w:r>
        <w:t xml:space="preserve">National Offenders Management Service (NOMS): </w:t>
      </w:r>
      <w:hyperlink r:id="rId53" w:history="1">
        <w:r w:rsidR="00ED1E61" w:rsidRPr="00ED1E61">
          <w:rPr>
            <w:rFonts w:eastAsia="Times New Roman" w:cs="Arial"/>
            <w:bCs/>
            <w:color w:val="0000FF"/>
            <w:szCs w:val="24"/>
            <w:u w:val="single"/>
          </w:rPr>
          <w:t>https://www.gov.uk/government/organisations/national-offender-management-service</w:t>
        </w:r>
      </w:hyperlink>
    </w:p>
    <w:p w:rsidR="00ED1E61" w:rsidRDefault="00ED1E61" w:rsidP="00ED1E61">
      <w:pPr>
        <w:pStyle w:val="NoSpacing"/>
        <w:ind w:left="1080"/>
      </w:pPr>
    </w:p>
    <w:p w:rsidR="00937E1B" w:rsidRPr="00ED1E61" w:rsidRDefault="00937E1B" w:rsidP="00340316">
      <w:pPr>
        <w:pStyle w:val="NoSpacing"/>
        <w:numPr>
          <w:ilvl w:val="0"/>
          <w:numId w:val="24"/>
        </w:numPr>
      </w:pPr>
      <w:r>
        <w:t xml:space="preserve">Office of public sector information - UK legislation: </w:t>
      </w:r>
      <w:hyperlink r:id="rId54" w:history="1">
        <w:r w:rsidR="00ED1E61" w:rsidRPr="00ED1E61">
          <w:rPr>
            <w:rFonts w:eastAsia="Times New Roman" w:cs="Arial"/>
            <w:bCs/>
            <w:color w:val="0000FF"/>
            <w:szCs w:val="24"/>
            <w:u w:val="single"/>
          </w:rPr>
          <w:t>http://www.legislation.gov.uk/browse/uk</w:t>
        </w:r>
      </w:hyperlink>
    </w:p>
    <w:p w:rsidR="00ED1E61" w:rsidRDefault="00ED1E61" w:rsidP="00ED1E61">
      <w:pPr>
        <w:pStyle w:val="NoSpacing"/>
        <w:ind w:left="1080"/>
      </w:pPr>
    </w:p>
    <w:p w:rsidR="00ED1E61" w:rsidRPr="00ED1E61" w:rsidRDefault="00937E1B" w:rsidP="00340316">
      <w:pPr>
        <w:pStyle w:val="NoSpacing"/>
        <w:numPr>
          <w:ilvl w:val="0"/>
          <w:numId w:val="24"/>
        </w:numPr>
        <w:rPr>
          <w:bCs/>
        </w:rPr>
      </w:pPr>
      <w:r>
        <w:t xml:space="preserve">Skills Funding Agency: </w:t>
      </w:r>
      <w:hyperlink r:id="rId55" w:history="1">
        <w:r w:rsidR="00ED1E61" w:rsidRPr="00ED1E61">
          <w:rPr>
            <w:color w:val="0000FF"/>
            <w:u w:val="single"/>
          </w:rPr>
          <w:t>https://www.gov.uk/government/organisations/skills-funding-agency</w:t>
        </w:r>
      </w:hyperlink>
    </w:p>
    <w:p w:rsidR="00937E1B" w:rsidRDefault="00937E1B" w:rsidP="00ED1E61">
      <w:pPr>
        <w:pStyle w:val="NoSpacing"/>
        <w:ind w:left="1080"/>
      </w:pPr>
    </w:p>
    <w:p w:rsidR="00ED1E61" w:rsidRPr="00ED1E61" w:rsidRDefault="00937E1B" w:rsidP="00340316">
      <w:pPr>
        <w:pStyle w:val="NoSpacing"/>
        <w:numPr>
          <w:ilvl w:val="0"/>
          <w:numId w:val="24"/>
        </w:numPr>
        <w:rPr>
          <w:b/>
        </w:rPr>
      </w:pPr>
      <w:r>
        <w:t xml:space="preserve">Early Learning and Child Care: </w:t>
      </w:r>
      <w:hyperlink r:id="rId56" w:history="1">
        <w:r w:rsidR="00ED1E61" w:rsidRPr="00ED1E61">
          <w:rPr>
            <w:color w:val="0000FF"/>
            <w:u w:val="single"/>
          </w:rPr>
          <w:t>https://www.gov.uk/schools-colleges/early-learning-childcare</w:t>
        </w:r>
      </w:hyperlink>
    </w:p>
    <w:p w:rsidR="00937E1B" w:rsidRDefault="00937E1B" w:rsidP="00ED1E61">
      <w:pPr>
        <w:pStyle w:val="NoSpacing"/>
        <w:ind w:left="1080"/>
      </w:pPr>
    </w:p>
    <w:p w:rsidR="00ED1E61" w:rsidRDefault="00937E1B" w:rsidP="00340316">
      <w:pPr>
        <w:pStyle w:val="NoSpacing"/>
        <w:numPr>
          <w:ilvl w:val="0"/>
          <w:numId w:val="24"/>
        </w:numPr>
      </w:pPr>
      <w:r>
        <w:t xml:space="preserve">T.A.E.N  - The Age and Employment Network:  </w:t>
      </w:r>
      <w:hyperlink r:id="rId57" w:history="1">
        <w:r w:rsidR="00ED1E61" w:rsidRPr="00ED1E61">
          <w:rPr>
            <w:rFonts w:eastAsia="Times New Roman" w:cs="Arial"/>
            <w:bCs/>
            <w:color w:val="0000FF"/>
            <w:szCs w:val="24"/>
            <w:u w:val="single"/>
          </w:rPr>
          <w:t>http://www.taen.org.uk/</w:t>
        </w:r>
      </w:hyperlink>
      <w:r w:rsidR="00ED1E61" w:rsidRPr="00ED1E61">
        <w:rPr>
          <w:rFonts w:eastAsia="Times New Roman" w:cs="Arial"/>
          <w:bCs/>
          <w:szCs w:val="24"/>
        </w:rPr>
        <w:t xml:space="preserve"> </w:t>
      </w:r>
      <w:r>
        <w:t xml:space="preserve">                  </w:t>
      </w:r>
    </w:p>
    <w:p w:rsidR="00937E1B" w:rsidRDefault="00937E1B" w:rsidP="00ED1E61">
      <w:pPr>
        <w:pStyle w:val="NoSpacing"/>
        <w:ind w:left="1080"/>
      </w:pPr>
      <w:r>
        <w:t xml:space="preserve"> </w:t>
      </w:r>
    </w:p>
    <w:p w:rsidR="00ED1E61" w:rsidRPr="00ED1E61" w:rsidRDefault="00937E1B" w:rsidP="00340316">
      <w:pPr>
        <w:pStyle w:val="NoSpacing"/>
        <w:numPr>
          <w:ilvl w:val="0"/>
          <w:numId w:val="24"/>
        </w:numPr>
      </w:pPr>
      <w:r>
        <w:t xml:space="preserve">The Law Relating to Social Security: </w:t>
      </w:r>
      <w:hyperlink r:id="rId58" w:history="1">
        <w:r w:rsidR="00ED1E61" w:rsidRPr="00ED1E61">
          <w:rPr>
            <w:color w:val="0000FF"/>
            <w:u w:val="single"/>
          </w:rPr>
          <w:t>http://www.dwp.gov.uk/law-volumes/the-law-relating-to-social-security/</w:t>
        </w:r>
      </w:hyperlink>
    </w:p>
    <w:p w:rsidR="00ED1E61" w:rsidRDefault="00ED1E61">
      <w:r>
        <w:br w:type="page"/>
      </w:r>
    </w:p>
    <w:p w:rsidR="00937E1B" w:rsidRDefault="004F22F4" w:rsidP="00F620B4">
      <w:pPr>
        <w:pStyle w:val="Heading1"/>
        <w:spacing w:before="0"/>
      </w:pPr>
      <w:bookmarkStart w:id="107" w:name="_Annex_6:_Definitions"/>
      <w:bookmarkStart w:id="108" w:name="_Toc436226115"/>
      <w:bookmarkEnd w:id="107"/>
      <w:r w:rsidRPr="004F22F4">
        <w:lastRenderedPageBreak/>
        <w:t>Annex 6: Definitions</w:t>
      </w:r>
      <w:bookmarkEnd w:id="108"/>
    </w:p>
    <w:p w:rsidR="00B75647" w:rsidRDefault="00B75647" w:rsidP="00F620B4">
      <w:pPr>
        <w:pStyle w:val="Heading2"/>
        <w:spacing w:before="0"/>
      </w:pPr>
    </w:p>
    <w:p w:rsidR="004F22F4" w:rsidRDefault="004F22F4" w:rsidP="00F620B4">
      <w:pPr>
        <w:pStyle w:val="Heading2"/>
        <w:spacing w:before="0"/>
      </w:pPr>
      <w:bookmarkStart w:id="109" w:name="_Toc436226116"/>
      <w:r w:rsidRPr="004F22F4">
        <w:t>Employed</w:t>
      </w:r>
      <w:bookmarkEnd w:id="109"/>
    </w:p>
    <w:p w:rsidR="004F22F4" w:rsidRPr="004F22F4" w:rsidRDefault="004F22F4" w:rsidP="00F620B4">
      <w:pPr>
        <w:spacing w:after="0"/>
      </w:pPr>
    </w:p>
    <w:p w:rsidR="004F22F4" w:rsidRDefault="004F22F4" w:rsidP="00340316">
      <w:pPr>
        <w:pStyle w:val="ListParagraph"/>
        <w:numPr>
          <w:ilvl w:val="0"/>
          <w:numId w:val="25"/>
        </w:numPr>
        <w:spacing w:after="0" w:line="240" w:lineRule="auto"/>
        <w:jc w:val="both"/>
      </w:pPr>
      <w:r w:rsidRPr="004F22F4">
        <w:t>Persons aged 15 and over in Employment (Work for pay, profit or family gain or were not at work but had a job or business from which they were temporarily absent because of for instance, illness, holidays, industrial dispute, and education or training).</w:t>
      </w:r>
    </w:p>
    <w:p w:rsidR="004F22F4" w:rsidRDefault="004F22F4" w:rsidP="00B75647">
      <w:pPr>
        <w:pStyle w:val="ListParagraph"/>
        <w:spacing w:after="0" w:line="240" w:lineRule="auto"/>
        <w:ind w:left="851"/>
      </w:pPr>
    </w:p>
    <w:p w:rsidR="004F22F4" w:rsidRPr="004F22F4" w:rsidRDefault="004F22F4" w:rsidP="00B75647">
      <w:pPr>
        <w:pStyle w:val="ListParagraph"/>
        <w:spacing w:after="0" w:line="240" w:lineRule="auto"/>
        <w:ind w:left="851"/>
        <w:rPr>
          <w:b/>
          <w:u w:val="single"/>
        </w:rPr>
      </w:pPr>
      <w:r w:rsidRPr="004F22F4">
        <w:rPr>
          <w:b/>
          <w:u w:val="single"/>
        </w:rPr>
        <w:t>Includes:</w:t>
      </w:r>
    </w:p>
    <w:p w:rsidR="004F22F4" w:rsidRDefault="004F22F4" w:rsidP="00340316">
      <w:pPr>
        <w:pStyle w:val="NoSpacing"/>
        <w:numPr>
          <w:ilvl w:val="0"/>
          <w:numId w:val="26"/>
        </w:numPr>
      </w:pPr>
      <w:r>
        <w:t>Employees (including those in subsidised positions and apprentices)</w:t>
      </w:r>
      <w:r w:rsidR="00226146">
        <w:t>;</w:t>
      </w:r>
    </w:p>
    <w:p w:rsidR="004F22F4" w:rsidRDefault="004F22F4" w:rsidP="00340316">
      <w:pPr>
        <w:pStyle w:val="NoSpacing"/>
        <w:numPr>
          <w:ilvl w:val="0"/>
          <w:numId w:val="26"/>
        </w:numPr>
      </w:pPr>
      <w:r>
        <w:t>Self-employed</w:t>
      </w:r>
      <w:r w:rsidR="00226146">
        <w:t>;</w:t>
      </w:r>
      <w:r>
        <w:t xml:space="preserve"> </w:t>
      </w:r>
    </w:p>
    <w:p w:rsidR="004F22F4" w:rsidRDefault="004F22F4" w:rsidP="00340316">
      <w:pPr>
        <w:pStyle w:val="NoSpacing"/>
        <w:numPr>
          <w:ilvl w:val="0"/>
          <w:numId w:val="26"/>
        </w:numPr>
      </w:pPr>
      <w:r>
        <w:t>Family workers</w:t>
      </w:r>
      <w:r w:rsidR="00226146">
        <w:t>;</w:t>
      </w:r>
      <w:r>
        <w:t xml:space="preserve"> </w:t>
      </w:r>
    </w:p>
    <w:p w:rsidR="004F22F4" w:rsidRDefault="004F22F4" w:rsidP="00340316">
      <w:pPr>
        <w:pStyle w:val="NoSpacing"/>
        <w:numPr>
          <w:ilvl w:val="0"/>
          <w:numId w:val="26"/>
        </w:numPr>
      </w:pPr>
      <w:r>
        <w:t>Persons on maternity or paternity leave</w:t>
      </w:r>
      <w:r w:rsidR="00226146">
        <w:t>;</w:t>
      </w:r>
      <w:r>
        <w:t xml:space="preserve"> </w:t>
      </w:r>
    </w:p>
    <w:p w:rsidR="004F22F4" w:rsidRDefault="004F22F4" w:rsidP="00340316">
      <w:pPr>
        <w:pStyle w:val="NoSpacing"/>
        <w:numPr>
          <w:ilvl w:val="0"/>
          <w:numId w:val="26"/>
        </w:numPr>
      </w:pPr>
      <w:r>
        <w:t>non-UC claimants working over 16 hours per week</w:t>
      </w:r>
      <w:r w:rsidR="00226146">
        <w:t>;</w:t>
      </w:r>
    </w:p>
    <w:p w:rsidR="004F22F4" w:rsidRDefault="004F22F4" w:rsidP="00340316">
      <w:pPr>
        <w:pStyle w:val="NoSpacing"/>
        <w:numPr>
          <w:ilvl w:val="0"/>
          <w:numId w:val="26"/>
        </w:numPr>
      </w:pPr>
      <w:r>
        <w:t>UC claimants whose circumstances place them in either; the All Work Related Requirements (AWRR) – Light Touch regime, or the No Work Related Requirements – Working Enough groups.</w:t>
      </w:r>
    </w:p>
    <w:p w:rsidR="004F22F4" w:rsidRDefault="004F22F4" w:rsidP="00B75647">
      <w:pPr>
        <w:pStyle w:val="ListParagraph"/>
        <w:spacing w:after="0" w:line="240" w:lineRule="auto"/>
        <w:ind w:left="851"/>
      </w:pPr>
    </w:p>
    <w:p w:rsidR="004F22F4" w:rsidRDefault="004F22F4" w:rsidP="00B75647">
      <w:pPr>
        <w:pStyle w:val="ListParagraph"/>
        <w:spacing w:after="0" w:line="240" w:lineRule="auto"/>
        <w:ind w:left="851"/>
        <w:rPr>
          <w:b/>
          <w:u w:val="single"/>
        </w:rPr>
      </w:pPr>
      <w:r w:rsidRPr="004F22F4">
        <w:rPr>
          <w:b/>
          <w:u w:val="single"/>
        </w:rPr>
        <w:t>Excludes:</w:t>
      </w:r>
    </w:p>
    <w:p w:rsidR="004F22F4" w:rsidRPr="004F22F4" w:rsidRDefault="004F22F4" w:rsidP="00B75647">
      <w:pPr>
        <w:pStyle w:val="ListParagraph"/>
        <w:spacing w:after="0" w:line="240" w:lineRule="auto"/>
        <w:ind w:left="851"/>
        <w:rPr>
          <w:b/>
          <w:u w:val="single"/>
        </w:rPr>
      </w:pPr>
    </w:p>
    <w:p w:rsidR="004F22F4" w:rsidRDefault="004F22F4" w:rsidP="00340316">
      <w:pPr>
        <w:pStyle w:val="NoSpacing"/>
        <w:numPr>
          <w:ilvl w:val="0"/>
          <w:numId w:val="27"/>
        </w:numPr>
      </w:pPr>
      <w:r>
        <w:t xml:space="preserve">UC claimants who are placed in the All Work Related Requirements (AWRR) – Light Touch regime because of their partner’s circumstances </w:t>
      </w:r>
      <w:r w:rsidRPr="004F22F4">
        <w:rPr>
          <w:rFonts w:eastAsia="Times New Roman" w:cs="Arial"/>
          <w:b/>
          <w:i/>
          <w:color w:val="000000"/>
          <w:szCs w:val="24"/>
          <w:shd w:val="clear" w:color="auto" w:fill="CCFFCC"/>
          <w:lang w:eastAsia="en-GB"/>
        </w:rPr>
        <w:t>(treat as unemployed</w:t>
      </w:r>
      <w:r w:rsidRPr="004F22F4">
        <w:rPr>
          <w:b/>
          <w:i/>
        </w:rPr>
        <w:t>)</w:t>
      </w:r>
      <w:r w:rsidR="00226146">
        <w:t>;</w:t>
      </w:r>
    </w:p>
    <w:p w:rsidR="004F22F4" w:rsidRDefault="004F22F4" w:rsidP="00340316">
      <w:pPr>
        <w:pStyle w:val="NoSpacing"/>
        <w:numPr>
          <w:ilvl w:val="0"/>
          <w:numId w:val="27"/>
        </w:numPr>
      </w:pPr>
      <w:r>
        <w:t xml:space="preserve">Persons who are registered as unemployed but have a small part-time job (as allowed under the definition of registered unemployed) </w:t>
      </w:r>
      <w:r w:rsidR="00226146">
        <w:rPr>
          <w:rFonts w:eastAsia="Times New Roman" w:cs="Arial"/>
          <w:b/>
          <w:i/>
          <w:color w:val="000000"/>
          <w:szCs w:val="24"/>
          <w:shd w:val="clear" w:color="auto" w:fill="CCFFCC"/>
          <w:lang w:eastAsia="en-GB"/>
        </w:rPr>
        <w:t>- (treat as unemployed)</w:t>
      </w:r>
      <w:r w:rsidR="00226146" w:rsidRPr="00226146">
        <w:rPr>
          <w:rFonts w:eastAsia="Times New Roman" w:cs="Arial"/>
          <w:i/>
          <w:color w:val="000000"/>
          <w:szCs w:val="24"/>
          <w:shd w:val="clear" w:color="auto" w:fill="CCFFCC"/>
          <w:lang w:eastAsia="en-GB"/>
        </w:rPr>
        <w:t>;</w:t>
      </w:r>
    </w:p>
    <w:p w:rsidR="004F22F4" w:rsidRDefault="004F22F4" w:rsidP="00340316">
      <w:pPr>
        <w:pStyle w:val="NoSpacing"/>
        <w:numPr>
          <w:ilvl w:val="0"/>
          <w:numId w:val="27"/>
        </w:numPr>
      </w:pPr>
      <w:r>
        <w:t xml:space="preserve">Persons on full-time parental leave - (if registered as unemployed then treat as unemployed, otherwise </w:t>
      </w:r>
      <w:r w:rsidRPr="004F22F4">
        <w:rPr>
          <w:rFonts w:eastAsia="Times New Roman" w:cs="Arial"/>
          <w:b/>
          <w:i/>
          <w:iCs/>
          <w:color w:val="000000"/>
          <w:szCs w:val="24"/>
          <w:shd w:val="clear" w:color="auto" w:fill="FFFF99"/>
          <w:lang w:eastAsia="en-GB"/>
        </w:rPr>
        <w:t>treat as inactive</w:t>
      </w:r>
      <w:r w:rsidR="00226146">
        <w:t>);</w:t>
      </w:r>
    </w:p>
    <w:p w:rsidR="004F22F4" w:rsidRDefault="004F22F4" w:rsidP="00340316">
      <w:pPr>
        <w:pStyle w:val="NoSpacing"/>
        <w:numPr>
          <w:ilvl w:val="0"/>
          <w:numId w:val="27"/>
        </w:numPr>
      </w:pPr>
      <w:r>
        <w:t xml:space="preserve">Conscripts who performed some work for pay or profit during the reference week - </w:t>
      </w:r>
      <w:r w:rsidRPr="004F22F4">
        <w:rPr>
          <w:rFonts w:eastAsia="Times New Roman" w:cs="Arial"/>
          <w:b/>
          <w:i/>
          <w:iCs/>
          <w:color w:val="000000"/>
          <w:szCs w:val="24"/>
          <w:shd w:val="clear" w:color="auto" w:fill="FFFF99"/>
          <w:lang w:eastAsia="en-GB"/>
        </w:rPr>
        <w:t>(treat as inactive)</w:t>
      </w:r>
      <w:r w:rsidRPr="00226146">
        <w:rPr>
          <w:rFonts w:eastAsia="Times New Roman" w:cs="Arial"/>
          <w:iCs/>
          <w:color w:val="000000"/>
          <w:szCs w:val="24"/>
          <w:shd w:val="clear" w:color="auto" w:fill="FFFF99"/>
          <w:lang w:eastAsia="en-GB"/>
        </w:rPr>
        <w:t>.</w:t>
      </w:r>
    </w:p>
    <w:p w:rsidR="004F22F4" w:rsidRDefault="004F22F4" w:rsidP="00B75647">
      <w:pPr>
        <w:pStyle w:val="NoSpacing"/>
        <w:ind w:left="1211"/>
      </w:pPr>
    </w:p>
    <w:p w:rsidR="002D1996" w:rsidRDefault="002D1996" w:rsidP="00B75647">
      <w:pPr>
        <w:pStyle w:val="Heading2"/>
        <w:spacing w:before="0" w:line="240" w:lineRule="auto"/>
      </w:pPr>
      <w:bookmarkStart w:id="110" w:name="_Toc436226117"/>
      <w:r w:rsidRPr="002D1996">
        <w:t>Unemployed</w:t>
      </w:r>
      <w:bookmarkEnd w:id="110"/>
    </w:p>
    <w:p w:rsidR="002D1996" w:rsidRDefault="002D1996" w:rsidP="00B75647">
      <w:pPr>
        <w:pStyle w:val="NoSpacing"/>
        <w:ind w:left="1211"/>
      </w:pPr>
    </w:p>
    <w:p w:rsidR="004F22F4" w:rsidRDefault="002D1996" w:rsidP="00340316">
      <w:pPr>
        <w:pStyle w:val="ListParagraph"/>
        <w:numPr>
          <w:ilvl w:val="0"/>
          <w:numId w:val="25"/>
        </w:numPr>
        <w:spacing w:after="0" w:line="240" w:lineRule="auto"/>
        <w:jc w:val="both"/>
      </w:pPr>
      <w:r w:rsidRPr="002D1996">
        <w:t xml:space="preserve">Persons out of work, available for work and actively seeking work who are registered as a JSA claimant OR UC Claimant whose circumstances place them in the All Work Related Requirements (AWRR) – Intensive Work Search Regime.  </w:t>
      </w:r>
    </w:p>
    <w:p w:rsidR="002D1996" w:rsidRDefault="002D1996" w:rsidP="00B75647">
      <w:pPr>
        <w:pStyle w:val="ListParagraph"/>
        <w:spacing w:after="0" w:line="240" w:lineRule="auto"/>
        <w:ind w:left="851"/>
      </w:pPr>
    </w:p>
    <w:p w:rsidR="002D1996" w:rsidRDefault="002D1996" w:rsidP="00B75647">
      <w:pPr>
        <w:pStyle w:val="ListParagraph"/>
        <w:spacing w:after="0" w:line="240" w:lineRule="auto"/>
        <w:ind w:left="851"/>
        <w:rPr>
          <w:b/>
          <w:u w:val="single"/>
        </w:rPr>
      </w:pPr>
      <w:r w:rsidRPr="002D1996">
        <w:rPr>
          <w:b/>
          <w:u w:val="single"/>
        </w:rPr>
        <w:t>Includes:</w:t>
      </w:r>
    </w:p>
    <w:p w:rsidR="002D1996" w:rsidRPr="002D1996" w:rsidRDefault="002D1996" w:rsidP="00B75647">
      <w:pPr>
        <w:pStyle w:val="ListParagraph"/>
        <w:spacing w:after="0" w:line="240" w:lineRule="auto"/>
        <w:ind w:left="851"/>
        <w:rPr>
          <w:b/>
          <w:u w:val="single"/>
        </w:rPr>
      </w:pPr>
    </w:p>
    <w:p w:rsidR="002D1996" w:rsidRDefault="002D1996" w:rsidP="00340316">
      <w:pPr>
        <w:pStyle w:val="NoSpacing"/>
        <w:numPr>
          <w:ilvl w:val="0"/>
          <w:numId w:val="28"/>
        </w:numPr>
      </w:pPr>
      <w:r>
        <w:t xml:space="preserve">Persons who are registered as unemployed (as above) but have a </w:t>
      </w:r>
      <w:r w:rsidRPr="002D1996">
        <w:rPr>
          <w:b/>
        </w:rPr>
        <w:t>small part-time job</w:t>
      </w:r>
      <w:r>
        <w:t xml:space="preserve"> (as defined).</w:t>
      </w:r>
    </w:p>
    <w:p w:rsidR="002D1996" w:rsidRDefault="002D1996" w:rsidP="00F620B4">
      <w:pPr>
        <w:pStyle w:val="NoSpacing"/>
        <w:ind w:left="1211"/>
      </w:pPr>
    </w:p>
    <w:p w:rsidR="002D1996" w:rsidRDefault="002D1996" w:rsidP="00F620B4">
      <w:pPr>
        <w:pStyle w:val="Heading2"/>
        <w:spacing w:before="0"/>
      </w:pPr>
      <w:bookmarkStart w:id="111" w:name="_Toc436226118"/>
      <w:r w:rsidRPr="002D1996">
        <w:t>Inactive</w:t>
      </w:r>
      <w:bookmarkEnd w:id="111"/>
    </w:p>
    <w:p w:rsidR="002D1996" w:rsidRDefault="002D1996" w:rsidP="00F620B4">
      <w:pPr>
        <w:pStyle w:val="NoSpacing"/>
        <w:ind w:left="1211"/>
      </w:pPr>
    </w:p>
    <w:p w:rsidR="002D1996" w:rsidRPr="002D1996" w:rsidRDefault="002D1996" w:rsidP="00340316">
      <w:pPr>
        <w:pStyle w:val="ListParagraph"/>
        <w:numPr>
          <w:ilvl w:val="0"/>
          <w:numId w:val="25"/>
        </w:numPr>
        <w:spacing w:after="0"/>
      </w:pPr>
      <w:r w:rsidRPr="002D1996">
        <w:t xml:space="preserve">Persons not </w:t>
      </w:r>
      <w:r w:rsidRPr="002D1996">
        <w:rPr>
          <w:rFonts w:eastAsia="Times New Roman" w:cs="Arial"/>
          <w:b/>
          <w:i/>
          <w:szCs w:val="24"/>
          <w:shd w:val="clear" w:color="auto" w:fill="99CCFF"/>
          <w:lang w:eastAsia="en-GB"/>
        </w:rPr>
        <w:t>employed</w:t>
      </w:r>
      <w:r w:rsidRPr="002D1996">
        <w:t xml:space="preserve"> and not </w:t>
      </w:r>
      <w:r w:rsidRPr="002D1996">
        <w:rPr>
          <w:rFonts w:eastAsia="Times New Roman" w:cs="Arial"/>
          <w:b/>
          <w:i/>
          <w:szCs w:val="24"/>
          <w:shd w:val="clear" w:color="auto" w:fill="CCFFCC"/>
          <w:lang w:eastAsia="en-GB"/>
        </w:rPr>
        <w:t>unemployed</w:t>
      </w:r>
      <w:r w:rsidRPr="002D1996">
        <w:t xml:space="preserve"> (as defined).</w:t>
      </w:r>
    </w:p>
    <w:p w:rsidR="002D1996" w:rsidRDefault="002D1996" w:rsidP="00F620B4">
      <w:pPr>
        <w:pStyle w:val="NoSpacing"/>
        <w:rPr>
          <w:b/>
          <w:u w:val="single"/>
        </w:rPr>
      </w:pPr>
      <w:r w:rsidRPr="002D1996">
        <w:lastRenderedPageBreak/>
        <w:tab/>
      </w:r>
      <w:r w:rsidRPr="002D1996">
        <w:rPr>
          <w:b/>
          <w:u w:val="single"/>
        </w:rPr>
        <w:t>Includes:</w:t>
      </w:r>
    </w:p>
    <w:p w:rsidR="002D1996" w:rsidRPr="002D1996" w:rsidRDefault="002D1996" w:rsidP="00F620B4">
      <w:pPr>
        <w:pStyle w:val="NoSpacing"/>
        <w:rPr>
          <w:b/>
          <w:u w:val="single"/>
        </w:rPr>
      </w:pPr>
    </w:p>
    <w:p w:rsidR="00066C9D" w:rsidRPr="00066C9D" w:rsidRDefault="00066C9D" w:rsidP="00340316">
      <w:pPr>
        <w:pStyle w:val="ListParagraph"/>
        <w:numPr>
          <w:ilvl w:val="0"/>
          <w:numId w:val="28"/>
        </w:numPr>
        <w:spacing w:after="0" w:line="240" w:lineRule="auto"/>
        <w:jc w:val="both"/>
        <w:rPr>
          <w:rFonts w:eastAsia="Times New Roman" w:cs="Arial"/>
          <w:szCs w:val="24"/>
          <w:lang w:eastAsia="en-GB"/>
        </w:rPr>
      </w:pPr>
      <w:r w:rsidRPr="00066C9D">
        <w:rPr>
          <w:rFonts w:eastAsia="Times New Roman" w:cs="Arial"/>
          <w:szCs w:val="24"/>
          <w:lang w:eastAsia="en-GB"/>
        </w:rPr>
        <w:t>Full-Time students (even if registered</w:t>
      </w:r>
      <w:r w:rsidR="00226146">
        <w:rPr>
          <w:rFonts w:eastAsia="Times New Roman" w:cs="Arial"/>
          <w:szCs w:val="24"/>
          <w:lang w:eastAsia="en-GB"/>
        </w:rPr>
        <w:t xml:space="preserve"> unemployed);</w:t>
      </w:r>
    </w:p>
    <w:p w:rsidR="00066C9D" w:rsidRPr="00066C9D" w:rsidRDefault="00226146" w:rsidP="00340316">
      <w:pPr>
        <w:pStyle w:val="ListParagraph"/>
        <w:numPr>
          <w:ilvl w:val="0"/>
          <w:numId w:val="28"/>
        </w:numPr>
        <w:spacing w:after="0" w:line="240" w:lineRule="auto"/>
        <w:jc w:val="both"/>
        <w:rPr>
          <w:rFonts w:eastAsia="Times New Roman" w:cs="Arial"/>
          <w:szCs w:val="24"/>
          <w:lang w:eastAsia="en-GB"/>
        </w:rPr>
      </w:pPr>
      <w:r>
        <w:rPr>
          <w:rFonts w:eastAsia="Times New Roman" w:cs="Arial"/>
          <w:szCs w:val="24"/>
          <w:lang w:eastAsia="en-GB"/>
        </w:rPr>
        <w:t>ESA, IB, IS claimants;</w:t>
      </w:r>
    </w:p>
    <w:p w:rsidR="00066C9D" w:rsidRPr="00066C9D" w:rsidRDefault="00066C9D" w:rsidP="00340316">
      <w:pPr>
        <w:pStyle w:val="ListParagraph"/>
        <w:numPr>
          <w:ilvl w:val="0"/>
          <w:numId w:val="28"/>
        </w:numPr>
        <w:spacing w:after="0" w:line="240" w:lineRule="auto"/>
        <w:jc w:val="both"/>
        <w:rPr>
          <w:rFonts w:eastAsia="Times New Roman" w:cs="Arial"/>
          <w:bCs/>
          <w:szCs w:val="24"/>
          <w:lang w:eastAsia="en-GB"/>
        </w:rPr>
      </w:pPr>
      <w:r w:rsidRPr="00066C9D">
        <w:rPr>
          <w:rFonts w:eastAsia="Times New Roman" w:cs="Arial"/>
          <w:szCs w:val="24"/>
          <w:lang w:eastAsia="en-GB"/>
        </w:rPr>
        <w:t xml:space="preserve">UC claimants who are placed in the </w:t>
      </w:r>
      <w:r w:rsidRPr="00066C9D">
        <w:rPr>
          <w:rFonts w:cs="Arial"/>
          <w:szCs w:val="24"/>
          <w:lang w:val="en"/>
        </w:rPr>
        <w:t>Work preparation requirement or Work-focused interview requirement conditionality groups</w:t>
      </w:r>
      <w:r w:rsidR="00226146">
        <w:rPr>
          <w:rFonts w:eastAsia="Times New Roman" w:cs="Arial"/>
          <w:bCs/>
          <w:szCs w:val="24"/>
          <w:lang w:eastAsia="en-GB"/>
        </w:rPr>
        <w:t>;</w:t>
      </w:r>
    </w:p>
    <w:p w:rsidR="00066C9D" w:rsidRDefault="00066C9D" w:rsidP="00340316">
      <w:pPr>
        <w:pStyle w:val="ListParagraph"/>
        <w:numPr>
          <w:ilvl w:val="0"/>
          <w:numId w:val="28"/>
        </w:numPr>
        <w:spacing w:after="0" w:line="240" w:lineRule="auto"/>
        <w:jc w:val="both"/>
      </w:pPr>
      <w:r>
        <w:t>People not in receipt of benefits</w:t>
      </w:r>
      <w:r w:rsidR="00226146">
        <w:t>;</w:t>
      </w:r>
    </w:p>
    <w:p w:rsidR="00066C9D" w:rsidRDefault="00066C9D" w:rsidP="00340316">
      <w:pPr>
        <w:pStyle w:val="ListParagraph"/>
        <w:numPr>
          <w:ilvl w:val="0"/>
          <w:numId w:val="28"/>
        </w:numPr>
        <w:spacing w:after="0" w:line="240" w:lineRule="auto"/>
        <w:jc w:val="both"/>
      </w:pPr>
      <w:r>
        <w:t>People who are distant from the labour market who need additional support, skills and</w:t>
      </w:r>
      <w:r w:rsidR="00226146">
        <w:t xml:space="preserve"> </w:t>
      </w:r>
      <w:r>
        <w:t>/</w:t>
      </w:r>
      <w:r w:rsidR="00226146">
        <w:t xml:space="preserve"> </w:t>
      </w:r>
      <w:r>
        <w:t>or confidence to enable them to move towards employment</w:t>
      </w:r>
      <w:r w:rsidR="00226146">
        <w:t>.</w:t>
      </w:r>
    </w:p>
    <w:p w:rsidR="002D1996" w:rsidRDefault="002D1996" w:rsidP="00B75647">
      <w:pPr>
        <w:pStyle w:val="NoSpacing"/>
        <w:ind w:left="1211"/>
        <w:jc w:val="both"/>
      </w:pPr>
    </w:p>
    <w:p w:rsidR="002D1996" w:rsidRPr="002D1996" w:rsidRDefault="002D1996" w:rsidP="00B75647">
      <w:pPr>
        <w:spacing w:after="0" w:line="240" w:lineRule="auto"/>
        <w:jc w:val="both"/>
        <w:rPr>
          <w:b/>
          <w:u w:val="single"/>
        </w:rPr>
      </w:pPr>
      <w:r w:rsidRPr="002D1996">
        <w:tab/>
      </w:r>
      <w:r w:rsidRPr="002D1996">
        <w:rPr>
          <w:b/>
          <w:u w:val="single"/>
        </w:rPr>
        <w:t>Excludes:</w:t>
      </w:r>
    </w:p>
    <w:p w:rsidR="002D1996" w:rsidRDefault="002D1996" w:rsidP="00340316">
      <w:pPr>
        <w:pStyle w:val="NoSpacing"/>
        <w:numPr>
          <w:ilvl w:val="0"/>
          <w:numId w:val="29"/>
        </w:numPr>
        <w:jc w:val="both"/>
      </w:pPr>
      <w:r>
        <w:t xml:space="preserve">Self-Employed, including helping family members </w:t>
      </w:r>
      <w:r w:rsidRPr="002D1996">
        <w:rPr>
          <w:rFonts w:eastAsia="Times New Roman" w:cs="Arial"/>
          <w:b/>
          <w:i/>
          <w:szCs w:val="24"/>
          <w:shd w:val="clear" w:color="auto" w:fill="99CCFF"/>
          <w:lang w:eastAsia="en-GB"/>
        </w:rPr>
        <w:t>(treat as employed)</w:t>
      </w:r>
      <w:r w:rsidR="00226146" w:rsidRPr="00226146">
        <w:rPr>
          <w:rFonts w:eastAsia="Times New Roman" w:cs="Arial"/>
          <w:i/>
          <w:szCs w:val="24"/>
          <w:shd w:val="clear" w:color="auto" w:fill="99CCFF"/>
          <w:lang w:eastAsia="en-GB"/>
        </w:rPr>
        <w:t>.</w:t>
      </w:r>
    </w:p>
    <w:p w:rsidR="002D1996" w:rsidRDefault="002D1996" w:rsidP="00B75647">
      <w:pPr>
        <w:spacing w:after="0" w:line="240" w:lineRule="auto"/>
        <w:jc w:val="both"/>
      </w:pPr>
    </w:p>
    <w:p w:rsidR="002D1996" w:rsidRDefault="002D1996" w:rsidP="00B75647">
      <w:pPr>
        <w:pStyle w:val="Heading2"/>
        <w:spacing w:before="0" w:line="240" w:lineRule="auto"/>
        <w:jc w:val="both"/>
      </w:pPr>
      <w:bookmarkStart w:id="112" w:name="_Toc436226119"/>
      <w:r w:rsidRPr="002D1996">
        <w:t>Part-time Work</w:t>
      </w:r>
      <w:bookmarkEnd w:id="112"/>
    </w:p>
    <w:p w:rsidR="002D1996" w:rsidRPr="002D1996" w:rsidRDefault="002D1996" w:rsidP="00B75647">
      <w:pPr>
        <w:spacing w:after="0" w:line="240" w:lineRule="auto"/>
        <w:jc w:val="both"/>
      </w:pPr>
    </w:p>
    <w:p w:rsidR="002D1996" w:rsidRDefault="002D1996" w:rsidP="00340316">
      <w:pPr>
        <w:pStyle w:val="ListParagraph"/>
        <w:numPr>
          <w:ilvl w:val="0"/>
          <w:numId w:val="25"/>
        </w:numPr>
        <w:spacing w:after="0" w:line="240" w:lineRule="auto"/>
        <w:jc w:val="both"/>
      </w:pPr>
      <w:r>
        <w:t xml:space="preserve">This is a small part-time job as allowed under the unemployed definition.  For </w:t>
      </w:r>
      <w:r w:rsidRPr="002D1996">
        <w:rPr>
          <w:rFonts w:eastAsia="Times New Roman" w:cs="Arial"/>
          <w:b/>
          <w:i/>
          <w:szCs w:val="24"/>
          <w:shd w:val="clear" w:color="auto" w:fill="CCFFCC"/>
          <w:lang w:eastAsia="en-GB"/>
        </w:rPr>
        <w:t>Unemployed</w:t>
      </w:r>
      <w:r>
        <w:t xml:space="preserve"> (as defined) JSA Participants 'a small part-time job' equates to employment under 16 hours per week.</w:t>
      </w:r>
    </w:p>
    <w:p w:rsidR="006956F5" w:rsidRDefault="006956F5" w:rsidP="00B75647">
      <w:pPr>
        <w:pStyle w:val="ListParagraph"/>
        <w:spacing w:after="0" w:line="240" w:lineRule="auto"/>
        <w:ind w:left="851"/>
        <w:jc w:val="both"/>
      </w:pPr>
    </w:p>
    <w:p w:rsidR="006956F5" w:rsidRDefault="006956F5" w:rsidP="00B75647">
      <w:pPr>
        <w:pStyle w:val="ListParagraph"/>
        <w:spacing w:after="0" w:line="240" w:lineRule="auto"/>
        <w:ind w:left="851"/>
        <w:jc w:val="both"/>
      </w:pPr>
      <w:r>
        <w:t xml:space="preserve">For </w:t>
      </w:r>
      <w:r w:rsidRPr="002D1996">
        <w:rPr>
          <w:rFonts w:eastAsia="Times New Roman" w:cs="Arial"/>
          <w:b/>
          <w:i/>
          <w:szCs w:val="24"/>
          <w:shd w:val="clear" w:color="auto" w:fill="CCFFCC"/>
          <w:lang w:eastAsia="en-GB"/>
        </w:rPr>
        <w:t>Unemployed</w:t>
      </w:r>
      <w:r>
        <w:t xml:space="preserve"> (as defined) UC Participants 'a small part-time job' equates to employment that does not move the claimant out of the All Work Related Requirements (AWRR) - Intensive Work Search Regime.</w:t>
      </w:r>
    </w:p>
    <w:p w:rsidR="006956F5" w:rsidRDefault="006956F5" w:rsidP="006956F5">
      <w:pPr>
        <w:pStyle w:val="ListParagraph"/>
        <w:spacing w:after="0"/>
        <w:ind w:left="851"/>
      </w:pPr>
    </w:p>
    <w:p w:rsidR="006956F5" w:rsidRDefault="006956F5" w:rsidP="006956F5">
      <w:pPr>
        <w:pStyle w:val="Heading2"/>
        <w:spacing w:before="0"/>
      </w:pPr>
      <w:bookmarkStart w:id="113" w:name="_Toc436226120"/>
      <w:r w:rsidRPr="002D1996">
        <w:t>Participation</w:t>
      </w:r>
      <w:bookmarkEnd w:id="113"/>
    </w:p>
    <w:p w:rsidR="006956F5" w:rsidRPr="009F2511" w:rsidRDefault="006956F5" w:rsidP="006956F5">
      <w:pPr>
        <w:spacing w:after="0"/>
      </w:pPr>
    </w:p>
    <w:p w:rsidR="006956F5" w:rsidRDefault="006956F5" w:rsidP="006956F5">
      <w:pPr>
        <w:pStyle w:val="NoSpacing"/>
        <w:rPr>
          <w:b/>
        </w:rPr>
      </w:pPr>
      <w:r w:rsidRPr="009F2511">
        <w:rPr>
          <w:b/>
        </w:rPr>
        <w:t>Start</w:t>
      </w:r>
    </w:p>
    <w:p w:rsidR="006956F5" w:rsidRDefault="006956F5" w:rsidP="006956F5">
      <w:pPr>
        <w:pStyle w:val="ListParagraph"/>
        <w:spacing w:after="0"/>
        <w:ind w:left="851"/>
      </w:pPr>
    </w:p>
    <w:p w:rsidR="006956F5" w:rsidRDefault="006956F5" w:rsidP="00340316">
      <w:pPr>
        <w:pStyle w:val="ListParagraph"/>
        <w:numPr>
          <w:ilvl w:val="0"/>
          <w:numId w:val="25"/>
        </w:numPr>
        <w:spacing w:after="0" w:line="240" w:lineRule="auto"/>
      </w:pPr>
      <w:r>
        <w:t>A Participant will be deemed to have started on Provision once a Provider has:</w:t>
      </w:r>
    </w:p>
    <w:p w:rsidR="006956F5" w:rsidRDefault="006956F5" w:rsidP="00340316">
      <w:pPr>
        <w:pStyle w:val="ListParagraph"/>
        <w:numPr>
          <w:ilvl w:val="0"/>
          <w:numId w:val="35"/>
        </w:numPr>
        <w:spacing w:after="0" w:line="240" w:lineRule="auto"/>
        <w:ind w:left="1276" w:hanging="425"/>
      </w:pPr>
      <w:r>
        <w:t xml:space="preserve">undertaken a face to face in-depth needs assessment;  </w:t>
      </w:r>
    </w:p>
    <w:p w:rsidR="006956F5" w:rsidRDefault="006956F5" w:rsidP="00340316">
      <w:pPr>
        <w:pStyle w:val="ListParagraph"/>
        <w:numPr>
          <w:ilvl w:val="0"/>
          <w:numId w:val="35"/>
        </w:numPr>
        <w:spacing w:after="0" w:line="240" w:lineRule="auto"/>
        <w:ind w:left="1276" w:hanging="425"/>
      </w:pPr>
      <w:r>
        <w:t>agreed activities with the Participant and an Action Plan has been signed by both parties; and</w:t>
      </w:r>
    </w:p>
    <w:p w:rsidR="006956F5" w:rsidRDefault="006956F5" w:rsidP="00340316">
      <w:pPr>
        <w:pStyle w:val="ListParagraph"/>
        <w:numPr>
          <w:ilvl w:val="0"/>
          <w:numId w:val="35"/>
        </w:numPr>
        <w:spacing w:after="0" w:line="240" w:lineRule="auto"/>
        <w:ind w:left="1276" w:hanging="425"/>
      </w:pPr>
      <w:r>
        <w:t>the start date is recorded on PRaP.</w:t>
      </w:r>
    </w:p>
    <w:p w:rsidR="00651FEA" w:rsidRDefault="00651FEA" w:rsidP="00B75647">
      <w:pPr>
        <w:pStyle w:val="ListParagraph"/>
        <w:spacing w:after="0" w:line="240" w:lineRule="auto"/>
        <w:ind w:left="851"/>
      </w:pPr>
    </w:p>
    <w:p w:rsidR="002D1996" w:rsidRDefault="009F2511" w:rsidP="00B75647">
      <w:pPr>
        <w:pStyle w:val="NoSpacing"/>
        <w:rPr>
          <w:b/>
        </w:rPr>
      </w:pPr>
      <w:r w:rsidRPr="009F2511">
        <w:rPr>
          <w:b/>
        </w:rPr>
        <w:t>Time on Provision</w:t>
      </w:r>
    </w:p>
    <w:p w:rsidR="009F2511" w:rsidRPr="009F2511" w:rsidRDefault="009F2511" w:rsidP="00B75647">
      <w:pPr>
        <w:pStyle w:val="NoSpacing"/>
        <w:rPr>
          <w:b/>
        </w:rPr>
      </w:pPr>
    </w:p>
    <w:p w:rsidR="009F2511" w:rsidRDefault="009F2511" w:rsidP="00340316">
      <w:pPr>
        <w:pStyle w:val="ListParagraph"/>
        <w:numPr>
          <w:ilvl w:val="0"/>
          <w:numId w:val="25"/>
        </w:numPr>
        <w:spacing w:after="0" w:line="240" w:lineRule="auto"/>
      </w:pPr>
      <w:r w:rsidRPr="009F2511">
        <w:t>Once the Participant has started this ESF Provision they remain on Provision until they become a completer or early completer (regardless of employment status and engagement).</w:t>
      </w:r>
    </w:p>
    <w:p w:rsidR="006956F5" w:rsidRPr="009F2511" w:rsidRDefault="006956F5" w:rsidP="006956F5">
      <w:pPr>
        <w:pStyle w:val="ListParagraph"/>
        <w:spacing w:after="0"/>
        <w:ind w:left="851"/>
      </w:pPr>
    </w:p>
    <w:p w:rsidR="002D1996" w:rsidRDefault="009F2511" w:rsidP="00F620B4">
      <w:pPr>
        <w:pStyle w:val="NoSpacing"/>
        <w:rPr>
          <w:b/>
        </w:rPr>
      </w:pPr>
      <w:r w:rsidRPr="009F2511">
        <w:rPr>
          <w:b/>
        </w:rPr>
        <w:t>Maximum Provision Duration</w:t>
      </w:r>
    </w:p>
    <w:p w:rsidR="009F2511" w:rsidRPr="009F2511" w:rsidRDefault="009F2511" w:rsidP="00F620B4">
      <w:pPr>
        <w:pStyle w:val="NoSpacing"/>
        <w:rPr>
          <w:b/>
        </w:rPr>
      </w:pPr>
    </w:p>
    <w:p w:rsidR="00B75647" w:rsidRPr="00B75647" w:rsidRDefault="009F2511" w:rsidP="00340316">
      <w:pPr>
        <w:pStyle w:val="ListParagraph"/>
        <w:numPr>
          <w:ilvl w:val="0"/>
          <w:numId w:val="25"/>
        </w:numPr>
        <w:spacing w:after="0"/>
        <w:rPr>
          <w:b/>
        </w:rPr>
      </w:pPr>
      <w:r w:rsidRPr="009F2511">
        <w:t xml:space="preserve">A continuous period of 52 weeks from the Participant’s start date. </w:t>
      </w:r>
    </w:p>
    <w:p w:rsidR="00B75647" w:rsidRDefault="00B75647" w:rsidP="00B75647">
      <w:pPr>
        <w:pStyle w:val="ListParagraph"/>
        <w:spacing w:after="0"/>
        <w:ind w:left="851"/>
      </w:pPr>
    </w:p>
    <w:p w:rsidR="00B75647" w:rsidRDefault="00B75647" w:rsidP="00B75647">
      <w:pPr>
        <w:pStyle w:val="ListParagraph"/>
        <w:spacing w:after="0"/>
        <w:ind w:left="851"/>
      </w:pPr>
    </w:p>
    <w:p w:rsidR="00226146" w:rsidRDefault="00226146" w:rsidP="00B75647">
      <w:pPr>
        <w:pStyle w:val="ListParagraph"/>
        <w:spacing w:after="0"/>
        <w:ind w:left="851"/>
      </w:pPr>
    </w:p>
    <w:p w:rsidR="004F22F4" w:rsidRDefault="009F2511" w:rsidP="00B75647">
      <w:pPr>
        <w:pStyle w:val="ListParagraph"/>
        <w:spacing w:after="0"/>
        <w:ind w:left="851" w:hanging="851"/>
        <w:rPr>
          <w:b/>
        </w:rPr>
      </w:pPr>
      <w:r w:rsidRPr="00B75647">
        <w:rPr>
          <w:b/>
        </w:rPr>
        <w:lastRenderedPageBreak/>
        <w:t>Completer</w:t>
      </w:r>
    </w:p>
    <w:p w:rsidR="005F53FF" w:rsidRPr="005F53FF" w:rsidRDefault="005F53FF" w:rsidP="00B75647">
      <w:pPr>
        <w:pStyle w:val="ListParagraph"/>
        <w:spacing w:after="0"/>
        <w:ind w:left="851" w:hanging="851"/>
        <w:rPr>
          <w:b/>
          <w:sz w:val="16"/>
          <w:szCs w:val="16"/>
        </w:rPr>
      </w:pPr>
    </w:p>
    <w:p w:rsidR="009F2511" w:rsidRPr="009F2511" w:rsidRDefault="009F2511" w:rsidP="00340316">
      <w:pPr>
        <w:pStyle w:val="ListParagraph"/>
        <w:numPr>
          <w:ilvl w:val="0"/>
          <w:numId w:val="25"/>
        </w:numPr>
        <w:spacing w:after="0"/>
      </w:pPr>
      <w:r w:rsidRPr="009F2511">
        <w:t>Where the Participant completes the defined Provision duration.</w:t>
      </w:r>
    </w:p>
    <w:p w:rsidR="002D1996" w:rsidRPr="005F53FF" w:rsidRDefault="002D1996" w:rsidP="00F620B4">
      <w:pPr>
        <w:pStyle w:val="ListParagraph"/>
        <w:spacing w:after="0"/>
        <w:ind w:left="851"/>
        <w:rPr>
          <w:sz w:val="16"/>
          <w:szCs w:val="16"/>
        </w:rPr>
      </w:pPr>
    </w:p>
    <w:p w:rsidR="009F2511" w:rsidRDefault="009F2511" w:rsidP="00F620B4">
      <w:pPr>
        <w:pStyle w:val="NoSpacing"/>
        <w:rPr>
          <w:b/>
        </w:rPr>
      </w:pPr>
      <w:r w:rsidRPr="009F2511">
        <w:rPr>
          <w:b/>
        </w:rPr>
        <w:t>Early Completer</w:t>
      </w:r>
    </w:p>
    <w:p w:rsidR="009F2511" w:rsidRPr="005F53FF" w:rsidRDefault="009F2511" w:rsidP="00F620B4">
      <w:pPr>
        <w:pStyle w:val="NoSpacing"/>
        <w:rPr>
          <w:b/>
          <w:sz w:val="16"/>
          <w:szCs w:val="16"/>
        </w:rPr>
      </w:pPr>
    </w:p>
    <w:p w:rsidR="002D1996" w:rsidRDefault="009F2511" w:rsidP="003907EA">
      <w:pPr>
        <w:pStyle w:val="ListParagraph"/>
        <w:numPr>
          <w:ilvl w:val="0"/>
          <w:numId w:val="25"/>
        </w:numPr>
        <w:spacing w:after="0" w:line="240" w:lineRule="auto"/>
        <w:jc w:val="both"/>
      </w:pPr>
      <w:r w:rsidRPr="009F2511">
        <w:t xml:space="preserve">A Participant will be deemed an early completer </w:t>
      </w:r>
      <w:r w:rsidR="003907EA">
        <w:t xml:space="preserve">and their provision period ends </w:t>
      </w:r>
      <w:r w:rsidRPr="009F2511">
        <w:t>where:</w:t>
      </w:r>
    </w:p>
    <w:p w:rsidR="009F2511" w:rsidRPr="005F53FF" w:rsidRDefault="009F2511" w:rsidP="00F620B4">
      <w:pPr>
        <w:pStyle w:val="ListParagraph"/>
        <w:spacing w:after="0"/>
        <w:ind w:left="851"/>
        <w:rPr>
          <w:sz w:val="16"/>
          <w:szCs w:val="16"/>
        </w:rPr>
      </w:pPr>
    </w:p>
    <w:p w:rsidR="009F2511" w:rsidRDefault="009F2511" w:rsidP="00340316">
      <w:pPr>
        <w:pStyle w:val="NoSpacing"/>
        <w:numPr>
          <w:ilvl w:val="0"/>
          <w:numId w:val="29"/>
        </w:numPr>
        <w:jc w:val="both"/>
      </w:pPr>
      <w:r>
        <w:t xml:space="preserve">a Short Job Outcome </w:t>
      </w:r>
      <w:r w:rsidR="00D06ADC">
        <w:t>or a Sustained Job Outcome is</w:t>
      </w:r>
      <w:r>
        <w:t xml:space="preserve"> achieved </w:t>
      </w:r>
      <w:r w:rsidR="00D06ADC">
        <w:t>during the</w:t>
      </w:r>
      <w:r>
        <w:t xml:space="preserve"> Provision duration; </w:t>
      </w:r>
    </w:p>
    <w:p w:rsidR="009F2511" w:rsidRDefault="009F2511" w:rsidP="00340316">
      <w:pPr>
        <w:pStyle w:val="NoSpacing"/>
        <w:numPr>
          <w:ilvl w:val="0"/>
          <w:numId w:val="29"/>
        </w:numPr>
        <w:jc w:val="both"/>
      </w:pPr>
      <w:r>
        <w:t xml:space="preserve">the Participant has moved address and, following discussions between the Provider and Participant, it is agreed that participation is no longer appropriate; </w:t>
      </w:r>
    </w:p>
    <w:p w:rsidR="009F2511" w:rsidRDefault="009F2511" w:rsidP="00340316">
      <w:pPr>
        <w:pStyle w:val="NoSpacing"/>
        <w:numPr>
          <w:ilvl w:val="0"/>
          <w:numId w:val="29"/>
        </w:numPr>
        <w:jc w:val="both"/>
      </w:pPr>
      <w:r>
        <w:t xml:space="preserve">the Participant has chosen to </w:t>
      </w:r>
      <w:r w:rsidR="00D06ADC">
        <w:t xml:space="preserve">move </w:t>
      </w:r>
      <w:r>
        <w:t>to a different DWP ESF 2014-2020 Provision;</w:t>
      </w:r>
    </w:p>
    <w:p w:rsidR="009F2511" w:rsidRDefault="009F2511" w:rsidP="00226146">
      <w:pPr>
        <w:pStyle w:val="NoSpacing"/>
        <w:ind w:left="1211"/>
        <w:jc w:val="both"/>
      </w:pPr>
      <w:r>
        <w:t>or,</w:t>
      </w:r>
    </w:p>
    <w:p w:rsidR="009F2511" w:rsidRDefault="009F2511" w:rsidP="00340316">
      <w:pPr>
        <w:pStyle w:val="NoSpacing"/>
        <w:numPr>
          <w:ilvl w:val="0"/>
          <w:numId w:val="29"/>
        </w:numPr>
        <w:jc w:val="both"/>
      </w:pPr>
      <w:r>
        <w:t>The Participant has died.</w:t>
      </w:r>
    </w:p>
    <w:p w:rsidR="009F2511" w:rsidRDefault="009F2511" w:rsidP="00F620B4">
      <w:pPr>
        <w:pStyle w:val="ListParagraph"/>
        <w:spacing w:after="0"/>
        <w:ind w:left="851"/>
      </w:pPr>
    </w:p>
    <w:p w:rsidR="009F2511" w:rsidRPr="009F2511" w:rsidRDefault="009F2511" w:rsidP="00F620B4">
      <w:pPr>
        <w:pStyle w:val="NoSpacing"/>
        <w:rPr>
          <w:b/>
        </w:rPr>
      </w:pPr>
      <w:r w:rsidRPr="009F2511">
        <w:rPr>
          <w:b/>
        </w:rPr>
        <w:t>Tracking Period</w:t>
      </w:r>
    </w:p>
    <w:p w:rsidR="009F2511" w:rsidRPr="009F2511" w:rsidRDefault="009F2511" w:rsidP="00F620B4">
      <w:pPr>
        <w:spacing w:after="0"/>
      </w:pPr>
    </w:p>
    <w:p w:rsidR="009F2511" w:rsidRDefault="009F2511" w:rsidP="00340316">
      <w:pPr>
        <w:pStyle w:val="ListParagraph"/>
        <w:numPr>
          <w:ilvl w:val="0"/>
          <w:numId w:val="25"/>
        </w:numPr>
        <w:spacing w:after="0" w:line="240" w:lineRule="auto"/>
        <w:jc w:val="both"/>
      </w:pPr>
      <w:r w:rsidRPr="009F2511">
        <w:t>The tracking period is a 4 week period following immediately after the completion date.</w:t>
      </w:r>
    </w:p>
    <w:p w:rsidR="00FF5B1E" w:rsidRDefault="00FF5B1E" w:rsidP="00B75647">
      <w:pPr>
        <w:pStyle w:val="ListParagraph"/>
        <w:spacing w:after="0" w:line="240" w:lineRule="auto"/>
        <w:ind w:left="851"/>
        <w:jc w:val="both"/>
      </w:pPr>
    </w:p>
    <w:p w:rsidR="009F2511" w:rsidRDefault="009F2511" w:rsidP="00B75647">
      <w:pPr>
        <w:pStyle w:val="Heading2"/>
        <w:spacing w:before="0" w:line="240" w:lineRule="auto"/>
        <w:jc w:val="both"/>
      </w:pPr>
      <w:bookmarkStart w:id="114" w:name="_Toc436226121"/>
      <w:r w:rsidRPr="009F2511">
        <w:t>Job Outcome Claims</w:t>
      </w:r>
      <w:bookmarkEnd w:id="114"/>
    </w:p>
    <w:p w:rsidR="009F2511" w:rsidRPr="009F2511" w:rsidRDefault="009F2511" w:rsidP="00B75647">
      <w:pPr>
        <w:spacing w:after="0" w:line="240" w:lineRule="auto"/>
        <w:jc w:val="both"/>
      </w:pPr>
    </w:p>
    <w:p w:rsidR="009F2511" w:rsidRDefault="009F2511" w:rsidP="00B75647">
      <w:pPr>
        <w:pStyle w:val="NoSpacing"/>
        <w:jc w:val="both"/>
        <w:rPr>
          <w:b/>
        </w:rPr>
      </w:pPr>
      <w:r w:rsidRPr="009F2511">
        <w:rPr>
          <w:b/>
        </w:rPr>
        <w:t>Short Job Outcome</w:t>
      </w:r>
    </w:p>
    <w:p w:rsidR="009F2511" w:rsidRPr="005F53FF" w:rsidRDefault="009F2511" w:rsidP="00B75647">
      <w:pPr>
        <w:pStyle w:val="NoSpacing"/>
        <w:jc w:val="both"/>
        <w:rPr>
          <w:b/>
          <w:sz w:val="16"/>
          <w:szCs w:val="16"/>
        </w:rPr>
      </w:pPr>
    </w:p>
    <w:p w:rsidR="009F2511" w:rsidRPr="009F2511" w:rsidRDefault="009F2511" w:rsidP="00340316">
      <w:pPr>
        <w:pStyle w:val="ListParagraph"/>
        <w:numPr>
          <w:ilvl w:val="0"/>
          <w:numId w:val="25"/>
        </w:numPr>
        <w:spacing w:after="0" w:line="240" w:lineRule="auto"/>
        <w:jc w:val="both"/>
      </w:pPr>
      <w:r w:rsidRPr="009F2511">
        <w:t xml:space="preserve">A cumulative period of 13 out of 26 weeks employment where the initial job starts within the Provision duration or 4 week tracking period. </w:t>
      </w:r>
    </w:p>
    <w:p w:rsidR="002D1996" w:rsidRPr="005F53FF" w:rsidRDefault="002D1996" w:rsidP="00B75647">
      <w:pPr>
        <w:pStyle w:val="ListParagraph"/>
        <w:spacing w:after="0" w:line="240" w:lineRule="auto"/>
        <w:ind w:left="851"/>
        <w:jc w:val="both"/>
        <w:rPr>
          <w:sz w:val="16"/>
          <w:szCs w:val="16"/>
        </w:rPr>
      </w:pPr>
    </w:p>
    <w:p w:rsidR="009F2511" w:rsidRPr="009F2511" w:rsidRDefault="009F2511" w:rsidP="00B75647">
      <w:pPr>
        <w:pStyle w:val="NoSpacing"/>
        <w:jc w:val="both"/>
        <w:rPr>
          <w:b/>
        </w:rPr>
      </w:pPr>
      <w:r w:rsidRPr="009F2511">
        <w:rPr>
          <w:b/>
        </w:rPr>
        <w:t>Sustained Job Outcome</w:t>
      </w:r>
    </w:p>
    <w:p w:rsidR="009F2511" w:rsidRPr="005F53FF" w:rsidRDefault="009F2511" w:rsidP="00B75647">
      <w:pPr>
        <w:pStyle w:val="ListParagraph"/>
        <w:spacing w:after="0" w:line="240" w:lineRule="auto"/>
        <w:ind w:left="851"/>
        <w:jc w:val="both"/>
        <w:rPr>
          <w:sz w:val="16"/>
          <w:szCs w:val="16"/>
        </w:rPr>
      </w:pPr>
    </w:p>
    <w:p w:rsidR="009F2511" w:rsidRPr="009F2511" w:rsidRDefault="009F2511" w:rsidP="00340316">
      <w:pPr>
        <w:pStyle w:val="ListParagraph"/>
        <w:numPr>
          <w:ilvl w:val="0"/>
          <w:numId w:val="25"/>
        </w:numPr>
        <w:spacing w:after="0" w:line="240" w:lineRule="auto"/>
        <w:jc w:val="both"/>
        <w:rPr>
          <w:sz w:val="18"/>
        </w:rPr>
      </w:pPr>
      <w:r w:rsidRPr="009F2511">
        <w:t>A cumulative period of 26 out of 52 weeks employment where the initial* job starts within the Provision duration or 4 week tracking period. The 26 eligible weeks contributing towards the Sustained Job Outcome must fall within the 52 week period commencing from the first week of the Short Job Outcome. Providers are prevented from using any periods of employment which occurred before the first week that contributed towards the Short Job Outcome.</w:t>
      </w:r>
      <w:r w:rsidRPr="009F2511">
        <w:rPr>
          <w:sz w:val="18"/>
        </w:rPr>
        <w:t>*initial job start = The start date of the first job that contributes to job outcomes in the cumulative period.</w:t>
      </w:r>
    </w:p>
    <w:p w:rsidR="001E1888" w:rsidRPr="005F53FF" w:rsidRDefault="001E1888" w:rsidP="00F620B4">
      <w:pPr>
        <w:pStyle w:val="NoSpacing"/>
        <w:rPr>
          <w:b/>
          <w:sz w:val="16"/>
          <w:szCs w:val="16"/>
        </w:rPr>
      </w:pPr>
    </w:p>
    <w:p w:rsidR="002D1996" w:rsidRDefault="009F2511" w:rsidP="00F620B4">
      <w:pPr>
        <w:pStyle w:val="NoSpacing"/>
        <w:rPr>
          <w:b/>
        </w:rPr>
      </w:pPr>
      <w:r w:rsidRPr="009F2511">
        <w:rPr>
          <w:b/>
        </w:rPr>
        <w:t>Employment</w:t>
      </w:r>
    </w:p>
    <w:p w:rsidR="009F2511" w:rsidRPr="005F53FF" w:rsidRDefault="009F2511" w:rsidP="00F620B4">
      <w:pPr>
        <w:pStyle w:val="NoSpacing"/>
        <w:rPr>
          <w:b/>
          <w:sz w:val="16"/>
          <w:szCs w:val="16"/>
        </w:rPr>
      </w:pPr>
    </w:p>
    <w:p w:rsidR="009F2511" w:rsidRPr="009F2511" w:rsidRDefault="009F2511" w:rsidP="00340316">
      <w:pPr>
        <w:pStyle w:val="ListParagraph"/>
        <w:numPr>
          <w:ilvl w:val="0"/>
          <w:numId w:val="25"/>
        </w:numPr>
        <w:spacing w:after="0" w:line="240" w:lineRule="auto"/>
        <w:jc w:val="both"/>
      </w:pPr>
      <w:r w:rsidRPr="009F2511">
        <w:t>To satisfy outcome definitions Employment is defined as, each week contributing to the required number of weeks in work will:</w:t>
      </w:r>
    </w:p>
    <w:p w:rsidR="004F22F4" w:rsidRDefault="004F22F4" w:rsidP="00B75647">
      <w:pPr>
        <w:pStyle w:val="ListParagraph"/>
        <w:spacing w:after="0" w:line="240" w:lineRule="auto"/>
        <w:ind w:left="851"/>
        <w:jc w:val="both"/>
      </w:pPr>
    </w:p>
    <w:p w:rsidR="009F2511" w:rsidRDefault="009F2511" w:rsidP="00340316">
      <w:pPr>
        <w:pStyle w:val="NoSpacing"/>
        <w:numPr>
          <w:ilvl w:val="0"/>
          <w:numId w:val="30"/>
        </w:numPr>
        <w:jc w:val="both"/>
      </w:pPr>
      <w:r w:rsidRPr="009F2511">
        <w:t>Be a period of seven consecutive calendar days during which the Participant was employed (be that under, contract, PAYE, self employment or otherwise with the exception of volunteering) on at least one day (but not necessarily for any minimum number of hours)</w:t>
      </w:r>
      <w:r w:rsidR="00B75647">
        <w:t>.</w:t>
      </w:r>
    </w:p>
    <w:p w:rsidR="00226146" w:rsidRDefault="00226146" w:rsidP="00226146">
      <w:pPr>
        <w:pStyle w:val="NoSpacing"/>
        <w:ind w:left="1211"/>
        <w:jc w:val="both"/>
      </w:pPr>
    </w:p>
    <w:p w:rsidR="00AA5FCF" w:rsidRDefault="00AA5FCF" w:rsidP="00340316">
      <w:pPr>
        <w:pStyle w:val="ListParagraph"/>
        <w:numPr>
          <w:ilvl w:val="0"/>
          <w:numId w:val="25"/>
        </w:numPr>
        <w:spacing w:after="0" w:line="240" w:lineRule="auto"/>
        <w:jc w:val="both"/>
      </w:pPr>
      <w:r w:rsidRPr="00AA5FCF">
        <w:t>To be considered as ‘employed’ for the entirety of the seven day period the Participant was either:</w:t>
      </w:r>
    </w:p>
    <w:p w:rsidR="00AA5FCF" w:rsidRDefault="00AA5FCF" w:rsidP="00B75647">
      <w:pPr>
        <w:pStyle w:val="ListParagraph"/>
        <w:spacing w:after="0" w:line="240" w:lineRule="auto"/>
        <w:ind w:left="851"/>
        <w:jc w:val="both"/>
      </w:pPr>
    </w:p>
    <w:p w:rsidR="00AA5FCF" w:rsidRDefault="00AA5FCF" w:rsidP="00340316">
      <w:pPr>
        <w:pStyle w:val="NoSpacing"/>
        <w:numPr>
          <w:ilvl w:val="0"/>
          <w:numId w:val="30"/>
        </w:numPr>
        <w:jc w:val="both"/>
      </w:pPr>
      <w:r>
        <w:t>Not claiming or otherwise in receipt of a Relevant Benefit;</w:t>
      </w:r>
    </w:p>
    <w:p w:rsidR="00AA5FCF" w:rsidRDefault="00AA5FCF" w:rsidP="00340316">
      <w:pPr>
        <w:pStyle w:val="NoSpacing"/>
        <w:numPr>
          <w:ilvl w:val="0"/>
          <w:numId w:val="30"/>
        </w:numPr>
        <w:jc w:val="both"/>
      </w:pPr>
      <w:r>
        <w:t>Or, in the case of a Participant continuing to claim</w:t>
      </w:r>
      <w:r w:rsidR="00B75647">
        <w:t xml:space="preserve"> </w:t>
      </w:r>
      <w:r>
        <w:t>/</w:t>
      </w:r>
      <w:r w:rsidR="00B75647">
        <w:t xml:space="preserve"> </w:t>
      </w:r>
      <w:r>
        <w:t>receive Universal Credit, earned in the seven day period at least the Minimum Threshold.</w:t>
      </w:r>
    </w:p>
    <w:p w:rsidR="00AA5FCF" w:rsidRPr="00AA5FCF" w:rsidRDefault="00AA5FCF" w:rsidP="00B75647">
      <w:pPr>
        <w:pStyle w:val="ListParagraph"/>
        <w:spacing w:after="0" w:line="240" w:lineRule="auto"/>
        <w:ind w:left="851"/>
        <w:jc w:val="both"/>
      </w:pPr>
    </w:p>
    <w:p w:rsidR="00AA5FCF" w:rsidRPr="00AA5FCF" w:rsidRDefault="00AA5FCF" w:rsidP="00340316">
      <w:pPr>
        <w:pStyle w:val="ListParagraph"/>
        <w:numPr>
          <w:ilvl w:val="0"/>
          <w:numId w:val="25"/>
        </w:numPr>
        <w:spacing w:after="0" w:line="240" w:lineRule="auto"/>
        <w:jc w:val="both"/>
      </w:pPr>
      <w:r w:rsidRPr="00AA5FCF">
        <w:t>Relevant Benefit means any combination of Incapacity Benefit, Carer’s Allowance, Severe Disablement Allowance, Jobseekers Allowance, Employment Support Allowance, Income Support and</w:t>
      </w:r>
      <w:r w:rsidR="00B75647">
        <w:t xml:space="preserve"> </w:t>
      </w:r>
      <w:r w:rsidRPr="00AA5FCF">
        <w:t>/</w:t>
      </w:r>
      <w:r w:rsidR="00B75647">
        <w:t xml:space="preserve"> </w:t>
      </w:r>
      <w:r w:rsidRPr="00AA5FCF">
        <w:t>or Universal Credit (and or other such benefits detailed in Provider Guidance) as claimed or paid to the Participant.</w:t>
      </w:r>
    </w:p>
    <w:p w:rsidR="009F2511" w:rsidRDefault="009F2511" w:rsidP="00F620B4">
      <w:pPr>
        <w:pStyle w:val="ListParagraph"/>
        <w:spacing w:after="0"/>
        <w:ind w:left="851"/>
      </w:pPr>
    </w:p>
    <w:p w:rsidR="00AA5FCF" w:rsidRPr="00AA5FCF" w:rsidRDefault="00B75647" w:rsidP="00B75647">
      <w:pPr>
        <w:pStyle w:val="NoSpacing"/>
        <w:ind w:left="851"/>
        <w:jc w:val="both"/>
        <w:rPr>
          <w:i/>
        </w:rPr>
      </w:pPr>
      <w:r>
        <w:rPr>
          <w:i/>
        </w:rPr>
        <w:t>Please r</w:t>
      </w:r>
      <w:r w:rsidR="00AA5FCF" w:rsidRPr="00AA5FCF">
        <w:rPr>
          <w:i/>
        </w:rPr>
        <w:t xml:space="preserve">efer to Provider Guidance for the Minimum Threshold levels which apply to Universal Credit claimants.  </w:t>
      </w:r>
    </w:p>
    <w:p w:rsidR="00AA5FCF" w:rsidRDefault="00AA5FCF" w:rsidP="00F620B4">
      <w:pPr>
        <w:spacing w:after="0"/>
      </w:pPr>
      <w:r>
        <w:br w:type="page"/>
      </w:r>
    </w:p>
    <w:p w:rsidR="009115D0" w:rsidRDefault="009115D0" w:rsidP="009115D0">
      <w:pPr>
        <w:pStyle w:val="Heading1"/>
      </w:pPr>
      <w:bookmarkStart w:id="115" w:name="_Annex_7:_Glossary"/>
      <w:bookmarkStart w:id="116" w:name="_Toc436120524"/>
      <w:bookmarkStart w:id="117" w:name="_Toc436226122"/>
      <w:bookmarkEnd w:id="115"/>
      <w:r>
        <w:lastRenderedPageBreak/>
        <w:t xml:space="preserve">Annex 7: </w:t>
      </w:r>
      <w:r w:rsidRPr="00256D95">
        <w:t xml:space="preserve">Performance of </w:t>
      </w:r>
      <w:r>
        <w:t>DWP</w:t>
      </w:r>
      <w:r w:rsidRPr="00256D95">
        <w:t xml:space="preserve"> Employment Provision</w:t>
      </w:r>
      <w:bookmarkEnd w:id="116"/>
      <w:bookmarkEnd w:id="117"/>
    </w:p>
    <w:p w:rsidR="009115D0" w:rsidRPr="00717D50" w:rsidRDefault="009115D0" w:rsidP="009115D0"/>
    <w:p w:rsidR="009115D0" w:rsidRDefault="009115D0" w:rsidP="009115D0">
      <w:pPr>
        <w:pStyle w:val="ListParagraph"/>
        <w:numPr>
          <w:ilvl w:val="0"/>
          <w:numId w:val="73"/>
        </w:numPr>
        <w:spacing w:after="0" w:line="240" w:lineRule="auto"/>
        <w:jc w:val="both"/>
      </w:pPr>
      <w:r>
        <w:t>This annex provides a brief overview of the performance of recent DWP employment provision to inform the thinking of bidders when considering a performance offer for ESF2014 - 2020 Provision. The data presented relates to national programme performance and is not specific to any ESF2014 - 2020 geography.</w:t>
      </w:r>
    </w:p>
    <w:p w:rsidR="009115D0" w:rsidRDefault="009115D0" w:rsidP="009115D0">
      <w:pPr>
        <w:spacing w:after="0" w:line="240" w:lineRule="auto"/>
        <w:jc w:val="both"/>
      </w:pPr>
    </w:p>
    <w:p w:rsidR="009115D0" w:rsidRDefault="009115D0" w:rsidP="009115D0">
      <w:pPr>
        <w:pStyle w:val="ListParagraph"/>
        <w:numPr>
          <w:ilvl w:val="0"/>
          <w:numId w:val="73"/>
        </w:numPr>
        <w:spacing w:after="0" w:line="240" w:lineRule="auto"/>
        <w:jc w:val="both"/>
      </w:pPr>
      <w:r>
        <w:t>Although all the information below is expressed in terms of cohort performance (the proportion of groups of referrals / starts that achieve an employment outcome over time), it is not possible to directly compare different programmes as there are significant variations in the way performance is measured and defined, the characteristics of participant groups, and the nature of the support itself.</w:t>
      </w:r>
    </w:p>
    <w:p w:rsidR="009115D0" w:rsidRDefault="009115D0" w:rsidP="009115D0">
      <w:pPr>
        <w:pStyle w:val="ListParagraph"/>
        <w:jc w:val="both"/>
      </w:pPr>
    </w:p>
    <w:p w:rsidR="009115D0" w:rsidRDefault="009115D0" w:rsidP="009115D0">
      <w:pPr>
        <w:pStyle w:val="ListParagraph"/>
        <w:numPr>
          <w:ilvl w:val="0"/>
          <w:numId w:val="73"/>
        </w:numPr>
        <w:spacing w:after="0" w:line="240" w:lineRule="auto"/>
        <w:jc w:val="both"/>
      </w:pPr>
      <w:r>
        <w:t>When considering a performance offer for ESF2014 - 2020 Provision, the information below should be taken into account alongside differences from ESF support in the following key areas:</w:t>
      </w:r>
    </w:p>
    <w:p w:rsidR="00646B16" w:rsidRPr="00646B16" w:rsidRDefault="00646B16" w:rsidP="00646B16">
      <w:pPr>
        <w:pStyle w:val="ListParagraph"/>
        <w:ind w:left="1276"/>
      </w:pPr>
    </w:p>
    <w:p w:rsidR="00646B16" w:rsidRDefault="00646B16" w:rsidP="00646B16">
      <w:pPr>
        <w:pStyle w:val="ListParagraph"/>
        <w:numPr>
          <w:ilvl w:val="0"/>
          <w:numId w:val="75"/>
        </w:numPr>
        <w:spacing w:line="240" w:lineRule="auto"/>
        <w:ind w:left="1276" w:hanging="425"/>
        <w:jc w:val="both"/>
      </w:pPr>
      <w:r>
        <w:rPr>
          <w:b/>
        </w:rPr>
        <w:t>Participant groups</w:t>
      </w:r>
      <w:r>
        <w:t xml:space="preserve"> – ESF2014 - 2020 Provision is targeted at a range of people with differing barriers to employment and support needs, all of whom volunteer to join the programme. The Provision below is a mixture of mandatory and voluntary participation over a wide spectrum of support needs.</w:t>
      </w:r>
    </w:p>
    <w:p w:rsidR="00646B16" w:rsidRDefault="00646B16" w:rsidP="00646B16">
      <w:pPr>
        <w:pStyle w:val="ListParagraph"/>
        <w:numPr>
          <w:ilvl w:val="0"/>
          <w:numId w:val="75"/>
        </w:numPr>
        <w:spacing w:line="240" w:lineRule="auto"/>
        <w:ind w:left="1276" w:hanging="425"/>
        <w:jc w:val="both"/>
      </w:pPr>
      <w:r>
        <w:rPr>
          <w:b/>
        </w:rPr>
        <w:t>Nature and duration of support</w:t>
      </w:r>
      <w:r>
        <w:t xml:space="preserve"> – ESF2014 - 2020 Provision will offer a range of support which may differ considerably from some of the Provision listed below, for example Work Choice offers supported employment, and NEA mentors Participants through to self-employment.</w:t>
      </w:r>
    </w:p>
    <w:p w:rsidR="009115D0" w:rsidRDefault="009115D0" w:rsidP="00646B16">
      <w:pPr>
        <w:pStyle w:val="ListParagraph"/>
        <w:numPr>
          <w:ilvl w:val="0"/>
          <w:numId w:val="75"/>
        </w:numPr>
        <w:spacing w:after="0" w:line="240" w:lineRule="auto"/>
        <w:ind w:left="1276" w:hanging="425"/>
        <w:jc w:val="both"/>
      </w:pPr>
      <w:r w:rsidRPr="00C73CC0">
        <w:rPr>
          <w:b/>
        </w:rPr>
        <w:t xml:space="preserve">Job </w:t>
      </w:r>
      <w:r>
        <w:rPr>
          <w:b/>
        </w:rPr>
        <w:t>O</w:t>
      </w:r>
      <w:r w:rsidRPr="00C73CC0">
        <w:rPr>
          <w:b/>
        </w:rPr>
        <w:t>utcome definition</w:t>
      </w:r>
      <w:r>
        <w:rPr>
          <w:b/>
        </w:rPr>
        <w:t>s</w:t>
      </w:r>
      <w:r>
        <w:t xml:space="preserve"> – ESF2014 - 2020 Provision short (13wks out of 26)  and sustained (26wks out of 52)  Job Outcome definitions are different to the provisions below, for example a Work Choice sustained Job Outcome has lasted 26wks out of 30 weeks, not the 52 permitted for ESF.</w:t>
      </w:r>
    </w:p>
    <w:p w:rsidR="009115D0" w:rsidRDefault="009115D0" w:rsidP="009115D0">
      <w:pPr>
        <w:spacing w:after="0"/>
        <w:ind w:left="360"/>
      </w:pPr>
    </w:p>
    <w:p w:rsidR="009115D0" w:rsidRDefault="009115D0" w:rsidP="009115D0">
      <w:pPr>
        <w:pStyle w:val="ListParagraph"/>
        <w:numPr>
          <w:ilvl w:val="0"/>
          <w:numId w:val="73"/>
        </w:numPr>
        <w:spacing w:after="0" w:line="240" w:lineRule="auto"/>
        <w:jc w:val="both"/>
      </w:pPr>
      <w:r>
        <w:t>The following paragraphs give an overview of the cohort performance of a range of current and past DWP programmes, and highlight some of the potential differences to consider when thinking about ESF2014 - 2020 performance.</w:t>
      </w:r>
      <w:r w:rsidRPr="00717D50">
        <w:t xml:space="preserve"> </w:t>
      </w:r>
    </w:p>
    <w:p w:rsidR="009115D0" w:rsidRDefault="009115D0" w:rsidP="009115D0">
      <w:pPr>
        <w:pStyle w:val="Heading2"/>
      </w:pPr>
      <w:bookmarkStart w:id="118" w:name="_Toc436120525"/>
      <w:bookmarkStart w:id="119" w:name="_Toc436226123"/>
      <w:r w:rsidRPr="006F1441">
        <w:t>Work Programme</w:t>
      </w:r>
      <w:r>
        <w:t xml:space="preserve"> (WP)</w:t>
      </w:r>
      <w:bookmarkEnd w:id="118"/>
      <w:bookmarkEnd w:id="119"/>
    </w:p>
    <w:p w:rsidR="009115D0" w:rsidRDefault="009115D0" w:rsidP="009115D0">
      <w:pPr>
        <w:spacing w:after="0" w:line="240" w:lineRule="auto"/>
        <w:jc w:val="both"/>
      </w:pPr>
    </w:p>
    <w:p w:rsidR="009115D0" w:rsidRDefault="009115D0" w:rsidP="009115D0">
      <w:pPr>
        <w:pStyle w:val="ListParagraph"/>
        <w:numPr>
          <w:ilvl w:val="0"/>
          <w:numId w:val="73"/>
        </w:numPr>
        <w:spacing w:after="0" w:line="240" w:lineRule="auto"/>
        <w:jc w:val="both"/>
      </w:pPr>
      <w:r>
        <w:t>Work Programme is the Department’s largest contracted employment programme. It is designed for JSA and ESA claimants who are</w:t>
      </w:r>
      <w:r w:rsidRPr="007956C9">
        <w:t xml:space="preserve"> </w:t>
      </w:r>
      <w:r>
        <w:t>long term unemployed, or at risk of becoming so.</w:t>
      </w:r>
      <w:r w:rsidRPr="00717D50">
        <w:t xml:space="preserve"> </w:t>
      </w:r>
    </w:p>
    <w:p w:rsidR="009115D0" w:rsidRDefault="009115D0" w:rsidP="009115D0">
      <w:pPr>
        <w:spacing w:after="0" w:line="240" w:lineRule="auto"/>
        <w:jc w:val="both"/>
      </w:pPr>
    </w:p>
    <w:p w:rsidR="00646B16" w:rsidRDefault="00646B16" w:rsidP="009115D0">
      <w:pPr>
        <w:spacing w:after="0" w:line="240" w:lineRule="auto"/>
        <w:jc w:val="both"/>
      </w:pPr>
    </w:p>
    <w:p w:rsidR="009115D0" w:rsidRDefault="009115D0" w:rsidP="009115D0">
      <w:pPr>
        <w:pStyle w:val="ListParagraph"/>
        <w:numPr>
          <w:ilvl w:val="0"/>
          <w:numId w:val="73"/>
        </w:numPr>
        <w:spacing w:after="0" w:line="240" w:lineRule="auto"/>
        <w:jc w:val="both"/>
      </w:pPr>
      <w:r>
        <w:lastRenderedPageBreak/>
        <w:t>Participation is mandatory for the majority of JSA claimants, as well as for certain ESA claimants based on the outcome of their Work Capability Assessment (WCA). There are also several voluntary customer groups within the programme. Work Programme provision is primarily black-box with each provider offering their own tailored support.</w:t>
      </w:r>
    </w:p>
    <w:p w:rsidR="009115D0" w:rsidRDefault="009115D0" w:rsidP="009115D0">
      <w:pPr>
        <w:pStyle w:val="ListParagraph"/>
        <w:jc w:val="both"/>
      </w:pPr>
    </w:p>
    <w:p w:rsidR="009115D0" w:rsidRDefault="009115D0" w:rsidP="009115D0">
      <w:pPr>
        <w:pStyle w:val="ListParagraph"/>
        <w:numPr>
          <w:ilvl w:val="0"/>
          <w:numId w:val="73"/>
        </w:numPr>
        <w:spacing w:after="0" w:line="240" w:lineRule="auto"/>
        <w:jc w:val="both"/>
      </w:pPr>
      <w:r>
        <w:t>Job Outcomes are defined as either 13 or 26 weeks out of 104 (plus payment tail) depending on the customer group.</w:t>
      </w:r>
    </w:p>
    <w:p w:rsidR="009115D0" w:rsidRDefault="009115D0" w:rsidP="009115D0">
      <w:pPr>
        <w:pStyle w:val="ListParagraph"/>
        <w:jc w:val="both"/>
      </w:pPr>
    </w:p>
    <w:p w:rsidR="009115D0" w:rsidRDefault="009115D0" w:rsidP="009115D0">
      <w:pPr>
        <w:pStyle w:val="ListParagraph"/>
        <w:numPr>
          <w:ilvl w:val="0"/>
          <w:numId w:val="73"/>
        </w:numPr>
        <w:spacing w:after="0" w:line="240" w:lineRule="auto"/>
        <w:jc w:val="both"/>
      </w:pPr>
      <w:r>
        <w:t>The table below shows the cohort performance 12 months following referral for those in the latest cohort available within the most recent published data.</w:t>
      </w:r>
    </w:p>
    <w:p w:rsidR="009115D0" w:rsidRDefault="009115D0" w:rsidP="009115D0">
      <w:pPr>
        <w:pStyle w:val="ListParagraph"/>
      </w:pPr>
    </w:p>
    <w:tbl>
      <w:tblPr>
        <w:tblW w:w="6219" w:type="dxa"/>
        <w:jc w:val="center"/>
        <w:tblInd w:w="-15" w:type="dxa"/>
        <w:tblLook w:val="04A0" w:firstRow="1" w:lastRow="0" w:firstColumn="1" w:lastColumn="0" w:noHBand="0" w:noVBand="1"/>
      </w:tblPr>
      <w:tblGrid>
        <w:gridCol w:w="4092"/>
        <w:gridCol w:w="2127"/>
      </w:tblGrid>
      <w:tr w:rsidR="009115D0" w:rsidTr="009115D0">
        <w:trPr>
          <w:trHeight w:val="615"/>
          <w:jc w:val="center"/>
        </w:trPr>
        <w:tc>
          <w:tcPr>
            <w:tcW w:w="4092" w:type="dxa"/>
            <w:tcBorders>
              <w:top w:val="single" w:sz="4" w:space="0" w:color="auto"/>
              <w:left w:val="single" w:sz="4" w:space="0" w:color="auto"/>
              <w:bottom w:val="single" w:sz="4" w:space="0" w:color="auto"/>
              <w:right w:val="single" w:sz="4" w:space="0" w:color="auto"/>
            </w:tcBorders>
            <w:vAlign w:val="center"/>
            <w:hideMark/>
          </w:tcPr>
          <w:p w:rsidR="009115D0" w:rsidRDefault="009115D0" w:rsidP="009115D0">
            <w:pPr>
              <w:spacing w:after="0"/>
              <w:rPr>
                <w:rFonts w:cs="Arial"/>
                <w:b/>
                <w:bCs/>
                <w:color w:val="000000"/>
                <w:lang w:eastAsia="en-GB"/>
              </w:rPr>
            </w:pPr>
            <w:r>
              <w:rPr>
                <w:rFonts w:cs="Arial"/>
                <w:b/>
                <w:bCs/>
                <w:color w:val="000000"/>
                <w:lang w:eastAsia="en-GB"/>
              </w:rPr>
              <w:t>(WP Jun-14 referral cohort)</w:t>
            </w:r>
          </w:p>
          <w:p w:rsidR="009115D0" w:rsidRDefault="009115D0" w:rsidP="009115D0">
            <w:pPr>
              <w:spacing w:after="0"/>
              <w:rPr>
                <w:rFonts w:cs="Arial"/>
                <w:b/>
                <w:bCs/>
                <w:color w:val="000000"/>
                <w:sz w:val="22"/>
                <w:lang w:eastAsia="en-GB"/>
              </w:rPr>
            </w:pPr>
            <w:r>
              <w:rPr>
                <w:rFonts w:cs="Arial"/>
                <w:b/>
                <w:bCs/>
                <w:color w:val="000000"/>
                <w:lang w:eastAsia="en-GB"/>
              </w:rPr>
              <w:t>Customer Group</w:t>
            </w:r>
          </w:p>
        </w:tc>
        <w:tc>
          <w:tcPr>
            <w:tcW w:w="2127" w:type="dxa"/>
            <w:tcBorders>
              <w:top w:val="single" w:sz="4" w:space="0" w:color="auto"/>
              <w:left w:val="nil"/>
              <w:bottom w:val="single" w:sz="4" w:space="0" w:color="auto"/>
              <w:right w:val="single" w:sz="4" w:space="0" w:color="auto"/>
            </w:tcBorders>
            <w:vAlign w:val="bottom"/>
            <w:hideMark/>
          </w:tcPr>
          <w:p w:rsidR="009115D0" w:rsidRDefault="009115D0" w:rsidP="009115D0">
            <w:pPr>
              <w:spacing w:after="0"/>
              <w:jc w:val="center"/>
              <w:rPr>
                <w:rFonts w:cs="Arial"/>
                <w:b/>
                <w:bCs/>
                <w:color w:val="000000"/>
                <w:sz w:val="22"/>
                <w:lang w:eastAsia="en-GB"/>
              </w:rPr>
            </w:pPr>
            <w:r>
              <w:rPr>
                <w:rFonts w:cs="Arial"/>
                <w:b/>
                <w:bCs/>
                <w:color w:val="000000"/>
                <w:lang w:eastAsia="en-GB"/>
              </w:rPr>
              <w:t>Job Outcome Performance after 12 months (%)</w:t>
            </w:r>
          </w:p>
        </w:tc>
      </w:tr>
      <w:tr w:rsidR="009115D0" w:rsidTr="009115D0">
        <w:trPr>
          <w:trHeight w:val="315"/>
          <w:jc w:val="center"/>
        </w:trPr>
        <w:tc>
          <w:tcPr>
            <w:tcW w:w="4092" w:type="dxa"/>
            <w:tcBorders>
              <w:top w:val="nil"/>
              <w:left w:val="single" w:sz="4" w:space="0" w:color="auto"/>
              <w:bottom w:val="single" w:sz="4" w:space="0" w:color="auto"/>
              <w:right w:val="single" w:sz="4" w:space="0" w:color="auto"/>
            </w:tcBorders>
            <w:shd w:val="clear" w:color="auto" w:fill="FFFFFF"/>
            <w:vAlign w:val="center"/>
            <w:hideMark/>
          </w:tcPr>
          <w:p w:rsidR="009115D0" w:rsidRDefault="009115D0" w:rsidP="009115D0">
            <w:pPr>
              <w:spacing w:after="0"/>
              <w:rPr>
                <w:rFonts w:ascii="Helvetica" w:hAnsi="Helvetica" w:cs="Helvetica"/>
                <w:b/>
                <w:bCs/>
                <w:sz w:val="22"/>
                <w:lang w:eastAsia="en-GB"/>
              </w:rPr>
            </w:pPr>
            <w:r>
              <w:rPr>
                <w:rFonts w:ascii="Helvetica" w:hAnsi="Helvetica" w:cs="Helvetica"/>
                <w:b/>
                <w:bCs/>
                <w:lang w:eastAsia="en-GB"/>
              </w:rPr>
              <w:t>JSA 18 to 24</w:t>
            </w:r>
          </w:p>
        </w:tc>
        <w:tc>
          <w:tcPr>
            <w:tcW w:w="2127" w:type="dxa"/>
            <w:tcBorders>
              <w:top w:val="nil"/>
              <w:left w:val="nil"/>
              <w:bottom w:val="single" w:sz="4" w:space="0" w:color="auto"/>
              <w:right w:val="single" w:sz="4" w:space="0" w:color="auto"/>
            </w:tcBorders>
            <w:shd w:val="clear" w:color="auto" w:fill="FFFFFF"/>
            <w:vAlign w:val="center"/>
            <w:hideMark/>
          </w:tcPr>
          <w:p w:rsidR="009115D0" w:rsidRPr="003C4DDD" w:rsidRDefault="009115D0" w:rsidP="009115D0">
            <w:pPr>
              <w:spacing w:after="0"/>
              <w:jc w:val="center"/>
              <w:rPr>
                <w:rFonts w:cs="Arial"/>
                <w:szCs w:val="24"/>
                <w:lang w:eastAsia="en-GB"/>
              </w:rPr>
            </w:pPr>
            <w:r w:rsidRPr="003C4DDD">
              <w:rPr>
                <w:rFonts w:cs="Arial"/>
                <w:szCs w:val="24"/>
                <w:lang w:eastAsia="en-GB"/>
              </w:rPr>
              <w:t>26.6</w:t>
            </w:r>
          </w:p>
        </w:tc>
      </w:tr>
      <w:tr w:rsidR="009115D0" w:rsidTr="009115D0">
        <w:trPr>
          <w:trHeight w:val="315"/>
          <w:jc w:val="center"/>
        </w:trPr>
        <w:tc>
          <w:tcPr>
            <w:tcW w:w="4092" w:type="dxa"/>
            <w:tcBorders>
              <w:top w:val="nil"/>
              <w:left w:val="single" w:sz="4" w:space="0" w:color="auto"/>
              <w:bottom w:val="single" w:sz="4" w:space="0" w:color="auto"/>
              <w:right w:val="single" w:sz="4" w:space="0" w:color="auto"/>
            </w:tcBorders>
            <w:shd w:val="clear" w:color="auto" w:fill="FFFFFF"/>
            <w:vAlign w:val="center"/>
            <w:hideMark/>
          </w:tcPr>
          <w:p w:rsidR="009115D0" w:rsidRDefault="009115D0" w:rsidP="009115D0">
            <w:pPr>
              <w:spacing w:after="0"/>
              <w:rPr>
                <w:rFonts w:ascii="Helvetica" w:hAnsi="Helvetica" w:cs="Helvetica"/>
                <w:b/>
                <w:bCs/>
                <w:sz w:val="22"/>
                <w:lang w:eastAsia="en-GB"/>
              </w:rPr>
            </w:pPr>
            <w:r>
              <w:rPr>
                <w:rFonts w:ascii="Helvetica" w:hAnsi="Helvetica" w:cs="Helvetica"/>
                <w:b/>
                <w:bCs/>
                <w:lang w:eastAsia="en-GB"/>
              </w:rPr>
              <w:t>JSA 25 and over</w:t>
            </w:r>
          </w:p>
        </w:tc>
        <w:tc>
          <w:tcPr>
            <w:tcW w:w="2127" w:type="dxa"/>
            <w:tcBorders>
              <w:top w:val="nil"/>
              <w:left w:val="nil"/>
              <w:bottom w:val="single" w:sz="4" w:space="0" w:color="auto"/>
              <w:right w:val="single" w:sz="4" w:space="0" w:color="auto"/>
            </w:tcBorders>
            <w:shd w:val="clear" w:color="auto" w:fill="FFFFFF"/>
            <w:vAlign w:val="center"/>
            <w:hideMark/>
          </w:tcPr>
          <w:p w:rsidR="009115D0" w:rsidRPr="003C4DDD" w:rsidRDefault="009115D0" w:rsidP="009115D0">
            <w:pPr>
              <w:spacing w:after="0"/>
              <w:jc w:val="center"/>
              <w:rPr>
                <w:rFonts w:cs="Arial"/>
                <w:szCs w:val="24"/>
                <w:lang w:eastAsia="en-GB"/>
              </w:rPr>
            </w:pPr>
            <w:r w:rsidRPr="003C4DDD">
              <w:rPr>
                <w:rFonts w:cs="Arial"/>
                <w:szCs w:val="24"/>
                <w:lang w:eastAsia="en-GB"/>
              </w:rPr>
              <w:t>21.5</w:t>
            </w:r>
          </w:p>
        </w:tc>
      </w:tr>
      <w:tr w:rsidR="009115D0" w:rsidTr="009115D0">
        <w:trPr>
          <w:trHeight w:val="600"/>
          <w:jc w:val="center"/>
        </w:trPr>
        <w:tc>
          <w:tcPr>
            <w:tcW w:w="4092" w:type="dxa"/>
            <w:tcBorders>
              <w:top w:val="nil"/>
              <w:left w:val="single" w:sz="4" w:space="0" w:color="auto"/>
              <w:bottom w:val="single" w:sz="4" w:space="0" w:color="auto"/>
              <w:right w:val="single" w:sz="4" w:space="0" w:color="auto"/>
            </w:tcBorders>
            <w:shd w:val="clear" w:color="auto" w:fill="FFFFFF"/>
            <w:vAlign w:val="center"/>
            <w:hideMark/>
          </w:tcPr>
          <w:p w:rsidR="009115D0" w:rsidRDefault="009115D0" w:rsidP="009115D0">
            <w:pPr>
              <w:spacing w:after="0"/>
              <w:rPr>
                <w:rFonts w:ascii="Helvetica" w:hAnsi="Helvetica" w:cs="Helvetica"/>
                <w:b/>
                <w:bCs/>
                <w:sz w:val="22"/>
                <w:lang w:eastAsia="en-GB"/>
              </w:rPr>
            </w:pPr>
            <w:r>
              <w:rPr>
                <w:rFonts w:ascii="Helvetica" w:hAnsi="Helvetica" w:cs="Helvetica"/>
                <w:b/>
                <w:bCs/>
                <w:lang w:eastAsia="en-GB"/>
              </w:rPr>
              <w:t>New ESA Customers (excl. 12 Month Prognosis claimants)</w:t>
            </w:r>
          </w:p>
        </w:tc>
        <w:tc>
          <w:tcPr>
            <w:tcW w:w="2127" w:type="dxa"/>
            <w:tcBorders>
              <w:top w:val="nil"/>
              <w:left w:val="nil"/>
              <w:bottom w:val="single" w:sz="4" w:space="0" w:color="auto"/>
              <w:right w:val="single" w:sz="4" w:space="0" w:color="auto"/>
            </w:tcBorders>
            <w:shd w:val="clear" w:color="auto" w:fill="FFFFFF"/>
            <w:vAlign w:val="center"/>
            <w:hideMark/>
          </w:tcPr>
          <w:p w:rsidR="009115D0" w:rsidRPr="003C4DDD" w:rsidRDefault="009115D0" w:rsidP="009115D0">
            <w:pPr>
              <w:spacing w:after="0"/>
              <w:jc w:val="center"/>
              <w:rPr>
                <w:rFonts w:cs="Arial"/>
                <w:szCs w:val="24"/>
                <w:lang w:eastAsia="en-GB"/>
              </w:rPr>
            </w:pPr>
            <w:r w:rsidRPr="003C4DDD">
              <w:rPr>
                <w:rFonts w:cs="Arial"/>
                <w:szCs w:val="24"/>
                <w:lang w:eastAsia="en-GB"/>
              </w:rPr>
              <w:t>7.7</w:t>
            </w:r>
          </w:p>
        </w:tc>
      </w:tr>
      <w:tr w:rsidR="009115D0" w:rsidTr="009115D0">
        <w:trPr>
          <w:trHeight w:val="315"/>
          <w:jc w:val="center"/>
        </w:trPr>
        <w:tc>
          <w:tcPr>
            <w:tcW w:w="4092" w:type="dxa"/>
            <w:tcBorders>
              <w:top w:val="nil"/>
              <w:left w:val="single" w:sz="4" w:space="0" w:color="auto"/>
              <w:bottom w:val="single" w:sz="4" w:space="0" w:color="auto"/>
              <w:right w:val="single" w:sz="4" w:space="0" w:color="auto"/>
            </w:tcBorders>
            <w:shd w:val="clear" w:color="auto" w:fill="FFFFFF"/>
            <w:vAlign w:val="center"/>
            <w:hideMark/>
          </w:tcPr>
          <w:p w:rsidR="009115D0" w:rsidRDefault="009115D0" w:rsidP="009115D0">
            <w:pPr>
              <w:spacing w:after="0"/>
              <w:rPr>
                <w:rFonts w:ascii="Helvetica" w:hAnsi="Helvetica" w:cs="Helvetica"/>
                <w:b/>
                <w:bCs/>
                <w:sz w:val="22"/>
                <w:lang w:eastAsia="en-GB"/>
              </w:rPr>
            </w:pPr>
            <w:r>
              <w:rPr>
                <w:rFonts w:ascii="Helvetica" w:hAnsi="Helvetica" w:cs="Helvetica"/>
                <w:b/>
                <w:bCs/>
                <w:lang w:eastAsia="en-GB"/>
              </w:rPr>
              <w:t>JSA Early Entrants</w:t>
            </w:r>
          </w:p>
        </w:tc>
        <w:tc>
          <w:tcPr>
            <w:tcW w:w="2127" w:type="dxa"/>
            <w:tcBorders>
              <w:top w:val="nil"/>
              <w:left w:val="nil"/>
              <w:bottom w:val="single" w:sz="4" w:space="0" w:color="auto"/>
              <w:right w:val="single" w:sz="4" w:space="0" w:color="auto"/>
            </w:tcBorders>
            <w:shd w:val="clear" w:color="auto" w:fill="FFFFFF"/>
            <w:vAlign w:val="center"/>
            <w:hideMark/>
          </w:tcPr>
          <w:p w:rsidR="009115D0" w:rsidRPr="003C4DDD" w:rsidRDefault="009115D0" w:rsidP="009115D0">
            <w:pPr>
              <w:spacing w:after="0"/>
              <w:jc w:val="center"/>
              <w:rPr>
                <w:rFonts w:cs="Arial"/>
                <w:szCs w:val="24"/>
                <w:lang w:eastAsia="en-GB"/>
              </w:rPr>
            </w:pPr>
            <w:r w:rsidRPr="003C4DDD">
              <w:rPr>
                <w:rFonts w:cs="Arial"/>
                <w:szCs w:val="24"/>
                <w:lang w:eastAsia="en-GB"/>
              </w:rPr>
              <w:t>25.3</w:t>
            </w:r>
          </w:p>
        </w:tc>
      </w:tr>
      <w:tr w:rsidR="009115D0" w:rsidTr="009115D0">
        <w:trPr>
          <w:trHeight w:val="315"/>
          <w:jc w:val="center"/>
        </w:trPr>
        <w:tc>
          <w:tcPr>
            <w:tcW w:w="4092" w:type="dxa"/>
            <w:tcBorders>
              <w:top w:val="nil"/>
              <w:left w:val="single" w:sz="4" w:space="0" w:color="auto"/>
              <w:bottom w:val="single" w:sz="4" w:space="0" w:color="auto"/>
              <w:right w:val="single" w:sz="4" w:space="0" w:color="auto"/>
            </w:tcBorders>
            <w:shd w:val="clear" w:color="auto" w:fill="FFFFFF"/>
            <w:vAlign w:val="center"/>
            <w:hideMark/>
          </w:tcPr>
          <w:p w:rsidR="009115D0" w:rsidRDefault="009115D0" w:rsidP="009115D0">
            <w:pPr>
              <w:spacing w:after="0"/>
              <w:rPr>
                <w:rFonts w:ascii="Helvetica" w:hAnsi="Helvetica" w:cs="Helvetica"/>
                <w:b/>
                <w:bCs/>
                <w:sz w:val="22"/>
                <w:lang w:eastAsia="en-GB"/>
              </w:rPr>
            </w:pPr>
            <w:r>
              <w:rPr>
                <w:rFonts w:ascii="Helvetica" w:hAnsi="Helvetica" w:cs="Helvetica"/>
                <w:b/>
                <w:bCs/>
                <w:lang w:eastAsia="en-GB"/>
              </w:rPr>
              <w:t>JSA Ex-Incapacity Benefits</w:t>
            </w:r>
          </w:p>
        </w:tc>
        <w:tc>
          <w:tcPr>
            <w:tcW w:w="2127" w:type="dxa"/>
            <w:tcBorders>
              <w:top w:val="nil"/>
              <w:left w:val="nil"/>
              <w:bottom w:val="single" w:sz="4" w:space="0" w:color="auto"/>
              <w:right w:val="single" w:sz="4" w:space="0" w:color="auto"/>
            </w:tcBorders>
            <w:shd w:val="clear" w:color="auto" w:fill="FFFFFF"/>
            <w:vAlign w:val="center"/>
            <w:hideMark/>
          </w:tcPr>
          <w:p w:rsidR="009115D0" w:rsidRPr="003C4DDD" w:rsidRDefault="009115D0" w:rsidP="009115D0">
            <w:pPr>
              <w:spacing w:after="0"/>
              <w:jc w:val="center"/>
              <w:rPr>
                <w:rFonts w:cs="Arial"/>
                <w:szCs w:val="24"/>
                <w:lang w:eastAsia="en-GB"/>
              </w:rPr>
            </w:pPr>
            <w:r w:rsidRPr="003C4DDD">
              <w:rPr>
                <w:rFonts w:cs="Arial"/>
                <w:szCs w:val="24"/>
                <w:lang w:eastAsia="en-GB"/>
              </w:rPr>
              <w:t>12.9</w:t>
            </w:r>
          </w:p>
        </w:tc>
      </w:tr>
      <w:tr w:rsidR="009115D0" w:rsidTr="009115D0">
        <w:trPr>
          <w:trHeight w:val="315"/>
          <w:jc w:val="center"/>
        </w:trPr>
        <w:tc>
          <w:tcPr>
            <w:tcW w:w="4092" w:type="dxa"/>
            <w:tcBorders>
              <w:top w:val="nil"/>
              <w:left w:val="single" w:sz="4" w:space="0" w:color="auto"/>
              <w:bottom w:val="single" w:sz="4" w:space="0" w:color="auto"/>
              <w:right w:val="single" w:sz="4" w:space="0" w:color="auto"/>
            </w:tcBorders>
            <w:shd w:val="clear" w:color="auto" w:fill="FFFFFF"/>
            <w:vAlign w:val="center"/>
            <w:hideMark/>
          </w:tcPr>
          <w:p w:rsidR="009115D0" w:rsidRDefault="009115D0" w:rsidP="009115D0">
            <w:pPr>
              <w:spacing w:after="0"/>
              <w:rPr>
                <w:rFonts w:ascii="Helvetica" w:hAnsi="Helvetica" w:cs="Helvetica"/>
                <w:b/>
                <w:bCs/>
                <w:sz w:val="22"/>
                <w:lang w:eastAsia="en-GB"/>
              </w:rPr>
            </w:pPr>
            <w:r>
              <w:rPr>
                <w:rFonts w:ascii="Helvetica" w:hAnsi="Helvetica" w:cs="Helvetica"/>
                <w:b/>
                <w:bCs/>
                <w:lang w:eastAsia="en-GB"/>
              </w:rPr>
              <w:t>JSA Prison Leavers</w:t>
            </w:r>
          </w:p>
        </w:tc>
        <w:tc>
          <w:tcPr>
            <w:tcW w:w="2127" w:type="dxa"/>
            <w:tcBorders>
              <w:top w:val="nil"/>
              <w:left w:val="nil"/>
              <w:bottom w:val="single" w:sz="4" w:space="0" w:color="auto"/>
              <w:right w:val="single" w:sz="4" w:space="0" w:color="auto"/>
            </w:tcBorders>
            <w:shd w:val="clear" w:color="auto" w:fill="FFFFFF"/>
            <w:vAlign w:val="center"/>
            <w:hideMark/>
          </w:tcPr>
          <w:p w:rsidR="009115D0" w:rsidRPr="003C4DDD" w:rsidRDefault="009115D0" w:rsidP="009115D0">
            <w:pPr>
              <w:spacing w:after="0"/>
              <w:jc w:val="center"/>
              <w:rPr>
                <w:rFonts w:cs="Arial"/>
                <w:szCs w:val="24"/>
                <w:lang w:eastAsia="en-GB"/>
              </w:rPr>
            </w:pPr>
            <w:r w:rsidRPr="003C4DDD">
              <w:rPr>
                <w:rFonts w:cs="Arial"/>
                <w:szCs w:val="24"/>
                <w:lang w:eastAsia="en-GB"/>
              </w:rPr>
              <w:t>10.5</w:t>
            </w:r>
          </w:p>
        </w:tc>
      </w:tr>
      <w:tr w:rsidR="009115D0" w:rsidTr="009115D0">
        <w:trPr>
          <w:trHeight w:val="315"/>
          <w:jc w:val="center"/>
        </w:trPr>
        <w:tc>
          <w:tcPr>
            <w:tcW w:w="4092" w:type="dxa"/>
            <w:tcBorders>
              <w:top w:val="nil"/>
              <w:left w:val="single" w:sz="4" w:space="0" w:color="auto"/>
              <w:bottom w:val="single" w:sz="4" w:space="0" w:color="auto"/>
              <w:right w:val="single" w:sz="4" w:space="0" w:color="auto"/>
            </w:tcBorders>
            <w:shd w:val="clear" w:color="auto" w:fill="FFFFFF"/>
            <w:vAlign w:val="center"/>
            <w:hideMark/>
          </w:tcPr>
          <w:p w:rsidR="009115D0" w:rsidRDefault="009115D0" w:rsidP="009115D0">
            <w:pPr>
              <w:spacing w:after="0"/>
              <w:rPr>
                <w:rFonts w:ascii="Helvetica" w:hAnsi="Helvetica" w:cs="Helvetica"/>
                <w:b/>
                <w:bCs/>
                <w:sz w:val="22"/>
                <w:lang w:eastAsia="en-GB"/>
              </w:rPr>
            </w:pPr>
            <w:r>
              <w:rPr>
                <w:rFonts w:ascii="Helvetica" w:hAnsi="Helvetica" w:cs="Helvetica"/>
                <w:b/>
                <w:bCs/>
                <w:lang w:eastAsia="en-GB"/>
              </w:rPr>
              <w:t>ESA Volunteers</w:t>
            </w:r>
          </w:p>
        </w:tc>
        <w:tc>
          <w:tcPr>
            <w:tcW w:w="2127" w:type="dxa"/>
            <w:tcBorders>
              <w:top w:val="nil"/>
              <w:left w:val="nil"/>
              <w:bottom w:val="single" w:sz="4" w:space="0" w:color="auto"/>
              <w:right w:val="single" w:sz="4" w:space="0" w:color="auto"/>
            </w:tcBorders>
            <w:shd w:val="clear" w:color="auto" w:fill="FFFFFF"/>
            <w:vAlign w:val="center"/>
            <w:hideMark/>
          </w:tcPr>
          <w:p w:rsidR="009115D0" w:rsidRPr="003C4DDD" w:rsidRDefault="009115D0" w:rsidP="009115D0">
            <w:pPr>
              <w:spacing w:after="0"/>
              <w:jc w:val="center"/>
              <w:rPr>
                <w:rFonts w:cs="Arial"/>
                <w:szCs w:val="24"/>
                <w:lang w:eastAsia="en-GB"/>
              </w:rPr>
            </w:pPr>
            <w:r w:rsidRPr="003C4DDD">
              <w:rPr>
                <w:rFonts w:cs="Arial"/>
                <w:szCs w:val="24"/>
                <w:lang w:eastAsia="en-GB"/>
              </w:rPr>
              <w:t>5.0</w:t>
            </w:r>
          </w:p>
        </w:tc>
      </w:tr>
      <w:tr w:rsidR="009115D0" w:rsidTr="009115D0">
        <w:trPr>
          <w:trHeight w:val="600"/>
          <w:jc w:val="center"/>
        </w:trPr>
        <w:tc>
          <w:tcPr>
            <w:tcW w:w="4092" w:type="dxa"/>
            <w:tcBorders>
              <w:top w:val="nil"/>
              <w:left w:val="single" w:sz="4" w:space="0" w:color="auto"/>
              <w:bottom w:val="single" w:sz="4" w:space="0" w:color="auto"/>
              <w:right w:val="single" w:sz="4" w:space="0" w:color="auto"/>
            </w:tcBorders>
            <w:shd w:val="clear" w:color="auto" w:fill="FFFFFF"/>
            <w:vAlign w:val="center"/>
            <w:hideMark/>
          </w:tcPr>
          <w:p w:rsidR="009115D0" w:rsidRDefault="009115D0" w:rsidP="009115D0">
            <w:pPr>
              <w:spacing w:after="0"/>
              <w:rPr>
                <w:rFonts w:ascii="Helvetica" w:hAnsi="Helvetica" w:cs="Helvetica"/>
                <w:b/>
                <w:bCs/>
                <w:sz w:val="22"/>
                <w:lang w:eastAsia="en-GB"/>
              </w:rPr>
            </w:pPr>
            <w:r>
              <w:rPr>
                <w:rFonts w:ascii="Helvetica" w:hAnsi="Helvetica" w:cs="Helvetica"/>
                <w:b/>
                <w:bCs/>
                <w:lang w:eastAsia="en-GB"/>
              </w:rPr>
              <w:t>New ESA Customers (only 12 Month prognosis claimants)</w:t>
            </w:r>
          </w:p>
        </w:tc>
        <w:tc>
          <w:tcPr>
            <w:tcW w:w="2127" w:type="dxa"/>
            <w:tcBorders>
              <w:top w:val="nil"/>
              <w:left w:val="nil"/>
              <w:bottom w:val="single" w:sz="4" w:space="0" w:color="auto"/>
              <w:right w:val="single" w:sz="4" w:space="0" w:color="auto"/>
            </w:tcBorders>
            <w:shd w:val="clear" w:color="auto" w:fill="FFFFFF"/>
            <w:vAlign w:val="center"/>
            <w:hideMark/>
          </w:tcPr>
          <w:p w:rsidR="009115D0" w:rsidRPr="003C4DDD" w:rsidRDefault="009115D0" w:rsidP="009115D0">
            <w:pPr>
              <w:spacing w:after="0"/>
              <w:jc w:val="center"/>
              <w:rPr>
                <w:rFonts w:cs="Arial"/>
                <w:szCs w:val="24"/>
                <w:lang w:eastAsia="en-GB"/>
              </w:rPr>
            </w:pPr>
            <w:r w:rsidRPr="003C4DDD">
              <w:rPr>
                <w:rFonts w:cs="Arial"/>
                <w:szCs w:val="24"/>
                <w:lang w:eastAsia="en-GB"/>
              </w:rPr>
              <w:t>4.8</w:t>
            </w:r>
          </w:p>
        </w:tc>
      </w:tr>
      <w:tr w:rsidR="009115D0" w:rsidTr="009115D0">
        <w:trPr>
          <w:trHeight w:val="315"/>
          <w:jc w:val="center"/>
        </w:trPr>
        <w:tc>
          <w:tcPr>
            <w:tcW w:w="4092" w:type="dxa"/>
            <w:tcBorders>
              <w:top w:val="nil"/>
              <w:left w:val="single" w:sz="4" w:space="0" w:color="auto"/>
              <w:bottom w:val="single" w:sz="4" w:space="0" w:color="auto"/>
              <w:right w:val="single" w:sz="4" w:space="0" w:color="auto"/>
            </w:tcBorders>
            <w:shd w:val="clear" w:color="auto" w:fill="FFFFFF"/>
            <w:vAlign w:val="center"/>
            <w:hideMark/>
          </w:tcPr>
          <w:p w:rsidR="009115D0" w:rsidRDefault="009115D0" w:rsidP="009115D0">
            <w:pPr>
              <w:spacing w:after="0"/>
              <w:rPr>
                <w:rFonts w:ascii="Helvetica" w:hAnsi="Helvetica" w:cs="Helvetica"/>
                <w:b/>
                <w:bCs/>
                <w:sz w:val="22"/>
                <w:lang w:eastAsia="en-GB"/>
              </w:rPr>
            </w:pPr>
            <w:r>
              <w:rPr>
                <w:rFonts w:ascii="Helvetica" w:hAnsi="Helvetica" w:cs="Helvetica"/>
                <w:b/>
                <w:bCs/>
                <w:lang w:eastAsia="en-GB"/>
              </w:rPr>
              <w:t>ESA Ex-Incapacity Benefits</w:t>
            </w:r>
          </w:p>
        </w:tc>
        <w:tc>
          <w:tcPr>
            <w:tcW w:w="2127" w:type="dxa"/>
            <w:tcBorders>
              <w:top w:val="nil"/>
              <w:left w:val="nil"/>
              <w:bottom w:val="single" w:sz="4" w:space="0" w:color="auto"/>
              <w:right w:val="single" w:sz="4" w:space="0" w:color="auto"/>
            </w:tcBorders>
            <w:shd w:val="clear" w:color="auto" w:fill="FFFFFF"/>
            <w:vAlign w:val="center"/>
            <w:hideMark/>
          </w:tcPr>
          <w:p w:rsidR="009115D0" w:rsidRPr="003C4DDD" w:rsidRDefault="009115D0" w:rsidP="009115D0">
            <w:pPr>
              <w:spacing w:after="0"/>
              <w:jc w:val="center"/>
              <w:rPr>
                <w:rFonts w:cs="Arial"/>
                <w:szCs w:val="24"/>
                <w:lang w:eastAsia="en-GB"/>
              </w:rPr>
            </w:pPr>
            <w:r w:rsidRPr="003C4DDD">
              <w:rPr>
                <w:rFonts w:cs="Arial"/>
                <w:szCs w:val="24"/>
                <w:lang w:eastAsia="en-GB"/>
              </w:rPr>
              <w:t>1.8</w:t>
            </w:r>
          </w:p>
        </w:tc>
      </w:tr>
      <w:tr w:rsidR="009115D0" w:rsidTr="009115D0">
        <w:trPr>
          <w:trHeight w:val="315"/>
          <w:jc w:val="center"/>
        </w:trPr>
        <w:tc>
          <w:tcPr>
            <w:tcW w:w="4092" w:type="dxa"/>
            <w:tcBorders>
              <w:top w:val="nil"/>
              <w:left w:val="single" w:sz="4" w:space="0" w:color="auto"/>
              <w:bottom w:val="single" w:sz="4" w:space="0" w:color="auto"/>
              <w:right w:val="single" w:sz="4" w:space="0" w:color="auto"/>
            </w:tcBorders>
            <w:shd w:val="clear" w:color="auto" w:fill="FFFFFF"/>
            <w:vAlign w:val="center"/>
            <w:hideMark/>
          </w:tcPr>
          <w:p w:rsidR="009115D0" w:rsidRDefault="009115D0" w:rsidP="009115D0">
            <w:pPr>
              <w:spacing w:after="0"/>
              <w:rPr>
                <w:rFonts w:ascii="Helvetica" w:hAnsi="Helvetica" w:cs="Helvetica"/>
                <w:b/>
                <w:bCs/>
                <w:sz w:val="22"/>
                <w:lang w:eastAsia="en-GB"/>
              </w:rPr>
            </w:pPr>
            <w:r>
              <w:rPr>
                <w:rFonts w:ascii="Helvetica" w:hAnsi="Helvetica" w:cs="Helvetica"/>
                <w:b/>
                <w:bCs/>
                <w:lang w:eastAsia="en-GB"/>
              </w:rPr>
              <w:t>Other JSA</w:t>
            </w:r>
          </w:p>
        </w:tc>
        <w:tc>
          <w:tcPr>
            <w:tcW w:w="2127" w:type="dxa"/>
            <w:tcBorders>
              <w:top w:val="nil"/>
              <w:left w:val="nil"/>
              <w:bottom w:val="single" w:sz="4" w:space="0" w:color="auto"/>
              <w:right w:val="single" w:sz="4" w:space="0" w:color="auto"/>
            </w:tcBorders>
            <w:shd w:val="clear" w:color="auto" w:fill="FFFFFF"/>
            <w:vAlign w:val="center"/>
            <w:hideMark/>
          </w:tcPr>
          <w:p w:rsidR="009115D0" w:rsidRPr="003C4DDD" w:rsidRDefault="009115D0" w:rsidP="009115D0">
            <w:pPr>
              <w:spacing w:after="0"/>
              <w:jc w:val="center"/>
              <w:rPr>
                <w:rFonts w:cs="Arial"/>
                <w:szCs w:val="24"/>
                <w:lang w:eastAsia="en-GB"/>
              </w:rPr>
            </w:pPr>
            <w:r w:rsidRPr="003C4DDD">
              <w:rPr>
                <w:rFonts w:cs="Arial"/>
                <w:szCs w:val="24"/>
                <w:lang w:eastAsia="en-GB"/>
              </w:rPr>
              <w:t>19.0</w:t>
            </w:r>
          </w:p>
        </w:tc>
      </w:tr>
      <w:tr w:rsidR="009115D0" w:rsidTr="009115D0">
        <w:trPr>
          <w:trHeight w:val="315"/>
          <w:jc w:val="center"/>
        </w:trPr>
        <w:tc>
          <w:tcPr>
            <w:tcW w:w="4092" w:type="dxa"/>
            <w:tcBorders>
              <w:top w:val="nil"/>
              <w:left w:val="single" w:sz="4" w:space="0" w:color="auto"/>
              <w:bottom w:val="single" w:sz="4" w:space="0" w:color="auto"/>
              <w:right w:val="single" w:sz="4" w:space="0" w:color="auto"/>
            </w:tcBorders>
            <w:shd w:val="clear" w:color="auto" w:fill="FFFFFF"/>
            <w:vAlign w:val="center"/>
            <w:hideMark/>
          </w:tcPr>
          <w:p w:rsidR="009115D0" w:rsidRDefault="009115D0" w:rsidP="009115D0">
            <w:pPr>
              <w:spacing w:after="0"/>
              <w:rPr>
                <w:rFonts w:ascii="Helvetica" w:hAnsi="Helvetica" w:cs="Helvetica"/>
                <w:b/>
                <w:bCs/>
                <w:sz w:val="22"/>
                <w:lang w:eastAsia="en-GB"/>
              </w:rPr>
            </w:pPr>
            <w:r>
              <w:rPr>
                <w:rFonts w:ascii="Helvetica" w:hAnsi="Helvetica" w:cs="Helvetica"/>
                <w:b/>
                <w:bCs/>
                <w:lang w:eastAsia="en-GB"/>
              </w:rPr>
              <w:t>Other ESA</w:t>
            </w:r>
          </w:p>
        </w:tc>
        <w:tc>
          <w:tcPr>
            <w:tcW w:w="2127" w:type="dxa"/>
            <w:tcBorders>
              <w:top w:val="nil"/>
              <w:left w:val="nil"/>
              <w:bottom w:val="single" w:sz="4" w:space="0" w:color="auto"/>
              <w:right w:val="single" w:sz="4" w:space="0" w:color="auto"/>
            </w:tcBorders>
            <w:shd w:val="clear" w:color="auto" w:fill="FFFFFF"/>
            <w:noWrap/>
            <w:vAlign w:val="center"/>
            <w:hideMark/>
          </w:tcPr>
          <w:p w:rsidR="009115D0" w:rsidRPr="003C4DDD" w:rsidRDefault="009115D0" w:rsidP="009115D0">
            <w:pPr>
              <w:spacing w:after="0"/>
              <w:jc w:val="center"/>
              <w:rPr>
                <w:rFonts w:cs="Arial"/>
                <w:szCs w:val="24"/>
                <w:lang w:eastAsia="en-GB"/>
              </w:rPr>
            </w:pPr>
            <w:r w:rsidRPr="003C4DDD">
              <w:rPr>
                <w:rFonts w:cs="Arial"/>
                <w:szCs w:val="24"/>
                <w:lang w:eastAsia="en-GB"/>
              </w:rPr>
              <w:t>3.9</w:t>
            </w:r>
          </w:p>
        </w:tc>
      </w:tr>
      <w:tr w:rsidR="009115D0" w:rsidTr="009115D0">
        <w:trPr>
          <w:trHeight w:val="315"/>
          <w:jc w:val="center"/>
        </w:trPr>
        <w:tc>
          <w:tcPr>
            <w:tcW w:w="4092" w:type="dxa"/>
            <w:tcBorders>
              <w:top w:val="nil"/>
              <w:left w:val="single" w:sz="4" w:space="0" w:color="auto"/>
              <w:bottom w:val="single" w:sz="4" w:space="0" w:color="auto"/>
              <w:right w:val="single" w:sz="4" w:space="0" w:color="auto"/>
            </w:tcBorders>
            <w:shd w:val="clear" w:color="auto" w:fill="FFFFFF"/>
            <w:vAlign w:val="center"/>
            <w:hideMark/>
          </w:tcPr>
          <w:p w:rsidR="009115D0" w:rsidRDefault="009115D0" w:rsidP="009115D0">
            <w:pPr>
              <w:spacing w:after="0"/>
              <w:rPr>
                <w:rFonts w:ascii="Helvetica" w:hAnsi="Helvetica" w:cs="Helvetica"/>
                <w:b/>
                <w:bCs/>
                <w:sz w:val="22"/>
                <w:lang w:eastAsia="en-GB"/>
              </w:rPr>
            </w:pPr>
            <w:r>
              <w:rPr>
                <w:rFonts w:ascii="Helvetica" w:hAnsi="Helvetica" w:cs="Helvetica"/>
                <w:b/>
                <w:bCs/>
                <w:lang w:eastAsia="en-GB"/>
              </w:rPr>
              <w:t>Overall</w:t>
            </w:r>
          </w:p>
        </w:tc>
        <w:tc>
          <w:tcPr>
            <w:tcW w:w="2127" w:type="dxa"/>
            <w:tcBorders>
              <w:top w:val="nil"/>
              <w:left w:val="nil"/>
              <w:bottom w:val="single" w:sz="4" w:space="0" w:color="auto"/>
              <w:right w:val="single" w:sz="4" w:space="0" w:color="auto"/>
            </w:tcBorders>
            <w:shd w:val="clear" w:color="auto" w:fill="FFFFFF"/>
            <w:vAlign w:val="center"/>
            <w:hideMark/>
          </w:tcPr>
          <w:p w:rsidR="009115D0" w:rsidRPr="003C4DDD" w:rsidRDefault="009115D0" w:rsidP="009115D0">
            <w:pPr>
              <w:spacing w:after="0"/>
              <w:jc w:val="center"/>
              <w:rPr>
                <w:rFonts w:cs="Arial"/>
                <w:szCs w:val="24"/>
                <w:lang w:eastAsia="en-GB"/>
              </w:rPr>
            </w:pPr>
            <w:r w:rsidRPr="003C4DDD">
              <w:rPr>
                <w:rFonts w:cs="Arial"/>
                <w:szCs w:val="24"/>
                <w:lang w:eastAsia="en-GB"/>
              </w:rPr>
              <w:t>18.0</w:t>
            </w:r>
          </w:p>
        </w:tc>
      </w:tr>
    </w:tbl>
    <w:p w:rsidR="009115D0" w:rsidRDefault="009115D0" w:rsidP="009115D0"/>
    <w:p w:rsidR="009115D0" w:rsidRPr="00D65133" w:rsidRDefault="009115D0" w:rsidP="009115D0">
      <w:pPr>
        <w:pStyle w:val="ListParagraph"/>
        <w:numPr>
          <w:ilvl w:val="0"/>
          <w:numId w:val="73"/>
        </w:numPr>
        <w:spacing w:line="240" w:lineRule="auto"/>
        <w:jc w:val="both"/>
      </w:pPr>
      <w:r>
        <w:t xml:space="preserve">These performance figures were taken from the Work Programme official statistics released in September 2015. The publication and related data tables are available here: </w:t>
      </w:r>
      <w:hyperlink r:id="rId59" w:history="1">
        <w:r w:rsidRPr="00FA6A14">
          <w:rPr>
            <w:rStyle w:val="Hyperlink"/>
          </w:rPr>
          <w:t>https://www.gov.uk/government/statistics/work-programmes-statistical-summary-data-to-30-june-2015</w:t>
        </w:r>
      </w:hyperlink>
      <w:r>
        <w:t xml:space="preserve"> </w:t>
      </w:r>
    </w:p>
    <w:p w:rsidR="009115D0" w:rsidRDefault="009115D0" w:rsidP="009115D0">
      <w:pPr>
        <w:rPr>
          <w:b/>
        </w:rPr>
      </w:pPr>
    </w:p>
    <w:p w:rsidR="009115D0" w:rsidRDefault="009115D0" w:rsidP="009115D0">
      <w:pPr>
        <w:pStyle w:val="Heading2"/>
      </w:pPr>
      <w:bookmarkStart w:id="120" w:name="_Toc436120526"/>
      <w:bookmarkStart w:id="121" w:name="_Toc436226124"/>
      <w:r w:rsidRPr="006F1441">
        <w:t>Work Choice</w:t>
      </w:r>
      <w:r>
        <w:t xml:space="preserve"> (WC)</w:t>
      </w:r>
      <w:bookmarkEnd w:id="120"/>
      <w:bookmarkEnd w:id="121"/>
    </w:p>
    <w:p w:rsidR="009115D0" w:rsidRDefault="009115D0" w:rsidP="009115D0">
      <w:pPr>
        <w:pStyle w:val="ListParagraph"/>
        <w:spacing w:after="0" w:line="240" w:lineRule="auto"/>
        <w:ind w:left="851"/>
        <w:jc w:val="both"/>
        <w:rPr>
          <w:rFonts w:cs="Arial"/>
        </w:rPr>
      </w:pPr>
    </w:p>
    <w:p w:rsidR="009115D0" w:rsidRDefault="009115D0" w:rsidP="009115D0">
      <w:pPr>
        <w:pStyle w:val="ListParagraph"/>
        <w:numPr>
          <w:ilvl w:val="0"/>
          <w:numId w:val="73"/>
        </w:numPr>
        <w:spacing w:after="0" w:line="240" w:lineRule="auto"/>
        <w:jc w:val="both"/>
        <w:rPr>
          <w:rFonts w:cs="Arial"/>
        </w:rPr>
      </w:pPr>
      <w:r w:rsidRPr="00717D50">
        <w:rPr>
          <w:rFonts w:cs="Arial"/>
        </w:rPr>
        <w:t xml:space="preserve">Work Choice Provision helps disabled people with complex needs enter and stay in employment. </w:t>
      </w:r>
    </w:p>
    <w:p w:rsidR="009115D0" w:rsidRPr="004949BF" w:rsidRDefault="009115D0" w:rsidP="009115D0">
      <w:pPr>
        <w:spacing w:after="0" w:line="240" w:lineRule="auto"/>
        <w:jc w:val="both"/>
        <w:rPr>
          <w:rFonts w:cs="Arial"/>
        </w:rPr>
      </w:pPr>
    </w:p>
    <w:p w:rsidR="009115D0" w:rsidRPr="004949BF" w:rsidRDefault="009115D0" w:rsidP="009115D0">
      <w:pPr>
        <w:pStyle w:val="ListParagraph"/>
        <w:numPr>
          <w:ilvl w:val="0"/>
          <w:numId w:val="73"/>
        </w:numPr>
        <w:spacing w:after="0" w:line="240" w:lineRule="auto"/>
        <w:jc w:val="both"/>
        <w:rPr>
          <w:b/>
        </w:rPr>
      </w:pPr>
      <w:r w:rsidRPr="00717D50">
        <w:rPr>
          <w:rFonts w:cs="Arial"/>
        </w:rPr>
        <w:lastRenderedPageBreak/>
        <w:t>Participation is voluntary, and Work Choice is targeted at disabled people with complex employment support needs for whom other DWP Provision is not suitable, and those who are in work but under threat of losing their job as a result of their disability.</w:t>
      </w:r>
    </w:p>
    <w:p w:rsidR="009115D0" w:rsidRPr="004949BF" w:rsidRDefault="009115D0" w:rsidP="009115D0">
      <w:pPr>
        <w:pStyle w:val="ListParagraph"/>
        <w:jc w:val="both"/>
        <w:rPr>
          <w:b/>
        </w:rPr>
      </w:pPr>
    </w:p>
    <w:p w:rsidR="009115D0" w:rsidRPr="004949BF" w:rsidRDefault="009115D0" w:rsidP="009115D0">
      <w:pPr>
        <w:pStyle w:val="ListParagraph"/>
        <w:numPr>
          <w:ilvl w:val="0"/>
          <w:numId w:val="73"/>
        </w:numPr>
        <w:spacing w:after="0" w:line="240" w:lineRule="auto"/>
        <w:jc w:val="both"/>
      </w:pPr>
      <w:r w:rsidRPr="00717D50">
        <w:rPr>
          <w:rFonts w:cs="Arial"/>
        </w:rPr>
        <w:t>Work Choice Provision includes pre-employment support and supported employment where Providers directly support individuals in employment.</w:t>
      </w:r>
    </w:p>
    <w:p w:rsidR="009115D0" w:rsidRDefault="009115D0" w:rsidP="009115D0">
      <w:pPr>
        <w:pStyle w:val="ListParagraph"/>
        <w:jc w:val="both"/>
      </w:pPr>
    </w:p>
    <w:p w:rsidR="009115D0" w:rsidRDefault="009115D0" w:rsidP="009115D0">
      <w:pPr>
        <w:pStyle w:val="ListParagraph"/>
        <w:numPr>
          <w:ilvl w:val="0"/>
          <w:numId w:val="73"/>
        </w:numPr>
        <w:spacing w:after="0" w:line="240" w:lineRule="auto"/>
        <w:jc w:val="both"/>
      </w:pPr>
      <w:r>
        <w:t>Two Job Outcomes are presented - a Short Job Outcome defined as entering supported or unsupported employment that is expected to last 13 weeks, and a Sustained Job Outcome defined as unsupported employment lasting at least 26 weeks out of 30, starting from the date of progression into unsupported employment.</w:t>
      </w:r>
    </w:p>
    <w:p w:rsidR="009115D0" w:rsidRDefault="009115D0" w:rsidP="009115D0">
      <w:pPr>
        <w:pStyle w:val="ListParagraph"/>
        <w:jc w:val="both"/>
      </w:pPr>
    </w:p>
    <w:p w:rsidR="009115D0" w:rsidRDefault="009115D0" w:rsidP="009115D0">
      <w:pPr>
        <w:pStyle w:val="ListParagraph"/>
        <w:numPr>
          <w:ilvl w:val="0"/>
          <w:numId w:val="73"/>
        </w:numPr>
        <w:spacing w:after="0" w:line="240" w:lineRule="auto"/>
        <w:jc w:val="both"/>
      </w:pPr>
      <w:r>
        <w:t xml:space="preserve">The table below shows the performance for the cohort of starts within Q2 2014-15 for Short Job Outcomes and Q2 2013-14 for Sustained Job Outcomes. </w:t>
      </w:r>
    </w:p>
    <w:tbl>
      <w:tblPr>
        <w:tblStyle w:val="TableGrid"/>
        <w:tblW w:w="0" w:type="auto"/>
        <w:jc w:val="center"/>
        <w:tblLook w:val="04A0" w:firstRow="1" w:lastRow="0" w:firstColumn="1" w:lastColumn="0" w:noHBand="0" w:noVBand="1"/>
      </w:tblPr>
      <w:tblGrid>
        <w:gridCol w:w="5271"/>
        <w:gridCol w:w="1684"/>
      </w:tblGrid>
      <w:tr w:rsidR="009115D0" w:rsidTr="009115D0">
        <w:trPr>
          <w:jc w:val="center"/>
        </w:trPr>
        <w:tc>
          <w:tcPr>
            <w:tcW w:w="5271" w:type="dxa"/>
            <w:tcBorders>
              <w:top w:val="nil"/>
              <w:left w:val="nil"/>
              <w:bottom w:val="single" w:sz="4" w:space="0" w:color="auto"/>
              <w:right w:val="single" w:sz="4" w:space="0" w:color="auto"/>
            </w:tcBorders>
          </w:tcPr>
          <w:p w:rsidR="009115D0" w:rsidRDefault="009115D0" w:rsidP="009115D0"/>
        </w:tc>
        <w:tc>
          <w:tcPr>
            <w:tcW w:w="817" w:type="dxa"/>
            <w:tcBorders>
              <w:left w:val="single" w:sz="4" w:space="0" w:color="auto"/>
            </w:tcBorders>
          </w:tcPr>
          <w:p w:rsidR="009115D0" w:rsidRPr="002D05CD" w:rsidRDefault="009115D0" w:rsidP="009115D0">
            <w:pPr>
              <w:jc w:val="center"/>
              <w:rPr>
                <w:b/>
              </w:rPr>
            </w:pPr>
            <w:r w:rsidRPr="00187C55">
              <w:rPr>
                <w:b/>
              </w:rPr>
              <w:t>Job Outcome Performance</w:t>
            </w:r>
            <w:r>
              <w:rPr>
                <w:b/>
              </w:rPr>
              <w:t xml:space="preserve"> </w:t>
            </w:r>
            <w:r w:rsidRPr="00187C55">
              <w:rPr>
                <w:b/>
              </w:rPr>
              <w:t>(%)</w:t>
            </w:r>
          </w:p>
        </w:tc>
      </w:tr>
      <w:tr w:rsidR="009115D0" w:rsidTr="009115D0">
        <w:trPr>
          <w:jc w:val="center"/>
        </w:trPr>
        <w:tc>
          <w:tcPr>
            <w:tcW w:w="5271" w:type="dxa"/>
            <w:tcBorders>
              <w:top w:val="single" w:sz="4" w:space="0" w:color="auto"/>
            </w:tcBorders>
          </w:tcPr>
          <w:p w:rsidR="009115D0" w:rsidRDefault="009115D0" w:rsidP="009115D0">
            <w:pPr>
              <w:rPr>
                <w:b/>
              </w:rPr>
            </w:pPr>
            <w:r>
              <w:rPr>
                <w:b/>
              </w:rPr>
              <w:t>S</w:t>
            </w:r>
            <w:r w:rsidRPr="001B0DBB">
              <w:rPr>
                <w:b/>
              </w:rPr>
              <w:t xml:space="preserve">hort </w:t>
            </w:r>
            <w:r>
              <w:rPr>
                <w:b/>
              </w:rPr>
              <w:t>J</w:t>
            </w:r>
            <w:r w:rsidRPr="001B0DBB">
              <w:rPr>
                <w:b/>
              </w:rPr>
              <w:t xml:space="preserve">ob </w:t>
            </w:r>
            <w:r>
              <w:rPr>
                <w:b/>
              </w:rPr>
              <w:t>O</w:t>
            </w:r>
            <w:r w:rsidRPr="001B0DBB">
              <w:rPr>
                <w:b/>
              </w:rPr>
              <w:t>utcome</w:t>
            </w:r>
            <w:r>
              <w:rPr>
                <w:b/>
              </w:rPr>
              <w:t>s after 12 months</w:t>
            </w:r>
          </w:p>
          <w:p w:rsidR="009115D0" w:rsidRPr="001B0DBB" w:rsidRDefault="009115D0" w:rsidP="009115D0">
            <w:pPr>
              <w:rPr>
                <w:b/>
              </w:rPr>
            </w:pPr>
            <w:r>
              <w:rPr>
                <w:b/>
              </w:rPr>
              <w:t>(supported and unsupported employment)</w:t>
            </w:r>
          </w:p>
        </w:tc>
        <w:tc>
          <w:tcPr>
            <w:tcW w:w="817" w:type="dxa"/>
            <w:vAlign w:val="center"/>
          </w:tcPr>
          <w:p w:rsidR="009115D0" w:rsidRDefault="009115D0" w:rsidP="009115D0">
            <w:pPr>
              <w:jc w:val="center"/>
            </w:pPr>
            <w:r>
              <w:t>58.5</w:t>
            </w:r>
          </w:p>
        </w:tc>
      </w:tr>
      <w:tr w:rsidR="009115D0" w:rsidTr="009115D0">
        <w:trPr>
          <w:jc w:val="center"/>
        </w:trPr>
        <w:tc>
          <w:tcPr>
            <w:tcW w:w="5271" w:type="dxa"/>
          </w:tcPr>
          <w:p w:rsidR="009115D0" w:rsidRDefault="009115D0" w:rsidP="009115D0">
            <w:pPr>
              <w:rPr>
                <w:b/>
              </w:rPr>
            </w:pPr>
            <w:r>
              <w:rPr>
                <w:b/>
              </w:rPr>
              <w:t>Sustained J</w:t>
            </w:r>
            <w:r w:rsidRPr="001B0DBB">
              <w:rPr>
                <w:b/>
              </w:rPr>
              <w:t xml:space="preserve">ob </w:t>
            </w:r>
            <w:r>
              <w:rPr>
                <w:b/>
              </w:rPr>
              <w:t>O</w:t>
            </w:r>
            <w:r w:rsidRPr="001B0DBB">
              <w:rPr>
                <w:b/>
              </w:rPr>
              <w:t>utcome</w:t>
            </w:r>
            <w:r>
              <w:rPr>
                <w:b/>
              </w:rPr>
              <w:t>s after 24 months</w:t>
            </w:r>
          </w:p>
          <w:p w:rsidR="009115D0" w:rsidRPr="001B0DBB" w:rsidRDefault="009115D0" w:rsidP="009115D0">
            <w:pPr>
              <w:rPr>
                <w:b/>
              </w:rPr>
            </w:pPr>
            <w:r>
              <w:rPr>
                <w:b/>
              </w:rPr>
              <w:t>(unsupported employment)</w:t>
            </w:r>
          </w:p>
        </w:tc>
        <w:tc>
          <w:tcPr>
            <w:tcW w:w="817" w:type="dxa"/>
            <w:vAlign w:val="center"/>
          </w:tcPr>
          <w:p w:rsidR="009115D0" w:rsidRDefault="009115D0" w:rsidP="009115D0">
            <w:pPr>
              <w:jc w:val="center"/>
            </w:pPr>
            <w:r>
              <w:t>19.3</w:t>
            </w:r>
          </w:p>
        </w:tc>
      </w:tr>
    </w:tbl>
    <w:p w:rsidR="009115D0" w:rsidRDefault="009115D0" w:rsidP="009115D0"/>
    <w:p w:rsidR="009115D0" w:rsidRPr="004949BF" w:rsidRDefault="009115D0" w:rsidP="009115D0">
      <w:pPr>
        <w:pStyle w:val="ListParagraph"/>
        <w:numPr>
          <w:ilvl w:val="0"/>
          <w:numId w:val="73"/>
        </w:numPr>
        <w:spacing w:after="0" w:line="240" w:lineRule="auto"/>
        <w:jc w:val="both"/>
      </w:pPr>
      <w:r>
        <w:t>It is important to note that a large majority of Participants achieving a Short Job Outcome have done so through supported employment,</w:t>
      </w:r>
      <w:r w:rsidRPr="00717D50">
        <w:rPr>
          <w:rFonts w:cs="Arial"/>
        </w:rPr>
        <w:t xml:space="preserve"> </w:t>
      </w:r>
      <w:r>
        <w:t xml:space="preserve">where a Participant is in employment but receives in work support from </w:t>
      </w:r>
      <w:r w:rsidRPr="00717D50">
        <w:rPr>
          <w:sz w:val="23"/>
          <w:szCs w:val="23"/>
        </w:rPr>
        <w:t>the Provider.</w:t>
      </w:r>
    </w:p>
    <w:p w:rsidR="009115D0" w:rsidRPr="00717D50" w:rsidRDefault="009115D0" w:rsidP="009115D0">
      <w:pPr>
        <w:spacing w:after="0" w:line="240" w:lineRule="auto"/>
        <w:jc w:val="both"/>
      </w:pPr>
    </w:p>
    <w:p w:rsidR="009115D0" w:rsidRDefault="009115D0" w:rsidP="009115D0">
      <w:pPr>
        <w:pStyle w:val="ListParagraph"/>
        <w:numPr>
          <w:ilvl w:val="0"/>
          <w:numId w:val="73"/>
        </w:numPr>
        <w:spacing w:after="0" w:line="240" w:lineRule="auto"/>
        <w:jc w:val="both"/>
      </w:pPr>
      <w:r>
        <w:t xml:space="preserve">These performance figures were taken from the Work Choice official statistics released in November 2015, this available here: </w:t>
      </w:r>
      <w:hyperlink r:id="rId60" w:history="1">
        <w:r w:rsidRPr="00934D87">
          <w:rPr>
            <w:rStyle w:val="Hyperlink"/>
          </w:rPr>
          <w:t>https://www.gov.uk/government/uploads/system/uploads/attachment_data/file/477460/work-choice-statistics-sep-2015.pdf</w:t>
        </w:r>
      </w:hyperlink>
      <w:r>
        <w:t xml:space="preserve"> </w:t>
      </w:r>
    </w:p>
    <w:p w:rsidR="009115D0" w:rsidRDefault="009115D0" w:rsidP="009115D0">
      <w:pPr>
        <w:pStyle w:val="Heading2"/>
      </w:pPr>
      <w:r>
        <w:br w:type="textWrapping" w:clear="all"/>
      </w:r>
      <w:bookmarkStart w:id="122" w:name="_Toc436120527"/>
      <w:bookmarkStart w:id="123" w:name="_Toc436226125"/>
      <w:r>
        <w:t>New Enterprise Allowance (NEA)</w:t>
      </w:r>
      <w:bookmarkEnd w:id="122"/>
      <w:bookmarkEnd w:id="123"/>
    </w:p>
    <w:p w:rsidR="009115D0" w:rsidRPr="004949BF" w:rsidRDefault="009115D0" w:rsidP="009115D0"/>
    <w:p w:rsidR="009115D0" w:rsidRDefault="009115D0" w:rsidP="009115D0">
      <w:pPr>
        <w:pStyle w:val="ListParagraph"/>
        <w:numPr>
          <w:ilvl w:val="0"/>
          <w:numId w:val="73"/>
        </w:numPr>
        <w:spacing w:after="0" w:line="240" w:lineRule="auto"/>
        <w:jc w:val="both"/>
      </w:pPr>
      <w:r w:rsidRPr="009F6D6E">
        <w:t xml:space="preserve">New Enterprise Allowance </w:t>
      </w:r>
      <w:r>
        <w:t>helps benefit</w:t>
      </w:r>
      <w:r w:rsidRPr="009F6D6E">
        <w:t xml:space="preserve"> </w:t>
      </w:r>
      <w:r>
        <w:t>claimants enter sustainable self-employment.</w:t>
      </w:r>
    </w:p>
    <w:p w:rsidR="00627674" w:rsidRDefault="00627674" w:rsidP="00627674">
      <w:pPr>
        <w:pStyle w:val="ListParagraph"/>
        <w:spacing w:after="0" w:line="240" w:lineRule="auto"/>
        <w:ind w:left="851"/>
        <w:jc w:val="both"/>
      </w:pPr>
    </w:p>
    <w:p w:rsidR="009115D0" w:rsidRDefault="009115D0" w:rsidP="009115D0">
      <w:pPr>
        <w:pStyle w:val="ListParagraph"/>
        <w:numPr>
          <w:ilvl w:val="0"/>
          <w:numId w:val="73"/>
        </w:numPr>
        <w:spacing w:after="0" w:line="240" w:lineRule="auto"/>
        <w:jc w:val="both"/>
      </w:pPr>
      <w:r>
        <w:t>Participation is voluntary, and the claimant group comprises those claiming out of work benefits that have not been referred to any other mandatory DWP Provision.</w:t>
      </w:r>
    </w:p>
    <w:p w:rsidR="009115D0" w:rsidRDefault="009115D0" w:rsidP="009115D0">
      <w:pPr>
        <w:spacing w:after="0" w:line="240" w:lineRule="auto"/>
        <w:jc w:val="both"/>
      </w:pPr>
    </w:p>
    <w:p w:rsidR="009115D0" w:rsidRDefault="009115D0" w:rsidP="009115D0">
      <w:pPr>
        <w:pStyle w:val="ListParagraph"/>
        <w:numPr>
          <w:ilvl w:val="0"/>
          <w:numId w:val="73"/>
        </w:numPr>
        <w:spacing w:after="0" w:line="240" w:lineRule="auto"/>
        <w:jc w:val="both"/>
      </w:pPr>
      <w:r>
        <w:t>Participants receive mentoring and support to draw up and agree a business plan, and further support as they begin trading.</w:t>
      </w:r>
    </w:p>
    <w:p w:rsidR="009115D0" w:rsidRDefault="009115D0" w:rsidP="009115D0">
      <w:pPr>
        <w:pStyle w:val="ListParagraph"/>
        <w:numPr>
          <w:ilvl w:val="0"/>
          <w:numId w:val="73"/>
        </w:numPr>
        <w:spacing w:after="0" w:line="240" w:lineRule="auto"/>
        <w:jc w:val="both"/>
      </w:pPr>
      <w:r>
        <w:lastRenderedPageBreak/>
        <w:t>The outcomes measured here are the number of Participants that produce a business plan then commence trading and the number that continue trading for 26 weeks.</w:t>
      </w:r>
    </w:p>
    <w:p w:rsidR="009115D0" w:rsidRDefault="009115D0" w:rsidP="009115D0">
      <w:pPr>
        <w:pStyle w:val="ListParagraph"/>
        <w:jc w:val="both"/>
      </w:pPr>
    </w:p>
    <w:p w:rsidR="009115D0" w:rsidRDefault="009115D0" w:rsidP="009115D0">
      <w:pPr>
        <w:pStyle w:val="ListParagraph"/>
        <w:numPr>
          <w:ilvl w:val="0"/>
          <w:numId w:val="73"/>
        </w:numPr>
        <w:spacing w:after="0" w:line="240" w:lineRule="auto"/>
        <w:jc w:val="both"/>
      </w:pPr>
      <w:r>
        <w:t xml:space="preserve">The Provision began in January 2015 and there are currently no published performance figures, however pre-programme minimum expectations are that a </w:t>
      </w:r>
      <w:r w:rsidRPr="00717D50">
        <w:rPr>
          <w:b/>
        </w:rPr>
        <w:t>minimum of 50% of mentoring starts will produce a business plan and commence trading and</w:t>
      </w:r>
      <w:r>
        <w:t xml:space="preserve"> </w:t>
      </w:r>
      <w:r w:rsidRPr="00717D50">
        <w:rPr>
          <w:b/>
        </w:rPr>
        <w:t>37.5% of mentoring starts achieve 26 weeks of trading</w:t>
      </w:r>
      <w:r>
        <w:t xml:space="preserve">. </w:t>
      </w:r>
    </w:p>
    <w:p w:rsidR="009115D0" w:rsidRDefault="009115D0" w:rsidP="009115D0">
      <w:pPr>
        <w:pStyle w:val="ListParagraph"/>
      </w:pPr>
    </w:p>
    <w:p w:rsidR="009115D0" w:rsidRDefault="009115D0" w:rsidP="009115D0">
      <w:pPr>
        <w:pStyle w:val="ListParagraph"/>
        <w:numPr>
          <w:ilvl w:val="0"/>
          <w:numId w:val="73"/>
        </w:numPr>
        <w:spacing w:after="0" w:line="240" w:lineRule="auto"/>
      </w:pPr>
      <w:r>
        <w:t xml:space="preserve">These performance expectations were taken from the provider guidance which is available to read here: </w:t>
      </w:r>
      <w:hyperlink r:id="rId61" w:history="1">
        <w:r w:rsidRPr="00FA6A14">
          <w:rPr>
            <w:rStyle w:val="Hyperlink"/>
          </w:rPr>
          <w:t>https://www.gov.uk/government/uploads/system/uploads/attachment_data/file/401460/nea-provider-guidance.pdf</w:t>
        </w:r>
      </w:hyperlink>
    </w:p>
    <w:p w:rsidR="009115D0" w:rsidRDefault="009115D0" w:rsidP="009115D0">
      <w:pPr>
        <w:pStyle w:val="Heading2"/>
      </w:pPr>
      <w:bookmarkStart w:id="124" w:name="_Toc436120528"/>
      <w:bookmarkStart w:id="125" w:name="_Toc436226126"/>
      <w:r>
        <w:t>ESF Support for F</w:t>
      </w:r>
      <w:r w:rsidRPr="0050188E">
        <w:t>amilies</w:t>
      </w:r>
      <w:r>
        <w:t xml:space="preserve"> with Multiple Problems</w:t>
      </w:r>
      <w:bookmarkEnd w:id="124"/>
      <w:bookmarkEnd w:id="125"/>
    </w:p>
    <w:p w:rsidR="009115D0" w:rsidRPr="004949BF" w:rsidRDefault="009115D0" w:rsidP="009115D0"/>
    <w:p w:rsidR="009115D0" w:rsidRPr="004949BF" w:rsidRDefault="009115D0" w:rsidP="009115D0">
      <w:pPr>
        <w:pStyle w:val="ListParagraph"/>
        <w:numPr>
          <w:ilvl w:val="0"/>
          <w:numId w:val="73"/>
        </w:numPr>
        <w:spacing w:after="0" w:line="240" w:lineRule="auto"/>
        <w:jc w:val="both"/>
        <w:rPr>
          <w:rFonts w:cs="Arial"/>
        </w:rPr>
      </w:pPr>
      <w:r w:rsidRPr="00717D50">
        <w:rPr>
          <w:rFonts w:cs="Arial"/>
          <w:lang w:val="en"/>
        </w:rPr>
        <w:t>This ESF Support for Families was designed to help people in families with multiple problems to progress towards working through tackling the barriers that stand in their way.</w:t>
      </w:r>
    </w:p>
    <w:p w:rsidR="009115D0" w:rsidRPr="004949BF" w:rsidRDefault="009115D0" w:rsidP="009115D0">
      <w:pPr>
        <w:spacing w:after="0" w:line="240" w:lineRule="auto"/>
        <w:jc w:val="both"/>
        <w:rPr>
          <w:rFonts w:cs="Arial"/>
        </w:rPr>
      </w:pPr>
    </w:p>
    <w:p w:rsidR="009115D0" w:rsidRPr="004949BF" w:rsidRDefault="009115D0" w:rsidP="009115D0">
      <w:pPr>
        <w:pStyle w:val="ListParagraph"/>
        <w:numPr>
          <w:ilvl w:val="0"/>
          <w:numId w:val="73"/>
        </w:numPr>
        <w:spacing w:after="0" w:line="240" w:lineRule="auto"/>
        <w:jc w:val="both"/>
        <w:rPr>
          <w:sz w:val="23"/>
          <w:szCs w:val="23"/>
        </w:rPr>
      </w:pPr>
      <w:r w:rsidRPr="00717D50">
        <w:rPr>
          <w:rFonts w:cs="Arial"/>
        </w:rPr>
        <w:t>To be eligible, families had to have at least one member on DWP out of work benefits and a history of worklessness in the family.</w:t>
      </w:r>
    </w:p>
    <w:p w:rsidR="009115D0" w:rsidRPr="004949BF" w:rsidRDefault="009115D0" w:rsidP="009115D0">
      <w:pPr>
        <w:pStyle w:val="ListParagraph"/>
        <w:jc w:val="both"/>
        <w:rPr>
          <w:sz w:val="23"/>
          <w:szCs w:val="23"/>
        </w:rPr>
      </w:pPr>
    </w:p>
    <w:p w:rsidR="009115D0" w:rsidRDefault="009115D0" w:rsidP="009115D0">
      <w:pPr>
        <w:pStyle w:val="ListParagraph"/>
        <w:numPr>
          <w:ilvl w:val="0"/>
          <w:numId w:val="73"/>
        </w:numPr>
        <w:spacing w:after="0" w:line="240" w:lineRule="auto"/>
        <w:jc w:val="both"/>
        <w:rPr>
          <w:sz w:val="23"/>
          <w:szCs w:val="23"/>
        </w:rPr>
      </w:pPr>
      <w:r w:rsidRPr="00717D50">
        <w:rPr>
          <w:sz w:val="23"/>
          <w:szCs w:val="23"/>
        </w:rPr>
        <w:t>A Job Outcome was defined based on the Participants benefit. In the case of a JSA claimant it is 26 weeks accumulated over the provision period, for other Participants it was 13 weeks.</w:t>
      </w:r>
    </w:p>
    <w:p w:rsidR="009115D0" w:rsidRPr="004949BF" w:rsidRDefault="009115D0" w:rsidP="009115D0">
      <w:pPr>
        <w:pStyle w:val="ListParagraph"/>
        <w:jc w:val="both"/>
        <w:rPr>
          <w:sz w:val="23"/>
          <w:szCs w:val="23"/>
        </w:rPr>
      </w:pPr>
    </w:p>
    <w:p w:rsidR="009115D0" w:rsidRPr="00717D50" w:rsidRDefault="009115D0" w:rsidP="009115D0">
      <w:pPr>
        <w:pStyle w:val="ListParagraph"/>
        <w:numPr>
          <w:ilvl w:val="0"/>
          <w:numId w:val="73"/>
        </w:numPr>
        <w:spacing w:after="0" w:line="240" w:lineRule="auto"/>
        <w:jc w:val="both"/>
        <w:rPr>
          <w:sz w:val="23"/>
          <w:szCs w:val="23"/>
        </w:rPr>
      </w:pPr>
      <w:r w:rsidRPr="00717D50">
        <w:rPr>
          <w:sz w:val="23"/>
          <w:szCs w:val="23"/>
        </w:rPr>
        <w:t xml:space="preserve">The table below shows the cohort performance after 12 months for those in the latest monthly cohort available within the most recent published data. </w:t>
      </w:r>
    </w:p>
    <w:p w:rsidR="009115D0" w:rsidRDefault="009115D0" w:rsidP="009115D0">
      <w:pPr>
        <w:pStyle w:val="Default"/>
        <w:rPr>
          <w:sz w:val="23"/>
          <w:szCs w:val="23"/>
        </w:rPr>
      </w:pPr>
    </w:p>
    <w:tbl>
      <w:tblPr>
        <w:tblW w:w="6219" w:type="dxa"/>
        <w:jc w:val="center"/>
        <w:tblInd w:w="-15" w:type="dxa"/>
        <w:tblLook w:val="04A0" w:firstRow="1" w:lastRow="0" w:firstColumn="1" w:lastColumn="0" w:noHBand="0" w:noVBand="1"/>
      </w:tblPr>
      <w:tblGrid>
        <w:gridCol w:w="4092"/>
        <w:gridCol w:w="2127"/>
      </w:tblGrid>
      <w:tr w:rsidR="009115D0" w:rsidTr="009115D0">
        <w:trPr>
          <w:trHeight w:val="615"/>
          <w:jc w:val="center"/>
        </w:trPr>
        <w:tc>
          <w:tcPr>
            <w:tcW w:w="4092" w:type="dxa"/>
            <w:tcBorders>
              <w:top w:val="single" w:sz="4" w:space="0" w:color="auto"/>
              <w:left w:val="single" w:sz="4" w:space="0" w:color="auto"/>
              <w:bottom w:val="single" w:sz="4" w:space="0" w:color="auto"/>
              <w:right w:val="single" w:sz="4" w:space="0" w:color="auto"/>
            </w:tcBorders>
            <w:vAlign w:val="center"/>
            <w:hideMark/>
          </w:tcPr>
          <w:p w:rsidR="009115D0" w:rsidRDefault="009115D0" w:rsidP="009115D0">
            <w:pPr>
              <w:spacing w:after="0"/>
              <w:rPr>
                <w:rFonts w:cs="Arial"/>
                <w:b/>
                <w:bCs/>
                <w:color w:val="000000"/>
                <w:lang w:eastAsia="en-GB"/>
              </w:rPr>
            </w:pPr>
            <w:r>
              <w:rPr>
                <w:rFonts w:cs="Arial"/>
                <w:b/>
                <w:bCs/>
                <w:color w:val="000000"/>
                <w:lang w:eastAsia="en-GB"/>
              </w:rPr>
              <w:t>(ESF Aug-14 attachment cohort)</w:t>
            </w:r>
          </w:p>
          <w:p w:rsidR="009115D0" w:rsidRPr="002D05CD" w:rsidRDefault="009115D0" w:rsidP="009115D0">
            <w:pPr>
              <w:spacing w:after="0"/>
              <w:rPr>
                <w:rFonts w:cs="Arial"/>
                <w:b/>
                <w:bCs/>
                <w:color w:val="000000"/>
                <w:lang w:eastAsia="en-GB"/>
              </w:rPr>
            </w:pPr>
            <w:r>
              <w:rPr>
                <w:rFonts w:cs="Arial"/>
                <w:b/>
                <w:bCs/>
                <w:color w:val="000000"/>
                <w:lang w:eastAsia="en-GB"/>
              </w:rPr>
              <w:t>Customer Group</w:t>
            </w:r>
          </w:p>
        </w:tc>
        <w:tc>
          <w:tcPr>
            <w:tcW w:w="2127" w:type="dxa"/>
            <w:tcBorders>
              <w:top w:val="single" w:sz="4" w:space="0" w:color="auto"/>
              <w:left w:val="nil"/>
              <w:bottom w:val="single" w:sz="4" w:space="0" w:color="auto"/>
              <w:right w:val="single" w:sz="4" w:space="0" w:color="auto"/>
            </w:tcBorders>
            <w:vAlign w:val="bottom"/>
            <w:hideMark/>
          </w:tcPr>
          <w:p w:rsidR="009115D0" w:rsidRDefault="009115D0" w:rsidP="009115D0">
            <w:pPr>
              <w:spacing w:after="0"/>
              <w:jc w:val="center"/>
              <w:rPr>
                <w:rFonts w:cs="Arial"/>
                <w:b/>
                <w:bCs/>
                <w:color w:val="000000"/>
                <w:sz w:val="22"/>
                <w:lang w:eastAsia="en-GB"/>
              </w:rPr>
            </w:pPr>
            <w:r>
              <w:rPr>
                <w:rFonts w:cs="Arial"/>
                <w:b/>
                <w:bCs/>
                <w:color w:val="000000"/>
                <w:lang w:eastAsia="en-GB"/>
              </w:rPr>
              <w:t>Job Outcome Performance after 12 months (%)</w:t>
            </w:r>
          </w:p>
        </w:tc>
      </w:tr>
      <w:tr w:rsidR="009115D0" w:rsidTr="009115D0">
        <w:trPr>
          <w:trHeight w:val="315"/>
          <w:jc w:val="center"/>
        </w:trPr>
        <w:tc>
          <w:tcPr>
            <w:tcW w:w="4092" w:type="dxa"/>
            <w:tcBorders>
              <w:top w:val="nil"/>
              <w:left w:val="single" w:sz="4" w:space="0" w:color="auto"/>
              <w:bottom w:val="single" w:sz="4" w:space="0" w:color="auto"/>
              <w:right w:val="single" w:sz="4" w:space="0" w:color="auto"/>
            </w:tcBorders>
            <w:shd w:val="clear" w:color="auto" w:fill="FFFFFF"/>
            <w:vAlign w:val="center"/>
            <w:hideMark/>
          </w:tcPr>
          <w:p w:rsidR="009115D0" w:rsidRDefault="009115D0" w:rsidP="009115D0">
            <w:pPr>
              <w:spacing w:after="0"/>
              <w:rPr>
                <w:rFonts w:ascii="Helvetica" w:hAnsi="Helvetica" w:cs="Helvetica"/>
                <w:b/>
                <w:bCs/>
                <w:sz w:val="22"/>
                <w:lang w:eastAsia="en-GB"/>
              </w:rPr>
            </w:pPr>
            <w:r w:rsidRPr="00B711CF">
              <w:rPr>
                <w:rFonts w:ascii="Helvetica" w:hAnsi="Helvetica" w:cs="Helvetica"/>
                <w:b/>
                <w:bCs/>
                <w:lang w:eastAsia="en-GB"/>
              </w:rPr>
              <w:t>JSA participants</w:t>
            </w:r>
          </w:p>
        </w:tc>
        <w:tc>
          <w:tcPr>
            <w:tcW w:w="2127" w:type="dxa"/>
            <w:tcBorders>
              <w:top w:val="nil"/>
              <w:left w:val="nil"/>
              <w:bottom w:val="single" w:sz="4" w:space="0" w:color="auto"/>
              <w:right w:val="single" w:sz="4" w:space="0" w:color="auto"/>
            </w:tcBorders>
            <w:shd w:val="clear" w:color="auto" w:fill="FFFFFF"/>
            <w:vAlign w:val="center"/>
            <w:hideMark/>
          </w:tcPr>
          <w:p w:rsidR="009115D0" w:rsidRPr="003C4DDD" w:rsidRDefault="009115D0" w:rsidP="009115D0">
            <w:pPr>
              <w:spacing w:after="0"/>
              <w:jc w:val="center"/>
              <w:rPr>
                <w:rFonts w:cs="Arial"/>
                <w:szCs w:val="24"/>
                <w:lang w:eastAsia="en-GB"/>
              </w:rPr>
            </w:pPr>
            <w:r>
              <w:rPr>
                <w:rFonts w:cs="Arial"/>
                <w:szCs w:val="24"/>
                <w:lang w:eastAsia="en-GB"/>
              </w:rPr>
              <w:t>9.9</w:t>
            </w:r>
          </w:p>
        </w:tc>
      </w:tr>
      <w:tr w:rsidR="009115D0" w:rsidTr="009115D0">
        <w:trPr>
          <w:trHeight w:val="315"/>
          <w:jc w:val="center"/>
        </w:trPr>
        <w:tc>
          <w:tcPr>
            <w:tcW w:w="4092" w:type="dxa"/>
            <w:tcBorders>
              <w:top w:val="nil"/>
              <w:left w:val="single" w:sz="4" w:space="0" w:color="auto"/>
              <w:bottom w:val="single" w:sz="4" w:space="0" w:color="auto"/>
              <w:right w:val="single" w:sz="4" w:space="0" w:color="auto"/>
            </w:tcBorders>
            <w:shd w:val="clear" w:color="auto" w:fill="FFFFFF"/>
            <w:vAlign w:val="center"/>
            <w:hideMark/>
          </w:tcPr>
          <w:p w:rsidR="009115D0" w:rsidRDefault="009115D0" w:rsidP="009115D0">
            <w:pPr>
              <w:spacing w:after="0"/>
              <w:rPr>
                <w:rFonts w:ascii="Helvetica" w:hAnsi="Helvetica" w:cs="Helvetica"/>
                <w:b/>
                <w:bCs/>
                <w:sz w:val="22"/>
                <w:lang w:eastAsia="en-GB"/>
              </w:rPr>
            </w:pPr>
            <w:r w:rsidRPr="00B711CF">
              <w:rPr>
                <w:rFonts w:ascii="Helvetica" w:hAnsi="Helvetica" w:cs="Helvetica"/>
                <w:b/>
                <w:bCs/>
                <w:lang w:eastAsia="en-GB"/>
              </w:rPr>
              <w:t>non-JSA participants</w:t>
            </w:r>
          </w:p>
        </w:tc>
        <w:tc>
          <w:tcPr>
            <w:tcW w:w="2127" w:type="dxa"/>
            <w:tcBorders>
              <w:top w:val="nil"/>
              <w:left w:val="nil"/>
              <w:bottom w:val="single" w:sz="4" w:space="0" w:color="auto"/>
              <w:right w:val="single" w:sz="4" w:space="0" w:color="auto"/>
            </w:tcBorders>
            <w:shd w:val="clear" w:color="auto" w:fill="FFFFFF"/>
            <w:vAlign w:val="center"/>
            <w:hideMark/>
          </w:tcPr>
          <w:p w:rsidR="009115D0" w:rsidRPr="003C4DDD" w:rsidRDefault="009115D0" w:rsidP="009115D0">
            <w:pPr>
              <w:spacing w:after="0"/>
              <w:jc w:val="center"/>
              <w:rPr>
                <w:rFonts w:cs="Arial"/>
                <w:szCs w:val="24"/>
                <w:lang w:eastAsia="en-GB"/>
              </w:rPr>
            </w:pPr>
            <w:r>
              <w:rPr>
                <w:rFonts w:cs="Arial"/>
                <w:szCs w:val="24"/>
                <w:lang w:eastAsia="en-GB"/>
              </w:rPr>
              <w:t>7.1</w:t>
            </w:r>
          </w:p>
        </w:tc>
      </w:tr>
    </w:tbl>
    <w:p w:rsidR="009115D0" w:rsidRDefault="009115D0" w:rsidP="009115D0"/>
    <w:p w:rsidR="009115D0" w:rsidRDefault="009115D0" w:rsidP="009115D0">
      <w:r>
        <w:br w:type="page"/>
      </w:r>
    </w:p>
    <w:p w:rsidR="009115D0" w:rsidRPr="00D65133" w:rsidRDefault="009115D0" w:rsidP="009703BC">
      <w:pPr>
        <w:pStyle w:val="ListParagraph"/>
        <w:numPr>
          <w:ilvl w:val="0"/>
          <w:numId w:val="73"/>
        </w:numPr>
      </w:pPr>
      <w:r>
        <w:lastRenderedPageBreak/>
        <w:t xml:space="preserve">These performance figures were taken from ESF statistics released in October 2015. This figures are available here: </w:t>
      </w:r>
      <w:hyperlink r:id="rId62" w:history="1">
        <w:r w:rsidRPr="00B711CF">
          <w:rPr>
            <w:rStyle w:val="Hyperlink"/>
          </w:rPr>
          <w:t>https://www.gov.uk/government/uploads/system/uploads/attachment_data/file/471819/esf-families-with-multiple-problems-stats-to-aug-2015.pdf</w:t>
        </w:r>
      </w:hyperlink>
      <w:r>
        <w:t xml:space="preserve"> </w:t>
      </w:r>
    </w:p>
    <w:p w:rsidR="009115D0" w:rsidRDefault="009115D0" w:rsidP="009115D0">
      <w:pPr>
        <w:pStyle w:val="Heading2"/>
      </w:pPr>
      <w:bookmarkStart w:id="126" w:name="_Toc436120529"/>
      <w:bookmarkStart w:id="127" w:name="_Toc436226127"/>
      <w:r>
        <w:t>ESF2014 - 2020 performance</w:t>
      </w:r>
      <w:bookmarkEnd w:id="126"/>
      <w:bookmarkEnd w:id="127"/>
    </w:p>
    <w:p w:rsidR="009115D0" w:rsidRPr="004949BF" w:rsidRDefault="009115D0" w:rsidP="009115D0"/>
    <w:p w:rsidR="009115D0" w:rsidRDefault="009115D0" w:rsidP="009115D0">
      <w:pPr>
        <w:pStyle w:val="ListParagraph"/>
        <w:numPr>
          <w:ilvl w:val="0"/>
          <w:numId w:val="73"/>
        </w:numPr>
        <w:spacing w:after="0" w:line="240" w:lineRule="auto"/>
        <w:jc w:val="both"/>
      </w:pPr>
      <w:r>
        <w:t>When considering a performance offer for ESF2014 - 2020 Provision, the diversity of existing Provision in terms of Participant groups, the nature of support and Job Outcome definitions needs to be taken into account and compared to those set out within the ESF2014 - 2020 specification.</w:t>
      </w:r>
    </w:p>
    <w:p w:rsidR="009115D0" w:rsidRDefault="009115D0" w:rsidP="009115D0">
      <w:pPr>
        <w:spacing w:after="0" w:line="240" w:lineRule="auto"/>
        <w:jc w:val="both"/>
      </w:pPr>
    </w:p>
    <w:p w:rsidR="009115D0" w:rsidRDefault="009115D0" w:rsidP="009115D0">
      <w:pPr>
        <w:pStyle w:val="ListParagraph"/>
        <w:numPr>
          <w:ilvl w:val="0"/>
          <w:numId w:val="73"/>
        </w:numPr>
        <w:spacing w:after="0" w:line="240" w:lineRule="auto"/>
        <w:jc w:val="both"/>
      </w:pPr>
      <w:r>
        <w:t>Particular attention should also be paid to the local labour market conditions within the Contract Package Area and the potential variation from the national level figures presented above.</w:t>
      </w:r>
    </w:p>
    <w:p w:rsidR="009115D0" w:rsidRPr="009115D0" w:rsidRDefault="009115D0" w:rsidP="009115D0">
      <w:pPr>
        <w:pStyle w:val="ListParagraph"/>
        <w:rPr>
          <w:rFonts w:ascii="Helvetica" w:hAnsi="Helvetica" w:cs="Helvetica"/>
        </w:rPr>
      </w:pPr>
    </w:p>
    <w:p w:rsidR="009115D0" w:rsidRPr="00DB4134" w:rsidRDefault="00DB4134" w:rsidP="00DB4134">
      <w:pPr>
        <w:pStyle w:val="ListParagraph"/>
        <w:spacing w:after="0" w:line="240" w:lineRule="auto"/>
        <w:ind w:left="851" w:hanging="851"/>
        <w:jc w:val="both"/>
        <w:rPr>
          <w:rFonts w:ascii="Helvetica" w:hAnsi="Helvetica" w:cs="Helvetica"/>
        </w:rPr>
      </w:pPr>
      <w:r>
        <w:rPr>
          <w:rFonts w:ascii="Helvetica" w:hAnsi="Helvetica" w:cs="Helvetica"/>
        </w:rPr>
        <w:t>A7.30</w:t>
      </w:r>
      <w:r>
        <w:rPr>
          <w:rFonts w:ascii="Helvetica" w:hAnsi="Helvetica" w:cs="Helvetica"/>
        </w:rPr>
        <w:tab/>
      </w:r>
      <w:r w:rsidR="009115D0" w:rsidRPr="00DB4134">
        <w:rPr>
          <w:rFonts w:ascii="Helvetica" w:hAnsi="Helvetica" w:cs="Helvetica"/>
        </w:rPr>
        <w:t>Consideration should be given to the performance of recent DWP Provision and how that differs from this ESF2014 – 2020 Provision.  A reasonable performance expectation for Short and Sustained Job Outcomes could be in the region of 10% to 40%.</w:t>
      </w:r>
    </w:p>
    <w:p w:rsidR="009115D0" w:rsidRDefault="009115D0" w:rsidP="009115D0">
      <w:pPr>
        <w:pStyle w:val="ListParagraph"/>
        <w:spacing w:after="0" w:line="240" w:lineRule="auto"/>
        <w:ind w:left="851"/>
        <w:jc w:val="both"/>
        <w:rPr>
          <w:rFonts w:ascii="Helvetica" w:hAnsi="Helvetica" w:cs="Helvetica"/>
          <w:b/>
        </w:rPr>
      </w:pPr>
    </w:p>
    <w:p w:rsidR="009115D0" w:rsidRDefault="009115D0" w:rsidP="009115D0">
      <w:pPr>
        <w:pStyle w:val="ListParagraph"/>
        <w:spacing w:after="0" w:line="240" w:lineRule="auto"/>
        <w:ind w:left="851"/>
        <w:jc w:val="both"/>
        <w:rPr>
          <w:rFonts w:ascii="Helvetica" w:hAnsi="Helvetica" w:cs="Helvetica"/>
          <w:b/>
        </w:rPr>
      </w:pPr>
    </w:p>
    <w:p w:rsidR="009115D0" w:rsidRDefault="009115D0" w:rsidP="009115D0">
      <w:pPr>
        <w:pStyle w:val="ListParagraph"/>
        <w:spacing w:after="0" w:line="240" w:lineRule="auto"/>
        <w:ind w:left="851"/>
        <w:jc w:val="both"/>
        <w:rPr>
          <w:rFonts w:ascii="Helvetica" w:hAnsi="Helvetica" w:cs="Helvetica"/>
          <w:b/>
        </w:rPr>
      </w:pPr>
    </w:p>
    <w:p w:rsidR="009115D0" w:rsidRDefault="009115D0" w:rsidP="009115D0">
      <w:pPr>
        <w:pStyle w:val="ListParagraph"/>
        <w:spacing w:after="0" w:line="240" w:lineRule="auto"/>
        <w:ind w:left="851"/>
        <w:jc w:val="both"/>
        <w:rPr>
          <w:rFonts w:ascii="Helvetica" w:hAnsi="Helvetica" w:cs="Helvetica"/>
          <w:b/>
        </w:rPr>
      </w:pPr>
    </w:p>
    <w:p w:rsidR="009115D0" w:rsidRDefault="009115D0" w:rsidP="009115D0">
      <w:pPr>
        <w:pStyle w:val="ListParagraph"/>
        <w:spacing w:after="0" w:line="240" w:lineRule="auto"/>
        <w:ind w:left="851"/>
        <w:jc w:val="both"/>
        <w:rPr>
          <w:rFonts w:ascii="Helvetica" w:hAnsi="Helvetica" w:cs="Helvetica"/>
          <w:b/>
        </w:rPr>
      </w:pPr>
    </w:p>
    <w:p w:rsidR="009115D0" w:rsidRDefault="009115D0" w:rsidP="009115D0">
      <w:pPr>
        <w:pStyle w:val="ListParagraph"/>
        <w:spacing w:after="0" w:line="240" w:lineRule="auto"/>
        <w:ind w:left="851"/>
        <w:jc w:val="both"/>
        <w:rPr>
          <w:rFonts w:ascii="Helvetica" w:hAnsi="Helvetica" w:cs="Helvetica"/>
          <w:b/>
        </w:rPr>
      </w:pPr>
    </w:p>
    <w:p w:rsidR="009115D0" w:rsidRDefault="009115D0" w:rsidP="009115D0">
      <w:pPr>
        <w:pStyle w:val="ListParagraph"/>
        <w:spacing w:after="0" w:line="240" w:lineRule="auto"/>
        <w:ind w:left="851"/>
        <w:jc w:val="both"/>
        <w:rPr>
          <w:rFonts w:ascii="Helvetica" w:hAnsi="Helvetica" w:cs="Helvetica"/>
          <w:b/>
        </w:rPr>
      </w:pPr>
    </w:p>
    <w:p w:rsidR="009115D0" w:rsidRDefault="009115D0" w:rsidP="009115D0">
      <w:pPr>
        <w:pStyle w:val="ListParagraph"/>
        <w:spacing w:after="0" w:line="240" w:lineRule="auto"/>
        <w:ind w:left="851"/>
        <w:jc w:val="both"/>
        <w:rPr>
          <w:rFonts w:ascii="Helvetica" w:hAnsi="Helvetica" w:cs="Helvetica"/>
          <w:b/>
        </w:rPr>
      </w:pPr>
    </w:p>
    <w:p w:rsidR="009115D0" w:rsidRDefault="009115D0" w:rsidP="009115D0">
      <w:pPr>
        <w:pStyle w:val="ListParagraph"/>
        <w:spacing w:after="0" w:line="240" w:lineRule="auto"/>
        <w:ind w:left="851"/>
        <w:jc w:val="both"/>
        <w:rPr>
          <w:rFonts w:ascii="Helvetica" w:hAnsi="Helvetica" w:cs="Helvetica"/>
          <w:b/>
        </w:rPr>
      </w:pPr>
    </w:p>
    <w:p w:rsidR="009115D0" w:rsidRDefault="009115D0" w:rsidP="009115D0">
      <w:pPr>
        <w:pStyle w:val="ListParagraph"/>
        <w:spacing w:after="0" w:line="240" w:lineRule="auto"/>
        <w:ind w:left="851"/>
        <w:jc w:val="both"/>
        <w:rPr>
          <w:rFonts w:ascii="Helvetica" w:hAnsi="Helvetica" w:cs="Helvetica"/>
          <w:b/>
        </w:rPr>
      </w:pPr>
    </w:p>
    <w:p w:rsidR="009115D0" w:rsidRDefault="009115D0" w:rsidP="009115D0">
      <w:pPr>
        <w:pStyle w:val="ListParagraph"/>
        <w:spacing w:after="0" w:line="240" w:lineRule="auto"/>
        <w:ind w:left="851"/>
        <w:jc w:val="both"/>
        <w:rPr>
          <w:rFonts w:ascii="Helvetica" w:hAnsi="Helvetica" w:cs="Helvetica"/>
          <w:b/>
        </w:rPr>
      </w:pPr>
    </w:p>
    <w:p w:rsidR="009115D0" w:rsidRDefault="009115D0" w:rsidP="009115D0">
      <w:pPr>
        <w:pStyle w:val="ListParagraph"/>
        <w:spacing w:after="0" w:line="240" w:lineRule="auto"/>
        <w:ind w:left="851"/>
        <w:jc w:val="both"/>
        <w:rPr>
          <w:rFonts w:ascii="Helvetica" w:hAnsi="Helvetica" w:cs="Helvetica"/>
          <w:b/>
        </w:rPr>
      </w:pPr>
    </w:p>
    <w:p w:rsidR="009115D0" w:rsidRDefault="009115D0" w:rsidP="009115D0">
      <w:pPr>
        <w:pStyle w:val="ListParagraph"/>
        <w:spacing w:after="0" w:line="240" w:lineRule="auto"/>
        <w:ind w:left="851"/>
        <w:jc w:val="both"/>
        <w:rPr>
          <w:rFonts w:ascii="Helvetica" w:hAnsi="Helvetica" w:cs="Helvetica"/>
          <w:b/>
        </w:rPr>
      </w:pPr>
    </w:p>
    <w:p w:rsidR="009115D0" w:rsidRDefault="009115D0" w:rsidP="009115D0">
      <w:pPr>
        <w:pStyle w:val="ListParagraph"/>
        <w:spacing w:after="0" w:line="240" w:lineRule="auto"/>
        <w:ind w:left="851"/>
        <w:jc w:val="both"/>
        <w:rPr>
          <w:rFonts w:ascii="Helvetica" w:hAnsi="Helvetica" w:cs="Helvetica"/>
          <w:b/>
        </w:rPr>
      </w:pPr>
    </w:p>
    <w:p w:rsidR="009115D0" w:rsidRDefault="009115D0" w:rsidP="009115D0">
      <w:pPr>
        <w:pStyle w:val="ListParagraph"/>
        <w:spacing w:after="0" w:line="240" w:lineRule="auto"/>
        <w:ind w:left="851"/>
        <w:jc w:val="both"/>
        <w:rPr>
          <w:rFonts w:ascii="Helvetica" w:hAnsi="Helvetica" w:cs="Helvetica"/>
          <w:b/>
        </w:rPr>
      </w:pPr>
    </w:p>
    <w:p w:rsidR="009115D0" w:rsidRDefault="009115D0" w:rsidP="009115D0">
      <w:pPr>
        <w:pStyle w:val="ListParagraph"/>
        <w:spacing w:after="0" w:line="240" w:lineRule="auto"/>
        <w:ind w:left="851"/>
        <w:jc w:val="both"/>
        <w:rPr>
          <w:rFonts w:ascii="Helvetica" w:hAnsi="Helvetica" w:cs="Helvetica"/>
          <w:b/>
        </w:rPr>
      </w:pPr>
    </w:p>
    <w:p w:rsidR="009115D0" w:rsidRDefault="009115D0" w:rsidP="009115D0">
      <w:pPr>
        <w:pStyle w:val="ListParagraph"/>
        <w:spacing w:after="0" w:line="240" w:lineRule="auto"/>
        <w:ind w:left="851"/>
        <w:jc w:val="both"/>
        <w:rPr>
          <w:rFonts w:ascii="Helvetica" w:hAnsi="Helvetica" w:cs="Helvetica"/>
          <w:b/>
        </w:rPr>
      </w:pPr>
    </w:p>
    <w:p w:rsidR="009115D0" w:rsidRDefault="009115D0" w:rsidP="009115D0">
      <w:pPr>
        <w:pStyle w:val="ListParagraph"/>
        <w:spacing w:after="0" w:line="240" w:lineRule="auto"/>
        <w:ind w:left="851"/>
        <w:jc w:val="both"/>
        <w:rPr>
          <w:rFonts w:ascii="Helvetica" w:hAnsi="Helvetica" w:cs="Helvetica"/>
          <w:b/>
        </w:rPr>
      </w:pPr>
    </w:p>
    <w:p w:rsidR="009115D0" w:rsidRDefault="009115D0" w:rsidP="009115D0">
      <w:pPr>
        <w:pStyle w:val="ListParagraph"/>
        <w:spacing w:after="0" w:line="240" w:lineRule="auto"/>
        <w:ind w:left="851"/>
        <w:jc w:val="both"/>
        <w:rPr>
          <w:rFonts w:ascii="Helvetica" w:hAnsi="Helvetica" w:cs="Helvetica"/>
          <w:b/>
        </w:rPr>
      </w:pPr>
    </w:p>
    <w:p w:rsidR="009115D0" w:rsidRDefault="009115D0" w:rsidP="009115D0">
      <w:pPr>
        <w:pStyle w:val="ListParagraph"/>
        <w:spacing w:after="0" w:line="240" w:lineRule="auto"/>
        <w:ind w:left="851"/>
        <w:jc w:val="both"/>
        <w:rPr>
          <w:rFonts w:ascii="Helvetica" w:hAnsi="Helvetica" w:cs="Helvetica"/>
          <w:b/>
        </w:rPr>
      </w:pPr>
    </w:p>
    <w:p w:rsidR="009115D0" w:rsidRDefault="009115D0" w:rsidP="009115D0">
      <w:pPr>
        <w:pStyle w:val="ListParagraph"/>
        <w:spacing w:after="0" w:line="240" w:lineRule="auto"/>
        <w:ind w:left="851"/>
        <w:jc w:val="both"/>
        <w:rPr>
          <w:rFonts w:ascii="Helvetica" w:hAnsi="Helvetica" w:cs="Helvetica"/>
          <w:b/>
        </w:rPr>
      </w:pPr>
    </w:p>
    <w:p w:rsidR="009115D0" w:rsidRDefault="009115D0" w:rsidP="009115D0">
      <w:pPr>
        <w:pStyle w:val="ListParagraph"/>
        <w:spacing w:after="0" w:line="240" w:lineRule="auto"/>
        <w:ind w:left="851"/>
        <w:jc w:val="both"/>
        <w:rPr>
          <w:rFonts w:ascii="Helvetica" w:hAnsi="Helvetica" w:cs="Helvetica"/>
          <w:b/>
        </w:rPr>
      </w:pPr>
    </w:p>
    <w:p w:rsidR="009115D0" w:rsidRDefault="009115D0" w:rsidP="009115D0">
      <w:pPr>
        <w:pStyle w:val="ListParagraph"/>
        <w:spacing w:after="0" w:line="240" w:lineRule="auto"/>
        <w:ind w:left="851"/>
        <w:jc w:val="both"/>
        <w:rPr>
          <w:rFonts w:ascii="Helvetica" w:hAnsi="Helvetica" w:cs="Helvetica"/>
          <w:b/>
        </w:rPr>
      </w:pPr>
    </w:p>
    <w:p w:rsidR="009115D0" w:rsidRDefault="009115D0" w:rsidP="009115D0">
      <w:pPr>
        <w:pStyle w:val="ListParagraph"/>
        <w:spacing w:after="0" w:line="240" w:lineRule="auto"/>
        <w:ind w:left="851"/>
        <w:jc w:val="both"/>
        <w:rPr>
          <w:rFonts w:ascii="Helvetica" w:hAnsi="Helvetica" w:cs="Helvetica"/>
          <w:b/>
        </w:rPr>
      </w:pPr>
    </w:p>
    <w:p w:rsidR="009115D0" w:rsidRDefault="009115D0" w:rsidP="009115D0">
      <w:pPr>
        <w:pStyle w:val="ListParagraph"/>
        <w:spacing w:after="0" w:line="240" w:lineRule="auto"/>
        <w:ind w:left="851"/>
        <w:jc w:val="both"/>
        <w:rPr>
          <w:rFonts w:ascii="Helvetica" w:hAnsi="Helvetica" w:cs="Helvetica"/>
          <w:b/>
        </w:rPr>
      </w:pPr>
    </w:p>
    <w:p w:rsidR="009115D0" w:rsidRDefault="009115D0" w:rsidP="009115D0">
      <w:pPr>
        <w:pStyle w:val="ListParagraph"/>
        <w:spacing w:after="0" w:line="240" w:lineRule="auto"/>
        <w:ind w:left="851"/>
        <w:jc w:val="both"/>
        <w:rPr>
          <w:rFonts w:ascii="Helvetica" w:hAnsi="Helvetica" w:cs="Helvetica"/>
          <w:b/>
        </w:rPr>
      </w:pPr>
    </w:p>
    <w:p w:rsidR="009115D0" w:rsidRDefault="009115D0" w:rsidP="009115D0">
      <w:pPr>
        <w:pStyle w:val="ListParagraph"/>
        <w:spacing w:after="0" w:line="240" w:lineRule="auto"/>
        <w:ind w:left="851"/>
        <w:jc w:val="both"/>
        <w:rPr>
          <w:rFonts w:ascii="Helvetica" w:hAnsi="Helvetica" w:cs="Helvetica"/>
          <w:b/>
        </w:rPr>
      </w:pPr>
    </w:p>
    <w:p w:rsidR="009115D0" w:rsidRDefault="009115D0" w:rsidP="009115D0">
      <w:pPr>
        <w:pStyle w:val="ListParagraph"/>
        <w:spacing w:after="0" w:line="240" w:lineRule="auto"/>
        <w:ind w:left="851"/>
        <w:jc w:val="both"/>
        <w:rPr>
          <w:rFonts w:ascii="Helvetica" w:hAnsi="Helvetica" w:cs="Helvetica"/>
          <w:b/>
        </w:rPr>
      </w:pPr>
    </w:p>
    <w:p w:rsidR="009115D0" w:rsidRDefault="009115D0" w:rsidP="009115D0">
      <w:pPr>
        <w:pStyle w:val="Heading2"/>
        <w:sectPr w:rsidR="009115D0" w:rsidSect="002263B6">
          <w:headerReference w:type="even" r:id="rId63"/>
          <w:headerReference w:type="default" r:id="rId64"/>
          <w:footerReference w:type="even" r:id="rId65"/>
          <w:footerReference w:type="default" r:id="rId66"/>
          <w:headerReference w:type="first" r:id="rId67"/>
          <w:footerReference w:type="first" r:id="rId68"/>
          <w:pgSz w:w="11906" w:h="16838"/>
          <w:pgMar w:top="1701" w:right="1440" w:bottom="1440" w:left="1440" w:header="708" w:footer="708" w:gutter="0"/>
          <w:cols w:space="708"/>
          <w:docGrid w:linePitch="360"/>
        </w:sectPr>
      </w:pPr>
      <w:bookmarkStart w:id="128" w:name="_Toc436120530"/>
    </w:p>
    <w:p w:rsidR="009115D0" w:rsidRDefault="009115D0" w:rsidP="009115D0">
      <w:pPr>
        <w:pStyle w:val="Heading2"/>
      </w:pPr>
      <w:bookmarkStart w:id="129" w:name="_Toc436226128"/>
      <w:r w:rsidRPr="008A5D29">
        <w:lastRenderedPageBreak/>
        <w:t xml:space="preserve">Summary of </w:t>
      </w:r>
      <w:r>
        <w:t>Provision Performance</w:t>
      </w:r>
      <w:bookmarkEnd w:id="128"/>
      <w:bookmarkEnd w:id="129"/>
    </w:p>
    <w:p w:rsidR="009115D0" w:rsidRPr="008A5D29" w:rsidRDefault="009115D0" w:rsidP="009115D0">
      <w:pPr>
        <w:pStyle w:val="Heading2"/>
      </w:pPr>
      <w:r>
        <w:tab/>
      </w:r>
    </w:p>
    <w:tbl>
      <w:tblPr>
        <w:tblW w:w="15300" w:type="dxa"/>
        <w:tblInd w:w="-612"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0A0" w:firstRow="1" w:lastRow="0" w:firstColumn="1" w:lastColumn="0" w:noHBand="0" w:noVBand="0"/>
      </w:tblPr>
      <w:tblGrid>
        <w:gridCol w:w="2520"/>
        <w:gridCol w:w="4320"/>
        <w:gridCol w:w="1800"/>
        <w:gridCol w:w="2520"/>
        <w:gridCol w:w="4140"/>
      </w:tblGrid>
      <w:tr w:rsidR="009115D0" w:rsidRPr="00387507" w:rsidTr="009115D0">
        <w:tc>
          <w:tcPr>
            <w:tcW w:w="2520" w:type="dxa"/>
            <w:tcBorders>
              <w:bottom w:val="single" w:sz="18" w:space="0" w:color="4BACC6"/>
            </w:tcBorders>
            <w:vAlign w:val="center"/>
          </w:tcPr>
          <w:p w:rsidR="009115D0" w:rsidRPr="008A5D29" w:rsidRDefault="009115D0" w:rsidP="009115D0">
            <w:pPr>
              <w:jc w:val="center"/>
              <w:rPr>
                <w:rFonts w:cs="Arial"/>
                <w:b/>
                <w:bCs/>
                <w:sz w:val="28"/>
                <w:szCs w:val="28"/>
              </w:rPr>
            </w:pPr>
            <w:r w:rsidRPr="008A5D29">
              <w:rPr>
                <w:rFonts w:cs="Arial"/>
                <w:b/>
                <w:bCs/>
                <w:sz w:val="28"/>
                <w:szCs w:val="28"/>
              </w:rPr>
              <w:t>Provision</w:t>
            </w:r>
          </w:p>
        </w:tc>
        <w:tc>
          <w:tcPr>
            <w:tcW w:w="4320" w:type="dxa"/>
            <w:tcBorders>
              <w:bottom w:val="single" w:sz="18" w:space="0" w:color="4BACC6"/>
            </w:tcBorders>
            <w:vAlign w:val="center"/>
          </w:tcPr>
          <w:p w:rsidR="009115D0" w:rsidRPr="008A5D29" w:rsidRDefault="009115D0" w:rsidP="009115D0">
            <w:pPr>
              <w:jc w:val="center"/>
              <w:rPr>
                <w:rFonts w:cs="Arial"/>
                <w:b/>
                <w:bCs/>
                <w:sz w:val="28"/>
                <w:szCs w:val="28"/>
              </w:rPr>
            </w:pPr>
            <w:r w:rsidRPr="008A5D29">
              <w:rPr>
                <w:rFonts w:cs="Arial"/>
                <w:b/>
                <w:bCs/>
                <w:sz w:val="28"/>
                <w:szCs w:val="28"/>
              </w:rPr>
              <w:t>Eligibility Group</w:t>
            </w:r>
          </w:p>
        </w:tc>
        <w:tc>
          <w:tcPr>
            <w:tcW w:w="1800" w:type="dxa"/>
            <w:tcBorders>
              <w:bottom w:val="single" w:sz="18" w:space="0" w:color="4BACC6"/>
            </w:tcBorders>
            <w:vAlign w:val="center"/>
          </w:tcPr>
          <w:p w:rsidR="009115D0" w:rsidRPr="008A5D29" w:rsidRDefault="009115D0" w:rsidP="009115D0">
            <w:pPr>
              <w:jc w:val="center"/>
              <w:rPr>
                <w:rFonts w:cs="Arial"/>
                <w:b/>
                <w:bCs/>
                <w:sz w:val="28"/>
                <w:szCs w:val="28"/>
              </w:rPr>
            </w:pPr>
            <w:r w:rsidRPr="008A5D29">
              <w:rPr>
                <w:rFonts w:cs="Arial"/>
                <w:b/>
                <w:bCs/>
                <w:sz w:val="28"/>
                <w:szCs w:val="28"/>
              </w:rPr>
              <w:t>Voluntary / Mandatory</w:t>
            </w:r>
          </w:p>
        </w:tc>
        <w:tc>
          <w:tcPr>
            <w:tcW w:w="2520" w:type="dxa"/>
            <w:tcBorders>
              <w:bottom w:val="single" w:sz="18" w:space="0" w:color="4BACC6"/>
            </w:tcBorders>
            <w:vAlign w:val="center"/>
          </w:tcPr>
          <w:p w:rsidR="009115D0" w:rsidRPr="008A5D29" w:rsidRDefault="009115D0" w:rsidP="009115D0">
            <w:pPr>
              <w:jc w:val="center"/>
              <w:rPr>
                <w:rFonts w:cs="Arial"/>
                <w:b/>
                <w:bCs/>
                <w:sz w:val="28"/>
                <w:szCs w:val="28"/>
              </w:rPr>
            </w:pPr>
            <w:r w:rsidRPr="008A5D29">
              <w:rPr>
                <w:rFonts w:cs="Arial"/>
                <w:b/>
                <w:bCs/>
                <w:sz w:val="28"/>
                <w:szCs w:val="28"/>
              </w:rPr>
              <w:t>Job Outcome Definition</w:t>
            </w:r>
          </w:p>
        </w:tc>
        <w:tc>
          <w:tcPr>
            <w:tcW w:w="4140" w:type="dxa"/>
            <w:tcBorders>
              <w:bottom w:val="single" w:sz="18" w:space="0" w:color="4BACC6"/>
            </w:tcBorders>
            <w:vAlign w:val="center"/>
          </w:tcPr>
          <w:p w:rsidR="009115D0" w:rsidRPr="008A5D29" w:rsidRDefault="009115D0" w:rsidP="009115D0">
            <w:pPr>
              <w:jc w:val="center"/>
              <w:rPr>
                <w:rFonts w:cs="Arial"/>
                <w:b/>
                <w:bCs/>
                <w:sz w:val="28"/>
                <w:szCs w:val="28"/>
              </w:rPr>
            </w:pPr>
            <w:r w:rsidRPr="008A5D29">
              <w:rPr>
                <w:rFonts w:cs="Arial"/>
                <w:b/>
                <w:bCs/>
                <w:sz w:val="28"/>
                <w:szCs w:val="28"/>
              </w:rPr>
              <w:t>Cohort Performance</w:t>
            </w:r>
          </w:p>
        </w:tc>
      </w:tr>
      <w:tr w:rsidR="009115D0" w:rsidRPr="00387507" w:rsidTr="009115D0">
        <w:trPr>
          <w:trHeight w:val="1012"/>
        </w:trPr>
        <w:tc>
          <w:tcPr>
            <w:tcW w:w="2520" w:type="dxa"/>
            <w:vAlign w:val="center"/>
          </w:tcPr>
          <w:p w:rsidR="009115D0" w:rsidRPr="008A5D29" w:rsidRDefault="009115D0" w:rsidP="009115D0">
            <w:pPr>
              <w:rPr>
                <w:rFonts w:cs="Arial"/>
                <w:b/>
              </w:rPr>
            </w:pPr>
            <w:r w:rsidRPr="008A5D29">
              <w:rPr>
                <w:rFonts w:cs="Arial"/>
                <w:b/>
                <w:sz w:val="22"/>
              </w:rPr>
              <w:t xml:space="preserve">Work Programme </w:t>
            </w:r>
          </w:p>
          <w:p w:rsidR="009115D0" w:rsidRPr="008A5D29" w:rsidRDefault="009115D0" w:rsidP="009115D0">
            <w:pPr>
              <w:rPr>
                <w:rFonts w:cs="Arial"/>
                <w:b/>
                <w:sz w:val="22"/>
              </w:rPr>
            </w:pPr>
            <w:r w:rsidRPr="008A5D29">
              <w:rPr>
                <w:rFonts w:cs="Arial"/>
                <w:bCs/>
                <w:sz w:val="20"/>
                <w:szCs w:val="20"/>
              </w:rPr>
              <w:t>(Black Box Pre-Employment / In Work Support)</w:t>
            </w:r>
          </w:p>
        </w:tc>
        <w:tc>
          <w:tcPr>
            <w:tcW w:w="4320" w:type="dxa"/>
            <w:vAlign w:val="center"/>
          </w:tcPr>
          <w:p w:rsidR="009115D0" w:rsidRPr="008A5D29" w:rsidRDefault="009115D0" w:rsidP="009115D0">
            <w:pPr>
              <w:rPr>
                <w:rFonts w:cs="Arial"/>
                <w:b/>
                <w:bCs/>
                <w:sz w:val="22"/>
              </w:rPr>
            </w:pPr>
            <w:r>
              <w:rPr>
                <w:rFonts w:cs="Arial"/>
                <w:b/>
                <w:bCs/>
                <w:sz w:val="22"/>
              </w:rPr>
              <w:t>Varies by Payment Group</w:t>
            </w:r>
            <w:r w:rsidRPr="008A5D29">
              <w:rPr>
                <w:rFonts w:cs="Arial"/>
                <w:b/>
                <w:bCs/>
                <w:sz w:val="22"/>
              </w:rPr>
              <w:t>:</w:t>
            </w:r>
          </w:p>
          <w:p w:rsidR="009115D0" w:rsidRPr="008A5D29" w:rsidRDefault="009115D0" w:rsidP="009115D0">
            <w:pPr>
              <w:rPr>
                <w:rFonts w:cs="Arial"/>
                <w:bCs/>
                <w:sz w:val="22"/>
              </w:rPr>
            </w:pPr>
            <w:r w:rsidRPr="004B7D97">
              <w:rPr>
                <w:rFonts w:cs="Arial"/>
                <w:bCs/>
                <w:sz w:val="22"/>
              </w:rPr>
              <w:t>JSA and ESA claimants who are long term unempl</w:t>
            </w:r>
            <w:r>
              <w:rPr>
                <w:rFonts w:cs="Arial"/>
                <w:bCs/>
                <w:sz w:val="22"/>
              </w:rPr>
              <w:t>oyed, or at risk of becoming so</w:t>
            </w:r>
          </w:p>
        </w:tc>
        <w:tc>
          <w:tcPr>
            <w:tcW w:w="1800" w:type="dxa"/>
            <w:vAlign w:val="center"/>
          </w:tcPr>
          <w:p w:rsidR="009115D0" w:rsidRPr="00D65133" w:rsidRDefault="009115D0" w:rsidP="009115D0">
            <w:pPr>
              <w:jc w:val="center"/>
              <w:rPr>
                <w:rFonts w:cs="Arial"/>
                <w:szCs w:val="24"/>
              </w:rPr>
            </w:pPr>
            <w:r w:rsidRPr="00D65133">
              <w:rPr>
                <w:rFonts w:cs="Arial"/>
                <w:szCs w:val="24"/>
              </w:rPr>
              <w:t>Voluntary</w:t>
            </w:r>
            <w:r>
              <w:rPr>
                <w:rFonts w:cs="Arial"/>
                <w:szCs w:val="24"/>
              </w:rPr>
              <w:t xml:space="preserve"> and</w:t>
            </w:r>
          </w:p>
          <w:p w:rsidR="009115D0" w:rsidRPr="00D65133" w:rsidRDefault="009115D0" w:rsidP="009115D0">
            <w:pPr>
              <w:jc w:val="center"/>
              <w:rPr>
                <w:rFonts w:cs="Arial"/>
                <w:szCs w:val="24"/>
              </w:rPr>
            </w:pPr>
            <w:r w:rsidRPr="00D65133">
              <w:rPr>
                <w:rFonts w:cs="Arial"/>
                <w:szCs w:val="24"/>
              </w:rPr>
              <w:t>Mandatory</w:t>
            </w:r>
          </w:p>
        </w:tc>
        <w:tc>
          <w:tcPr>
            <w:tcW w:w="2520" w:type="dxa"/>
            <w:vAlign w:val="center"/>
          </w:tcPr>
          <w:p w:rsidR="009115D0" w:rsidRPr="008A5D29" w:rsidRDefault="009115D0" w:rsidP="009115D0">
            <w:pPr>
              <w:rPr>
                <w:rFonts w:cs="Arial"/>
                <w:bCs/>
                <w:sz w:val="22"/>
              </w:rPr>
            </w:pPr>
            <w:r w:rsidRPr="008A5D29">
              <w:rPr>
                <w:rFonts w:cs="Arial"/>
                <w:b/>
                <w:bCs/>
                <w:sz w:val="22"/>
              </w:rPr>
              <w:t>13</w:t>
            </w:r>
            <w:r>
              <w:rPr>
                <w:rFonts w:cs="Arial"/>
                <w:b/>
                <w:bCs/>
                <w:sz w:val="22"/>
              </w:rPr>
              <w:t xml:space="preserve"> and </w:t>
            </w:r>
            <w:r w:rsidRPr="008A5D29">
              <w:rPr>
                <w:rFonts w:cs="Arial"/>
                <w:b/>
                <w:bCs/>
                <w:sz w:val="22"/>
              </w:rPr>
              <w:t>26</w:t>
            </w:r>
            <w:r>
              <w:rPr>
                <w:rFonts w:cs="Arial"/>
                <w:b/>
                <w:bCs/>
                <w:sz w:val="22"/>
              </w:rPr>
              <w:t xml:space="preserve"> </w:t>
            </w:r>
            <w:r>
              <w:rPr>
                <w:rFonts w:cs="Arial"/>
                <w:bCs/>
                <w:sz w:val="22"/>
              </w:rPr>
              <w:t>weeks</w:t>
            </w:r>
            <w:r w:rsidRPr="008A5D29">
              <w:rPr>
                <w:rFonts w:cs="Arial"/>
                <w:bCs/>
                <w:sz w:val="22"/>
              </w:rPr>
              <w:t xml:space="preserve"> out of 104 </w:t>
            </w:r>
            <w:r>
              <w:rPr>
                <w:rFonts w:cs="Arial"/>
                <w:bCs/>
                <w:sz w:val="22"/>
              </w:rPr>
              <w:t>(plus payment tail)</w:t>
            </w:r>
          </w:p>
        </w:tc>
        <w:tc>
          <w:tcPr>
            <w:tcW w:w="4140" w:type="dxa"/>
            <w:vAlign w:val="center"/>
          </w:tcPr>
          <w:p w:rsidR="009115D0" w:rsidRPr="00EC3992" w:rsidRDefault="009115D0" w:rsidP="009115D0">
            <w:pPr>
              <w:jc w:val="center"/>
              <w:rPr>
                <w:rFonts w:cs="Arial"/>
                <w:sz w:val="22"/>
                <w:szCs w:val="24"/>
              </w:rPr>
            </w:pPr>
            <w:r w:rsidRPr="00EC3992">
              <w:rPr>
                <w:rFonts w:cs="Arial"/>
                <w:sz w:val="22"/>
                <w:szCs w:val="24"/>
              </w:rPr>
              <w:t>18% after 12 months</w:t>
            </w:r>
          </w:p>
          <w:p w:rsidR="009115D0" w:rsidRPr="00EC3992" w:rsidRDefault="009115D0" w:rsidP="009115D0">
            <w:pPr>
              <w:jc w:val="center"/>
              <w:rPr>
                <w:rFonts w:cs="Arial"/>
                <w:sz w:val="22"/>
                <w:szCs w:val="24"/>
              </w:rPr>
            </w:pPr>
            <w:r w:rsidRPr="00EC3992">
              <w:rPr>
                <w:rFonts w:cs="Arial"/>
                <w:sz w:val="22"/>
                <w:szCs w:val="24"/>
              </w:rPr>
              <w:t>(Jun-14 referral cohort)</w:t>
            </w:r>
          </w:p>
        </w:tc>
      </w:tr>
      <w:tr w:rsidR="009115D0" w:rsidRPr="00387507" w:rsidTr="009115D0">
        <w:trPr>
          <w:trHeight w:val="1012"/>
        </w:trPr>
        <w:tc>
          <w:tcPr>
            <w:tcW w:w="2520" w:type="dxa"/>
            <w:vMerge w:val="restart"/>
            <w:vAlign w:val="center"/>
          </w:tcPr>
          <w:p w:rsidR="009115D0" w:rsidRPr="008A5D29" w:rsidRDefault="009115D0" w:rsidP="009115D0">
            <w:pPr>
              <w:rPr>
                <w:rFonts w:cs="Arial"/>
                <w:b/>
              </w:rPr>
            </w:pPr>
            <w:r w:rsidRPr="008A5D29">
              <w:rPr>
                <w:rFonts w:cs="Arial"/>
                <w:b/>
                <w:sz w:val="22"/>
              </w:rPr>
              <w:t>Work Choice</w:t>
            </w:r>
          </w:p>
          <w:p w:rsidR="009115D0" w:rsidRPr="008A5D29" w:rsidRDefault="009115D0" w:rsidP="009115D0">
            <w:pPr>
              <w:rPr>
                <w:rFonts w:cs="Arial"/>
                <w:b/>
                <w:bCs/>
                <w:sz w:val="20"/>
                <w:szCs w:val="20"/>
              </w:rPr>
            </w:pPr>
            <w:r w:rsidRPr="008A5D29">
              <w:rPr>
                <w:rFonts w:cs="Arial"/>
                <w:bCs/>
                <w:sz w:val="20"/>
                <w:szCs w:val="20"/>
              </w:rPr>
              <w:t>(Pre-Employment Support, Supported employment)</w:t>
            </w:r>
          </w:p>
        </w:tc>
        <w:tc>
          <w:tcPr>
            <w:tcW w:w="4320" w:type="dxa"/>
            <w:vMerge w:val="restart"/>
            <w:vAlign w:val="center"/>
          </w:tcPr>
          <w:p w:rsidR="009115D0" w:rsidRPr="008A5D29" w:rsidRDefault="009115D0" w:rsidP="009115D0">
            <w:pPr>
              <w:rPr>
                <w:rFonts w:cs="Arial"/>
              </w:rPr>
            </w:pPr>
            <w:r>
              <w:rPr>
                <w:rFonts w:cs="Arial"/>
                <w:sz w:val="22"/>
              </w:rPr>
              <w:t>D</w:t>
            </w:r>
            <w:r w:rsidRPr="004B7D97">
              <w:rPr>
                <w:rFonts w:cs="Arial"/>
                <w:sz w:val="22"/>
              </w:rPr>
              <w:t xml:space="preserve">isabled people with complex employment support needs for whom other DWP provision is not suitable, and those who are in work but under threat of losing their job </w:t>
            </w:r>
            <w:r>
              <w:rPr>
                <w:rFonts w:cs="Arial"/>
                <w:sz w:val="22"/>
              </w:rPr>
              <w:t>as a result of their disability</w:t>
            </w:r>
          </w:p>
        </w:tc>
        <w:tc>
          <w:tcPr>
            <w:tcW w:w="1800" w:type="dxa"/>
            <w:vMerge w:val="restart"/>
            <w:vAlign w:val="center"/>
          </w:tcPr>
          <w:p w:rsidR="009115D0" w:rsidRPr="00CD4AA7" w:rsidRDefault="009115D0" w:rsidP="009115D0">
            <w:pPr>
              <w:jc w:val="center"/>
              <w:rPr>
                <w:rFonts w:cs="Arial"/>
                <w:szCs w:val="24"/>
              </w:rPr>
            </w:pPr>
            <w:r w:rsidRPr="00D65133">
              <w:rPr>
                <w:rFonts w:cs="Arial"/>
                <w:szCs w:val="24"/>
              </w:rPr>
              <w:t>Voluntary</w:t>
            </w:r>
          </w:p>
          <w:p w:rsidR="009115D0" w:rsidRPr="00D2174E" w:rsidRDefault="009115D0" w:rsidP="009115D0">
            <w:pPr>
              <w:jc w:val="center"/>
              <w:rPr>
                <w:rFonts w:cs="Arial"/>
                <w:szCs w:val="24"/>
              </w:rPr>
            </w:pPr>
          </w:p>
        </w:tc>
        <w:tc>
          <w:tcPr>
            <w:tcW w:w="2520" w:type="dxa"/>
            <w:vAlign w:val="center"/>
          </w:tcPr>
          <w:p w:rsidR="009115D0" w:rsidRPr="008A5D29" w:rsidRDefault="009115D0" w:rsidP="009115D0">
            <w:pPr>
              <w:rPr>
                <w:rFonts w:cs="Arial"/>
              </w:rPr>
            </w:pPr>
            <w:r w:rsidRPr="008A5D29">
              <w:rPr>
                <w:rFonts w:cs="Arial"/>
                <w:b/>
                <w:bCs/>
                <w:sz w:val="22"/>
              </w:rPr>
              <w:t>ETL 13wk</w:t>
            </w:r>
            <w:r w:rsidRPr="008A5D29">
              <w:rPr>
                <w:rFonts w:cs="Arial"/>
                <w:sz w:val="22"/>
              </w:rPr>
              <w:t xml:space="preserve">: </w:t>
            </w:r>
            <w:r>
              <w:rPr>
                <w:rFonts w:cs="Arial"/>
                <w:sz w:val="22"/>
              </w:rPr>
              <w:t>s</w:t>
            </w:r>
            <w:r w:rsidRPr="008A5D29">
              <w:rPr>
                <w:rFonts w:cs="Arial"/>
                <w:sz w:val="22"/>
              </w:rPr>
              <w:t xml:space="preserve">upported / </w:t>
            </w:r>
            <w:r>
              <w:rPr>
                <w:rFonts w:cs="Arial"/>
                <w:sz w:val="22"/>
              </w:rPr>
              <w:t>u</w:t>
            </w:r>
            <w:r w:rsidRPr="008A5D29">
              <w:rPr>
                <w:rFonts w:cs="Arial"/>
                <w:sz w:val="22"/>
              </w:rPr>
              <w:t>nsupported employment, 16 hrs p/w minimum, expected to last 13 weeks;</w:t>
            </w:r>
          </w:p>
        </w:tc>
        <w:tc>
          <w:tcPr>
            <w:tcW w:w="4140" w:type="dxa"/>
            <w:vAlign w:val="center"/>
          </w:tcPr>
          <w:p w:rsidR="009115D0" w:rsidRPr="00EC3992" w:rsidRDefault="009115D0" w:rsidP="009115D0">
            <w:pPr>
              <w:jc w:val="center"/>
              <w:rPr>
                <w:rFonts w:cs="Arial"/>
                <w:sz w:val="22"/>
                <w:szCs w:val="24"/>
                <w:lang w:val="fr-FR"/>
              </w:rPr>
            </w:pPr>
            <w:r>
              <w:rPr>
                <w:rFonts w:cs="Arial"/>
                <w:sz w:val="22"/>
                <w:szCs w:val="24"/>
                <w:lang w:val="fr-FR"/>
              </w:rPr>
              <w:t>58.5</w:t>
            </w:r>
            <w:r w:rsidRPr="00EC3992">
              <w:rPr>
                <w:rFonts w:cs="Arial"/>
                <w:sz w:val="22"/>
                <w:szCs w:val="24"/>
                <w:lang w:val="fr-FR"/>
              </w:rPr>
              <w:t xml:space="preserve">% after </w:t>
            </w:r>
            <w:r>
              <w:rPr>
                <w:rFonts w:cs="Arial"/>
                <w:sz w:val="22"/>
                <w:szCs w:val="24"/>
                <w:lang w:val="fr-FR"/>
              </w:rPr>
              <w:t>12</w:t>
            </w:r>
            <w:r w:rsidRPr="00EC3992">
              <w:rPr>
                <w:rFonts w:cs="Arial"/>
                <w:sz w:val="22"/>
                <w:szCs w:val="24"/>
                <w:lang w:val="fr-FR"/>
              </w:rPr>
              <w:t xml:space="preserve"> months</w:t>
            </w:r>
          </w:p>
          <w:p w:rsidR="009115D0" w:rsidRPr="00EC3992" w:rsidRDefault="009115D0" w:rsidP="009115D0">
            <w:pPr>
              <w:jc w:val="center"/>
              <w:rPr>
                <w:rFonts w:cs="Arial"/>
                <w:sz w:val="22"/>
                <w:szCs w:val="24"/>
                <w:lang w:val="fr-FR"/>
              </w:rPr>
            </w:pPr>
            <w:r w:rsidRPr="00EC3992">
              <w:rPr>
                <w:rFonts w:cs="Arial"/>
                <w:sz w:val="22"/>
                <w:szCs w:val="24"/>
                <w:lang w:val="fr-FR"/>
              </w:rPr>
              <w:t>(Q</w:t>
            </w:r>
            <w:r>
              <w:rPr>
                <w:rFonts w:cs="Arial"/>
                <w:sz w:val="22"/>
                <w:szCs w:val="24"/>
                <w:lang w:val="fr-FR"/>
              </w:rPr>
              <w:t>2</w:t>
            </w:r>
            <w:r w:rsidRPr="00EC3992">
              <w:rPr>
                <w:rFonts w:cs="Arial"/>
                <w:sz w:val="22"/>
                <w:szCs w:val="24"/>
                <w:lang w:val="fr-FR"/>
              </w:rPr>
              <w:t xml:space="preserve"> 2013-14 start cohort)</w:t>
            </w:r>
          </w:p>
        </w:tc>
      </w:tr>
      <w:tr w:rsidR="009115D0" w:rsidRPr="00387507" w:rsidTr="009115D0">
        <w:trPr>
          <w:trHeight w:val="1012"/>
        </w:trPr>
        <w:tc>
          <w:tcPr>
            <w:tcW w:w="2520" w:type="dxa"/>
            <w:vMerge/>
            <w:vAlign w:val="center"/>
          </w:tcPr>
          <w:p w:rsidR="009115D0" w:rsidRPr="008A5D29" w:rsidRDefault="009115D0" w:rsidP="009115D0">
            <w:pPr>
              <w:rPr>
                <w:rFonts w:cs="Arial"/>
                <w:b/>
                <w:sz w:val="22"/>
              </w:rPr>
            </w:pPr>
          </w:p>
        </w:tc>
        <w:tc>
          <w:tcPr>
            <w:tcW w:w="4320" w:type="dxa"/>
            <w:vMerge/>
            <w:vAlign w:val="center"/>
          </w:tcPr>
          <w:p w:rsidR="009115D0" w:rsidRPr="008A5D29" w:rsidRDefault="009115D0" w:rsidP="009115D0">
            <w:pPr>
              <w:rPr>
                <w:rFonts w:cs="Arial"/>
                <w:bCs/>
                <w:sz w:val="22"/>
              </w:rPr>
            </w:pPr>
          </w:p>
        </w:tc>
        <w:tc>
          <w:tcPr>
            <w:tcW w:w="1800" w:type="dxa"/>
            <w:vMerge/>
            <w:vAlign w:val="center"/>
          </w:tcPr>
          <w:p w:rsidR="009115D0" w:rsidRPr="00D65133" w:rsidRDefault="009115D0" w:rsidP="009115D0">
            <w:pPr>
              <w:jc w:val="center"/>
              <w:rPr>
                <w:rFonts w:cs="Arial"/>
                <w:szCs w:val="24"/>
              </w:rPr>
            </w:pPr>
          </w:p>
        </w:tc>
        <w:tc>
          <w:tcPr>
            <w:tcW w:w="2520" w:type="dxa"/>
            <w:vAlign w:val="center"/>
          </w:tcPr>
          <w:p w:rsidR="009115D0" w:rsidRPr="008A5D29" w:rsidRDefault="009115D0" w:rsidP="009115D0">
            <w:pPr>
              <w:rPr>
                <w:rFonts w:cs="Arial"/>
                <w:b/>
                <w:bCs/>
                <w:sz w:val="22"/>
              </w:rPr>
            </w:pPr>
            <w:r w:rsidRPr="008A5D29">
              <w:rPr>
                <w:rFonts w:cs="Arial"/>
                <w:b/>
                <w:bCs/>
                <w:sz w:val="22"/>
              </w:rPr>
              <w:t>26wk Sustained</w:t>
            </w:r>
            <w:r w:rsidRPr="008A5D29">
              <w:rPr>
                <w:rFonts w:cs="Arial"/>
                <w:sz w:val="22"/>
              </w:rPr>
              <w:t xml:space="preserve">: </w:t>
            </w:r>
            <w:r>
              <w:rPr>
                <w:rFonts w:cs="Arial"/>
                <w:sz w:val="22"/>
              </w:rPr>
              <w:t>u</w:t>
            </w:r>
            <w:r w:rsidRPr="008A5D29">
              <w:rPr>
                <w:rFonts w:cs="Arial"/>
                <w:sz w:val="22"/>
              </w:rPr>
              <w:t>nsupported employment sustained for 26 out of 30 weeks</w:t>
            </w:r>
          </w:p>
        </w:tc>
        <w:tc>
          <w:tcPr>
            <w:tcW w:w="4140" w:type="dxa"/>
            <w:vAlign w:val="center"/>
          </w:tcPr>
          <w:p w:rsidR="009115D0" w:rsidRPr="00EC3992" w:rsidRDefault="009115D0" w:rsidP="009115D0">
            <w:pPr>
              <w:jc w:val="center"/>
              <w:rPr>
                <w:rFonts w:cs="Arial"/>
                <w:sz w:val="22"/>
                <w:szCs w:val="24"/>
              </w:rPr>
            </w:pPr>
            <w:r>
              <w:rPr>
                <w:rFonts w:cs="Arial"/>
                <w:sz w:val="22"/>
                <w:szCs w:val="24"/>
              </w:rPr>
              <w:t>19.3</w:t>
            </w:r>
            <w:r w:rsidRPr="00EC3992">
              <w:rPr>
                <w:rFonts w:cs="Arial"/>
                <w:sz w:val="22"/>
                <w:szCs w:val="24"/>
              </w:rPr>
              <w:t>%</w:t>
            </w:r>
            <w:r w:rsidRPr="00EC3992">
              <w:rPr>
                <w:rFonts w:cs="Arial"/>
                <w:sz w:val="22"/>
                <w:szCs w:val="24"/>
                <w:lang w:val="fr-FR"/>
              </w:rPr>
              <w:t xml:space="preserve"> after 24 months</w:t>
            </w:r>
          </w:p>
          <w:p w:rsidR="009115D0" w:rsidRPr="00EC3992" w:rsidRDefault="009115D0" w:rsidP="009115D0">
            <w:pPr>
              <w:jc w:val="center"/>
              <w:rPr>
                <w:rFonts w:cs="Arial"/>
                <w:sz w:val="22"/>
                <w:szCs w:val="24"/>
              </w:rPr>
            </w:pPr>
            <w:r w:rsidRPr="00EC3992">
              <w:rPr>
                <w:rFonts w:cs="Arial"/>
                <w:sz w:val="22"/>
                <w:szCs w:val="24"/>
              </w:rPr>
              <w:t>(Q</w:t>
            </w:r>
            <w:r>
              <w:rPr>
                <w:rFonts w:cs="Arial"/>
                <w:sz w:val="22"/>
                <w:szCs w:val="24"/>
              </w:rPr>
              <w:t>2</w:t>
            </w:r>
            <w:r w:rsidRPr="00EC3992">
              <w:rPr>
                <w:rFonts w:cs="Arial"/>
                <w:sz w:val="22"/>
                <w:szCs w:val="24"/>
              </w:rPr>
              <w:t xml:space="preserve"> 2013-14 start cohort)</w:t>
            </w:r>
          </w:p>
        </w:tc>
      </w:tr>
      <w:tr w:rsidR="009115D0" w:rsidRPr="00387507" w:rsidTr="009115D0">
        <w:trPr>
          <w:trHeight w:val="1012"/>
        </w:trPr>
        <w:tc>
          <w:tcPr>
            <w:tcW w:w="2520" w:type="dxa"/>
            <w:vAlign w:val="center"/>
          </w:tcPr>
          <w:p w:rsidR="009115D0" w:rsidRPr="008A5D29" w:rsidRDefault="009115D0" w:rsidP="009115D0">
            <w:pPr>
              <w:rPr>
                <w:rFonts w:cs="Arial"/>
                <w:b/>
                <w:sz w:val="22"/>
              </w:rPr>
            </w:pPr>
            <w:r w:rsidRPr="008A5D29">
              <w:rPr>
                <w:rFonts w:cs="Arial"/>
                <w:b/>
                <w:sz w:val="22"/>
              </w:rPr>
              <w:t>New Enterprise Allowance</w:t>
            </w:r>
          </w:p>
          <w:p w:rsidR="009115D0" w:rsidRPr="008A5D29" w:rsidRDefault="009115D0" w:rsidP="009115D0">
            <w:pPr>
              <w:rPr>
                <w:rFonts w:cs="Arial"/>
                <w:sz w:val="22"/>
              </w:rPr>
            </w:pPr>
            <w:r w:rsidRPr="008A5D29">
              <w:rPr>
                <w:rFonts w:cs="Arial"/>
                <w:sz w:val="22"/>
              </w:rPr>
              <w:t>(Help towards self-employment)</w:t>
            </w:r>
          </w:p>
        </w:tc>
        <w:tc>
          <w:tcPr>
            <w:tcW w:w="4320" w:type="dxa"/>
            <w:vAlign w:val="center"/>
          </w:tcPr>
          <w:p w:rsidR="009115D0" w:rsidRPr="00F24D2D" w:rsidRDefault="009115D0" w:rsidP="009115D0">
            <w:pPr>
              <w:rPr>
                <w:rFonts w:cs="Arial"/>
                <w:b/>
                <w:bCs/>
                <w:sz w:val="22"/>
              </w:rPr>
            </w:pPr>
            <w:r w:rsidRPr="00F24D2D">
              <w:rPr>
                <w:rFonts w:cs="Arial"/>
                <w:b/>
                <w:bCs/>
                <w:sz w:val="22"/>
              </w:rPr>
              <w:t>Out of Work:</w:t>
            </w:r>
          </w:p>
          <w:p w:rsidR="009115D0" w:rsidRPr="00EC3992" w:rsidRDefault="009115D0" w:rsidP="009115D0">
            <w:pPr>
              <w:rPr>
                <w:rFonts w:cs="Arial"/>
                <w:sz w:val="22"/>
              </w:rPr>
            </w:pPr>
            <w:r w:rsidRPr="00EC3992">
              <w:rPr>
                <w:rFonts w:cs="Arial"/>
                <w:sz w:val="22"/>
              </w:rPr>
              <w:t>Those on out of work benefits whose have not been referred to any mandatory provision.</w:t>
            </w:r>
          </w:p>
        </w:tc>
        <w:tc>
          <w:tcPr>
            <w:tcW w:w="1800" w:type="dxa"/>
            <w:vAlign w:val="center"/>
          </w:tcPr>
          <w:p w:rsidR="009115D0" w:rsidRPr="00EC3992" w:rsidRDefault="009115D0" w:rsidP="009115D0">
            <w:pPr>
              <w:jc w:val="center"/>
              <w:rPr>
                <w:rFonts w:cs="Arial"/>
                <w:sz w:val="22"/>
              </w:rPr>
            </w:pPr>
            <w:r w:rsidRPr="00EC3992">
              <w:rPr>
                <w:rFonts w:cs="Arial"/>
                <w:sz w:val="22"/>
              </w:rPr>
              <w:t>Voluntary</w:t>
            </w:r>
          </w:p>
        </w:tc>
        <w:tc>
          <w:tcPr>
            <w:tcW w:w="2520" w:type="dxa"/>
            <w:vAlign w:val="center"/>
          </w:tcPr>
          <w:p w:rsidR="009115D0" w:rsidRPr="008A5D29" w:rsidRDefault="009115D0" w:rsidP="009115D0">
            <w:pPr>
              <w:rPr>
                <w:rFonts w:cs="Arial"/>
                <w:b/>
                <w:bCs/>
                <w:sz w:val="22"/>
              </w:rPr>
            </w:pPr>
            <w:r w:rsidRPr="008A5D29">
              <w:rPr>
                <w:rFonts w:cs="Arial"/>
                <w:b/>
                <w:bCs/>
                <w:sz w:val="22"/>
              </w:rPr>
              <w:t>26wk Sustained</w:t>
            </w:r>
            <w:r>
              <w:rPr>
                <w:rFonts w:cs="Arial"/>
                <w:b/>
                <w:bCs/>
                <w:sz w:val="22"/>
              </w:rPr>
              <w:t xml:space="preserve"> Trading</w:t>
            </w:r>
            <w:r w:rsidRPr="008A5D29">
              <w:rPr>
                <w:rFonts w:cs="Arial"/>
                <w:b/>
                <w:bCs/>
                <w:sz w:val="22"/>
              </w:rPr>
              <w:t>:</w:t>
            </w:r>
          </w:p>
          <w:p w:rsidR="009115D0" w:rsidRPr="008A5D29" w:rsidRDefault="009115D0" w:rsidP="009115D0">
            <w:pPr>
              <w:rPr>
                <w:rFonts w:cs="Arial"/>
                <w:bCs/>
                <w:sz w:val="22"/>
              </w:rPr>
            </w:pPr>
            <w:r w:rsidRPr="008A5D29">
              <w:rPr>
                <w:rFonts w:cs="Arial"/>
                <w:bCs/>
                <w:sz w:val="22"/>
              </w:rPr>
              <w:t>Mentoring starts who achieve 26 weeks of business trading</w:t>
            </w:r>
          </w:p>
        </w:tc>
        <w:tc>
          <w:tcPr>
            <w:tcW w:w="4140" w:type="dxa"/>
            <w:vAlign w:val="center"/>
          </w:tcPr>
          <w:p w:rsidR="009115D0" w:rsidRPr="00EC3992" w:rsidRDefault="009115D0" w:rsidP="009115D0">
            <w:pPr>
              <w:jc w:val="center"/>
              <w:rPr>
                <w:rFonts w:cs="Arial"/>
                <w:sz w:val="22"/>
                <w:szCs w:val="24"/>
              </w:rPr>
            </w:pPr>
            <w:r w:rsidRPr="00EC3992">
              <w:rPr>
                <w:rFonts w:cs="Arial"/>
                <w:sz w:val="22"/>
                <w:szCs w:val="24"/>
              </w:rPr>
              <w:t xml:space="preserve">37.5% </w:t>
            </w:r>
          </w:p>
          <w:p w:rsidR="009115D0" w:rsidRPr="00EC3992" w:rsidRDefault="009115D0" w:rsidP="009115D0">
            <w:pPr>
              <w:jc w:val="center"/>
              <w:rPr>
                <w:rFonts w:cs="Arial"/>
                <w:sz w:val="22"/>
                <w:szCs w:val="24"/>
              </w:rPr>
            </w:pPr>
            <w:r w:rsidRPr="00EC3992">
              <w:rPr>
                <w:rFonts w:cs="Arial"/>
                <w:sz w:val="22"/>
                <w:szCs w:val="24"/>
              </w:rPr>
              <w:t>(pre-programme expectation)</w:t>
            </w:r>
          </w:p>
        </w:tc>
      </w:tr>
      <w:tr w:rsidR="009115D0" w:rsidRPr="00387507" w:rsidTr="009115D0">
        <w:trPr>
          <w:cantSplit/>
        </w:trPr>
        <w:tc>
          <w:tcPr>
            <w:tcW w:w="2520" w:type="dxa"/>
            <w:vMerge w:val="restart"/>
            <w:vAlign w:val="center"/>
          </w:tcPr>
          <w:p w:rsidR="009115D0" w:rsidRPr="008A5D29" w:rsidRDefault="009115D0" w:rsidP="009115D0">
            <w:pPr>
              <w:rPr>
                <w:rFonts w:cs="Arial"/>
                <w:b/>
              </w:rPr>
            </w:pPr>
            <w:r w:rsidRPr="008A5D29">
              <w:rPr>
                <w:rFonts w:cs="Arial"/>
                <w:b/>
                <w:sz w:val="22"/>
              </w:rPr>
              <w:lastRenderedPageBreak/>
              <w:t xml:space="preserve">ESF </w:t>
            </w:r>
            <w:r>
              <w:rPr>
                <w:rFonts w:cs="Arial"/>
                <w:b/>
                <w:sz w:val="22"/>
              </w:rPr>
              <w:t xml:space="preserve">Support </w:t>
            </w:r>
            <w:r w:rsidRPr="008A5D29">
              <w:rPr>
                <w:rFonts w:cs="Arial"/>
                <w:b/>
                <w:sz w:val="22"/>
              </w:rPr>
              <w:t>for Families</w:t>
            </w:r>
            <w:r>
              <w:rPr>
                <w:rFonts w:cs="Arial"/>
                <w:b/>
                <w:sz w:val="22"/>
              </w:rPr>
              <w:t xml:space="preserve"> with Multiple Problems</w:t>
            </w:r>
          </w:p>
          <w:p w:rsidR="009115D0" w:rsidRPr="008A5D29" w:rsidRDefault="009115D0" w:rsidP="009115D0">
            <w:pPr>
              <w:rPr>
                <w:rFonts w:cs="Arial"/>
                <w:bCs/>
              </w:rPr>
            </w:pPr>
            <w:r w:rsidRPr="008A5D29">
              <w:rPr>
                <w:rFonts w:cs="Arial"/>
                <w:bCs/>
                <w:sz w:val="22"/>
              </w:rPr>
              <w:t>(Tackle entrenched worklessness by progressing families with multiple barriers to work, closer to sustainable employment)</w:t>
            </w:r>
          </w:p>
          <w:p w:rsidR="009115D0" w:rsidRPr="008A5D29" w:rsidRDefault="009115D0" w:rsidP="009115D0">
            <w:pPr>
              <w:spacing w:after="0" w:line="240" w:lineRule="auto"/>
              <w:rPr>
                <w:rFonts w:cs="Arial"/>
                <w:bCs/>
              </w:rPr>
            </w:pPr>
          </w:p>
        </w:tc>
        <w:tc>
          <w:tcPr>
            <w:tcW w:w="4320" w:type="dxa"/>
            <w:vAlign w:val="center"/>
          </w:tcPr>
          <w:p w:rsidR="009115D0" w:rsidRPr="00EC3992" w:rsidRDefault="009115D0" w:rsidP="009115D0">
            <w:pPr>
              <w:rPr>
                <w:rFonts w:cs="Arial"/>
                <w:b/>
                <w:bCs/>
                <w:sz w:val="22"/>
              </w:rPr>
            </w:pPr>
            <w:r w:rsidRPr="00F24D2D">
              <w:rPr>
                <w:rFonts w:cs="Arial"/>
                <w:b/>
                <w:bCs/>
                <w:sz w:val="22"/>
              </w:rPr>
              <w:t>JSA Group:</w:t>
            </w:r>
          </w:p>
          <w:p w:rsidR="009115D0" w:rsidRPr="00EC3992" w:rsidRDefault="009115D0" w:rsidP="009115D0">
            <w:pPr>
              <w:rPr>
                <w:rFonts w:cs="Arial"/>
                <w:sz w:val="22"/>
              </w:rPr>
            </w:pPr>
            <w:r w:rsidRPr="00EC3992">
              <w:rPr>
                <w:rFonts w:cs="Arial"/>
                <w:sz w:val="22"/>
              </w:rPr>
              <w:t>Families having to have at least one member on DWP out of work benefits and a history of worklessness in the family</w:t>
            </w:r>
          </w:p>
        </w:tc>
        <w:tc>
          <w:tcPr>
            <w:tcW w:w="1800" w:type="dxa"/>
            <w:vAlign w:val="center"/>
          </w:tcPr>
          <w:p w:rsidR="009115D0" w:rsidRPr="00EC3992" w:rsidRDefault="009115D0" w:rsidP="009115D0">
            <w:pPr>
              <w:jc w:val="center"/>
              <w:rPr>
                <w:rFonts w:cs="Arial"/>
                <w:sz w:val="22"/>
              </w:rPr>
            </w:pPr>
            <w:r w:rsidRPr="00EC3992">
              <w:rPr>
                <w:rFonts w:cs="Arial"/>
                <w:sz w:val="22"/>
              </w:rPr>
              <w:t>Voluntary</w:t>
            </w:r>
          </w:p>
          <w:p w:rsidR="009115D0" w:rsidRPr="00EC3992" w:rsidRDefault="009115D0" w:rsidP="009115D0">
            <w:pPr>
              <w:jc w:val="center"/>
              <w:rPr>
                <w:rFonts w:cs="Arial"/>
                <w:sz w:val="22"/>
              </w:rPr>
            </w:pPr>
          </w:p>
        </w:tc>
        <w:tc>
          <w:tcPr>
            <w:tcW w:w="2520" w:type="dxa"/>
            <w:vAlign w:val="center"/>
          </w:tcPr>
          <w:p w:rsidR="009115D0" w:rsidRPr="008A5D29" w:rsidRDefault="009115D0" w:rsidP="009115D0">
            <w:pPr>
              <w:rPr>
                <w:rFonts w:cs="Arial"/>
              </w:rPr>
            </w:pPr>
            <w:r w:rsidRPr="008A5D29">
              <w:rPr>
                <w:rFonts w:cs="Arial"/>
                <w:b/>
                <w:bCs/>
                <w:sz w:val="22"/>
              </w:rPr>
              <w:t>26wk Sustained</w:t>
            </w:r>
            <w:r w:rsidRPr="008A5D29">
              <w:rPr>
                <w:rFonts w:cs="Arial"/>
                <w:sz w:val="22"/>
              </w:rPr>
              <w:t>: In employment and off benefit for 26 weeks out of 18 months</w:t>
            </w:r>
          </w:p>
        </w:tc>
        <w:tc>
          <w:tcPr>
            <w:tcW w:w="4140" w:type="dxa"/>
            <w:vAlign w:val="center"/>
          </w:tcPr>
          <w:p w:rsidR="009115D0" w:rsidRPr="00EC3992" w:rsidRDefault="009115D0" w:rsidP="009115D0">
            <w:pPr>
              <w:jc w:val="center"/>
              <w:rPr>
                <w:rFonts w:cs="Arial"/>
                <w:sz w:val="22"/>
                <w:szCs w:val="24"/>
              </w:rPr>
            </w:pPr>
            <w:r w:rsidRPr="00EC3992">
              <w:rPr>
                <w:rFonts w:cs="Arial"/>
                <w:sz w:val="22"/>
                <w:szCs w:val="24"/>
              </w:rPr>
              <w:t>9.9% after 12 months</w:t>
            </w:r>
          </w:p>
          <w:p w:rsidR="009115D0" w:rsidRPr="00EC3992" w:rsidRDefault="009115D0" w:rsidP="009115D0">
            <w:pPr>
              <w:jc w:val="center"/>
              <w:rPr>
                <w:rFonts w:cs="Arial"/>
                <w:sz w:val="22"/>
                <w:szCs w:val="24"/>
              </w:rPr>
            </w:pPr>
            <w:r w:rsidRPr="00EC3992">
              <w:rPr>
                <w:rFonts w:cs="Arial"/>
                <w:sz w:val="22"/>
                <w:szCs w:val="24"/>
              </w:rPr>
              <w:t>(Aug-14 start cohort)</w:t>
            </w:r>
          </w:p>
          <w:p w:rsidR="009115D0" w:rsidRPr="00EC3992" w:rsidRDefault="009115D0" w:rsidP="009115D0">
            <w:pPr>
              <w:jc w:val="center"/>
              <w:rPr>
                <w:rFonts w:cs="Arial"/>
                <w:sz w:val="22"/>
                <w:szCs w:val="24"/>
              </w:rPr>
            </w:pPr>
          </w:p>
        </w:tc>
      </w:tr>
      <w:tr w:rsidR="009115D0" w:rsidRPr="00387507" w:rsidTr="009115D0">
        <w:tc>
          <w:tcPr>
            <w:tcW w:w="2520" w:type="dxa"/>
            <w:vMerge/>
            <w:vAlign w:val="center"/>
          </w:tcPr>
          <w:p w:rsidR="009115D0" w:rsidRPr="008A5D29" w:rsidRDefault="009115D0" w:rsidP="009115D0">
            <w:pPr>
              <w:rPr>
                <w:rFonts w:cs="Arial"/>
                <w:b/>
              </w:rPr>
            </w:pPr>
          </w:p>
        </w:tc>
        <w:tc>
          <w:tcPr>
            <w:tcW w:w="4320" w:type="dxa"/>
            <w:vAlign w:val="center"/>
          </w:tcPr>
          <w:p w:rsidR="009115D0" w:rsidRPr="00EC3992" w:rsidRDefault="009115D0" w:rsidP="009115D0">
            <w:pPr>
              <w:rPr>
                <w:rFonts w:cs="Arial"/>
                <w:b/>
                <w:bCs/>
                <w:sz w:val="22"/>
              </w:rPr>
            </w:pPr>
            <w:r w:rsidRPr="00F24D2D">
              <w:rPr>
                <w:rFonts w:cs="Arial"/>
                <w:b/>
                <w:bCs/>
                <w:sz w:val="22"/>
              </w:rPr>
              <w:t>Non-JSA Group:</w:t>
            </w:r>
          </w:p>
          <w:p w:rsidR="009115D0" w:rsidRPr="00EC3992" w:rsidRDefault="009115D0" w:rsidP="009115D0">
            <w:pPr>
              <w:rPr>
                <w:rFonts w:cs="Arial"/>
                <w:sz w:val="22"/>
              </w:rPr>
            </w:pPr>
            <w:r w:rsidRPr="00EC3992">
              <w:rPr>
                <w:rFonts w:cs="Arial"/>
                <w:sz w:val="22"/>
              </w:rPr>
              <w:t>Families having to have at least one member on DWP out of work benefits and a history of worklessness in the family</w:t>
            </w:r>
          </w:p>
        </w:tc>
        <w:tc>
          <w:tcPr>
            <w:tcW w:w="1800" w:type="dxa"/>
            <w:vAlign w:val="center"/>
          </w:tcPr>
          <w:p w:rsidR="009115D0" w:rsidRPr="00EC3992" w:rsidRDefault="009115D0" w:rsidP="009115D0">
            <w:pPr>
              <w:jc w:val="center"/>
              <w:rPr>
                <w:rFonts w:cs="Arial"/>
                <w:sz w:val="22"/>
              </w:rPr>
            </w:pPr>
            <w:r w:rsidRPr="00EC3992">
              <w:rPr>
                <w:rFonts w:cs="Arial"/>
                <w:sz w:val="22"/>
              </w:rPr>
              <w:t>Voluntary</w:t>
            </w:r>
          </w:p>
          <w:p w:rsidR="009115D0" w:rsidRPr="00EC3992" w:rsidRDefault="009115D0" w:rsidP="009115D0">
            <w:pPr>
              <w:jc w:val="center"/>
              <w:rPr>
                <w:rFonts w:cs="Arial"/>
                <w:sz w:val="22"/>
              </w:rPr>
            </w:pPr>
          </w:p>
        </w:tc>
        <w:tc>
          <w:tcPr>
            <w:tcW w:w="2520" w:type="dxa"/>
            <w:vAlign w:val="center"/>
          </w:tcPr>
          <w:p w:rsidR="009115D0" w:rsidRPr="008A5D29" w:rsidRDefault="009115D0" w:rsidP="009115D0">
            <w:pPr>
              <w:rPr>
                <w:rFonts w:cs="Arial"/>
              </w:rPr>
            </w:pPr>
            <w:r w:rsidRPr="008A5D29">
              <w:rPr>
                <w:rFonts w:cs="Arial"/>
                <w:b/>
                <w:bCs/>
                <w:sz w:val="22"/>
              </w:rPr>
              <w:t>13wk</w:t>
            </w:r>
            <w:r w:rsidRPr="008A5D29">
              <w:rPr>
                <w:rFonts w:cs="Arial"/>
                <w:sz w:val="22"/>
              </w:rPr>
              <w:t>: In employment and off benefit for 13 out of 18 months</w:t>
            </w:r>
          </w:p>
        </w:tc>
        <w:tc>
          <w:tcPr>
            <w:tcW w:w="4140" w:type="dxa"/>
            <w:vAlign w:val="center"/>
          </w:tcPr>
          <w:p w:rsidR="009115D0" w:rsidRPr="00EC3992" w:rsidRDefault="009115D0" w:rsidP="009115D0">
            <w:pPr>
              <w:jc w:val="center"/>
              <w:rPr>
                <w:rFonts w:cs="Arial"/>
                <w:sz w:val="22"/>
                <w:szCs w:val="24"/>
              </w:rPr>
            </w:pPr>
            <w:r w:rsidRPr="00EC3992">
              <w:rPr>
                <w:rFonts w:cs="Arial"/>
                <w:sz w:val="22"/>
                <w:szCs w:val="24"/>
              </w:rPr>
              <w:t>7.7% after 12 months</w:t>
            </w:r>
          </w:p>
          <w:p w:rsidR="009115D0" w:rsidRPr="00EC3992" w:rsidRDefault="009115D0" w:rsidP="009115D0">
            <w:pPr>
              <w:jc w:val="center"/>
              <w:rPr>
                <w:rFonts w:cs="Arial"/>
                <w:sz w:val="22"/>
                <w:szCs w:val="24"/>
              </w:rPr>
            </w:pPr>
            <w:r w:rsidRPr="00EC3992">
              <w:rPr>
                <w:rFonts w:cs="Arial"/>
                <w:sz w:val="22"/>
                <w:szCs w:val="24"/>
              </w:rPr>
              <w:t>(Aug-14 start cohort)</w:t>
            </w:r>
          </w:p>
        </w:tc>
      </w:tr>
    </w:tbl>
    <w:p w:rsidR="009115D0" w:rsidRDefault="009115D0" w:rsidP="00AA5FCF">
      <w:pPr>
        <w:pStyle w:val="Heading1"/>
        <w:sectPr w:rsidR="009115D0" w:rsidSect="009115D0">
          <w:pgSz w:w="16838" w:h="11906" w:orient="landscape"/>
          <w:pgMar w:top="1440" w:right="1701" w:bottom="1440" w:left="1440" w:header="709" w:footer="709" w:gutter="0"/>
          <w:cols w:space="708"/>
          <w:docGrid w:linePitch="360"/>
        </w:sectPr>
      </w:pPr>
    </w:p>
    <w:p w:rsidR="00AA5FCF" w:rsidRDefault="009115D0" w:rsidP="00AA5FCF">
      <w:pPr>
        <w:pStyle w:val="Heading1"/>
      </w:pPr>
      <w:bookmarkStart w:id="130" w:name="_Annex_8:_Glossary"/>
      <w:bookmarkStart w:id="131" w:name="_Toc436226129"/>
      <w:bookmarkEnd w:id="130"/>
      <w:r>
        <w:lastRenderedPageBreak/>
        <w:t>Annex 8</w:t>
      </w:r>
      <w:r w:rsidR="00AA5FCF" w:rsidRPr="00AA5FCF">
        <w:t>: Glossary of Terms</w:t>
      </w:r>
      <w:bookmarkEnd w:id="131"/>
    </w:p>
    <w:p w:rsidR="003907EA" w:rsidRPr="001A36BF" w:rsidRDefault="003907EA" w:rsidP="00AA5FCF">
      <w:pPr>
        <w:pStyle w:val="NoSpacing"/>
        <w:rPr>
          <w:color w:val="FF0000"/>
          <w:sz w:val="40"/>
          <w:szCs w:val="40"/>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0"/>
        <w:gridCol w:w="6119"/>
      </w:tblGrid>
      <w:tr w:rsidR="00AA5FCF" w:rsidRPr="00AA5FCF" w:rsidTr="002C1B06">
        <w:trPr>
          <w:trHeight w:val="84"/>
        </w:trPr>
        <w:tc>
          <w:tcPr>
            <w:tcW w:w="2670" w:type="dxa"/>
            <w:shd w:val="clear" w:color="auto" w:fill="D9D9D9"/>
            <w:vAlign w:val="center"/>
          </w:tcPr>
          <w:p w:rsidR="00AA5FCF" w:rsidRPr="00AA5FCF" w:rsidRDefault="00AA5FCF" w:rsidP="00AA5FCF">
            <w:pPr>
              <w:autoSpaceDE w:val="0"/>
              <w:autoSpaceDN w:val="0"/>
              <w:adjustRightInd w:val="0"/>
              <w:spacing w:after="0" w:line="240" w:lineRule="auto"/>
              <w:jc w:val="center"/>
              <w:rPr>
                <w:rFonts w:eastAsia="Times New Roman" w:cs="Arial"/>
                <w:b/>
                <w:color w:val="000000"/>
                <w:szCs w:val="24"/>
                <w:lang w:eastAsia="en-GB"/>
              </w:rPr>
            </w:pPr>
            <w:r w:rsidRPr="00AA5FCF">
              <w:rPr>
                <w:rFonts w:eastAsia="Times New Roman" w:cs="Arial"/>
                <w:b/>
                <w:color w:val="000000"/>
                <w:szCs w:val="24"/>
                <w:lang w:eastAsia="en-GB"/>
              </w:rPr>
              <w:t>Action Plan</w:t>
            </w:r>
          </w:p>
        </w:tc>
        <w:tc>
          <w:tcPr>
            <w:tcW w:w="6119" w:type="dxa"/>
            <w:shd w:val="clear" w:color="auto" w:fill="auto"/>
          </w:tcPr>
          <w:p w:rsidR="00AA5FCF" w:rsidRPr="00AA5FCF" w:rsidRDefault="00AA5FCF" w:rsidP="00AA5FCF">
            <w:pPr>
              <w:autoSpaceDE w:val="0"/>
              <w:autoSpaceDN w:val="0"/>
              <w:adjustRightInd w:val="0"/>
              <w:spacing w:after="0" w:line="240" w:lineRule="auto"/>
              <w:rPr>
                <w:rFonts w:eastAsia="Times New Roman" w:cs="Arial"/>
                <w:color w:val="000000"/>
                <w:szCs w:val="24"/>
                <w:lang w:eastAsia="en-GB"/>
              </w:rPr>
            </w:pPr>
            <w:r w:rsidRPr="00AA5FCF">
              <w:rPr>
                <w:rFonts w:eastAsia="Times New Roman" w:cs="Arial"/>
                <w:color w:val="000000"/>
                <w:szCs w:val="24"/>
                <w:lang w:eastAsia="en-GB"/>
              </w:rPr>
              <w:t xml:space="preserve">A document that specifies agreed activity. </w:t>
            </w:r>
          </w:p>
        </w:tc>
      </w:tr>
      <w:tr w:rsidR="00AA5FCF" w:rsidRPr="00AA5FCF" w:rsidTr="002C1B06">
        <w:trPr>
          <w:trHeight w:val="84"/>
        </w:trPr>
        <w:tc>
          <w:tcPr>
            <w:tcW w:w="2670" w:type="dxa"/>
            <w:shd w:val="clear" w:color="auto" w:fill="D9D9D9"/>
            <w:vAlign w:val="center"/>
          </w:tcPr>
          <w:p w:rsidR="00AA5FCF" w:rsidRPr="00AA5FCF" w:rsidRDefault="00AA5FCF" w:rsidP="00AA5FCF">
            <w:pPr>
              <w:autoSpaceDE w:val="0"/>
              <w:autoSpaceDN w:val="0"/>
              <w:adjustRightInd w:val="0"/>
              <w:spacing w:after="0" w:line="240" w:lineRule="auto"/>
              <w:jc w:val="center"/>
              <w:rPr>
                <w:rFonts w:eastAsia="Times New Roman" w:cs="Arial"/>
                <w:b/>
                <w:color w:val="000000"/>
                <w:szCs w:val="24"/>
                <w:lang w:eastAsia="en-GB"/>
              </w:rPr>
            </w:pPr>
            <w:r w:rsidRPr="00AA5FCF">
              <w:rPr>
                <w:rFonts w:eastAsia="Times New Roman" w:cs="Arial"/>
                <w:b/>
                <w:color w:val="000000"/>
                <w:szCs w:val="24"/>
                <w:lang w:eastAsia="en-GB"/>
              </w:rPr>
              <w:t>Cohort</w:t>
            </w:r>
          </w:p>
        </w:tc>
        <w:tc>
          <w:tcPr>
            <w:tcW w:w="6119" w:type="dxa"/>
            <w:shd w:val="clear" w:color="auto" w:fill="auto"/>
          </w:tcPr>
          <w:p w:rsidR="00AA5FCF" w:rsidRPr="00AA5FCF" w:rsidRDefault="00E22FAD" w:rsidP="00E22FAD">
            <w:pPr>
              <w:autoSpaceDE w:val="0"/>
              <w:autoSpaceDN w:val="0"/>
              <w:adjustRightInd w:val="0"/>
              <w:spacing w:after="0" w:line="240" w:lineRule="auto"/>
              <w:jc w:val="both"/>
              <w:rPr>
                <w:rFonts w:eastAsia="Times New Roman" w:cs="Arial"/>
                <w:color w:val="000000"/>
                <w:szCs w:val="24"/>
                <w:lang w:eastAsia="en-GB"/>
              </w:rPr>
            </w:pPr>
            <w:r>
              <w:rPr>
                <w:rFonts w:eastAsia="Times New Roman" w:cs="Arial"/>
                <w:color w:val="000000"/>
                <w:szCs w:val="24"/>
                <w:lang w:eastAsia="en-GB"/>
              </w:rPr>
              <w:t>As defined in the Terms and Conditions.</w:t>
            </w:r>
          </w:p>
        </w:tc>
      </w:tr>
      <w:tr w:rsidR="00ED47BE" w:rsidRPr="00AA5FCF" w:rsidTr="002C1B06">
        <w:trPr>
          <w:trHeight w:val="84"/>
        </w:trPr>
        <w:tc>
          <w:tcPr>
            <w:tcW w:w="2670" w:type="dxa"/>
            <w:shd w:val="clear" w:color="auto" w:fill="D9D9D9"/>
            <w:vAlign w:val="center"/>
          </w:tcPr>
          <w:p w:rsidR="00ED47BE" w:rsidRPr="00AA5FCF" w:rsidRDefault="00ED47BE" w:rsidP="00AA5FCF">
            <w:pPr>
              <w:autoSpaceDE w:val="0"/>
              <w:autoSpaceDN w:val="0"/>
              <w:adjustRightInd w:val="0"/>
              <w:spacing w:after="0" w:line="240" w:lineRule="auto"/>
              <w:jc w:val="center"/>
              <w:rPr>
                <w:rFonts w:eastAsia="Times New Roman" w:cs="Arial"/>
                <w:b/>
                <w:color w:val="000000"/>
                <w:szCs w:val="24"/>
                <w:lang w:eastAsia="en-GB"/>
              </w:rPr>
            </w:pPr>
            <w:r>
              <w:rPr>
                <w:rFonts w:eastAsia="Times New Roman" w:cs="Arial"/>
                <w:b/>
                <w:color w:val="000000"/>
                <w:szCs w:val="24"/>
                <w:lang w:eastAsia="en-GB"/>
              </w:rPr>
              <w:t>Cohort Profile</w:t>
            </w:r>
          </w:p>
        </w:tc>
        <w:tc>
          <w:tcPr>
            <w:tcW w:w="6119" w:type="dxa"/>
            <w:shd w:val="clear" w:color="auto" w:fill="auto"/>
          </w:tcPr>
          <w:p w:rsidR="00ED47BE" w:rsidRPr="00B21F78" w:rsidRDefault="00E22FAD" w:rsidP="00E22FAD">
            <w:pPr>
              <w:autoSpaceDE w:val="0"/>
              <w:autoSpaceDN w:val="0"/>
              <w:adjustRightInd w:val="0"/>
              <w:spacing w:after="0" w:line="240" w:lineRule="auto"/>
              <w:jc w:val="both"/>
              <w:rPr>
                <w:rFonts w:cs="Arial"/>
              </w:rPr>
            </w:pPr>
            <w:r>
              <w:rPr>
                <w:rFonts w:eastAsia="Times New Roman" w:cs="Arial"/>
                <w:color w:val="000000"/>
                <w:szCs w:val="24"/>
                <w:lang w:eastAsia="en-GB"/>
              </w:rPr>
              <w:t>As defined in the Terms and Conditions.</w:t>
            </w:r>
          </w:p>
        </w:tc>
      </w:tr>
      <w:tr w:rsidR="00AA5FCF" w:rsidRPr="00AA5FCF" w:rsidTr="002C1B06">
        <w:trPr>
          <w:trHeight w:val="84"/>
        </w:trPr>
        <w:tc>
          <w:tcPr>
            <w:tcW w:w="2670" w:type="dxa"/>
            <w:shd w:val="clear" w:color="auto" w:fill="D9D9D9"/>
            <w:vAlign w:val="center"/>
          </w:tcPr>
          <w:p w:rsidR="00AA5FCF" w:rsidRPr="00AA5FCF" w:rsidRDefault="00AA5FCF" w:rsidP="00AA5FCF">
            <w:pPr>
              <w:autoSpaceDE w:val="0"/>
              <w:autoSpaceDN w:val="0"/>
              <w:adjustRightInd w:val="0"/>
              <w:spacing w:after="0" w:line="240" w:lineRule="auto"/>
              <w:jc w:val="center"/>
              <w:rPr>
                <w:rFonts w:eastAsia="Times New Roman" w:cs="Arial"/>
                <w:b/>
                <w:color w:val="000000"/>
                <w:szCs w:val="24"/>
                <w:lang w:eastAsia="en-GB"/>
              </w:rPr>
            </w:pPr>
            <w:r w:rsidRPr="00AA5FCF">
              <w:rPr>
                <w:rFonts w:eastAsia="Times New Roman" w:cs="Arial"/>
                <w:b/>
                <w:color w:val="000000"/>
                <w:szCs w:val="24"/>
                <w:lang w:eastAsia="en-GB"/>
              </w:rPr>
              <w:t>Contract Package Area</w:t>
            </w:r>
          </w:p>
        </w:tc>
        <w:tc>
          <w:tcPr>
            <w:tcW w:w="6119" w:type="dxa"/>
            <w:shd w:val="clear" w:color="auto" w:fill="auto"/>
          </w:tcPr>
          <w:p w:rsidR="00AA5FCF" w:rsidRPr="00AA5FCF" w:rsidRDefault="00AA5FCF" w:rsidP="00B75647">
            <w:pPr>
              <w:autoSpaceDE w:val="0"/>
              <w:autoSpaceDN w:val="0"/>
              <w:adjustRightInd w:val="0"/>
              <w:spacing w:after="0" w:line="240" w:lineRule="auto"/>
              <w:jc w:val="both"/>
              <w:rPr>
                <w:rFonts w:eastAsia="Times New Roman" w:cs="Arial"/>
                <w:color w:val="000000"/>
                <w:szCs w:val="24"/>
                <w:lang w:eastAsia="en-GB"/>
              </w:rPr>
            </w:pPr>
            <w:r w:rsidRPr="00AA5FCF">
              <w:rPr>
                <w:rFonts w:eastAsia="Times New Roman" w:cs="Arial"/>
                <w:color w:val="000000"/>
                <w:szCs w:val="24"/>
                <w:lang w:eastAsia="en-GB"/>
              </w:rPr>
              <w:t>The term used to describe the geographic area of the contract.</w:t>
            </w:r>
          </w:p>
        </w:tc>
      </w:tr>
      <w:tr w:rsidR="00AA5FCF" w:rsidRPr="00AA5FCF" w:rsidTr="002C1B06">
        <w:trPr>
          <w:trHeight w:val="84"/>
        </w:trPr>
        <w:tc>
          <w:tcPr>
            <w:tcW w:w="2670" w:type="dxa"/>
            <w:shd w:val="clear" w:color="auto" w:fill="D9D9D9"/>
            <w:vAlign w:val="center"/>
          </w:tcPr>
          <w:p w:rsidR="00AA5FCF" w:rsidRPr="00AA5FCF" w:rsidRDefault="00AA5FCF" w:rsidP="00AA5FCF">
            <w:pPr>
              <w:autoSpaceDE w:val="0"/>
              <w:autoSpaceDN w:val="0"/>
              <w:adjustRightInd w:val="0"/>
              <w:spacing w:after="0" w:line="240" w:lineRule="auto"/>
              <w:jc w:val="center"/>
              <w:rPr>
                <w:rFonts w:eastAsia="Times New Roman" w:cs="Arial"/>
                <w:b/>
                <w:color w:val="000000"/>
                <w:szCs w:val="24"/>
                <w:lang w:eastAsia="en-GB"/>
              </w:rPr>
            </w:pPr>
            <w:r w:rsidRPr="00AA5FCF">
              <w:rPr>
                <w:rFonts w:eastAsia="Times New Roman" w:cs="Arial"/>
                <w:b/>
                <w:color w:val="000000"/>
                <w:szCs w:val="24"/>
                <w:lang w:eastAsia="en-GB"/>
              </w:rPr>
              <w:t>Critical Success Factors</w:t>
            </w:r>
          </w:p>
        </w:tc>
        <w:tc>
          <w:tcPr>
            <w:tcW w:w="6119" w:type="dxa"/>
            <w:shd w:val="clear" w:color="auto" w:fill="auto"/>
          </w:tcPr>
          <w:p w:rsidR="00AA5FCF" w:rsidRPr="00AA5FCF" w:rsidRDefault="00AA5FCF" w:rsidP="00B75647">
            <w:pPr>
              <w:autoSpaceDE w:val="0"/>
              <w:autoSpaceDN w:val="0"/>
              <w:adjustRightInd w:val="0"/>
              <w:spacing w:after="0" w:line="240" w:lineRule="auto"/>
              <w:jc w:val="both"/>
              <w:rPr>
                <w:rFonts w:eastAsia="Times New Roman" w:cs="Arial"/>
                <w:color w:val="000000"/>
                <w:szCs w:val="24"/>
                <w:lang w:eastAsia="en-GB"/>
              </w:rPr>
            </w:pPr>
            <w:r w:rsidRPr="00AA5FCF">
              <w:rPr>
                <w:rFonts w:eastAsia="Times New Roman" w:cs="Arial"/>
                <w:color w:val="000000"/>
                <w:szCs w:val="24"/>
                <w:lang w:eastAsia="en-GB"/>
              </w:rPr>
              <w:t xml:space="preserve">The factors (i.e. the positive outcomes or benefits) against which the success of a programme will be measured in order to justify the investment. </w:t>
            </w:r>
          </w:p>
        </w:tc>
      </w:tr>
      <w:tr w:rsidR="00557B4B" w:rsidRPr="00AA5FCF" w:rsidTr="002C1B06">
        <w:trPr>
          <w:trHeight w:val="84"/>
        </w:trPr>
        <w:tc>
          <w:tcPr>
            <w:tcW w:w="2670" w:type="dxa"/>
            <w:shd w:val="clear" w:color="auto" w:fill="D9D9D9"/>
            <w:vAlign w:val="center"/>
          </w:tcPr>
          <w:p w:rsidR="00557B4B" w:rsidRPr="00AA5FCF" w:rsidRDefault="00557B4B" w:rsidP="00AA5FCF">
            <w:pPr>
              <w:autoSpaceDE w:val="0"/>
              <w:autoSpaceDN w:val="0"/>
              <w:adjustRightInd w:val="0"/>
              <w:spacing w:after="0" w:line="240" w:lineRule="auto"/>
              <w:jc w:val="center"/>
              <w:rPr>
                <w:rFonts w:eastAsia="Times New Roman" w:cs="Arial"/>
                <w:b/>
                <w:color w:val="000000"/>
                <w:szCs w:val="24"/>
                <w:lang w:eastAsia="en-GB"/>
              </w:rPr>
            </w:pPr>
            <w:r>
              <w:rPr>
                <w:rFonts w:eastAsia="Times New Roman" w:cs="Arial"/>
                <w:b/>
                <w:color w:val="000000"/>
                <w:szCs w:val="24"/>
                <w:lang w:eastAsia="en-GB"/>
              </w:rPr>
              <w:t>Cumulative Backlog</w:t>
            </w:r>
          </w:p>
        </w:tc>
        <w:tc>
          <w:tcPr>
            <w:tcW w:w="6119" w:type="dxa"/>
            <w:shd w:val="clear" w:color="auto" w:fill="auto"/>
          </w:tcPr>
          <w:p w:rsidR="00557B4B" w:rsidRPr="00AA5FCF" w:rsidRDefault="00557B4B" w:rsidP="006D4FFC">
            <w:pPr>
              <w:autoSpaceDE w:val="0"/>
              <w:autoSpaceDN w:val="0"/>
              <w:adjustRightInd w:val="0"/>
              <w:spacing w:after="0" w:line="240" w:lineRule="auto"/>
              <w:jc w:val="both"/>
              <w:rPr>
                <w:rFonts w:eastAsia="Times New Roman" w:cs="Arial"/>
                <w:color w:val="000000"/>
                <w:szCs w:val="24"/>
                <w:lang w:eastAsia="en-GB"/>
              </w:rPr>
            </w:pPr>
            <w:r>
              <w:rPr>
                <w:rFonts w:eastAsia="Times New Roman" w:cs="Arial"/>
                <w:color w:val="000000"/>
                <w:szCs w:val="24"/>
                <w:lang w:eastAsia="en-GB"/>
              </w:rPr>
              <w:t>“Cumulative Backlog” shall refer</w:t>
            </w:r>
            <w:r w:rsidR="00B80ACA">
              <w:rPr>
                <w:rFonts w:eastAsia="Times New Roman" w:cs="Arial"/>
                <w:color w:val="000000"/>
                <w:szCs w:val="24"/>
                <w:lang w:eastAsia="en-GB"/>
              </w:rPr>
              <w:t xml:space="preserve"> to the backlog of referred Participants (expressed as a percentage) which </w:t>
            </w:r>
            <w:r w:rsidR="0065221B">
              <w:rPr>
                <w:rFonts w:eastAsia="Times New Roman" w:cs="Arial"/>
                <w:color w:val="000000"/>
                <w:szCs w:val="24"/>
                <w:lang w:eastAsia="en-GB"/>
              </w:rPr>
              <w:t>shall inevitably accrue if the l</w:t>
            </w:r>
            <w:r w:rsidR="00B80ACA">
              <w:rPr>
                <w:rFonts w:eastAsia="Times New Roman" w:cs="Arial"/>
                <w:color w:val="000000"/>
                <w:szCs w:val="24"/>
                <w:lang w:eastAsia="en-GB"/>
              </w:rPr>
              <w:t xml:space="preserve">ead </w:t>
            </w:r>
            <w:r w:rsidR="0065221B">
              <w:rPr>
                <w:rFonts w:eastAsia="Times New Roman" w:cs="Arial"/>
                <w:color w:val="000000"/>
                <w:szCs w:val="24"/>
                <w:lang w:eastAsia="en-GB"/>
              </w:rPr>
              <w:t>contractor</w:t>
            </w:r>
            <w:r w:rsidR="00B80ACA">
              <w:rPr>
                <w:rFonts w:eastAsia="Times New Roman" w:cs="Arial"/>
                <w:color w:val="000000"/>
                <w:szCs w:val="24"/>
                <w:lang w:eastAsia="en-GB"/>
              </w:rPr>
              <w:t xml:space="preserve"> fails to honour its Monthly Performance Level within ESF 2014-2020, in that a Start or Did not Attend</w:t>
            </w:r>
            <w:r w:rsidR="00C54686">
              <w:rPr>
                <w:rFonts w:eastAsia="Times New Roman" w:cs="Arial"/>
                <w:color w:val="000000"/>
                <w:szCs w:val="24"/>
                <w:lang w:eastAsia="en-GB"/>
              </w:rPr>
              <w:t xml:space="preserve"> </w:t>
            </w:r>
            <w:r w:rsidR="00B80ACA">
              <w:rPr>
                <w:rFonts w:eastAsia="Times New Roman" w:cs="Arial"/>
                <w:color w:val="000000"/>
                <w:szCs w:val="24"/>
                <w:lang w:eastAsia="en-GB"/>
              </w:rPr>
              <w:t>/</w:t>
            </w:r>
            <w:r w:rsidR="00C54686">
              <w:rPr>
                <w:rFonts w:eastAsia="Times New Roman" w:cs="Arial"/>
                <w:color w:val="000000"/>
                <w:szCs w:val="24"/>
                <w:lang w:eastAsia="en-GB"/>
              </w:rPr>
              <w:t xml:space="preserve"> </w:t>
            </w:r>
            <w:r w:rsidR="00B80ACA">
              <w:rPr>
                <w:rFonts w:eastAsia="Times New Roman" w:cs="Arial"/>
                <w:color w:val="000000"/>
                <w:szCs w:val="24"/>
                <w:lang w:eastAsia="en-GB"/>
              </w:rPr>
              <w:t>Did not Start action is recorded in PRaP within 20 working days for 100% of referrals.</w:t>
            </w:r>
          </w:p>
        </w:tc>
      </w:tr>
      <w:tr w:rsidR="00EE2D8B" w:rsidRPr="00AA5FCF" w:rsidTr="00EE2D8B">
        <w:trPr>
          <w:trHeight w:val="84"/>
        </w:trPr>
        <w:tc>
          <w:tcPr>
            <w:tcW w:w="2670" w:type="dxa"/>
            <w:shd w:val="clear" w:color="auto" w:fill="D9D9D9"/>
            <w:vAlign w:val="center"/>
          </w:tcPr>
          <w:p w:rsidR="00EE2D8B" w:rsidRDefault="00EE2D8B" w:rsidP="00AA5FCF">
            <w:pPr>
              <w:autoSpaceDE w:val="0"/>
              <w:autoSpaceDN w:val="0"/>
              <w:adjustRightInd w:val="0"/>
              <w:spacing w:after="0" w:line="240" w:lineRule="auto"/>
              <w:jc w:val="center"/>
              <w:rPr>
                <w:rFonts w:eastAsia="Times New Roman" w:cs="Arial"/>
                <w:b/>
                <w:color w:val="000000"/>
                <w:szCs w:val="24"/>
                <w:lang w:eastAsia="en-GB"/>
              </w:rPr>
            </w:pPr>
            <w:r>
              <w:rPr>
                <w:rFonts w:eastAsia="Times New Roman" w:cs="Arial"/>
                <w:b/>
                <w:color w:val="000000"/>
                <w:szCs w:val="24"/>
                <w:lang w:eastAsia="en-GB"/>
              </w:rPr>
              <w:t>Customer Service Standards</w:t>
            </w:r>
          </w:p>
        </w:tc>
        <w:tc>
          <w:tcPr>
            <w:tcW w:w="6119" w:type="dxa"/>
            <w:shd w:val="clear" w:color="auto" w:fill="auto"/>
            <w:vAlign w:val="center"/>
          </w:tcPr>
          <w:p w:rsidR="00EE2D8B" w:rsidRDefault="00EE2D8B" w:rsidP="003907EA">
            <w:pPr>
              <w:autoSpaceDE w:val="0"/>
              <w:autoSpaceDN w:val="0"/>
              <w:adjustRightInd w:val="0"/>
              <w:spacing w:after="0" w:line="240" w:lineRule="auto"/>
              <w:jc w:val="both"/>
              <w:rPr>
                <w:rFonts w:eastAsia="Times New Roman" w:cs="Arial"/>
                <w:color w:val="000000"/>
                <w:szCs w:val="24"/>
                <w:lang w:eastAsia="en-GB"/>
              </w:rPr>
            </w:pPr>
            <w:r>
              <w:rPr>
                <w:rFonts w:cs="Arial"/>
                <w:szCs w:val="24"/>
              </w:rPr>
              <w:t>As defined in the Terms and Conditions.</w:t>
            </w:r>
          </w:p>
        </w:tc>
      </w:tr>
      <w:tr w:rsidR="00AA5FCF" w:rsidRPr="00AA5FCF" w:rsidTr="002C1B06">
        <w:trPr>
          <w:trHeight w:val="84"/>
        </w:trPr>
        <w:tc>
          <w:tcPr>
            <w:tcW w:w="2670" w:type="dxa"/>
            <w:shd w:val="clear" w:color="auto" w:fill="D9D9D9"/>
            <w:vAlign w:val="center"/>
          </w:tcPr>
          <w:p w:rsidR="00AA5FCF" w:rsidRPr="00AA5FCF" w:rsidRDefault="00AA5FCF" w:rsidP="00AA5FCF">
            <w:pPr>
              <w:autoSpaceDE w:val="0"/>
              <w:autoSpaceDN w:val="0"/>
              <w:adjustRightInd w:val="0"/>
              <w:spacing w:after="0" w:line="240" w:lineRule="auto"/>
              <w:jc w:val="center"/>
              <w:rPr>
                <w:rFonts w:eastAsia="Times New Roman" w:cs="Arial"/>
                <w:b/>
                <w:color w:val="000000"/>
                <w:szCs w:val="24"/>
                <w:lang w:eastAsia="en-GB"/>
              </w:rPr>
            </w:pPr>
            <w:r w:rsidRPr="00AA5FCF">
              <w:rPr>
                <w:rFonts w:eastAsia="Times New Roman" w:cs="Arial"/>
                <w:b/>
                <w:color w:val="000000"/>
                <w:szCs w:val="24"/>
                <w:lang w:eastAsia="en-GB"/>
              </w:rPr>
              <w:t>Invitation to Tender (ItT)</w:t>
            </w:r>
          </w:p>
        </w:tc>
        <w:tc>
          <w:tcPr>
            <w:tcW w:w="6119" w:type="dxa"/>
            <w:shd w:val="clear" w:color="auto" w:fill="auto"/>
          </w:tcPr>
          <w:p w:rsidR="00AA5FCF" w:rsidRPr="00AA5FCF" w:rsidRDefault="00AA5FCF" w:rsidP="00B75647">
            <w:pPr>
              <w:autoSpaceDE w:val="0"/>
              <w:autoSpaceDN w:val="0"/>
              <w:adjustRightInd w:val="0"/>
              <w:spacing w:after="0" w:line="240" w:lineRule="auto"/>
              <w:jc w:val="both"/>
              <w:rPr>
                <w:rFonts w:eastAsia="Times New Roman" w:cs="Arial"/>
                <w:color w:val="000000"/>
                <w:szCs w:val="24"/>
                <w:lang w:eastAsia="en-GB"/>
              </w:rPr>
            </w:pPr>
            <w:r w:rsidRPr="00AA5FCF">
              <w:rPr>
                <w:rFonts w:eastAsia="Times New Roman" w:cs="Arial"/>
                <w:color w:val="000000"/>
                <w:szCs w:val="24"/>
                <w:lang w:eastAsia="en-GB"/>
              </w:rPr>
              <w:t xml:space="preserve">A package of documentation issued to Providers as part of a Procurement exercise. </w:t>
            </w:r>
          </w:p>
        </w:tc>
      </w:tr>
      <w:tr w:rsidR="00AA5FCF" w:rsidRPr="00AA5FCF" w:rsidTr="002C1B06">
        <w:trPr>
          <w:trHeight w:val="84"/>
        </w:trPr>
        <w:tc>
          <w:tcPr>
            <w:tcW w:w="2670" w:type="dxa"/>
            <w:shd w:val="clear" w:color="auto" w:fill="D9D9D9"/>
            <w:vAlign w:val="center"/>
          </w:tcPr>
          <w:p w:rsidR="00AA5FCF" w:rsidRPr="00AA5FCF" w:rsidRDefault="00AA5FCF" w:rsidP="00AA5FCF">
            <w:pPr>
              <w:autoSpaceDE w:val="0"/>
              <w:autoSpaceDN w:val="0"/>
              <w:adjustRightInd w:val="0"/>
              <w:spacing w:after="0" w:line="240" w:lineRule="auto"/>
              <w:jc w:val="center"/>
              <w:rPr>
                <w:rFonts w:eastAsia="Times New Roman" w:cs="Arial"/>
                <w:b/>
                <w:color w:val="000000"/>
                <w:szCs w:val="24"/>
                <w:lang w:eastAsia="en-GB"/>
              </w:rPr>
            </w:pPr>
            <w:r w:rsidRPr="00AA5FCF">
              <w:rPr>
                <w:rFonts w:eastAsia="Times New Roman" w:cs="Arial"/>
                <w:b/>
                <w:color w:val="000000"/>
                <w:szCs w:val="24"/>
                <w:lang w:eastAsia="en-GB"/>
              </w:rPr>
              <w:t>Jobcentre Plus</w:t>
            </w:r>
          </w:p>
        </w:tc>
        <w:tc>
          <w:tcPr>
            <w:tcW w:w="6119" w:type="dxa"/>
            <w:shd w:val="clear" w:color="auto" w:fill="auto"/>
          </w:tcPr>
          <w:p w:rsidR="00AA5FCF" w:rsidRPr="00AA5FCF" w:rsidRDefault="00AA5FCF" w:rsidP="00B75647">
            <w:pPr>
              <w:autoSpaceDE w:val="0"/>
              <w:autoSpaceDN w:val="0"/>
              <w:adjustRightInd w:val="0"/>
              <w:spacing w:after="0" w:line="240" w:lineRule="auto"/>
              <w:jc w:val="both"/>
              <w:rPr>
                <w:rFonts w:eastAsia="Times New Roman" w:cs="Arial"/>
                <w:color w:val="000000"/>
                <w:szCs w:val="24"/>
                <w:lang w:eastAsia="en-GB"/>
              </w:rPr>
            </w:pPr>
            <w:r w:rsidRPr="00AA5FCF">
              <w:rPr>
                <w:rFonts w:eastAsia="Times New Roman" w:cs="Arial"/>
                <w:color w:val="000000"/>
                <w:szCs w:val="24"/>
                <w:lang w:eastAsia="en-GB"/>
              </w:rPr>
              <w:t xml:space="preserve">Part of DWP, JCP provides an integrated service to people of working age. It offers help to people looking to move into work and support for people who cannot. JCP also provides services to employers wishing to fill vacancies. </w:t>
            </w:r>
          </w:p>
        </w:tc>
      </w:tr>
      <w:tr w:rsidR="00AA5FCF" w:rsidRPr="00AA5FCF" w:rsidTr="002C1B06">
        <w:trPr>
          <w:trHeight w:val="84"/>
        </w:trPr>
        <w:tc>
          <w:tcPr>
            <w:tcW w:w="2670" w:type="dxa"/>
            <w:shd w:val="clear" w:color="auto" w:fill="D9D9D9"/>
            <w:vAlign w:val="center"/>
          </w:tcPr>
          <w:p w:rsidR="00AA5FCF" w:rsidRPr="00AA5FCF" w:rsidRDefault="00AA5FCF" w:rsidP="00AA5FCF">
            <w:pPr>
              <w:autoSpaceDE w:val="0"/>
              <w:autoSpaceDN w:val="0"/>
              <w:adjustRightInd w:val="0"/>
              <w:spacing w:after="0" w:line="240" w:lineRule="auto"/>
              <w:jc w:val="center"/>
              <w:rPr>
                <w:rFonts w:eastAsia="Times New Roman" w:cs="Arial"/>
                <w:b/>
                <w:color w:val="000000"/>
                <w:szCs w:val="24"/>
                <w:lang w:eastAsia="en-GB"/>
              </w:rPr>
            </w:pPr>
            <w:r w:rsidRPr="00AA5FCF">
              <w:rPr>
                <w:rFonts w:eastAsia="Times New Roman" w:cs="Arial"/>
                <w:b/>
                <w:color w:val="000000"/>
                <w:szCs w:val="24"/>
                <w:lang w:eastAsia="en-GB"/>
              </w:rPr>
              <w:t>JCP District</w:t>
            </w:r>
          </w:p>
        </w:tc>
        <w:tc>
          <w:tcPr>
            <w:tcW w:w="6119" w:type="dxa"/>
            <w:shd w:val="clear" w:color="auto" w:fill="auto"/>
          </w:tcPr>
          <w:p w:rsidR="00AA5FCF" w:rsidRPr="00AA5FCF" w:rsidRDefault="00AA5FCF" w:rsidP="00B75647">
            <w:pPr>
              <w:autoSpaceDE w:val="0"/>
              <w:autoSpaceDN w:val="0"/>
              <w:adjustRightInd w:val="0"/>
              <w:spacing w:after="0" w:line="240" w:lineRule="auto"/>
              <w:jc w:val="both"/>
              <w:rPr>
                <w:rFonts w:eastAsia="Times New Roman" w:cs="Arial"/>
                <w:color w:val="000000"/>
                <w:szCs w:val="24"/>
                <w:lang w:eastAsia="en-GB"/>
              </w:rPr>
            </w:pPr>
            <w:r w:rsidRPr="00AA5FCF">
              <w:rPr>
                <w:rFonts w:eastAsia="Times New Roman" w:cs="Arial"/>
                <w:color w:val="000000"/>
                <w:szCs w:val="24"/>
                <w:lang w:eastAsia="en-GB"/>
              </w:rPr>
              <w:t xml:space="preserve">A specified area of England, Scotland or Wales within which to deliver services to JCP claimants. </w:t>
            </w:r>
          </w:p>
        </w:tc>
      </w:tr>
      <w:tr w:rsidR="00AA5FCF" w:rsidRPr="00AA5FCF" w:rsidTr="002C1B06">
        <w:trPr>
          <w:trHeight w:val="84"/>
        </w:trPr>
        <w:tc>
          <w:tcPr>
            <w:tcW w:w="2670" w:type="dxa"/>
            <w:shd w:val="clear" w:color="auto" w:fill="D9D9D9"/>
            <w:vAlign w:val="center"/>
          </w:tcPr>
          <w:p w:rsidR="00AA5FCF" w:rsidRPr="00AA5FCF" w:rsidRDefault="00AA5FCF" w:rsidP="00AA5FCF">
            <w:pPr>
              <w:autoSpaceDE w:val="0"/>
              <w:autoSpaceDN w:val="0"/>
              <w:adjustRightInd w:val="0"/>
              <w:spacing w:after="0" w:line="240" w:lineRule="auto"/>
              <w:jc w:val="center"/>
              <w:rPr>
                <w:rFonts w:eastAsia="Times New Roman" w:cs="Arial"/>
                <w:b/>
                <w:color w:val="000000"/>
                <w:szCs w:val="24"/>
                <w:lang w:eastAsia="en-GB"/>
              </w:rPr>
            </w:pPr>
            <w:r w:rsidRPr="00AA5FCF">
              <w:rPr>
                <w:rFonts w:eastAsia="Times New Roman" w:cs="Arial"/>
                <w:b/>
                <w:color w:val="000000"/>
                <w:szCs w:val="24"/>
                <w:lang w:eastAsia="en-GB"/>
              </w:rPr>
              <w:t>Participant</w:t>
            </w:r>
          </w:p>
        </w:tc>
        <w:tc>
          <w:tcPr>
            <w:tcW w:w="6119" w:type="dxa"/>
            <w:shd w:val="clear" w:color="auto" w:fill="auto"/>
          </w:tcPr>
          <w:p w:rsidR="00AA5FCF" w:rsidRPr="00AA5FCF" w:rsidRDefault="00AA5FCF" w:rsidP="00B75647">
            <w:pPr>
              <w:autoSpaceDE w:val="0"/>
              <w:autoSpaceDN w:val="0"/>
              <w:adjustRightInd w:val="0"/>
              <w:spacing w:after="0" w:line="240" w:lineRule="auto"/>
              <w:jc w:val="both"/>
              <w:rPr>
                <w:rFonts w:eastAsia="Times New Roman" w:cs="Arial"/>
                <w:color w:val="000000"/>
                <w:szCs w:val="24"/>
                <w:lang w:eastAsia="en-GB"/>
              </w:rPr>
            </w:pPr>
            <w:r w:rsidRPr="00AA5FCF">
              <w:rPr>
                <w:rFonts w:eastAsia="Times New Roman" w:cs="Arial"/>
                <w:szCs w:val="24"/>
              </w:rPr>
              <w:t>The person(s) who has officially started on Provision and is directly receiving the Services provided by the Contractor as specified in the Contract</w:t>
            </w:r>
          </w:p>
        </w:tc>
      </w:tr>
      <w:tr w:rsidR="00AA5FCF" w:rsidRPr="00AA5FCF" w:rsidTr="002C1B06">
        <w:trPr>
          <w:trHeight w:val="84"/>
        </w:trPr>
        <w:tc>
          <w:tcPr>
            <w:tcW w:w="2670" w:type="dxa"/>
            <w:shd w:val="clear" w:color="auto" w:fill="D9D9D9"/>
            <w:vAlign w:val="center"/>
          </w:tcPr>
          <w:p w:rsidR="00AA5FCF" w:rsidRPr="00AA5FCF" w:rsidRDefault="00AA5FCF" w:rsidP="00AA5FCF">
            <w:pPr>
              <w:autoSpaceDE w:val="0"/>
              <w:autoSpaceDN w:val="0"/>
              <w:adjustRightInd w:val="0"/>
              <w:spacing w:after="0" w:line="240" w:lineRule="auto"/>
              <w:jc w:val="center"/>
              <w:rPr>
                <w:rFonts w:eastAsia="Times New Roman" w:cs="Arial"/>
                <w:b/>
                <w:color w:val="000000"/>
                <w:szCs w:val="24"/>
                <w:lang w:eastAsia="en-GB"/>
              </w:rPr>
            </w:pPr>
            <w:r w:rsidRPr="00AA5FCF">
              <w:rPr>
                <w:rFonts w:eastAsia="Times New Roman" w:cs="Arial"/>
                <w:b/>
                <w:color w:val="000000"/>
                <w:szCs w:val="24"/>
                <w:lang w:eastAsia="en-GB"/>
              </w:rPr>
              <w:t>Procurement</w:t>
            </w:r>
          </w:p>
        </w:tc>
        <w:tc>
          <w:tcPr>
            <w:tcW w:w="6119" w:type="dxa"/>
            <w:shd w:val="clear" w:color="auto" w:fill="auto"/>
          </w:tcPr>
          <w:p w:rsidR="00AA5FCF" w:rsidRPr="00AA5FCF" w:rsidRDefault="00AA5FCF" w:rsidP="00B75647">
            <w:pPr>
              <w:autoSpaceDE w:val="0"/>
              <w:autoSpaceDN w:val="0"/>
              <w:adjustRightInd w:val="0"/>
              <w:spacing w:before="60" w:after="60" w:line="240" w:lineRule="auto"/>
              <w:jc w:val="both"/>
              <w:rPr>
                <w:rFonts w:eastAsia="Times New Roman" w:cs="Arial"/>
                <w:color w:val="000000"/>
                <w:szCs w:val="24"/>
                <w:lang w:eastAsia="en-GB"/>
              </w:rPr>
            </w:pPr>
            <w:r w:rsidRPr="00AA5FCF">
              <w:rPr>
                <w:rFonts w:eastAsia="Times New Roman" w:cs="Arial"/>
                <w:color w:val="000000"/>
                <w:szCs w:val="24"/>
                <w:lang w:eastAsia="en-GB"/>
              </w:rPr>
              <w:t>The process of purchasing goods and</w:t>
            </w:r>
            <w:r w:rsidR="00B75647">
              <w:rPr>
                <w:rFonts w:eastAsia="Times New Roman" w:cs="Arial"/>
                <w:color w:val="000000"/>
                <w:szCs w:val="24"/>
                <w:lang w:eastAsia="en-GB"/>
              </w:rPr>
              <w:t xml:space="preserve"> </w:t>
            </w:r>
            <w:r w:rsidRPr="00AA5FCF">
              <w:rPr>
                <w:rFonts w:eastAsia="Times New Roman" w:cs="Arial"/>
                <w:color w:val="000000"/>
                <w:szCs w:val="24"/>
                <w:lang w:eastAsia="en-GB"/>
              </w:rPr>
              <w:t>/</w:t>
            </w:r>
            <w:r w:rsidR="00B75647">
              <w:rPr>
                <w:rFonts w:eastAsia="Times New Roman" w:cs="Arial"/>
                <w:color w:val="000000"/>
                <w:szCs w:val="24"/>
                <w:lang w:eastAsia="en-GB"/>
              </w:rPr>
              <w:t xml:space="preserve"> </w:t>
            </w:r>
            <w:r w:rsidRPr="00AA5FCF">
              <w:rPr>
                <w:rFonts w:eastAsia="Times New Roman" w:cs="Arial"/>
                <w:color w:val="000000"/>
                <w:szCs w:val="24"/>
                <w:lang w:eastAsia="en-GB"/>
              </w:rPr>
              <w:t xml:space="preserve">or service: identification to payment. </w:t>
            </w:r>
          </w:p>
        </w:tc>
      </w:tr>
      <w:tr w:rsidR="00AA5FCF" w:rsidRPr="00AA5FCF" w:rsidTr="002C1B06">
        <w:trPr>
          <w:trHeight w:val="84"/>
        </w:trPr>
        <w:tc>
          <w:tcPr>
            <w:tcW w:w="2670" w:type="dxa"/>
            <w:shd w:val="clear" w:color="auto" w:fill="D9D9D9"/>
            <w:vAlign w:val="center"/>
          </w:tcPr>
          <w:p w:rsidR="00AA5FCF" w:rsidRPr="00AA5FCF" w:rsidRDefault="00AA5FCF" w:rsidP="00AA5FCF">
            <w:pPr>
              <w:autoSpaceDE w:val="0"/>
              <w:autoSpaceDN w:val="0"/>
              <w:adjustRightInd w:val="0"/>
              <w:spacing w:after="0" w:line="240" w:lineRule="auto"/>
              <w:jc w:val="center"/>
              <w:rPr>
                <w:rFonts w:eastAsia="Times New Roman" w:cs="Arial"/>
                <w:b/>
                <w:color w:val="000000"/>
                <w:szCs w:val="24"/>
                <w:lang w:eastAsia="en-GB"/>
              </w:rPr>
            </w:pPr>
            <w:r w:rsidRPr="00AA5FCF">
              <w:rPr>
                <w:rFonts w:eastAsia="Times New Roman" w:cs="Arial"/>
                <w:b/>
                <w:color w:val="000000"/>
                <w:szCs w:val="24"/>
                <w:lang w:eastAsia="en-GB"/>
              </w:rPr>
              <w:t>Provider(s)</w:t>
            </w:r>
          </w:p>
        </w:tc>
        <w:tc>
          <w:tcPr>
            <w:tcW w:w="6119" w:type="dxa"/>
            <w:shd w:val="clear" w:color="auto" w:fill="auto"/>
          </w:tcPr>
          <w:p w:rsidR="00AA5FCF" w:rsidRPr="00AA5FCF" w:rsidRDefault="00AA5FCF" w:rsidP="003907EA">
            <w:pPr>
              <w:autoSpaceDE w:val="0"/>
              <w:autoSpaceDN w:val="0"/>
              <w:adjustRightInd w:val="0"/>
              <w:spacing w:after="0" w:line="240" w:lineRule="auto"/>
              <w:jc w:val="both"/>
              <w:rPr>
                <w:rFonts w:eastAsia="Times New Roman" w:cs="Arial"/>
                <w:color w:val="000000"/>
                <w:szCs w:val="24"/>
                <w:lang w:eastAsia="en-GB"/>
              </w:rPr>
            </w:pPr>
            <w:r w:rsidRPr="00AA5FCF">
              <w:rPr>
                <w:rFonts w:eastAsia="Times New Roman" w:cs="Arial"/>
                <w:color w:val="000000"/>
                <w:szCs w:val="24"/>
                <w:lang w:eastAsia="en-GB"/>
              </w:rPr>
              <w:t xml:space="preserve">The generic term used to describe Providers of employment support. </w:t>
            </w:r>
          </w:p>
        </w:tc>
      </w:tr>
      <w:tr w:rsidR="00AA5FCF" w:rsidRPr="00AA5FCF" w:rsidTr="002C1B06">
        <w:trPr>
          <w:trHeight w:val="84"/>
        </w:trPr>
        <w:tc>
          <w:tcPr>
            <w:tcW w:w="2670" w:type="dxa"/>
            <w:shd w:val="clear" w:color="auto" w:fill="D9D9D9"/>
            <w:vAlign w:val="center"/>
          </w:tcPr>
          <w:p w:rsidR="00AA5FCF" w:rsidRPr="00AA5FCF" w:rsidRDefault="00AA5FCF" w:rsidP="00AA5FCF">
            <w:pPr>
              <w:autoSpaceDE w:val="0"/>
              <w:autoSpaceDN w:val="0"/>
              <w:adjustRightInd w:val="0"/>
              <w:spacing w:after="0" w:line="240" w:lineRule="auto"/>
              <w:jc w:val="center"/>
              <w:rPr>
                <w:rFonts w:eastAsia="Times New Roman" w:cs="Arial"/>
                <w:b/>
                <w:color w:val="000000"/>
                <w:szCs w:val="24"/>
                <w:lang w:eastAsia="en-GB"/>
              </w:rPr>
            </w:pPr>
            <w:r w:rsidRPr="00AA5FCF">
              <w:rPr>
                <w:rFonts w:eastAsia="Times New Roman" w:cs="Arial"/>
                <w:b/>
                <w:color w:val="000000"/>
                <w:szCs w:val="24"/>
                <w:lang w:eastAsia="en-GB"/>
              </w:rPr>
              <w:t>Provider Guidance</w:t>
            </w:r>
          </w:p>
        </w:tc>
        <w:tc>
          <w:tcPr>
            <w:tcW w:w="6119" w:type="dxa"/>
            <w:shd w:val="clear" w:color="auto" w:fill="auto"/>
          </w:tcPr>
          <w:p w:rsidR="00B75647" w:rsidRPr="00AA5FCF" w:rsidRDefault="00AA5FCF" w:rsidP="00E22FAD">
            <w:pPr>
              <w:autoSpaceDE w:val="0"/>
              <w:autoSpaceDN w:val="0"/>
              <w:adjustRightInd w:val="0"/>
              <w:spacing w:after="0" w:line="240" w:lineRule="auto"/>
              <w:jc w:val="both"/>
              <w:rPr>
                <w:rFonts w:eastAsia="Times New Roman" w:cs="Arial"/>
                <w:color w:val="000000"/>
                <w:szCs w:val="24"/>
                <w:lang w:eastAsia="en-GB"/>
              </w:rPr>
            </w:pPr>
            <w:r w:rsidRPr="00AA5FCF">
              <w:rPr>
                <w:rFonts w:eastAsia="Times New Roman" w:cs="Arial"/>
                <w:color w:val="000000"/>
                <w:szCs w:val="24"/>
                <w:lang w:eastAsia="en-GB"/>
              </w:rPr>
              <w:t xml:space="preserve">Detailed guidance and information (including processes) which is provided by DWP to the successful Providers to use when delivering the contracted service. </w:t>
            </w:r>
          </w:p>
        </w:tc>
      </w:tr>
      <w:tr w:rsidR="00AA5FCF" w:rsidRPr="00AA5FCF" w:rsidTr="002C1B06">
        <w:trPr>
          <w:trHeight w:val="84"/>
        </w:trPr>
        <w:tc>
          <w:tcPr>
            <w:tcW w:w="2670" w:type="dxa"/>
            <w:shd w:val="clear" w:color="auto" w:fill="D9D9D9"/>
            <w:vAlign w:val="center"/>
          </w:tcPr>
          <w:p w:rsidR="00AA5FCF" w:rsidRPr="00AA5FCF" w:rsidDel="00135713" w:rsidRDefault="00AA5FCF" w:rsidP="00AA5FCF">
            <w:pPr>
              <w:autoSpaceDE w:val="0"/>
              <w:autoSpaceDN w:val="0"/>
              <w:adjustRightInd w:val="0"/>
              <w:spacing w:after="0" w:line="240" w:lineRule="auto"/>
              <w:jc w:val="center"/>
              <w:rPr>
                <w:rFonts w:eastAsia="Times New Roman" w:cs="Arial"/>
                <w:b/>
                <w:color w:val="000000"/>
                <w:szCs w:val="24"/>
                <w:lang w:eastAsia="en-GB"/>
              </w:rPr>
            </w:pPr>
            <w:r w:rsidRPr="00AA5FCF">
              <w:rPr>
                <w:rFonts w:eastAsia="Times New Roman" w:cs="Arial"/>
                <w:b/>
                <w:color w:val="000000"/>
                <w:szCs w:val="24"/>
                <w:lang w:eastAsia="en-GB"/>
              </w:rPr>
              <w:t>Provider Referrals and Payments System (PRaP)</w:t>
            </w:r>
          </w:p>
        </w:tc>
        <w:tc>
          <w:tcPr>
            <w:tcW w:w="6119" w:type="dxa"/>
            <w:shd w:val="clear" w:color="auto" w:fill="auto"/>
          </w:tcPr>
          <w:p w:rsidR="001A36BF" w:rsidRDefault="001A36BF" w:rsidP="00B75647">
            <w:pPr>
              <w:autoSpaceDE w:val="0"/>
              <w:autoSpaceDN w:val="0"/>
              <w:adjustRightInd w:val="0"/>
              <w:spacing w:after="0" w:line="240" w:lineRule="auto"/>
              <w:jc w:val="both"/>
              <w:rPr>
                <w:rFonts w:eastAsia="Times New Roman" w:cs="Arial"/>
                <w:color w:val="000000"/>
                <w:szCs w:val="24"/>
                <w:lang w:eastAsia="en-GB"/>
              </w:rPr>
            </w:pPr>
          </w:p>
          <w:p w:rsidR="001A36BF" w:rsidRDefault="00AA5FCF" w:rsidP="00B75647">
            <w:pPr>
              <w:autoSpaceDE w:val="0"/>
              <w:autoSpaceDN w:val="0"/>
              <w:adjustRightInd w:val="0"/>
              <w:spacing w:after="0" w:line="240" w:lineRule="auto"/>
              <w:jc w:val="both"/>
              <w:rPr>
                <w:rFonts w:eastAsia="Times New Roman" w:cs="Arial"/>
                <w:color w:val="000000"/>
                <w:szCs w:val="24"/>
                <w:lang w:eastAsia="en-GB"/>
              </w:rPr>
            </w:pPr>
            <w:r w:rsidRPr="00AA5FCF">
              <w:rPr>
                <w:rFonts w:eastAsia="Times New Roman" w:cs="Arial"/>
                <w:color w:val="000000"/>
                <w:szCs w:val="24"/>
                <w:lang w:eastAsia="en-GB"/>
              </w:rPr>
              <w:t>The DWP prescribed IT system which will be used to refer Participants and pay Providers. Note, where PRaP is not available a clerical system will be adopted.</w:t>
            </w:r>
          </w:p>
          <w:p w:rsidR="001A36BF" w:rsidRDefault="001A36BF" w:rsidP="00B75647">
            <w:pPr>
              <w:autoSpaceDE w:val="0"/>
              <w:autoSpaceDN w:val="0"/>
              <w:adjustRightInd w:val="0"/>
              <w:spacing w:after="0" w:line="240" w:lineRule="auto"/>
              <w:jc w:val="both"/>
              <w:rPr>
                <w:rFonts w:eastAsia="Times New Roman" w:cs="Arial"/>
                <w:color w:val="000000"/>
                <w:szCs w:val="24"/>
                <w:lang w:eastAsia="en-GB"/>
              </w:rPr>
            </w:pPr>
          </w:p>
          <w:p w:rsidR="00AA5FCF" w:rsidRPr="00AA5FCF" w:rsidRDefault="00AA5FCF" w:rsidP="00B75647">
            <w:pPr>
              <w:autoSpaceDE w:val="0"/>
              <w:autoSpaceDN w:val="0"/>
              <w:adjustRightInd w:val="0"/>
              <w:spacing w:after="0" w:line="240" w:lineRule="auto"/>
              <w:jc w:val="both"/>
              <w:rPr>
                <w:rFonts w:eastAsia="Times New Roman" w:cs="Arial"/>
                <w:color w:val="000000"/>
                <w:szCs w:val="24"/>
                <w:lang w:eastAsia="en-GB"/>
              </w:rPr>
            </w:pPr>
            <w:r w:rsidRPr="00AA5FCF">
              <w:rPr>
                <w:rFonts w:eastAsia="Times New Roman" w:cs="Arial"/>
                <w:color w:val="000000"/>
                <w:szCs w:val="24"/>
                <w:lang w:eastAsia="en-GB"/>
              </w:rPr>
              <w:t xml:space="preserve">  </w:t>
            </w:r>
          </w:p>
        </w:tc>
      </w:tr>
      <w:tr w:rsidR="00AA5FCF" w:rsidRPr="00AA5FCF" w:rsidTr="002C1B06">
        <w:trPr>
          <w:trHeight w:val="84"/>
        </w:trPr>
        <w:tc>
          <w:tcPr>
            <w:tcW w:w="2670" w:type="dxa"/>
            <w:shd w:val="clear" w:color="auto" w:fill="D9D9D9"/>
            <w:vAlign w:val="center"/>
          </w:tcPr>
          <w:p w:rsidR="00AA5FCF" w:rsidRPr="00AA5FCF" w:rsidRDefault="00AA5FCF" w:rsidP="00AA5FCF">
            <w:pPr>
              <w:autoSpaceDE w:val="0"/>
              <w:autoSpaceDN w:val="0"/>
              <w:adjustRightInd w:val="0"/>
              <w:spacing w:after="0" w:line="240" w:lineRule="auto"/>
              <w:jc w:val="center"/>
              <w:rPr>
                <w:rFonts w:eastAsia="Times New Roman" w:cs="Arial"/>
                <w:b/>
                <w:color w:val="000000"/>
                <w:szCs w:val="24"/>
                <w:lang w:eastAsia="en-GB"/>
              </w:rPr>
            </w:pPr>
            <w:r w:rsidRPr="00AA5FCF">
              <w:rPr>
                <w:rFonts w:eastAsia="Times New Roman" w:cs="Arial"/>
                <w:b/>
                <w:color w:val="000000"/>
                <w:szCs w:val="24"/>
                <w:lang w:eastAsia="en-GB"/>
              </w:rPr>
              <w:lastRenderedPageBreak/>
              <w:t>Provision</w:t>
            </w:r>
          </w:p>
        </w:tc>
        <w:tc>
          <w:tcPr>
            <w:tcW w:w="6119" w:type="dxa"/>
            <w:shd w:val="clear" w:color="auto" w:fill="auto"/>
          </w:tcPr>
          <w:p w:rsidR="00AA5FCF" w:rsidRPr="00AA5FCF" w:rsidRDefault="00AA5FCF" w:rsidP="00B75647">
            <w:pPr>
              <w:autoSpaceDE w:val="0"/>
              <w:autoSpaceDN w:val="0"/>
              <w:adjustRightInd w:val="0"/>
              <w:spacing w:after="0" w:line="240" w:lineRule="auto"/>
              <w:jc w:val="both"/>
              <w:rPr>
                <w:rFonts w:eastAsia="Times New Roman" w:cs="Arial"/>
                <w:color w:val="000000"/>
                <w:szCs w:val="24"/>
                <w:lang w:eastAsia="en-GB"/>
              </w:rPr>
            </w:pPr>
            <w:r w:rsidRPr="00AA5FCF">
              <w:rPr>
                <w:rFonts w:eastAsia="Times New Roman" w:cs="Arial"/>
                <w:color w:val="000000"/>
                <w:szCs w:val="24"/>
                <w:lang w:eastAsia="en-GB"/>
              </w:rPr>
              <w:t xml:space="preserve">A term used to describe the services offered to a Participant when they are participating in a government programme. These can be services provided in-house, for example, by DWP, or by organisations from the private and voluntary sector. </w:t>
            </w:r>
          </w:p>
        </w:tc>
      </w:tr>
      <w:tr w:rsidR="00ED47BE" w:rsidRPr="00AA5FCF" w:rsidTr="002C1B06">
        <w:trPr>
          <w:trHeight w:val="84"/>
        </w:trPr>
        <w:tc>
          <w:tcPr>
            <w:tcW w:w="2670" w:type="dxa"/>
            <w:shd w:val="clear" w:color="auto" w:fill="D9D9D9"/>
            <w:vAlign w:val="center"/>
          </w:tcPr>
          <w:p w:rsidR="00ED47BE" w:rsidRPr="00AA5FCF" w:rsidRDefault="00ED47BE" w:rsidP="00AA5FCF">
            <w:pPr>
              <w:autoSpaceDE w:val="0"/>
              <w:autoSpaceDN w:val="0"/>
              <w:adjustRightInd w:val="0"/>
              <w:spacing w:after="0" w:line="240" w:lineRule="auto"/>
              <w:jc w:val="center"/>
              <w:rPr>
                <w:rFonts w:eastAsia="Times New Roman" w:cs="Arial"/>
                <w:b/>
                <w:color w:val="000000"/>
                <w:szCs w:val="24"/>
                <w:lang w:eastAsia="en-GB"/>
              </w:rPr>
            </w:pPr>
            <w:r>
              <w:rPr>
                <w:rFonts w:eastAsia="Times New Roman" w:cs="Arial"/>
                <w:b/>
                <w:color w:val="000000"/>
                <w:szCs w:val="24"/>
                <w:lang w:eastAsia="en-GB"/>
              </w:rPr>
              <w:t>Run Off Period</w:t>
            </w:r>
          </w:p>
        </w:tc>
        <w:tc>
          <w:tcPr>
            <w:tcW w:w="6119" w:type="dxa"/>
            <w:shd w:val="clear" w:color="auto" w:fill="auto"/>
          </w:tcPr>
          <w:p w:rsidR="00ED47BE" w:rsidRPr="00AA5FCF" w:rsidRDefault="00ED47BE" w:rsidP="00B75647">
            <w:pPr>
              <w:autoSpaceDE w:val="0"/>
              <w:autoSpaceDN w:val="0"/>
              <w:adjustRightInd w:val="0"/>
              <w:spacing w:after="0" w:line="240" w:lineRule="auto"/>
              <w:jc w:val="both"/>
              <w:rPr>
                <w:rFonts w:eastAsia="Times New Roman" w:cs="Arial"/>
                <w:color w:val="000000"/>
                <w:szCs w:val="24"/>
                <w:lang w:eastAsia="en-GB"/>
              </w:rPr>
            </w:pPr>
            <w:r>
              <w:rPr>
                <w:rFonts w:eastAsia="Times New Roman" w:cs="Arial"/>
                <w:color w:val="000000"/>
                <w:szCs w:val="24"/>
                <w:lang w:eastAsia="en-GB"/>
              </w:rPr>
              <w:t>As defined in the Terms and Conditions.</w:t>
            </w:r>
          </w:p>
        </w:tc>
      </w:tr>
      <w:tr w:rsidR="00AA5FCF" w:rsidRPr="00AA5FCF" w:rsidTr="002C1B06">
        <w:trPr>
          <w:trHeight w:val="84"/>
        </w:trPr>
        <w:tc>
          <w:tcPr>
            <w:tcW w:w="2670" w:type="dxa"/>
            <w:shd w:val="clear" w:color="auto" w:fill="D9D9D9"/>
            <w:vAlign w:val="center"/>
          </w:tcPr>
          <w:p w:rsidR="00AA5FCF" w:rsidRPr="00AA5FCF" w:rsidRDefault="00AA5FCF" w:rsidP="00AA5FCF">
            <w:pPr>
              <w:autoSpaceDE w:val="0"/>
              <w:autoSpaceDN w:val="0"/>
              <w:adjustRightInd w:val="0"/>
              <w:spacing w:after="0" w:line="240" w:lineRule="auto"/>
              <w:jc w:val="center"/>
              <w:rPr>
                <w:rFonts w:eastAsia="Times New Roman" w:cs="Arial"/>
                <w:b/>
                <w:color w:val="000000"/>
                <w:szCs w:val="24"/>
                <w:lang w:eastAsia="en-GB"/>
              </w:rPr>
            </w:pPr>
            <w:r w:rsidRPr="00AA5FCF">
              <w:rPr>
                <w:rFonts w:eastAsia="Times New Roman" w:cs="Arial"/>
                <w:b/>
                <w:color w:val="000000"/>
                <w:szCs w:val="24"/>
                <w:lang w:eastAsia="en-GB"/>
              </w:rPr>
              <w:t>Universal Credit (UC)</w:t>
            </w:r>
          </w:p>
        </w:tc>
        <w:tc>
          <w:tcPr>
            <w:tcW w:w="6119" w:type="dxa"/>
            <w:shd w:val="clear" w:color="auto" w:fill="auto"/>
          </w:tcPr>
          <w:p w:rsidR="00AA5FCF" w:rsidRPr="00AA5FCF" w:rsidRDefault="00AA5FCF" w:rsidP="00B75647">
            <w:pPr>
              <w:autoSpaceDE w:val="0"/>
              <w:autoSpaceDN w:val="0"/>
              <w:adjustRightInd w:val="0"/>
              <w:spacing w:after="0" w:line="240" w:lineRule="auto"/>
              <w:jc w:val="both"/>
              <w:rPr>
                <w:rFonts w:eastAsia="Times New Roman" w:cs="Arial"/>
                <w:color w:val="000000"/>
                <w:szCs w:val="24"/>
                <w:lang w:eastAsia="en-GB"/>
              </w:rPr>
            </w:pPr>
            <w:r w:rsidRPr="00AA5FCF">
              <w:rPr>
                <w:rFonts w:eastAsia="Times New Roman" w:cs="Arial"/>
                <w:color w:val="000000"/>
                <w:szCs w:val="24"/>
                <w:lang w:eastAsia="en-GB"/>
              </w:rPr>
              <w:t xml:space="preserve">UC – Universal Credit is a new single payment for people who are looking for work or on a low income. Universal Credit will help claimants and their families to become more independent and will simplify the benefits system by bringing together a range of working-age benefits into a single streamlined payment. </w:t>
            </w:r>
          </w:p>
        </w:tc>
      </w:tr>
    </w:tbl>
    <w:p w:rsidR="00AA5FCF" w:rsidRDefault="00AA5FCF" w:rsidP="00AA5FCF">
      <w:pPr>
        <w:pStyle w:val="NoSpacing"/>
        <w:rPr>
          <w:color w:val="FF0000"/>
        </w:rPr>
      </w:pPr>
    </w:p>
    <w:p w:rsidR="00AA5FCF" w:rsidRDefault="00AA5FCF">
      <w:pPr>
        <w:rPr>
          <w:color w:val="FF0000"/>
        </w:rPr>
      </w:pPr>
      <w:r>
        <w:rPr>
          <w:color w:val="FF0000"/>
        </w:rPr>
        <w:br w:type="page"/>
      </w:r>
    </w:p>
    <w:p w:rsidR="00AA5FCF" w:rsidRDefault="009115D0" w:rsidP="00AA5FCF">
      <w:pPr>
        <w:pStyle w:val="Heading1"/>
      </w:pPr>
      <w:bookmarkStart w:id="132" w:name="_Toc436226130"/>
      <w:r>
        <w:lastRenderedPageBreak/>
        <w:t>Annex 9</w:t>
      </w:r>
      <w:r w:rsidR="00AA5FCF" w:rsidRPr="00AA5FCF">
        <w:t>: Abbreviations</w:t>
      </w:r>
      <w:bookmarkEnd w:id="132"/>
    </w:p>
    <w:p w:rsidR="00AA5FCF" w:rsidRPr="00AA5FCF" w:rsidRDefault="00AA5FCF" w:rsidP="00AA5FCF"/>
    <w:tbl>
      <w:tblPr>
        <w:tblStyle w:val="TableGrid1"/>
        <w:tblW w:w="9039" w:type="dxa"/>
        <w:tblLook w:val="04A0" w:firstRow="1" w:lastRow="0" w:firstColumn="1" w:lastColumn="0" w:noHBand="0" w:noVBand="1"/>
      </w:tblPr>
      <w:tblGrid>
        <w:gridCol w:w="2093"/>
        <w:gridCol w:w="6946"/>
      </w:tblGrid>
      <w:tr w:rsidR="00AA5FCF" w:rsidRPr="00AA5FCF" w:rsidTr="002C1B06">
        <w:tc>
          <w:tcPr>
            <w:tcW w:w="2093" w:type="dxa"/>
          </w:tcPr>
          <w:p w:rsidR="00AA5FCF" w:rsidRPr="00AA5FCF" w:rsidRDefault="00AA5FCF" w:rsidP="00AA5FCF">
            <w:pPr>
              <w:tabs>
                <w:tab w:val="left" w:pos="720"/>
              </w:tabs>
              <w:autoSpaceDE w:val="0"/>
              <w:autoSpaceDN w:val="0"/>
              <w:adjustRightInd w:val="0"/>
              <w:jc w:val="both"/>
              <w:rPr>
                <w:rFonts w:ascii="Arial" w:hAnsi="Arial" w:cs="Arial"/>
                <w:b/>
                <w:bCs/>
                <w:color w:val="000000"/>
                <w:sz w:val="24"/>
                <w:szCs w:val="24"/>
              </w:rPr>
            </w:pPr>
            <w:r w:rsidRPr="00AA5FCF">
              <w:rPr>
                <w:rFonts w:ascii="Arial" w:hAnsi="Arial" w:cs="Arial"/>
                <w:bCs/>
                <w:color w:val="000000"/>
                <w:sz w:val="24"/>
                <w:szCs w:val="24"/>
              </w:rPr>
              <w:t>CEP</w:t>
            </w:r>
          </w:p>
        </w:tc>
        <w:tc>
          <w:tcPr>
            <w:tcW w:w="6946" w:type="dxa"/>
          </w:tcPr>
          <w:p w:rsidR="00AA5FCF" w:rsidRPr="00AA5FCF" w:rsidRDefault="00AA5FCF" w:rsidP="00AA5FCF">
            <w:pPr>
              <w:tabs>
                <w:tab w:val="left" w:pos="720"/>
              </w:tabs>
              <w:autoSpaceDE w:val="0"/>
              <w:autoSpaceDN w:val="0"/>
              <w:adjustRightInd w:val="0"/>
              <w:jc w:val="both"/>
              <w:rPr>
                <w:rFonts w:ascii="Arial" w:hAnsi="Arial" w:cs="Arial"/>
                <w:b/>
                <w:bCs/>
                <w:color w:val="000000"/>
                <w:sz w:val="24"/>
                <w:szCs w:val="24"/>
              </w:rPr>
            </w:pPr>
            <w:r w:rsidRPr="00AA5FCF">
              <w:rPr>
                <w:rFonts w:ascii="Arial" w:hAnsi="Arial" w:cs="Arial"/>
                <w:bCs/>
                <w:color w:val="000000"/>
                <w:sz w:val="24"/>
                <w:szCs w:val="24"/>
              </w:rPr>
              <w:t>Contracted Employment Programmes</w:t>
            </w:r>
          </w:p>
        </w:tc>
      </w:tr>
      <w:tr w:rsidR="00AA5FCF" w:rsidRPr="00AA5FCF" w:rsidTr="002C1B06">
        <w:tc>
          <w:tcPr>
            <w:tcW w:w="2093" w:type="dxa"/>
          </w:tcPr>
          <w:p w:rsidR="00AA5FCF" w:rsidRPr="00AA5FCF" w:rsidRDefault="00AA5FCF" w:rsidP="00AA5FCF">
            <w:pPr>
              <w:tabs>
                <w:tab w:val="left" w:pos="720"/>
              </w:tabs>
              <w:autoSpaceDE w:val="0"/>
              <w:autoSpaceDN w:val="0"/>
              <w:adjustRightInd w:val="0"/>
              <w:jc w:val="both"/>
              <w:rPr>
                <w:rFonts w:ascii="Arial" w:hAnsi="Arial" w:cs="Arial"/>
                <w:b/>
                <w:bCs/>
                <w:color w:val="000000"/>
                <w:sz w:val="24"/>
                <w:szCs w:val="24"/>
              </w:rPr>
            </w:pPr>
            <w:r w:rsidRPr="00AA5FCF">
              <w:rPr>
                <w:rFonts w:ascii="Arial" w:hAnsi="Arial" w:cs="Arial"/>
                <w:bCs/>
                <w:color w:val="000000"/>
                <w:sz w:val="24"/>
                <w:szCs w:val="24"/>
              </w:rPr>
              <w:t>CFO</w:t>
            </w:r>
          </w:p>
        </w:tc>
        <w:tc>
          <w:tcPr>
            <w:tcW w:w="6946" w:type="dxa"/>
          </w:tcPr>
          <w:p w:rsidR="00AA5FCF" w:rsidRPr="00AA5FCF" w:rsidRDefault="00AA5FCF" w:rsidP="00AA5FCF">
            <w:pPr>
              <w:tabs>
                <w:tab w:val="left" w:pos="720"/>
              </w:tabs>
              <w:autoSpaceDE w:val="0"/>
              <w:autoSpaceDN w:val="0"/>
              <w:adjustRightInd w:val="0"/>
              <w:jc w:val="both"/>
              <w:rPr>
                <w:rFonts w:ascii="Arial" w:hAnsi="Arial" w:cs="Arial"/>
                <w:b/>
                <w:bCs/>
                <w:color w:val="000000"/>
                <w:sz w:val="24"/>
                <w:szCs w:val="24"/>
              </w:rPr>
            </w:pPr>
            <w:r w:rsidRPr="00AA5FCF">
              <w:rPr>
                <w:rFonts w:ascii="Arial" w:hAnsi="Arial" w:cs="Arial"/>
                <w:bCs/>
                <w:color w:val="000000"/>
                <w:sz w:val="24"/>
                <w:szCs w:val="24"/>
              </w:rPr>
              <w:t>Co-Financing Organisations</w:t>
            </w:r>
          </w:p>
        </w:tc>
      </w:tr>
      <w:tr w:rsidR="00AA5FCF" w:rsidRPr="00AA5FCF" w:rsidTr="002C1B06">
        <w:tc>
          <w:tcPr>
            <w:tcW w:w="2093" w:type="dxa"/>
          </w:tcPr>
          <w:p w:rsidR="00AA5FCF" w:rsidRPr="00AA5FCF" w:rsidRDefault="00AA5FCF" w:rsidP="00AA5FCF">
            <w:pPr>
              <w:tabs>
                <w:tab w:val="left" w:pos="720"/>
              </w:tabs>
              <w:autoSpaceDE w:val="0"/>
              <w:autoSpaceDN w:val="0"/>
              <w:adjustRightInd w:val="0"/>
              <w:jc w:val="both"/>
              <w:rPr>
                <w:rFonts w:ascii="Arial" w:hAnsi="Arial" w:cs="Arial"/>
                <w:b/>
                <w:bCs/>
                <w:color w:val="000000"/>
                <w:sz w:val="24"/>
                <w:szCs w:val="24"/>
              </w:rPr>
            </w:pPr>
            <w:r w:rsidRPr="00AA5FCF">
              <w:rPr>
                <w:rFonts w:ascii="Arial" w:hAnsi="Arial" w:cs="Arial"/>
                <w:bCs/>
                <w:color w:val="000000"/>
                <w:sz w:val="24"/>
                <w:szCs w:val="24"/>
              </w:rPr>
              <w:t>CMO</w:t>
            </w:r>
          </w:p>
        </w:tc>
        <w:tc>
          <w:tcPr>
            <w:tcW w:w="6946" w:type="dxa"/>
          </w:tcPr>
          <w:p w:rsidR="00AA5FCF" w:rsidRPr="00AA5FCF" w:rsidRDefault="00AA5FCF" w:rsidP="00AA5FCF">
            <w:pPr>
              <w:tabs>
                <w:tab w:val="left" w:pos="720"/>
              </w:tabs>
              <w:autoSpaceDE w:val="0"/>
              <w:autoSpaceDN w:val="0"/>
              <w:adjustRightInd w:val="0"/>
              <w:jc w:val="both"/>
              <w:rPr>
                <w:rFonts w:ascii="Arial" w:hAnsi="Arial" w:cs="Arial"/>
                <w:b/>
                <w:bCs/>
                <w:color w:val="000000"/>
                <w:sz w:val="24"/>
                <w:szCs w:val="24"/>
              </w:rPr>
            </w:pPr>
            <w:r w:rsidRPr="00AA5FCF">
              <w:rPr>
                <w:rFonts w:ascii="Arial" w:hAnsi="Arial" w:cs="Arial"/>
                <w:bCs/>
                <w:color w:val="000000"/>
                <w:sz w:val="24"/>
                <w:szCs w:val="24"/>
              </w:rPr>
              <w:t>Compliance Monitoring Officer</w:t>
            </w:r>
          </w:p>
        </w:tc>
      </w:tr>
      <w:tr w:rsidR="00AA5FCF" w:rsidRPr="00AA5FCF" w:rsidTr="002C1B06">
        <w:tc>
          <w:tcPr>
            <w:tcW w:w="2093" w:type="dxa"/>
          </w:tcPr>
          <w:p w:rsidR="00AA5FCF" w:rsidRPr="00AA5FCF" w:rsidRDefault="00AA5FCF" w:rsidP="00AA5FCF">
            <w:pPr>
              <w:tabs>
                <w:tab w:val="left" w:pos="720"/>
              </w:tabs>
              <w:autoSpaceDE w:val="0"/>
              <w:autoSpaceDN w:val="0"/>
              <w:adjustRightInd w:val="0"/>
              <w:jc w:val="both"/>
              <w:rPr>
                <w:rFonts w:ascii="Arial" w:hAnsi="Arial" w:cs="Arial"/>
                <w:b/>
                <w:bCs/>
                <w:color w:val="000000"/>
                <w:sz w:val="24"/>
                <w:szCs w:val="24"/>
              </w:rPr>
            </w:pPr>
            <w:r w:rsidRPr="00AA5FCF">
              <w:rPr>
                <w:rFonts w:ascii="Arial" w:hAnsi="Arial" w:cs="Arial"/>
                <w:bCs/>
                <w:color w:val="000000"/>
                <w:sz w:val="24"/>
                <w:szCs w:val="24"/>
              </w:rPr>
              <w:t>CPA</w:t>
            </w:r>
          </w:p>
        </w:tc>
        <w:tc>
          <w:tcPr>
            <w:tcW w:w="6946" w:type="dxa"/>
          </w:tcPr>
          <w:p w:rsidR="00AA5FCF" w:rsidRPr="00AA5FCF" w:rsidRDefault="00AA5FCF" w:rsidP="00AA5FCF">
            <w:pPr>
              <w:tabs>
                <w:tab w:val="left" w:pos="720"/>
              </w:tabs>
              <w:autoSpaceDE w:val="0"/>
              <w:autoSpaceDN w:val="0"/>
              <w:adjustRightInd w:val="0"/>
              <w:jc w:val="both"/>
              <w:rPr>
                <w:rFonts w:ascii="Arial" w:hAnsi="Arial" w:cs="Arial"/>
                <w:b/>
                <w:bCs/>
                <w:color w:val="000000"/>
                <w:sz w:val="24"/>
                <w:szCs w:val="24"/>
              </w:rPr>
            </w:pPr>
            <w:r w:rsidRPr="00AA5FCF">
              <w:rPr>
                <w:rFonts w:ascii="Arial" w:hAnsi="Arial" w:cs="Arial"/>
                <w:bCs/>
                <w:color w:val="000000"/>
                <w:sz w:val="24"/>
                <w:szCs w:val="24"/>
              </w:rPr>
              <w:t>Contract Package Area</w:t>
            </w:r>
          </w:p>
        </w:tc>
      </w:tr>
      <w:tr w:rsidR="00AA5FCF" w:rsidRPr="00AA5FCF" w:rsidTr="002C1B06">
        <w:tc>
          <w:tcPr>
            <w:tcW w:w="2093" w:type="dxa"/>
          </w:tcPr>
          <w:p w:rsidR="00AA5FCF" w:rsidRPr="00AA5FCF" w:rsidRDefault="00AA5FCF" w:rsidP="00AA5FCF">
            <w:pPr>
              <w:tabs>
                <w:tab w:val="left" w:pos="720"/>
              </w:tabs>
              <w:autoSpaceDE w:val="0"/>
              <w:autoSpaceDN w:val="0"/>
              <w:adjustRightInd w:val="0"/>
              <w:jc w:val="both"/>
              <w:rPr>
                <w:rFonts w:ascii="Arial" w:hAnsi="Arial" w:cs="Arial"/>
                <w:b/>
                <w:bCs/>
                <w:color w:val="000000"/>
                <w:sz w:val="24"/>
                <w:szCs w:val="24"/>
              </w:rPr>
            </w:pPr>
            <w:r w:rsidRPr="00AA5FCF">
              <w:rPr>
                <w:rFonts w:ascii="Arial" w:hAnsi="Arial" w:cs="Arial"/>
                <w:bCs/>
                <w:color w:val="000000"/>
                <w:sz w:val="24"/>
                <w:szCs w:val="24"/>
              </w:rPr>
              <w:t>CPR</w:t>
            </w:r>
          </w:p>
        </w:tc>
        <w:tc>
          <w:tcPr>
            <w:tcW w:w="6946" w:type="dxa"/>
          </w:tcPr>
          <w:p w:rsidR="00AA5FCF" w:rsidRPr="00AA5FCF" w:rsidRDefault="00AA5FCF" w:rsidP="00AA5FCF">
            <w:pPr>
              <w:tabs>
                <w:tab w:val="left" w:pos="720"/>
              </w:tabs>
              <w:autoSpaceDE w:val="0"/>
              <w:autoSpaceDN w:val="0"/>
              <w:adjustRightInd w:val="0"/>
              <w:jc w:val="both"/>
              <w:rPr>
                <w:rFonts w:ascii="Arial" w:hAnsi="Arial" w:cs="Arial"/>
                <w:b/>
                <w:bCs/>
                <w:color w:val="000000"/>
                <w:sz w:val="24"/>
                <w:szCs w:val="24"/>
              </w:rPr>
            </w:pPr>
            <w:r w:rsidRPr="00AA5FCF">
              <w:rPr>
                <w:rFonts w:ascii="Arial" w:hAnsi="Arial" w:cs="Arial"/>
                <w:bCs/>
                <w:color w:val="000000"/>
                <w:sz w:val="24"/>
                <w:szCs w:val="24"/>
              </w:rPr>
              <w:t>Contract Performance Review</w:t>
            </w:r>
          </w:p>
        </w:tc>
      </w:tr>
      <w:tr w:rsidR="00AA5FCF" w:rsidRPr="00AA5FCF" w:rsidTr="002C1B06">
        <w:tc>
          <w:tcPr>
            <w:tcW w:w="2093" w:type="dxa"/>
          </w:tcPr>
          <w:p w:rsidR="00AA5FCF" w:rsidRPr="00AA5FCF" w:rsidRDefault="00AA5FCF" w:rsidP="00AA5FCF">
            <w:pPr>
              <w:tabs>
                <w:tab w:val="left" w:pos="720"/>
              </w:tabs>
              <w:autoSpaceDE w:val="0"/>
              <w:autoSpaceDN w:val="0"/>
              <w:adjustRightInd w:val="0"/>
              <w:jc w:val="both"/>
              <w:rPr>
                <w:rFonts w:ascii="Arial" w:hAnsi="Arial" w:cs="Arial"/>
                <w:b/>
                <w:bCs/>
                <w:color w:val="000000"/>
                <w:sz w:val="24"/>
                <w:szCs w:val="24"/>
              </w:rPr>
            </w:pPr>
            <w:r w:rsidRPr="00AA5FCF">
              <w:rPr>
                <w:rFonts w:ascii="Arial" w:hAnsi="Arial" w:cs="Arial"/>
                <w:color w:val="000000"/>
                <w:sz w:val="24"/>
                <w:szCs w:val="24"/>
              </w:rPr>
              <w:t>DWP</w:t>
            </w:r>
          </w:p>
        </w:tc>
        <w:tc>
          <w:tcPr>
            <w:tcW w:w="6946" w:type="dxa"/>
          </w:tcPr>
          <w:p w:rsidR="00AA5FCF" w:rsidRPr="00AA5FCF" w:rsidRDefault="00AA5FCF" w:rsidP="00AA5FCF">
            <w:pPr>
              <w:tabs>
                <w:tab w:val="left" w:pos="720"/>
              </w:tabs>
              <w:autoSpaceDE w:val="0"/>
              <w:autoSpaceDN w:val="0"/>
              <w:adjustRightInd w:val="0"/>
              <w:jc w:val="both"/>
              <w:rPr>
                <w:rFonts w:ascii="Arial" w:hAnsi="Arial" w:cs="Arial"/>
                <w:b/>
                <w:bCs/>
                <w:color w:val="000000"/>
                <w:sz w:val="24"/>
                <w:szCs w:val="24"/>
              </w:rPr>
            </w:pPr>
            <w:r w:rsidRPr="00AA5FCF">
              <w:rPr>
                <w:rFonts w:ascii="Arial" w:hAnsi="Arial" w:cs="Arial"/>
                <w:color w:val="000000"/>
                <w:sz w:val="24"/>
                <w:szCs w:val="24"/>
              </w:rPr>
              <w:t>Department for Work and Pensions</w:t>
            </w:r>
          </w:p>
        </w:tc>
      </w:tr>
      <w:tr w:rsidR="00AA5FCF" w:rsidRPr="00AA5FCF" w:rsidTr="002C1B06">
        <w:tc>
          <w:tcPr>
            <w:tcW w:w="2093" w:type="dxa"/>
          </w:tcPr>
          <w:p w:rsidR="00AA5FCF" w:rsidRPr="00AA5FCF" w:rsidRDefault="00AA5FCF" w:rsidP="00AA5FCF">
            <w:pPr>
              <w:tabs>
                <w:tab w:val="left" w:pos="720"/>
              </w:tabs>
              <w:autoSpaceDE w:val="0"/>
              <w:autoSpaceDN w:val="0"/>
              <w:adjustRightInd w:val="0"/>
              <w:jc w:val="both"/>
              <w:rPr>
                <w:rFonts w:ascii="Arial" w:hAnsi="Arial" w:cs="Arial"/>
                <w:b/>
                <w:bCs/>
                <w:color w:val="000000"/>
                <w:sz w:val="24"/>
                <w:szCs w:val="24"/>
              </w:rPr>
            </w:pPr>
            <w:r w:rsidRPr="00AA5FCF">
              <w:rPr>
                <w:rFonts w:ascii="Arial" w:hAnsi="Arial" w:cs="Arial"/>
                <w:color w:val="000000"/>
                <w:sz w:val="24"/>
                <w:szCs w:val="24"/>
              </w:rPr>
              <w:t>EC</w:t>
            </w:r>
          </w:p>
        </w:tc>
        <w:tc>
          <w:tcPr>
            <w:tcW w:w="6946" w:type="dxa"/>
          </w:tcPr>
          <w:p w:rsidR="00AA5FCF" w:rsidRPr="00AA5FCF" w:rsidRDefault="00AA5FCF" w:rsidP="00AA5FCF">
            <w:pPr>
              <w:tabs>
                <w:tab w:val="left" w:pos="720"/>
              </w:tabs>
              <w:autoSpaceDE w:val="0"/>
              <w:autoSpaceDN w:val="0"/>
              <w:adjustRightInd w:val="0"/>
              <w:jc w:val="both"/>
              <w:rPr>
                <w:rFonts w:ascii="Arial" w:hAnsi="Arial" w:cs="Arial"/>
                <w:b/>
                <w:bCs/>
                <w:color w:val="000000"/>
                <w:sz w:val="24"/>
                <w:szCs w:val="24"/>
              </w:rPr>
            </w:pPr>
            <w:r w:rsidRPr="00AA5FCF">
              <w:rPr>
                <w:rFonts w:ascii="Arial" w:hAnsi="Arial" w:cs="Arial"/>
                <w:color w:val="000000"/>
                <w:sz w:val="24"/>
                <w:szCs w:val="24"/>
              </w:rPr>
              <w:t>European Commission</w:t>
            </w:r>
          </w:p>
        </w:tc>
      </w:tr>
      <w:tr w:rsidR="00AA5FCF" w:rsidRPr="00AA5FCF" w:rsidTr="002C1B06">
        <w:tc>
          <w:tcPr>
            <w:tcW w:w="2093" w:type="dxa"/>
          </w:tcPr>
          <w:p w:rsidR="00AA5FCF" w:rsidRPr="00AA5FCF" w:rsidRDefault="00AA5FCF" w:rsidP="00AA5FCF">
            <w:pPr>
              <w:tabs>
                <w:tab w:val="left" w:pos="720"/>
              </w:tabs>
              <w:autoSpaceDE w:val="0"/>
              <w:autoSpaceDN w:val="0"/>
              <w:adjustRightInd w:val="0"/>
              <w:jc w:val="both"/>
              <w:rPr>
                <w:rFonts w:ascii="Arial" w:hAnsi="Arial" w:cs="Arial"/>
                <w:b/>
                <w:bCs/>
                <w:color w:val="000000"/>
                <w:sz w:val="24"/>
                <w:szCs w:val="24"/>
              </w:rPr>
            </w:pPr>
            <w:r w:rsidRPr="00AA5FCF">
              <w:rPr>
                <w:rFonts w:ascii="Arial" w:hAnsi="Arial" w:cs="Arial"/>
                <w:color w:val="000000"/>
                <w:sz w:val="24"/>
                <w:szCs w:val="24"/>
              </w:rPr>
              <w:t>ESA</w:t>
            </w:r>
          </w:p>
        </w:tc>
        <w:tc>
          <w:tcPr>
            <w:tcW w:w="6946" w:type="dxa"/>
          </w:tcPr>
          <w:p w:rsidR="00AA5FCF" w:rsidRPr="00AA5FCF" w:rsidRDefault="00AA5FCF" w:rsidP="00AA5FCF">
            <w:pPr>
              <w:tabs>
                <w:tab w:val="left" w:pos="720"/>
              </w:tabs>
              <w:autoSpaceDE w:val="0"/>
              <w:autoSpaceDN w:val="0"/>
              <w:adjustRightInd w:val="0"/>
              <w:jc w:val="both"/>
              <w:rPr>
                <w:rFonts w:ascii="Arial" w:hAnsi="Arial" w:cs="Arial"/>
                <w:b/>
                <w:bCs/>
                <w:color w:val="000000"/>
                <w:sz w:val="24"/>
                <w:szCs w:val="24"/>
              </w:rPr>
            </w:pPr>
            <w:r w:rsidRPr="00AA5FCF">
              <w:rPr>
                <w:rFonts w:ascii="Arial" w:hAnsi="Arial" w:cs="Arial"/>
                <w:color w:val="000000"/>
                <w:sz w:val="24"/>
                <w:szCs w:val="24"/>
              </w:rPr>
              <w:t>Employment and Support Allowance</w:t>
            </w:r>
          </w:p>
        </w:tc>
      </w:tr>
      <w:tr w:rsidR="00AA5FCF" w:rsidRPr="00AA5FCF" w:rsidTr="002C1B06">
        <w:tc>
          <w:tcPr>
            <w:tcW w:w="2093" w:type="dxa"/>
          </w:tcPr>
          <w:p w:rsidR="00AA5FCF" w:rsidRPr="00AA5FCF" w:rsidRDefault="00AA5FCF" w:rsidP="00AA5FCF">
            <w:pPr>
              <w:tabs>
                <w:tab w:val="left" w:pos="720"/>
              </w:tabs>
              <w:autoSpaceDE w:val="0"/>
              <w:autoSpaceDN w:val="0"/>
              <w:adjustRightInd w:val="0"/>
              <w:jc w:val="both"/>
              <w:rPr>
                <w:rFonts w:ascii="Arial" w:hAnsi="Arial" w:cs="Arial"/>
                <w:b/>
                <w:bCs/>
                <w:color w:val="000000"/>
                <w:sz w:val="24"/>
                <w:szCs w:val="24"/>
              </w:rPr>
            </w:pPr>
            <w:r w:rsidRPr="00AA5FCF">
              <w:rPr>
                <w:rFonts w:ascii="Arial" w:hAnsi="Arial" w:cs="Arial"/>
                <w:color w:val="000000"/>
                <w:sz w:val="24"/>
                <w:szCs w:val="24"/>
              </w:rPr>
              <w:t>ESF</w:t>
            </w:r>
          </w:p>
        </w:tc>
        <w:tc>
          <w:tcPr>
            <w:tcW w:w="6946" w:type="dxa"/>
          </w:tcPr>
          <w:p w:rsidR="00AA5FCF" w:rsidRPr="00AA5FCF" w:rsidRDefault="00AA5FCF" w:rsidP="00AA5FCF">
            <w:pPr>
              <w:tabs>
                <w:tab w:val="left" w:pos="720"/>
              </w:tabs>
              <w:autoSpaceDE w:val="0"/>
              <w:autoSpaceDN w:val="0"/>
              <w:adjustRightInd w:val="0"/>
              <w:jc w:val="both"/>
              <w:rPr>
                <w:rFonts w:ascii="Arial" w:hAnsi="Arial" w:cs="Arial"/>
                <w:b/>
                <w:bCs/>
                <w:color w:val="000000"/>
                <w:sz w:val="24"/>
                <w:szCs w:val="24"/>
              </w:rPr>
            </w:pPr>
            <w:r w:rsidRPr="00AA5FCF">
              <w:rPr>
                <w:rFonts w:ascii="Arial" w:hAnsi="Arial" w:cs="Arial"/>
                <w:color w:val="000000"/>
                <w:sz w:val="24"/>
                <w:szCs w:val="24"/>
              </w:rPr>
              <w:t>European Social Fund</w:t>
            </w:r>
          </w:p>
        </w:tc>
      </w:tr>
      <w:tr w:rsidR="00AA5FCF" w:rsidRPr="00AA5FCF" w:rsidTr="002C1B06">
        <w:tc>
          <w:tcPr>
            <w:tcW w:w="2093" w:type="dxa"/>
          </w:tcPr>
          <w:p w:rsidR="00AA5FCF" w:rsidRPr="00AA5FCF" w:rsidRDefault="00AA5FCF" w:rsidP="00AA5FCF">
            <w:pPr>
              <w:tabs>
                <w:tab w:val="left" w:pos="720"/>
              </w:tabs>
              <w:autoSpaceDE w:val="0"/>
              <w:autoSpaceDN w:val="0"/>
              <w:adjustRightInd w:val="0"/>
              <w:jc w:val="both"/>
              <w:rPr>
                <w:rFonts w:ascii="Arial" w:hAnsi="Arial" w:cs="Arial"/>
                <w:b/>
                <w:bCs/>
                <w:color w:val="000000"/>
                <w:sz w:val="24"/>
                <w:szCs w:val="24"/>
              </w:rPr>
            </w:pPr>
            <w:r w:rsidRPr="00AA5FCF">
              <w:rPr>
                <w:rFonts w:ascii="Arial" w:hAnsi="Arial" w:cs="Arial"/>
                <w:color w:val="000000"/>
                <w:sz w:val="24"/>
                <w:szCs w:val="24"/>
              </w:rPr>
              <w:t>EU</w:t>
            </w:r>
          </w:p>
        </w:tc>
        <w:tc>
          <w:tcPr>
            <w:tcW w:w="6946" w:type="dxa"/>
          </w:tcPr>
          <w:p w:rsidR="00AA5FCF" w:rsidRPr="00AA5FCF" w:rsidRDefault="00AA5FCF" w:rsidP="00AA5FCF">
            <w:pPr>
              <w:tabs>
                <w:tab w:val="left" w:pos="720"/>
              </w:tabs>
              <w:autoSpaceDE w:val="0"/>
              <w:autoSpaceDN w:val="0"/>
              <w:adjustRightInd w:val="0"/>
              <w:jc w:val="both"/>
              <w:rPr>
                <w:rFonts w:ascii="Arial" w:hAnsi="Arial" w:cs="Arial"/>
                <w:b/>
                <w:bCs/>
                <w:color w:val="000000"/>
                <w:sz w:val="24"/>
                <w:szCs w:val="24"/>
              </w:rPr>
            </w:pPr>
            <w:r w:rsidRPr="00AA5FCF">
              <w:rPr>
                <w:rFonts w:ascii="Arial" w:hAnsi="Arial" w:cs="Arial"/>
                <w:color w:val="000000"/>
                <w:sz w:val="24"/>
                <w:szCs w:val="24"/>
              </w:rPr>
              <w:t>European Union</w:t>
            </w:r>
          </w:p>
        </w:tc>
      </w:tr>
      <w:tr w:rsidR="00AA5FCF" w:rsidRPr="00AA5FCF" w:rsidTr="002C1B06">
        <w:tc>
          <w:tcPr>
            <w:tcW w:w="2093" w:type="dxa"/>
          </w:tcPr>
          <w:p w:rsidR="00AA5FCF" w:rsidRPr="00AA5FCF" w:rsidRDefault="00AA5FCF" w:rsidP="00AA5FCF">
            <w:pPr>
              <w:tabs>
                <w:tab w:val="left" w:pos="720"/>
              </w:tabs>
              <w:autoSpaceDE w:val="0"/>
              <w:autoSpaceDN w:val="0"/>
              <w:adjustRightInd w:val="0"/>
              <w:jc w:val="both"/>
              <w:rPr>
                <w:rFonts w:ascii="Arial" w:hAnsi="Arial" w:cs="Arial"/>
                <w:b/>
                <w:bCs/>
                <w:color w:val="000000"/>
                <w:sz w:val="24"/>
                <w:szCs w:val="24"/>
              </w:rPr>
            </w:pPr>
            <w:r w:rsidRPr="00AA5FCF">
              <w:rPr>
                <w:rFonts w:ascii="Arial" w:hAnsi="Arial" w:cs="Arial"/>
                <w:color w:val="000000"/>
                <w:sz w:val="24"/>
                <w:szCs w:val="24"/>
              </w:rPr>
              <w:t>IB</w:t>
            </w:r>
          </w:p>
        </w:tc>
        <w:tc>
          <w:tcPr>
            <w:tcW w:w="6946" w:type="dxa"/>
          </w:tcPr>
          <w:p w:rsidR="00AA5FCF" w:rsidRPr="00AA5FCF" w:rsidRDefault="00AA5FCF" w:rsidP="00AA5FCF">
            <w:pPr>
              <w:tabs>
                <w:tab w:val="left" w:pos="720"/>
              </w:tabs>
              <w:autoSpaceDE w:val="0"/>
              <w:autoSpaceDN w:val="0"/>
              <w:adjustRightInd w:val="0"/>
              <w:jc w:val="both"/>
              <w:rPr>
                <w:rFonts w:ascii="Arial" w:hAnsi="Arial" w:cs="Arial"/>
                <w:b/>
                <w:bCs/>
                <w:color w:val="000000"/>
                <w:sz w:val="24"/>
                <w:szCs w:val="24"/>
              </w:rPr>
            </w:pPr>
            <w:r w:rsidRPr="00AA5FCF">
              <w:rPr>
                <w:rFonts w:ascii="Arial" w:hAnsi="Arial" w:cs="Arial"/>
                <w:color w:val="000000"/>
                <w:sz w:val="24"/>
                <w:szCs w:val="24"/>
              </w:rPr>
              <w:t>Incapacity Benefit</w:t>
            </w:r>
          </w:p>
        </w:tc>
      </w:tr>
      <w:tr w:rsidR="00AA5FCF" w:rsidRPr="00AA5FCF" w:rsidTr="002C1B06">
        <w:tc>
          <w:tcPr>
            <w:tcW w:w="2093" w:type="dxa"/>
          </w:tcPr>
          <w:p w:rsidR="00AA5FCF" w:rsidRPr="00AA5FCF" w:rsidRDefault="00AA5FCF" w:rsidP="00AA5FCF">
            <w:pPr>
              <w:tabs>
                <w:tab w:val="left" w:pos="720"/>
              </w:tabs>
              <w:autoSpaceDE w:val="0"/>
              <w:autoSpaceDN w:val="0"/>
              <w:adjustRightInd w:val="0"/>
              <w:jc w:val="both"/>
              <w:rPr>
                <w:rFonts w:ascii="Arial" w:hAnsi="Arial" w:cs="Arial"/>
                <w:b/>
                <w:bCs/>
                <w:color w:val="000000"/>
                <w:sz w:val="24"/>
                <w:szCs w:val="24"/>
              </w:rPr>
            </w:pPr>
            <w:r w:rsidRPr="00AA5FCF">
              <w:rPr>
                <w:rFonts w:ascii="Arial" w:hAnsi="Arial" w:cs="Arial"/>
                <w:color w:val="000000"/>
                <w:sz w:val="24"/>
                <w:szCs w:val="24"/>
              </w:rPr>
              <w:t>ICE</w:t>
            </w:r>
          </w:p>
        </w:tc>
        <w:tc>
          <w:tcPr>
            <w:tcW w:w="6946" w:type="dxa"/>
          </w:tcPr>
          <w:p w:rsidR="00AA5FCF" w:rsidRPr="00AA5FCF" w:rsidRDefault="00AA5FCF" w:rsidP="00AA5FCF">
            <w:pPr>
              <w:tabs>
                <w:tab w:val="left" w:pos="720"/>
              </w:tabs>
              <w:autoSpaceDE w:val="0"/>
              <w:autoSpaceDN w:val="0"/>
              <w:adjustRightInd w:val="0"/>
              <w:jc w:val="both"/>
              <w:rPr>
                <w:rFonts w:ascii="Arial" w:hAnsi="Arial" w:cs="Arial"/>
                <w:b/>
                <w:bCs/>
                <w:color w:val="000000"/>
                <w:sz w:val="24"/>
                <w:szCs w:val="24"/>
              </w:rPr>
            </w:pPr>
            <w:r w:rsidRPr="00AA5FCF">
              <w:rPr>
                <w:rFonts w:ascii="Arial" w:hAnsi="Arial" w:cs="Arial"/>
                <w:color w:val="000000"/>
                <w:sz w:val="24"/>
                <w:szCs w:val="24"/>
              </w:rPr>
              <w:t>Independent Case Examiner</w:t>
            </w:r>
          </w:p>
        </w:tc>
      </w:tr>
      <w:tr w:rsidR="00AA5FCF" w:rsidRPr="00AA5FCF" w:rsidTr="002C1B06">
        <w:tc>
          <w:tcPr>
            <w:tcW w:w="2093" w:type="dxa"/>
          </w:tcPr>
          <w:p w:rsidR="00AA5FCF" w:rsidRPr="00AA5FCF" w:rsidRDefault="00AA5FCF" w:rsidP="00AA5FCF">
            <w:pPr>
              <w:tabs>
                <w:tab w:val="left" w:pos="720"/>
              </w:tabs>
              <w:autoSpaceDE w:val="0"/>
              <w:autoSpaceDN w:val="0"/>
              <w:adjustRightInd w:val="0"/>
              <w:jc w:val="both"/>
              <w:rPr>
                <w:rFonts w:ascii="Arial" w:hAnsi="Arial" w:cs="Arial"/>
                <w:b/>
                <w:bCs/>
                <w:color w:val="000000"/>
                <w:sz w:val="24"/>
                <w:szCs w:val="24"/>
              </w:rPr>
            </w:pPr>
            <w:r w:rsidRPr="00AA5FCF">
              <w:rPr>
                <w:rFonts w:ascii="Arial" w:hAnsi="Arial" w:cs="Arial"/>
                <w:color w:val="000000"/>
                <w:sz w:val="24"/>
                <w:szCs w:val="24"/>
              </w:rPr>
              <w:t>ICO</w:t>
            </w:r>
          </w:p>
        </w:tc>
        <w:tc>
          <w:tcPr>
            <w:tcW w:w="6946" w:type="dxa"/>
          </w:tcPr>
          <w:p w:rsidR="00AA5FCF" w:rsidRPr="00AA5FCF" w:rsidRDefault="00AA5FCF" w:rsidP="00AA5FCF">
            <w:pPr>
              <w:tabs>
                <w:tab w:val="left" w:pos="720"/>
              </w:tabs>
              <w:autoSpaceDE w:val="0"/>
              <w:autoSpaceDN w:val="0"/>
              <w:adjustRightInd w:val="0"/>
              <w:jc w:val="both"/>
              <w:rPr>
                <w:rFonts w:ascii="Arial" w:hAnsi="Arial" w:cs="Arial"/>
                <w:b/>
                <w:bCs/>
                <w:color w:val="000000"/>
                <w:sz w:val="24"/>
                <w:szCs w:val="24"/>
              </w:rPr>
            </w:pPr>
            <w:r w:rsidRPr="00AA5FCF">
              <w:rPr>
                <w:rFonts w:ascii="Arial" w:hAnsi="Arial" w:cs="Arial"/>
                <w:color w:val="000000"/>
                <w:sz w:val="24"/>
                <w:szCs w:val="24"/>
              </w:rPr>
              <w:t>Information Commissioners Office</w:t>
            </w:r>
          </w:p>
        </w:tc>
      </w:tr>
      <w:tr w:rsidR="00AA5FCF" w:rsidRPr="00AA5FCF" w:rsidTr="002C1B06">
        <w:tc>
          <w:tcPr>
            <w:tcW w:w="2093" w:type="dxa"/>
          </w:tcPr>
          <w:p w:rsidR="00AA5FCF" w:rsidRPr="00AA5FCF" w:rsidRDefault="00AA5FCF" w:rsidP="00AA5FCF">
            <w:pPr>
              <w:tabs>
                <w:tab w:val="left" w:pos="720"/>
              </w:tabs>
              <w:autoSpaceDE w:val="0"/>
              <w:autoSpaceDN w:val="0"/>
              <w:adjustRightInd w:val="0"/>
              <w:jc w:val="both"/>
              <w:rPr>
                <w:rFonts w:ascii="Arial" w:hAnsi="Arial" w:cs="Arial"/>
                <w:b/>
                <w:bCs/>
                <w:color w:val="000000"/>
                <w:sz w:val="24"/>
                <w:szCs w:val="24"/>
              </w:rPr>
            </w:pPr>
            <w:r w:rsidRPr="00AA5FCF">
              <w:rPr>
                <w:rFonts w:ascii="Arial" w:hAnsi="Arial" w:cs="Arial"/>
                <w:color w:val="000000"/>
                <w:sz w:val="24"/>
                <w:szCs w:val="24"/>
              </w:rPr>
              <w:t>IS</w:t>
            </w:r>
          </w:p>
        </w:tc>
        <w:tc>
          <w:tcPr>
            <w:tcW w:w="6946" w:type="dxa"/>
          </w:tcPr>
          <w:p w:rsidR="00AA5FCF" w:rsidRPr="00AA5FCF" w:rsidRDefault="00AA5FCF" w:rsidP="00AA5FCF">
            <w:pPr>
              <w:tabs>
                <w:tab w:val="left" w:pos="720"/>
              </w:tabs>
              <w:autoSpaceDE w:val="0"/>
              <w:autoSpaceDN w:val="0"/>
              <w:adjustRightInd w:val="0"/>
              <w:jc w:val="both"/>
              <w:rPr>
                <w:rFonts w:ascii="Arial" w:hAnsi="Arial" w:cs="Arial"/>
                <w:b/>
                <w:bCs/>
                <w:color w:val="000000"/>
                <w:sz w:val="24"/>
                <w:szCs w:val="24"/>
              </w:rPr>
            </w:pPr>
            <w:r w:rsidRPr="00AA5FCF">
              <w:rPr>
                <w:rFonts w:ascii="Arial" w:hAnsi="Arial" w:cs="Arial"/>
                <w:color w:val="000000"/>
                <w:sz w:val="24"/>
                <w:szCs w:val="24"/>
              </w:rPr>
              <w:t>Income Support</w:t>
            </w:r>
          </w:p>
        </w:tc>
      </w:tr>
      <w:tr w:rsidR="00AA5FCF" w:rsidRPr="00AA5FCF" w:rsidTr="002C1B06">
        <w:tc>
          <w:tcPr>
            <w:tcW w:w="2093" w:type="dxa"/>
          </w:tcPr>
          <w:p w:rsidR="00AA5FCF" w:rsidRPr="00AA5FCF" w:rsidRDefault="00AA5FCF" w:rsidP="00AA5FCF">
            <w:pPr>
              <w:tabs>
                <w:tab w:val="left" w:pos="720"/>
              </w:tabs>
              <w:autoSpaceDE w:val="0"/>
              <w:autoSpaceDN w:val="0"/>
              <w:adjustRightInd w:val="0"/>
              <w:jc w:val="both"/>
              <w:rPr>
                <w:rFonts w:ascii="Arial" w:hAnsi="Arial" w:cs="Arial"/>
                <w:b/>
                <w:bCs/>
                <w:color w:val="000000"/>
                <w:sz w:val="24"/>
                <w:szCs w:val="24"/>
              </w:rPr>
            </w:pPr>
            <w:r w:rsidRPr="00AA5FCF">
              <w:rPr>
                <w:rFonts w:ascii="Arial" w:hAnsi="Arial" w:cs="Arial"/>
                <w:color w:val="000000"/>
                <w:sz w:val="24"/>
                <w:szCs w:val="24"/>
              </w:rPr>
              <w:t>IT</w:t>
            </w:r>
          </w:p>
        </w:tc>
        <w:tc>
          <w:tcPr>
            <w:tcW w:w="6946" w:type="dxa"/>
          </w:tcPr>
          <w:p w:rsidR="00AA5FCF" w:rsidRPr="00AA5FCF" w:rsidRDefault="00AA5FCF" w:rsidP="00AA5FCF">
            <w:pPr>
              <w:tabs>
                <w:tab w:val="left" w:pos="720"/>
              </w:tabs>
              <w:autoSpaceDE w:val="0"/>
              <w:autoSpaceDN w:val="0"/>
              <w:adjustRightInd w:val="0"/>
              <w:jc w:val="both"/>
              <w:rPr>
                <w:rFonts w:ascii="Arial" w:hAnsi="Arial" w:cs="Arial"/>
                <w:b/>
                <w:bCs/>
                <w:color w:val="000000"/>
                <w:sz w:val="24"/>
                <w:szCs w:val="24"/>
              </w:rPr>
            </w:pPr>
            <w:r w:rsidRPr="00AA5FCF">
              <w:rPr>
                <w:rFonts w:ascii="Arial" w:hAnsi="Arial" w:cs="Arial"/>
                <w:color w:val="000000"/>
                <w:sz w:val="24"/>
                <w:szCs w:val="24"/>
              </w:rPr>
              <w:t>Information Technology</w:t>
            </w:r>
          </w:p>
        </w:tc>
      </w:tr>
      <w:tr w:rsidR="00AA5FCF" w:rsidRPr="00AA5FCF" w:rsidTr="002C1B06">
        <w:tc>
          <w:tcPr>
            <w:tcW w:w="2093" w:type="dxa"/>
          </w:tcPr>
          <w:p w:rsidR="00AA5FCF" w:rsidRPr="00AA5FCF" w:rsidRDefault="00AA5FCF" w:rsidP="00AA5FCF">
            <w:pPr>
              <w:tabs>
                <w:tab w:val="left" w:pos="720"/>
              </w:tabs>
              <w:autoSpaceDE w:val="0"/>
              <w:autoSpaceDN w:val="0"/>
              <w:adjustRightInd w:val="0"/>
              <w:jc w:val="both"/>
              <w:rPr>
                <w:rFonts w:ascii="Arial" w:hAnsi="Arial" w:cs="Arial"/>
                <w:b/>
                <w:bCs/>
                <w:color w:val="000000"/>
                <w:sz w:val="24"/>
                <w:szCs w:val="24"/>
              </w:rPr>
            </w:pPr>
            <w:r w:rsidRPr="00AA5FCF">
              <w:rPr>
                <w:rFonts w:ascii="Arial" w:hAnsi="Arial" w:cs="Arial"/>
                <w:color w:val="000000"/>
                <w:sz w:val="24"/>
                <w:szCs w:val="24"/>
              </w:rPr>
              <w:t>ItT</w:t>
            </w:r>
          </w:p>
        </w:tc>
        <w:tc>
          <w:tcPr>
            <w:tcW w:w="6946" w:type="dxa"/>
          </w:tcPr>
          <w:p w:rsidR="00AA5FCF" w:rsidRPr="00AA5FCF" w:rsidRDefault="00AA5FCF" w:rsidP="00AA5FCF">
            <w:pPr>
              <w:tabs>
                <w:tab w:val="left" w:pos="720"/>
              </w:tabs>
              <w:autoSpaceDE w:val="0"/>
              <w:autoSpaceDN w:val="0"/>
              <w:adjustRightInd w:val="0"/>
              <w:jc w:val="both"/>
              <w:rPr>
                <w:rFonts w:ascii="Arial" w:hAnsi="Arial" w:cs="Arial"/>
                <w:b/>
                <w:bCs/>
                <w:color w:val="000000"/>
                <w:sz w:val="24"/>
                <w:szCs w:val="24"/>
              </w:rPr>
            </w:pPr>
            <w:r w:rsidRPr="00AA5FCF">
              <w:rPr>
                <w:rFonts w:ascii="Arial" w:hAnsi="Arial" w:cs="Arial"/>
                <w:color w:val="000000"/>
                <w:sz w:val="24"/>
                <w:szCs w:val="24"/>
              </w:rPr>
              <w:t>Invitation to Tender</w:t>
            </w:r>
          </w:p>
        </w:tc>
      </w:tr>
      <w:tr w:rsidR="00AA5FCF" w:rsidRPr="00AA5FCF" w:rsidTr="002C1B06">
        <w:tc>
          <w:tcPr>
            <w:tcW w:w="2093" w:type="dxa"/>
          </w:tcPr>
          <w:p w:rsidR="00AA5FCF" w:rsidRPr="00AA5FCF" w:rsidRDefault="00AA5FCF" w:rsidP="00AA5FCF">
            <w:pPr>
              <w:tabs>
                <w:tab w:val="left" w:pos="720"/>
              </w:tabs>
              <w:autoSpaceDE w:val="0"/>
              <w:autoSpaceDN w:val="0"/>
              <w:adjustRightInd w:val="0"/>
              <w:jc w:val="both"/>
              <w:rPr>
                <w:rFonts w:ascii="Arial" w:hAnsi="Arial" w:cs="Arial"/>
                <w:b/>
                <w:bCs/>
                <w:color w:val="000000"/>
                <w:sz w:val="24"/>
                <w:szCs w:val="24"/>
              </w:rPr>
            </w:pPr>
            <w:r w:rsidRPr="00AA5FCF">
              <w:rPr>
                <w:rFonts w:ascii="Arial" w:hAnsi="Arial" w:cs="Arial"/>
                <w:color w:val="000000"/>
                <w:sz w:val="24"/>
                <w:szCs w:val="24"/>
              </w:rPr>
              <w:t>JCP</w:t>
            </w:r>
          </w:p>
        </w:tc>
        <w:tc>
          <w:tcPr>
            <w:tcW w:w="6946" w:type="dxa"/>
          </w:tcPr>
          <w:p w:rsidR="00AA5FCF" w:rsidRPr="00AA5FCF" w:rsidRDefault="00AA5FCF" w:rsidP="00AA5FCF">
            <w:pPr>
              <w:tabs>
                <w:tab w:val="left" w:pos="720"/>
              </w:tabs>
              <w:autoSpaceDE w:val="0"/>
              <w:autoSpaceDN w:val="0"/>
              <w:adjustRightInd w:val="0"/>
              <w:jc w:val="both"/>
              <w:rPr>
                <w:rFonts w:ascii="Arial" w:hAnsi="Arial" w:cs="Arial"/>
                <w:b/>
                <w:bCs/>
                <w:color w:val="000000"/>
                <w:sz w:val="24"/>
                <w:szCs w:val="24"/>
              </w:rPr>
            </w:pPr>
            <w:r w:rsidRPr="00AA5FCF">
              <w:rPr>
                <w:rFonts w:ascii="Arial" w:hAnsi="Arial" w:cs="Arial"/>
                <w:color w:val="000000"/>
                <w:sz w:val="24"/>
                <w:szCs w:val="24"/>
              </w:rPr>
              <w:t>Jobcentre Plus</w:t>
            </w:r>
          </w:p>
        </w:tc>
      </w:tr>
      <w:tr w:rsidR="00AA5FCF" w:rsidRPr="00AA5FCF" w:rsidTr="002C1B06">
        <w:tc>
          <w:tcPr>
            <w:tcW w:w="2093" w:type="dxa"/>
          </w:tcPr>
          <w:p w:rsidR="00AA5FCF" w:rsidRPr="00AA5FCF" w:rsidRDefault="00AA5FCF" w:rsidP="00AA5FCF">
            <w:pPr>
              <w:tabs>
                <w:tab w:val="left" w:pos="720"/>
              </w:tabs>
              <w:autoSpaceDE w:val="0"/>
              <w:autoSpaceDN w:val="0"/>
              <w:adjustRightInd w:val="0"/>
              <w:jc w:val="both"/>
              <w:rPr>
                <w:rFonts w:ascii="Arial" w:hAnsi="Arial" w:cs="Arial"/>
                <w:b/>
                <w:bCs/>
                <w:color w:val="000000"/>
                <w:sz w:val="24"/>
                <w:szCs w:val="24"/>
              </w:rPr>
            </w:pPr>
            <w:r w:rsidRPr="00AA5FCF">
              <w:rPr>
                <w:rFonts w:ascii="Arial" w:hAnsi="Arial" w:cs="Arial"/>
                <w:color w:val="000000"/>
                <w:sz w:val="24"/>
                <w:szCs w:val="24"/>
              </w:rPr>
              <w:t>JSA</w:t>
            </w:r>
          </w:p>
        </w:tc>
        <w:tc>
          <w:tcPr>
            <w:tcW w:w="6946" w:type="dxa"/>
          </w:tcPr>
          <w:p w:rsidR="00AA5FCF" w:rsidRPr="00AA5FCF" w:rsidRDefault="00AA5FCF" w:rsidP="00AA5FCF">
            <w:pPr>
              <w:tabs>
                <w:tab w:val="left" w:pos="720"/>
              </w:tabs>
              <w:autoSpaceDE w:val="0"/>
              <w:autoSpaceDN w:val="0"/>
              <w:adjustRightInd w:val="0"/>
              <w:jc w:val="both"/>
              <w:rPr>
                <w:rFonts w:ascii="Arial" w:hAnsi="Arial" w:cs="Arial"/>
                <w:b/>
                <w:bCs/>
                <w:color w:val="000000"/>
                <w:sz w:val="24"/>
                <w:szCs w:val="24"/>
              </w:rPr>
            </w:pPr>
            <w:r w:rsidRPr="00AA5FCF">
              <w:rPr>
                <w:rFonts w:ascii="Arial" w:hAnsi="Arial" w:cs="Arial"/>
                <w:color w:val="000000"/>
                <w:sz w:val="24"/>
                <w:szCs w:val="24"/>
              </w:rPr>
              <w:t>Jobseeker's Allowance</w:t>
            </w:r>
          </w:p>
        </w:tc>
      </w:tr>
      <w:tr w:rsidR="00AA5FCF" w:rsidRPr="00AA5FCF" w:rsidTr="002C1B06">
        <w:tc>
          <w:tcPr>
            <w:tcW w:w="2093" w:type="dxa"/>
          </w:tcPr>
          <w:p w:rsidR="00AA5FCF" w:rsidRPr="00AA5FCF" w:rsidRDefault="00AA5FCF" w:rsidP="00AA5FCF">
            <w:pPr>
              <w:tabs>
                <w:tab w:val="left" w:pos="720"/>
              </w:tabs>
              <w:autoSpaceDE w:val="0"/>
              <w:autoSpaceDN w:val="0"/>
              <w:adjustRightInd w:val="0"/>
              <w:jc w:val="both"/>
              <w:rPr>
                <w:rFonts w:ascii="Arial" w:hAnsi="Arial" w:cs="Arial"/>
                <w:b/>
                <w:bCs/>
                <w:color w:val="000000"/>
                <w:sz w:val="24"/>
                <w:szCs w:val="24"/>
              </w:rPr>
            </w:pPr>
            <w:r w:rsidRPr="00AA5FCF">
              <w:rPr>
                <w:rFonts w:ascii="Arial" w:hAnsi="Arial" w:cs="Arial"/>
                <w:color w:val="000000"/>
                <w:sz w:val="24"/>
                <w:szCs w:val="24"/>
              </w:rPr>
              <w:t>LA</w:t>
            </w:r>
          </w:p>
        </w:tc>
        <w:tc>
          <w:tcPr>
            <w:tcW w:w="6946" w:type="dxa"/>
          </w:tcPr>
          <w:p w:rsidR="00AA5FCF" w:rsidRPr="00AA5FCF" w:rsidRDefault="00AA5FCF" w:rsidP="00AA5FCF">
            <w:pPr>
              <w:tabs>
                <w:tab w:val="left" w:pos="720"/>
              </w:tabs>
              <w:autoSpaceDE w:val="0"/>
              <w:autoSpaceDN w:val="0"/>
              <w:adjustRightInd w:val="0"/>
              <w:jc w:val="both"/>
              <w:rPr>
                <w:rFonts w:ascii="Arial" w:hAnsi="Arial" w:cs="Arial"/>
                <w:b/>
                <w:bCs/>
                <w:color w:val="000000"/>
                <w:sz w:val="24"/>
                <w:szCs w:val="24"/>
              </w:rPr>
            </w:pPr>
            <w:r w:rsidRPr="00AA5FCF">
              <w:rPr>
                <w:rFonts w:ascii="Arial" w:hAnsi="Arial" w:cs="Arial"/>
                <w:color w:val="000000"/>
                <w:sz w:val="24"/>
                <w:szCs w:val="24"/>
              </w:rPr>
              <w:t>Local Authorities</w:t>
            </w:r>
          </w:p>
        </w:tc>
      </w:tr>
      <w:tr w:rsidR="00AA5FCF" w:rsidRPr="00AA5FCF" w:rsidTr="002C1B06">
        <w:tc>
          <w:tcPr>
            <w:tcW w:w="2093" w:type="dxa"/>
          </w:tcPr>
          <w:p w:rsidR="00AA5FCF" w:rsidRPr="00AA5FCF" w:rsidRDefault="00AA5FCF" w:rsidP="00AA5FCF">
            <w:pPr>
              <w:tabs>
                <w:tab w:val="left" w:pos="720"/>
              </w:tabs>
              <w:autoSpaceDE w:val="0"/>
              <w:autoSpaceDN w:val="0"/>
              <w:adjustRightInd w:val="0"/>
              <w:jc w:val="both"/>
              <w:rPr>
                <w:rFonts w:ascii="Arial" w:hAnsi="Arial" w:cs="Arial"/>
                <w:b/>
                <w:bCs/>
                <w:color w:val="000000"/>
                <w:sz w:val="24"/>
                <w:szCs w:val="24"/>
              </w:rPr>
            </w:pPr>
            <w:r w:rsidRPr="00AA5FCF">
              <w:rPr>
                <w:rFonts w:ascii="Arial" w:hAnsi="Arial" w:cs="Arial"/>
                <w:color w:val="000000"/>
                <w:sz w:val="24"/>
                <w:szCs w:val="24"/>
              </w:rPr>
              <w:t>LMS</w:t>
            </w:r>
          </w:p>
        </w:tc>
        <w:tc>
          <w:tcPr>
            <w:tcW w:w="6946" w:type="dxa"/>
          </w:tcPr>
          <w:p w:rsidR="00AA5FCF" w:rsidRPr="00AA5FCF" w:rsidRDefault="00AA5FCF" w:rsidP="00AA5FCF">
            <w:pPr>
              <w:tabs>
                <w:tab w:val="left" w:pos="720"/>
              </w:tabs>
              <w:autoSpaceDE w:val="0"/>
              <w:autoSpaceDN w:val="0"/>
              <w:adjustRightInd w:val="0"/>
              <w:jc w:val="both"/>
              <w:rPr>
                <w:rFonts w:ascii="Arial" w:hAnsi="Arial" w:cs="Arial"/>
                <w:b/>
                <w:bCs/>
                <w:color w:val="000000"/>
                <w:sz w:val="24"/>
                <w:szCs w:val="24"/>
              </w:rPr>
            </w:pPr>
            <w:r w:rsidRPr="00AA5FCF">
              <w:rPr>
                <w:rFonts w:ascii="Arial" w:hAnsi="Arial" w:cs="Arial"/>
                <w:color w:val="000000"/>
                <w:sz w:val="24"/>
                <w:szCs w:val="24"/>
              </w:rPr>
              <w:t>Labour Market System</w:t>
            </w:r>
          </w:p>
        </w:tc>
      </w:tr>
      <w:tr w:rsidR="00AA5FCF" w:rsidRPr="00AA5FCF" w:rsidTr="002C1B06">
        <w:tc>
          <w:tcPr>
            <w:tcW w:w="2093" w:type="dxa"/>
          </w:tcPr>
          <w:p w:rsidR="00AA5FCF" w:rsidRPr="00AA5FCF" w:rsidRDefault="00AA5FCF" w:rsidP="00AA5FCF">
            <w:pPr>
              <w:tabs>
                <w:tab w:val="left" w:pos="720"/>
              </w:tabs>
              <w:autoSpaceDE w:val="0"/>
              <w:autoSpaceDN w:val="0"/>
              <w:adjustRightInd w:val="0"/>
              <w:jc w:val="both"/>
              <w:rPr>
                <w:rFonts w:ascii="Arial" w:hAnsi="Arial" w:cs="Arial"/>
                <w:b/>
                <w:bCs/>
                <w:color w:val="000000"/>
                <w:sz w:val="24"/>
                <w:szCs w:val="24"/>
              </w:rPr>
            </w:pPr>
            <w:r w:rsidRPr="00AA5FCF">
              <w:rPr>
                <w:rFonts w:ascii="Arial" w:hAnsi="Arial" w:cs="Arial"/>
                <w:color w:val="000000"/>
                <w:sz w:val="24"/>
                <w:szCs w:val="24"/>
              </w:rPr>
              <w:t>MEAT</w:t>
            </w:r>
            <w:r w:rsidRPr="00AA5FCF">
              <w:rPr>
                <w:rFonts w:ascii="Arial" w:hAnsi="Arial" w:cs="Arial"/>
                <w:color w:val="000000"/>
                <w:sz w:val="24"/>
                <w:szCs w:val="24"/>
              </w:rPr>
              <w:tab/>
            </w:r>
          </w:p>
        </w:tc>
        <w:tc>
          <w:tcPr>
            <w:tcW w:w="6946" w:type="dxa"/>
          </w:tcPr>
          <w:p w:rsidR="00AA5FCF" w:rsidRPr="00AA5FCF" w:rsidRDefault="00AA5FCF" w:rsidP="00AA5FCF">
            <w:pPr>
              <w:tabs>
                <w:tab w:val="left" w:pos="720"/>
              </w:tabs>
              <w:autoSpaceDE w:val="0"/>
              <w:autoSpaceDN w:val="0"/>
              <w:adjustRightInd w:val="0"/>
              <w:rPr>
                <w:rFonts w:ascii="Arial" w:hAnsi="Arial" w:cs="Arial"/>
                <w:b/>
                <w:bCs/>
                <w:color w:val="000000"/>
                <w:sz w:val="24"/>
                <w:szCs w:val="24"/>
              </w:rPr>
            </w:pPr>
            <w:r w:rsidRPr="00AA5FCF">
              <w:rPr>
                <w:rFonts w:ascii="Arial" w:hAnsi="Arial" w:cs="Arial"/>
                <w:bCs/>
                <w:color w:val="000000"/>
                <w:sz w:val="24"/>
                <w:szCs w:val="24"/>
                <w:lang w:bidi="ks-Deva"/>
              </w:rPr>
              <w:t>Most Economically Advantageous Tender</w:t>
            </w:r>
          </w:p>
        </w:tc>
      </w:tr>
      <w:tr w:rsidR="00AA5FCF" w:rsidRPr="00AA5FCF" w:rsidTr="002C1B06">
        <w:tc>
          <w:tcPr>
            <w:tcW w:w="2093" w:type="dxa"/>
          </w:tcPr>
          <w:p w:rsidR="00AA5FCF" w:rsidRPr="00AA5FCF" w:rsidRDefault="00AA5FCF" w:rsidP="00AA5FCF">
            <w:pPr>
              <w:tabs>
                <w:tab w:val="left" w:pos="720"/>
              </w:tabs>
              <w:autoSpaceDE w:val="0"/>
              <w:autoSpaceDN w:val="0"/>
              <w:adjustRightInd w:val="0"/>
              <w:jc w:val="both"/>
              <w:rPr>
                <w:rFonts w:ascii="Arial" w:hAnsi="Arial" w:cs="Arial"/>
                <w:b/>
                <w:bCs/>
                <w:color w:val="000000"/>
                <w:sz w:val="24"/>
                <w:szCs w:val="24"/>
              </w:rPr>
            </w:pPr>
            <w:r w:rsidRPr="00AA5FCF">
              <w:rPr>
                <w:rFonts w:ascii="Arial" w:hAnsi="Arial" w:cs="Arial"/>
                <w:color w:val="000000"/>
                <w:sz w:val="24"/>
                <w:szCs w:val="24"/>
              </w:rPr>
              <w:t>MI</w:t>
            </w:r>
          </w:p>
        </w:tc>
        <w:tc>
          <w:tcPr>
            <w:tcW w:w="6946" w:type="dxa"/>
          </w:tcPr>
          <w:p w:rsidR="00AA5FCF" w:rsidRPr="00AA5FCF" w:rsidRDefault="00AA5FCF" w:rsidP="00AA5FCF">
            <w:pPr>
              <w:tabs>
                <w:tab w:val="left" w:pos="720"/>
              </w:tabs>
              <w:autoSpaceDE w:val="0"/>
              <w:autoSpaceDN w:val="0"/>
              <w:adjustRightInd w:val="0"/>
              <w:jc w:val="both"/>
              <w:rPr>
                <w:rFonts w:ascii="Arial" w:hAnsi="Arial" w:cs="Arial"/>
                <w:b/>
                <w:bCs/>
                <w:color w:val="000000"/>
                <w:sz w:val="24"/>
                <w:szCs w:val="24"/>
              </w:rPr>
            </w:pPr>
            <w:r w:rsidRPr="00AA5FCF">
              <w:rPr>
                <w:rFonts w:ascii="Arial" w:hAnsi="Arial" w:cs="Arial"/>
                <w:color w:val="000000"/>
                <w:sz w:val="24"/>
                <w:szCs w:val="24"/>
              </w:rPr>
              <w:t>Management Information</w:t>
            </w:r>
          </w:p>
        </w:tc>
      </w:tr>
      <w:tr w:rsidR="00AA5FCF" w:rsidRPr="00AA5FCF" w:rsidTr="002C1B06">
        <w:tc>
          <w:tcPr>
            <w:tcW w:w="2093" w:type="dxa"/>
          </w:tcPr>
          <w:p w:rsidR="00AA5FCF" w:rsidRPr="00AA5FCF" w:rsidRDefault="00AA5FCF" w:rsidP="00AA5FCF">
            <w:pPr>
              <w:tabs>
                <w:tab w:val="left" w:pos="720"/>
              </w:tabs>
              <w:autoSpaceDE w:val="0"/>
              <w:autoSpaceDN w:val="0"/>
              <w:adjustRightInd w:val="0"/>
              <w:jc w:val="both"/>
              <w:rPr>
                <w:rFonts w:ascii="Arial" w:hAnsi="Arial" w:cs="Arial"/>
                <w:b/>
                <w:bCs/>
                <w:color w:val="000000"/>
                <w:sz w:val="24"/>
                <w:szCs w:val="24"/>
              </w:rPr>
            </w:pPr>
            <w:r w:rsidRPr="00AA5FCF">
              <w:rPr>
                <w:rFonts w:ascii="Arial" w:hAnsi="Arial" w:cs="Arial"/>
                <w:color w:val="000000"/>
                <w:sz w:val="24"/>
                <w:szCs w:val="24"/>
              </w:rPr>
              <w:t>NAO</w:t>
            </w:r>
            <w:r w:rsidRPr="00AA5FCF">
              <w:rPr>
                <w:rFonts w:ascii="Arial" w:hAnsi="Arial" w:cs="Arial"/>
                <w:color w:val="000000"/>
                <w:sz w:val="24"/>
                <w:szCs w:val="24"/>
              </w:rPr>
              <w:tab/>
            </w:r>
          </w:p>
        </w:tc>
        <w:tc>
          <w:tcPr>
            <w:tcW w:w="6946" w:type="dxa"/>
          </w:tcPr>
          <w:p w:rsidR="00AA5FCF" w:rsidRPr="00AA5FCF" w:rsidRDefault="00AA5FCF" w:rsidP="00AA5FCF">
            <w:pPr>
              <w:tabs>
                <w:tab w:val="left" w:pos="720"/>
              </w:tabs>
              <w:autoSpaceDE w:val="0"/>
              <w:autoSpaceDN w:val="0"/>
              <w:adjustRightInd w:val="0"/>
              <w:jc w:val="both"/>
              <w:rPr>
                <w:rFonts w:ascii="Arial" w:hAnsi="Arial" w:cs="Arial"/>
                <w:b/>
                <w:bCs/>
                <w:color w:val="000000"/>
                <w:sz w:val="24"/>
                <w:szCs w:val="24"/>
              </w:rPr>
            </w:pPr>
            <w:r w:rsidRPr="00AA5FCF">
              <w:rPr>
                <w:rFonts w:ascii="Arial" w:hAnsi="Arial" w:cs="Arial"/>
                <w:color w:val="000000"/>
                <w:sz w:val="24"/>
                <w:szCs w:val="24"/>
              </w:rPr>
              <w:t>National Audit Office</w:t>
            </w:r>
          </w:p>
        </w:tc>
      </w:tr>
      <w:tr w:rsidR="00AA5FCF" w:rsidRPr="00AA5FCF" w:rsidTr="002C1B06">
        <w:tc>
          <w:tcPr>
            <w:tcW w:w="2093" w:type="dxa"/>
          </w:tcPr>
          <w:p w:rsidR="00AA5FCF" w:rsidRPr="00AA5FCF" w:rsidRDefault="00AA5FCF" w:rsidP="00AA5FCF">
            <w:pPr>
              <w:tabs>
                <w:tab w:val="left" w:pos="720"/>
              </w:tabs>
              <w:autoSpaceDE w:val="0"/>
              <w:autoSpaceDN w:val="0"/>
              <w:adjustRightInd w:val="0"/>
              <w:jc w:val="both"/>
              <w:rPr>
                <w:rFonts w:ascii="Arial" w:hAnsi="Arial" w:cs="Arial"/>
                <w:b/>
                <w:bCs/>
                <w:color w:val="000000"/>
                <w:sz w:val="24"/>
                <w:szCs w:val="24"/>
              </w:rPr>
            </w:pPr>
            <w:r w:rsidRPr="00AA5FCF">
              <w:rPr>
                <w:rFonts w:ascii="Arial" w:hAnsi="Arial" w:cs="Arial"/>
                <w:color w:val="000000"/>
                <w:sz w:val="24"/>
                <w:szCs w:val="24"/>
              </w:rPr>
              <w:t>NOMS</w:t>
            </w:r>
          </w:p>
        </w:tc>
        <w:tc>
          <w:tcPr>
            <w:tcW w:w="6946" w:type="dxa"/>
          </w:tcPr>
          <w:p w:rsidR="00AA5FCF" w:rsidRPr="00AA5FCF" w:rsidRDefault="00AA5FCF" w:rsidP="00AA5FCF">
            <w:pPr>
              <w:tabs>
                <w:tab w:val="left" w:pos="720"/>
              </w:tabs>
              <w:autoSpaceDE w:val="0"/>
              <w:autoSpaceDN w:val="0"/>
              <w:adjustRightInd w:val="0"/>
              <w:jc w:val="both"/>
              <w:rPr>
                <w:rFonts w:ascii="Arial" w:hAnsi="Arial" w:cs="Arial"/>
                <w:b/>
                <w:bCs/>
                <w:color w:val="000000"/>
                <w:sz w:val="24"/>
                <w:szCs w:val="24"/>
              </w:rPr>
            </w:pPr>
            <w:r w:rsidRPr="00AA5FCF">
              <w:rPr>
                <w:rFonts w:ascii="Arial" w:hAnsi="Arial" w:cs="Arial"/>
                <w:color w:val="000000"/>
                <w:sz w:val="24"/>
                <w:szCs w:val="24"/>
              </w:rPr>
              <w:t>National Offender Management Service</w:t>
            </w:r>
            <w:r w:rsidRPr="00AA5FCF">
              <w:rPr>
                <w:rFonts w:ascii="Arial" w:hAnsi="Arial" w:cs="Arial"/>
                <w:color w:val="000000"/>
                <w:sz w:val="24"/>
                <w:szCs w:val="24"/>
              </w:rPr>
              <w:tab/>
            </w:r>
          </w:p>
        </w:tc>
      </w:tr>
      <w:tr w:rsidR="00AA5FCF" w:rsidRPr="00AA5FCF" w:rsidTr="002C1B06">
        <w:tc>
          <w:tcPr>
            <w:tcW w:w="2093" w:type="dxa"/>
          </w:tcPr>
          <w:p w:rsidR="00AA5FCF" w:rsidRPr="00AA5FCF" w:rsidRDefault="00AA5FCF" w:rsidP="00AA5FCF">
            <w:pPr>
              <w:tabs>
                <w:tab w:val="left" w:pos="720"/>
              </w:tabs>
              <w:autoSpaceDE w:val="0"/>
              <w:autoSpaceDN w:val="0"/>
              <w:adjustRightInd w:val="0"/>
              <w:jc w:val="both"/>
              <w:rPr>
                <w:rFonts w:ascii="Arial" w:hAnsi="Arial" w:cs="Arial"/>
                <w:b/>
                <w:bCs/>
                <w:color w:val="000000"/>
                <w:sz w:val="24"/>
                <w:szCs w:val="24"/>
              </w:rPr>
            </w:pPr>
            <w:r w:rsidRPr="00AA5FCF">
              <w:rPr>
                <w:rFonts w:ascii="Arial" w:hAnsi="Arial" w:cs="Arial"/>
                <w:color w:val="000000"/>
                <w:sz w:val="24"/>
                <w:szCs w:val="24"/>
              </w:rPr>
              <w:t>PAT</w:t>
            </w:r>
          </w:p>
        </w:tc>
        <w:tc>
          <w:tcPr>
            <w:tcW w:w="6946" w:type="dxa"/>
          </w:tcPr>
          <w:p w:rsidR="00AA5FCF" w:rsidRPr="00AA5FCF" w:rsidRDefault="00AA5FCF" w:rsidP="00AA5FCF">
            <w:pPr>
              <w:tabs>
                <w:tab w:val="left" w:pos="720"/>
              </w:tabs>
              <w:autoSpaceDE w:val="0"/>
              <w:autoSpaceDN w:val="0"/>
              <w:adjustRightInd w:val="0"/>
              <w:jc w:val="both"/>
              <w:rPr>
                <w:rFonts w:ascii="Arial" w:hAnsi="Arial" w:cs="Arial"/>
                <w:b/>
                <w:bCs/>
                <w:color w:val="000000"/>
                <w:sz w:val="24"/>
                <w:szCs w:val="24"/>
              </w:rPr>
            </w:pPr>
            <w:r w:rsidRPr="00AA5FCF">
              <w:rPr>
                <w:rFonts w:ascii="Arial" w:hAnsi="Arial" w:cs="Arial"/>
                <w:color w:val="000000"/>
                <w:sz w:val="24"/>
                <w:szCs w:val="24"/>
              </w:rPr>
              <w:t>Provider Assurance Team</w:t>
            </w:r>
          </w:p>
        </w:tc>
      </w:tr>
      <w:tr w:rsidR="00AA5FCF" w:rsidRPr="00AA5FCF" w:rsidTr="002C1B06">
        <w:tc>
          <w:tcPr>
            <w:tcW w:w="2093" w:type="dxa"/>
          </w:tcPr>
          <w:p w:rsidR="00AA5FCF" w:rsidRPr="00AA5FCF" w:rsidRDefault="00AA5FCF" w:rsidP="00AA5FCF">
            <w:pPr>
              <w:tabs>
                <w:tab w:val="left" w:pos="720"/>
              </w:tabs>
              <w:autoSpaceDE w:val="0"/>
              <w:autoSpaceDN w:val="0"/>
              <w:adjustRightInd w:val="0"/>
              <w:jc w:val="both"/>
              <w:rPr>
                <w:rFonts w:ascii="Arial" w:hAnsi="Arial" w:cs="Arial"/>
                <w:b/>
                <w:bCs/>
                <w:color w:val="000000"/>
                <w:sz w:val="24"/>
                <w:szCs w:val="24"/>
              </w:rPr>
            </w:pPr>
            <w:r w:rsidRPr="00AA5FCF">
              <w:rPr>
                <w:rFonts w:ascii="Arial" w:hAnsi="Arial" w:cs="Arial"/>
                <w:color w:val="000000"/>
                <w:sz w:val="24"/>
                <w:szCs w:val="24"/>
              </w:rPr>
              <w:t>PRaP</w:t>
            </w:r>
          </w:p>
        </w:tc>
        <w:tc>
          <w:tcPr>
            <w:tcW w:w="6946" w:type="dxa"/>
          </w:tcPr>
          <w:p w:rsidR="00AA5FCF" w:rsidRPr="00AA5FCF" w:rsidRDefault="00AA5FCF" w:rsidP="00AA5FCF">
            <w:pPr>
              <w:tabs>
                <w:tab w:val="left" w:pos="720"/>
              </w:tabs>
              <w:autoSpaceDE w:val="0"/>
              <w:autoSpaceDN w:val="0"/>
              <w:adjustRightInd w:val="0"/>
              <w:jc w:val="both"/>
              <w:rPr>
                <w:rFonts w:ascii="Arial" w:hAnsi="Arial" w:cs="Arial"/>
                <w:b/>
                <w:bCs/>
                <w:color w:val="000000"/>
                <w:sz w:val="24"/>
                <w:szCs w:val="24"/>
              </w:rPr>
            </w:pPr>
            <w:r w:rsidRPr="00AA5FCF">
              <w:rPr>
                <w:rFonts w:ascii="Arial" w:hAnsi="Arial" w:cs="Arial"/>
                <w:color w:val="000000"/>
                <w:sz w:val="24"/>
                <w:szCs w:val="24"/>
              </w:rPr>
              <w:t>Provider Referrals and Payments system</w:t>
            </w:r>
          </w:p>
        </w:tc>
      </w:tr>
      <w:tr w:rsidR="00AA5FCF" w:rsidRPr="00AA5FCF" w:rsidTr="002C1B06">
        <w:tc>
          <w:tcPr>
            <w:tcW w:w="2093" w:type="dxa"/>
          </w:tcPr>
          <w:p w:rsidR="00AA5FCF" w:rsidRPr="00AA5FCF" w:rsidRDefault="00AA5FCF" w:rsidP="00AA5FCF">
            <w:pPr>
              <w:tabs>
                <w:tab w:val="left" w:pos="720"/>
              </w:tabs>
              <w:autoSpaceDE w:val="0"/>
              <w:autoSpaceDN w:val="0"/>
              <w:adjustRightInd w:val="0"/>
              <w:jc w:val="both"/>
              <w:rPr>
                <w:rFonts w:ascii="Arial" w:hAnsi="Arial" w:cs="Arial"/>
                <w:b/>
                <w:bCs/>
                <w:color w:val="000000"/>
                <w:sz w:val="24"/>
                <w:szCs w:val="24"/>
              </w:rPr>
            </w:pPr>
            <w:r w:rsidRPr="00AA5FCF">
              <w:rPr>
                <w:rFonts w:ascii="Arial" w:hAnsi="Arial" w:cs="Arial"/>
                <w:color w:val="000000"/>
                <w:sz w:val="24"/>
                <w:szCs w:val="24"/>
              </w:rPr>
              <w:t>SCIAT</w:t>
            </w:r>
            <w:r w:rsidRPr="00AA5FCF">
              <w:rPr>
                <w:rFonts w:ascii="Arial" w:hAnsi="Arial" w:cs="Arial"/>
                <w:color w:val="000000"/>
                <w:sz w:val="24"/>
                <w:szCs w:val="24"/>
              </w:rPr>
              <w:tab/>
            </w:r>
          </w:p>
        </w:tc>
        <w:tc>
          <w:tcPr>
            <w:tcW w:w="6946" w:type="dxa"/>
          </w:tcPr>
          <w:p w:rsidR="00AA5FCF" w:rsidRPr="00AA5FCF" w:rsidRDefault="00AA5FCF" w:rsidP="00AA5FCF">
            <w:pPr>
              <w:tabs>
                <w:tab w:val="left" w:pos="720"/>
              </w:tabs>
              <w:autoSpaceDE w:val="0"/>
              <w:autoSpaceDN w:val="0"/>
              <w:adjustRightInd w:val="0"/>
              <w:jc w:val="both"/>
              <w:rPr>
                <w:rFonts w:ascii="Arial" w:hAnsi="Arial" w:cs="Arial"/>
                <w:b/>
                <w:bCs/>
                <w:color w:val="000000"/>
                <w:sz w:val="24"/>
                <w:szCs w:val="24"/>
              </w:rPr>
            </w:pPr>
            <w:r w:rsidRPr="00AA5FCF">
              <w:rPr>
                <w:rFonts w:ascii="Arial" w:hAnsi="Arial" w:cs="Arial"/>
                <w:color w:val="000000"/>
                <w:sz w:val="24"/>
                <w:szCs w:val="24"/>
              </w:rPr>
              <w:t>Supply Chain Information Assurance Team</w:t>
            </w:r>
          </w:p>
        </w:tc>
      </w:tr>
      <w:tr w:rsidR="00AA5FCF" w:rsidRPr="00AA5FCF" w:rsidTr="002C1B06">
        <w:tc>
          <w:tcPr>
            <w:tcW w:w="2093" w:type="dxa"/>
          </w:tcPr>
          <w:p w:rsidR="00AA5FCF" w:rsidRPr="00AA5FCF" w:rsidRDefault="00AA5FCF" w:rsidP="00AA5FCF">
            <w:pPr>
              <w:tabs>
                <w:tab w:val="left" w:pos="720"/>
              </w:tabs>
              <w:autoSpaceDE w:val="0"/>
              <w:autoSpaceDN w:val="0"/>
              <w:adjustRightInd w:val="0"/>
              <w:jc w:val="both"/>
              <w:rPr>
                <w:rFonts w:ascii="Arial" w:hAnsi="Arial" w:cs="Arial"/>
                <w:b/>
                <w:bCs/>
                <w:color w:val="000000"/>
                <w:sz w:val="24"/>
                <w:szCs w:val="24"/>
              </w:rPr>
            </w:pPr>
            <w:r w:rsidRPr="00AA5FCF">
              <w:rPr>
                <w:rFonts w:ascii="Arial" w:hAnsi="Arial" w:cs="Arial"/>
                <w:color w:val="000000"/>
                <w:sz w:val="24"/>
                <w:szCs w:val="24"/>
              </w:rPr>
              <w:t>SCR</w:t>
            </w:r>
          </w:p>
        </w:tc>
        <w:tc>
          <w:tcPr>
            <w:tcW w:w="6946" w:type="dxa"/>
          </w:tcPr>
          <w:p w:rsidR="00AA5FCF" w:rsidRPr="00AA5FCF" w:rsidRDefault="00AA5FCF" w:rsidP="00AA5FCF">
            <w:pPr>
              <w:tabs>
                <w:tab w:val="left" w:pos="720"/>
              </w:tabs>
              <w:autoSpaceDE w:val="0"/>
              <w:autoSpaceDN w:val="0"/>
              <w:adjustRightInd w:val="0"/>
              <w:jc w:val="both"/>
              <w:rPr>
                <w:rFonts w:ascii="Arial" w:hAnsi="Arial" w:cs="Arial"/>
                <w:b/>
                <w:bCs/>
                <w:color w:val="000000"/>
                <w:sz w:val="24"/>
                <w:szCs w:val="24"/>
              </w:rPr>
            </w:pPr>
            <w:r w:rsidRPr="00AA5FCF">
              <w:rPr>
                <w:rFonts w:ascii="Arial" w:hAnsi="Arial" w:cs="Arial"/>
                <w:color w:val="000000"/>
                <w:sz w:val="24"/>
                <w:szCs w:val="24"/>
              </w:rPr>
              <w:t>Special Customer Records</w:t>
            </w:r>
          </w:p>
        </w:tc>
      </w:tr>
      <w:tr w:rsidR="00AA5FCF" w:rsidRPr="00AA5FCF" w:rsidTr="002C1B06">
        <w:tc>
          <w:tcPr>
            <w:tcW w:w="2093" w:type="dxa"/>
          </w:tcPr>
          <w:p w:rsidR="00AA5FCF" w:rsidRPr="00AA5FCF" w:rsidRDefault="00AA5FCF" w:rsidP="00AA5FCF">
            <w:pPr>
              <w:tabs>
                <w:tab w:val="left" w:pos="720"/>
              </w:tabs>
              <w:autoSpaceDE w:val="0"/>
              <w:autoSpaceDN w:val="0"/>
              <w:adjustRightInd w:val="0"/>
              <w:jc w:val="both"/>
              <w:rPr>
                <w:rFonts w:ascii="Arial" w:hAnsi="Arial" w:cs="Arial"/>
                <w:b/>
                <w:bCs/>
                <w:color w:val="000000"/>
                <w:sz w:val="24"/>
                <w:szCs w:val="24"/>
              </w:rPr>
            </w:pPr>
            <w:r w:rsidRPr="00AA5FCF">
              <w:rPr>
                <w:rFonts w:ascii="Arial" w:hAnsi="Arial" w:cs="Arial"/>
                <w:color w:val="000000"/>
                <w:sz w:val="24"/>
                <w:szCs w:val="24"/>
              </w:rPr>
              <w:t>SFA</w:t>
            </w:r>
            <w:r w:rsidRPr="00AA5FCF">
              <w:rPr>
                <w:rFonts w:ascii="Arial" w:hAnsi="Arial" w:cs="Arial"/>
                <w:color w:val="000000"/>
                <w:sz w:val="24"/>
                <w:szCs w:val="24"/>
              </w:rPr>
              <w:tab/>
            </w:r>
          </w:p>
        </w:tc>
        <w:tc>
          <w:tcPr>
            <w:tcW w:w="6946" w:type="dxa"/>
          </w:tcPr>
          <w:p w:rsidR="00AA5FCF" w:rsidRPr="00AA5FCF" w:rsidRDefault="00AA5FCF" w:rsidP="00AA5FCF">
            <w:pPr>
              <w:tabs>
                <w:tab w:val="left" w:pos="720"/>
              </w:tabs>
              <w:autoSpaceDE w:val="0"/>
              <w:autoSpaceDN w:val="0"/>
              <w:adjustRightInd w:val="0"/>
              <w:jc w:val="both"/>
              <w:rPr>
                <w:rFonts w:ascii="Arial" w:hAnsi="Arial" w:cs="Arial"/>
                <w:b/>
                <w:bCs/>
                <w:color w:val="000000"/>
                <w:sz w:val="24"/>
                <w:szCs w:val="24"/>
              </w:rPr>
            </w:pPr>
            <w:r w:rsidRPr="00AA5FCF">
              <w:rPr>
                <w:rFonts w:ascii="Arial" w:hAnsi="Arial" w:cs="Arial"/>
                <w:color w:val="000000"/>
                <w:sz w:val="24"/>
                <w:szCs w:val="24"/>
              </w:rPr>
              <w:t>Skills Funding Agency</w:t>
            </w:r>
          </w:p>
        </w:tc>
      </w:tr>
      <w:tr w:rsidR="00AA5FCF" w:rsidRPr="00AA5FCF" w:rsidTr="002C1B06">
        <w:tc>
          <w:tcPr>
            <w:tcW w:w="2093" w:type="dxa"/>
          </w:tcPr>
          <w:p w:rsidR="00AA5FCF" w:rsidRPr="00AA5FCF" w:rsidRDefault="00AA5FCF" w:rsidP="00AA5FCF">
            <w:pPr>
              <w:tabs>
                <w:tab w:val="left" w:pos="720"/>
              </w:tabs>
              <w:autoSpaceDE w:val="0"/>
              <w:autoSpaceDN w:val="0"/>
              <w:adjustRightInd w:val="0"/>
              <w:jc w:val="both"/>
              <w:rPr>
                <w:rFonts w:ascii="Arial" w:hAnsi="Arial" w:cs="Arial"/>
                <w:b/>
                <w:bCs/>
                <w:color w:val="000000"/>
                <w:sz w:val="24"/>
                <w:szCs w:val="24"/>
              </w:rPr>
            </w:pPr>
            <w:r w:rsidRPr="00AA5FCF">
              <w:rPr>
                <w:rFonts w:ascii="Arial" w:hAnsi="Arial" w:cs="Arial"/>
                <w:color w:val="000000"/>
                <w:sz w:val="24"/>
                <w:szCs w:val="24"/>
              </w:rPr>
              <w:t>T&amp;Cs</w:t>
            </w:r>
            <w:r w:rsidRPr="00AA5FCF">
              <w:rPr>
                <w:rFonts w:ascii="Arial" w:hAnsi="Arial" w:cs="Arial"/>
                <w:color w:val="000000"/>
                <w:sz w:val="24"/>
                <w:szCs w:val="24"/>
              </w:rPr>
              <w:tab/>
            </w:r>
          </w:p>
        </w:tc>
        <w:tc>
          <w:tcPr>
            <w:tcW w:w="6946" w:type="dxa"/>
          </w:tcPr>
          <w:p w:rsidR="00AA5FCF" w:rsidRPr="00AA5FCF" w:rsidRDefault="00AA5FCF" w:rsidP="00AA5FCF">
            <w:pPr>
              <w:tabs>
                <w:tab w:val="left" w:pos="720"/>
              </w:tabs>
              <w:autoSpaceDE w:val="0"/>
              <w:autoSpaceDN w:val="0"/>
              <w:adjustRightInd w:val="0"/>
              <w:jc w:val="both"/>
              <w:rPr>
                <w:rFonts w:ascii="Arial" w:hAnsi="Arial" w:cs="Arial"/>
                <w:b/>
                <w:bCs/>
                <w:color w:val="000000"/>
                <w:sz w:val="24"/>
                <w:szCs w:val="24"/>
              </w:rPr>
            </w:pPr>
            <w:r w:rsidRPr="00AA5FCF">
              <w:rPr>
                <w:rFonts w:ascii="Arial" w:hAnsi="Arial" w:cs="Arial"/>
                <w:color w:val="000000"/>
                <w:sz w:val="24"/>
                <w:szCs w:val="24"/>
              </w:rPr>
              <w:t>Terms &amp; Conditions</w:t>
            </w:r>
          </w:p>
        </w:tc>
      </w:tr>
      <w:tr w:rsidR="00AA5FCF" w:rsidRPr="00AA5FCF" w:rsidTr="002C1B06">
        <w:tc>
          <w:tcPr>
            <w:tcW w:w="2093" w:type="dxa"/>
          </w:tcPr>
          <w:p w:rsidR="00AA5FCF" w:rsidRPr="00AA5FCF" w:rsidRDefault="00AA5FCF" w:rsidP="00AA5FCF">
            <w:pPr>
              <w:tabs>
                <w:tab w:val="left" w:pos="720"/>
              </w:tabs>
              <w:autoSpaceDE w:val="0"/>
              <w:autoSpaceDN w:val="0"/>
              <w:adjustRightInd w:val="0"/>
              <w:jc w:val="both"/>
              <w:rPr>
                <w:rFonts w:ascii="Arial" w:hAnsi="Arial" w:cs="Arial"/>
                <w:b/>
                <w:bCs/>
                <w:color w:val="000000"/>
                <w:sz w:val="24"/>
                <w:szCs w:val="24"/>
              </w:rPr>
            </w:pPr>
            <w:r w:rsidRPr="00AA5FCF">
              <w:rPr>
                <w:rFonts w:ascii="Arial" w:hAnsi="Arial" w:cs="Arial"/>
                <w:color w:val="000000"/>
                <w:sz w:val="24"/>
                <w:szCs w:val="24"/>
              </w:rPr>
              <w:t>TUPE</w:t>
            </w:r>
          </w:p>
        </w:tc>
        <w:tc>
          <w:tcPr>
            <w:tcW w:w="6946" w:type="dxa"/>
          </w:tcPr>
          <w:p w:rsidR="00AA5FCF" w:rsidRPr="00AA5FCF" w:rsidRDefault="00AA5FCF" w:rsidP="00AA5FCF">
            <w:pPr>
              <w:tabs>
                <w:tab w:val="left" w:pos="720"/>
              </w:tabs>
              <w:autoSpaceDE w:val="0"/>
              <w:autoSpaceDN w:val="0"/>
              <w:adjustRightInd w:val="0"/>
              <w:jc w:val="both"/>
              <w:rPr>
                <w:rFonts w:ascii="Arial" w:hAnsi="Arial" w:cs="Arial"/>
                <w:b/>
                <w:bCs/>
                <w:color w:val="000000"/>
                <w:sz w:val="24"/>
                <w:szCs w:val="24"/>
              </w:rPr>
            </w:pPr>
            <w:r w:rsidRPr="00AA5FCF">
              <w:rPr>
                <w:rFonts w:ascii="Arial" w:hAnsi="Arial" w:cs="Arial"/>
                <w:color w:val="000000"/>
                <w:sz w:val="24"/>
                <w:szCs w:val="24"/>
              </w:rPr>
              <w:t>Transfer of Undertakings (Protection of Employment)</w:t>
            </w:r>
          </w:p>
        </w:tc>
      </w:tr>
      <w:tr w:rsidR="00AA5FCF" w:rsidRPr="00AA5FCF" w:rsidTr="002C1B06">
        <w:tc>
          <w:tcPr>
            <w:tcW w:w="2093" w:type="dxa"/>
          </w:tcPr>
          <w:p w:rsidR="00AA5FCF" w:rsidRPr="00AA5FCF" w:rsidRDefault="00AA5FCF" w:rsidP="00AA5FCF">
            <w:pPr>
              <w:tabs>
                <w:tab w:val="left" w:pos="720"/>
              </w:tabs>
              <w:autoSpaceDE w:val="0"/>
              <w:autoSpaceDN w:val="0"/>
              <w:adjustRightInd w:val="0"/>
              <w:jc w:val="both"/>
              <w:rPr>
                <w:rFonts w:ascii="Arial" w:hAnsi="Arial" w:cs="Arial"/>
                <w:b/>
                <w:bCs/>
                <w:color w:val="000000"/>
                <w:sz w:val="24"/>
                <w:szCs w:val="24"/>
              </w:rPr>
            </w:pPr>
            <w:r w:rsidRPr="00AA5FCF">
              <w:rPr>
                <w:rFonts w:ascii="Arial" w:hAnsi="Arial" w:cs="Arial"/>
                <w:color w:val="000000"/>
                <w:sz w:val="24"/>
                <w:szCs w:val="24"/>
              </w:rPr>
              <w:t>UC</w:t>
            </w:r>
          </w:p>
        </w:tc>
        <w:tc>
          <w:tcPr>
            <w:tcW w:w="6946" w:type="dxa"/>
          </w:tcPr>
          <w:p w:rsidR="00AA5FCF" w:rsidRPr="00AA5FCF" w:rsidRDefault="00AA5FCF" w:rsidP="00AA5FCF">
            <w:pPr>
              <w:tabs>
                <w:tab w:val="left" w:pos="720"/>
              </w:tabs>
              <w:autoSpaceDE w:val="0"/>
              <w:autoSpaceDN w:val="0"/>
              <w:adjustRightInd w:val="0"/>
              <w:jc w:val="both"/>
              <w:rPr>
                <w:rFonts w:ascii="Arial" w:hAnsi="Arial" w:cs="Arial"/>
                <w:b/>
                <w:bCs/>
                <w:color w:val="000000"/>
                <w:sz w:val="24"/>
                <w:szCs w:val="24"/>
              </w:rPr>
            </w:pPr>
            <w:r w:rsidRPr="00AA5FCF">
              <w:rPr>
                <w:rFonts w:ascii="Arial" w:hAnsi="Arial" w:cs="Arial"/>
                <w:color w:val="000000"/>
                <w:sz w:val="24"/>
                <w:szCs w:val="24"/>
              </w:rPr>
              <w:t>Universal Credit</w:t>
            </w:r>
          </w:p>
        </w:tc>
      </w:tr>
      <w:tr w:rsidR="00AA5FCF" w:rsidRPr="00AA5FCF" w:rsidTr="002C1B06">
        <w:tc>
          <w:tcPr>
            <w:tcW w:w="2093" w:type="dxa"/>
          </w:tcPr>
          <w:p w:rsidR="00AA5FCF" w:rsidRPr="00AA5FCF" w:rsidRDefault="00AA5FCF" w:rsidP="00AA5FCF">
            <w:pPr>
              <w:tabs>
                <w:tab w:val="left" w:pos="720"/>
              </w:tabs>
              <w:autoSpaceDE w:val="0"/>
              <w:autoSpaceDN w:val="0"/>
              <w:adjustRightInd w:val="0"/>
              <w:jc w:val="both"/>
              <w:rPr>
                <w:rFonts w:ascii="Arial" w:hAnsi="Arial" w:cs="Arial"/>
                <w:b/>
                <w:bCs/>
                <w:color w:val="000000"/>
                <w:sz w:val="24"/>
                <w:szCs w:val="24"/>
              </w:rPr>
            </w:pPr>
            <w:r w:rsidRPr="00AA5FCF">
              <w:rPr>
                <w:rFonts w:ascii="Arial" w:hAnsi="Arial" w:cs="Arial"/>
                <w:color w:val="000000"/>
                <w:sz w:val="24"/>
                <w:szCs w:val="24"/>
              </w:rPr>
              <w:t>UK</w:t>
            </w:r>
          </w:p>
        </w:tc>
        <w:tc>
          <w:tcPr>
            <w:tcW w:w="6946" w:type="dxa"/>
          </w:tcPr>
          <w:p w:rsidR="00AA5FCF" w:rsidRPr="00AA5FCF" w:rsidRDefault="00AA5FCF" w:rsidP="00AA5FCF">
            <w:pPr>
              <w:tabs>
                <w:tab w:val="left" w:pos="720"/>
              </w:tabs>
              <w:autoSpaceDE w:val="0"/>
              <w:autoSpaceDN w:val="0"/>
              <w:adjustRightInd w:val="0"/>
              <w:jc w:val="both"/>
              <w:rPr>
                <w:rFonts w:ascii="Arial" w:hAnsi="Arial" w:cs="Arial"/>
                <w:b/>
                <w:bCs/>
                <w:color w:val="000000"/>
                <w:sz w:val="24"/>
                <w:szCs w:val="24"/>
              </w:rPr>
            </w:pPr>
            <w:r w:rsidRPr="00AA5FCF">
              <w:rPr>
                <w:rFonts w:ascii="Arial" w:hAnsi="Arial" w:cs="Arial"/>
                <w:color w:val="000000"/>
                <w:sz w:val="24"/>
                <w:szCs w:val="24"/>
              </w:rPr>
              <w:t>United Kingdom</w:t>
            </w:r>
          </w:p>
        </w:tc>
      </w:tr>
      <w:tr w:rsidR="00AA5FCF" w:rsidRPr="00AA5FCF" w:rsidTr="002C1B06">
        <w:tc>
          <w:tcPr>
            <w:tcW w:w="2093" w:type="dxa"/>
          </w:tcPr>
          <w:p w:rsidR="00AA5FCF" w:rsidRPr="00AA5FCF" w:rsidRDefault="00AA5FCF" w:rsidP="00AA5FCF">
            <w:pPr>
              <w:tabs>
                <w:tab w:val="left" w:pos="720"/>
              </w:tabs>
              <w:autoSpaceDE w:val="0"/>
              <w:autoSpaceDN w:val="0"/>
              <w:adjustRightInd w:val="0"/>
              <w:jc w:val="both"/>
              <w:rPr>
                <w:rFonts w:ascii="Arial" w:hAnsi="Arial" w:cs="Arial"/>
                <w:b/>
                <w:bCs/>
                <w:color w:val="000000"/>
                <w:sz w:val="24"/>
                <w:szCs w:val="24"/>
              </w:rPr>
            </w:pPr>
            <w:r w:rsidRPr="00AA5FCF">
              <w:rPr>
                <w:rFonts w:ascii="Arial" w:hAnsi="Arial" w:cs="Arial"/>
                <w:bCs/>
                <w:color w:val="000000"/>
                <w:sz w:val="24"/>
                <w:szCs w:val="24"/>
              </w:rPr>
              <w:t>WP</w:t>
            </w:r>
          </w:p>
        </w:tc>
        <w:tc>
          <w:tcPr>
            <w:tcW w:w="6946" w:type="dxa"/>
          </w:tcPr>
          <w:p w:rsidR="00AA5FCF" w:rsidRPr="00AA5FCF" w:rsidRDefault="00AA5FCF" w:rsidP="00AA5FCF">
            <w:pPr>
              <w:rPr>
                <w:rFonts w:ascii="Arial" w:hAnsi="Arial" w:cs="Arial"/>
                <w:b/>
                <w:bCs/>
                <w:sz w:val="24"/>
                <w:szCs w:val="24"/>
              </w:rPr>
            </w:pPr>
            <w:r w:rsidRPr="00AA5FCF">
              <w:rPr>
                <w:rFonts w:ascii="Arial" w:hAnsi="Arial" w:cs="Arial"/>
                <w:bCs/>
                <w:sz w:val="24"/>
                <w:szCs w:val="24"/>
              </w:rPr>
              <w:t xml:space="preserve">Work Programme </w:t>
            </w:r>
          </w:p>
        </w:tc>
      </w:tr>
    </w:tbl>
    <w:p w:rsidR="00AA5FCF" w:rsidRPr="00AA5FCF" w:rsidRDefault="00AA5FCF" w:rsidP="00AA5FCF"/>
    <w:sectPr w:rsidR="00AA5FCF" w:rsidRPr="00AA5FCF" w:rsidSect="009115D0">
      <w:pgSz w:w="11906" w:h="16838"/>
      <w:pgMar w:top="1701"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66F" w:rsidRDefault="00E0766F" w:rsidP="0044109C">
      <w:pPr>
        <w:spacing w:after="0" w:line="240" w:lineRule="auto"/>
      </w:pPr>
      <w:r>
        <w:separator/>
      </w:r>
    </w:p>
  </w:endnote>
  <w:endnote w:type="continuationSeparator" w:id="0">
    <w:p w:rsidR="00E0766F" w:rsidRDefault="00E0766F" w:rsidP="00441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66F" w:rsidRDefault="00E076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1405088"/>
      <w:docPartObj>
        <w:docPartGallery w:val="Page Numbers (Bottom of Page)"/>
        <w:docPartUnique/>
      </w:docPartObj>
    </w:sdtPr>
    <w:sdtEndPr>
      <w:rPr>
        <w:noProof/>
        <w:sz w:val="20"/>
        <w:szCs w:val="20"/>
      </w:rPr>
    </w:sdtEndPr>
    <w:sdtContent>
      <w:p w:rsidR="00E0766F" w:rsidRPr="002248A6" w:rsidRDefault="00E0766F">
        <w:pPr>
          <w:pStyle w:val="Footer"/>
          <w:jc w:val="right"/>
          <w:rPr>
            <w:sz w:val="20"/>
            <w:szCs w:val="20"/>
          </w:rPr>
        </w:pPr>
        <w:r w:rsidRPr="002248A6">
          <w:rPr>
            <w:sz w:val="20"/>
            <w:szCs w:val="20"/>
          </w:rPr>
          <w:fldChar w:fldCharType="begin"/>
        </w:r>
        <w:r w:rsidRPr="002248A6">
          <w:rPr>
            <w:sz w:val="20"/>
            <w:szCs w:val="20"/>
          </w:rPr>
          <w:instrText xml:space="preserve"> PAGE   \* MERGEFORMAT </w:instrText>
        </w:r>
        <w:r w:rsidRPr="002248A6">
          <w:rPr>
            <w:sz w:val="20"/>
            <w:szCs w:val="20"/>
          </w:rPr>
          <w:fldChar w:fldCharType="separate"/>
        </w:r>
        <w:r w:rsidR="000A2137">
          <w:rPr>
            <w:noProof/>
            <w:sz w:val="20"/>
            <w:szCs w:val="20"/>
          </w:rPr>
          <w:t>2</w:t>
        </w:r>
        <w:r w:rsidRPr="002248A6">
          <w:rPr>
            <w:noProof/>
            <w:sz w:val="20"/>
            <w:szCs w:val="20"/>
          </w:rPr>
          <w:fldChar w:fldCharType="end"/>
        </w:r>
      </w:p>
    </w:sdtContent>
  </w:sdt>
  <w:p w:rsidR="00E0766F" w:rsidRPr="002248A6" w:rsidRDefault="00E0766F">
    <w:pPr>
      <w:pStyle w:val="Footer"/>
      <w:rPr>
        <w:sz w:val="20"/>
        <w:szCs w:val="20"/>
      </w:rPr>
    </w:pPr>
    <w:r>
      <w:rPr>
        <w:sz w:val="20"/>
        <w:szCs w:val="20"/>
      </w:rPr>
      <w:t xml:space="preserve">Final </w:t>
    </w:r>
    <w:r w:rsidRPr="002248A6">
      <w:rPr>
        <w:sz w:val="20"/>
        <w:szCs w:val="20"/>
      </w:rPr>
      <w:t>V</w:t>
    </w:r>
    <w:r>
      <w:rPr>
        <w:sz w:val="20"/>
        <w:szCs w:val="20"/>
      </w:rPr>
      <w:t xml:space="preserve">ersion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66F" w:rsidRDefault="00E076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66F" w:rsidRDefault="00E0766F" w:rsidP="0044109C">
      <w:pPr>
        <w:spacing w:after="0" w:line="240" w:lineRule="auto"/>
      </w:pPr>
      <w:r>
        <w:separator/>
      </w:r>
    </w:p>
  </w:footnote>
  <w:footnote w:type="continuationSeparator" w:id="0">
    <w:p w:rsidR="00E0766F" w:rsidRDefault="00E0766F" w:rsidP="0044109C">
      <w:pPr>
        <w:spacing w:after="0" w:line="240" w:lineRule="auto"/>
      </w:pPr>
      <w:r>
        <w:continuationSeparator/>
      </w:r>
    </w:p>
  </w:footnote>
  <w:footnote w:id="1">
    <w:p w:rsidR="00E0766F" w:rsidRDefault="00E0766F">
      <w:pPr>
        <w:pStyle w:val="FootnoteText"/>
      </w:pPr>
      <w:r>
        <w:rPr>
          <w:rStyle w:val="FootnoteReference"/>
        </w:rPr>
        <w:footnoteRef/>
      </w:r>
      <w:r>
        <w:t xml:space="preserve"> </w:t>
      </w:r>
      <w:r w:rsidRPr="004F22F4">
        <w:t xml:space="preserve">All links were working at the time of publication.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66F" w:rsidRDefault="00E076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66F" w:rsidRPr="00A82006" w:rsidRDefault="00E0766F" w:rsidP="00A820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66F" w:rsidRDefault="00E076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13815"/>
    <w:multiLevelType w:val="hybridMultilevel"/>
    <w:tmpl w:val="64CC7D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9D26BF2"/>
    <w:multiLevelType w:val="hybridMultilevel"/>
    <w:tmpl w:val="F82416C4"/>
    <w:lvl w:ilvl="0" w:tplc="F1782558">
      <w:start w:val="1"/>
      <w:numFmt w:val="bullet"/>
      <w:lvlText w:val=""/>
      <w:lvlJc w:val="left"/>
      <w:pPr>
        <w:ind w:left="1440" w:hanging="360"/>
      </w:pPr>
      <w:rPr>
        <w:rFonts w:ascii="Symbol" w:hAnsi="Symbol" w:hint="default"/>
        <w:sz w:val="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B556420"/>
    <w:multiLevelType w:val="hybridMultilevel"/>
    <w:tmpl w:val="D16E08E0"/>
    <w:lvl w:ilvl="0" w:tplc="F1782558">
      <w:start w:val="1"/>
      <w:numFmt w:val="bullet"/>
      <w:lvlText w:val=""/>
      <w:lvlJc w:val="left"/>
      <w:pPr>
        <w:ind w:left="1211" w:hanging="360"/>
      </w:pPr>
      <w:rPr>
        <w:rFonts w:ascii="Symbol" w:hAnsi="Symbol" w:hint="default"/>
        <w:sz w:val="20"/>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
    <w:nsid w:val="0E28375C"/>
    <w:multiLevelType w:val="hybridMultilevel"/>
    <w:tmpl w:val="0F022440"/>
    <w:lvl w:ilvl="0" w:tplc="F1782558">
      <w:start w:val="1"/>
      <w:numFmt w:val="bullet"/>
      <w:lvlText w:val=""/>
      <w:lvlJc w:val="left"/>
      <w:pPr>
        <w:ind w:left="1080" w:hanging="360"/>
      </w:pPr>
      <w:rPr>
        <w:rFonts w:ascii="Symbol" w:hAnsi="Symbol"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0E712A55"/>
    <w:multiLevelType w:val="multilevel"/>
    <w:tmpl w:val="43C68152"/>
    <w:lvl w:ilvl="0">
      <w:start w:val="1"/>
      <w:numFmt w:val="decimal"/>
      <w:lvlText w:val="3.%1"/>
      <w:lvlJc w:val="left"/>
      <w:pPr>
        <w:ind w:left="851" w:hanging="851"/>
      </w:pPr>
      <w:rPr>
        <w:rFonts w:hint="default"/>
        <w:color w:val="auto"/>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5">
    <w:nsid w:val="0F2A663C"/>
    <w:multiLevelType w:val="hybridMultilevel"/>
    <w:tmpl w:val="A7840AC6"/>
    <w:lvl w:ilvl="0" w:tplc="F1782558">
      <w:start w:val="1"/>
      <w:numFmt w:val="bullet"/>
      <w:lvlText w:val=""/>
      <w:lvlJc w:val="left"/>
      <w:pPr>
        <w:ind w:left="1080" w:hanging="360"/>
      </w:pPr>
      <w:rPr>
        <w:rFonts w:ascii="Symbol" w:hAnsi="Symbol"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18A766E1"/>
    <w:multiLevelType w:val="hybridMultilevel"/>
    <w:tmpl w:val="18643994"/>
    <w:lvl w:ilvl="0" w:tplc="F1782558">
      <w:start w:val="1"/>
      <w:numFmt w:val="bullet"/>
      <w:lvlText w:val=""/>
      <w:lvlJc w:val="left"/>
      <w:pPr>
        <w:ind w:left="1080" w:hanging="360"/>
      </w:pPr>
      <w:rPr>
        <w:rFonts w:ascii="Symbol" w:hAnsi="Symbol"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8FB0A10"/>
    <w:multiLevelType w:val="hybridMultilevel"/>
    <w:tmpl w:val="0F64EBE8"/>
    <w:lvl w:ilvl="0" w:tplc="B63A49CC">
      <w:start w:val="1"/>
      <w:numFmt w:val="decimal"/>
      <w:lvlText w:val="A1.%1"/>
      <w:lvlJc w:val="left"/>
      <w:pPr>
        <w:ind w:left="851" w:hanging="851"/>
      </w:pPr>
      <w:rPr>
        <w:rFonts w:hint="default"/>
        <w:b w:val="0"/>
        <w:i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B070AA0"/>
    <w:multiLevelType w:val="hybridMultilevel"/>
    <w:tmpl w:val="7AB28F60"/>
    <w:lvl w:ilvl="0" w:tplc="F1782558">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CB346CA"/>
    <w:multiLevelType w:val="hybridMultilevel"/>
    <w:tmpl w:val="20EAFE54"/>
    <w:lvl w:ilvl="0" w:tplc="0EFE9878">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1CB50332"/>
    <w:multiLevelType w:val="hybridMultilevel"/>
    <w:tmpl w:val="9432B220"/>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nsid w:val="1F2E542A"/>
    <w:multiLevelType w:val="hybridMultilevel"/>
    <w:tmpl w:val="107CD1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1F9141BA"/>
    <w:multiLevelType w:val="hybridMultilevel"/>
    <w:tmpl w:val="652A7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5306636"/>
    <w:multiLevelType w:val="hybridMultilevel"/>
    <w:tmpl w:val="C5A4C054"/>
    <w:lvl w:ilvl="0" w:tplc="0EFE9878">
      <w:start w:val="1"/>
      <w:numFmt w:val="bullet"/>
      <w:lvlText w:val=""/>
      <w:lvlJc w:val="left"/>
      <w:pPr>
        <w:ind w:left="1211" w:hanging="360"/>
      </w:pPr>
      <w:rPr>
        <w:rFonts w:ascii="Symbol" w:hAnsi="Symbol" w:hint="default"/>
        <w:color w:val="auto"/>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14">
    <w:nsid w:val="25FA13FC"/>
    <w:multiLevelType w:val="hybridMultilevel"/>
    <w:tmpl w:val="9C281B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262C2F65"/>
    <w:multiLevelType w:val="hybridMultilevel"/>
    <w:tmpl w:val="0072710C"/>
    <w:lvl w:ilvl="0" w:tplc="F1782558">
      <w:start w:val="1"/>
      <w:numFmt w:val="bullet"/>
      <w:lvlText w:val=""/>
      <w:lvlJc w:val="left"/>
      <w:pPr>
        <w:ind w:left="1080" w:hanging="360"/>
      </w:pPr>
      <w:rPr>
        <w:rFonts w:ascii="Symbol" w:hAnsi="Symbol"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271A4BA9"/>
    <w:multiLevelType w:val="hybridMultilevel"/>
    <w:tmpl w:val="C8DC4C70"/>
    <w:lvl w:ilvl="0" w:tplc="F1782558">
      <w:start w:val="1"/>
      <w:numFmt w:val="bullet"/>
      <w:lvlText w:val=""/>
      <w:lvlJc w:val="left"/>
      <w:pPr>
        <w:ind w:left="1080" w:hanging="360"/>
      </w:pPr>
      <w:rPr>
        <w:rFonts w:ascii="Symbol" w:hAnsi="Symbol"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27243EAC"/>
    <w:multiLevelType w:val="multilevel"/>
    <w:tmpl w:val="042EB634"/>
    <w:lvl w:ilvl="0">
      <w:start w:val="1"/>
      <w:numFmt w:val="decimal"/>
      <w:lvlText w:val="4.%1"/>
      <w:lvlJc w:val="left"/>
      <w:pPr>
        <w:ind w:left="851" w:hanging="851"/>
      </w:pPr>
      <w:rPr>
        <w:rFonts w:hint="default"/>
        <w:color w:val="auto"/>
      </w:rPr>
    </w:lvl>
    <w:lvl w:ilvl="1">
      <w:start w:val="1"/>
      <w:numFmt w:val="decimal"/>
      <w:lvlText w:val="5.%2"/>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18">
    <w:nsid w:val="2986368D"/>
    <w:multiLevelType w:val="hybridMultilevel"/>
    <w:tmpl w:val="E8FEF90C"/>
    <w:lvl w:ilvl="0" w:tplc="F1782558">
      <w:start w:val="1"/>
      <w:numFmt w:val="bullet"/>
      <w:lvlText w:val=""/>
      <w:lvlJc w:val="left"/>
      <w:pPr>
        <w:ind w:left="1080" w:hanging="360"/>
      </w:pPr>
      <w:rPr>
        <w:rFonts w:ascii="Symbol" w:hAnsi="Symbol" w:hint="default"/>
        <w:sz w:val="20"/>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2BF5248C"/>
    <w:multiLevelType w:val="multilevel"/>
    <w:tmpl w:val="E670D694"/>
    <w:lvl w:ilvl="0">
      <w:start w:val="2"/>
      <w:numFmt w:val="decimal"/>
      <w:lvlText w:val="%1.1"/>
      <w:lvlJc w:val="left"/>
      <w:pPr>
        <w:ind w:left="1080" w:hanging="720"/>
      </w:pPr>
      <w:rPr>
        <w:rFonts w:hint="default"/>
        <w:b w:val="0"/>
        <w:i w:val="0"/>
        <w:color w:val="auto"/>
        <w:sz w:val="24"/>
        <w:szCs w:val="24"/>
      </w:rPr>
    </w:lvl>
    <w:lvl w:ilvl="1">
      <w:start w:val="31"/>
      <w:numFmt w:val="decimal"/>
      <w:isLgl/>
      <w:lvlText w:val="%1.%2"/>
      <w:lvlJc w:val="left"/>
      <w:pPr>
        <w:ind w:left="720" w:hanging="360"/>
      </w:pPr>
      <w:rPr>
        <w:rFonts w:hint="default"/>
        <w:color w:val="0000FF"/>
      </w:rPr>
    </w:lvl>
    <w:lvl w:ilvl="2">
      <w:start w:val="1"/>
      <w:numFmt w:val="decimal"/>
      <w:isLgl/>
      <w:lvlText w:val="%1.%2.%3"/>
      <w:lvlJc w:val="left"/>
      <w:pPr>
        <w:ind w:left="1080" w:hanging="720"/>
      </w:pPr>
      <w:rPr>
        <w:rFonts w:hint="default"/>
        <w:color w:val="0000FF"/>
      </w:rPr>
    </w:lvl>
    <w:lvl w:ilvl="3">
      <w:start w:val="1"/>
      <w:numFmt w:val="decimal"/>
      <w:isLgl/>
      <w:lvlText w:val="%1.%2.%3.%4"/>
      <w:lvlJc w:val="left"/>
      <w:pPr>
        <w:ind w:left="1440" w:hanging="1080"/>
      </w:pPr>
      <w:rPr>
        <w:rFonts w:hint="default"/>
        <w:color w:val="0000FF"/>
      </w:rPr>
    </w:lvl>
    <w:lvl w:ilvl="4">
      <w:start w:val="1"/>
      <w:numFmt w:val="decimal"/>
      <w:isLgl/>
      <w:lvlText w:val="%1.%2.%3.%4.%5"/>
      <w:lvlJc w:val="left"/>
      <w:pPr>
        <w:ind w:left="1440" w:hanging="1080"/>
      </w:pPr>
      <w:rPr>
        <w:rFonts w:hint="default"/>
        <w:color w:val="0000FF"/>
      </w:rPr>
    </w:lvl>
    <w:lvl w:ilvl="5">
      <w:start w:val="1"/>
      <w:numFmt w:val="decimal"/>
      <w:isLgl/>
      <w:lvlText w:val="%1.%2.%3.%4.%5.%6"/>
      <w:lvlJc w:val="left"/>
      <w:pPr>
        <w:ind w:left="1800" w:hanging="1440"/>
      </w:pPr>
      <w:rPr>
        <w:rFonts w:hint="default"/>
        <w:color w:val="0000FF"/>
      </w:rPr>
    </w:lvl>
    <w:lvl w:ilvl="6">
      <w:start w:val="1"/>
      <w:numFmt w:val="decimal"/>
      <w:isLgl/>
      <w:lvlText w:val="%1.%2.%3.%4.%5.%6.%7"/>
      <w:lvlJc w:val="left"/>
      <w:pPr>
        <w:ind w:left="1800" w:hanging="1440"/>
      </w:pPr>
      <w:rPr>
        <w:rFonts w:hint="default"/>
        <w:color w:val="0000FF"/>
      </w:rPr>
    </w:lvl>
    <w:lvl w:ilvl="7">
      <w:start w:val="1"/>
      <w:numFmt w:val="decimal"/>
      <w:isLgl/>
      <w:lvlText w:val="%1.%2.%3.%4.%5.%6.%7.%8"/>
      <w:lvlJc w:val="left"/>
      <w:pPr>
        <w:ind w:left="2160" w:hanging="1800"/>
      </w:pPr>
      <w:rPr>
        <w:rFonts w:hint="default"/>
        <w:color w:val="0000FF"/>
      </w:rPr>
    </w:lvl>
    <w:lvl w:ilvl="8">
      <w:start w:val="1"/>
      <w:numFmt w:val="decimal"/>
      <w:isLgl/>
      <w:lvlText w:val="%1.%2.%3.%4.%5.%6.%7.%8.%9"/>
      <w:lvlJc w:val="left"/>
      <w:pPr>
        <w:ind w:left="2160" w:hanging="1800"/>
      </w:pPr>
      <w:rPr>
        <w:rFonts w:hint="default"/>
        <w:color w:val="0000FF"/>
      </w:rPr>
    </w:lvl>
  </w:abstractNum>
  <w:abstractNum w:abstractNumId="20">
    <w:nsid w:val="331E320E"/>
    <w:multiLevelType w:val="hybridMultilevel"/>
    <w:tmpl w:val="4C48F3F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1">
    <w:nsid w:val="35412DEC"/>
    <w:multiLevelType w:val="multilevel"/>
    <w:tmpl w:val="7244148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35497EDF"/>
    <w:multiLevelType w:val="hybridMultilevel"/>
    <w:tmpl w:val="FB48B4C8"/>
    <w:lvl w:ilvl="0" w:tplc="F1782558">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64F3F71"/>
    <w:multiLevelType w:val="multilevel"/>
    <w:tmpl w:val="A47CABF2"/>
    <w:lvl w:ilvl="0">
      <w:start w:val="1"/>
      <w:numFmt w:val="bullet"/>
      <w:lvlText w:val=""/>
      <w:lvlJc w:val="left"/>
      <w:pPr>
        <w:ind w:left="360" w:hanging="360"/>
      </w:pPr>
      <w:rPr>
        <w:rFonts w:ascii="Symbol" w:hAnsi="Symbol" w:hint="default"/>
        <w:i w:val="0"/>
        <w:color w:val="auto"/>
        <w:sz w:val="20"/>
      </w:rPr>
    </w:lvl>
    <w:lvl w:ilvl="1">
      <w:start w:val="5"/>
      <w:numFmt w:val="decimal"/>
      <w:lvlText w:val="%1.%2"/>
      <w:lvlJc w:val="left"/>
      <w:pPr>
        <w:ind w:left="1146" w:hanging="360"/>
      </w:pPr>
      <w:rPr>
        <w:rFonts w:hint="default"/>
        <w:i w:val="0"/>
      </w:rPr>
    </w:lvl>
    <w:lvl w:ilvl="2">
      <w:start w:val="1"/>
      <w:numFmt w:val="decimal"/>
      <w:lvlText w:val="%1.%2.%3"/>
      <w:lvlJc w:val="left"/>
      <w:pPr>
        <w:ind w:left="2292" w:hanging="720"/>
      </w:pPr>
      <w:rPr>
        <w:rFonts w:hint="default"/>
        <w:i w:val="0"/>
      </w:rPr>
    </w:lvl>
    <w:lvl w:ilvl="3">
      <w:start w:val="1"/>
      <w:numFmt w:val="decimal"/>
      <w:lvlText w:val="%1.%2.%3.%4"/>
      <w:lvlJc w:val="left"/>
      <w:pPr>
        <w:ind w:left="3438" w:hanging="1080"/>
      </w:pPr>
      <w:rPr>
        <w:rFonts w:hint="default"/>
        <w:i w:val="0"/>
      </w:rPr>
    </w:lvl>
    <w:lvl w:ilvl="4">
      <w:start w:val="1"/>
      <w:numFmt w:val="decimal"/>
      <w:lvlText w:val="%1.%2.%3.%4.%5"/>
      <w:lvlJc w:val="left"/>
      <w:pPr>
        <w:ind w:left="4224" w:hanging="1080"/>
      </w:pPr>
      <w:rPr>
        <w:rFonts w:hint="default"/>
        <w:i w:val="0"/>
      </w:rPr>
    </w:lvl>
    <w:lvl w:ilvl="5">
      <w:start w:val="1"/>
      <w:numFmt w:val="decimal"/>
      <w:lvlText w:val="%1.%2.%3.%4.%5.%6"/>
      <w:lvlJc w:val="left"/>
      <w:pPr>
        <w:ind w:left="5370" w:hanging="1440"/>
      </w:pPr>
      <w:rPr>
        <w:rFonts w:hint="default"/>
        <w:i w:val="0"/>
      </w:rPr>
    </w:lvl>
    <w:lvl w:ilvl="6">
      <w:start w:val="1"/>
      <w:numFmt w:val="decimal"/>
      <w:lvlText w:val="%1.%2.%3.%4.%5.%6.%7"/>
      <w:lvlJc w:val="left"/>
      <w:pPr>
        <w:ind w:left="6156" w:hanging="1440"/>
      </w:pPr>
      <w:rPr>
        <w:rFonts w:hint="default"/>
        <w:i w:val="0"/>
      </w:rPr>
    </w:lvl>
    <w:lvl w:ilvl="7">
      <w:start w:val="1"/>
      <w:numFmt w:val="decimal"/>
      <w:lvlText w:val="%1.%2.%3.%4.%5.%6.%7.%8"/>
      <w:lvlJc w:val="left"/>
      <w:pPr>
        <w:ind w:left="7302" w:hanging="1800"/>
      </w:pPr>
      <w:rPr>
        <w:rFonts w:hint="default"/>
        <w:i w:val="0"/>
      </w:rPr>
    </w:lvl>
    <w:lvl w:ilvl="8">
      <w:start w:val="1"/>
      <w:numFmt w:val="decimal"/>
      <w:lvlText w:val="%1.%2.%3.%4.%5.%6.%7.%8.%9"/>
      <w:lvlJc w:val="left"/>
      <w:pPr>
        <w:ind w:left="8088" w:hanging="1800"/>
      </w:pPr>
      <w:rPr>
        <w:rFonts w:hint="default"/>
        <w:i w:val="0"/>
      </w:rPr>
    </w:lvl>
  </w:abstractNum>
  <w:abstractNum w:abstractNumId="24">
    <w:nsid w:val="38474051"/>
    <w:multiLevelType w:val="hybridMultilevel"/>
    <w:tmpl w:val="5B7647F0"/>
    <w:lvl w:ilvl="0" w:tplc="F1782558">
      <w:start w:val="1"/>
      <w:numFmt w:val="bullet"/>
      <w:lvlText w:val=""/>
      <w:lvlJc w:val="left"/>
      <w:pPr>
        <w:ind w:left="1080" w:hanging="360"/>
      </w:pPr>
      <w:rPr>
        <w:rFonts w:ascii="Symbol" w:hAnsi="Symbol"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390C519C"/>
    <w:multiLevelType w:val="hybridMultilevel"/>
    <w:tmpl w:val="0A3A9CC0"/>
    <w:lvl w:ilvl="0" w:tplc="F1782558">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9E825B4"/>
    <w:multiLevelType w:val="hybridMultilevel"/>
    <w:tmpl w:val="55121B8E"/>
    <w:lvl w:ilvl="0" w:tplc="F1782558">
      <w:start w:val="1"/>
      <w:numFmt w:val="bullet"/>
      <w:lvlText w:val=""/>
      <w:lvlJc w:val="left"/>
      <w:pPr>
        <w:ind w:left="1080" w:hanging="360"/>
      </w:pPr>
      <w:rPr>
        <w:rFonts w:ascii="Symbol" w:hAnsi="Symbol"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3B7953BB"/>
    <w:multiLevelType w:val="hybridMultilevel"/>
    <w:tmpl w:val="D92AA86E"/>
    <w:lvl w:ilvl="0" w:tplc="F1782558">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C21093F"/>
    <w:multiLevelType w:val="hybridMultilevel"/>
    <w:tmpl w:val="BA0CEF6E"/>
    <w:lvl w:ilvl="0" w:tplc="0EFE9878">
      <w:start w:val="1"/>
      <w:numFmt w:val="bullet"/>
      <w:lvlText w:val=""/>
      <w:lvlJc w:val="left"/>
      <w:pPr>
        <w:ind w:left="1211" w:hanging="360"/>
      </w:pPr>
      <w:rPr>
        <w:rFonts w:ascii="Symbol" w:hAnsi="Symbol" w:hint="default"/>
        <w:color w:val="auto"/>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29">
    <w:nsid w:val="3F2E76B4"/>
    <w:multiLevelType w:val="hybridMultilevel"/>
    <w:tmpl w:val="73BED1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40636103"/>
    <w:multiLevelType w:val="hybridMultilevel"/>
    <w:tmpl w:val="069C00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40A94CC3"/>
    <w:multiLevelType w:val="hybridMultilevel"/>
    <w:tmpl w:val="3DCAD824"/>
    <w:lvl w:ilvl="0" w:tplc="F1782558">
      <w:start w:val="1"/>
      <w:numFmt w:val="bullet"/>
      <w:lvlText w:val=""/>
      <w:lvlJc w:val="left"/>
      <w:pPr>
        <w:ind w:left="1080" w:hanging="360"/>
      </w:pPr>
      <w:rPr>
        <w:rFonts w:ascii="Symbol" w:hAnsi="Symbol"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46EC0750"/>
    <w:multiLevelType w:val="hybridMultilevel"/>
    <w:tmpl w:val="3E92CF34"/>
    <w:lvl w:ilvl="0" w:tplc="2A3A6F72">
      <w:start w:val="1"/>
      <w:numFmt w:val="decimal"/>
      <w:lvlText w:val="A7.%1"/>
      <w:lvlJc w:val="left"/>
      <w:pPr>
        <w:ind w:left="851" w:hanging="851"/>
      </w:pPr>
      <w:rPr>
        <w:rFonts w:hint="default"/>
        <w:b w:val="0"/>
        <w:i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491C69C1"/>
    <w:multiLevelType w:val="hybridMultilevel"/>
    <w:tmpl w:val="0AF261AC"/>
    <w:lvl w:ilvl="0" w:tplc="F1782558">
      <w:start w:val="1"/>
      <w:numFmt w:val="bullet"/>
      <w:lvlText w:val=""/>
      <w:lvlJc w:val="left"/>
      <w:pPr>
        <w:ind w:left="1440" w:hanging="360"/>
      </w:pPr>
      <w:rPr>
        <w:rFonts w:ascii="Symbol" w:hAnsi="Symbol" w:hint="default"/>
        <w:sz w:val="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nsid w:val="4CE6629D"/>
    <w:multiLevelType w:val="multilevel"/>
    <w:tmpl w:val="D73CC78A"/>
    <w:lvl w:ilvl="0">
      <w:start w:val="3"/>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5">
    <w:nsid w:val="4DB00DB4"/>
    <w:multiLevelType w:val="multilevel"/>
    <w:tmpl w:val="E6AA9B3E"/>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nsid w:val="4E2E7389"/>
    <w:multiLevelType w:val="hybridMultilevel"/>
    <w:tmpl w:val="1EDAEE80"/>
    <w:lvl w:ilvl="0" w:tplc="F1782558">
      <w:start w:val="1"/>
      <w:numFmt w:val="bullet"/>
      <w:lvlText w:val=""/>
      <w:lvlJc w:val="left"/>
      <w:pPr>
        <w:tabs>
          <w:tab w:val="num" w:pos="2062"/>
        </w:tabs>
        <w:ind w:left="2062"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4E35040E"/>
    <w:multiLevelType w:val="hybridMultilevel"/>
    <w:tmpl w:val="84DA2830"/>
    <w:lvl w:ilvl="0" w:tplc="F1782558">
      <w:start w:val="1"/>
      <w:numFmt w:val="bullet"/>
      <w:lvlText w:val=""/>
      <w:lvlJc w:val="left"/>
      <w:pPr>
        <w:ind w:left="1080" w:hanging="360"/>
      </w:pPr>
      <w:rPr>
        <w:rFonts w:ascii="Symbol" w:hAnsi="Symbol"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nsid w:val="4F5005CD"/>
    <w:multiLevelType w:val="hybridMultilevel"/>
    <w:tmpl w:val="59B26766"/>
    <w:lvl w:ilvl="0" w:tplc="ADDECA12">
      <w:start w:val="1"/>
      <w:numFmt w:val="decimal"/>
      <w:lvlText w:val="A4.%1"/>
      <w:lvlJc w:val="left"/>
      <w:pPr>
        <w:ind w:left="851" w:hanging="851"/>
      </w:pPr>
      <w:rPr>
        <w:rFonts w:hint="default"/>
        <w:b w:val="0"/>
        <w:i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5124221B"/>
    <w:multiLevelType w:val="hybridMultilevel"/>
    <w:tmpl w:val="5D4A3AC4"/>
    <w:lvl w:ilvl="0" w:tplc="C58C3A86">
      <w:start w:val="1"/>
      <w:numFmt w:val="bullet"/>
      <w:lvlText w:val="•"/>
      <w:lvlJc w:val="left"/>
      <w:pPr>
        <w:tabs>
          <w:tab w:val="num" w:pos="720"/>
        </w:tabs>
        <w:ind w:left="720" w:hanging="360"/>
      </w:pPr>
      <w:rPr>
        <w:rFonts w:ascii="Arial" w:hAnsi="Arial" w:hint="default"/>
      </w:rPr>
    </w:lvl>
    <w:lvl w:ilvl="1" w:tplc="758CF4C6" w:tentative="1">
      <w:start w:val="1"/>
      <w:numFmt w:val="bullet"/>
      <w:lvlText w:val="•"/>
      <w:lvlJc w:val="left"/>
      <w:pPr>
        <w:tabs>
          <w:tab w:val="num" w:pos="1440"/>
        </w:tabs>
        <w:ind w:left="1440" w:hanging="360"/>
      </w:pPr>
      <w:rPr>
        <w:rFonts w:ascii="Arial" w:hAnsi="Arial" w:hint="default"/>
      </w:rPr>
    </w:lvl>
    <w:lvl w:ilvl="2" w:tplc="E272AE28" w:tentative="1">
      <w:start w:val="1"/>
      <w:numFmt w:val="bullet"/>
      <w:lvlText w:val="•"/>
      <w:lvlJc w:val="left"/>
      <w:pPr>
        <w:tabs>
          <w:tab w:val="num" w:pos="2160"/>
        </w:tabs>
        <w:ind w:left="2160" w:hanging="360"/>
      </w:pPr>
      <w:rPr>
        <w:rFonts w:ascii="Arial" w:hAnsi="Arial" w:hint="default"/>
      </w:rPr>
    </w:lvl>
    <w:lvl w:ilvl="3" w:tplc="D85CF184" w:tentative="1">
      <w:start w:val="1"/>
      <w:numFmt w:val="bullet"/>
      <w:lvlText w:val="•"/>
      <w:lvlJc w:val="left"/>
      <w:pPr>
        <w:tabs>
          <w:tab w:val="num" w:pos="2880"/>
        </w:tabs>
        <w:ind w:left="2880" w:hanging="360"/>
      </w:pPr>
      <w:rPr>
        <w:rFonts w:ascii="Arial" w:hAnsi="Arial" w:hint="default"/>
      </w:rPr>
    </w:lvl>
    <w:lvl w:ilvl="4" w:tplc="FF38AD46" w:tentative="1">
      <w:start w:val="1"/>
      <w:numFmt w:val="bullet"/>
      <w:lvlText w:val="•"/>
      <w:lvlJc w:val="left"/>
      <w:pPr>
        <w:tabs>
          <w:tab w:val="num" w:pos="3600"/>
        </w:tabs>
        <w:ind w:left="3600" w:hanging="360"/>
      </w:pPr>
      <w:rPr>
        <w:rFonts w:ascii="Arial" w:hAnsi="Arial" w:hint="default"/>
      </w:rPr>
    </w:lvl>
    <w:lvl w:ilvl="5" w:tplc="EE327872" w:tentative="1">
      <w:start w:val="1"/>
      <w:numFmt w:val="bullet"/>
      <w:lvlText w:val="•"/>
      <w:lvlJc w:val="left"/>
      <w:pPr>
        <w:tabs>
          <w:tab w:val="num" w:pos="4320"/>
        </w:tabs>
        <w:ind w:left="4320" w:hanging="360"/>
      </w:pPr>
      <w:rPr>
        <w:rFonts w:ascii="Arial" w:hAnsi="Arial" w:hint="default"/>
      </w:rPr>
    </w:lvl>
    <w:lvl w:ilvl="6" w:tplc="3E8C0F9A" w:tentative="1">
      <w:start w:val="1"/>
      <w:numFmt w:val="bullet"/>
      <w:lvlText w:val="•"/>
      <w:lvlJc w:val="left"/>
      <w:pPr>
        <w:tabs>
          <w:tab w:val="num" w:pos="5040"/>
        </w:tabs>
        <w:ind w:left="5040" w:hanging="360"/>
      </w:pPr>
      <w:rPr>
        <w:rFonts w:ascii="Arial" w:hAnsi="Arial" w:hint="default"/>
      </w:rPr>
    </w:lvl>
    <w:lvl w:ilvl="7" w:tplc="FC0E3586" w:tentative="1">
      <w:start w:val="1"/>
      <w:numFmt w:val="bullet"/>
      <w:lvlText w:val="•"/>
      <w:lvlJc w:val="left"/>
      <w:pPr>
        <w:tabs>
          <w:tab w:val="num" w:pos="5760"/>
        </w:tabs>
        <w:ind w:left="5760" w:hanging="360"/>
      </w:pPr>
      <w:rPr>
        <w:rFonts w:ascii="Arial" w:hAnsi="Arial" w:hint="default"/>
      </w:rPr>
    </w:lvl>
    <w:lvl w:ilvl="8" w:tplc="BFD28EB0" w:tentative="1">
      <w:start w:val="1"/>
      <w:numFmt w:val="bullet"/>
      <w:lvlText w:val="•"/>
      <w:lvlJc w:val="left"/>
      <w:pPr>
        <w:tabs>
          <w:tab w:val="num" w:pos="6480"/>
        </w:tabs>
        <w:ind w:left="6480" w:hanging="360"/>
      </w:pPr>
      <w:rPr>
        <w:rFonts w:ascii="Arial" w:hAnsi="Arial" w:hint="default"/>
      </w:rPr>
    </w:lvl>
  </w:abstractNum>
  <w:abstractNum w:abstractNumId="40">
    <w:nsid w:val="527C1F1E"/>
    <w:multiLevelType w:val="hybridMultilevel"/>
    <w:tmpl w:val="442EEC72"/>
    <w:lvl w:ilvl="0" w:tplc="439AD86C">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nsid w:val="54157B4F"/>
    <w:multiLevelType w:val="hybridMultilevel"/>
    <w:tmpl w:val="AF1AEF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nsid w:val="58BB58B7"/>
    <w:multiLevelType w:val="hybridMultilevel"/>
    <w:tmpl w:val="3DCE5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58BC7CB0"/>
    <w:multiLevelType w:val="hybridMultilevel"/>
    <w:tmpl w:val="936C245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nsid w:val="59915C50"/>
    <w:multiLevelType w:val="hybridMultilevel"/>
    <w:tmpl w:val="4ED8477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5">
    <w:nsid w:val="59BB1B2D"/>
    <w:multiLevelType w:val="hybridMultilevel"/>
    <w:tmpl w:val="727EC7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nsid w:val="5B563592"/>
    <w:multiLevelType w:val="multilevel"/>
    <w:tmpl w:val="80B66B10"/>
    <w:lvl w:ilvl="0">
      <w:start w:val="1"/>
      <w:numFmt w:val="decimal"/>
      <w:lvlText w:val="1.%1"/>
      <w:lvlJc w:val="left"/>
      <w:pPr>
        <w:ind w:left="851" w:hanging="851"/>
      </w:pPr>
      <w:rPr>
        <w:rFonts w:hint="default"/>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47">
    <w:nsid w:val="5C432E94"/>
    <w:multiLevelType w:val="multilevel"/>
    <w:tmpl w:val="5832CDE8"/>
    <w:lvl w:ilvl="0">
      <w:start w:val="3"/>
      <w:numFmt w:val="decimal"/>
      <w:lvlText w:val="%1"/>
      <w:lvlJc w:val="left"/>
      <w:pPr>
        <w:ind w:left="465" w:hanging="465"/>
      </w:pPr>
      <w:rPr>
        <w:rFonts w:hint="default"/>
        <w:color w:val="auto"/>
      </w:rPr>
    </w:lvl>
    <w:lvl w:ilvl="1">
      <w:start w:val="45"/>
      <w:numFmt w:val="decimal"/>
      <w:lvlText w:val="%1.%2"/>
      <w:lvlJc w:val="left"/>
      <w:pPr>
        <w:ind w:left="930" w:hanging="465"/>
      </w:pPr>
      <w:rPr>
        <w:rFonts w:hint="default"/>
        <w:color w:val="auto"/>
      </w:rPr>
    </w:lvl>
    <w:lvl w:ilvl="2">
      <w:start w:val="1"/>
      <w:numFmt w:val="decimal"/>
      <w:lvlText w:val="%1.%2.%3"/>
      <w:lvlJc w:val="left"/>
      <w:pPr>
        <w:ind w:left="1650" w:hanging="720"/>
      </w:pPr>
      <w:rPr>
        <w:rFonts w:hint="default"/>
        <w:color w:val="auto"/>
      </w:rPr>
    </w:lvl>
    <w:lvl w:ilvl="3">
      <w:start w:val="1"/>
      <w:numFmt w:val="decimal"/>
      <w:lvlText w:val="%1.%2.%3.%4"/>
      <w:lvlJc w:val="left"/>
      <w:pPr>
        <w:ind w:left="2475" w:hanging="1080"/>
      </w:pPr>
      <w:rPr>
        <w:rFonts w:hint="default"/>
        <w:color w:val="auto"/>
      </w:rPr>
    </w:lvl>
    <w:lvl w:ilvl="4">
      <w:start w:val="1"/>
      <w:numFmt w:val="decimal"/>
      <w:lvlText w:val="%1.%2.%3.%4.%5"/>
      <w:lvlJc w:val="left"/>
      <w:pPr>
        <w:ind w:left="2940" w:hanging="1080"/>
      </w:pPr>
      <w:rPr>
        <w:rFonts w:hint="default"/>
        <w:color w:val="auto"/>
      </w:rPr>
    </w:lvl>
    <w:lvl w:ilvl="5">
      <w:start w:val="1"/>
      <w:numFmt w:val="decimal"/>
      <w:lvlText w:val="%1.%2.%3.%4.%5.%6"/>
      <w:lvlJc w:val="left"/>
      <w:pPr>
        <w:ind w:left="3765" w:hanging="1440"/>
      </w:pPr>
      <w:rPr>
        <w:rFonts w:hint="default"/>
        <w:color w:val="auto"/>
      </w:rPr>
    </w:lvl>
    <w:lvl w:ilvl="6">
      <w:start w:val="1"/>
      <w:numFmt w:val="decimal"/>
      <w:lvlText w:val="%1.%2.%3.%4.%5.%6.%7"/>
      <w:lvlJc w:val="left"/>
      <w:pPr>
        <w:ind w:left="4230" w:hanging="1440"/>
      </w:pPr>
      <w:rPr>
        <w:rFonts w:hint="default"/>
        <w:color w:val="auto"/>
      </w:rPr>
    </w:lvl>
    <w:lvl w:ilvl="7">
      <w:start w:val="1"/>
      <w:numFmt w:val="decimal"/>
      <w:lvlText w:val="%1.%2.%3.%4.%5.%6.%7.%8"/>
      <w:lvlJc w:val="left"/>
      <w:pPr>
        <w:ind w:left="5055" w:hanging="1800"/>
      </w:pPr>
      <w:rPr>
        <w:rFonts w:hint="default"/>
        <w:color w:val="auto"/>
      </w:rPr>
    </w:lvl>
    <w:lvl w:ilvl="8">
      <w:start w:val="1"/>
      <w:numFmt w:val="decimal"/>
      <w:lvlText w:val="%1.%2.%3.%4.%5.%6.%7.%8.%9"/>
      <w:lvlJc w:val="left"/>
      <w:pPr>
        <w:ind w:left="5520" w:hanging="1800"/>
      </w:pPr>
      <w:rPr>
        <w:rFonts w:hint="default"/>
        <w:color w:val="auto"/>
      </w:rPr>
    </w:lvl>
  </w:abstractNum>
  <w:abstractNum w:abstractNumId="48">
    <w:nsid w:val="5DA01AB4"/>
    <w:multiLevelType w:val="hybridMultilevel"/>
    <w:tmpl w:val="2ACC3B80"/>
    <w:lvl w:ilvl="0" w:tplc="F1782558">
      <w:start w:val="1"/>
      <w:numFmt w:val="bullet"/>
      <w:lvlText w:val=""/>
      <w:lvlJc w:val="left"/>
      <w:pPr>
        <w:ind w:left="1571" w:hanging="360"/>
      </w:pPr>
      <w:rPr>
        <w:rFonts w:ascii="Symbol" w:hAnsi="Symbol" w:hint="default"/>
        <w:sz w:val="20"/>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9">
    <w:nsid w:val="5E331F16"/>
    <w:multiLevelType w:val="hybridMultilevel"/>
    <w:tmpl w:val="D2361D7C"/>
    <w:lvl w:ilvl="0" w:tplc="51C449F0">
      <w:start w:val="1"/>
      <w:numFmt w:val="decimal"/>
      <w:lvlText w:val="A6.%1"/>
      <w:lvlJc w:val="left"/>
      <w:pPr>
        <w:ind w:left="851" w:hanging="851"/>
      </w:pPr>
      <w:rPr>
        <w:rFonts w:hint="default"/>
        <w:b w:val="0"/>
        <w:i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5F0C0949"/>
    <w:multiLevelType w:val="hybridMultilevel"/>
    <w:tmpl w:val="D932E61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51">
    <w:nsid w:val="5F5E67A8"/>
    <w:multiLevelType w:val="hybridMultilevel"/>
    <w:tmpl w:val="BB6826F8"/>
    <w:lvl w:ilvl="0" w:tplc="F1782558">
      <w:start w:val="1"/>
      <w:numFmt w:val="bullet"/>
      <w:lvlText w:val=""/>
      <w:lvlJc w:val="left"/>
      <w:pPr>
        <w:ind w:left="1287" w:hanging="360"/>
      </w:pPr>
      <w:rPr>
        <w:rFonts w:ascii="Symbol" w:hAnsi="Symbol" w:hint="default"/>
        <w:sz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2">
    <w:nsid w:val="619145A9"/>
    <w:multiLevelType w:val="hybridMultilevel"/>
    <w:tmpl w:val="837EEA20"/>
    <w:lvl w:ilvl="0" w:tplc="F1782558">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629D5F7D"/>
    <w:multiLevelType w:val="hybridMultilevel"/>
    <w:tmpl w:val="0CC2F2EC"/>
    <w:lvl w:ilvl="0" w:tplc="F1782558">
      <w:start w:val="1"/>
      <w:numFmt w:val="bullet"/>
      <w:lvlText w:val=""/>
      <w:lvlJc w:val="left"/>
      <w:pPr>
        <w:ind w:left="1080" w:hanging="360"/>
      </w:pPr>
      <w:rPr>
        <w:rFonts w:ascii="Symbol" w:hAnsi="Symbol"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nsid w:val="62E253F8"/>
    <w:multiLevelType w:val="hybridMultilevel"/>
    <w:tmpl w:val="581EE032"/>
    <w:lvl w:ilvl="0" w:tplc="0EFE9878">
      <w:start w:val="1"/>
      <w:numFmt w:val="bullet"/>
      <w:lvlText w:val=""/>
      <w:lvlJc w:val="left"/>
      <w:pPr>
        <w:ind w:left="1211" w:hanging="360"/>
      </w:pPr>
      <w:rPr>
        <w:rFonts w:ascii="Symbol" w:hAnsi="Symbol" w:hint="default"/>
        <w:color w:val="auto"/>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55">
    <w:nsid w:val="645A2A6F"/>
    <w:multiLevelType w:val="hybridMultilevel"/>
    <w:tmpl w:val="59BA8AC4"/>
    <w:lvl w:ilvl="0" w:tplc="F1782558">
      <w:start w:val="1"/>
      <w:numFmt w:val="bullet"/>
      <w:lvlText w:val=""/>
      <w:lvlJc w:val="left"/>
      <w:pPr>
        <w:ind w:left="1080" w:hanging="360"/>
      </w:pPr>
      <w:rPr>
        <w:rFonts w:ascii="Symbol" w:hAnsi="Symbol"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nsid w:val="65833182"/>
    <w:multiLevelType w:val="hybridMultilevel"/>
    <w:tmpl w:val="A65A7610"/>
    <w:lvl w:ilvl="0" w:tplc="88D6DC5E">
      <w:start w:val="1"/>
      <w:numFmt w:val="decimal"/>
      <w:lvlText w:val="A2.%1"/>
      <w:lvlJc w:val="left"/>
      <w:pPr>
        <w:ind w:left="851" w:hanging="851"/>
      </w:pPr>
      <w:rPr>
        <w:rFonts w:hint="default"/>
        <w:b w:val="0"/>
        <w:i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65D90C17"/>
    <w:multiLevelType w:val="hybridMultilevel"/>
    <w:tmpl w:val="FC1A2F90"/>
    <w:lvl w:ilvl="0" w:tplc="F1782558">
      <w:start w:val="1"/>
      <w:numFmt w:val="bullet"/>
      <w:lvlText w:val=""/>
      <w:lvlJc w:val="left"/>
      <w:pPr>
        <w:ind w:left="1080" w:hanging="360"/>
      </w:pPr>
      <w:rPr>
        <w:rFonts w:ascii="Symbol" w:hAnsi="Symbol"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8">
    <w:nsid w:val="6614600D"/>
    <w:multiLevelType w:val="hybridMultilevel"/>
    <w:tmpl w:val="400220F0"/>
    <w:lvl w:ilvl="0" w:tplc="F1782558">
      <w:start w:val="1"/>
      <w:numFmt w:val="bullet"/>
      <w:lvlText w:val=""/>
      <w:lvlJc w:val="left"/>
      <w:pPr>
        <w:ind w:left="1080" w:hanging="360"/>
      </w:pPr>
      <w:rPr>
        <w:rFonts w:ascii="Symbol" w:hAnsi="Symbol"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nsid w:val="68E73677"/>
    <w:multiLevelType w:val="hybridMultilevel"/>
    <w:tmpl w:val="48A8EA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nsid w:val="69E710CB"/>
    <w:multiLevelType w:val="hybridMultilevel"/>
    <w:tmpl w:val="138E7156"/>
    <w:lvl w:ilvl="0" w:tplc="0EFE9878">
      <w:start w:val="1"/>
      <w:numFmt w:val="bullet"/>
      <w:lvlText w:val=""/>
      <w:lvlJc w:val="left"/>
      <w:pPr>
        <w:ind w:left="1211" w:hanging="360"/>
      </w:pPr>
      <w:rPr>
        <w:rFonts w:ascii="Symbol" w:hAnsi="Symbol" w:hint="default"/>
        <w:color w:val="auto"/>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61">
    <w:nsid w:val="6CD3361C"/>
    <w:multiLevelType w:val="hybridMultilevel"/>
    <w:tmpl w:val="FAAEA84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2">
    <w:nsid w:val="6DC74C4E"/>
    <w:multiLevelType w:val="multilevel"/>
    <w:tmpl w:val="C8223CA4"/>
    <w:lvl w:ilvl="0">
      <w:start w:val="1"/>
      <w:numFmt w:val="decimal"/>
      <w:lvlText w:val="6.%1"/>
      <w:lvlJc w:val="left"/>
      <w:pPr>
        <w:ind w:left="851" w:hanging="851"/>
      </w:pPr>
      <w:rPr>
        <w:rFonts w:hint="default"/>
        <w:b w:val="0"/>
        <w:i w:val="0"/>
        <w:color w:val="auto"/>
        <w:sz w:val="24"/>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63">
    <w:nsid w:val="6F9D3104"/>
    <w:multiLevelType w:val="hybridMultilevel"/>
    <w:tmpl w:val="5652F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6FD17B8F"/>
    <w:multiLevelType w:val="multilevel"/>
    <w:tmpl w:val="9258BCFE"/>
    <w:lvl w:ilvl="0">
      <w:start w:val="1"/>
      <w:numFmt w:val="decimal"/>
      <w:lvlText w:val="2.%1"/>
      <w:lvlJc w:val="left"/>
      <w:pPr>
        <w:ind w:left="851" w:hanging="851"/>
      </w:pPr>
      <w:rPr>
        <w:rFonts w:hint="default"/>
        <w:color w:val="auto"/>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65">
    <w:nsid w:val="715F0FCB"/>
    <w:multiLevelType w:val="hybridMultilevel"/>
    <w:tmpl w:val="14E87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73BD608C"/>
    <w:multiLevelType w:val="hybridMultilevel"/>
    <w:tmpl w:val="646CEB9C"/>
    <w:lvl w:ilvl="0" w:tplc="F1782558">
      <w:start w:val="1"/>
      <w:numFmt w:val="bullet"/>
      <w:lvlText w:val=""/>
      <w:lvlJc w:val="left"/>
      <w:pPr>
        <w:ind w:left="1080" w:hanging="360"/>
      </w:pPr>
      <w:rPr>
        <w:rFonts w:ascii="Symbol" w:hAnsi="Symbol"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nsid w:val="745D5E4C"/>
    <w:multiLevelType w:val="hybridMultilevel"/>
    <w:tmpl w:val="BC92BD76"/>
    <w:lvl w:ilvl="0" w:tplc="F1782558">
      <w:start w:val="1"/>
      <w:numFmt w:val="bullet"/>
      <w:lvlText w:val=""/>
      <w:lvlJc w:val="left"/>
      <w:pPr>
        <w:ind w:left="1080" w:hanging="360"/>
      </w:pPr>
      <w:rPr>
        <w:rFonts w:ascii="Symbol" w:hAnsi="Symbol"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8">
    <w:nsid w:val="773C0AE1"/>
    <w:multiLevelType w:val="multilevel"/>
    <w:tmpl w:val="D3D2DB56"/>
    <w:lvl w:ilvl="0">
      <w:start w:val="1"/>
      <w:numFmt w:val="decimal"/>
      <w:lvlText w:val="4.%1"/>
      <w:lvlJc w:val="left"/>
      <w:pPr>
        <w:ind w:left="851" w:hanging="851"/>
      </w:pPr>
      <w:rPr>
        <w:rFonts w:hint="default"/>
        <w:b w:val="0"/>
        <w:i w:val="0"/>
        <w:color w:val="auto"/>
        <w:sz w:val="24"/>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69">
    <w:nsid w:val="7827418B"/>
    <w:multiLevelType w:val="hybridMultilevel"/>
    <w:tmpl w:val="4A146B50"/>
    <w:lvl w:ilvl="0" w:tplc="F1782558">
      <w:start w:val="1"/>
      <w:numFmt w:val="bullet"/>
      <w:lvlText w:val=""/>
      <w:lvlJc w:val="left"/>
      <w:pPr>
        <w:ind w:left="1080" w:hanging="360"/>
      </w:pPr>
      <w:rPr>
        <w:rFonts w:ascii="Symbol" w:hAnsi="Symbol"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0">
    <w:nsid w:val="7BF943E5"/>
    <w:multiLevelType w:val="hybridMultilevel"/>
    <w:tmpl w:val="07209CDA"/>
    <w:lvl w:ilvl="0" w:tplc="CA1290F0">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1">
    <w:nsid w:val="7C51736F"/>
    <w:multiLevelType w:val="hybridMultilevel"/>
    <w:tmpl w:val="CAAA8A80"/>
    <w:lvl w:ilvl="0" w:tplc="C0CC05F4">
      <w:start w:val="1"/>
      <w:numFmt w:val="decimal"/>
      <w:lvlText w:val="A5.%1"/>
      <w:lvlJc w:val="left"/>
      <w:pPr>
        <w:ind w:left="851" w:hanging="851"/>
      </w:pPr>
      <w:rPr>
        <w:rFonts w:hint="default"/>
        <w:b w:val="0"/>
        <w:i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nsid w:val="7E3D32A5"/>
    <w:multiLevelType w:val="hybridMultilevel"/>
    <w:tmpl w:val="F5986710"/>
    <w:lvl w:ilvl="0" w:tplc="0EFE9878">
      <w:start w:val="1"/>
      <w:numFmt w:val="bullet"/>
      <w:lvlText w:val=""/>
      <w:lvlJc w:val="left"/>
      <w:pPr>
        <w:ind w:left="1211" w:hanging="360"/>
      </w:pPr>
      <w:rPr>
        <w:rFonts w:ascii="Symbol" w:hAnsi="Symbol" w:hint="default"/>
        <w:color w:val="auto"/>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73">
    <w:nsid w:val="7EE61BF7"/>
    <w:multiLevelType w:val="hybridMultilevel"/>
    <w:tmpl w:val="75B641D4"/>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46"/>
  </w:num>
  <w:num w:numId="3">
    <w:abstractNumId w:val="30"/>
  </w:num>
  <w:num w:numId="4">
    <w:abstractNumId w:val="68"/>
  </w:num>
  <w:num w:numId="5">
    <w:abstractNumId w:val="11"/>
  </w:num>
  <w:num w:numId="6">
    <w:abstractNumId w:val="17"/>
  </w:num>
  <w:num w:numId="7">
    <w:abstractNumId w:val="63"/>
  </w:num>
  <w:num w:numId="8">
    <w:abstractNumId w:val="43"/>
  </w:num>
  <w:num w:numId="9">
    <w:abstractNumId w:val="40"/>
  </w:num>
  <w:num w:numId="10">
    <w:abstractNumId w:val="62"/>
  </w:num>
  <w:num w:numId="11">
    <w:abstractNumId w:val="50"/>
  </w:num>
  <w:num w:numId="12">
    <w:abstractNumId w:val="41"/>
  </w:num>
  <w:num w:numId="13">
    <w:abstractNumId w:val="7"/>
  </w:num>
  <w:num w:numId="14">
    <w:abstractNumId w:val="59"/>
  </w:num>
  <w:num w:numId="15">
    <w:abstractNumId w:val="45"/>
  </w:num>
  <w:num w:numId="16">
    <w:abstractNumId w:val="56"/>
  </w:num>
  <w:num w:numId="17">
    <w:abstractNumId w:val="12"/>
  </w:num>
  <w:num w:numId="18">
    <w:abstractNumId w:val="0"/>
  </w:num>
  <w:num w:numId="19">
    <w:abstractNumId w:val="14"/>
  </w:num>
  <w:num w:numId="20">
    <w:abstractNumId w:val="29"/>
  </w:num>
  <w:num w:numId="21">
    <w:abstractNumId w:val="38"/>
  </w:num>
  <w:num w:numId="22">
    <w:abstractNumId w:val="42"/>
  </w:num>
  <w:num w:numId="23">
    <w:abstractNumId w:val="71"/>
  </w:num>
  <w:num w:numId="24">
    <w:abstractNumId w:val="9"/>
  </w:num>
  <w:num w:numId="25">
    <w:abstractNumId w:val="49"/>
  </w:num>
  <w:num w:numId="26">
    <w:abstractNumId w:val="28"/>
  </w:num>
  <w:num w:numId="27">
    <w:abstractNumId w:val="13"/>
  </w:num>
  <w:num w:numId="28">
    <w:abstractNumId w:val="54"/>
  </w:num>
  <w:num w:numId="29">
    <w:abstractNumId w:val="72"/>
  </w:num>
  <w:num w:numId="30">
    <w:abstractNumId w:val="60"/>
  </w:num>
  <w:num w:numId="31">
    <w:abstractNumId w:val="20"/>
  </w:num>
  <w:num w:numId="32">
    <w:abstractNumId w:val="10"/>
  </w:num>
  <w:num w:numId="33">
    <w:abstractNumId w:val="39"/>
  </w:num>
  <w:num w:numId="34">
    <w:abstractNumId w:val="70"/>
  </w:num>
  <w:num w:numId="35">
    <w:abstractNumId w:val="61"/>
  </w:num>
  <w:num w:numId="36">
    <w:abstractNumId w:val="44"/>
  </w:num>
  <w:num w:numId="37">
    <w:abstractNumId w:val="19"/>
  </w:num>
  <w:num w:numId="38">
    <w:abstractNumId w:val="21"/>
  </w:num>
  <w:num w:numId="39">
    <w:abstractNumId w:val="73"/>
  </w:num>
  <w:num w:numId="40">
    <w:abstractNumId w:val="34"/>
  </w:num>
  <w:num w:numId="41">
    <w:abstractNumId w:val="35"/>
  </w:num>
  <w:num w:numId="42">
    <w:abstractNumId w:val="51"/>
  </w:num>
  <w:num w:numId="43">
    <w:abstractNumId w:val="58"/>
  </w:num>
  <w:num w:numId="44">
    <w:abstractNumId w:val="2"/>
  </w:num>
  <w:num w:numId="45">
    <w:abstractNumId w:val="23"/>
  </w:num>
  <w:num w:numId="46">
    <w:abstractNumId w:val="52"/>
  </w:num>
  <w:num w:numId="47">
    <w:abstractNumId w:val="33"/>
  </w:num>
  <w:num w:numId="48">
    <w:abstractNumId w:val="36"/>
  </w:num>
  <w:num w:numId="49">
    <w:abstractNumId w:val="8"/>
  </w:num>
  <w:num w:numId="50">
    <w:abstractNumId w:val="47"/>
  </w:num>
  <w:num w:numId="51">
    <w:abstractNumId w:val="18"/>
  </w:num>
  <w:num w:numId="52">
    <w:abstractNumId w:val="67"/>
  </w:num>
  <w:num w:numId="53">
    <w:abstractNumId w:val="57"/>
  </w:num>
  <w:num w:numId="54">
    <w:abstractNumId w:val="53"/>
  </w:num>
  <w:num w:numId="55">
    <w:abstractNumId w:val="1"/>
  </w:num>
  <w:num w:numId="56">
    <w:abstractNumId w:val="69"/>
  </w:num>
  <w:num w:numId="57">
    <w:abstractNumId w:val="16"/>
  </w:num>
  <w:num w:numId="58">
    <w:abstractNumId w:val="31"/>
  </w:num>
  <w:num w:numId="59">
    <w:abstractNumId w:val="3"/>
  </w:num>
  <w:num w:numId="60">
    <w:abstractNumId w:val="55"/>
  </w:num>
  <w:num w:numId="61">
    <w:abstractNumId w:val="25"/>
  </w:num>
  <w:num w:numId="62">
    <w:abstractNumId w:val="22"/>
  </w:num>
  <w:num w:numId="63">
    <w:abstractNumId w:val="24"/>
  </w:num>
  <w:num w:numId="64">
    <w:abstractNumId w:val="6"/>
  </w:num>
  <w:num w:numId="65">
    <w:abstractNumId w:val="5"/>
  </w:num>
  <w:num w:numId="66">
    <w:abstractNumId w:val="15"/>
  </w:num>
  <w:num w:numId="67">
    <w:abstractNumId w:val="48"/>
  </w:num>
  <w:num w:numId="68">
    <w:abstractNumId w:val="26"/>
  </w:num>
  <w:num w:numId="69">
    <w:abstractNumId w:val="66"/>
  </w:num>
  <w:num w:numId="70">
    <w:abstractNumId w:val="37"/>
  </w:num>
  <w:num w:numId="71">
    <w:abstractNumId w:val="64"/>
  </w:num>
  <w:num w:numId="72">
    <w:abstractNumId w:val="65"/>
  </w:num>
  <w:num w:numId="73">
    <w:abstractNumId w:val="32"/>
  </w:num>
  <w:num w:numId="74">
    <w:abstractNumId w:val="65"/>
  </w:num>
  <w:num w:numId="75">
    <w:abstractNumId w:val="27"/>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7B1"/>
    <w:rsid w:val="0002302D"/>
    <w:rsid w:val="0002447A"/>
    <w:rsid w:val="00024812"/>
    <w:rsid w:val="00027DF8"/>
    <w:rsid w:val="0004368D"/>
    <w:rsid w:val="000542D7"/>
    <w:rsid w:val="00054BAA"/>
    <w:rsid w:val="00062CF8"/>
    <w:rsid w:val="00062D5C"/>
    <w:rsid w:val="000668E6"/>
    <w:rsid w:val="00066C9D"/>
    <w:rsid w:val="00075B67"/>
    <w:rsid w:val="000824B1"/>
    <w:rsid w:val="00085EE0"/>
    <w:rsid w:val="00097602"/>
    <w:rsid w:val="000A17FA"/>
    <w:rsid w:val="000A2137"/>
    <w:rsid w:val="000B36E6"/>
    <w:rsid w:val="000B5719"/>
    <w:rsid w:val="000B77E8"/>
    <w:rsid w:val="000C3EB6"/>
    <w:rsid w:val="000C7602"/>
    <w:rsid w:val="000D4EAF"/>
    <w:rsid w:val="000F0920"/>
    <w:rsid w:val="000F223B"/>
    <w:rsid w:val="000F7933"/>
    <w:rsid w:val="001008D2"/>
    <w:rsid w:val="00127F73"/>
    <w:rsid w:val="00132B42"/>
    <w:rsid w:val="00155B9F"/>
    <w:rsid w:val="0016169E"/>
    <w:rsid w:val="00161878"/>
    <w:rsid w:val="00165D00"/>
    <w:rsid w:val="0018472F"/>
    <w:rsid w:val="001854BC"/>
    <w:rsid w:val="001A0C9E"/>
    <w:rsid w:val="001A36BF"/>
    <w:rsid w:val="001B1582"/>
    <w:rsid w:val="001B3FDA"/>
    <w:rsid w:val="001B619F"/>
    <w:rsid w:val="001C1E2F"/>
    <w:rsid w:val="001D3F9A"/>
    <w:rsid w:val="001E1888"/>
    <w:rsid w:val="001E5D28"/>
    <w:rsid w:val="001F28A5"/>
    <w:rsid w:val="001F2C17"/>
    <w:rsid w:val="001F589D"/>
    <w:rsid w:val="00217D38"/>
    <w:rsid w:val="002248A6"/>
    <w:rsid w:val="00226146"/>
    <w:rsid w:val="002263B6"/>
    <w:rsid w:val="002336CE"/>
    <w:rsid w:val="00246522"/>
    <w:rsid w:val="00253D2B"/>
    <w:rsid w:val="002709E3"/>
    <w:rsid w:val="0028309A"/>
    <w:rsid w:val="0029061D"/>
    <w:rsid w:val="0029475E"/>
    <w:rsid w:val="002A44C7"/>
    <w:rsid w:val="002C1307"/>
    <w:rsid w:val="002C1B06"/>
    <w:rsid w:val="002C3845"/>
    <w:rsid w:val="002C388F"/>
    <w:rsid w:val="002C4C5E"/>
    <w:rsid w:val="002D1996"/>
    <w:rsid w:val="002D36C3"/>
    <w:rsid w:val="002D434C"/>
    <w:rsid w:val="003176EF"/>
    <w:rsid w:val="00324DAB"/>
    <w:rsid w:val="003266B9"/>
    <w:rsid w:val="00332B09"/>
    <w:rsid w:val="0034027F"/>
    <w:rsid w:val="00340316"/>
    <w:rsid w:val="00345A02"/>
    <w:rsid w:val="00346EBA"/>
    <w:rsid w:val="00351A9B"/>
    <w:rsid w:val="003562FD"/>
    <w:rsid w:val="00367F76"/>
    <w:rsid w:val="00370EAA"/>
    <w:rsid w:val="003730BA"/>
    <w:rsid w:val="00375222"/>
    <w:rsid w:val="00380EAE"/>
    <w:rsid w:val="00390571"/>
    <w:rsid w:val="003907EA"/>
    <w:rsid w:val="003942CC"/>
    <w:rsid w:val="003A0684"/>
    <w:rsid w:val="003A0A15"/>
    <w:rsid w:val="003A0DA7"/>
    <w:rsid w:val="003A4BA9"/>
    <w:rsid w:val="003D16BC"/>
    <w:rsid w:val="003D3AD8"/>
    <w:rsid w:val="003E09A2"/>
    <w:rsid w:val="003E1AB6"/>
    <w:rsid w:val="003E43A2"/>
    <w:rsid w:val="00403DEB"/>
    <w:rsid w:val="004075BC"/>
    <w:rsid w:val="00412F2C"/>
    <w:rsid w:val="00415F69"/>
    <w:rsid w:val="00422A2F"/>
    <w:rsid w:val="00426578"/>
    <w:rsid w:val="0044109C"/>
    <w:rsid w:val="00457C3F"/>
    <w:rsid w:val="00460A2A"/>
    <w:rsid w:val="00461FF6"/>
    <w:rsid w:val="00464F28"/>
    <w:rsid w:val="00466ED7"/>
    <w:rsid w:val="00477964"/>
    <w:rsid w:val="0049421C"/>
    <w:rsid w:val="004942A8"/>
    <w:rsid w:val="004A0E9E"/>
    <w:rsid w:val="004A438A"/>
    <w:rsid w:val="004A7EC8"/>
    <w:rsid w:val="004B12DC"/>
    <w:rsid w:val="004C6431"/>
    <w:rsid w:val="004D5215"/>
    <w:rsid w:val="004E0BFA"/>
    <w:rsid w:val="004E3477"/>
    <w:rsid w:val="004E68D0"/>
    <w:rsid w:val="004E6DA8"/>
    <w:rsid w:val="004F22F4"/>
    <w:rsid w:val="004F2420"/>
    <w:rsid w:val="0050556B"/>
    <w:rsid w:val="005122C4"/>
    <w:rsid w:val="00523CAB"/>
    <w:rsid w:val="00545E68"/>
    <w:rsid w:val="0055712A"/>
    <w:rsid w:val="00557B4B"/>
    <w:rsid w:val="00570A73"/>
    <w:rsid w:val="00575A27"/>
    <w:rsid w:val="00575EB0"/>
    <w:rsid w:val="00577C64"/>
    <w:rsid w:val="0058269C"/>
    <w:rsid w:val="00587783"/>
    <w:rsid w:val="005905A1"/>
    <w:rsid w:val="005B40A6"/>
    <w:rsid w:val="005D28D6"/>
    <w:rsid w:val="005E3547"/>
    <w:rsid w:val="005F53FF"/>
    <w:rsid w:val="005F5793"/>
    <w:rsid w:val="00607836"/>
    <w:rsid w:val="00610512"/>
    <w:rsid w:val="00613996"/>
    <w:rsid w:val="00616D4D"/>
    <w:rsid w:val="006178FC"/>
    <w:rsid w:val="006274D6"/>
    <w:rsid w:val="00627674"/>
    <w:rsid w:val="0062776D"/>
    <w:rsid w:val="006364D0"/>
    <w:rsid w:val="00640584"/>
    <w:rsid w:val="00644FA2"/>
    <w:rsid w:val="00646B16"/>
    <w:rsid w:val="00647238"/>
    <w:rsid w:val="00651FEA"/>
    <w:rsid w:val="0065221B"/>
    <w:rsid w:val="00654D6B"/>
    <w:rsid w:val="00656392"/>
    <w:rsid w:val="006737CF"/>
    <w:rsid w:val="00673D25"/>
    <w:rsid w:val="00683D45"/>
    <w:rsid w:val="00684E14"/>
    <w:rsid w:val="006956F5"/>
    <w:rsid w:val="006A2C27"/>
    <w:rsid w:val="006B01B5"/>
    <w:rsid w:val="006D3528"/>
    <w:rsid w:val="006D4FFC"/>
    <w:rsid w:val="006D5B9D"/>
    <w:rsid w:val="006D793C"/>
    <w:rsid w:val="006F22F4"/>
    <w:rsid w:val="007001FB"/>
    <w:rsid w:val="00705F98"/>
    <w:rsid w:val="00706CE3"/>
    <w:rsid w:val="007102C6"/>
    <w:rsid w:val="00712BFC"/>
    <w:rsid w:val="00717ED3"/>
    <w:rsid w:val="0072326D"/>
    <w:rsid w:val="00730E65"/>
    <w:rsid w:val="00734F3D"/>
    <w:rsid w:val="007417B1"/>
    <w:rsid w:val="00752F10"/>
    <w:rsid w:val="007770F1"/>
    <w:rsid w:val="00785D67"/>
    <w:rsid w:val="00790CA6"/>
    <w:rsid w:val="00790D39"/>
    <w:rsid w:val="007A4648"/>
    <w:rsid w:val="007A7310"/>
    <w:rsid w:val="007A7311"/>
    <w:rsid w:val="007B2AEF"/>
    <w:rsid w:val="007B5077"/>
    <w:rsid w:val="007D0852"/>
    <w:rsid w:val="007D50E4"/>
    <w:rsid w:val="007D68BB"/>
    <w:rsid w:val="007F3E48"/>
    <w:rsid w:val="007F674C"/>
    <w:rsid w:val="007F68DE"/>
    <w:rsid w:val="00804A4D"/>
    <w:rsid w:val="00807B43"/>
    <w:rsid w:val="00825F39"/>
    <w:rsid w:val="008415E9"/>
    <w:rsid w:val="00845B56"/>
    <w:rsid w:val="00847035"/>
    <w:rsid w:val="008637A7"/>
    <w:rsid w:val="008839CE"/>
    <w:rsid w:val="00884143"/>
    <w:rsid w:val="00887D8C"/>
    <w:rsid w:val="008C1016"/>
    <w:rsid w:val="008C1E32"/>
    <w:rsid w:val="008D686A"/>
    <w:rsid w:val="008E001D"/>
    <w:rsid w:val="008E24BE"/>
    <w:rsid w:val="008F437B"/>
    <w:rsid w:val="008F74CE"/>
    <w:rsid w:val="008F7A36"/>
    <w:rsid w:val="00907BD2"/>
    <w:rsid w:val="009115D0"/>
    <w:rsid w:val="00926090"/>
    <w:rsid w:val="0093211D"/>
    <w:rsid w:val="00937E1B"/>
    <w:rsid w:val="00940562"/>
    <w:rsid w:val="009427DD"/>
    <w:rsid w:val="00943815"/>
    <w:rsid w:val="0094580D"/>
    <w:rsid w:val="009546DF"/>
    <w:rsid w:val="00954E6E"/>
    <w:rsid w:val="00957DDC"/>
    <w:rsid w:val="00965D20"/>
    <w:rsid w:val="009703BC"/>
    <w:rsid w:val="00970DFD"/>
    <w:rsid w:val="00974A09"/>
    <w:rsid w:val="00985CDC"/>
    <w:rsid w:val="0099063B"/>
    <w:rsid w:val="00994268"/>
    <w:rsid w:val="00994CFE"/>
    <w:rsid w:val="009A105E"/>
    <w:rsid w:val="009A16C8"/>
    <w:rsid w:val="009A4ADE"/>
    <w:rsid w:val="009C6213"/>
    <w:rsid w:val="009D4913"/>
    <w:rsid w:val="009E18BF"/>
    <w:rsid w:val="009E26CE"/>
    <w:rsid w:val="009E4890"/>
    <w:rsid w:val="009E4C2E"/>
    <w:rsid w:val="009F2511"/>
    <w:rsid w:val="009F2DA4"/>
    <w:rsid w:val="009F6195"/>
    <w:rsid w:val="009F7DA7"/>
    <w:rsid w:val="009F7DB0"/>
    <w:rsid w:val="00A02FE2"/>
    <w:rsid w:val="00A03D95"/>
    <w:rsid w:val="00A05FCE"/>
    <w:rsid w:val="00A06151"/>
    <w:rsid w:val="00A078DF"/>
    <w:rsid w:val="00A2579A"/>
    <w:rsid w:val="00A3256F"/>
    <w:rsid w:val="00A4383E"/>
    <w:rsid w:val="00A63EEE"/>
    <w:rsid w:val="00A66096"/>
    <w:rsid w:val="00A804E5"/>
    <w:rsid w:val="00A82006"/>
    <w:rsid w:val="00A93288"/>
    <w:rsid w:val="00A937B9"/>
    <w:rsid w:val="00AA23DA"/>
    <w:rsid w:val="00AA5FCF"/>
    <w:rsid w:val="00AA67A3"/>
    <w:rsid w:val="00AA6DFF"/>
    <w:rsid w:val="00AB5CE0"/>
    <w:rsid w:val="00AE32FE"/>
    <w:rsid w:val="00AE3BA6"/>
    <w:rsid w:val="00AE6B01"/>
    <w:rsid w:val="00AF758D"/>
    <w:rsid w:val="00AF7F39"/>
    <w:rsid w:val="00B11C71"/>
    <w:rsid w:val="00B20181"/>
    <w:rsid w:val="00B20C9E"/>
    <w:rsid w:val="00B2393E"/>
    <w:rsid w:val="00B243CC"/>
    <w:rsid w:val="00B3264C"/>
    <w:rsid w:val="00B410C7"/>
    <w:rsid w:val="00B472FF"/>
    <w:rsid w:val="00B75647"/>
    <w:rsid w:val="00B80ACA"/>
    <w:rsid w:val="00B83781"/>
    <w:rsid w:val="00B83E41"/>
    <w:rsid w:val="00B86CC5"/>
    <w:rsid w:val="00BC1511"/>
    <w:rsid w:val="00BC27DB"/>
    <w:rsid w:val="00BD5D52"/>
    <w:rsid w:val="00BE7E18"/>
    <w:rsid w:val="00BF0CAF"/>
    <w:rsid w:val="00BF677D"/>
    <w:rsid w:val="00C033B8"/>
    <w:rsid w:val="00C06D45"/>
    <w:rsid w:val="00C07B3A"/>
    <w:rsid w:val="00C17798"/>
    <w:rsid w:val="00C22531"/>
    <w:rsid w:val="00C277A5"/>
    <w:rsid w:val="00C54686"/>
    <w:rsid w:val="00C56957"/>
    <w:rsid w:val="00C5705E"/>
    <w:rsid w:val="00C60B47"/>
    <w:rsid w:val="00C7627E"/>
    <w:rsid w:val="00C95772"/>
    <w:rsid w:val="00C95988"/>
    <w:rsid w:val="00C96B7E"/>
    <w:rsid w:val="00CA4EE0"/>
    <w:rsid w:val="00CA51A9"/>
    <w:rsid w:val="00CA58A1"/>
    <w:rsid w:val="00CB35E2"/>
    <w:rsid w:val="00CB3FE3"/>
    <w:rsid w:val="00CC6112"/>
    <w:rsid w:val="00CD2962"/>
    <w:rsid w:val="00CE0D44"/>
    <w:rsid w:val="00CF14E9"/>
    <w:rsid w:val="00CF3CE5"/>
    <w:rsid w:val="00CF4589"/>
    <w:rsid w:val="00D00610"/>
    <w:rsid w:val="00D01195"/>
    <w:rsid w:val="00D011AE"/>
    <w:rsid w:val="00D01D39"/>
    <w:rsid w:val="00D06ADC"/>
    <w:rsid w:val="00D10310"/>
    <w:rsid w:val="00D14475"/>
    <w:rsid w:val="00D15C2C"/>
    <w:rsid w:val="00D200E8"/>
    <w:rsid w:val="00D3347D"/>
    <w:rsid w:val="00D35FBE"/>
    <w:rsid w:val="00D42C12"/>
    <w:rsid w:val="00D46D47"/>
    <w:rsid w:val="00D503ED"/>
    <w:rsid w:val="00D50F57"/>
    <w:rsid w:val="00D6272B"/>
    <w:rsid w:val="00D70B35"/>
    <w:rsid w:val="00D80C2A"/>
    <w:rsid w:val="00D824BC"/>
    <w:rsid w:val="00D83FD7"/>
    <w:rsid w:val="00D95C35"/>
    <w:rsid w:val="00DA3E5D"/>
    <w:rsid w:val="00DB4134"/>
    <w:rsid w:val="00DB7EC8"/>
    <w:rsid w:val="00DC17DD"/>
    <w:rsid w:val="00DC391F"/>
    <w:rsid w:val="00DD038F"/>
    <w:rsid w:val="00DD3D40"/>
    <w:rsid w:val="00DD7F1E"/>
    <w:rsid w:val="00DE4A4F"/>
    <w:rsid w:val="00DE4B7D"/>
    <w:rsid w:val="00DE51A3"/>
    <w:rsid w:val="00DF2E0C"/>
    <w:rsid w:val="00E067E5"/>
    <w:rsid w:val="00E0766F"/>
    <w:rsid w:val="00E21203"/>
    <w:rsid w:val="00E22FAD"/>
    <w:rsid w:val="00E3038E"/>
    <w:rsid w:val="00E41F43"/>
    <w:rsid w:val="00E5518F"/>
    <w:rsid w:val="00E70201"/>
    <w:rsid w:val="00E80941"/>
    <w:rsid w:val="00E8712C"/>
    <w:rsid w:val="00E96039"/>
    <w:rsid w:val="00EC3EA3"/>
    <w:rsid w:val="00ED1E61"/>
    <w:rsid w:val="00ED47BE"/>
    <w:rsid w:val="00EE1729"/>
    <w:rsid w:val="00EE2D8B"/>
    <w:rsid w:val="00EE5AAB"/>
    <w:rsid w:val="00EE725D"/>
    <w:rsid w:val="00EF2A5C"/>
    <w:rsid w:val="00F0494A"/>
    <w:rsid w:val="00F056EE"/>
    <w:rsid w:val="00F07A0F"/>
    <w:rsid w:val="00F1076C"/>
    <w:rsid w:val="00F17EE6"/>
    <w:rsid w:val="00F20F3D"/>
    <w:rsid w:val="00F40D8A"/>
    <w:rsid w:val="00F51252"/>
    <w:rsid w:val="00F518F3"/>
    <w:rsid w:val="00F620B4"/>
    <w:rsid w:val="00F65F20"/>
    <w:rsid w:val="00F70825"/>
    <w:rsid w:val="00F84CDA"/>
    <w:rsid w:val="00F86AFE"/>
    <w:rsid w:val="00FA3B7E"/>
    <w:rsid w:val="00FA5B47"/>
    <w:rsid w:val="00FB6AA7"/>
    <w:rsid w:val="00FC1474"/>
    <w:rsid w:val="00FC344F"/>
    <w:rsid w:val="00FC591A"/>
    <w:rsid w:val="00FD417A"/>
    <w:rsid w:val="00FE4DC8"/>
    <w:rsid w:val="00FF00EE"/>
    <w:rsid w:val="00FF05D1"/>
    <w:rsid w:val="00FF07C5"/>
    <w:rsid w:val="00FF1E39"/>
    <w:rsid w:val="00FF1FF7"/>
    <w:rsid w:val="00FF3570"/>
    <w:rsid w:val="00FF5B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7DF8"/>
    <w:pPr>
      <w:keepNext/>
      <w:keepLines/>
      <w:spacing w:before="48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027DF8"/>
    <w:pPr>
      <w:keepNext/>
      <w:keepLines/>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semiHidden/>
    <w:unhideWhenUsed/>
    <w:qFormat/>
    <w:rsid w:val="00027DF8"/>
    <w:pPr>
      <w:keepNext/>
      <w:keepLines/>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EA3"/>
    <w:pPr>
      <w:ind w:left="720"/>
      <w:contextualSpacing/>
    </w:pPr>
  </w:style>
  <w:style w:type="character" w:customStyle="1" w:styleId="Heading1Char">
    <w:name w:val="Heading 1 Char"/>
    <w:basedOn w:val="DefaultParagraphFont"/>
    <w:link w:val="Heading1"/>
    <w:uiPriority w:val="9"/>
    <w:rsid w:val="00027DF8"/>
    <w:rPr>
      <w:rFonts w:eastAsiaTheme="majorEastAsia" w:cstheme="majorBidi"/>
      <w:b/>
      <w:bCs/>
      <w:sz w:val="28"/>
      <w:szCs w:val="28"/>
    </w:rPr>
  </w:style>
  <w:style w:type="character" w:customStyle="1" w:styleId="Heading2Char">
    <w:name w:val="Heading 2 Char"/>
    <w:basedOn w:val="DefaultParagraphFont"/>
    <w:link w:val="Heading2"/>
    <w:uiPriority w:val="9"/>
    <w:rsid w:val="00027DF8"/>
    <w:rPr>
      <w:rFonts w:eastAsiaTheme="majorEastAsia" w:cstheme="majorBidi"/>
      <w:b/>
      <w:bCs/>
      <w:sz w:val="26"/>
      <w:szCs w:val="26"/>
    </w:rPr>
  </w:style>
  <w:style w:type="paragraph" w:styleId="TOCHeading">
    <w:name w:val="TOC Heading"/>
    <w:basedOn w:val="Heading1"/>
    <w:next w:val="Normal"/>
    <w:uiPriority w:val="39"/>
    <w:semiHidden/>
    <w:unhideWhenUsed/>
    <w:qFormat/>
    <w:rsid w:val="00027DF8"/>
    <w:pPr>
      <w:outlineLvl w:val="9"/>
    </w:pPr>
    <w:rPr>
      <w:lang w:val="en-US" w:eastAsia="ja-JP"/>
    </w:rPr>
  </w:style>
  <w:style w:type="paragraph" w:styleId="TOC1">
    <w:name w:val="toc 1"/>
    <w:basedOn w:val="Normal"/>
    <w:next w:val="Normal"/>
    <w:autoRedefine/>
    <w:uiPriority w:val="39"/>
    <w:unhideWhenUsed/>
    <w:rsid w:val="00027DF8"/>
    <w:pPr>
      <w:spacing w:after="100"/>
    </w:pPr>
  </w:style>
  <w:style w:type="paragraph" w:styleId="TOC2">
    <w:name w:val="toc 2"/>
    <w:basedOn w:val="Normal"/>
    <w:next w:val="Normal"/>
    <w:autoRedefine/>
    <w:uiPriority w:val="39"/>
    <w:unhideWhenUsed/>
    <w:rsid w:val="00027DF8"/>
    <w:pPr>
      <w:spacing w:after="100"/>
      <w:ind w:left="240"/>
    </w:pPr>
  </w:style>
  <w:style w:type="character" w:styleId="Hyperlink">
    <w:name w:val="Hyperlink"/>
    <w:basedOn w:val="DefaultParagraphFont"/>
    <w:uiPriority w:val="99"/>
    <w:unhideWhenUsed/>
    <w:rsid w:val="00027DF8"/>
    <w:rPr>
      <w:color w:val="0000FF" w:themeColor="hyperlink"/>
      <w:u w:val="single"/>
    </w:rPr>
  </w:style>
  <w:style w:type="paragraph" w:styleId="BalloonText">
    <w:name w:val="Balloon Text"/>
    <w:basedOn w:val="Normal"/>
    <w:link w:val="BalloonTextChar"/>
    <w:uiPriority w:val="99"/>
    <w:semiHidden/>
    <w:unhideWhenUsed/>
    <w:rsid w:val="00027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DF8"/>
    <w:rPr>
      <w:rFonts w:ascii="Tahoma" w:hAnsi="Tahoma" w:cs="Tahoma"/>
      <w:sz w:val="16"/>
      <w:szCs w:val="16"/>
    </w:rPr>
  </w:style>
  <w:style w:type="character" w:customStyle="1" w:styleId="Heading3Char">
    <w:name w:val="Heading 3 Char"/>
    <w:basedOn w:val="DefaultParagraphFont"/>
    <w:link w:val="Heading3"/>
    <w:uiPriority w:val="9"/>
    <w:semiHidden/>
    <w:rsid w:val="00027DF8"/>
    <w:rPr>
      <w:rFonts w:eastAsiaTheme="majorEastAsia" w:cstheme="majorBidi"/>
      <w:b/>
      <w:bCs/>
    </w:rPr>
  </w:style>
  <w:style w:type="paragraph" w:styleId="Header">
    <w:name w:val="header"/>
    <w:basedOn w:val="Normal"/>
    <w:link w:val="HeaderChar"/>
    <w:uiPriority w:val="99"/>
    <w:unhideWhenUsed/>
    <w:rsid w:val="004410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109C"/>
  </w:style>
  <w:style w:type="paragraph" w:styleId="Footer">
    <w:name w:val="footer"/>
    <w:basedOn w:val="Normal"/>
    <w:link w:val="FooterChar"/>
    <w:uiPriority w:val="99"/>
    <w:unhideWhenUsed/>
    <w:rsid w:val="004410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109C"/>
  </w:style>
  <w:style w:type="paragraph" w:customStyle="1" w:styleId="DefaultParagraphFontParaCharCharCharCharCharCharCharCharCharCharCharCharCharCharChar">
    <w:name w:val="Default Paragraph Font Para Char Char Char Char Char Char Char Char Char Char Char Char Char Char Char"/>
    <w:basedOn w:val="Normal"/>
    <w:rsid w:val="002263B6"/>
    <w:pPr>
      <w:spacing w:before="60" w:after="120" w:line="240" w:lineRule="exact"/>
    </w:pPr>
    <w:rPr>
      <w:rFonts w:ascii="Verdana" w:eastAsia="Times New Roman" w:hAnsi="Verdana" w:cs="Times New Roman"/>
      <w:sz w:val="20"/>
      <w:szCs w:val="20"/>
      <w:lang w:val="en-US"/>
    </w:rPr>
  </w:style>
  <w:style w:type="paragraph" w:styleId="NoSpacing">
    <w:name w:val="No Spacing"/>
    <w:uiPriority w:val="1"/>
    <w:qFormat/>
    <w:rsid w:val="003942CC"/>
    <w:pPr>
      <w:spacing w:after="0" w:line="240" w:lineRule="auto"/>
    </w:pPr>
  </w:style>
  <w:style w:type="paragraph" w:styleId="Title">
    <w:name w:val="Title"/>
    <w:basedOn w:val="Normal"/>
    <w:next w:val="Normal"/>
    <w:link w:val="TitleChar"/>
    <w:uiPriority w:val="10"/>
    <w:qFormat/>
    <w:rsid w:val="00CF14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F14E9"/>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607836"/>
    <w:rPr>
      <w:color w:val="800080" w:themeColor="followedHyperlink"/>
      <w:u w:val="single"/>
    </w:rPr>
  </w:style>
  <w:style w:type="table" w:styleId="TableGrid">
    <w:name w:val="Table Grid"/>
    <w:basedOn w:val="TableNormal"/>
    <w:uiPriority w:val="59"/>
    <w:rsid w:val="00412F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4F22F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F22F4"/>
    <w:rPr>
      <w:sz w:val="20"/>
      <w:szCs w:val="20"/>
    </w:rPr>
  </w:style>
  <w:style w:type="character" w:styleId="EndnoteReference">
    <w:name w:val="endnote reference"/>
    <w:basedOn w:val="DefaultParagraphFont"/>
    <w:uiPriority w:val="99"/>
    <w:semiHidden/>
    <w:unhideWhenUsed/>
    <w:rsid w:val="004F22F4"/>
    <w:rPr>
      <w:vertAlign w:val="superscript"/>
    </w:rPr>
  </w:style>
  <w:style w:type="paragraph" w:styleId="FootnoteText">
    <w:name w:val="footnote text"/>
    <w:basedOn w:val="Normal"/>
    <w:link w:val="FootnoteTextChar"/>
    <w:uiPriority w:val="99"/>
    <w:semiHidden/>
    <w:unhideWhenUsed/>
    <w:rsid w:val="004F22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22F4"/>
    <w:rPr>
      <w:sz w:val="20"/>
      <w:szCs w:val="20"/>
    </w:rPr>
  </w:style>
  <w:style w:type="character" w:styleId="FootnoteReference">
    <w:name w:val="footnote reference"/>
    <w:basedOn w:val="DefaultParagraphFont"/>
    <w:uiPriority w:val="99"/>
    <w:semiHidden/>
    <w:unhideWhenUsed/>
    <w:rsid w:val="004F22F4"/>
    <w:rPr>
      <w:vertAlign w:val="superscript"/>
    </w:rPr>
  </w:style>
  <w:style w:type="table" w:customStyle="1" w:styleId="TableGrid1">
    <w:name w:val="Table Grid1"/>
    <w:basedOn w:val="TableNormal"/>
    <w:next w:val="TableGrid"/>
    <w:rsid w:val="00AA5FCF"/>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Normal"/>
    <w:next w:val="Normal"/>
    <w:autoRedefine/>
    <w:uiPriority w:val="39"/>
    <w:unhideWhenUsed/>
    <w:rsid w:val="00B410C7"/>
    <w:pPr>
      <w:spacing w:after="100"/>
      <w:ind w:left="440"/>
    </w:pPr>
    <w:rPr>
      <w:rFonts w:asciiTheme="minorHAnsi" w:eastAsiaTheme="minorEastAsia" w:hAnsiTheme="minorHAnsi"/>
      <w:sz w:val="22"/>
      <w:lang w:eastAsia="en-GB"/>
    </w:rPr>
  </w:style>
  <w:style w:type="paragraph" w:styleId="TOC4">
    <w:name w:val="toc 4"/>
    <w:basedOn w:val="Normal"/>
    <w:next w:val="Normal"/>
    <w:autoRedefine/>
    <w:uiPriority w:val="39"/>
    <w:unhideWhenUsed/>
    <w:rsid w:val="00B410C7"/>
    <w:pPr>
      <w:spacing w:after="100"/>
      <w:ind w:left="660"/>
    </w:pPr>
    <w:rPr>
      <w:rFonts w:asciiTheme="minorHAnsi" w:eastAsiaTheme="minorEastAsia" w:hAnsiTheme="minorHAnsi"/>
      <w:sz w:val="22"/>
      <w:lang w:eastAsia="en-GB"/>
    </w:rPr>
  </w:style>
  <w:style w:type="paragraph" w:styleId="TOC5">
    <w:name w:val="toc 5"/>
    <w:basedOn w:val="Normal"/>
    <w:next w:val="Normal"/>
    <w:autoRedefine/>
    <w:uiPriority w:val="39"/>
    <w:unhideWhenUsed/>
    <w:rsid w:val="00B410C7"/>
    <w:pPr>
      <w:spacing w:after="100"/>
      <w:ind w:left="880"/>
    </w:pPr>
    <w:rPr>
      <w:rFonts w:asciiTheme="minorHAnsi" w:eastAsiaTheme="minorEastAsia" w:hAnsiTheme="minorHAnsi"/>
      <w:sz w:val="22"/>
      <w:lang w:eastAsia="en-GB"/>
    </w:rPr>
  </w:style>
  <w:style w:type="paragraph" w:styleId="TOC6">
    <w:name w:val="toc 6"/>
    <w:basedOn w:val="Normal"/>
    <w:next w:val="Normal"/>
    <w:autoRedefine/>
    <w:uiPriority w:val="39"/>
    <w:unhideWhenUsed/>
    <w:rsid w:val="00B410C7"/>
    <w:pPr>
      <w:spacing w:after="100"/>
      <w:ind w:left="1100"/>
    </w:pPr>
    <w:rPr>
      <w:rFonts w:asciiTheme="minorHAnsi" w:eastAsiaTheme="minorEastAsia" w:hAnsiTheme="minorHAnsi"/>
      <w:sz w:val="22"/>
      <w:lang w:eastAsia="en-GB"/>
    </w:rPr>
  </w:style>
  <w:style w:type="paragraph" w:styleId="TOC7">
    <w:name w:val="toc 7"/>
    <w:basedOn w:val="Normal"/>
    <w:next w:val="Normal"/>
    <w:autoRedefine/>
    <w:uiPriority w:val="39"/>
    <w:unhideWhenUsed/>
    <w:rsid w:val="00B410C7"/>
    <w:pPr>
      <w:spacing w:after="100"/>
      <w:ind w:left="1320"/>
    </w:pPr>
    <w:rPr>
      <w:rFonts w:asciiTheme="minorHAnsi" w:eastAsiaTheme="minorEastAsia" w:hAnsiTheme="minorHAnsi"/>
      <w:sz w:val="22"/>
      <w:lang w:eastAsia="en-GB"/>
    </w:rPr>
  </w:style>
  <w:style w:type="paragraph" w:styleId="TOC8">
    <w:name w:val="toc 8"/>
    <w:basedOn w:val="Normal"/>
    <w:next w:val="Normal"/>
    <w:autoRedefine/>
    <w:uiPriority w:val="39"/>
    <w:unhideWhenUsed/>
    <w:rsid w:val="00B410C7"/>
    <w:pPr>
      <w:spacing w:after="100"/>
      <w:ind w:left="1540"/>
    </w:pPr>
    <w:rPr>
      <w:rFonts w:asciiTheme="minorHAnsi" w:eastAsiaTheme="minorEastAsia" w:hAnsiTheme="minorHAnsi"/>
      <w:sz w:val="22"/>
      <w:lang w:eastAsia="en-GB"/>
    </w:rPr>
  </w:style>
  <w:style w:type="paragraph" w:styleId="TOC9">
    <w:name w:val="toc 9"/>
    <w:basedOn w:val="Normal"/>
    <w:next w:val="Normal"/>
    <w:autoRedefine/>
    <w:uiPriority w:val="39"/>
    <w:unhideWhenUsed/>
    <w:rsid w:val="00B410C7"/>
    <w:pPr>
      <w:spacing w:after="100"/>
      <w:ind w:left="1760"/>
    </w:pPr>
    <w:rPr>
      <w:rFonts w:asciiTheme="minorHAnsi" w:eastAsiaTheme="minorEastAsia" w:hAnsiTheme="minorHAnsi"/>
      <w:sz w:val="22"/>
      <w:lang w:eastAsia="en-GB"/>
    </w:rPr>
  </w:style>
  <w:style w:type="character" w:styleId="CommentReference">
    <w:name w:val="annotation reference"/>
    <w:basedOn w:val="DefaultParagraphFont"/>
    <w:uiPriority w:val="99"/>
    <w:semiHidden/>
    <w:unhideWhenUsed/>
    <w:rsid w:val="00DD038F"/>
    <w:rPr>
      <w:sz w:val="16"/>
      <w:szCs w:val="16"/>
    </w:rPr>
  </w:style>
  <w:style w:type="paragraph" w:styleId="CommentText">
    <w:name w:val="annotation text"/>
    <w:basedOn w:val="Normal"/>
    <w:link w:val="CommentTextChar"/>
    <w:uiPriority w:val="99"/>
    <w:semiHidden/>
    <w:unhideWhenUsed/>
    <w:rsid w:val="00DD038F"/>
    <w:pPr>
      <w:spacing w:line="240" w:lineRule="auto"/>
    </w:pPr>
    <w:rPr>
      <w:sz w:val="20"/>
      <w:szCs w:val="20"/>
    </w:rPr>
  </w:style>
  <w:style w:type="character" w:customStyle="1" w:styleId="CommentTextChar">
    <w:name w:val="Comment Text Char"/>
    <w:basedOn w:val="DefaultParagraphFont"/>
    <w:link w:val="CommentText"/>
    <w:uiPriority w:val="99"/>
    <w:semiHidden/>
    <w:rsid w:val="00DD038F"/>
    <w:rPr>
      <w:sz w:val="20"/>
      <w:szCs w:val="20"/>
    </w:rPr>
  </w:style>
  <w:style w:type="paragraph" w:styleId="CommentSubject">
    <w:name w:val="annotation subject"/>
    <w:basedOn w:val="CommentText"/>
    <w:next w:val="CommentText"/>
    <w:link w:val="CommentSubjectChar"/>
    <w:uiPriority w:val="99"/>
    <w:semiHidden/>
    <w:unhideWhenUsed/>
    <w:rsid w:val="00DD038F"/>
    <w:rPr>
      <w:b/>
      <w:bCs/>
    </w:rPr>
  </w:style>
  <w:style w:type="character" w:customStyle="1" w:styleId="CommentSubjectChar">
    <w:name w:val="Comment Subject Char"/>
    <w:basedOn w:val="CommentTextChar"/>
    <w:link w:val="CommentSubject"/>
    <w:uiPriority w:val="99"/>
    <w:semiHidden/>
    <w:rsid w:val="00DD038F"/>
    <w:rPr>
      <w:b/>
      <w:bCs/>
      <w:sz w:val="20"/>
      <w:szCs w:val="20"/>
    </w:rPr>
  </w:style>
  <w:style w:type="paragraph" w:customStyle="1" w:styleId="Default">
    <w:name w:val="Default"/>
    <w:rsid w:val="009115D0"/>
    <w:pPr>
      <w:autoSpaceDE w:val="0"/>
      <w:autoSpaceDN w:val="0"/>
      <w:adjustRightInd w:val="0"/>
      <w:spacing w:after="0" w:line="240" w:lineRule="auto"/>
    </w:pPr>
    <w:rPr>
      <w:rFonts w:cs="Arial"/>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7DF8"/>
    <w:pPr>
      <w:keepNext/>
      <w:keepLines/>
      <w:spacing w:before="48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027DF8"/>
    <w:pPr>
      <w:keepNext/>
      <w:keepLines/>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semiHidden/>
    <w:unhideWhenUsed/>
    <w:qFormat/>
    <w:rsid w:val="00027DF8"/>
    <w:pPr>
      <w:keepNext/>
      <w:keepLines/>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EA3"/>
    <w:pPr>
      <w:ind w:left="720"/>
      <w:contextualSpacing/>
    </w:pPr>
  </w:style>
  <w:style w:type="character" w:customStyle="1" w:styleId="Heading1Char">
    <w:name w:val="Heading 1 Char"/>
    <w:basedOn w:val="DefaultParagraphFont"/>
    <w:link w:val="Heading1"/>
    <w:uiPriority w:val="9"/>
    <w:rsid w:val="00027DF8"/>
    <w:rPr>
      <w:rFonts w:eastAsiaTheme="majorEastAsia" w:cstheme="majorBidi"/>
      <w:b/>
      <w:bCs/>
      <w:sz w:val="28"/>
      <w:szCs w:val="28"/>
    </w:rPr>
  </w:style>
  <w:style w:type="character" w:customStyle="1" w:styleId="Heading2Char">
    <w:name w:val="Heading 2 Char"/>
    <w:basedOn w:val="DefaultParagraphFont"/>
    <w:link w:val="Heading2"/>
    <w:uiPriority w:val="9"/>
    <w:rsid w:val="00027DF8"/>
    <w:rPr>
      <w:rFonts w:eastAsiaTheme="majorEastAsia" w:cstheme="majorBidi"/>
      <w:b/>
      <w:bCs/>
      <w:sz w:val="26"/>
      <w:szCs w:val="26"/>
    </w:rPr>
  </w:style>
  <w:style w:type="paragraph" w:styleId="TOCHeading">
    <w:name w:val="TOC Heading"/>
    <w:basedOn w:val="Heading1"/>
    <w:next w:val="Normal"/>
    <w:uiPriority w:val="39"/>
    <w:semiHidden/>
    <w:unhideWhenUsed/>
    <w:qFormat/>
    <w:rsid w:val="00027DF8"/>
    <w:pPr>
      <w:outlineLvl w:val="9"/>
    </w:pPr>
    <w:rPr>
      <w:lang w:val="en-US" w:eastAsia="ja-JP"/>
    </w:rPr>
  </w:style>
  <w:style w:type="paragraph" w:styleId="TOC1">
    <w:name w:val="toc 1"/>
    <w:basedOn w:val="Normal"/>
    <w:next w:val="Normal"/>
    <w:autoRedefine/>
    <w:uiPriority w:val="39"/>
    <w:unhideWhenUsed/>
    <w:rsid w:val="00027DF8"/>
    <w:pPr>
      <w:spacing w:after="100"/>
    </w:pPr>
  </w:style>
  <w:style w:type="paragraph" w:styleId="TOC2">
    <w:name w:val="toc 2"/>
    <w:basedOn w:val="Normal"/>
    <w:next w:val="Normal"/>
    <w:autoRedefine/>
    <w:uiPriority w:val="39"/>
    <w:unhideWhenUsed/>
    <w:rsid w:val="00027DF8"/>
    <w:pPr>
      <w:spacing w:after="100"/>
      <w:ind w:left="240"/>
    </w:pPr>
  </w:style>
  <w:style w:type="character" w:styleId="Hyperlink">
    <w:name w:val="Hyperlink"/>
    <w:basedOn w:val="DefaultParagraphFont"/>
    <w:uiPriority w:val="99"/>
    <w:unhideWhenUsed/>
    <w:rsid w:val="00027DF8"/>
    <w:rPr>
      <w:color w:val="0000FF" w:themeColor="hyperlink"/>
      <w:u w:val="single"/>
    </w:rPr>
  </w:style>
  <w:style w:type="paragraph" w:styleId="BalloonText">
    <w:name w:val="Balloon Text"/>
    <w:basedOn w:val="Normal"/>
    <w:link w:val="BalloonTextChar"/>
    <w:uiPriority w:val="99"/>
    <w:semiHidden/>
    <w:unhideWhenUsed/>
    <w:rsid w:val="00027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DF8"/>
    <w:rPr>
      <w:rFonts w:ascii="Tahoma" w:hAnsi="Tahoma" w:cs="Tahoma"/>
      <w:sz w:val="16"/>
      <w:szCs w:val="16"/>
    </w:rPr>
  </w:style>
  <w:style w:type="character" w:customStyle="1" w:styleId="Heading3Char">
    <w:name w:val="Heading 3 Char"/>
    <w:basedOn w:val="DefaultParagraphFont"/>
    <w:link w:val="Heading3"/>
    <w:uiPriority w:val="9"/>
    <w:semiHidden/>
    <w:rsid w:val="00027DF8"/>
    <w:rPr>
      <w:rFonts w:eastAsiaTheme="majorEastAsia" w:cstheme="majorBidi"/>
      <w:b/>
      <w:bCs/>
    </w:rPr>
  </w:style>
  <w:style w:type="paragraph" w:styleId="Header">
    <w:name w:val="header"/>
    <w:basedOn w:val="Normal"/>
    <w:link w:val="HeaderChar"/>
    <w:uiPriority w:val="99"/>
    <w:unhideWhenUsed/>
    <w:rsid w:val="004410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109C"/>
  </w:style>
  <w:style w:type="paragraph" w:styleId="Footer">
    <w:name w:val="footer"/>
    <w:basedOn w:val="Normal"/>
    <w:link w:val="FooterChar"/>
    <w:uiPriority w:val="99"/>
    <w:unhideWhenUsed/>
    <w:rsid w:val="004410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109C"/>
  </w:style>
  <w:style w:type="paragraph" w:customStyle="1" w:styleId="DefaultParagraphFontParaCharCharCharCharCharCharCharCharCharCharCharCharCharCharChar">
    <w:name w:val="Default Paragraph Font Para Char Char Char Char Char Char Char Char Char Char Char Char Char Char Char"/>
    <w:basedOn w:val="Normal"/>
    <w:rsid w:val="002263B6"/>
    <w:pPr>
      <w:spacing w:before="60" w:after="120" w:line="240" w:lineRule="exact"/>
    </w:pPr>
    <w:rPr>
      <w:rFonts w:ascii="Verdana" w:eastAsia="Times New Roman" w:hAnsi="Verdana" w:cs="Times New Roman"/>
      <w:sz w:val="20"/>
      <w:szCs w:val="20"/>
      <w:lang w:val="en-US"/>
    </w:rPr>
  </w:style>
  <w:style w:type="paragraph" w:styleId="NoSpacing">
    <w:name w:val="No Spacing"/>
    <w:uiPriority w:val="1"/>
    <w:qFormat/>
    <w:rsid w:val="003942CC"/>
    <w:pPr>
      <w:spacing w:after="0" w:line="240" w:lineRule="auto"/>
    </w:pPr>
  </w:style>
  <w:style w:type="paragraph" w:styleId="Title">
    <w:name w:val="Title"/>
    <w:basedOn w:val="Normal"/>
    <w:next w:val="Normal"/>
    <w:link w:val="TitleChar"/>
    <w:uiPriority w:val="10"/>
    <w:qFormat/>
    <w:rsid w:val="00CF14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F14E9"/>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607836"/>
    <w:rPr>
      <w:color w:val="800080" w:themeColor="followedHyperlink"/>
      <w:u w:val="single"/>
    </w:rPr>
  </w:style>
  <w:style w:type="table" w:styleId="TableGrid">
    <w:name w:val="Table Grid"/>
    <w:basedOn w:val="TableNormal"/>
    <w:uiPriority w:val="59"/>
    <w:rsid w:val="00412F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4F22F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F22F4"/>
    <w:rPr>
      <w:sz w:val="20"/>
      <w:szCs w:val="20"/>
    </w:rPr>
  </w:style>
  <w:style w:type="character" w:styleId="EndnoteReference">
    <w:name w:val="endnote reference"/>
    <w:basedOn w:val="DefaultParagraphFont"/>
    <w:uiPriority w:val="99"/>
    <w:semiHidden/>
    <w:unhideWhenUsed/>
    <w:rsid w:val="004F22F4"/>
    <w:rPr>
      <w:vertAlign w:val="superscript"/>
    </w:rPr>
  </w:style>
  <w:style w:type="paragraph" w:styleId="FootnoteText">
    <w:name w:val="footnote text"/>
    <w:basedOn w:val="Normal"/>
    <w:link w:val="FootnoteTextChar"/>
    <w:uiPriority w:val="99"/>
    <w:semiHidden/>
    <w:unhideWhenUsed/>
    <w:rsid w:val="004F22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22F4"/>
    <w:rPr>
      <w:sz w:val="20"/>
      <w:szCs w:val="20"/>
    </w:rPr>
  </w:style>
  <w:style w:type="character" w:styleId="FootnoteReference">
    <w:name w:val="footnote reference"/>
    <w:basedOn w:val="DefaultParagraphFont"/>
    <w:uiPriority w:val="99"/>
    <w:semiHidden/>
    <w:unhideWhenUsed/>
    <w:rsid w:val="004F22F4"/>
    <w:rPr>
      <w:vertAlign w:val="superscript"/>
    </w:rPr>
  </w:style>
  <w:style w:type="table" w:customStyle="1" w:styleId="TableGrid1">
    <w:name w:val="Table Grid1"/>
    <w:basedOn w:val="TableNormal"/>
    <w:next w:val="TableGrid"/>
    <w:rsid w:val="00AA5FCF"/>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Normal"/>
    <w:next w:val="Normal"/>
    <w:autoRedefine/>
    <w:uiPriority w:val="39"/>
    <w:unhideWhenUsed/>
    <w:rsid w:val="00B410C7"/>
    <w:pPr>
      <w:spacing w:after="100"/>
      <w:ind w:left="440"/>
    </w:pPr>
    <w:rPr>
      <w:rFonts w:asciiTheme="minorHAnsi" w:eastAsiaTheme="minorEastAsia" w:hAnsiTheme="minorHAnsi"/>
      <w:sz w:val="22"/>
      <w:lang w:eastAsia="en-GB"/>
    </w:rPr>
  </w:style>
  <w:style w:type="paragraph" w:styleId="TOC4">
    <w:name w:val="toc 4"/>
    <w:basedOn w:val="Normal"/>
    <w:next w:val="Normal"/>
    <w:autoRedefine/>
    <w:uiPriority w:val="39"/>
    <w:unhideWhenUsed/>
    <w:rsid w:val="00B410C7"/>
    <w:pPr>
      <w:spacing w:after="100"/>
      <w:ind w:left="660"/>
    </w:pPr>
    <w:rPr>
      <w:rFonts w:asciiTheme="minorHAnsi" w:eastAsiaTheme="minorEastAsia" w:hAnsiTheme="minorHAnsi"/>
      <w:sz w:val="22"/>
      <w:lang w:eastAsia="en-GB"/>
    </w:rPr>
  </w:style>
  <w:style w:type="paragraph" w:styleId="TOC5">
    <w:name w:val="toc 5"/>
    <w:basedOn w:val="Normal"/>
    <w:next w:val="Normal"/>
    <w:autoRedefine/>
    <w:uiPriority w:val="39"/>
    <w:unhideWhenUsed/>
    <w:rsid w:val="00B410C7"/>
    <w:pPr>
      <w:spacing w:after="100"/>
      <w:ind w:left="880"/>
    </w:pPr>
    <w:rPr>
      <w:rFonts w:asciiTheme="minorHAnsi" w:eastAsiaTheme="minorEastAsia" w:hAnsiTheme="minorHAnsi"/>
      <w:sz w:val="22"/>
      <w:lang w:eastAsia="en-GB"/>
    </w:rPr>
  </w:style>
  <w:style w:type="paragraph" w:styleId="TOC6">
    <w:name w:val="toc 6"/>
    <w:basedOn w:val="Normal"/>
    <w:next w:val="Normal"/>
    <w:autoRedefine/>
    <w:uiPriority w:val="39"/>
    <w:unhideWhenUsed/>
    <w:rsid w:val="00B410C7"/>
    <w:pPr>
      <w:spacing w:after="100"/>
      <w:ind w:left="1100"/>
    </w:pPr>
    <w:rPr>
      <w:rFonts w:asciiTheme="minorHAnsi" w:eastAsiaTheme="minorEastAsia" w:hAnsiTheme="minorHAnsi"/>
      <w:sz w:val="22"/>
      <w:lang w:eastAsia="en-GB"/>
    </w:rPr>
  </w:style>
  <w:style w:type="paragraph" w:styleId="TOC7">
    <w:name w:val="toc 7"/>
    <w:basedOn w:val="Normal"/>
    <w:next w:val="Normal"/>
    <w:autoRedefine/>
    <w:uiPriority w:val="39"/>
    <w:unhideWhenUsed/>
    <w:rsid w:val="00B410C7"/>
    <w:pPr>
      <w:spacing w:after="100"/>
      <w:ind w:left="1320"/>
    </w:pPr>
    <w:rPr>
      <w:rFonts w:asciiTheme="minorHAnsi" w:eastAsiaTheme="minorEastAsia" w:hAnsiTheme="minorHAnsi"/>
      <w:sz w:val="22"/>
      <w:lang w:eastAsia="en-GB"/>
    </w:rPr>
  </w:style>
  <w:style w:type="paragraph" w:styleId="TOC8">
    <w:name w:val="toc 8"/>
    <w:basedOn w:val="Normal"/>
    <w:next w:val="Normal"/>
    <w:autoRedefine/>
    <w:uiPriority w:val="39"/>
    <w:unhideWhenUsed/>
    <w:rsid w:val="00B410C7"/>
    <w:pPr>
      <w:spacing w:after="100"/>
      <w:ind w:left="1540"/>
    </w:pPr>
    <w:rPr>
      <w:rFonts w:asciiTheme="minorHAnsi" w:eastAsiaTheme="minorEastAsia" w:hAnsiTheme="minorHAnsi"/>
      <w:sz w:val="22"/>
      <w:lang w:eastAsia="en-GB"/>
    </w:rPr>
  </w:style>
  <w:style w:type="paragraph" w:styleId="TOC9">
    <w:name w:val="toc 9"/>
    <w:basedOn w:val="Normal"/>
    <w:next w:val="Normal"/>
    <w:autoRedefine/>
    <w:uiPriority w:val="39"/>
    <w:unhideWhenUsed/>
    <w:rsid w:val="00B410C7"/>
    <w:pPr>
      <w:spacing w:after="100"/>
      <w:ind w:left="1760"/>
    </w:pPr>
    <w:rPr>
      <w:rFonts w:asciiTheme="minorHAnsi" w:eastAsiaTheme="minorEastAsia" w:hAnsiTheme="minorHAnsi"/>
      <w:sz w:val="22"/>
      <w:lang w:eastAsia="en-GB"/>
    </w:rPr>
  </w:style>
  <w:style w:type="character" w:styleId="CommentReference">
    <w:name w:val="annotation reference"/>
    <w:basedOn w:val="DefaultParagraphFont"/>
    <w:uiPriority w:val="99"/>
    <w:semiHidden/>
    <w:unhideWhenUsed/>
    <w:rsid w:val="00DD038F"/>
    <w:rPr>
      <w:sz w:val="16"/>
      <w:szCs w:val="16"/>
    </w:rPr>
  </w:style>
  <w:style w:type="paragraph" w:styleId="CommentText">
    <w:name w:val="annotation text"/>
    <w:basedOn w:val="Normal"/>
    <w:link w:val="CommentTextChar"/>
    <w:uiPriority w:val="99"/>
    <w:semiHidden/>
    <w:unhideWhenUsed/>
    <w:rsid w:val="00DD038F"/>
    <w:pPr>
      <w:spacing w:line="240" w:lineRule="auto"/>
    </w:pPr>
    <w:rPr>
      <w:sz w:val="20"/>
      <w:szCs w:val="20"/>
    </w:rPr>
  </w:style>
  <w:style w:type="character" w:customStyle="1" w:styleId="CommentTextChar">
    <w:name w:val="Comment Text Char"/>
    <w:basedOn w:val="DefaultParagraphFont"/>
    <w:link w:val="CommentText"/>
    <w:uiPriority w:val="99"/>
    <w:semiHidden/>
    <w:rsid w:val="00DD038F"/>
    <w:rPr>
      <w:sz w:val="20"/>
      <w:szCs w:val="20"/>
    </w:rPr>
  </w:style>
  <w:style w:type="paragraph" w:styleId="CommentSubject">
    <w:name w:val="annotation subject"/>
    <w:basedOn w:val="CommentText"/>
    <w:next w:val="CommentText"/>
    <w:link w:val="CommentSubjectChar"/>
    <w:uiPriority w:val="99"/>
    <w:semiHidden/>
    <w:unhideWhenUsed/>
    <w:rsid w:val="00DD038F"/>
    <w:rPr>
      <w:b/>
      <w:bCs/>
    </w:rPr>
  </w:style>
  <w:style w:type="character" w:customStyle="1" w:styleId="CommentSubjectChar">
    <w:name w:val="Comment Subject Char"/>
    <w:basedOn w:val="CommentTextChar"/>
    <w:link w:val="CommentSubject"/>
    <w:uiPriority w:val="99"/>
    <w:semiHidden/>
    <w:rsid w:val="00DD038F"/>
    <w:rPr>
      <w:b/>
      <w:bCs/>
      <w:sz w:val="20"/>
      <w:szCs w:val="20"/>
    </w:rPr>
  </w:style>
  <w:style w:type="paragraph" w:customStyle="1" w:styleId="Default">
    <w:name w:val="Default"/>
    <w:rsid w:val="009115D0"/>
    <w:pPr>
      <w:autoSpaceDE w:val="0"/>
      <w:autoSpaceDN w:val="0"/>
      <w:adjustRightInd w:val="0"/>
      <w:spacing w:after="0" w:line="240" w:lineRule="auto"/>
    </w:pPr>
    <w:rPr>
      <w:rFonts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15471">
      <w:bodyDiv w:val="1"/>
      <w:marLeft w:val="0"/>
      <w:marRight w:val="0"/>
      <w:marTop w:val="0"/>
      <w:marBottom w:val="0"/>
      <w:divBdr>
        <w:top w:val="none" w:sz="0" w:space="0" w:color="auto"/>
        <w:left w:val="none" w:sz="0" w:space="0" w:color="auto"/>
        <w:bottom w:val="none" w:sz="0" w:space="0" w:color="auto"/>
        <w:right w:val="none" w:sz="0" w:space="0" w:color="auto"/>
      </w:divBdr>
    </w:div>
    <w:div w:id="627974183">
      <w:bodyDiv w:val="1"/>
      <w:marLeft w:val="0"/>
      <w:marRight w:val="0"/>
      <w:marTop w:val="0"/>
      <w:marBottom w:val="0"/>
      <w:divBdr>
        <w:top w:val="none" w:sz="0" w:space="0" w:color="auto"/>
        <w:left w:val="none" w:sz="0" w:space="0" w:color="auto"/>
        <w:bottom w:val="none" w:sz="0" w:space="0" w:color="auto"/>
        <w:right w:val="none" w:sz="0" w:space="0" w:color="auto"/>
      </w:divBdr>
    </w:div>
    <w:div w:id="972491159">
      <w:bodyDiv w:val="1"/>
      <w:marLeft w:val="0"/>
      <w:marRight w:val="0"/>
      <w:marTop w:val="0"/>
      <w:marBottom w:val="0"/>
      <w:divBdr>
        <w:top w:val="none" w:sz="0" w:space="0" w:color="auto"/>
        <w:left w:val="none" w:sz="0" w:space="0" w:color="auto"/>
        <w:bottom w:val="none" w:sz="0" w:space="0" w:color="auto"/>
        <w:right w:val="none" w:sz="0" w:space="0" w:color="auto"/>
      </w:divBdr>
    </w:div>
    <w:div w:id="1215004293">
      <w:bodyDiv w:val="1"/>
      <w:marLeft w:val="0"/>
      <w:marRight w:val="0"/>
      <w:marTop w:val="0"/>
      <w:marBottom w:val="0"/>
      <w:divBdr>
        <w:top w:val="none" w:sz="0" w:space="0" w:color="auto"/>
        <w:left w:val="none" w:sz="0" w:space="0" w:color="auto"/>
        <w:bottom w:val="none" w:sz="0" w:space="0" w:color="auto"/>
        <w:right w:val="none" w:sz="0" w:space="0" w:color="auto"/>
      </w:divBdr>
    </w:div>
    <w:div w:id="1222716370">
      <w:bodyDiv w:val="1"/>
      <w:marLeft w:val="0"/>
      <w:marRight w:val="0"/>
      <w:marTop w:val="0"/>
      <w:marBottom w:val="0"/>
      <w:divBdr>
        <w:top w:val="none" w:sz="0" w:space="0" w:color="auto"/>
        <w:left w:val="none" w:sz="0" w:space="0" w:color="auto"/>
        <w:bottom w:val="none" w:sz="0" w:space="0" w:color="auto"/>
        <w:right w:val="none" w:sz="0" w:space="0" w:color="auto"/>
      </w:divBdr>
    </w:div>
    <w:div w:id="1520705124">
      <w:bodyDiv w:val="1"/>
      <w:marLeft w:val="0"/>
      <w:marRight w:val="0"/>
      <w:marTop w:val="0"/>
      <w:marBottom w:val="0"/>
      <w:divBdr>
        <w:top w:val="none" w:sz="0" w:space="0" w:color="auto"/>
        <w:left w:val="none" w:sz="0" w:space="0" w:color="auto"/>
        <w:bottom w:val="none" w:sz="0" w:space="0" w:color="auto"/>
        <w:right w:val="none" w:sz="0" w:space="0" w:color="auto"/>
      </w:divBdr>
    </w:div>
    <w:div w:id="1605307954">
      <w:bodyDiv w:val="1"/>
      <w:marLeft w:val="0"/>
      <w:marRight w:val="0"/>
      <w:marTop w:val="0"/>
      <w:marBottom w:val="0"/>
      <w:divBdr>
        <w:top w:val="none" w:sz="0" w:space="0" w:color="auto"/>
        <w:left w:val="none" w:sz="0" w:space="0" w:color="auto"/>
        <w:bottom w:val="none" w:sz="0" w:space="0" w:color="auto"/>
        <w:right w:val="none" w:sz="0" w:space="0" w:color="auto"/>
      </w:divBdr>
    </w:div>
    <w:div w:id="2094931247">
      <w:bodyDiv w:val="1"/>
      <w:marLeft w:val="0"/>
      <w:marRight w:val="0"/>
      <w:marTop w:val="0"/>
      <w:marBottom w:val="0"/>
      <w:divBdr>
        <w:top w:val="none" w:sz="0" w:space="0" w:color="auto"/>
        <w:left w:val="none" w:sz="0" w:space="0" w:color="auto"/>
        <w:bottom w:val="none" w:sz="0" w:space="0" w:color="auto"/>
        <w:right w:val="none" w:sz="0" w:space="0" w:color="auto"/>
      </w:divBdr>
    </w:div>
    <w:div w:id="212515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transfers-takeovers" TargetMode="External"/><Relationship Id="rId18" Type="http://schemas.openxmlformats.org/officeDocument/2006/relationships/hyperlink" Target="https://www.gov.uk/government/publications/dwp-commissioning-strategy-2014" TargetMode="External"/><Relationship Id="rId26" Type="http://schemas.openxmlformats.org/officeDocument/2006/relationships/hyperlink" Target="https://www.biglotteryfund.org.uk/england" TargetMode="External"/><Relationship Id="rId39" Type="http://schemas.openxmlformats.org/officeDocument/2006/relationships/hyperlink" Target="http://www.opsi.gov.uk/acts/acts1998/ukpga_19980029_en_1" TargetMode="External"/><Relationship Id="rId21" Type="http://schemas.openxmlformats.org/officeDocument/2006/relationships/hyperlink" Target="https://www.gov.uk/government/collections/dwp-provider-guidance" TargetMode="External"/><Relationship Id="rId34" Type="http://schemas.openxmlformats.org/officeDocument/2006/relationships/hyperlink" Target="http://www.statistics.gov.uk/default.asp" TargetMode="External"/><Relationship Id="rId42" Type="http://schemas.openxmlformats.org/officeDocument/2006/relationships/hyperlink" Target="https://www.gov.uk/government/publications/framework-generic-guidance-provider-guidance" TargetMode="External"/><Relationship Id="rId47" Type="http://schemas.openxmlformats.org/officeDocument/2006/relationships/hyperlink" Target="https://www.gov.uk/transfers-takeovers" TargetMode="External"/><Relationship Id="rId50" Type="http://schemas.openxmlformats.org/officeDocument/2006/relationships/hyperlink" Target="https://www.gov.uk/government/publications/the-merlin-standard-guide-for-dwp-providers" TargetMode="External"/><Relationship Id="rId55" Type="http://schemas.openxmlformats.org/officeDocument/2006/relationships/hyperlink" Target="https://www.gov.uk/government/organisations/skills-funding-agency"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matrixstandard.com/" TargetMode="External"/><Relationship Id="rId29" Type="http://schemas.openxmlformats.org/officeDocument/2006/relationships/hyperlink" Target="http://www.gcgp.co.uk/wp-content/uploads/2012/04/Final-report_GCGP-employer-skills_20-june.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466610/pg-chapter-11.pdf" TargetMode="External"/><Relationship Id="rId24" Type="http://schemas.openxmlformats.org/officeDocument/2006/relationships/hyperlink" Target="http://www.dwp.gov.uk/docs/customer-charter-dwp.pdf" TargetMode="External"/><Relationship Id="rId32" Type="http://schemas.openxmlformats.org/officeDocument/2006/relationships/hyperlink" Target="https://www.gov.uk/government/collections/census-output-area-data-on-workless-benefit-claimants-in-2013" TargetMode="External"/><Relationship Id="rId37" Type="http://schemas.openxmlformats.org/officeDocument/2006/relationships/hyperlink" Target="https://www.gov.uk/government/organisations/department-for-work-pensions" TargetMode="External"/><Relationship Id="rId40" Type="http://schemas.openxmlformats.org/officeDocument/2006/relationships/hyperlink" Target="http://research.dwp.gov.uk/asd/index.php?page=tabtool" TargetMode="External"/><Relationship Id="rId45" Type="http://schemas.openxmlformats.org/officeDocument/2006/relationships/hyperlink" Target="https://www.gov.uk/browse/employing-people/contracts" TargetMode="External"/><Relationship Id="rId53" Type="http://schemas.openxmlformats.org/officeDocument/2006/relationships/hyperlink" Target="https://www.gov.uk/government/organisations/national-offender-management-service" TargetMode="External"/><Relationship Id="rId58" Type="http://schemas.openxmlformats.org/officeDocument/2006/relationships/hyperlink" Target="http://www.dwp.gov.uk/law-volumes/the-law-relating-to-social-security/" TargetMode="External"/><Relationship Id="rId66"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gov.uk/government/uploads/system/uploads/attachment_data/file/446786/pg-chapter-2-v4.pdf" TargetMode="External"/><Relationship Id="rId23" Type="http://schemas.openxmlformats.org/officeDocument/2006/relationships/hyperlink" Target="https://www.gov.uk/government/publications/provider-referrals-and-payments-prap-system-for-dwp" TargetMode="External"/><Relationship Id="rId28" Type="http://schemas.openxmlformats.org/officeDocument/2006/relationships/hyperlink" Target="https://www.gov.uk/government/publications/framework-generic-guidance-provider-guidance" TargetMode="External"/><Relationship Id="rId36" Type="http://schemas.openxmlformats.org/officeDocument/2006/relationships/hyperlink" Target="http://www.lepnetwork.net/" TargetMode="External"/><Relationship Id="rId49" Type="http://schemas.openxmlformats.org/officeDocument/2006/relationships/hyperlink" Target="http://www.legislation.gov.uk/uksi/1996/207/contents/made" TargetMode="External"/><Relationship Id="rId57" Type="http://schemas.openxmlformats.org/officeDocument/2006/relationships/hyperlink" Target="http://www.taen.org.uk/" TargetMode="External"/><Relationship Id="rId61" Type="http://schemas.openxmlformats.org/officeDocument/2006/relationships/hyperlink" Target="https://www.gov.uk/government/uploads/system/uploads/attachment_data/file/401460/nea-provider-guidance.pdf" TargetMode="External"/><Relationship Id="rId10" Type="http://schemas.openxmlformats.org/officeDocument/2006/relationships/image" Target="media/image2.png"/><Relationship Id="rId19" Type="http://schemas.openxmlformats.org/officeDocument/2006/relationships/hyperlink" Target="http://www.merlinstandard.co.uk" TargetMode="External"/><Relationship Id="rId31" Type="http://schemas.openxmlformats.org/officeDocument/2006/relationships/hyperlink" Target="https://www.gov.uk/government/publications/analysis-of-the-dwp-working-age-customer-base-2010-quarter-4" TargetMode="External"/><Relationship Id="rId44" Type="http://schemas.openxmlformats.org/officeDocument/2006/relationships/hyperlink" Target="http://www.direct.gov.uk/en/DisabledPeople/FinancialSupport/esa/index.htm" TargetMode="External"/><Relationship Id="rId52" Type="http://schemas.openxmlformats.org/officeDocument/2006/relationships/hyperlink" Target="https://www.nomisweb.co.uk/Default.asp" TargetMode="External"/><Relationship Id="rId60" Type="http://schemas.openxmlformats.org/officeDocument/2006/relationships/hyperlink" Target="https://www.gov.uk/government/uploads/system/uploads/attachment_data/file/477460/work-choice-statistics-sep-2015.pdf" TargetMode="External"/><Relationship Id="rId65"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gov.uk/government/collections/dwp-provider-guidance" TargetMode="External"/><Relationship Id="rId22" Type="http://schemas.openxmlformats.org/officeDocument/2006/relationships/hyperlink" Target="https://www.gov.uk/reasonable-adjustments-for-disabled-workers" TargetMode="External"/><Relationship Id="rId27" Type="http://schemas.openxmlformats.org/officeDocument/2006/relationships/hyperlink" Target="https://www.gov.uk/government/organisations/national-offender-management-service" TargetMode="External"/><Relationship Id="rId30" Type="http://schemas.openxmlformats.org/officeDocument/2006/relationships/hyperlink" Target="http://www.gcgp.co.uk/" TargetMode="External"/><Relationship Id="rId35" Type="http://schemas.openxmlformats.org/officeDocument/2006/relationships/hyperlink" Target="https://www.gov.uk/government/speeches/european-regional-development-fund-and-european-social-fund-allocations-2014-to-2020" TargetMode="External"/><Relationship Id="rId43" Type="http://schemas.openxmlformats.org/officeDocument/2006/relationships/hyperlink" Target="https://www.gov.uk/government/publications/draft-dwp-structural-reform-plan" TargetMode="External"/><Relationship Id="rId48" Type="http://schemas.openxmlformats.org/officeDocument/2006/relationships/hyperlink" Target="https://www.gov.uk/browse/working/finding-job" TargetMode="External"/><Relationship Id="rId56" Type="http://schemas.openxmlformats.org/officeDocument/2006/relationships/hyperlink" Target="https://www.gov.uk/schools-colleges/early-learning-childcare"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ww.merlinstandard.co.uk/about-merlin.php" TargetMode="External"/><Relationship Id="rId3" Type="http://schemas.openxmlformats.org/officeDocument/2006/relationships/styles" Target="styles.xml"/><Relationship Id="rId12" Type="http://schemas.openxmlformats.org/officeDocument/2006/relationships/hyperlink" Target="https://www.gov.uk/government/collections/dwp-provider-guidance" TargetMode="External"/><Relationship Id="rId17" Type="http://schemas.openxmlformats.org/officeDocument/2006/relationships/hyperlink" Target="https://www.gov.uk/government/uploads/system/uploads/attachment_data/file/260425/pg-chapter-7.pdf" TargetMode="External"/><Relationship Id="rId25" Type="http://schemas.openxmlformats.org/officeDocument/2006/relationships/hyperlink" Target="https://www.gov.uk/government/organisations/skills-funding-agency" TargetMode="External"/><Relationship Id="rId33" Type="http://schemas.openxmlformats.org/officeDocument/2006/relationships/hyperlink" Target="https://www.nomisweb.co.uk/Default.asp%20" TargetMode="External"/><Relationship Id="rId38" Type="http://schemas.openxmlformats.org/officeDocument/2006/relationships/hyperlink" Target="https://www.cornwall.gov.uk/media/3622927/Post-2013-European-Funding-Building-on-Success.pdf" TargetMode="External"/><Relationship Id="rId46" Type="http://schemas.openxmlformats.org/officeDocument/2006/relationships/hyperlink" Target="http://www.psi.org.uk/research/project.asp?project_id=134" TargetMode="External"/><Relationship Id="rId59" Type="http://schemas.openxmlformats.org/officeDocument/2006/relationships/hyperlink" Target="https://www.gov.uk/government/statistics/work-programmes-statistical-summary-data-to-30-june-2015" TargetMode="External"/><Relationship Id="rId67" Type="http://schemas.openxmlformats.org/officeDocument/2006/relationships/header" Target="header3.xml"/><Relationship Id="rId20" Type="http://schemas.openxmlformats.org/officeDocument/2006/relationships/hyperlink" Target="https://www.gov.uk/government/collections/dwp-provider-guidance" TargetMode="External"/><Relationship Id="rId41" Type="http://schemas.openxmlformats.org/officeDocument/2006/relationships/hyperlink" Target="https://www.gov.uk/government/policies?keywords=&amp;topics%5b%5d=all&amp;departments%5b%5d=department-for-work-pensions" TargetMode="External"/><Relationship Id="rId54" Type="http://schemas.openxmlformats.org/officeDocument/2006/relationships/hyperlink" Target="http://www.legislation.gov.uk/browse/uk" TargetMode="External"/><Relationship Id="rId62" Type="http://schemas.openxmlformats.org/officeDocument/2006/relationships/hyperlink" Target="https://www.gov.uk/government/uploads/system/uploads/attachment_data/file/471819/esf-families-with-multiple-problems-stats-to-aug-2015.pdf"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9E3F7-BCF1-4EFF-8BF7-907EE0013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6D5B75E0</Template>
  <TotalTime>0</TotalTime>
  <Pages>68</Pages>
  <Words>18612</Words>
  <Characters>106094</Characters>
  <Application>Microsoft Office Word</Application>
  <DocSecurity>0</DocSecurity>
  <Lines>884</Lines>
  <Paragraphs>248</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124458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Cavill Sarah CIT IT TRANSFORMATION PROGRAMME</dc:creator>
  <cp:lastModifiedBy>Chapman Martyn DWP COMMERCIAL DIRECTORATE</cp:lastModifiedBy>
  <cp:revision>2</cp:revision>
  <cp:lastPrinted>2015-11-25T09:57:00Z</cp:lastPrinted>
  <dcterms:created xsi:type="dcterms:W3CDTF">2015-11-26T08:34:00Z</dcterms:created>
  <dcterms:modified xsi:type="dcterms:W3CDTF">2015-11-26T08:34:00Z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2032937873</vt:i4>
  </property>
  <property fmtid="{D5CDD505-2E9C-101B-9397-08002B2CF9AE}" pid="3" name="_NewReviewCycle">
    <vt:lpwstr/>
  </property>
  <property fmtid="{D5CDD505-2E9C-101B-9397-08002B2CF9AE}" pid="4" name="_EmailSubject">
    <vt:lpwstr>Herts &amp; GCGP specifications</vt:lpwstr>
  </property>
  <property fmtid="{D5CDD505-2E9C-101B-9397-08002B2CF9AE}" pid="5" name="_AuthorEmail">
    <vt:lpwstr>EMILY.PARKIN@DWP.GSI.GOV.UK</vt:lpwstr>
  </property>
  <property fmtid="{D5CDD505-2E9C-101B-9397-08002B2CF9AE}" pid="6" name="_AuthorEmailDisplayName">
    <vt:lpwstr>Parkin Emily DWP CORPORATE CHANGE LABOUR MARKET PROGRAMME</vt:lpwstr>
  </property>
  <property fmtid="{D5CDD505-2E9C-101B-9397-08002B2CF9AE}" pid="7" name="_PreviousAdHocReviewCycleID">
    <vt:i4>-882023863</vt:i4>
  </property>
  <property fmtid="{D5CDD505-2E9C-101B-9397-08002B2CF9AE}" pid="8" name="_ReviewingToolsShownOnce">
    <vt:lpwstr/>
  </property>
</Properties>
</file>