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24B926" w14:textId="77777777" w:rsidR="00CA079E" w:rsidRDefault="00CD7298">
      <w:pPr>
        <w:keepNext/>
        <w:pBdr>
          <w:top w:val="nil"/>
          <w:left w:val="nil"/>
          <w:bottom w:val="nil"/>
          <w:right w:val="nil"/>
          <w:between w:val="nil"/>
        </w:pBdr>
        <w:rPr>
          <w:rFonts w:eastAsia="Arial" w:cs="Arial"/>
          <w:b/>
          <w:color w:val="000000"/>
          <w:sz w:val="36"/>
          <w:szCs w:val="36"/>
        </w:rPr>
      </w:pPr>
      <w:bookmarkStart w:id="0" w:name="_heading=h.gjdgxs" w:colFirst="0" w:colLast="0"/>
      <w:bookmarkEnd w:id="0"/>
      <w:r>
        <w:rPr>
          <w:rFonts w:eastAsia="Arial" w:cs="Arial"/>
          <w:b/>
          <w:color w:val="000000"/>
          <w:sz w:val="36"/>
          <w:szCs w:val="36"/>
        </w:rPr>
        <w:t>Schedule 10 (Service Levels)</w:t>
      </w:r>
    </w:p>
    <w:p w14:paraId="7ADFE79A" w14:textId="77777777" w:rsidR="00CA079E" w:rsidRDefault="00CD7298">
      <w:pPr>
        <w:keepNext/>
        <w:numPr>
          <w:ilvl w:val="0"/>
          <w:numId w:val="4"/>
        </w:numPr>
        <w:pBdr>
          <w:top w:val="nil"/>
          <w:left w:val="nil"/>
          <w:bottom w:val="nil"/>
          <w:right w:val="nil"/>
          <w:between w:val="nil"/>
        </w:pBdr>
        <w:spacing w:before="120" w:after="240" w:line="240" w:lineRule="auto"/>
        <w:rPr>
          <w:rFonts w:ascii="Arial Bold" w:eastAsia="Arial Bold" w:hAnsi="Arial Bold" w:cs="Arial Bold"/>
          <w:b/>
          <w:color w:val="000000"/>
        </w:rPr>
      </w:pPr>
      <w:bookmarkStart w:id="1" w:name="_heading=h.30j0zll" w:colFirst="0" w:colLast="0"/>
      <w:bookmarkEnd w:id="1"/>
      <w:r>
        <w:rPr>
          <w:rFonts w:ascii="Arial Bold" w:eastAsia="Arial Bold" w:hAnsi="Arial Bold" w:cs="Arial Bold"/>
          <w:b/>
          <w:color w:val="000000"/>
        </w:rPr>
        <w:t>Definitions</w:t>
      </w:r>
    </w:p>
    <w:p w14:paraId="7AC5086F" w14:textId="77777777" w:rsidR="00CA079E" w:rsidRDefault="00CD7298">
      <w:pPr>
        <w:keepNext/>
        <w:numPr>
          <w:ilvl w:val="1"/>
          <w:numId w:val="4"/>
        </w:numPr>
        <w:pBdr>
          <w:top w:val="nil"/>
          <w:left w:val="nil"/>
          <w:bottom w:val="nil"/>
          <w:right w:val="nil"/>
          <w:between w:val="nil"/>
        </w:pBdr>
        <w:spacing w:before="120" w:after="120" w:line="240" w:lineRule="auto"/>
      </w:pPr>
      <w:r>
        <w:rPr>
          <w:rFonts w:eastAsia="Arial" w:cs="Arial"/>
          <w:color w:val="000000"/>
        </w:rPr>
        <w:t>In this Schedule, the following words shall have the following meanings and they shall supplement Schedule 1 (Definitions):</w:t>
      </w:r>
    </w:p>
    <w:tbl>
      <w:tblPr>
        <w:tblStyle w:val="a"/>
        <w:tblW w:w="8422" w:type="dxa"/>
        <w:tblInd w:w="900" w:type="dxa"/>
        <w:tblLayout w:type="fixed"/>
        <w:tblLook w:val="0400" w:firstRow="0" w:lastRow="0" w:firstColumn="0" w:lastColumn="0" w:noHBand="0" w:noVBand="1"/>
      </w:tblPr>
      <w:tblGrid>
        <w:gridCol w:w="2469"/>
        <w:gridCol w:w="5953"/>
      </w:tblGrid>
      <w:tr w:rsidR="00CA079E" w14:paraId="3EEE0A52" w14:textId="77777777">
        <w:tc>
          <w:tcPr>
            <w:tcW w:w="2469" w:type="dxa"/>
            <w:shd w:val="clear" w:color="auto" w:fill="auto"/>
          </w:tcPr>
          <w:p w14:paraId="73E19683" w14:textId="77777777" w:rsidR="00CA079E" w:rsidRDefault="00CD7298">
            <w:pPr>
              <w:pBdr>
                <w:top w:val="nil"/>
                <w:left w:val="nil"/>
                <w:bottom w:val="nil"/>
                <w:right w:val="nil"/>
                <w:between w:val="nil"/>
              </w:pBdr>
              <w:spacing w:before="120" w:after="120" w:line="240" w:lineRule="auto"/>
              <w:ind w:left="-108"/>
              <w:rPr>
                <w:rFonts w:eastAsia="Arial" w:cs="Arial"/>
                <w:b/>
                <w:color w:val="000000"/>
              </w:rPr>
            </w:pPr>
            <w:r>
              <w:rPr>
                <w:rFonts w:eastAsia="Arial" w:cs="Arial"/>
                <w:b/>
                <w:color w:val="000000"/>
              </w:rPr>
              <w:t>"Critical Service Level Failure"</w:t>
            </w:r>
          </w:p>
        </w:tc>
        <w:tc>
          <w:tcPr>
            <w:tcW w:w="5953" w:type="dxa"/>
            <w:shd w:val="clear" w:color="auto" w:fill="auto"/>
          </w:tcPr>
          <w:p w14:paraId="30581A19" w14:textId="77777777" w:rsidR="00CA079E" w:rsidRDefault="00CD7298" w:rsidP="00147AB8">
            <w:pPr>
              <w:pBdr>
                <w:top w:val="nil"/>
                <w:left w:val="nil"/>
                <w:bottom w:val="nil"/>
                <w:right w:val="nil"/>
                <w:between w:val="nil"/>
              </w:pBdr>
              <w:tabs>
                <w:tab w:val="left" w:pos="-9"/>
              </w:tabs>
              <w:spacing w:before="120" w:after="120" w:line="240" w:lineRule="auto"/>
              <w:ind w:left="63"/>
              <w:rPr>
                <w:rFonts w:eastAsia="Arial" w:cs="Arial"/>
                <w:color w:val="000000"/>
              </w:rPr>
            </w:pPr>
            <w:r>
              <w:rPr>
                <w:rFonts w:eastAsia="Arial" w:cs="Arial"/>
                <w:color w:val="000000"/>
              </w:rPr>
              <w:t>has the meaning given to it in the Award Form;</w:t>
            </w:r>
          </w:p>
        </w:tc>
      </w:tr>
      <w:tr w:rsidR="00CA079E" w14:paraId="7F7D5095" w14:textId="77777777">
        <w:tc>
          <w:tcPr>
            <w:tcW w:w="2469" w:type="dxa"/>
            <w:shd w:val="clear" w:color="auto" w:fill="auto"/>
          </w:tcPr>
          <w:p w14:paraId="4D0ED271" w14:textId="77777777" w:rsidR="00CA079E" w:rsidRDefault="00CD7298">
            <w:pPr>
              <w:pBdr>
                <w:top w:val="nil"/>
                <w:left w:val="nil"/>
                <w:bottom w:val="nil"/>
                <w:right w:val="nil"/>
                <w:between w:val="nil"/>
              </w:pBdr>
              <w:spacing w:before="120" w:after="120" w:line="240" w:lineRule="auto"/>
              <w:ind w:left="-108"/>
              <w:rPr>
                <w:rFonts w:eastAsia="Arial" w:cs="Arial"/>
                <w:b/>
                <w:color w:val="000000"/>
              </w:rPr>
            </w:pPr>
            <w:r>
              <w:rPr>
                <w:rFonts w:eastAsia="Arial" w:cs="Arial"/>
                <w:b/>
                <w:color w:val="000000"/>
              </w:rPr>
              <w:t>"Service Credits"</w:t>
            </w:r>
          </w:p>
        </w:tc>
        <w:tc>
          <w:tcPr>
            <w:tcW w:w="5953" w:type="dxa"/>
            <w:shd w:val="clear" w:color="auto" w:fill="auto"/>
          </w:tcPr>
          <w:p w14:paraId="4CAC0D0C" w14:textId="77777777" w:rsidR="00CA079E" w:rsidRDefault="00CD7298" w:rsidP="00147AB8">
            <w:pPr>
              <w:pBdr>
                <w:top w:val="nil"/>
                <w:left w:val="nil"/>
                <w:bottom w:val="nil"/>
                <w:right w:val="nil"/>
                <w:between w:val="nil"/>
              </w:pBdr>
              <w:tabs>
                <w:tab w:val="left" w:pos="-9"/>
                <w:tab w:val="left" w:pos="-179"/>
              </w:tabs>
              <w:spacing w:before="120" w:after="120" w:line="240" w:lineRule="auto"/>
              <w:ind w:left="63"/>
              <w:rPr>
                <w:rFonts w:eastAsia="Arial" w:cs="Arial"/>
                <w:color w:val="000000"/>
              </w:rPr>
            </w:pPr>
            <w:r>
              <w:rPr>
                <w:rFonts w:eastAsia="Arial" w:cs="Arial"/>
                <w:color w:val="000000"/>
              </w:rPr>
              <w:t>any service credits specified in the Annex to Part A of this Schedule being payable by the Supplier to the Buyer in respect of any failure by the Supplier to meet one or more Service Levels;</w:t>
            </w:r>
          </w:p>
        </w:tc>
      </w:tr>
      <w:tr w:rsidR="00CA079E" w14:paraId="1DEAB7EE" w14:textId="77777777">
        <w:trPr>
          <w:trHeight w:val="359"/>
        </w:trPr>
        <w:tc>
          <w:tcPr>
            <w:tcW w:w="2469" w:type="dxa"/>
            <w:shd w:val="clear" w:color="auto" w:fill="auto"/>
          </w:tcPr>
          <w:p w14:paraId="0589726C" w14:textId="77777777" w:rsidR="00CA079E" w:rsidRDefault="00CD7298">
            <w:pPr>
              <w:pBdr>
                <w:top w:val="nil"/>
                <w:left w:val="nil"/>
                <w:bottom w:val="nil"/>
                <w:right w:val="nil"/>
                <w:between w:val="nil"/>
              </w:pBdr>
              <w:spacing w:before="120" w:after="120" w:line="240" w:lineRule="auto"/>
              <w:ind w:left="-108"/>
              <w:rPr>
                <w:rFonts w:eastAsia="Arial" w:cs="Arial"/>
                <w:b/>
                <w:color w:val="000000"/>
              </w:rPr>
            </w:pPr>
            <w:r>
              <w:rPr>
                <w:rFonts w:eastAsia="Arial" w:cs="Arial"/>
                <w:b/>
                <w:color w:val="000000"/>
              </w:rPr>
              <w:t>"Service Credit Cap"</w:t>
            </w:r>
          </w:p>
        </w:tc>
        <w:tc>
          <w:tcPr>
            <w:tcW w:w="5953" w:type="dxa"/>
            <w:shd w:val="clear" w:color="auto" w:fill="auto"/>
          </w:tcPr>
          <w:p w14:paraId="04F74A51" w14:textId="77777777" w:rsidR="00CA079E" w:rsidRDefault="00CD7298" w:rsidP="00147AB8">
            <w:pPr>
              <w:pBdr>
                <w:top w:val="nil"/>
                <w:left w:val="nil"/>
                <w:bottom w:val="nil"/>
                <w:right w:val="nil"/>
                <w:between w:val="nil"/>
              </w:pBdr>
              <w:tabs>
                <w:tab w:val="left" w:pos="-9"/>
                <w:tab w:val="left" w:pos="-179"/>
              </w:tabs>
              <w:spacing w:before="120" w:after="120" w:line="240" w:lineRule="auto"/>
              <w:ind w:left="63"/>
              <w:rPr>
                <w:rFonts w:eastAsia="Arial" w:cs="Arial"/>
                <w:color w:val="000000"/>
              </w:rPr>
            </w:pPr>
            <w:r>
              <w:rPr>
                <w:rFonts w:eastAsia="Arial" w:cs="Arial"/>
                <w:color w:val="000000"/>
              </w:rPr>
              <w:t>has the meaning given to it in the Award Form;</w:t>
            </w:r>
          </w:p>
        </w:tc>
      </w:tr>
      <w:tr w:rsidR="00CA079E" w14:paraId="5BBC3D79" w14:textId="77777777">
        <w:tc>
          <w:tcPr>
            <w:tcW w:w="2469" w:type="dxa"/>
            <w:shd w:val="clear" w:color="auto" w:fill="auto"/>
          </w:tcPr>
          <w:p w14:paraId="509EE945" w14:textId="77777777" w:rsidR="00CA079E" w:rsidRDefault="00CD7298">
            <w:pPr>
              <w:pBdr>
                <w:top w:val="nil"/>
                <w:left w:val="nil"/>
                <w:bottom w:val="nil"/>
                <w:right w:val="nil"/>
                <w:between w:val="nil"/>
              </w:pBdr>
              <w:spacing w:before="120" w:after="120" w:line="240" w:lineRule="auto"/>
              <w:ind w:left="-108"/>
              <w:rPr>
                <w:rFonts w:eastAsia="Arial" w:cs="Arial"/>
                <w:b/>
                <w:color w:val="000000"/>
              </w:rPr>
            </w:pPr>
            <w:r>
              <w:rPr>
                <w:rFonts w:eastAsia="Arial" w:cs="Arial"/>
                <w:b/>
                <w:color w:val="000000"/>
              </w:rPr>
              <w:t>"Service Level Failure"</w:t>
            </w:r>
          </w:p>
        </w:tc>
        <w:tc>
          <w:tcPr>
            <w:tcW w:w="5953" w:type="dxa"/>
            <w:shd w:val="clear" w:color="auto" w:fill="auto"/>
          </w:tcPr>
          <w:p w14:paraId="7B67E4AA" w14:textId="77777777" w:rsidR="00CA079E" w:rsidRDefault="00CD7298" w:rsidP="00147AB8">
            <w:pPr>
              <w:pBdr>
                <w:top w:val="nil"/>
                <w:left w:val="nil"/>
                <w:bottom w:val="nil"/>
                <w:right w:val="nil"/>
                <w:between w:val="nil"/>
              </w:pBdr>
              <w:tabs>
                <w:tab w:val="left" w:pos="-9"/>
                <w:tab w:val="left" w:pos="-179"/>
              </w:tabs>
              <w:spacing w:before="120" w:after="120" w:line="240" w:lineRule="auto"/>
              <w:ind w:left="63"/>
              <w:rPr>
                <w:rFonts w:eastAsia="Arial" w:cs="Arial"/>
                <w:color w:val="000000"/>
              </w:rPr>
            </w:pPr>
            <w:r>
              <w:rPr>
                <w:rFonts w:eastAsia="Arial" w:cs="Arial"/>
                <w:color w:val="000000"/>
              </w:rPr>
              <w:t>means a failure to meet the Service Level Performance Measure in respect of a Service Level;</w:t>
            </w:r>
          </w:p>
        </w:tc>
      </w:tr>
      <w:tr w:rsidR="00CA079E" w14:paraId="20366EB0" w14:textId="77777777">
        <w:tc>
          <w:tcPr>
            <w:tcW w:w="2469" w:type="dxa"/>
            <w:shd w:val="clear" w:color="auto" w:fill="auto"/>
          </w:tcPr>
          <w:p w14:paraId="5F8F4490" w14:textId="77777777" w:rsidR="00CA079E" w:rsidRDefault="00CD7298">
            <w:pPr>
              <w:pBdr>
                <w:top w:val="nil"/>
                <w:left w:val="nil"/>
                <w:bottom w:val="nil"/>
                <w:right w:val="nil"/>
                <w:between w:val="nil"/>
              </w:pBdr>
              <w:spacing w:before="120" w:after="120" w:line="240" w:lineRule="auto"/>
              <w:ind w:left="-108"/>
              <w:rPr>
                <w:rFonts w:eastAsia="Arial" w:cs="Arial"/>
                <w:b/>
                <w:color w:val="000000"/>
              </w:rPr>
            </w:pPr>
            <w:r>
              <w:rPr>
                <w:rFonts w:eastAsia="Arial" w:cs="Arial"/>
                <w:b/>
                <w:color w:val="000000"/>
              </w:rPr>
              <w:t>"Service Level Performance Measure"</w:t>
            </w:r>
          </w:p>
        </w:tc>
        <w:tc>
          <w:tcPr>
            <w:tcW w:w="5953" w:type="dxa"/>
            <w:shd w:val="clear" w:color="auto" w:fill="auto"/>
          </w:tcPr>
          <w:p w14:paraId="164640F3" w14:textId="77777777" w:rsidR="00CA079E" w:rsidRDefault="00CD7298" w:rsidP="00147AB8">
            <w:pPr>
              <w:pBdr>
                <w:top w:val="nil"/>
                <w:left w:val="nil"/>
                <w:bottom w:val="nil"/>
                <w:right w:val="nil"/>
                <w:between w:val="nil"/>
              </w:pBdr>
              <w:tabs>
                <w:tab w:val="left" w:pos="-9"/>
                <w:tab w:val="left" w:pos="-179"/>
              </w:tabs>
              <w:spacing w:before="120" w:after="120" w:line="240" w:lineRule="auto"/>
              <w:ind w:left="63"/>
              <w:rPr>
                <w:rFonts w:eastAsia="Arial" w:cs="Arial"/>
                <w:color w:val="000000"/>
              </w:rPr>
            </w:pPr>
            <w:r>
              <w:rPr>
                <w:rFonts w:eastAsia="Arial" w:cs="Arial"/>
                <w:color w:val="000000"/>
              </w:rPr>
              <w:t>shall be as set out against the relevant Service Level in the Annex to Part A of this Schedule; and</w:t>
            </w:r>
          </w:p>
        </w:tc>
      </w:tr>
      <w:tr w:rsidR="00CA079E" w14:paraId="2BEDA632" w14:textId="77777777">
        <w:tc>
          <w:tcPr>
            <w:tcW w:w="2469" w:type="dxa"/>
            <w:shd w:val="clear" w:color="auto" w:fill="auto"/>
          </w:tcPr>
          <w:p w14:paraId="6341298E" w14:textId="77777777" w:rsidR="00CA079E" w:rsidRDefault="00CD7298">
            <w:pPr>
              <w:pBdr>
                <w:top w:val="nil"/>
                <w:left w:val="nil"/>
                <w:bottom w:val="nil"/>
                <w:right w:val="nil"/>
                <w:between w:val="nil"/>
              </w:pBdr>
              <w:spacing w:before="120" w:after="120" w:line="240" w:lineRule="auto"/>
              <w:ind w:left="-108"/>
              <w:rPr>
                <w:rFonts w:eastAsia="Arial" w:cs="Arial"/>
                <w:b/>
                <w:color w:val="000000"/>
              </w:rPr>
            </w:pPr>
            <w:r>
              <w:rPr>
                <w:rFonts w:eastAsia="Arial" w:cs="Arial"/>
                <w:b/>
                <w:color w:val="000000"/>
              </w:rPr>
              <w:t>"Service Level Threshold"</w:t>
            </w:r>
          </w:p>
        </w:tc>
        <w:tc>
          <w:tcPr>
            <w:tcW w:w="5953" w:type="dxa"/>
            <w:shd w:val="clear" w:color="auto" w:fill="auto"/>
          </w:tcPr>
          <w:p w14:paraId="55E421B3" w14:textId="76D25EFD" w:rsidR="00CA079E" w:rsidRDefault="00CD7298" w:rsidP="00147AB8">
            <w:pPr>
              <w:pBdr>
                <w:top w:val="nil"/>
                <w:left w:val="nil"/>
                <w:bottom w:val="nil"/>
                <w:right w:val="nil"/>
                <w:between w:val="nil"/>
              </w:pBdr>
              <w:tabs>
                <w:tab w:val="left" w:pos="-9"/>
                <w:tab w:val="left" w:pos="-179"/>
              </w:tabs>
              <w:spacing w:before="120" w:after="120" w:line="240" w:lineRule="auto"/>
              <w:ind w:left="63"/>
              <w:rPr>
                <w:rFonts w:eastAsia="Arial" w:cs="Arial"/>
                <w:color w:val="000000"/>
              </w:rPr>
            </w:pPr>
            <w:r>
              <w:rPr>
                <w:rFonts w:eastAsia="Arial" w:cs="Arial"/>
                <w:color w:val="000000"/>
              </w:rPr>
              <w:t xml:space="preserve">shall be as set out against the relevant Service Level in the Annex to </w:t>
            </w:r>
            <w:r w:rsidRPr="00147AB8">
              <w:rPr>
                <w:rFonts w:eastAsia="Arial" w:cs="Arial"/>
                <w:color w:val="000000"/>
              </w:rPr>
              <w:t>Part </w:t>
            </w:r>
            <w:r w:rsidR="00147AB8">
              <w:rPr>
                <w:rFonts w:eastAsia="Arial" w:cs="Arial"/>
                <w:color w:val="000000"/>
              </w:rPr>
              <w:t>A</w:t>
            </w:r>
            <w:r>
              <w:rPr>
                <w:rFonts w:eastAsia="Arial" w:cs="Arial"/>
                <w:color w:val="000000"/>
              </w:rPr>
              <w:t xml:space="preserve"> of this Schedule.</w:t>
            </w:r>
          </w:p>
        </w:tc>
      </w:tr>
    </w:tbl>
    <w:p w14:paraId="570DA1A8" w14:textId="77777777" w:rsidR="00CA079E" w:rsidRDefault="00CD7298">
      <w:pPr>
        <w:keepNext/>
        <w:numPr>
          <w:ilvl w:val="0"/>
          <w:numId w:val="4"/>
        </w:numPr>
        <w:pBdr>
          <w:top w:val="nil"/>
          <w:left w:val="nil"/>
          <w:bottom w:val="nil"/>
          <w:right w:val="nil"/>
          <w:between w:val="nil"/>
        </w:pBdr>
        <w:spacing w:before="120" w:after="240" w:line="240" w:lineRule="auto"/>
        <w:rPr>
          <w:rFonts w:eastAsia="Arial" w:cs="Arial"/>
          <w:b/>
          <w:color w:val="000000"/>
        </w:rPr>
      </w:pPr>
      <w:r>
        <w:rPr>
          <w:rFonts w:eastAsia="Arial" w:cs="Arial"/>
          <w:b/>
          <w:color w:val="000000"/>
        </w:rPr>
        <w:t>What happens if you don’t meet the Service Levels</w:t>
      </w:r>
    </w:p>
    <w:p w14:paraId="40FF8D89" w14:textId="77777777" w:rsidR="00CA079E" w:rsidRDefault="00CD7298">
      <w:pPr>
        <w:numPr>
          <w:ilvl w:val="1"/>
          <w:numId w:val="4"/>
        </w:numPr>
        <w:pBdr>
          <w:top w:val="nil"/>
          <w:left w:val="nil"/>
          <w:bottom w:val="nil"/>
          <w:right w:val="nil"/>
          <w:between w:val="nil"/>
        </w:pBdr>
        <w:spacing w:before="120" w:after="120" w:line="240" w:lineRule="auto"/>
        <w:rPr>
          <w:rFonts w:eastAsia="Arial" w:cs="Arial"/>
          <w:b/>
          <w:color w:val="000000"/>
        </w:rPr>
      </w:pPr>
      <w:r>
        <w:rPr>
          <w:rFonts w:eastAsia="Arial" w:cs="Arial"/>
          <w:color w:val="000000"/>
        </w:rPr>
        <w:t>The Supplier shall at all times provide the Deliverables to meet or exceed the Service Level Performance Measure for each Service Level.</w:t>
      </w:r>
    </w:p>
    <w:p w14:paraId="26E5A301" w14:textId="77777777" w:rsidR="00CA079E" w:rsidRDefault="00CD7298">
      <w:pPr>
        <w:numPr>
          <w:ilvl w:val="1"/>
          <w:numId w:val="4"/>
        </w:numPr>
        <w:pBdr>
          <w:top w:val="nil"/>
          <w:left w:val="nil"/>
          <w:bottom w:val="nil"/>
          <w:right w:val="nil"/>
          <w:between w:val="nil"/>
        </w:pBdr>
        <w:spacing w:before="120" w:after="120" w:line="240" w:lineRule="auto"/>
        <w:rPr>
          <w:rFonts w:eastAsia="Arial" w:cs="Arial"/>
          <w:b/>
          <w:color w:val="000000"/>
        </w:rPr>
      </w:pPr>
      <w:r>
        <w:rPr>
          <w:rFonts w:eastAsia="Arial" w:cs="Arial"/>
          <w:color w:val="000000"/>
        </w:rPr>
        <w:t>The Supplier acknowledges that any Service Level Failure shall entitle the Buyer to the rights set out in Part A of this Schedule including the right to any Service Credits and that any Service Credit is a price adjustment and not an estimate of the Loss that may be suffered by the Buyer as a result of the Supplier’s failure to meet any Service Level Performance Measure.</w:t>
      </w:r>
    </w:p>
    <w:p w14:paraId="52AB15DC" w14:textId="77777777" w:rsidR="00CA079E" w:rsidRDefault="00CD7298">
      <w:pPr>
        <w:numPr>
          <w:ilvl w:val="1"/>
          <w:numId w:val="4"/>
        </w:numPr>
        <w:pBdr>
          <w:top w:val="nil"/>
          <w:left w:val="nil"/>
          <w:bottom w:val="nil"/>
          <w:right w:val="nil"/>
          <w:between w:val="nil"/>
        </w:pBdr>
        <w:spacing w:before="120" w:after="120" w:line="240" w:lineRule="auto"/>
      </w:pPr>
      <w:r>
        <w:rPr>
          <w:rFonts w:eastAsia="Arial" w:cs="Arial"/>
          <w:color w:val="000000"/>
        </w:rPr>
        <w:t>The Supplier shall send Performance Monitoring Reports to the Buyer detailing the level of service which was achieved in accordance with the provisions of Part B (Performance Monitoring) of this Schedule.</w:t>
      </w:r>
    </w:p>
    <w:p w14:paraId="0872711E" w14:textId="77777777" w:rsidR="00CA079E" w:rsidRDefault="00CD7298">
      <w:pPr>
        <w:keepNext/>
        <w:numPr>
          <w:ilvl w:val="1"/>
          <w:numId w:val="4"/>
        </w:numPr>
        <w:pBdr>
          <w:top w:val="nil"/>
          <w:left w:val="nil"/>
          <w:bottom w:val="nil"/>
          <w:right w:val="nil"/>
          <w:between w:val="nil"/>
        </w:pBdr>
        <w:spacing w:before="120" w:after="120" w:line="240" w:lineRule="auto"/>
        <w:rPr>
          <w:rFonts w:eastAsia="Arial" w:cs="Arial"/>
          <w:b/>
          <w:color w:val="000000"/>
        </w:rPr>
      </w:pPr>
      <w:r>
        <w:rPr>
          <w:rFonts w:eastAsia="Arial" w:cs="Arial"/>
          <w:color w:val="000000"/>
        </w:rPr>
        <w:t>A Service Credit shall be the Buyer’s exclusive financial remedy for a Service Level Failure except where:</w:t>
      </w:r>
    </w:p>
    <w:p w14:paraId="296A375C" w14:textId="617CC598" w:rsidR="00CA079E" w:rsidRDefault="00CD7298">
      <w:pPr>
        <w:numPr>
          <w:ilvl w:val="2"/>
          <w:numId w:val="4"/>
        </w:numPr>
        <w:pBdr>
          <w:top w:val="nil"/>
          <w:left w:val="nil"/>
          <w:bottom w:val="nil"/>
          <w:right w:val="nil"/>
          <w:between w:val="nil"/>
        </w:pBdr>
        <w:spacing w:before="120" w:after="120" w:line="240" w:lineRule="auto"/>
      </w:pPr>
      <w:r>
        <w:rPr>
          <w:rFonts w:eastAsia="Arial" w:cs="Arial"/>
          <w:color w:val="000000"/>
        </w:rPr>
        <w:t xml:space="preserve">the Supplier has over the previous twelve </w:t>
      </w:r>
      <w:r w:rsidR="00BE61DD">
        <w:rPr>
          <w:rFonts w:eastAsia="Arial" w:cs="Arial"/>
          <w:color w:val="000000"/>
        </w:rPr>
        <w:t>(</w:t>
      </w:r>
      <w:r>
        <w:rPr>
          <w:rFonts w:eastAsia="Arial" w:cs="Arial"/>
          <w:color w:val="000000"/>
        </w:rPr>
        <w:t>12</w:t>
      </w:r>
      <w:r w:rsidR="00BE61DD">
        <w:rPr>
          <w:rFonts w:eastAsia="Arial" w:cs="Arial"/>
          <w:color w:val="000000"/>
        </w:rPr>
        <w:t>)</w:t>
      </w:r>
      <w:r>
        <w:rPr>
          <w:rFonts w:eastAsia="Arial" w:cs="Arial"/>
          <w:color w:val="000000"/>
        </w:rPr>
        <w:t xml:space="preserve"> Month period exceeded the Service Credit Cap; and/or</w:t>
      </w:r>
    </w:p>
    <w:p w14:paraId="6ADA8562" w14:textId="77777777" w:rsidR="00CA079E" w:rsidRDefault="00CD7298">
      <w:pPr>
        <w:keepNext/>
        <w:numPr>
          <w:ilvl w:val="2"/>
          <w:numId w:val="4"/>
        </w:numPr>
        <w:pBdr>
          <w:top w:val="nil"/>
          <w:left w:val="nil"/>
          <w:bottom w:val="nil"/>
          <w:right w:val="nil"/>
          <w:between w:val="nil"/>
        </w:pBdr>
        <w:spacing w:before="120" w:after="120" w:line="240" w:lineRule="auto"/>
      </w:pPr>
      <w:r>
        <w:rPr>
          <w:rFonts w:eastAsia="Arial" w:cs="Arial"/>
          <w:color w:val="000000"/>
        </w:rPr>
        <w:t>the Service Level Failure:</w:t>
      </w:r>
    </w:p>
    <w:p w14:paraId="5C3BECF2" w14:textId="77777777" w:rsidR="00CA079E" w:rsidRDefault="00CD7298">
      <w:pPr>
        <w:numPr>
          <w:ilvl w:val="3"/>
          <w:numId w:val="4"/>
        </w:numPr>
        <w:pBdr>
          <w:top w:val="nil"/>
          <w:left w:val="nil"/>
          <w:bottom w:val="nil"/>
          <w:right w:val="nil"/>
          <w:between w:val="nil"/>
        </w:pBdr>
        <w:spacing w:before="120" w:after="120" w:line="240" w:lineRule="auto"/>
        <w:ind w:hanging="849"/>
      </w:pPr>
      <w:r>
        <w:rPr>
          <w:rFonts w:eastAsia="Arial" w:cs="Arial"/>
          <w:color w:val="000000"/>
        </w:rPr>
        <w:t>exceeds the relevant Service Level Threshold;</w:t>
      </w:r>
    </w:p>
    <w:p w14:paraId="01FDF2EF" w14:textId="77777777" w:rsidR="00CA079E" w:rsidRDefault="00CD7298">
      <w:pPr>
        <w:numPr>
          <w:ilvl w:val="3"/>
          <w:numId w:val="4"/>
        </w:numPr>
        <w:pBdr>
          <w:top w:val="nil"/>
          <w:left w:val="nil"/>
          <w:bottom w:val="nil"/>
          <w:right w:val="nil"/>
          <w:between w:val="nil"/>
        </w:pBdr>
        <w:spacing w:before="120" w:after="120" w:line="240" w:lineRule="auto"/>
        <w:ind w:hanging="849"/>
        <w:rPr>
          <w:rFonts w:eastAsia="Arial" w:cs="Arial"/>
          <w:color w:val="000000"/>
        </w:rPr>
      </w:pPr>
      <w:r>
        <w:rPr>
          <w:rFonts w:eastAsia="Arial" w:cs="Arial"/>
          <w:color w:val="000000"/>
        </w:rPr>
        <w:t xml:space="preserve">has arisen due to a Prohibited Act or wilful Default by the Supplier; </w:t>
      </w:r>
    </w:p>
    <w:p w14:paraId="065D6756" w14:textId="77777777" w:rsidR="00CA079E" w:rsidRDefault="00CD7298">
      <w:pPr>
        <w:numPr>
          <w:ilvl w:val="3"/>
          <w:numId w:val="4"/>
        </w:numPr>
        <w:pBdr>
          <w:top w:val="nil"/>
          <w:left w:val="nil"/>
          <w:bottom w:val="nil"/>
          <w:right w:val="nil"/>
          <w:between w:val="nil"/>
        </w:pBdr>
        <w:spacing w:before="120" w:after="120" w:line="240" w:lineRule="auto"/>
        <w:ind w:hanging="849"/>
        <w:rPr>
          <w:rFonts w:eastAsia="Arial" w:cs="Arial"/>
          <w:color w:val="000000"/>
        </w:rPr>
      </w:pPr>
      <w:r>
        <w:rPr>
          <w:rFonts w:eastAsia="Arial" w:cs="Arial"/>
          <w:color w:val="000000"/>
        </w:rPr>
        <w:lastRenderedPageBreak/>
        <w:t>results in the corruption or loss of any Government Data; and/or</w:t>
      </w:r>
    </w:p>
    <w:p w14:paraId="4851FDAD" w14:textId="77777777" w:rsidR="00CA079E" w:rsidRDefault="00CD7298">
      <w:pPr>
        <w:numPr>
          <w:ilvl w:val="3"/>
          <w:numId w:val="4"/>
        </w:numPr>
        <w:pBdr>
          <w:top w:val="nil"/>
          <w:left w:val="nil"/>
          <w:bottom w:val="nil"/>
          <w:right w:val="nil"/>
          <w:between w:val="nil"/>
        </w:pBdr>
        <w:spacing w:before="120" w:after="120" w:line="240" w:lineRule="auto"/>
        <w:ind w:hanging="849"/>
        <w:rPr>
          <w:rFonts w:eastAsia="Arial" w:cs="Arial"/>
          <w:color w:val="000000"/>
        </w:rPr>
      </w:pPr>
      <w:r>
        <w:rPr>
          <w:rFonts w:eastAsia="Arial" w:cs="Arial"/>
          <w:color w:val="000000"/>
        </w:rPr>
        <w:t>results in the Buyer being required to make a compensation payment to one or more third parties; and/or</w:t>
      </w:r>
    </w:p>
    <w:p w14:paraId="0C7D9F7F" w14:textId="77777777" w:rsidR="00CA079E" w:rsidRDefault="00CD7298">
      <w:pPr>
        <w:numPr>
          <w:ilvl w:val="2"/>
          <w:numId w:val="4"/>
        </w:numPr>
        <w:pBdr>
          <w:top w:val="nil"/>
          <w:left w:val="nil"/>
          <w:bottom w:val="nil"/>
          <w:right w:val="nil"/>
          <w:between w:val="nil"/>
        </w:pBdr>
        <w:spacing w:before="120" w:after="120" w:line="240" w:lineRule="auto"/>
        <w:rPr>
          <w:rFonts w:eastAsia="Arial" w:cs="Arial"/>
          <w:color w:val="000000"/>
        </w:rPr>
      </w:pPr>
      <w:r>
        <w:rPr>
          <w:rFonts w:eastAsia="Arial" w:cs="Arial"/>
          <w:color w:val="000000"/>
        </w:rPr>
        <w:t>the Buyer is also entitled to or does terminate this Contract pursuant to Clause 14.4 of the Core Terms (When the Buyer can end the contract).</w:t>
      </w:r>
    </w:p>
    <w:p w14:paraId="4A5C8488" w14:textId="77777777" w:rsidR="00CA079E" w:rsidRDefault="00CD7298">
      <w:pPr>
        <w:keepNext/>
        <w:numPr>
          <w:ilvl w:val="1"/>
          <w:numId w:val="4"/>
        </w:numPr>
        <w:pBdr>
          <w:top w:val="nil"/>
          <w:left w:val="nil"/>
          <w:bottom w:val="nil"/>
          <w:right w:val="nil"/>
          <w:between w:val="nil"/>
        </w:pBdr>
        <w:spacing w:before="120" w:after="120" w:line="240" w:lineRule="auto"/>
        <w:rPr>
          <w:rFonts w:eastAsia="Arial" w:cs="Arial"/>
          <w:color w:val="000000"/>
        </w:rPr>
      </w:pPr>
      <w:r>
        <w:rPr>
          <w:rFonts w:eastAsia="Arial" w:cs="Arial"/>
          <w:color w:val="000000"/>
        </w:rPr>
        <w:t>Not more than once in each Contract Year, the Buyer may, on giving the Supplier at least three (3) Months’ notice, change the weighting of Service Level Performance Measure in respect of one or more Service Levels and the Supplier shall not be entitled to object to, or increase the Charges as a result of such changes, provided that:</w:t>
      </w:r>
    </w:p>
    <w:p w14:paraId="5A55347D" w14:textId="77777777" w:rsidR="00CA079E" w:rsidRDefault="00CD7298">
      <w:pPr>
        <w:numPr>
          <w:ilvl w:val="2"/>
          <w:numId w:val="4"/>
        </w:numPr>
        <w:pBdr>
          <w:top w:val="nil"/>
          <w:left w:val="nil"/>
          <w:bottom w:val="nil"/>
          <w:right w:val="nil"/>
          <w:between w:val="nil"/>
        </w:pBdr>
        <w:spacing w:before="120" w:after="120" w:line="240" w:lineRule="auto"/>
        <w:rPr>
          <w:rFonts w:eastAsia="Arial" w:cs="Arial"/>
          <w:color w:val="000000"/>
        </w:rPr>
      </w:pPr>
      <w:r>
        <w:rPr>
          <w:rFonts w:eastAsia="Arial" w:cs="Arial"/>
          <w:color w:val="000000"/>
        </w:rPr>
        <w:t xml:space="preserve">the total number of Service Levels for which the weighting is to be changed does not exceed the number applicable as at the Start Date; </w:t>
      </w:r>
    </w:p>
    <w:p w14:paraId="11CB8C82" w14:textId="77777777" w:rsidR="00CA079E" w:rsidRDefault="00CD7298">
      <w:pPr>
        <w:numPr>
          <w:ilvl w:val="2"/>
          <w:numId w:val="4"/>
        </w:numPr>
        <w:pBdr>
          <w:top w:val="nil"/>
          <w:left w:val="nil"/>
          <w:bottom w:val="nil"/>
          <w:right w:val="nil"/>
          <w:between w:val="nil"/>
        </w:pBdr>
        <w:spacing w:before="120" w:after="120" w:line="240" w:lineRule="auto"/>
        <w:rPr>
          <w:rFonts w:eastAsia="Arial" w:cs="Arial"/>
          <w:color w:val="000000"/>
        </w:rPr>
      </w:pPr>
      <w:r>
        <w:rPr>
          <w:rFonts w:eastAsia="Arial" w:cs="Arial"/>
          <w:color w:val="000000"/>
        </w:rPr>
        <w:t>the principal purpose of the change is to reflect changes in the Buyer's business requirements and/or priorities or to reflect changing industry standards; and</w:t>
      </w:r>
    </w:p>
    <w:p w14:paraId="48DA1CAF" w14:textId="77777777" w:rsidR="00CA079E" w:rsidRDefault="00CD7298">
      <w:pPr>
        <w:numPr>
          <w:ilvl w:val="2"/>
          <w:numId w:val="4"/>
        </w:numPr>
        <w:pBdr>
          <w:top w:val="nil"/>
          <w:left w:val="nil"/>
          <w:bottom w:val="nil"/>
          <w:right w:val="nil"/>
          <w:between w:val="nil"/>
        </w:pBdr>
        <w:spacing w:before="120" w:after="120" w:line="240" w:lineRule="auto"/>
        <w:rPr>
          <w:rFonts w:eastAsia="Arial" w:cs="Arial"/>
          <w:color w:val="000000"/>
        </w:rPr>
      </w:pPr>
      <w:r>
        <w:rPr>
          <w:rFonts w:eastAsia="Arial" w:cs="Arial"/>
          <w:color w:val="000000"/>
        </w:rPr>
        <w:t>there is no change to the Service Credit Cap.</w:t>
      </w:r>
    </w:p>
    <w:p w14:paraId="728B4E06" w14:textId="77777777" w:rsidR="00CA079E" w:rsidRDefault="00CD7298">
      <w:pPr>
        <w:keepNext/>
        <w:numPr>
          <w:ilvl w:val="0"/>
          <w:numId w:val="4"/>
        </w:numPr>
        <w:pBdr>
          <w:top w:val="nil"/>
          <w:left w:val="nil"/>
          <w:bottom w:val="nil"/>
          <w:right w:val="nil"/>
          <w:between w:val="nil"/>
        </w:pBdr>
        <w:spacing w:before="120" w:after="240" w:line="240" w:lineRule="auto"/>
        <w:rPr>
          <w:rFonts w:ascii="Arial Bold" w:eastAsia="Arial Bold" w:hAnsi="Arial Bold" w:cs="Arial Bold"/>
          <w:b/>
          <w:color w:val="000000"/>
        </w:rPr>
      </w:pPr>
      <w:bookmarkStart w:id="2" w:name="_heading=h.1fob9te" w:colFirst="0" w:colLast="0"/>
      <w:bookmarkStart w:id="3" w:name="_Ref141096171"/>
      <w:bookmarkEnd w:id="2"/>
      <w:r>
        <w:rPr>
          <w:rFonts w:ascii="Arial Bold" w:eastAsia="Arial Bold" w:hAnsi="Arial Bold" w:cs="Arial Bold"/>
          <w:b/>
          <w:color w:val="000000"/>
        </w:rPr>
        <w:t>Critical Service Level Failure</w:t>
      </w:r>
      <w:bookmarkEnd w:id="3"/>
    </w:p>
    <w:p w14:paraId="653D1DF6" w14:textId="77777777" w:rsidR="00CA079E" w:rsidRDefault="00CD7298" w:rsidP="00147AB8">
      <w:pPr>
        <w:keepNext/>
        <w:pBdr>
          <w:top w:val="nil"/>
          <w:left w:val="nil"/>
          <w:bottom w:val="nil"/>
          <w:right w:val="nil"/>
          <w:between w:val="nil"/>
        </w:pBdr>
        <w:spacing w:before="120" w:after="120" w:line="240" w:lineRule="auto"/>
        <w:ind w:left="907" w:hanging="547"/>
        <w:rPr>
          <w:rFonts w:eastAsia="Arial" w:cs="Arial"/>
          <w:color w:val="000000"/>
        </w:rPr>
      </w:pPr>
      <w:r>
        <w:rPr>
          <w:rFonts w:eastAsia="Arial" w:cs="Arial"/>
          <w:color w:val="000000"/>
        </w:rPr>
        <w:t>On the occurrence of a Critical Service Level Failure:</w:t>
      </w:r>
    </w:p>
    <w:p w14:paraId="74B341DA" w14:textId="77777777" w:rsidR="00CA079E" w:rsidRDefault="00CD7298">
      <w:pPr>
        <w:numPr>
          <w:ilvl w:val="1"/>
          <w:numId w:val="4"/>
        </w:numPr>
        <w:pBdr>
          <w:top w:val="nil"/>
          <w:left w:val="nil"/>
          <w:bottom w:val="nil"/>
          <w:right w:val="nil"/>
          <w:between w:val="nil"/>
        </w:pBdr>
        <w:spacing w:before="120" w:after="120" w:line="240" w:lineRule="auto"/>
      </w:pPr>
      <w:r>
        <w:rPr>
          <w:rFonts w:eastAsia="Arial" w:cs="Arial"/>
          <w:color w:val="000000"/>
        </w:rPr>
        <w:t>any Service Credits that would otherwise have accrued during the relevant Service Period shall not accrue; and</w:t>
      </w:r>
    </w:p>
    <w:p w14:paraId="1BF24015" w14:textId="77777777" w:rsidR="00CA079E" w:rsidRDefault="00CD7298">
      <w:pPr>
        <w:numPr>
          <w:ilvl w:val="1"/>
          <w:numId w:val="4"/>
        </w:numPr>
        <w:pBdr>
          <w:top w:val="nil"/>
          <w:left w:val="nil"/>
          <w:bottom w:val="nil"/>
          <w:right w:val="nil"/>
          <w:between w:val="nil"/>
        </w:pBdr>
        <w:spacing w:before="120" w:after="120" w:line="240" w:lineRule="auto"/>
      </w:pPr>
      <w:r>
        <w:rPr>
          <w:rFonts w:eastAsia="Arial" w:cs="Arial"/>
          <w:color w:val="000000"/>
        </w:rPr>
        <w:t>the Buyer shall (subject to the Service Credit Cap) be entitled to withhold and retain as compensation a sum equal to any Charges which would otherwise have been due to the Supplier in respect of that Service Period ("</w:t>
      </w:r>
      <w:r>
        <w:rPr>
          <w:rFonts w:eastAsia="Arial" w:cs="Arial"/>
          <w:b/>
          <w:color w:val="000000"/>
        </w:rPr>
        <w:t>Compensation for Critical Service Level Failure</w:t>
      </w:r>
      <w:r>
        <w:rPr>
          <w:rFonts w:eastAsia="Arial" w:cs="Arial"/>
          <w:color w:val="000000"/>
        </w:rPr>
        <w:t>"),</w:t>
      </w:r>
    </w:p>
    <w:p w14:paraId="37913115" w14:textId="517CCD4C" w:rsidR="00CA079E" w:rsidRDefault="00CD7298" w:rsidP="00147AB8">
      <w:pPr>
        <w:pBdr>
          <w:top w:val="nil"/>
          <w:left w:val="nil"/>
          <w:bottom w:val="nil"/>
          <w:right w:val="nil"/>
          <w:between w:val="nil"/>
        </w:pBdr>
        <w:spacing w:before="120" w:after="120" w:line="240" w:lineRule="auto"/>
        <w:ind w:left="426"/>
        <w:rPr>
          <w:rFonts w:eastAsia="Arial" w:cs="Arial"/>
          <w:color w:val="000000"/>
        </w:rPr>
      </w:pPr>
      <w:r>
        <w:rPr>
          <w:rFonts w:eastAsia="Arial" w:cs="Arial"/>
          <w:color w:val="000000"/>
        </w:rPr>
        <w:t xml:space="preserve">provided that the operation of this Paragraph </w:t>
      </w:r>
      <w:r w:rsidR="00147AB8">
        <w:rPr>
          <w:rFonts w:eastAsia="Arial" w:cs="Arial"/>
          <w:color w:val="000000"/>
        </w:rPr>
        <w:fldChar w:fldCharType="begin"/>
      </w:r>
      <w:r w:rsidR="00147AB8">
        <w:rPr>
          <w:rFonts w:eastAsia="Arial" w:cs="Arial"/>
          <w:color w:val="000000"/>
        </w:rPr>
        <w:instrText xml:space="preserve"> REF _Ref141096171 \w \h </w:instrText>
      </w:r>
      <w:r w:rsidR="00147AB8">
        <w:rPr>
          <w:rFonts w:eastAsia="Arial" w:cs="Arial"/>
          <w:color w:val="000000"/>
        </w:rPr>
      </w:r>
      <w:r w:rsidR="00147AB8">
        <w:rPr>
          <w:rFonts w:eastAsia="Arial" w:cs="Arial"/>
          <w:color w:val="000000"/>
        </w:rPr>
        <w:fldChar w:fldCharType="separate"/>
      </w:r>
      <w:r w:rsidR="00BE61DD">
        <w:rPr>
          <w:rFonts w:eastAsia="Arial" w:cs="Arial"/>
          <w:color w:val="000000"/>
        </w:rPr>
        <w:t>3</w:t>
      </w:r>
      <w:r w:rsidR="00147AB8">
        <w:rPr>
          <w:rFonts w:eastAsia="Arial" w:cs="Arial"/>
          <w:color w:val="000000"/>
        </w:rPr>
        <w:fldChar w:fldCharType="end"/>
      </w:r>
      <w:r>
        <w:rPr>
          <w:rFonts w:eastAsia="Arial" w:cs="Arial"/>
          <w:color w:val="000000"/>
        </w:rPr>
        <w:t xml:space="preserve"> shall be without prejudice to the right of the Buyer to terminate this Contract and/or to claim damages from the Supplier for </w:t>
      </w:r>
      <w:sdt>
        <w:sdtPr>
          <w:tag w:val="goog_rdk_0"/>
          <w:id w:val="-316338532"/>
        </w:sdtPr>
        <w:sdtEndPr/>
        <w:sdtContent>
          <w:r>
            <w:rPr>
              <w:rFonts w:eastAsia="Arial" w:cs="Arial"/>
              <w:color w:val="000000"/>
            </w:rPr>
            <w:t>M</w:t>
          </w:r>
        </w:sdtContent>
      </w:sdt>
      <w:r>
        <w:rPr>
          <w:rFonts w:eastAsia="Arial" w:cs="Arial"/>
          <w:color w:val="000000"/>
        </w:rPr>
        <w:t>aterial Default.</w:t>
      </w:r>
    </w:p>
    <w:p w14:paraId="5814C918" w14:textId="77777777" w:rsidR="00CA079E" w:rsidRDefault="00CA079E"/>
    <w:p w14:paraId="30738F16" w14:textId="77777777" w:rsidR="00CA079E" w:rsidRDefault="00CD7298">
      <w:pPr>
        <w:pBdr>
          <w:top w:val="nil"/>
          <w:left w:val="nil"/>
          <w:bottom w:val="nil"/>
          <w:right w:val="nil"/>
          <w:between w:val="nil"/>
        </w:pBdr>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 xml:space="preserve">Part </w:t>
      </w:r>
      <w:bookmarkStart w:id="4" w:name="Part_A"/>
      <w:r w:rsidRPr="00147AB8">
        <w:rPr>
          <w:rFonts w:ascii="Arial Bold" w:eastAsia="Arial Bold" w:hAnsi="Arial Bold" w:cs="Arial Bold"/>
          <w:bCs/>
          <w:color w:val="000000"/>
          <w:sz w:val="36"/>
          <w:szCs w:val="36"/>
        </w:rPr>
        <w:t>A</w:t>
      </w:r>
      <w:bookmarkEnd w:id="4"/>
      <w:r>
        <w:rPr>
          <w:rFonts w:ascii="Arial Bold" w:eastAsia="Arial Bold" w:hAnsi="Arial Bold" w:cs="Arial Bold"/>
          <w:b/>
          <w:color w:val="000000"/>
          <w:sz w:val="36"/>
          <w:szCs w:val="36"/>
        </w:rPr>
        <w:t xml:space="preserve">: Service Levels and Service Credits </w:t>
      </w:r>
    </w:p>
    <w:p w14:paraId="5C451203" w14:textId="77777777" w:rsidR="00CA079E" w:rsidRDefault="00CD7298">
      <w:pPr>
        <w:keepNext/>
        <w:numPr>
          <w:ilvl w:val="0"/>
          <w:numId w:val="1"/>
        </w:numPr>
        <w:pBdr>
          <w:top w:val="nil"/>
          <w:left w:val="nil"/>
          <w:bottom w:val="nil"/>
          <w:right w:val="nil"/>
          <w:between w:val="nil"/>
        </w:pBdr>
        <w:spacing w:before="120" w:after="240" w:line="240" w:lineRule="auto"/>
        <w:rPr>
          <w:rFonts w:ascii="Arial Bold" w:eastAsia="Arial Bold" w:hAnsi="Arial Bold" w:cs="Arial Bold"/>
          <w:b/>
          <w:color w:val="000000"/>
        </w:rPr>
      </w:pPr>
      <w:r>
        <w:rPr>
          <w:rFonts w:ascii="Arial Bold" w:eastAsia="Arial Bold" w:hAnsi="Arial Bold" w:cs="Arial Bold"/>
          <w:b/>
          <w:color w:val="000000"/>
        </w:rPr>
        <w:t>Service Levels</w:t>
      </w:r>
    </w:p>
    <w:p w14:paraId="60D0E0D1" w14:textId="77777777" w:rsidR="00CA079E" w:rsidRDefault="00CD7298">
      <w:pPr>
        <w:keepNext/>
        <w:spacing w:before="120" w:after="120" w:line="240" w:lineRule="auto"/>
        <w:ind w:left="360"/>
      </w:pPr>
      <w:r>
        <w:t>If the level of performance of the Supplier:</w:t>
      </w:r>
    </w:p>
    <w:p w14:paraId="484DA910" w14:textId="77777777" w:rsidR="00CA079E" w:rsidRDefault="00CD7298">
      <w:pPr>
        <w:numPr>
          <w:ilvl w:val="1"/>
          <w:numId w:val="1"/>
        </w:numPr>
        <w:pBdr>
          <w:top w:val="nil"/>
          <w:left w:val="nil"/>
          <w:bottom w:val="nil"/>
          <w:right w:val="nil"/>
          <w:between w:val="nil"/>
        </w:pBdr>
        <w:spacing w:before="120" w:after="120" w:line="240" w:lineRule="auto"/>
      </w:pPr>
      <w:r>
        <w:rPr>
          <w:rFonts w:eastAsia="Arial" w:cs="Arial"/>
          <w:color w:val="000000"/>
        </w:rPr>
        <w:t>is likely to or fails to meet any Service Level Performance Measure; or</w:t>
      </w:r>
    </w:p>
    <w:p w14:paraId="665B9D4E" w14:textId="77777777" w:rsidR="00CA079E" w:rsidRDefault="00CD7298">
      <w:pPr>
        <w:numPr>
          <w:ilvl w:val="1"/>
          <w:numId w:val="1"/>
        </w:numPr>
        <w:pBdr>
          <w:top w:val="nil"/>
          <w:left w:val="nil"/>
          <w:bottom w:val="nil"/>
          <w:right w:val="nil"/>
          <w:between w:val="nil"/>
        </w:pBdr>
        <w:spacing w:before="120" w:after="120" w:line="240" w:lineRule="auto"/>
      </w:pPr>
      <w:r>
        <w:rPr>
          <w:rFonts w:eastAsia="Arial" w:cs="Arial"/>
          <w:color w:val="000000"/>
        </w:rPr>
        <w:t xml:space="preserve">is likely to cause or causes a Critical Service </w:t>
      </w:r>
      <w:sdt>
        <w:sdtPr>
          <w:tag w:val="goog_rdk_2"/>
          <w:id w:val="1864471787"/>
        </w:sdtPr>
        <w:sdtEndPr/>
        <w:sdtContent>
          <w:r>
            <w:rPr>
              <w:rFonts w:eastAsia="Arial" w:cs="Arial"/>
              <w:color w:val="000000"/>
            </w:rPr>
            <w:t xml:space="preserve">Level </w:t>
          </w:r>
        </w:sdtContent>
      </w:sdt>
      <w:r>
        <w:rPr>
          <w:rFonts w:eastAsia="Arial" w:cs="Arial"/>
          <w:color w:val="000000"/>
        </w:rPr>
        <w:t xml:space="preserve">Failure to occur, </w:t>
      </w:r>
    </w:p>
    <w:p w14:paraId="63AEB903" w14:textId="77777777" w:rsidR="00CA079E" w:rsidRDefault="00CD7298">
      <w:pPr>
        <w:keepNext/>
        <w:spacing w:before="120" w:after="120" w:line="240" w:lineRule="auto"/>
        <w:ind w:left="360"/>
      </w:pPr>
      <w:r>
        <w:t>the Supplier shall immediately notify the Buyer in writing and the Buyer, in its absolute discretion and without limiting any other of its rights, may:</w:t>
      </w:r>
    </w:p>
    <w:p w14:paraId="40FC95B6" w14:textId="77777777" w:rsidR="00CA079E" w:rsidRDefault="00CD7298">
      <w:pPr>
        <w:numPr>
          <w:ilvl w:val="2"/>
          <w:numId w:val="2"/>
        </w:numPr>
        <w:pBdr>
          <w:top w:val="nil"/>
          <w:left w:val="nil"/>
          <w:bottom w:val="nil"/>
          <w:right w:val="nil"/>
          <w:between w:val="nil"/>
        </w:pBdr>
        <w:tabs>
          <w:tab w:val="left" w:pos="1985"/>
        </w:tabs>
        <w:spacing w:before="120" w:after="120" w:line="240" w:lineRule="auto"/>
        <w:ind w:left="1750" w:hanging="850"/>
      </w:pPr>
      <w:r>
        <w:t xml:space="preserve">require the Supplier to immediately take all remedial action that is reasonable to mitigate the impact on the Buyer and to rectify or prevent a Service Level Failure or Critical Service Level Failure from taking place or recurring; </w:t>
      </w:r>
    </w:p>
    <w:p w14:paraId="350836FE" w14:textId="77777777" w:rsidR="00CA079E" w:rsidRDefault="00CD7298">
      <w:pPr>
        <w:numPr>
          <w:ilvl w:val="2"/>
          <w:numId w:val="2"/>
        </w:numPr>
        <w:pBdr>
          <w:top w:val="nil"/>
          <w:left w:val="nil"/>
          <w:bottom w:val="nil"/>
          <w:right w:val="nil"/>
          <w:between w:val="nil"/>
        </w:pBdr>
        <w:tabs>
          <w:tab w:val="left" w:pos="1985"/>
        </w:tabs>
        <w:spacing w:before="120" w:after="120" w:line="240" w:lineRule="auto"/>
        <w:ind w:left="1750" w:hanging="850"/>
      </w:pPr>
      <w:r>
        <w:t xml:space="preserve">instruct the Supplier to comply with the Rectification Plan Process; </w:t>
      </w:r>
    </w:p>
    <w:p w14:paraId="173279E1" w14:textId="107F765B" w:rsidR="00CA079E" w:rsidRDefault="00CD7298">
      <w:pPr>
        <w:numPr>
          <w:ilvl w:val="2"/>
          <w:numId w:val="2"/>
        </w:numPr>
        <w:pBdr>
          <w:top w:val="nil"/>
          <w:left w:val="nil"/>
          <w:bottom w:val="nil"/>
          <w:right w:val="nil"/>
          <w:between w:val="nil"/>
        </w:pBdr>
        <w:tabs>
          <w:tab w:val="left" w:pos="1985"/>
        </w:tabs>
        <w:spacing w:before="120" w:after="120" w:line="240" w:lineRule="auto"/>
        <w:ind w:left="1750" w:hanging="850"/>
      </w:pPr>
      <w:r>
        <w:t>if a Service Level Failure has occurred, deduct the applicable Service Credits payable by the Supplier to the Buyer; and/or</w:t>
      </w:r>
    </w:p>
    <w:p w14:paraId="067A6AC8" w14:textId="5B3A1C6F" w:rsidR="00CA079E" w:rsidRDefault="00CD7298">
      <w:pPr>
        <w:numPr>
          <w:ilvl w:val="2"/>
          <w:numId w:val="2"/>
        </w:numPr>
        <w:pBdr>
          <w:top w:val="nil"/>
          <w:left w:val="nil"/>
          <w:bottom w:val="nil"/>
          <w:right w:val="nil"/>
          <w:between w:val="nil"/>
        </w:pBdr>
        <w:tabs>
          <w:tab w:val="left" w:pos="1985"/>
        </w:tabs>
        <w:spacing w:before="120" w:after="120" w:line="240" w:lineRule="auto"/>
        <w:ind w:left="1750" w:hanging="850"/>
      </w:pPr>
      <w:r>
        <w:t xml:space="preserve">if a Critical Service Level Failure has occurred, exercise its right to Compensation for Critical Service Level Failure (including the right to terminate for </w:t>
      </w:r>
      <w:sdt>
        <w:sdtPr>
          <w:tag w:val="goog_rdk_4"/>
          <w:id w:val="-498503796"/>
        </w:sdtPr>
        <w:sdtEndPr/>
        <w:sdtContent>
          <w:r>
            <w:t>M</w:t>
          </w:r>
        </w:sdtContent>
      </w:sdt>
      <w:r>
        <w:t>aterial Default</w:t>
      </w:r>
      <w:sdt>
        <w:sdtPr>
          <w:tag w:val="goog_rdk_6"/>
          <w:id w:val="505324791"/>
        </w:sdtPr>
        <w:sdtEndPr/>
        <w:sdtContent>
          <w:r>
            <w:t xml:space="preserve"> and the consequences of termination in Clause 14.5.1 shall apply</w:t>
          </w:r>
        </w:sdtContent>
      </w:sdt>
      <w:r>
        <w:t>).</w:t>
      </w:r>
    </w:p>
    <w:p w14:paraId="215F3D6B" w14:textId="77777777" w:rsidR="00CA079E" w:rsidRDefault="00CD7298">
      <w:pPr>
        <w:keepNext/>
        <w:numPr>
          <w:ilvl w:val="0"/>
          <w:numId w:val="1"/>
        </w:numPr>
        <w:pBdr>
          <w:top w:val="nil"/>
          <w:left w:val="nil"/>
          <w:bottom w:val="nil"/>
          <w:right w:val="nil"/>
          <w:between w:val="nil"/>
        </w:pBdr>
        <w:spacing w:before="120" w:after="240" w:line="240" w:lineRule="auto"/>
        <w:rPr>
          <w:rFonts w:ascii="Arial Bold" w:eastAsia="Arial Bold" w:hAnsi="Arial Bold" w:cs="Arial Bold"/>
          <w:b/>
          <w:color w:val="000000"/>
        </w:rPr>
      </w:pPr>
      <w:r>
        <w:rPr>
          <w:rFonts w:ascii="Arial Bold" w:eastAsia="Arial Bold" w:hAnsi="Arial Bold" w:cs="Arial Bold"/>
          <w:b/>
          <w:color w:val="000000"/>
        </w:rPr>
        <w:t>Service Credits</w:t>
      </w:r>
    </w:p>
    <w:p w14:paraId="5DC405A4" w14:textId="77777777" w:rsidR="00CA079E" w:rsidRDefault="00CD7298">
      <w:pPr>
        <w:numPr>
          <w:ilvl w:val="1"/>
          <w:numId w:val="1"/>
        </w:numPr>
        <w:pBdr>
          <w:top w:val="nil"/>
          <w:left w:val="nil"/>
          <w:bottom w:val="nil"/>
          <w:right w:val="nil"/>
          <w:between w:val="nil"/>
        </w:pBdr>
        <w:spacing w:before="120" w:after="120" w:line="240" w:lineRule="auto"/>
      </w:pPr>
      <w:r>
        <w:rPr>
          <w:rFonts w:eastAsia="Arial" w:cs="Arial"/>
          <w:color w:val="000000"/>
        </w:rPr>
        <w:t>The Buyer shall use the Performance Monitoring Reports supplied by the Supplier to verify the calculation and accuracy of the Service Credits, if any, applicable to each Service Period.</w:t>
      </w:r>
    </w:p>
    <w:p w14:paraId="44194144" w14:textId="77777777" w:rsidR="00CA079E" w:rsidRDefault="00CD7298">
      <w:pPr>
        <w:numPr>
          <w:ilvl w:val="1"/>
          <w:numId w:val="1"/>
        </w:numPr>
        <w:pBdr>
          <w:top w:val="nil"/>
          <w:left w:val="nil"/>
          <w:bottom w:val="nil"/>
          <w:right w:val="nil"/>
          <w:between w:val="nil"/>
        </w:pBdr>
        <w:spacing w:before="120" w:after="120" w:line="240" w:lineRule="auto"/>
      </w:pPr>
      <w:r>
        <w:rPr>
          <w:rFonts w:eastAsia="Arial" w:cs="Arial"/>
          <w:color w:val="000000"/>
        </w:rPr>
        <w:t xml:space="preserve">Service Credits are a reduction of the amounts payable in respect of the Deliverables and do not include VAT. The Supplier shall set-off the value of any Service Credits against the appropriate invoice in accordance with calculation formula in the Annex to Part A of this Schedule. </w:t>
      </w:r>
    </w:p>
    <w:p w14:paraId="57037055" w14:textId="77777777" w:rsidR="00372FE2" w:rsidRDefault="00CD7298">
      <w:pPr>
        <w:keepNext/>
        <w:pBdr>
          <w:top w:val="nil"/>
          <w:left w:val="nil"/>
          <w:bottom w:val="nil"/>
          <w:right w:val="nil"/>
          <w:between w:val="nil"/>
        </w:pBdr>
        <w:sectPr w:rsidR="00372FE2">
          <w:headerReference w:type="default" r:id="rId12"/>
          <w:footerReference w:type="default" r:id="rId13"/>
          <w:footerReference w:type="first" r:id="rId14"/>
          <w:pgSz w:w="11906" w:h="16838"/>
          <w:pgMar w:top="1440" w:right="1440" w:bottom="1440" w:left="1440" w:header="709" w:footer="709" w:gutter="0"/>
          <w:pgNumType w:start="1"/>
          <w:cols w:space="720"/>
        </w:sectPr>
      </w:pPr>
      <w:r>
        <w:br w:type="page"/>
      </w:r>
    </w:p>
    <w:p w14:paraId="44DB5313" w14:textId="109C73CC" w:rsidR="00372FE2" w:rsidRPr="00BD1979" w:rsidRDefault="00CD7298" w:rsidP="00BD1979">
      <w:pPr>
        <w:keepNext/>
        <w:pBdr>
          <w:top w:val="nil"/>
          <w:left w:val="nil"/>
          <w:bottom w:val="nil"/>
          <w:right w:val="nil"/>
          <w:between w:val="nil"/>
        </w:pBdr>
        <w:rPr>
          <w:rFonts w:ascii="Arial Bold" w:eastAsia="Arial Bold" w:hAnsi="Arial Bold" w:cs="Arial Bold"/>
          <w:b/>
          <w:color w:val="000000"/>
          <w:sz w:val="36"/>
          <w:szCs w:val="36"/>
        </w:rPr>
      </w:pPr>
      <w:r>
        <w:rPr>
          <w:rFonts w:ascii="Arial Bold" w:eastAsia="Arial Bold" w:hAnsi="Arial Bold" w:cs="Arial Bold"/>
          <w:b/>
          <w:color w:val="000000"/>
          <w:sz w:val="36"/>
          <w:szCs w:val="36"/>
        </w:rPr>
        <w:lastRenderedPageBreak/>
        <w:t>Annex A to Part A: Service Levels and Service Credits Table</w:t>
      </w:r>
    </w:p>
    <w:p w14:paraId="67335F5E" w14:textId="010B158A" w:rsidR="002A1957" w:rsidRPr="00C51807" w:rsidRDefault="00BD1979" w:rsidP="00BD1979">
      <w:pPr>
        <w:keepNext/>
        <w:pBdr>
          <w:top w:val="nil"/>
          <w:left w:val="nil"/>
          <w:bottom w:val="nil"/>
          <w:right w:val="nil"/>
          <w:between w:val="nil"/>
        </w:pBdr>
        <w:rPr>
          <w:rFonts w:cs="Arial"/>
        </w:rPr>
      </w:pPr>
      <w:r>
        <w:rPr>
          <w:rFonts w:ascii="Arial Bold" w:eastAsia="Arial Bold" w:hAnsi="Arial Bold" w:cs="Arial Bold"/>
          <w:b/>
          <w:color w:val="000000"/>
        </w:rPr>
        <w:t>SLAs 2024 v 1_2:</w:t>
      </w:r>
    </w:p>
    <w:tbl>
      <w:tblPr>
        <w:tblStyle w:val="TableGrid"/>
        <w:tblW w:w="14033" w:type="dxa"/>
        <w:tblInd w:w="137" w:type="dxa"/>
        <w:tblLook w:val="04A0" w:firstRow="1" w:lastRow="0" w:firstColumn="1" w:lastColumn="0" w:noHBand="0" w:noVBand="1"/>
      </w:tblPr>
      <w:tblGrid>
        <w:gridCol w:w="1812"/>
        <w:gridCol w:w="4064"/>
        <w:gridCol w:w="2767"/>
        <w:gridCol w:w="2814"/>
        <w:gridCol w:w="2576"/>
      </w:tblGrid>
      <w:tr w:rsidR="002A1957" w:rsidRPr="00C51807" w14:paraId="22068B37" w14:textId="77777777" w:rsidTr="00BB057E">
        <w:trPr>
          <w:trHeight w:val="851"/>
        </w:trPr>
        <w:tc>
          <w:tcPr>
            <w:tcW w:w="1812" w:type="dxa"/>
            <w:tcBorders>
              <w:top w:val="single" w:sz="4" w:space="0" w:color="auto"/>
              <w:left w:val="single" w:sz="4" w:space="0" w:color="auto"/>
              <w:bottom w:val="double" w:sz="4" w:space="0" w:color="auto"/>
              <w:right w:val="single" w:sz="4" w:space="0" w:color="auto"/>
            </w:tcBorders>
            <w:shd w:val="clear" w:color="auto" w:fill="EEECE1" w:themeFill="background2"/>
            <w:vAlign w:val="center"/>
          </w:tcPr>
          <w:p w14:paraId="38DE9980" w14:textId="77777777" w:rsidR="002A1957" w:rsidRPr="00C51807" w:rsidRDefault="002A1957" w:rsidP="00BB057E">
            <w:pPr>
              <w:rPr>
                <w:rFonts w:ascii="Arial" w:hAnsi="Arial" w:cs="Arial"/>
              </w:rPr>
            </w:pPr>
            <w:bookmarkStart w:id="5" w:name="_Hlk96685602"/>
            <w:r w:rsidRPr="00C51807">
              <w:rPr>
                <w:rFonts w:ascii="Arial" w:hAnsi="Arial" w:cs="Arial"/>
                <w:b/>
              </w:rPr>
              <w:t>Service Level Performance Criteria</w:t>
            </w:r>
          </w:p>
        </w:tc>
        <w:tc>
          <w:tcPr>
            <w:tcW w:w="4064" w:type="dxa"/>
            <w:tcBorders>
              <w:top w:val="single" w:sz="4" w:space="0" w:color="auto"/>
              <w:left w:val="single" w:sz="4" w:space="0" w:color="auto"/>
              <w:bottom w:val="double" w:sz="4" w:space="0" w:color="auto"/>
              <w:right w:val="single" w:sz="4" w:space="0" w:color="auto"/>
            </w:tcBorders>
            <w:shd w:val="clear" w:color="auto" w:fill="EEECE1" w:themeFill="background2"/>
            <w:vAlign w:val="center"/>
          </w:tcPr>
          <w:p w14:paraId="4EB3A31C" w14:textId="77777777" w:rsidR="002A1957" w:rsidRPr="00C51807" w:rsidRDefault="002A1957" w:rsidP="00BB057E">
            <w:pPr>
              <w:rPr>
                <w:rFonts w:ascii="Arial" w:hAnsi="Arial" w:cs="Arial"/>
              </w:rPr>
            </w:pPr>
            <w:r w:rsidRPr="00C51807">
              <w:rPr>
                <w:rFonts w:ascii="Arial" w:hAnsi="Arial" w:cs="Arial"/>
                <w:b/>
              </w:rPr>
              <w:t>Key Indicator</w:t>
            </w:r>
          </w:p>
        </w:tc>
        <w:tc>
          <w:tcPr>
            <w:tcW w:w="2767" w:type="dxa"/>
            <w:tcBorders>
              <w:top w:val="single" w:sz="4" w:space="0" w:color="auto"/>
              <w:left w:val="single" w:sz="4" w:space="0" w:color="auto"/>
              <w:bottom w:val="double" w:sz="4" w:space="0" w:color="auto"/>
              <w:right w:val="single" w:sz="4" w:space="0" w:color="auto"/>
            </w:tcBorders>
            <w:shd w:val="clear" w:color="auto" w:fill="EEECE1" w:themeFill="background2"/>
            <w:vAlign w:val="center"/>
          </w:tcPr>
          <w:p w14:paraId="5C853A51" w14:textId="77777777" w:rsidR="002A1957" w:rsidRPr="00C51807" w:rsidRDefault="002A1957" w:rsidP="00BB057E">
            <w:pPr>
              <w:rPr>
                <w:rFonts w:ascii="Arial" w:hAnsi="Arial" w:cs="Arial"/>
              </w:rPr>
            </w:pPr>
            <w:r w:rsidRPr="00C51807">
              <w:rPr>
                <w:rFonts w:ascii="Arial" w:hAnsi="Arial" w:cs="Arial"/>
                <w:b/>
              </w:rPr>
              <w:t>Service Level Performance Measure</w:t>
            </w:r>
          </w:p>
        </w:tc>
        <w:tc>
          <w:tcPr>
            <w:tcW w:w="2814" w:type="dxa"/>
            <w:tcBorders>
              <w:top w:val="single" w:sz="4" w:space="0" w:color="auto"/>
              <w:left w:val="single" w:sz="4" w:space="0" w:color="auto"/>
              <w:bottom w:val="double" w:sz="4" w:space="0" w:color="auto"/>
              <w:right w:val="single" w:sz="4" w:space="0" w:color="auto"/>
            </w:tcBorders>
            <w:shd w:val="clear" w:color="auto" w:fill="EEECE1" w:themeFill="background2"/>
            <w:vAlign w:val="center"/>
          </w:tcPr>
          <w:p w14:paraId="7E1B2AC3" w14:textId="77777777" w:rsidR="002A1957" w:rsidRPr="00C51807" w:rsidRDefault="002A1957" w:rsidP="00BB057E">
            <w:pPr>
              <w:rPr>
                <w:rFonts w:ascii="Arial" w:hAnsi="Arial" w:cs="Arial"/>
              </w:rPr>
            </w:pPr>
            <w:r w:rsidRPr="00C51807">
              <w:rPr>
                <w:rFonts w:ascii="Arial" w:hAnsi="Arial" w:cs="Arial"/>
                <w:b/>
              </w:rPr>
              <w:t>Service Level Threshold</w:t>
            </w:r>
          </w:p>
        </w:tc>
        <w:tc>
          <w:tcPr>
            <w:tcW w:w="2576" w:type="dxa"/>
            <w:tcBorders>
              <w:top w:val="single" w:sz="4" w:space="0" w:color="auto"/>
              <w:left w:val="single" w:sz="4" w:space="0" w:color="auto"/>
              <w:bottom w:val="double" w:sz="4" w:space="0" w:color="auto"/>
              <w:right w:val="single" w:sz="4" w:space="0" w:color="auto"/>
            </w:tcBorders>
            <w:shd w:val="clear" w:color="auto" w:fill="EEECE1" w:themeFill="background2"/>
            <w:vAlign w:val="center"/>
          </w:tcPr>
          <w:p w14:paraId="734465E9" w14:textId="77777777" w:rsidR="002A1957" w:rsidRPr="00C51807" w:rsidRDefault="002A1957" w:rsidP="00BB057E">
            <w:pPr>
              <w:rPr>
                <w:rFonts w:ascii="Arial" w:hAnsi="Arial" w:cs="Arial"/>
              </w:rPr>
            </w:pPr>
            <w:r w:rsidRPr="00C51807">
              <w:rPr>
                <w:rFonts w:ascii="Arial" w:hAnsi="Arial" w:cs="Arial"/>
                <w:b/>
                <w:bCs/>
                <w:color w:val="000000"/>
              </w:rPr>
              <w:t xml:space="preserve">Service </w:t>
            </w:r>
            <w:r w:rsidRPr="00C51807">
              <w:rPr>
                <w:rFonts w:ascii="Arial" w:hAnsi="Arial" w:cs="Arial"/>
                <w:b/>
              </w:rPr>
              <w:t>Credit for each Service Period</w:t>
            </w:r>
          </w:p>
        </w:tc>
      </w:tr>
      <w:bookmarkEnd w:id="5"/>
      <w:tr w:rsidR="002A1957" w:rsidRPr="00834833" w14:paraId="0FD5B4B1" w14:textId="77777777" w:rsidTr="00BB057E">
        <w:tc>
          <w:tcPr>
            <w:tcW w:w="1812" w:type="dxa"/>
            <w:vMerge w:val="restart"/>
          </w:tcPr>
          <w:p w14:paraId="70178249" w14:textId="77777777" w:rsidR="002A1957" w:rsidRPr="00F2338A" w:rsidRDefault="002A1957" w:rsidP="00BB057E">
            <w:pPr>
              <w:rPr>
                <w:rFonts w:ascii="Arial" w:hAnsi="Arial" w:cs="Arial"/>
                <w:b/>
                <w:bCs/>
              </w:rPr>
            </w:pPr>
            <w:r w:rsidRPr="00F2338A">
              <w:rPr>
                <w:rFonts w:ascii="Arial" w:hAnsi="Arial" w:cs="Arial"/>
                <w:b/>
                <w:bCs/>
              </w:rPr>
              <w:t>Availability</w:t>
            </w:r>
          </w:p>
          <w:p w14:paraId="50EE2B65" w14:textId="77777777" w:rsidR="002A1957" w:rsidRDefault="002A1957" w:rsidP="00BB057E">
            <w:pPr>
              <w:rPr>
                <w:rFonts w:ascii="Arial" w:hAnsi="Arial" w:cs="Arial"/>
                <w:color w:val="FF0000"/>
              </w:rPr>
            </w:pPr>
          </w:p>
          <w:p w14:paraId="5C03ABB7" w14:textId="77777777" w:rsidR="002A1957" w:rsidRPr="00834833" w:rsidRDefault="002A1957" w:rsidP="00BB057E">
            <w:pPr>
              <w:rPr>
                <w:rFonts w:ascii="Arial" w:hAnsi="Arial" w:cs="Arial"/>
                <w:b/>
                <w:bCs/>
                <w:color w:val="FF0000"/>
              </w:rPr>
            </w:pPr>
            <w:r w:rsidRPr="00834833">
              <w:rPr>
                <w:rFonts w:ascii="Arial" w:hAnsi="Arial" w:cs="Arial"/>
                <w:b/>
                <w:bCs/>
                <w:color w:val="FF0000"/>
              </w:rPr>
              <w:t>NEW KPI</w:t>
            </w:r>
          </w:p>
        </w:tc>
        <w:tc>
          <w:tcPr>
            <w:tcW w:w="4064" w:type="dxa"/>
            <w:vMerge w:val="restart"/>
          </w:tcPr>
          <w:p w14:paraId="13DF6626" w14:textId="77777777" w:rsidR="002A1957" w:rsidRPr="00F2338A" w:rsidRDefault="002A1957" w:rsidP="00BB057E">
            <w:pPr>
              <w:rPr>
                <w:rFonts w:ascii="Arial" w:hAnsi="Arial" w:cs="Arial"/>
              </w:rPr>
            </w:pPr>
            <w:r w:rsidRPr="00F2338A">
              <w:rPr>
                <w:rFonts w:ascii="Arial" w:hAnsi="Arial" w:cs="Arial"/>
              </w:rPr>
              <w:t>Availability per system supported, measured as a % of supported hours (Service Hours) in each Service Period during which the system is functional and available to end users.</w:t>
            </w:r>
          </w:p>
          <w:p w14:paraId="7C5E6B09" w14:textId="77777777" w:rsidR="002A1957" w:rsidRPr="00F2338A" w:rsidRDefault="002A1957" w:rsidP="00BB057E">
            <w:pPr>
              <w:rPr>
                <w:rFonts w:ascii="Arial" w:hAnsi="Arial" w:cs="Arial"/>
              </w:rPr>
            </w:pPr>
            <w:r w:rsidRPr="00F2338A">
              <w:rPr>
                <w:rFonts w:ascii="Arial" w:hAnsi="Arial" w:cs="Arial"/>
              </w:rPr>
              <w:t>This is excluding scheduled/approved downtime and outages caused by services outside the scope of this contract (e.g. the Infrastructure).</w:t>
            </w:r>
          </w:p>
          <w:p w14:paraId="4D3D310E" w14:textId="77777777" w:rsidR="002A1957" w:rsidRPr="00F2338A" w:rsidRDefault="002A1957" w:rsidP="00BB057E">
            <w:pPr>
              <w:rPr>
                <w:rFonts w:ascii="Arial" w:hAnsi="Arial" w:cs="Arial"/>
              </w:rPr>
            </w:pPr>
            <w:r w:rsidRPr="00F2338A">
              <w:rPr>
                <w:rFonts w:ascii="Arial" w:hAnsi="Arial" w:cs="Arial"/>
              </w:rPr>
              <w:t>Systems excluded from the Availability KPI are:</w:t>
            </w:r>
          </w:p>
          <w:p w14:paraId="3F8FB86F" w14:textId="77777777" w:rsidR="002A1957" w:rsidRPr="00F2338A" w:rsidRDefault="002A1957" w:rsidP="002A1957">
            <w:pPr>
              <w:pStyle w:val="ListParagraph"/>
              <w:numPr>
                <w:ilvl w:val="0"/>
                <w:numId w:val="7"/>
              </w:numPr>
              <w:spacing w:after="120"/>
              <w:rPr>
                <w:rFonts w:ascii="Arial" w:hAnsi="Arial" w:cs="Arial"/>
                <w:sz w:val="20"/>
                <w:szCs w:val="20"/>
              </w:rPr>
            </w:pPr>
            <w:r w:rsidRPr="00F2338A">
              <w:rPr>
                <w:rFonts w:ascii="Arial" w:hAnsi="Arial" w:cs="Arial"/>
                <w:sz w:val="20"/>
                <w:szCs w:val="20"/>
              </w:rPr>
              <w:t>CPC ODE and</w:t>
            </w:r>
          </w:p>
          <w:p w14:paraId="07A345B5" w14:textId="77777777" w:rsidR="002A1957" w:rsidRPr="00F2338A" w:rsidRDefault="002A1957" w:rsidP="002A1957">
            <w:pPr>
              <w:pStyle w:val="ListParagraph"/>
              <w:numPr>
                <w:ilvl w:val="0"/>
                <w:numId w:val="7"/>
              </w:numPr>
              <w:spacing w:after="120"/>
              <w:rPr>
                <w:rFonts w:ascii="Arial" w:hAnsi="Arial" w:cs="Arial"/>
                <w:sz w:val="20"/>
                <w:szCs w:val="20"/>
              </w:rPr>
            </w:pPr>
            <w:r w:rsidRPr="00F2338A">
              <w:rPr>
                <w:rFonts w:ascii="Arial" w:hAnsi="Arial" w:cs="Arial"/>
                <w:sz w:val="20"/>
                <w:szCs w:val="20"/>
              </w:rPr>
              <w:t>FYNI</w:t>
            </w:r>
          </w:p>
        </w:tc>
        <w:tc>
          <w:tcPr>
            <w:tcW w:w="2767" w:type="dxa"/>
            <w:vMerge w:val="restart"/>
          </w:tcPr>
          <w:p w14:paraId="1DB5D9E4" w14:textId="77777777" w:rsidR="002A1957" w:rsidRPr="00F2338A" w:rsidRDefault="002A1957" w:rsidP="00BB057E">
            <w:pPr>
              <w:rPr>
                <w:rFonts w:ascii="Arial" w:hAnsi="Arial" w:cs="Arial"/>
              </w:rPr>
            </w:pPr>
            <w:r w:rsidRPr="00F2338A">
              <w:rPr>
                <w:rFonts w:ascii="Arial" w:hAnsi="Arial" w:cs="Arial"/>
              </w:rPr>
              <w:t>99.5% per system at all times</w:t>
            </w:r>
          </w:p>
        </w:tc>
        <w:tc>
          <w:tcPr>
            <w:tcW w:w="2814" w:type="dxa"/>
          </w:tcPr>
          <w:p w14:paraId="6474CEF3" w14:textId="77777777" w:rsidR="002A1957" w:rsidRPr="00F2338A" w:rsidRDefault="002A1957" w:rsidP="00BB057E">
            <w:pPr>
              <w:rPr>
                <w:rFonts w:ascii="Arial" w:hAnsi="Arial" w:cs="Arial"/>
              </w:rPr>
            </w:pPr>
            <w:r w:rsidRPr="00F2338A">
              <w:rPr>
                <w:rFonts w:ascii="Arial" w:hAnsi="Arial" w:cs="Arial"/>
              </w:rPr>
              <w:t>Going below 99.5% per system in any month.</w:t>
            </w:r>
          </w:p>
          <w:p w14:paraId="70343949" w14:textId="77777777" w:rsidR="002A1957" w:rsidRPr="00F2338A" w:rsidRDefault="002A1957" w:rsidP="00BB057E">
            <w:pPr>
              <w:rPr>
                <w:rFonts w:ascii="Arial" w:hAnsi="Arial" w:cs="Arial"/>
              </w:rPr>
            </w:pPr>
            <w:r w:rsidRPr="00F2338A">
              <w:rPr>
                <w:rFonts w:ascii="Arial" w:hAnsi="Arial" w:cs="Arial"/>
              </w:rPr>
              <w:t>Tier1</w:t>
            </w:r>
          </w:p>
          <w:p w14:paraId="1E868CC6" w14:textId="77777777" w:rsidR="002A1957" w:rsidRPr="00F2338A" w:rsidRDefault="002A1957" w:rsidP="00BB057E">
            <w:pPr>
              <w:rPr>
                <w:rFonts w:ascii="Arial" w:hAnsi="Arial" w:cs="Arial"/>
              </w:rPr>
            </w:pPr>
            <w:r w:rsidRPr="00F2338A">
              <w:rPr>
                <w:rFonts w:ascii="Arial" w:hAnsi="Arial" w:cs="Arial"/>
              </w:rPr>
              <w:t>For the following:</w:t>
            </w:r>
          </w:p>
          <w:p w14:paraId="2AD34719" w14:textId="77777777" w:rsidR="002A1957" w:rsidRPr="00F2338A" w:rsidRDefault="002A1957" w:rsidP="002A1957">
            <w:pPr>
              <w:numPr>
                <w:ilvl w:val="0"/>
                <w:numId w:val="8"/>
              </w:numPr>
              <w:spacing w:after="200" w:line="276" w:lineRule="auto"/>
              <w:ind w:left="317" w:hanging="284"/>
              <w:contextualSpacing/>
              <w:rPr>
                <w:rFonts w:ascii="Arial" w:hAnsi="Arial" w:cs="Arial"/>
              </w:rPr>
            </w:pPr>
            <w:r w:rsidRPr="00F2338A">
              <w:rPr>
                <w:rFonts w:ascii="Arial" w:hAnsi="Arial" w:cs="Arial"/>
              </w:rPr>
              <w:t xml:space="preserve">TARS (comprising DTCS and IRDT) and </w:t>
            </w:r>
          </w:p>
          <w:p w14:paraId="065B4248" w14:textId="77777777" w:rsidR="002A1957" w:rsidRPr="00F2338A" w:rsidRDefault="002A1957" w:rsidP="002A1957">
            <w:pPr>
              <w:numPr>
                <w:ilvl w:val="0"/>
                <w:numId w:val="8"/>
              </w:numPr>
              <w:spacing w:after="200" w:line="276" w:lineRule="auto"/>
              <w:ind w:left="317" w:hanging="284"/>
              <w:contextualSpacing/>
              <w:rPr>
                <w:rFonts w:ascii="Arial" w:hAnsi="Arial" w:cs="Arial"/>
              </w:rPr>
            </w:pPr>
            <w:r w:rsidRPr="00F2338A">
              <w:rPr>
                <w:rFonts w:ascii="Arial" w:hAnsi="Arial" w:cs="Arial"/>
              </w:rPr>
              <w:t xml:space="preserve">CPC R&amp;E,  </w:t>
            </w:r>
          </w:p>
          <w:p w14:paraId="760A8078" w14:textId="77777777" w:rsidR="002A1957" w:rsidRPr="00F2338A" w:rsidRDefault="002A1957" w:rsidP="002A1957">
            <w:pPr>
              <w:numPr>
                <w:ilvl w:val="0"/>
                <w:numId w:val="8"/>
              </w:numPr>
              <w:spacing w:after="200" w:line="276" w:lineRule="auto"/>
              <w:ind w:left="317" w:hanging="284"/>
              <w:contextualSpacing/>
              <w:rPr>
                <w:rFonts w:ascii="Arial" w:hAnsi="Arial" w:cs="Arial"/>
              </w:rPr>
            </w:pPr>
            <w:r w:rsidRPr="00F2338A">
              <w:rPr>
                <w:rFonts w:ascii="Arial" w:hAnsi="Arial" w:cs="Arial"/>
              </w:rPr>
              <w:t xml:space="preserve">IBS, </w:t>
            </w:r>
          </w:p>
          <w:p w14:paraId="0BEF8444" w14:textId="77777777" w:rsidR="002A1957" w:rsidRPr="00F2338A" w:rsidRDefault="002A1957" w:rsidP="002A1957">
            <w:pPr>
              <w:numPr>
                <w:ilvl w:val="0"/>
                <w:numId w:val="8"/>
              </w:numPr>
              <w:spacing w:after="200" w:line="276" w:lineRule="auto"/>
              <w:ind w:left="317" w:hanging="284"/>
              <w:contextualSpacing/>
              <w:rPr>
                <w:rFonts w:ascii="Arial" w:hAnsi="Arial" w:cs="Arial"/>
              </w:rPr>
            </w:pPr>
            <w:r w:rsidRPr="00F2338A">
              <w:rPr>
                <w:rFonts w:ascii="Arial" w:hAnsi="Arial" w:cs="Arial"/>
              </w:rPr>
              <w:t>OBS</w:t>
            </w:r>
          </w:p>
          <w:p w14:paraId="7EB1E42A" w14:textId="77777777" w:rsidR="002A1957" w:rsidRPr="00F2338A" w:rsidRDefault="002A1957" w:rsidP="00BB057E">
            <w:pPr>
              <w:spacing w:after="200" w:line="276" w:lineRule="auto"/>
              <w:ind w:left="317"/>
              <w:contextualSpacing/>
              <w:rPr>
                <w:rFonts w:ascii="Arial" w:hAnsi="Arial" w:cs="Arial"/>
              </w:rPr>
            </w:pPr>
          </w:p>
        </w:tc>
        <w:tc>
          <w:tcPr>
            <w:tcW w:w="2576" w:type="dxa"/>
          </w:tcPr>
          <w:p w14:paraId="098B19B2" w14:textId="77777777" w:rsidR="002A1957" w:rsidRDefault="002A1957" w:rsidP="00BB057E">
            <w:pPr>
              <w:rPr>
                <w:rFonts w:ascii="Arial" w:hAnsi="Arial" w:cs="Arial"/>
              </w:rPr>
            </w:pPr>
            <w:r w:rsidRPr="00F2338A">
              <w:rPr>
                <w:rFonts w:ascii="Arial" w:hAnsi="Arial" w:cs="Arial"/>
              </w:rPr>
              <w:t>1.0% on breach of threshold.</w:t>
            </w:r>
          </w:p>
          <w:p w14:paraId="38656DA6" w14:textId="77777777" w:rsidR="002A1957" w:rsidRPr="00F2338A" w:rsidRDefault="002A1957" w:rsidP="00BB057E">
            <w:pPr>
              <w:rPr>
                <w:rFonts w:ascii="Arial" w:hAnsi="Arial" w:cs="Arial"/>
              </w:rPr>
            </w:pPr>
            <w:r>
              <w:rPr>
                <w:rFonts w:ascii="Arial" w:hAnsi="Arial" w:cs="Arial"/>
              </w:rPr>
              <w:t>Plus</w:t>
            </w:r>
          </w:p>
          <w:p w14:paraId="262C44AF" w14:textId="77777777" w:rsidR="002A1957" w:rsidRPr="00F2338A" w:rsidRDefault="002A1957" w:rsidP="00BB057E">
            <w:pPr>
              <w:rPr>
                <w:rFonts w:ascii="Arial" w:hAnsi="Arial" w:cs="Arial"/>
              </w:rPr>
            </w:pPr>
            <w:r w:rsidRPr="00F2338A">
              <w:rPr>
                <w:rFonts w:ascii="Arial" w:hAnsi="Arial" w:cs="Arial"/>
              </w:rPr>
              <w:t>1.0% for each subsequent 0.5% drop in availability or part thereof</w:t>
            </w:r>
            <w:r>
              <w:rPr>
                <w:rFonts w:ascii="Arial" w:hAnsi="Arial" w:cs="Arial"/>
              </w:rPr>
              <w:t>*</w:t>
            </w:r>
            <w:r w:rsidRPr="00F2338A">
              <w:rPr>
                <w:rFonts w:ascii="Arial" w:hAnsi="Arial" w:cs="Arial"/>
              </w:rPr>
              <w:t>.</w:t>
            </w:r>
          </w:p>
          <w:p w14:paraId="0B53BD14" w14:textId="77777777" w:rsidR="002A1957" w:rsidRPr="00F2338A" w:rsidRDefault="002A1957" w:rsidP="00BB057E">
            <w:pPr>
              <w:rPr>
                <w:rFonts w:ascii="Arial" w:hAnsi="Arial" w:cs="Arial"/>
              </w:rPr>
            </w:pPr>
            <w:proofErr w:type="spellStart"/>
            <w:r w:rsidRPr="00F2338A">
              <w:rPr>
                <w:rFonts w:ascii="Arial" w:hAnsi="Arial" w:cs="Arial"/>
              </w:rPr>
              <w:t>Ie</w:t>
            </w:r>
            <w:proofErr w:type="spellEnd"/>
          </w:p>
          <w:p w14:paraId="26895107" w14:textId="77777777" w:rsidR="002A1957" w:rsidRPr="00F2338A" w:rsidRDefault="002A1957" w:rsidP="00BB057E">
            <w:pPr>
              <w:rPr>
                <w:rFonts w:ascii="Arial" w:hAnsi="Arial" w:cs="Arial"/>
              </w:rPr>
            </w:pPr>
            <w:r w:rsidRPr="00F2338A">
              <w:rPr>
                <w:rFonts w:ascii="Arial" w:hAnsi="Arial" w:cs="Arial"/>
              </w:rPr>
              <w:t>&lt;99.5% = 1.0% credit</w:t>
            </w:r>
          </w:p>
          <w:p w14:paraId="7CF64C2F" w14:textId="77777777" w:rsidR="002A1957" w:rsidRPr="00F2338A" w:rsidRDefault="002A1957" w:rsidP="00BB057E">
            <w:pPr>
              <w:rPr>
                <w:rFonts w:ascii="Arial" w:hAnsi="Arial" w:cs="Arial"/>
              </w:rPr>
            </w:pPr>
            <w:r w:rsidRPr="00F2338A">
              <w:rPr>
                <w:rFonts w:ascii="Arial" w:hAnsi="Arial" w:cs="Arial"/>
              </w:rPr>
              <w:t>&lt;99.0% = 2.0% credit</w:t>
            </w:r>
          </w:p>
        </w:tc>
      </w:tr>
      <w:tr w:rsidR="002A1957" w:rsidRPr="00834833" w14:paraId="6844DB8D" w14:textId="77777777" w:rsidTr="00BB057E">
        <w:tc>
          <w:tcPr>
            <w:tcW w:w="1812" w:type="dxa"/>
            <w:vMerge/>
          </w:tcPr>
          <w:p w14:paraId="1481A978" w14:textId="77777777" w:rsidR="002A1957" w:rsidRPr="00834833" w:rsidRDefault="002A1957" w:rsidP="00BB057E">
            <w:pPr>
              <w:rPr>
                <w:rFonts w:ascii="Arial" w:hAnsi="Arial" w:cs="Arial"/>
                <w:color w:val="FF0000"/>
              </w:rPr>
            </w:pPr>
          </w:p>
        </w:tc>
        <w:tc>
          <w:tcPr>
            <w:tcW w:w="4064" w:type="dxa"/>
            <w:vMerge/>
          </w:tcPr>
          <w:p w14:paraId="4D4F18CA" w14:textId="77777777" w:rsidR="002A1957" w:rsidRPr="00F2338A" w:rsidRDefault="002A1957" w:rsidP="00BB057E">
            <w:pPr>
              <w:rPr>
                <w:rFonts w:ascii="Arial" w:hAnsi="Arial" w:cs="Arial"/>
              </w:rPr>
            </w:pPr>
          </w:p>
        </w:tc>
        <w:tc>
          <w:tcPr>
            <w:tcW w:w="2767" w:type="dxa"/>
            <w:vMerge/>
          </w:tcPr>
          <w:p w14:paraId="6E76E010" w14:textId="77777777" w:rsidR="002A1957" w:rsidRPr="00F2338A" w:rsidRDefault="002A1957" w:rsidP="00BB057E">
            <w:pPr>
              <w:rPr>
                <w:rFonts w:ascii="Arial" w:hAnsi="Arial" w:cs="Arial"/>
              </w:rPr>
            </w:pPr>
          </w:p>
        </w:tc>
        <w:tc>
          <w:tcPr>
            <w:tcW w:w="2814" w:type="dxa"/>
          </w:tcPr>
          <w:p w14:paraId="617EA81E" w14:textId="77777777" w:rsidR="002A1957" w:rsidRPr="00F2338A" w:rsidRDefault="002A1957" w:rsidP="00BB057E">
            <w:pPr>
              <w:rPr>
                <w:rFonts w:ascii="Arial" w:hAnsi="Arial" w:cs="Arial"/>
              </w:rPr>
            </w:pPr>
            <w:r w:rsidRPr="00F2338A">
              <w:rPr>
                <w:rFonts w:ascii="Arial" w:hAnsi="Arial" w:cs="Arial"/>
              </w:rPr>
              <w:t>Tier2</w:t>
            </w:r>
          </w:p>
          <w:p w14:paraId="53046CBA" w14:textId="77777777" w:rsidR="002A1957" w:rsidRPr="00F2338A" w:rsidRDefault="002A1957" w:rsidP="00BB057E">
            <w:pPr>
              <w:rPr>
                <w:rFonts w:ascii="Arial" w:hAnsi="Arial" w:cs="Arial"/>
                <w:highlight w:val="yellow"/>
              </w:rPr>
            </w:pPr>
          </w:p>
          <w:p w14:paraId="6BCBEFA3" w14:textId="77777777" w:rsidR="002A1957" w:rsidRPr="00F2338A" w:rsidRDefault="002A1957" w:rsidP="00BB057E">
            <w:pPr>
              <w:rPr>
                <w:rFonts w:ascii="Arial" w:hAnsi="Arial" w:cs="Arial"/>
              </w:rPr>
            </w:pPr>
            <w:r w:rsidRPr="00F2338A">
              <w:rPr>
                <w:rFonts w:ascii="Arial" w:hAnsi="Arial" w:cs="Arial"/>
              </w:rPr>
              <w:t>For the following:</w:t>
            </w:r>
          </w:p>
          <w:p w14:paraId="09B538C7" w14:textId="77777777" w:rsidR="002A1957" w:rsidRPr="00F2338A" w:rsidRDefault="002A1957" w:rsidP="002A1957">
            <w:pPr>
              <w:numPr>
                <w:ilvl w:val="0"/>
                <w:numId w:val="8"/>
              </w:numPr>
              <w:spacing w:after="200" w:line="276" w:lineRule="auto"/>
              <w:ind w:left="317" w:hanging="317"/>
              <w:contextualSpacing/>
              <w:rPr>
                <w:rFonts w:ascii="Arial" w:hAnsi="Arial" w:cs="Arial"/>
              </w:rPr>
            </w:pPr>
            <w:r w:rsidRPr="00F2338A">
              <w:rPr>
                <w:rFonts w:ascii="Arial" w:hAnsi="Arial" w:cs="Arial"/>
              </w:rPr>
              <w:t xml:space="preserve">CPC DE, </w:t>
            </w:r>
          </w:p>
          <w:p w14:paraId="084FE7D0" w14:textId="77777777" w:rsidR="002A1957" w:rsidRPr="00F2338A" w:rsidRDefault="002A1957" w:rsidP="002A1957">
            <w:pPr>
              <w:numPr>
                <w:ilvl w:val="0"/>
                <w:numId w:val="8"/>
              </w:numPr>
              <w:spacing w:after="200" w:line="276" w:lineRule="auto"/>
              <w:ind w:left="317" w:hanging="317"/>
              <w:contextualSpacing/>
              <w:rPr>
                <w:rFonts w:ascii="Arial" w:hAnsi="Arial" w:cs="Arial"/>
              </w:rPr>
            </w:pPr>
            <w:r w:rsidRPr="00F2338A">
              <w:rPr>
                <w:rFonts w:ascii="Arial" w:hAnsi="Arial" w:cs="Arial"/>
              </w:rPr>
              <w:t>RSIS</w:t>
            </w:r>
          </w:p>
          <w:p w14:paraId="7C7CCEE8" w14:textId="77777777" w:rsidR="002A1957" w:rsidRPr="00F2338A" w:rsidRDefault="002A1957" w:rsidP="002A1957">
            <w:pPr>
              <w:numPr>
                <w:ilvl w:val="0"/>
                <w:numId w:val="8"/>
              </w:numPr>
              <w:spacing w:after="200" w:line="276" w:lineRule="auto"/>
              <w:ind w:left="317" w:hanging="317"/>
              <w:contextualSpacing/>
              <w:rPr>
                <w:rFonts w:ascii="Arial" w:hAnsi="Arial" w:cs="Arial"/>
              </w:rPr>
            </w:pPr>
            <w:r w:rsidRPr="00F2338A">
              <w:rPr>
                <w:rFonts w:ascii="Arial" w:hAnsi="Arial" w:cs="Arial"/>
              </w:rPr>
              <w:t>TARS MI.</w:t>
            </w:r>
          </w:p>
          <w:p w14:paraId="5B1A8AE6" w14:textId="77777777" w:rsidR="002A1957" w:rsidRPr="00F2338A" w:rsidRDefault="002A1957" w:rsidP="002A1957">
            <w:pPr>
              <w:numPr>
                <w:ilvl w:val="0"/>
                <w:numId w:val="8"/>
              </w:numPr>
              <w:spacing w:after="200" w:line="276" w:lineRule="auto"/>
              <w:ind w:left="317" w:hanging="317"/>
              <w:contextualSpacing/>
              <w:rPr>
                <w:rFonts w:ascii="Arial" w:hAnsi="Arial" w:cs="Arial"/>
              </w:rPr>
            </w:pPr>
            <w:r w:rsidRPr="00F2338A">
              <w:rPr>
                <w:rFonts w:ascii="Arial" w:hAnsi="Arial" w:cs="Arial"/>
              </w:rPr>
              <w:t xml:space="preserve">BOE/Crystal Reports, </w:t>
            </w:r>
          </w:p>
          <w:p w14:paraId="244F73B2" w14:textId="77777777" w:rsidR="002A1957" w:rsidRPr="00F2338A" w:rsidRDefault="002A1957" w:rsidP="00BB057E">
            <w:pPr>
              <w:rPr>
                <w:rFonts w:ascii="Arial" w:hAnsi="Arial" w:cs="Arial"/>
                <w:u w:val="single"/>
              </w:rPr>
            </w:pPr>
          </w:p>
        </w:tc>
        <w:tc>
          <w:tcPr>
            <w:tcW w:w="2576" w:type="dxa"/>
          </w:tcPr>
          <w:p w14:paraId="17163AD9" w14:textId="77777777" w:rsidR="002A1957" w:rsidRDefault="002A1957" w:rsidP="00BB057E">
            <w:pPr>
              <w:rPr>
                <w:rFonts w:ascii="Arial" w:hAnsi="Arial" w:cs="Arial"/>
              </w:rPr>
            </w:pPr>
            <w:r w:rsidRPr="00F2338A">
              <w:rPr>
                <w:rFonts w:ascii="Arial" w:hAnsi="Arial" w:cs="Arial"/>
              </w:rPr>
              <w:t>0.5% on breach of threshold.</w:t>
            </w:r>
          </w:p>
          <w:p w14:paraId="4ADC5FBD" w14:textId="77777777" w:rsidR="002A1957" w:rsidRPr="00F2338A" w:rsidRDefault="002A1957" w:rsidP="00BB057E">
            <w:pPr>
              <w:rPr>
                <w:rFonts w:ascii="Arial" w:hAnsi="Arial" w:cs="Arial"/>
              </w:rPr>
            </w:pPr>
            <w:r>
              <w:rPr>
                <w:rFonts w:ascii="Arial" w:hAnsi="Arial" w:cs="Arial"/>
              </w:rPr>
              <w:t>Plus</w:t>
            </w:r>
          </w:p>
          <w:p w14:paraId="0351A563" w14:textId="77777777" w:rsidR="002A1957" w:rsidRPr="00F2338A" w:rsidRDefault="002A1957" w:rsidP="00BB057E">
            <w:pPr>
              <w:rPr>
                <w:rFonts w:ascii="Arial" w:hAnsi="Arial" w:cs="Arial"/>
              </w:rPr>
            </w:pPr>
            <w:r w:rsidRPr="00F2338A">
              <w:rPr>
                <w:rFonts w:ascii="Arial" w:hAnsi="Arial" w:cs="Arial"/>
              </w:rPr>
              <w:t>0.5% for each subsequent 0.5% drop in availability or part thereof.</w:t>
            </w:r>
          </w:p>
          <w:p w14:paraId="6E4284A1" w14:textId="77777777" w:rsidR="002A1957" w:rsidRPr="00F2338A" w:rsidRDefault="002A1957" w:rsidP="00BB057E">
            <w:pPr>
              <w:rPr>
                <w:rFonts w:ascii="Arial" w:hAnsi="Arial" w:cs="Arial"/>
              </w:rPr>
            </w:pPr>
            <w:proofErr w:type="spellStart"/>
            <w:r w:rsidRPr="00F2338A">
              <w:rPr>
                <w:rFonts w:ascii="Arial" w:hAnsi="Arial" w:cs="Arial"/>
              </w:rPr>
              <w:t>Ie</w:t>
            </w:r>
            <w:proofErr w:type="spellEnd"/>
          </w:p>
          <w:p w14:paraId="08E70124" w14:textId="77777777" w:rsidR="002A1957" w:rsidRPr="00F2338A" w:rsidRDefault="002A1957" w:rsidP="00BB057E">
            <w:pPr>
              <w:rPr>
                <w:rFonts w:ascii="Arial" w:hAnsi="Arial" w:cs="Arial"/>
              </w:rPr>
            </w:pPr>
            <w:r w:rsidRPr="00F2338A">
              <w:rPr>
                <w:rFonts w:ascii="Arial" w:hAnsi="Arial" w:cs="Arial"/>
              </w:rPr>
              <w:t>&lt;99.5% = 0.5% credit</w:t>
            </w:r>
          </w:p>
          <w:p w14:paraId="212374CF" w14:textId="77777777" w:rsidR="002A1957" w:rsidRPr="00F2338A" w:rsidRDefault="002A1957" w:rsidP="00BB057E">
            <w:pPr>
              <w:rPr>
                <w:rFonts w:ascii="Arial" w:hAnsi="Arial" w:cs="Arial"/>
              </w:rPr>
            </w:pPr>
            <w:r w:rsidRPr="00F2338A">
              <w:rPr>
                <w:rFonts w:ascii="Arial" w:hAnsi="Arial" w:cs="Arial"/>
              </w:rPr>
              <w:t>&lt;99.0% = 1.0% credit</w:t>
            </w:r>
          </w:p>
        </w:tc>
      </w:tr>
    </w:tbl>
    <w:p w14:paraId="34A78C76" w14:textId="77777777" w:rsidR="002A1957" w:rsidRDefault="002A1957" w:rsidP="002A1957">
      <w:pPr>
        <w:ind w:left="142" w:right="169"/>
      </w:pPr>
      <w:r>
        <w:t xml:space="preserve">Part thereof refers to the % drop in service. If availability drops to 99.4%, that is a drop below the threshold of 99.5% and so the initial 1% service credit would apply. </w:t>
      </w:r>
    </w:p>
    <w:p w14:paraId="3F6D9160" w14:textId="77777777" w:rsidR="00BD1979" w:rsidRDefault="00BD1979" w:rsidP="002A1957">
      <w:pPr>
        <w:ind w:left="142" w:right="169"/>
      </w:pPr>
    </w:p>
    <w:p w14:paraId="1AC45559" w14:textId="77777777" w:rsidR="002A1957" w:rsidRDefault="002A1957" w:rsidP="002A1957"/>
    <w:tbl>
      <w:tblPr>
        <w:tblStyle w:val="TableGrid"/>
        <w:tblW w:w="14033" w:type="dxa"/>
        <w:tblInd w:w="137" w:type="dxa"/>
        <w:tblLook w:val="04A0" w:firstRow="1" w:lastRow="0" w:firstColumn="1" w:lastColumn="0" w:noHBand="0" w:noVBand="1"/>
      </w:tblPr>
      <w:tblGrid>
        <w:gridCol w:w="1812"/>
        <w:gridCol w:w="4064"/>
        <w:gridCol w:w="2767"/>
        <w:gridCol w:w="2814"/>
        <w:gridCol w:w="2576"/>
      </w:tblGrid>
      <w:tr w:rsidR="002A1957" w:rsidRPr="00C51807" w14:paraId="593F0E42" w14:textId="77777777" w:rsidTr="00BB057E">
        <w:trPr>
          <w:trHeight w:val="851"/>
        </w:trPr>
        <w:tc>
          <w:tcPr>
            <w:tcW w:w="1812" w:type="dxa"/>
            <w:tcBorders>
              <w:top w:val="single" w:sz="4" w:space="0" w:color="auto"/>
              <w:left w:val="single" w:sz="4" w:space="0" w:color="auto"/>
              <w:bottom w:val="double" w:sz="4" w:space="0" w:color="auto"/>
              <w:right w:val="single" w:sz="4" w:space="0" w:color="auto"/>
            </w:tcBorders>
            <w:shd w:val="clear" w:color="auto" w:fill="EEECE1" w:themeFill="background2"/>
            <w:vAlign w:val="center"/>
          </w:tcPr>
          <w:p w14:paraId="790AFFEF" w14:textId="77777777" w:rsidR="002A1957" w:rsidRPr="00C51807" w:rsidRDefault="002A1957" w:rsidP="00BB057E">
            <w:pPr>
              <w:rPr>
                <w:rFonts w:ascii="Arial" w:hAnsi="Arial" w:cs="Arial"/>
              </w:rPr>
            </w:pPr>
            <w:r w:rsidRPr="00C51807">
              <w:rPr>
                <w:rFonts w:ascii="Arial" w:hAnsi="Arial" w:cs="Arial"/>
                <w:b/>
              </w:rPr>
              <w:lastRenderedPageBreak/>
              <w:t>Service Level Performance Criteria</w:t>
            </w:r>
          </w:p>
        </w:tc>
        <w:tc>
          <w:tcPr>
            <w:tcW w:w="4064" w:type="dxa"/>
            <w:tcBorders>
              <w:top w:val="single" w:sz="4" w:space="0" w:color="auto"/>
              <w:left w:val="single" w:sz="4" w:space="0" w:color="auto"/>
              <w:bottom w:val="double" w:sz="4" w:space="0" w:color="auto"/>
              <w:right w:val="single" w:sz="4" w:space="0" w:color="auto"/>
            </w:tcBorders>
            <w:shd w:val="clear" w:color="auto" w:fill="EEECE1" w:themeFill="background2"/>
            <w:vAlign w:val="center"/>
          </w:tcPr>
          <w:p w14:paraId="36097467" w14:textId="77777777" w:rsidR="002A1957" w:rsidRPr="00C51807" w:rsidRDefault="002A1957" w:rsidP="00BB057E">
            <w:pPr>
              <w:rPr>
                <w:rFonts w:ascii="Arial" w:hAnsi="Arial" w:cs="Arial"/>
              </w:rPr>
            </w:pPr>
            <w:r w:rsidRPr="00C51807">
              <w:rPr>
                <w:rFonts w:ascii="Arial" w:hAnsi="Arial" w:cs="Arial"/>
                <w:b/>
              </w:rPr>
              <w:t>Key Indicator</w:t>
            </w:r>
          </w:p>
        </w:tc>
        <w:tc>
          <w:tcPr>
            <w:tcW w:w="2767" w:type="dxa"/>
            <w:tcBorders>
              <w:top w:val="single" w:sz="4" w:space="0" w:color="auto"/>
              <w:left w:val="single" w:sz="4" w:space="0" w:color="auto"/>
              <w:bottom w:val="double" w:sz="4" w:space="0" w:color="auto"/>
              <w:right w:val="single" w:sz="4" w:space="0" w:color="auto"/>
            </w:tcBorders>
            <w:shd w:val="clear" w:color="auto" w:fill="EEECE1" w:themeFill="background2"/>
            <w:vAlign w:val="center"/>
          </w:tcPr>
          <w:p w14:paraId="23C36192" w14:textId="77777777" w:rsidR="002A1957" w:rsidRPr="00C51807" w:rsidRDefault="002A1957" w:rsidP="00BB057E">
            <w:pPr>
              <w:rPr>
                <w:rFonts w:ascii="Arial" w:hAnsi="Arial" w:cs="Arial"/>
              </w:rPr>
            </w:pPr>
            <w:r w:rsidRPr="00C51807">
              <w:rPr>
                <w:rFonts w:ascii="Arial" w:hAnsi="Arial" w:cs="Arial"/>
                <w:b/>
              </w:rPr>
              <w:t>Service Level Performance Measure</w:t>
            </w:r>
          </w:p>
        </w:tc>
        <w:tc>
          <w:tcPr>
            <w:tcW w:w="2814" w:type="dxa"/>
            <w:tcBorders>
              <w:top w:val="single" w:sz="4" w:space="0" w:color="auto"/>
              <w:left w:val="single" w:sz="4" w:space="0" w:color="auto"/>
              <w:bottom w:val="double" w:sz="4" w:space="0" w:color="auto"/>
              <w:right w:val="single" w:sz="4" w:space="0" w:color="auto"/>
            </w:tcBorders>
            <w:shd w:val="clear" w:color="auto" w:fill="EEECE1" w:themeFill="background2"/>
            <w:vAlign w:val="center"/>
          </w:tcPr>
          <w:p w14:paraId="1982E2D3" w14:textId="77777777" w:rsidR="002A1957" w:rsidRPr="00C51807" w:rsidRDefault="002A1957" w:rsidP="00BB057E">
            <w:pPr>
              <w:rPr>
                <w:rFonts w:ascii="Arial" w:hAnsi="Arial" w:cs="Arial"/>
              </w:rPr>
            </w:pPr>
            <w:r w:rsidRPr="00C51807">
              <w:rPr>
                <w:rFonts w:ascii="Arial" w:hAnsi="Arial" w:cs="Arial"/>
                <w:b/>
              </w:rPr>
              <w:t>Service Level Threshold</w:t>
            </w:r>
          </w:p>
        </w:tc>
        <w:tc>
          <w:tcPr>
            <w:tcW w:w="2576" w:type="dxa"/>
            <w:tcBorders>
              <w:top w:val="single" w:sz="4" w:space="0" w:color="auto"/>
              <w:left w:val="single" w:sz="4" w:space="0" w:color="auto"/>
              <w:bottom w:val="double" w:sz="4" w:space="0" w:color="auto"/>
              <w:right w:val="single" w:sz="4" w:space="0" w:color="auto"/>
            </w:tcBorders>
            <w:shd w:val="clear" w:color="auto" w:fill="EEECE1" w:themeFill="background2"/>
            <w:vAlign w:val="center"/>
          </w:tcPr>
          <w:p w14:paraId="4D4488C0" w14:textId="77777777" w:rsidR="002A1957" w:rsidRPr="00C51807" w:rsidRDefault="002A1957" w:rsidP="00BB057E">
            <w:pPr>
              <w:rPr>
                <w:rFonts w:ascii="Arial" w:hAnsi="Arial" w:cs="Arial"/>
              </w:rPr>
            </w:pPr>
            <w:r w:rsidRPr="00C51807">
              <w:rPr>
                <w:rFonts w:ascii="Arial" w:hAnsi="Arial" w:cs="Arial"/>
                <w:b/>
                <w:bCs/>
                <w:color w:val="000000"/>
              </w:rPr>
              <w:t xml:space="preserve">Service </w:t>
            </w:r>
            <w:r w:rsidRPr="00C51807">
              <w:rPr>
                <w:rFonts w:ascii="Arial" w:hAnsi="Arial" w:cs="Arial"/>
                <w:b/>
              </w:rPr>
              <w:t>Credit for each Service Period</w:t>
            </w:r>
          </w:p>
        </w:tc>
      </w:tr>
      <w:tr w:rsidR="002A1957" w:rsidRPr="00C51807" w14:paraId="700F5FFE" w14:textId="77777777" w:rsidTr="00BB057E">
        <w:trPr>
          <w:trHeight w:val="214"/>
        </w:trPr>
        <w:tc>
          <w:tcPr>
            <w:tcW w:w="1812" w:type="dxa"/>
            <w:vMerge w:val="restart"/>
            <w:tcBorders>
              <w:top w:val="single" w:sz="4" w:space="0" w:color="auto"/>
              <w:bottom w:val="single" w:sz="4" w:space="0" w:color="auto"/>
            </w:tcBorders>
          </w:tcPr>
          <w:p w14:paraId="6312D204" w14:textId="77777777" w:rsidR="002A1957" w:rsidRPr="00C51807" w:rsidRDefault="002A1957" w:rsidP="00BB057E">
            <w:pPr>
              <w:spacing w:after="120"/>
              <w:ind w:left="61"/>
              <w:rPr>
                <w:rFonts w:ascii="Arial" w:hAnsi="Arial" w:cs="Arial"/>
              </w:rPr>
            </w:pPr>
            <w:r w:rsidRPr="00872F67">
              <w:rPr>
                <w:rFonts w:ascii="Arial" w:hAnsi="Arial" w:cs="Arial"/>
                <w:b/>
                <w:bCs/>
              </w:rPr>
              <w:t>Priority 1 Incident</w:t>
            </w:r>
            <w:r w:rsidRPr="00C51807">
              <w:rPr>
                <w:rFonts w:ascii="Arial" w:hAnsi="Arial" w:cs="Arial"/>
              </w:rPr>
              <w:t xml:space="preserve"> </w:t>
            </w:r>
            <w:r w:rsidRPr="00C51807">
              <w:rPr>
                <w:rFonts w:ascii="Arial" w:hAnsi="Arial" w:cs="Arial"/>
              </w:rPr>
              <w:br/>
            </w:r>
            <w:r w:rsidRPr="00C51807">
              <w:rPr>
                <w:rFonts w:ascii="Arial" w:hAnsi="Arial" w:cs="Arial"/>
              </w:rPr>
              <w:br/>
              <w:t>(Major Incident)</w:t>
            </w:r>
          </w:p>
        </w:tc>
        <w:tc>
          <w:tcPr>
            <w:tcW w:w="4064" w:type="dxa"/>
            <w:vMerge w:val="restart"/>
            <w:tcBorders>
              <w:top w:val="single" w:sz="4" w:space="0" w:color="auto"/>
            </w:tcBorders>
          </w:tcPr>
          <w:p w14:paraId="640FCDB3" w14:textId="77777777" w:rsidR="002A1957" w:rsidRDefault="002A1957" w:rsidP="00BB057E">
            <w:pPr>
              <w:spacing w:after="120"/>
              <w:ind w:left="95"/>
              <w:rPr>
                <w:rFonts w:ascii="Arial" w:hAnsi="Arial" w:cs="Arial"/>
              </w:rPr>
            </w:pPr>
            <w:r w:rsidRPr="00C51807">
              <w:rPr>
                <w:rFonts w:ascii="Arial" w:hAnsi="Arial" w:cs="Arial"/>
              </w:rPr>
              <w:t>Time to respond to and resolve to the reasonable satisfaction of the Customer</w:t>
            </w:r>
            <w:r>
              <w:rPr>
                <w:rFonts w:ascii="Arial" w:hAnsi="Arial" w:cs="Arial"/>
              </w:rPr>
              <w:t>.</w:t>
            </w:r>
          </w:p>
          <w:p w14:paraId="4D533B98" w14:textId="77777777" w:rsidR="002A1957" w:rsidRDefault="002A1957" w:rsidP="00BB057E">
            <w:pPr>
              <w:spacing w:after="120"/>
              <w:ind w:left="95"/>
              <w:rPr>
                <w:rFonts w:ascii="Arial" w:hAnsi="Arial" w:cs="Arial"/>
              </w:rPr>
            </w:pPr>
            <w:r>
              <w:rPr>
                <w:rFonts w:ascii="Arial" w:hAnsi="Arial" w:cs="Arial"/>
              </w:rPr>
              <w:t>Systems in scope of a P1 include:</w:t>
            </w:r>
          </w:p>
          <w:p w14:paraId="0D2221D2" w14:textId="77777777" w:rsidR="002A1957" w:rsidRPr="000F777A" w:rsidRDefault="002A1957" w:rsidP="002A1957">
            <w:pPr>
              <w:numPr>
                <w:ilvl w:val="0"/>
                <w:numId w:val="8"/>
              </w:numPr>
              <w:spacing w:after="200" w:line="276" w:lineRule="auto"/>
              <w:contextualSpacing/>
              <w:rPr>
                <w:rFonts w:ascii="Arial" w:hAnsi="Arial" w:cs="Arial"/>
              </w:rPr>
            </w:pPr>
            <w:r w:rsidRPr="000F777A">
              <w:rPr>
                <w:rFonts w:ascii="Arial" w:hAnsi="Arial" w:cs="Arial"/>
              </w:rPr>
              <w:t xml:space="preserve">TARS (comprising DTCS and IRDT) and </w:t>
            </w:r>
          </w:p>
          <w:p w14:paraId="71782278" w14:textId="77777777" w:rsidR="002A1957" w:rsidRPr="000F777A" w:rsidRDefault="002A1957" w:rsidP="002A1957">
            <w:pPr>
              <w:numPr>
                <w:ilvl w:val="0"/>
                <w:numId w:val="8"/>
              </w:numPr>
              <w:spacing w:after="200" w:line="276" w:lineRule="auto"/>
              <w:contextualSpacing/>
              <w:rPr>
                <w:rFonts w:ascii="Arial" w:hAnsi="Arial" w:cs="Arial"/>
              </w:rPr>
            </w:pPr>
            <w:r w:rsidRPr="000F777A">
              <w:rPr>
                <w:rFonts w:ascii="Arial" w:hAnsi="Arial" w:cs="Arial"/>
              </w:rPr>
              <w:t xml:space="preserve">CPC R&amp;E,  </w:t>
            </w:r>
          </w:p>
          <w:p w14:paraId="28CF43BD" w14:textId="77777777" w:rsidR="002A1957" w:rsidRPr="000F777A" w:rsidRDefault="002A1957" w:rsidP="002A1957">
            <w:pPr>
              <w:numPr>
                <w:ilvl w:val="0"/>
                <w:numId w:val="8"/>
              </w:numPr>
              <w:spacing w:after="200" w:line="276" w:lineRule="auto"/>
              <w:contextualSpacing/>
              <w:rPr>
                <w:rFonts w:ascii="Arial" w:hAnsi="Arial" w:cs="Arial"/>
              </w:rPr>
            </w:pPr>
            <w:r w:rsidRPr="000F777A">
              <w:rPr>
                <w:rFonts w:ascii="Arial" w:hAnsi="Arial" w:cs="Arial"/>
              </w:rPr>
              <w:t xml:space="preserve">CPC DE, </w:t>
            </w:r>
          </w:p>
          <w:p w14:paraId="3266841A" w14:textId="77777777" w:rsidR="002A1957" w:rsidRPr="000F777A" w:rsidRDefault="002A1957" w:rsidP="002A1957">
            <w:pPr>
              <w:numPr>
                <w:ilvl w:val="0"/>
                <w:numId w:val="8"/>
              </w:numPr>
              <w:spacing w:after="200" w:line="276" w:lineRule="auto"/>
              <w:contextualSpacing/>
              <w:rPr>
                <w:rFonts w:ascii="Arial" w:hAnsi="Arial" w:cs="Arial"/>
              </w:rPr>
            </w:pPr>
            <w:r w:rsidRPr="000F777A">
              <w:rPr>
                <w:rFonts w:ascii="Arial" w:hAnsi="Arial" w:cs="Arial"/>
              </w:rPr>
              <w:t xml:space="preserve">IBS, </w:t>
            </w:r>
          </w:p>
          <w:p w14:paraId="21E69624" w14:textId="77777777" w:rsidR="002A1957" w:rsidRPr="000F777A" w:rsidRDefault="002A1957" w:rsidP="002A1957">
            <w:pPr>
              <w:numPr>
                <w:ilvl w:val="0"/>
                <w:numId w:val="8"/>
              </w:numPr>
              <w:spacing w:after="200" w:line="276" w:lineRule="auto"/>
              <w:contextualSpacing/>
              <w:rPr>
                <w:rFonts w:ascii="Arial" w:hAnsi="Arial" w:cs="Arial"/>
              </w:rPr>
            </w:pPr>
            <w:r w:rsidRPr="000F777A">
              <w:rPr>
                <w:rFonts w:ascii="Arial" w:hAnsi="Arial" w:cs="Arial"/>
              </w:rPr>
              <w:t xml:space="preserve">OBS, </w:t>
            </w:r>
          </w:p>
          <w:p w14:paraId="261A9B80" w14:textId="77777777" w:rsidR="002A1957" w:rsidRPr="000F777A" w:rsidRDefault="002A1957" w:rsidP="002A1957">
            <w:pPr>
              <w:numPr>
                <w:ilvl w:val="0"/>
                <w:numId w:val="8"/>
              </w:numPr>
              <w:spacing w:after="200" w:line="276" w:lineRule="auto"/>
              <w:contextualSpacing/>
              <w:rPr>
                <w:rFonts w:ascii="Arial" w:hAnsi="Arial" w:cs="Arial"/>
              </w:rPr>
            </w:pPr>
            <w:r w:rsidRPr="000F777A">
              <w:rPr>
                <w:rFonts w:ascii="Arial" w:hAnsi="Arial" w:cs="Arial"/>
              </w:rPr>
              <w:t>RSIS</w:t>
            </w:r>
          </w:p>
          <w:p w14:paraId="65CC4EB8" w14:textId="77777777" w:rsidR="002A1957" w:rsidRPr="000F777A" w:rsidRDefault="002A1957" w:rsidP="002A1957">
            <w:pPr>
              <w:numPr>
                <w:ilvl w:val="0"/>
                <w:numId w:val="8"/>
              </w:numPr>
              <w:spacing w:after="200" w:line="276" w:lineRule="auto"/>
              <w:contextualSpacing/>
              <w:rPr>
                <w:rFonts w:ascii="Arial" w:hAnsi="Arial" w:cs="Arial"/>
              </w:rPr>
            </w:pPr>
            <w:r w:rsidRPr="000F777A">
              <w:rPr>
                <w:rFonts w:ascii="Arial" w:hAnsi="Arial" w:cs="Arial"/>
              </w:rPr>
              <w:t>TARS MI.</w:t>
            </w:r>
          </w:p>
          <w:p w14:paraId="69F4E526" w14:textId="77777777" w:rsidR="002A1957" w:rsidRPr="000F777A" w:rsidRDefault="002A1957" w:rsidP="002A1957">
            <w:pPr>
              <w:numPr>
                <w:ilvl w:val="0"/>
                <w:numId w:val="8"/>
              </w:numPr>
              <w:spacing w:after="200" w:line="276" w:lineRule="auto"/>
              <w:contextualSpacing/>
              <w:rPr>
                <w:rFonts w:ascii="Arial" w:hAnsi="Arial" w:cs="Arial"/>
              </w:rPr>
            </w:pPr>
            <w:r w:rsidRPr="000F777A">
              <w:rPr>
                <w:rFonts w:ascii="Arial" w:hAnsi="Arial" w:cs="Arial"/>
              </w:rPr>
              <w:t xml:space="preserve">BOE/Crystal Reports, </w:t>
            </w:r>
          </w:p>
          <w:p w14:paraId="7307C9C1" w14:textId="77777777" w:rsidR="002A1957" w:rsidRDefault="002A1957" w:rsidP="00BB057E">
            <w:pPr>
              <w:spacing w:after="120"/>
              <w:rPr>
                <w:rFonts w:ascii="Arial" w:hAnsi="Arial" w:cs="Arial"/>
              </w:rPr>
            </w:pPr>
          </w:p>
          <w:p w14:paraId="0CD3E0FC" w14:textId="77777777" w:rsidR="002A1957" w:rsidRPr="000F777A" w:rsidRDefault="002A1957" w:rsidP="00BB057E">
            <w:pPr>
              <w:spacing w:after="120"/>
              <w:ind w:left="95"/>
              <w:rPr>
                <w:rFonts w:ascii="Arial" w:hAnsi="Arial" w:cs="Arial"/>
              </w:rPr>
            </w:pPr>
            <w:r>
              <w:rPr>
                <w:rFonts w:ascii="Arial" w:hAnsi="Arial" w:cs="Arial"/>
              </w:rPr>
              <w:t xml:space="preserve">Those </w:t>
            </w:r>
            <w:r w:rsidRPr="000F777A">
              <w:rPr>
                <w:rFonts w:ascii="Arial" w:hAnsi="Arial" w:cs="Arial"/>
              </w:rPr>
              <w:t>exclude</w:t>
            </w:r>
            <w:r>
              <w:rPr>
                <w:rFonts w:ascii="Arial" w:hAnsi="Arial" w:cs="Arial"/>
              </w:rPr>
              <w:t>d from Priority 1 level are</w:t>
            </w:r>
            <w:r w:rsidRPr="000F777A">
              <w:rPr>
                <w:rFonts w:ascii="Arial" w:hAnsi="Arial" w:cs="Arial"/>
              </w:rPr>
              <w:t>:</w:t>
            </w:r>
          </w:p>
          <w:p w14:paraId="376ADE5E" w14:textId="77777777" w:rsidR="002A1957" w:rsidRDefault="002A1957" w:rsidP="002A1957">
            <w:pPr>
              <w:pStyle w:val="ListParagraph"/>
              <w:numPr>
                <w:ilvl w:val="0"/>
                <w:numId w:val="7"/>
              </w:numPr>
              <w:spacing w:after="120"/>
              <w:rPr>
                <w:rFonts w:ascii="Arial" w:hAnsi="Arial" w:cs="Arial"/>
                <w:sz w:val="20"/>
                <w:szCs w:val="20"/>
              </w:rPr>
            </w:pPr>
            <w:r w:rsidRPr="000F777A">
              <w:rPr>
                <w:rFonts w:ascii="Arial" w:hAnsi="Arial" w:cs="Arial"/>
                <w:sz w:val="20"/>
                <w:szCs w:val="20"/>
              </w:rPr>
              <w:t>CPC ODE and</w:t>
            </w:r>
          </w:p>
          <w:p w14:paraId="19E1862E" w14:textId="77777777" w:rsidR="002A1957" w:rsidRPr="00AC450D" w:rsidRDefault="002A1957" w:rsidP="002A1957">
            <w:pPr>
              <w:pStyle w:val="ListParagraph"/>
              <w:numPr>
                <w:ilvl w:val="0"/>
                <w:numId w:val="7"/>
              </w:numPr>
              <w:spacing w:after="120"/>
              <w:rPr>
                <w:rFonts w:ascii="Arial" w:hAnsi="Arial" w:cs="Arial"/>
                <w:sz w:val="20"/>
                <w:szCs w:val="20"/>
              </w:rPr>
            </w:pPr>
            <w:r>
              <w:rPr>
                <w:rFonts w:ascii="Arial" w:hAnsi="Arial" w:cs="Arial"/>
                <w:sz w:val="20"/>
                <w:szCs w:val="20"/>
              </w:rPr>
              <w:t>F</w:t>
            </w:r>
            <w:r w:rsidRPr="00E70950">
              <w:rPr>
                <w:rFonts w:ascii="Arial" w:hAnsi="Arial" w:cs="Arial"/>
                <w:sz w:val="20"/>
                <w:szCs w:val="20"/>
              </w:rPr>
              <w:t>YNI</w:t>
            </w:r>
          </w:p>
        </w:tc>
        <w:tc>
          <w:tcPr>
            <w:tcW w:w="2767" w:type="dxa"/>
            <w:vMerge w:val="restart"/>
            <w:tcBorders>
              <w:top w:val="single" w:sz="4" w:space="0" w:color="auto"/>
            </w:tcBorders>
          </w:tcPr>
          <w:p w14:paraId="7BE557DE" w14:textId="77777777" w:rsidR="002A1957" w:rsidRDefault="002A1957" w:rsidP="00BB057E">
            <w:pPr>
              <w:rPr>
                <w:rFonts w:ascii="Arial" w:hAnsi="Arial" w:cs="Arial"/>
              </w:rPr>
            </w:pPr>
            <w:r w:rsidRPr="00C51807">
              <w:rPr>
                <w:rFonts w:ascii="Arial" w:hAnsi="Arial" w:cs="Arial"/>
              </w:rPr>
              <w:t>100% of P1 Incidents Communicated to Customer within 10 minutes of incident identification</w:t>
            </w:r>
            <w:r>
              <w:rPr>
                <w:rFonts w:ascii="Arial" w:hAnsi="Arial" w:cs="Arial"/>
              </w:rPr>
              <w:t xml:space="preserve"> for incidents that are identified by the Supplier</w:t>
            </w:r>
            <w:r w:rsidRPr="00C51807">
              <w:rPr>
                <w:rFonts w:ascii="Arial" w:hAnsi="Arial" w:cs="Arial"/>
              </w:rPr>
              <w:br/>
            </w:r>
            <w:r w:rsidRPr="00C51807">
              <w:rPr>
                <w:rFonts w:ascii="Arial" w:hAnsi="Arial" w:cs="Arial"/>
              </w:rPr>
              <w:br/>
              <w:t xml:space="preserve">100% of P1 Incidents resolved within 4 </w:t>
            </w:r>
            <w:r>
              <w:rPr>
                <w:rFonts w:ascii="Arial" w:hAnsi="Arial" w:cs="Arial"/>
              </w:rPr>
              <w:t>Service H</w:t>
            </w:r>
            <w:r w:rsidRPr="00C51807">
              <w:rPr>
                <w:rFonts w:ascii="Arial" w:hAnsi="Arial" w:cs="Arial"/>
              </w:rPr>
              <w:t>ours</w:t>
            </w:r>
          </w:p>
          <w:p w14:paraId="2868D297" w14:textId="77777777" w:rsidR="002A1957" w:rsidRDefault="002A1957" w:rsidP="00BB057E">
            <w:pPr>
              <w:rPr>
                <w:rFonts w:ascii="Arial" w:hAnsi="Arial" w:cs="Arial"/>
              </w:rPr>
            </w:pPr>
          </w:p>
          <w:p w14:paraId="5863B6E8" w14:textId="77777777" w:rsidR="002A1957" w:rsidRPr="00676154" w:rsidRDefault="002A1957" w:rsidP="00BB057E">
            <w:pPr>
              <w:rPr>
                <w:rFonts w:ascii="Arial" w:hAnsi="Arial" w:cs="Arial"/>
                <w:highlight w:val="yellow"/>
              </w:rPr>
            </w:pPr>
          </w:p>
          <w:p w14:paraId="046CCA23" w14:textId="77777777" w:rsidR="002A1957" w:rsidRPr="00C51807" w:rsidRDefault="002A1957" w:rsidP="00BB057E">
            <w:pPr>
              <w:rPr>
                <w:rFonts w:ascii="Arial" w:hAnsi="Arial" w:cs="Arial"/>
              </w:rPr>
            </w:pPr>
          </w:p>
        </w:tc>
        <w:tc>
          <w:tcPr>
            <w:tcW w:w="2814" w:type="dxa"/>
            <w:tcBorders>
              <w:top w:val="single" w:sz="4" w:space="0" w:color="auto"/>
              <w:bottom w:val="single" w:sz="4" w:space="0" w:color="BFBFBF" w:themeColor="background1" w:themeShade="BF"/>
            </w:tcBorders>
          </w:tcPr>
          <w:p w14:paraId="5C934AC0" w14:textId="77777777" w:rsidR="002A1957" w:rsidRDefault="002A1957" w:rsidP="00BB057E">
            <w:pPr>
              <w:rPr>
                <w:rFonts w:ascii="Arial" w:hAnsi="Arial" w:cs="Arial"/>
              </w:rPr>
            </w:pPr>
            <w:r>
              <w:rPr>
                <w:rFonts w:ascii="Arial" w:hAnsi="Arial" w:cs="Arial"/>
              </w:rPr>
              <w:t>Tier1</w:t>
            </w:r>
          </w:p>
          <w:p w14:paraId="19A77DC5" w14:textId="77777777" w:rsidR="002A1957" w:rsidRDefault="002A1957" w:rsidP="00BB057E">
            <w:pPr>
              <w:rPr>
                <w:rFonts w:ascii="Arial" w:hAnsi="Arial" w:cs="Arial"/>
              </w:rPr>
            </w:pPr>
            <w:r w:rsidRPr="00C51807">
              <w:rPr>
                <w:rFonts w:ascii="Arial" w:hAnsi="Arial" w:cs="Arial"/>
              </w:rPr>
              <w:t>Any</w:t>
            </w:r>
            <w:r>
              <w:rPr>
                <w:rFonts w:ascii="Arial" w:hAnsi="Arial" w:cs="Arial"/>
              </w:rPr>
              <w:t xml:space="preserve"> and each</w:t>
            </w:r>
            <w:r w:rsidRPr="00C51807">
              <w:rPr>
                <w:rFonts w:ascii="Arial" w:hAnsi="Arial" w:cs="Arial"/>
              </w:rPr>
              <w:t xml:space="preserve"> P1 not </w:t>
            </w:r>
            <w:r>
              <w:rPr>
                <w:rFonts w:ascii="Arial" w:hAnsi="Arial" w:cs="Arial"/>
              </w:rPr>
              <w:t>resolved</w:t>
            </w:r>
            <w:r w:rsidRPr="00C51807">
              <w:rPr>
                <w:rFonts w:ascii="Arial" w:hAnsi="Arial" w:cs="Arial"/>
              </w:rPr>
              <w:t xml:space="preserve"> within </w:t>
            </w:r>
            <w:r>
              <w:rPr>
                <w:rFonts w:ascii="Arial" w:hAnsi="Arial" w:cs="Arial"/>
              </w:rPr>
              <w:t>4</w:t>
            </w:r>
            <w:r w:rsidRPr="00C51807">
              <w:rPr>
                <w:rFonts w:ascii="Arial" w:hAnsi="Arial" w:cs="Arial"/>
              </w:rPr>
              <w:t xml:space="preserve"> </w:t>
            </w:r>
            <w:r>
              <w:rPr>
                <w:rFonts w:ascii="Arial" w:hAnsi="Arial" w:cs="Arial"/>
              </w:rPr>
              <w:t>Service H</w:t>
            </w:r>
            <w:r w:rsidRPr="00C51807">
              <w:rPr>
                <w:rFonts w:ascii="Arial" w:hAnsi="Arial" w:cs="Arial"/>
              </w:rPr>
              <w:t>ours</w:t>
            </w:r>
            <w:r>
              <w:rPr>
                <w:rFonts w:ascii="Arial" w:hAnsi="Arial" w:cs="Arial"/>
              </w:rPr>
              <w:t xml:space="preserve"> (e.g. 4 hours 10 minutes is a fail)</w:t>
            </w:r>
          </w:p>
          <w:p w14:paraId="4990B61F" w14:textId="77777777" w:rsidR="002A1957" w:rsidRDefault="002A1957" w:rsidP="00BB057E">
            <w:pPr>
              <w:rPr>
                <w:rFonts w:ascii="Arial" w:hAnsi="Arial" w:cs="Arial"/>
              </w:rPr>
            </w:pPr>
          </w:p>
          <w:p w14:paraId="4FA7AF02" w14:textId="77777777" w:rsidR="002A1957" w:rsidRDefault="002A1957" w:rsidP="00BB057E">
            <w:pPr>
              <w:rPr>
                <w:rFonts w:ascii="Arial" w:hAnsi="Arial" w:cs="Arial"/>
              </w:rPr>
            </w:pPr>
            <w:r>
              <w:rPr>
                <w:rFonts w:ascii="Arial" w:hAnsi="Arial" w:cs="Arial"/>
              </w:rPr>
              <w:t>For the following:</w:t>
            </w:r>
          </w:p>
          <w:p w14:paraId="6EF1C135" w14:textId="77777777" w:rsidR="002A1957" w:rsidRPr="000F777A" w:rsidRDefault="002A1957" w:rsidP="002A1957">
            <w:pPr>
              <w:numPr>
                <w:ilvl w:val="0"/>
                <w:numId w:val="8"/>
              </w:numPr>
              <w:spacing w:after="200" w:line="276" w:lineRule="auto"/>
              <w:ind w:left="317" w:hanging="284"/>
              <w:contextualSpacing/>
              <w:rPr>
                <w:rFonts w:ascii="Arial" w:hAnsi="Arial" w:cs="Arial"/>
              </w:rPr>
            </w:pPr>
            <w:r w:rsidRPr="000F777A">
              <w:rPr>
                <w:rFonts w:ascii="Arial" w:hAnsi="Arial" w:cs="Arial"/>
              </w:rPr>
              <w:t xml:space="preserve">TARS (comprising DTCS and IRDT) and </w:t>
            </w:r>
          </w:p>
          <w:p w14:paraId="4B8DF428" w14:textId="77777777" w:rsidR="002A1957" w:rsidRPr="000F777A" w:rsidRDefault="002A1957" w:rsidP="002A1957">
            <w:pPr>
              <w:numPr>
                <w:ilvl w:val="0"/>
                <w:numId w:val="8"/>
              </w:numPr>
              <w:spacing w:after="200" w:line="276" w:lineRule="auto"/>
              <w:ind w:left="317" w:hanging="284"/>
              <w:contextualSpacing/>
              <w:rPr>
                <w:rFonts w:ascii="Arial" w:hAnsi="Arial" w:cs="Arial"/>
              </w:rPr>
            </w:pPr>
            <w:r w:rsidRPr="000F777A">
              <w:rPr>
                <w:rFonts w:ascii="Arial" w:hAnsi="Arial" w:cs="Arial"/>
              </w:rPr>
              <w:t xml:space="preserve">CPC R&amp;E,  </w:t>
            </w:r>
          </w:p>
          <w:p w14:paraId="1FDC7D92" w14:textId="77777777" w:rsidR="002A1957" w:rsidRPr="000F777A" w:rsidRDefault="002A1957" w:rsidP="002A1957">
            <w:pPr>
              <w:numPr>
                <w:ilvl w:val="0"/>
                <w:numId w:val="8"/>
              </w:numPr>
              <w:spacing w:after="200" w:line="276" w:lineRule="auto"/>
              <w:ind w:left="317" w:hanging="284"/>
              <w:contextualSpacing/>
              <w:rPr>
                <w:rFonts w:ascii="Arial" w:hAnsi="Arial" w:cs="Arial"/>
              </w:rPr>
            </w:pPr>
            <w:r w:rsidRPr="000F777A">
              <w:rPr>
                <w:rFonts w:ascii="Arial" w:hAnsi="Arial" w:cs="Arial"/>
              </w:rPr>
              <w:t xml:space="preserve">IBS, </w:t>
            </w:r>
          </w:p>
          <w:p w14:paraId="68CA181D" w14:textId="77777777" w:rsidR="002A1957" w:rsidRPr="000F777A" w:rsidRDefault="002A1957" w:rsidP="002A1957">
            <w:pPr>
              <w:numPr>
                <w:ilvl w:val="0"/>
                <w:numId w:val="8"/>
              </w:numPr>
              <w:spacing w:after="200" w:line="276" w:lineRule="auto"/>
              <w:ind w:left="317" w:hanging="284"/>
              <w:contextualSpacing/>
              <w:rPr>
                <w:rFonts w:ascii="Arial" w:hAnsi="Arial" w:cs="Arial"/>
              </w:rPr>
            </w:pPr>
            <w:r w:rsidRPr="000F777A">
              <w:rPr>
                <w:rFonts w:ascii="Arial" w:hAnsi="Arial" w:cs="Arial"/>
              </w:rPr>
              <w:t xml:space="preserve">OBS, </w:t>
            </w:r>
          </w:p>
          <w:p w14:paraId="2C0BF4B7" w14:textId="77777777" w:rsidR="002A1957" w:rsidRPr="00C51807" w:rsidRDefault="002A1957" w:rsidP="00BB057E">
            <w:pPr>
              <w:rPr>
                <w:rFonts w:ascii="Arial" w:hAnsi="Arial" w:cs="Arial"/>
              </w:rPr>
            </w:pPr>
          </w:p>
        </w:tc>
        <w:tc>
          <w:tcPr>
            <w:tcW w:w="2576" w:type="dxa"/>
            <w:tcBorders>
              <w:top w:val="single" w:sz="4" w:space="0" w:color="auto"/>
              <w:bottom w:val="single" w:sz="4" w:space="0" w:color="BFBFBF" w:themeColor="background1" w:themeShade="BF"/>
            </w:tcBorders>
          </w:tcPr>
          <w:p w14:paraId="61B7E4B3" w14:textId="77777777" w:rsidR="002A1957" w:rsidRPr="00B5199A" w:rsidRDefault="002A1957" w:rsidP="00BB057E">
            <w:pPr>
              <w:rPr>
                <w:rFonts w:ascii="Arial" w:hAnsi="Arial" w:cs="Arial"/>
              </w:rPr>
            </w:pPr>
            <w:r w:rsidRPr="00C51807">
              <w:rPr>
                <w:rFonts w:ascii="Arial" w:hAnsi="Arial" w:cs="Arial"/>
              </w:rPr>
              <w:t>1</w:t>
            </w:r>
            <w:r>
              <w:rPr>
                <w:rFonts w:ascii="Arial" w:hAnsi="Arial" w:cs="Arial"/>
              </w:rPr>
              <w:t>.0</w:t>
            </w:r>
            <w:r w:rsidRPr="00C51807">
              <w:rPr>
                <w:rFonts w:ascii="Arial" w:hAnsi="Arial" w:cs="Arial"/>
              </w:rPr>
              <w:t xml:space="preserve">% </w:t>
            </w:r>
            <w:r w:rsidRPr="00C105C7">
              <w:rPr>
                <w:rFonts w:ascii="Arial" w:hAnsi="Arial" w:cs="Arial"/>
                <w:color w:val="000000"/>
                <w:lang w:val="en-US"/>
              </w:rPr>
              <w:t xml:space="preserve">for each additional hour above the </w:t>
            </w:r>
            <w:r w:rsidRPr="00B5199A">
              <w:rPr>
                <w:rFonts w:ascii="Arial" w:hAnsi="Arial" w:cs="Arial"/>
                <w:color w:val="000000"/>
                <w:lang w:val="en-US"/>
              </w:rPr>
              <w:t xml:space="preserve">4 hour </w:t>
            </w:r>
            <w:r>
              <w:rPr>
                <w:rFonts w:ascii="Arial" w:hAnsi="Arial" w:cs="Arial"/>
                <w:color w:val="000000"/>
                <w:lang w:val="en-US"/>
              </w:rPr>
              <w:t>s</w:t>
            </w:r>
            <w:r w:rsidRPr="00C105C7">
              <w:rPr>
                <w:rFonts w:ascii="Arial" w:hAnsi="Arial" w:cs="Arial"/>
                <w:color w:val="000000"/>
                <w:lang w:val="en-US"/>
              </w:rPr>
              <w:t xml:space="preserve">ervice </w:t>
            </w:r>
            <w:r>
              <w:rPr>
                <w:rFonts w:ascii="Arial" w:hAnsi="Arial" w:cs="Arial"/>
                <w:color w:val="000000"/>
                <w:lang w:val="en-US"/>
              </w:rPr>
              <w:t>l</w:t>
            </w:r>
            <w:r w:rsidRPr="00C105C7">
              <w:rPr>
                <w:rFonts w:ascii="Arial" w:hAnsi="Arial" w:cs="Arial"/>
                <w:color w:val="000000"/>
                <w:lang w:val="en-US"/>
              </w:rPr>
              <w:t xml:space="preserve">evel </w:t>
            </w:r>
            <w:r>
              <w:rPr>
                <w:rFonts w:ascii="Arial" w:hAnsi="Arial" w:cs="Arial"/>
                <w:color w:val="000000"/>
                <w:lang w:val="en-US"/>
              </w:rPr>
              <w:t>t</w:t>
            </w:r>
            <w:r w:rsidRPr="00C105C7">
              <w:rPr>
                <w:rFonts w:ascii="Arial" w:hAnsi="Arial" w:cs="Arial"/>
                <w:color w:val="000000"/>
                <w:lang w:val="en-US"/>
              </w:rPr>
              <w:t>hreshold</w:t>
            </w:r>
            <w:r w:rsidRPr="00B5199A">
              <w:rPr>
                <w:rFonts w:ascii="Arial" w:hAnsi="Arial" w:cs="Arial"/>
                <w:color w:val="000000"/>
                <w:lang w:val="en-US"/>
              </w:rPr>
              <w:t>, or part thereof.</w:t>
            </w:r>
          </w:p>
          <w:p w14:paraId="66CD8729" w14:textId="77777777" w:rsidR="002A1957" w:rsidRDefault="002A1957" w:rsidP="00BB057E">
            <w:pPr>
              <w:rPr>
                <w:rFonts w:ascii="Arial" w:hAnsi="Arial" w:cs="Arial"/>
              </w:rPr>
            </w:pPr>
          </w:p>
          <w:p w14:paraId="75C70B74" w14:textId="77777777" w:rsidR="002A1957" w:rsidRPr="00C51807" w:rsidRDefault="002A1957" w:rsidP="00BB057E">
            <w:pPr>
              <w:rPr>
                <w:rFonts w:ascii="Arial" w:hAnsi="Arial" w:cs="Arial"/>
              </w:rPr>
            </w:pPr>
          </w:p>
        </w:tc>
      </w:tr>
      <w:tr w:rsidR="002A1957" w:rsidRPr="00C51807" w14:paraId="5BC06225" w14:textId="77777777" w:rsidTr="00BB057E">
        <w:trPr>
          <w:trHeight w:val="778"/>
        </w:trPr>
        <w:tc>
          <w:tcPr>
            <w:tcW w:w="1812" w:type="dxa"/>
            <w:vMerge/>
          </w:tcPr>
          <w:p w14:paraId="18E2810C" w14:textId="77777777" w:rsidR="002A1957" w:rsidRPr="00C51807" w:rsidRDefault="002A1957" w:rsidP="00BB057E">
            <w:pPr>
              <w:spacing w:after="120"/>
              <w:ind w:left="61"/>
              <w:rPr>
                <w:rFonts w:ascii="Arial" w:hAnsi="Arial" w:cs="Arial"/>
              </w:rPr>
            </w:pPr>
          </w:p>
        </w:tc>
        <w:tc>
          <w:tcPr>
            <w:tcW w:w="4064" w:type="dxa"/>
            <w:vMerge/>
          </w:tcPr>
          <w:p w14:paraId="447D60E2" w14:textId="77777777" w:rsidR="002A1957" w:rsidRPr="00C51807" w:rsidRDefault="002A1957" w:rsidP="002A1957">
            <w:pPr>
              <w:pStyle w:val="ListParagraph"/>
              <w:numPr>
                <w:ilvl w:val="0"/>
                <w:numId w:val="7"/>
              </w:numPr>
              <w:spacing w:after="120"/>
              <w:rPr>
                <w:rFonts w:ascii="Arial" w:hAnsi="Arial" w:cs="Arial"/>
                <w:sz w:val="20"/>
                <w:szCs w:val="20"/>
              </w:rPr>
            </w:pPr>
          </w:p>
        </w:tc>
        <w:tc>
          <w:tcPr>
            <w:tcW w:w="2767" w:type="dxa"/>
            <w:vMerge/>
          </w:tcPr>
          <w:p w14:paraId="18FA886F" w14:textId="77777777" w:rsidR="002A1957" w:rsidRPr="00676154" w:rsidRDefault="002A1957" w:rsidP="00BB057E">
            <w:pPr>
              <w:rPr>
                <w:rFonts w:ascii="Arial" w:hAnsi="Arial" w:cs="Arial"/>
                <w:highlight w:val="yellow"/>
              </w:rPr>
            </w:pPr>
          </w:p>
        </w:tc>
        <w:tc>
          <w:tcPr>
            <w:tcW w:w="2814" w:type="dxa"/>
            <w:tcBorders>
              <w:top w:val="single" w:sz="4" w:space="0" w:color="BFBFBF" w:themeColor="background1" w:themeShade="BF"/>
            </w:tcBorders>
          </w:tcPr>
          <w:p w14:paraId="5E50C4FE" w14:textId="77777777" w:rsidR="002A1957" w:rsidRPr="00260752" w:rsidRDefault="002A1957" w:rsidP="00BB057E">
            <w:pPr>
              <w:rPr>
                <w:rFonts w:ascii="Arial" w:hAnsi="Arial" w:cs="Arial"/>
              </w:rPr>
            </w:pPr>
            <w:r w:rsidRPr="00260752">
              <w:rPr>
                <w:rFonts w:ascii="Arial" w:hAnsi="Arial" w:cs="Arial"/>
              </w:rPr>
              <w:t>Tier2</w:t>
            </w:r>
          </w:p>
          <w:p w14:paraId="5BA226BA" w14:textId="77777777" w:rsidR="002A1957" w:rsidRDefault="002A1957" w:rsidP="00BB057E">
            <w:pPr>
              <w:rPr>
                <w:rFonts w:ascii="Arial" w:hAnsi="Arial" w:cs="Arial"/>
              </w:rPr>
            </w:pPr>
            <w:r w:rsidRPr="14755948">
              <w:rPr>
                <w:rFonts w:ascii="Arial" w:hAnsi="Arial" w:cs="Arial"/>
              </w:rPr>
              <w:t>Any and each P1 not resolved within 4 Business Hours (e.g. 4 hours 10 minutes is a fail)</w:t>
            </w:r>
            <w:r>
              <w:rPr>
                <w:rFonts w:ascii="Arial" w:hAnsi="Arial" w:cs="Arial"/>
              </w:rPr>
              <w:t xml:space="preserve">. </w:t>
            </w:r>
          </w:p>
          <w:p w14:paraId="76B4A155" w14:textId="77777777" w:rsidR="002A1957" w:rsidRDefault="002A1957" w:rsidP="00BB057E">
            <w:pPr>
              <w:rPr>
                <w:rFonts w:ascii="Arial" w:hAnsi="Arial" w:cs="Arial"/>
              </w:rPr>
            </w:pPr>
            <w:r>
              <w:rPr>
                <w:rFonts w:ascii="Arial" w:hAnsi="Arial" w:cs="Arial"/>
              </w:rPr>
              <w:t>Note - moved to Business Hour to reflect lower impact from outages on these systems.</w:t>
            </w:r>
          </w:p>
          <w:p w14:paraId="0A9E2C13" w14:textId="77777777" w:rsidR="002A1957" w:rsidRPr="00676154" w:rsidRDefault="002A1957" w:rsidP="00BB057E">
            <w:pPr>
              <w:rPr>
                <w:rFonts w:ascii="Arial" w:hAnsi="Arial" w:cs="Arial"/>
                <w:highlight w:val="yellow"/>
              </w:rPr>
            </w:pPr>
          </w:p>
          <w:p w14:paraId="710D817B" w14:textId="77777777" w:rsidR="002A1957" w:rsidRPr="009B23B9" w:rsidRDefault="002A1957" w:rsidP="00BB057E">
            <w:pPr>
              <w:rPr>
                <w:rFonts w:ascii="Arial" w:hAnsi="Arial" w:cs="Arial"/>
              </w:rPr>
            </w:pPr>
            <w:r w:rsidRPr="009B23B9">
              <w:rPr>
                <w:rFonts w:ascii="Arial" w:hAnsi="Arial" w:cs="Arial"/>
              </w:rPr>
              <w:t>For the following:</w:t>
            </w:r>
          </w:p>
          <w:p w14:paraId="2E2D4ECF" w14:textId="77777777" w:rsidR="002A1957" w:rsidRPr="000F777A" w:rsidRDefault="002A1957" w:rsidP="002A1957">
            <w:pPr>
              <w:numPr>
                <w:ilvl w:val="0"/>
                <w:numId w:val="8"/>
              </w:numPr>
              <w:spacing w:after="200" w:line="276" w:lineRule="auto"/>
              <w:ind w:left="317" w:hanging="317"/>
              <w:contextualSpacing/>
              <w:rPr>
                <w:rFonts w:ascii="Arial" w:hAnsi="Arial" w:cs="Arial"/>
              </w:rPr>
            </w:pPr>
            <w:r w:rsidRPr="000F777A">
              <w:rPr>
                <w:rFonts w:ascii="Arial" w:hAnsi="Arial" w:cs="Arial"/>
              </w:rPr>
              <w:t xml:space="preserve">CPC DE, </w:t>
            </w:r>
          </w:p>
          <w:p w14:paraId="1B35303F" w14:textId="77777777" w:rsidR="002A1957" w:rsidRPr="000F777A" w:rsidRDefault="002A1957" w:rsidP="002A1957">
            <w:pPr>
              <w:numPr>
                <w:ilvl w:val="0"/>
                <w:numId w:val="8"/>
              </w:numPr>
              <w:spacing w:after="200" w:line="276" w:lineRule="auto"/>
              <w:ind w:left="317" w:hanging="317"/>
              <w:contextualSpacing/>
              <w:rPr>
                <w:rFonts w:ascii="Arial" w:hAnsi="Arial" w:cs="Arial"/>
              </w:rPr>
            </w:pPr>
            <w:r w:rsidRPr="000F777A">
              <w:rPr>
                <w:rFonts w:ascii="Arial" w:hAnsi="Arial" w:cs="Arial"/>
              </w:rPr>
              <w:t>RSIS</w:t>
            </w:r>
          </w:p>
          <w:p w14:paraId="62889A94" w14:textId="77777777" w:rsidR="002A1957" w:rsidRPr="000F777A" w:rsidRDefault="002A1957" w:rsidP="002A1957">
            <w:pPr>
              <w:numPr>
                <w:ilvl w:val="0"/>
                <w:numId w:val="8"/>
              </w:numPr>
              <w:spacing w:after="200" w:line="276" w:lineRule="auto"/>
              <w:ind w:left="317" w:hanging="317"/>
              <w:contextualSpacing/>
              <w:rPr>
                <w:rFonts w:ascii="Arial" w:hAnsi="Arial" w:cs="Arial"/>
              </w:rPr>
            </w:pPr>
            <w:r w:rsidRPr="000F777A">
              <w:rPr>
                <w:rFonts w:ascii="Arial" w:hAnsi="Arial" w:cs="Arial"/>
              </w:rPr>
              <w:t>TARS MI.</w:t>
            </w:r>
          </w:p>
          <w:p w14:paraId="2D9F1AB9" w14:textId="77777777" w:rsidR="002A1957" w:rsidRPr="000F777A" w:rsidRDefault="002A1957" w:rsidP="002A1957">
            <w:pPr>
              <w:numPr>
                <w:ilvl w:val="0"/>
                <w:numId w:val="8"/>
              </w:numPr>
              <w:spacing w:after="200" w:line="276" w:lineRule="auto"/>
              <w:ind w:left="317" w:hanging="317"/>
              <w:contextualSpacing/>
              <w:rPr>
                <w:rFonts w:ascii="Arial" w:hAnsi="Arial" w:cs="Arial"/>
              </w:rPr>
            </w:pPr>
            <w:r w:rsidRPr="000F777A">
              <w:rPr>
                <w:rFonts w:ascii="Arial" w:hAnsi="Arial" w:cs="Arial"/>
              </w:rPr>
              <w:t xml:space="preserve">BOE/Crystal Reports, </w:t>
            </w:r>
          </w:p>
          <w:p w14:paraId="4BD107D1" w14:textId="77777777" w:rsidR="002A1957" w:rsidRPr="00676154" w:rsidRDefault="002A1957" w:rsidP="00BB057E">
            <w:pPr>
              <w:rPr>
                <w:rFonts w:ascii="Arial" w:hAnsi="Arial" w:cs="Arial"/>
                <w:highlight w:val="yellow"/>
              </w:rPr>
            </w:pPr>
          </w:p>
        </w:tc>
        <w:tc>
          <w:tcPr>
            <w:tcW w:w="2576" w:type="dxa"/>
            <w:tcBorders>
              <w:top w:val="single" w:sz="4" w:space="0" w:color="BFBFBF" w:themeColor="background1" w:themeShade="BF"/>
            </w:tcBorders>
          </w:tcPr>
          <w:p w14:paraId="2D25CA3F" w14:textId="77777777" w:rsidR="002A1957" w:rsidRPr="00676154" w:rsidRDefault="002A1957" w:rsidP="00BB057E">
            <w:pPr>
              <w:rPr>
                <w:rFonts w:ascii="Arial" w:hAnsi="Arial" w:cs="Arial"/>
                <w:highlight w:val="yellow"/>
              </w:rPr>
            </w:pPr>
          </w:p>
          <w:p w14:paraId="1DCCAD41" w14:textId="77777777" w:rsidR="002A1957" w:rsidRPr="00B5199A" w:rsidRDefault="002A1957" w:rsidP="00BB057E">
            <w:pPr>
              <w:rPr>
                <w:rFonts w:ascii="Arial" w:hAnsi="Arial" w:cs="Arial"/>
              </w:rPr>
            </w:pPr>
            <w:r>
              <w:rPr>
                <w:rFonts w:ascii="Arial" w:hAnsi="Arial" w:cs="Arial"/>
              </w:rPr>
              <w:t>0.5</w:t>
            </w:r>
            <w:r w:rsidRPr="00C51807">
              <w:rPr>
                <w:rFonts w:ascii="Arial" w:hAnsi="Arial" w:cs="Arial"/>
              </w:rPr>
              <w:t xml:space="preserve">% </w:t>
            </w:r>
            <w:r w:rsidRPr="00C105C7">
              <w:rPr>
                <w:rFonts w:ascii="Arial" w:hAnsi="Arial" w:cs="Arial"/>
                <w:color w:val="000000"/>
                <w:lang w:val="en-US"/>
              </w:rPr>
              <w:t xml:space="preserve">for each additional hour above the </w:t>
            </w:r>
            <w:r w:rsidRPr="00B5199A">
              <w:rPr>
                <w:rFonts w:ascii="Arial" w:hAnsi="Arial" w:cs="Arial"/>
                <w:color w:val="000000"/>
                <w:lang w:val="en-US"/>
              </w:rPr>
              <w:t>4 hour</w:t>
            </w:r>
            <w:r>
              <w:rPr>
                <w:rFonts w:ascii="Arial" w:hAnsi="Arial" w:cs="Arial"/>
                <w:color w:val="000000"/>
                <w:lang w:val="en-US"/>
              </w:rPr>
              <w:t>s</w:t>
            </w:r>
            <w:r w:rsidRPr="00B5199A">
              <w:rPr>
                <w:rFonts w:ascii="Arial" w:hAnsi="Arial" w:cs="Arial"/>
                <w:color w:val="000000"/>
                <w:lang w:val="en-US"/>
              </w:rPr>
              <w:t xml:space="preserve"> </w:t>
            </w:r>
            <w:r>
              <w:rPr>
                <w:rFonts w:ascii="Arial" w:hAnsi="Arial" w:cs="Arial"/>
                <w:color w:val="000000"/>
                <w:lang w:val="en-US"/>
              </w:rPr>
              <w:t>s</w:t>
            </w:r>
            <w:r w:rsidRPr="00C105C7">
              <w:rPr>
                <w:rFonts w:ascii="Arial" w:hAnsi="Arial" w:cs="Arial"/>
                <w:color w:val="000000"/>
                <w:lang w:val="en-US"/>
              </w:rPr>
              <w:t xml:space="preserve">ervice </w:t>
            </w:r>
            <w:r>
              <w:rPr>
                <w:rFonts w:ascii="Arial" w:hAnsi="Arial" w:cs="Arial"/>
                <w:color w:val="000000"/>
                <w:lang w:val="en-US"/>
              </w:rPr>
              <w:t>l</w:t>
            </w:r>
            <w:r w:rsidRPr="00C105C7">
              <w:rPr>
                <w:rFonts w:ascii="Arial" w:hAnsi="Arial" w:cs="Arial"/>
                <w:color w:val="000000"/>
                <w:lang w:val="en-US"/>
              </w:rPr>
              <w:t xml:space="preserve">evel </w:t>
            </w:r>
            <w:r>
              <w:rPr>
                <w:rFonts w:ascii="Arial" w:hAnsi="Arial" w:cs="Arial"/>
                <w:color w:val="000000"/>
                <w:lang w:val="en-US"/>
              </w:rPr>
              <w:t>t</w:t>
            </w:r>
            <w:r w:rsidRPr="00C105C7">
              <w:rPr>
                <w:rFonts w:ascii="Arial" w:hAnsi="Arial" w:cs="Arial"/>
                <w:color w:val="000000"/>
                <w:lang w:val="en-US"/>
              </w:rPr>
              <w:t>hreshold</w:t>
            </w:r>
            <w:r w:rsidRPr="00B5199A">
              <w:rPr>
                <w:rFonts w:ascii="Arial" w:hAnsi="Arial" w:cs="Arial"/>
                <w:color w:val="000000"/>
                <w:lang w:val="en-US"/>
              </w:rPr>
              <w:t>, or part thereof.</w:t>
            </w:r>
          </w:p>
          <w:p w14:paraId="501F4C56" w14:textId="77777777" w:rsidR="002A1957" w:rsidRPr="00676154" w:rsidRDefault="002A1957" w:rsidP="00BB057E">
            <w:pPr>
              <w:rPr>
                <w:rFonts w:ascii="Arial" w:hAnsi="Arial" w:cs="Arial"/>
                <w:highlight w:val="yellow"/>
              </w:rPr>
            </w:pPr>
          </w:p>
        </w:tc>
      </w:tr>
    </w:tbl>
    <w:p w14:paraId="7E821CA6" w14:textId="77777777" w:rsidR="002A1957" w:rsidRDefault="002A1957" w:rsidP="002A1957"/>
    <w:p w14:paraId="60920C21" w14:textId="77777777" w:rsidR="002A1957" w:rsidRDefault="002A1957" w:rsidP="002A1957"/>
    <w:tbl>
      <w:tblPr>
        <w:tblStyle w:val="TableGrid"/>
        <w:tblW w:w="14033" w:type="dxa"/>
        <w:tblInd w:w="137" w:type="dxa"/>
        <w:tblLook w:val="04A0" w:firstRow="1" w:lastRow="0" w:firstColumn="1" w:lastColumn="0" w:noHBand="0" w:noVBand="1"/>
      </w:tblPr>
      <w:tblGrid>
        <w:gridCol w:w="1812"/>
        <w:gridCol w:w="4064"/>
        <w:gridCol w:w="2767"/>
        <w:gridCol w:w="2814"/>
        <w:gridCol w:w="2576"/>
      </w:tblGrid>
      <w:tr w:rsidR="002A1957" w:rsidRPr="00C51807" w14:paraId="052EA5FC" w14:textId="77777777" w:rsidTr="00BB057E">
        <w:trPr>
          <w:trHeight w:val="851"/>
          <w:tblHeader/>
        </w:trPr>
        <w:tc>
          <w:tcPr>
            <w:tcW w:w="1812" w:type="dxa"/>
            <w:tcBorders>
              <w:top w:val="single" w:sz="4" w:space="0" w:color="auto"/>
              <w:left w:val="single" w:sz="4" w:space="0" w:color="auto"/>
              <w:bottom w:val="double" w:sz="4" w:space="0" w:color="auto"/>
              <w:right w:val="single" w:sz="4" w:space="0" w:color="auto"/>
            </w:tcBorders>
            <w:shd w:val="clear" w:color="auto" w:fill="EEECE1" w:themeFill="background2"/>
            <w:vAlign w:val="center"/>
          </w:tcPr>
          <w:p w14:paraId="5DE849B2" w14:textId="77777777" w:rsidR="002A1957" w:rsidRPr="00C51807" w:rsidRDefault="002A1957" w:rsidP="00BB057E">
            <w:pPr>
              <w:rPr>
                <w:rFonts w:ascii="Arial" w:hAnsi="Arial" w:cs="Arial"/>
              </w:rPr>
            </w:pPr>
            <w:r w:rsidRPr="00C51807">
              <w:rPr>
                <w:rFonts w:ascii="Arial" w:hAnsi="Arial" w:cs="Arial"/>
                <w:b/>
              </w:rPr>
              <w:lastRenderedPageBreak/>
              <w:t>Service Level Performance Criteria</w:t>
            </w:r>
          </w:p>
        </w:tc>
        <w:tc>
          <w:tcPr>
            <w:tcW w:w="4064" w:type="dxa"/>
            <w:tcBorders>
              <w:top w:val="single" w:sz="4" w:space="0" w:color="auto"/>
              <w:left w:val="single" w:sz="4" w:space="0" w:color="auto"/>
              <w:bottom w:val="double" w:sz="4" w:space="0" w:color="auto"/>
              <w:right w:val="single" w:sz="4" w:space="0" w:color="auto"/>
            </w:tcBorders>
            <w:shd w:val="clear" w:color="auto" w:fill="EEECE1" w:themeFill="background2"/>
            <w:vAlign w:val="center"/>
          </w:tcPr>
          <w:p w14:paraId="3360073C" w14:textId="77777777" w:rsidR="002A1957" w:rsidRPr="00C51807" w:rsidRDefault="002A1957" w:rsidP="00BB057E">
            <w:pPr>
              <w:rPr>
                <w:rFonts w:ascii="Arial" w:hAnsi="Arial" w:cs="Arial"/>
              </w:rPr>
            </w:pPr>
            <w:r w:rsidRPr="00C51807">
              <w:rPr>
                <w:rFonts w:ascii="Arial" w:hAnsi="Arial" w:cs="Arial"/>
                <w:b/>
              </w:rPr>
              <w:t>Key Indicator</w:t>
            </w:r>
          </w:p>
        </w:tc>
        <w:tc>
          <w:tcPr>
            <w:tcW w:w="2767" w:type="dxa"/>
            <w:tcBorders>
              <w:top w:val="single" w:sz="4" w:space="0" w:color="auto"/>
              <w:left w:val="single" w:sz="4" w:space="0" w:color="auto"/>
              <w:bottom w:val="double" w:sz="4" w:space="0" w:color="auto"/>
              <w:right w:val="single" w:sz="4" w:space="0" w:color="auto"/>
            </w:tcBorders>
            <w:shd w:val="clear" w:color="auto" w:fill="EEECE1" w:themeFill="background2"/>
            <w:vAlign w:val="center"/>
          </w:tcPr>
          <w:p w14:paraId="06024CE9" w14:textId="77777777" w:rsidR="002A1957" w:rsidRPr="00C51807" w:rsidRDefault="002A1957" w:rsidP="00BB057E">
            <w:pPr>
              <w:rPr>
                <w:rFonts w:ascii="Arial" w:hAnsi="Arial" w:cs="Arial"/>
              </w:rPr>
            </w:pPr>
            <w:r w:rsidRPr="00C51807">
              <w:rPr>
                <w:rFonts w:ascii="Arial" w:hAnsi="Arial" w:cs="Arial"/>
                <w:b/>
              </w:rPr>
              <w:t>Service Level Performance Measure</w:t>
            </w:r>
          </w:p>
        </w:tc>
        <w:tc>
          <w:tcPr>
            <w:tcW w:w="2814" w:type="dxa"/>
            <w:tcBorders>
              <w:top w:val="single" w:sz="4" w:space="0" w:color="auto"/>
              <w:left w:val="single" w:sz="4" w:space="0" w:color="auto"/>
              <w:bottom w:val="double" w:sz="4" w:space="0" w:color="auto"/>
              <w:right w:val="single" w:sz="4" w:space="0" w:color="auto"/>
            </w:tcBorders>
            <w:shd w:val="clear" w:color="auto" w:fill="EEECE1" w:themeFill="background2"/>
            <w:vAlign w:val="center"/>
          </w:tcPr>
          <w:p w14:paraId="214D3E65" w14:textId="77777777" w:rsidR="002A1957" w:rsidRPr="00C51807" w:rsidRDefault="002A1957" w:rsidP="00BB057E">
            <w:pPr>
              <w:rPr>
                <w:rFonts w:ascii="Arial" w:hAnsi="Arial" w:cs="Arial"/>
              </w:rPr>
            </w:pPr>
            <w:r w:rsidRPr="00C51807">
              <w:rPr>
                <w:rFonts w:ascii="Arial" w:hAnsi="Arial" w:cs="Arial"/>
                <w:b/>
              </w:rPr>
              <w:t>Service Level Threshold</w:t>
            </w:r>
          </w:p>
        </w:tc>
        <w:tc>
          <w:tcPr>
            <w:tcW w:w="2576" w:type="dxa"/>
            <w:tcBorders>
              <w:top w:val="single" w:sz="4" w:space="0" w:color="auto"/>
              <w:left w:val="single" w:sz="4" w:space="0" w:color="auto"/>
              <w:bottom w:val="double" w:sz="4" w:space="0" w:color="auto"/>
              <w:right w:val="single" w:sz="4" w:space="0" w:color="auto"/>
            </w:tcBorders>
            <w:shd w:val="clear" w:color="auto" w:fill="EEECE1" w:themeFill="background2"/>
            <w:vAlign w:val="center"/>
          </w:tcPr>
          <w:p w14:paraId="2B5F6190" w14:textId="77777777" w:rsidR="002A1957" w:rsidRPr="00C51807" w:rsidRDefault="002A1957" w:rsidP="00BB057E">
            <w:pPr>
              <w:rPr>
                <w:rFonts w:ascii="Arial" w:hAnsi="Arial" w:cs="Arial"/>
              </w:rPr>
            </w:pPr>
            <w:r w:rsidRPr="00C51807">
              <w:rPr>
                <w:rFonts w:ascii="Arial" w:hAnsi="Arial" w:cs="Arial"/>
                <w:b/>
                <w:bCs/>
                <w:color w:val="000000"/>
              </w:rPr>
              <w:t xml:space="preserve">Service </w:t>
            </w:r>
            <w:r w:rsidRPr="00C51807">
              <w:rPr>
                <w:rFonts w:ascii="Arial" w:hAnsi="Arial" w:cs="Arial"/>
                <w:b/>
              </w:rPr>
              <w:t>Credit for each Service Period</w:t>
            </w:r>
          </w:p>
        </w:tc>
      </w:tr>
      <w:tr w:rsidR="002A1957" w:rsidRPr="00C51807" w14:paraId="44DE84C8" w14:textId="77777777" w:rsidTr="00BB057E">
        <w:trPr>
          <w:trHeight w:val="2310"/>
        </w:trPr>
        <w:tc>
          <w:tcPr>
            <w:tcW w:w="1812" w:type="dxa"/>
            <w:tcBorders>
              <w:top w:val="single" w:sz="4" w:space="0" w:color="auto"/>
            </w:tcBorders>
          </w:tcPr>
          <w:p w14:paraId="69A271C3" w14:textId="77777777" w:rsidR="002A1957" w:rsidRPr="00C51807" w:rsidRDefault="002A1957" w:rsidP="00BB057E">
            <w:pPr>
              <w:ind w:left="61"/>
              <w:rPr>
                <w:rFonts w:ascii="Arial" w:hAnsi="Arial" w:cs="Arial"/>
              </w:rPr>
            </w:pPr>
            <w:r w:rsidRPr="00872F67">
              <w:rPr>
                <w:rFonts w:ascii="Arial" w:hAnsi="Arial" w:cs="Arial"/>
                <w:b/>
                <w:bCs/>
              </w:rPr>
              <w:t>Priority 2 Incident</w:t>
            </w:r>
            <w:r w:rsidRPr="00C51807">
              <w:rPr>
                <w:rFonts w:ascii="Arial" w:hAnsi="Arial" w:cs="Arial"/>
              </w:rPr>
              <w:br/>
            </w:r>
            <w:r w:rsidRPr="00C51807">
              <w:rPr>
                <w:rFonts w:ascii="Arial" w:hAnsi="Arial" w:cs="Arial"/>
              </w:rPr>
              <w:br/>
              <w:t>(High Priority Incident)</w:t>
            </w:r>
          </w:p>
        </w:tc>
        <w:tc>
          <w:tcPr>
            <w:tcW w:w="4064" w:type="dxa"/>
          </w:tcPr>
          <w:p w14:paraId="17F32F0B" w14:textId="77777777" w:rsidR="002A1957" w:rsidRPr="00C51807" w:rsidRDefault="002A1957" w:rsidP="00BB057E">
            <w:pPr>
              <w:ind w:left="95"/>
              <w:rPr>
                <w:rFonts w:ascii="Arial" w:hAnsi="Arial" w:cs="Arial"/>
              </w:rPr>
            </w:pPr>
            <w:r w:rsidRPr="00C51807">
              <w:rPr>
                <w:rFonts w:ascii="Arial" w:hAnsi="Arial" w:cs="Arial"/>
              </w:rPr>
              <w:t>Time to respond to and resolve to the reasonable satisfaction of the Customer</w:t>
            </w:r>
          </w:p>
        </w:tc>
        <w:tc>
          <w:tcPr>
            <w:tcW w:w="2767" w:type="dxa"/>
          </w:tcPr>
          <w:p w14:paraId="67606D5E" w14:textId="77777777" w:rsidR="002A1957" w:rsidRPr="00C51807" w:rsidRDefault="002A1957" w:rsidP="00BB057E">
            <w:pPr>
              <w:rPr>
                <w:rFonts w:ascii="Arial" w:hAnsi="Arial" w:cs="Arial"/>
              </w:rPr>
            </w:pPr>
            <w:r w:rsidRPr="00C51807">
              <w:rPr>
                <w:rFonts w:ascii="Arial" w:hAnsi="Arial" w:cs="Arial"/>
              </w:rPr>
              <w:t>100% of P2 Incidents communicated to Customer within 1 Business Hour</w:t>
            </w:r>
            <w:r w:rsidRPr="00C51807">
              <w:rPr>
                <w:rFonts w:ascii="Arial" w:hAnsi="Arial" w:cs="Arial"/>
              </w:rPr>
              <w:br/>
            </w:r>
            <w:r w:rsidRPr="00C51807">
              <w:rPr>
                <w:rFonts w:ascii="Arial" w:hAnsi="Arial" w:cs="Arial"/>
              </w:rPr>
              <w:br/>
              <w:t>100% of P2 Incidents resolved within 8 Business Hours</w:t>
            </w:r>
          </w:p>
        </w:tc>
        <w:tc>
          <w:tcPr>
            <w:tcW w:w="2814" w:type="dxa"/>
          </w:tcPr>
          <w:p w14:paraId="7950AE13" w14:textId="77777777" w:rsidR="002A1957" w:rsidRPr="00C51807" w:rsidRDefault="002A1957" w:rsidP="00BB057E">
            <w:pPr>
              <w:rPr>
                <w:rFonts w:ascii="Arial" w:hAnsi="Arial" w:cs="Arial"/>
              </w:rPr>
            </w:pPr>
            <w:r w:rsidRPr="00C51807">
              <w:rPr>
                <w:rFonts w:ascii="Arial" w:hAnsi="Arial" w:cs="Arial"/>
              </w:rPr>
              <w:t xml:space="preserve">Any </w:t>
            </w:r>
            <w:r>
              <w:rPr>
                <w:rFonts w:ascii="Arial" w:hAnsi="Arial" w:cs="Arial"/>
              </w:rPr>
              <w:t xml:space="preserve">and each </w:t>
            </w:r>
            <w:r w:rsidRPr="00C51807">
              <w:rPr>
                <w:rFonts w:ascii="Arial" w:hAnsi="Arial" w:cs="Arial"/>
              </w:rPr>
              <w:t>two P2 incidents where they are not</w:t>
            </w:r>
            <w:r>
              <w:rPr>
                <w:rFonts w:ascii="Arial" w:hAnsi="Arial" w:cs="Arial"/>
              </w:rPr>
              <w:t xml:space="preserve"> resolved</w:t>
            </w:r>
            <w:r w:rsidRPr="00C51807">
              <w:rPr>
                <w:rFonts w:ascii="Arial" w:hAnsi="Arial" w:cs="Arial"/>
              </w:rPr>
              <w:t xml:space="preserve"> within </w:t>
            </w:r>
            <w:r>
              <w:rPr>
                <w:rFonts w:ascii="Arial" w:hAnsi="Arial" w:cs="Arial"/>
              </w:rPr>
              <w:t>8</w:t>
            </w:r>
            <w:r w:rsidRPr="00C51807">
              <w:rPr>
                <w:rFonts w:ascii="Arial" w:hAnsi="Arial" w:cs="Arial"/>
              </w:rPr>
              <w:t xml:space="preserve"> </w:t>
            </w:r>
            <w:r>
              <w:rPr>
                <w:rFonts w:ascii="Arial" w:hAnsi="Arial" w:cs="Arial"/>
              </w:rPr>
              <w:t>Business H</w:t>
            </w:r>
            <w:r w:rsidRPr="00C51807">
              <w:rPr>
                <w:rFonts w:ascii="Arial" w:hAnsi="Arial" w:cs="Arial"/>
              </w:rPr>
              <w:t xml:space="preserve">ours </w:t>
            </w:r>
            <w:r>
              <w:rPr>
                <w:rFonts w:ascii="Arial" w:hAnsi="Arial" w:cs="Arial"/>
              </w:rPr>
              <w:t>(e.g. 8 hours 10 minutes is a fail)</w:t>
            </w:r>
          </w:p>
        </w:tc>
        <w:tc>
          <w:tcPr>
            <w:tcW w:w="2576" w:type="dxa"/>
          </w:tcPr>
          <w:p w14:paraId="27330391" w14:textId="77777777" w:rsidR="002A1957" w:rsidRPr="00B5199A" w:rsidRDefault="002A1957" w:rsidP="00BB057E">
            <w:pPr>
              <w:rPr>
                <w:rFonts w:ascii="Arial" w:hAnsi="Arial" w:cs="Arial"/>
              </w:rPr>
            </w:pPr>
            <w:r>
              <w:rPr>
                <w:rFonts w:ascii="Arial" w:hAnsi="Arial" w:cs="Arial"/>
              </w:rPr>
              <w:t>0.5</w:t>
            </w:r>
            <w:r w:rsidRPr="00C51807">
              <w:rPr>
                <w:rFonts w:ascii="Arial" w:hAnsi="Arial" w:cs="Arial"/>
              </w:rPr>
              <w:t xml:space="preserve">% </w:t>
            </w:r>
            <w:r w:rsidRPr="00C105C7">
              <w:rPr>
                <w:rFonts w:ascii="Arial" w:hAnsi="Arial" w:cs="Arial"/>
                <w:color w:val="000000"/>
                <w:lang w:val="en-US"/>
              </w:rPr>
              <w:t xml:space="preserve">for each additional hour above the </w:t>
            </w:r>
            <w:r>
              <w:rPr>
                <w:rFonts w:ascii="Arial" w:hAnsi="Arial" w:cs="Arial"/>
                <w:color w:val="000000"/>
                <w:lang w:val="en-US"/>
              </w:rPr>
              <w:t>8</w:t>
            </w:r>
            <w:r w:rsidRPr="00B5199A">
              <w:rPr>
                <w:rFonts w:ascii="Arial" w:hAnsi="Arial" w:cs="Arial"/>
                <w:color w:val="000000"/>
                <w:lang w:val="en-US"/>
              </w:rPr>
              <w:t xml:space="preserve"> hour</w:t>
            </w:r>
            <w:r>
              <w:rPr>
                <w:rFonts w:ascii="Arial" w:hAnsi="Arial" w:cs="Arial"/>
                <w:color w:val="000000"/>
                <w:lang w:val="en-US"/>
              </w:rPr>
              <w:t>s</w:t>
            </w:r>
            <w:r w:rsidRPr="00B5199A">
              <w:rPr>
                <w:rFonts w:ascii="Arial" w:hAnsi="Arial" w:cs="Arial"/>
                <w:color w:val="000000"/>
                <w:lang w:val="en-US"/>
              </w:rPr>
              <w:t xml:space="preserve"> </w:t>
            </w:r>
            <w:r>
              <w:rPr>
                <w:rFonts w:ascii="Arial" w:hAnsi="Arial" w:cs="Arial"/>
                <w:color w:val="000000"/>
                <w:lang w:val="en-US"/>
              </w:rPr>
              <w:t>s</w:t>
            </w:r>
            <w:r w:rsidRPr="00C105C7">
              <w:rPr>
                <w:rFonts w:ascii="Arial" w:hAnsi="Arial" w:cs="Arial"/>
                <w:color w:val="000000"/>
                <w:lang w:val="en-US"/>
              </w:rPr>
              <w:t xml:space="preserve">ervice </w:t>
            </w:r>
            <w:r>
              <w:rPr>
                <w:rFonts w:ascii="Arial" w:hAnsi="Arial" w:cs="Arial"/>
                <w:color w:val="000000"/>
                <w:lang w:val="en-US"/>
              </w:rPr>
              <w:t>l</w:t>
            </w:r>
            <w:r w:rsidRPr="00C105C7">
              <w:rPr>
                <w:rFonts w:ascii="Arial" w:hAnsi="Arial" w:cs="Arial"/>
                <w:color w:val="000000"/>
                <w:lang w:val="en-US"/>
              </w:rPr>
              <w:t xml:space="preserve">evel </w:t>
            </w:r>
            <w:r>
              <w:rPr>
                <w:rFonts w:ascii="Arial" w:hAnsi="Arial" w:cs="Arial"/>
                <w:color w:val="000000"/>
                <w:lang w:val="en-US"/>
              </w:rPr>
              <w:t>t</w:t>
            </w:r>
            <w:r w:rsidRPr="00C105C7">
              <w:rPr>
                <w:rFonts w:ascii="Arial" w:hAnsi="Arial" w:cs="Arial"/>
                <w:color w:val="000000"/>
                <w:lang w:val="en-US"/>
              </w:rPr>
              <w:t>hreshold</w:t>
            </w:r>
            <w:r w:rsidRPr="00B5199A">
              <w:rPr>
                <w:rFonts w:ascii="Arial" w:hAnsi="Arial" w:cs="Arial"/>
                <w:color w:val="000000"/>
                <w:lang w:val="en-US"/>
              </w:rPr>
              <w:t>, or part thereof.</w:t>
            </w:r>
          </w:p>
          <w:p w14:paraId="6B1CA478" w14:textId="77777777" w:rsidR="002A1957" w:rsidRPr="00C51807" w:rsidRDefault="002A1957" w:rsidP="00BB057E">
            <w:pPr>
              <w:rPr>
                <w:rFonts w:ascii="Arial" w:hAnsi="Arial" w:cs="Arial"/>
              </w:rPr>
            </w:pPr>
          </w:p>
        </w:tc>
      </w:tr>
      <w:tr w:rsidR="002A1957" w:rsidRPr="00C51807" w14:paraId="52767C76" w14:textId="77777777" w:rsidTr="00BB057E">
        <w:trPr>
          <w:trHeight w:val="214"/>
        </w:trPr>
        <w:tc>
          <w:tcPr>
            <w:tcW w:w="1812" w:type="dxa"/>
          </w:tcPr>
          <w:p w14:paraId="2798C9CB" w14:textId="77777777" w:rsidR="002A1957" w:rsidRPr="00C51807" w:rsidRDefault="002A1957" w:rsidP="00BB057E">
            <w:pPr>
              <w:spacing w:after="120"/>
              <w:ind w:left="61"/>
              <w:rPr>
                <w:rFonts w:ascii="Arial" w:hAnsi="Arial" w:cs="Arial"/>
              </w:rPr>
            </w:pPr>
            <w:r w:rsidRPr="00872F67">
              <w:rPr>
                <w:rFonts w:ascii="Arial" w:hAnsi="Arial" w:cs="Arial"/>
                <w:b/>
                <w:bCs/>
              </w:rPr>
              <w:t>Priority 3 Incident</w:t>
            </w:r>
            <w:r w:rsidRPr="00C51807">
              <w:rPr>
                <w:rFonts w:ascii="Arial" w:hAnsi="Arial" w:cs="Arial"/>
              </w:rPr>
              <w:br/>
            </w:r>
            <w:r w:rsidRPr="00C51807">
              <w:rPr>
                <w:rFonts w:ascii="Arial" w:hAnsi="Arial" w:cs="Arial"/>
              </w:rPr>
              <w:br/>
              <w:t>(Medium Priority Incident)</w:t>
            </w:r>
          </w:p>
        </w:tc>
        <w:tc>
          <w:tcPr>
            <w:tcW w:w="4064" w:type="dxa"/>
          </w:tcPr>
          <w:p w14:paraId="2B82421F" w14:textId="77777777" w:rsidR="002A1957" w:rsidRPr="00C51807" w:rsidRDefault="002A1957" w:rsidP="00BB057E">
            <w:pPr>
              <w:spacing w:after="120"/>
              <w:ind w:left="95"/>
              <w:rPr>
                <w:rFonts w:ascii="Arial" w:hAnsi="Arial" w:cs="Arial"/>
              </w:rPr>
            </w:pPr>
            <w:r w:rsidRPr="00C51807">
              <w:rPr>
                <w:rFonts w:ascii="Arial" w:hAnsi="Arial" w:cs="Arial"/>
              </w:rPr>
              <w:t>Time to respond to and resolve to the reasonable satisfaction of the Customer</w:t>
            </w:r>
          </w:p>
        </w:tc>
        <w:tc>
          <w:tcPr>
            <w:tcW w:w="2767" w:type="dxa"/>
          </w:tcPr>
          <w:p w14:paraId="3F2F5CC7" w14:textId="77777777" w:rsidR="002A1957" w:rsidRPr="00C51807" w:rsidRDefault="002A1957" w:rsidP="00BB057E">
            <w:pPr>
              <w:spacing w:after="120"/>
              <w:rPr>
                <w:rFonts w:ascii="Arial" w:hAnsi="Arial" w:cs="Arial"/>
              </w:rPr>
            </w:pPr>
            <w:r w:rsidRPr="00C51807">
              <w:rPr>
                <w:rFonts w:ascii="Arial" w:hAnsi="Arial" w:cs="Arial"/>
              </w:rPr>
              <w:t>100% of P3 Incidents responded to within 4 Business Hours</w:t>
            </w:r>
            <w:r w:rsidRPr="00C51807">
              <w:rPr>
                <w:rFonts w:ascii="Arial" w:hAnsi="Arial" w:cs="Arial"/>
              </w:rPr>
              <w:br/>
            </w:r>
            <w:r w:rsidRPr="00C51807">
              <w:rPr>
                <w:rFonts w:ascii="Arial" w:hAnsi="Arial" w:cs="Arial"/>
              </w:rPr>
              <w:br/>
              <w:t>100% of P</w:t>
            </w:r>
            <w:r>
              <w:rPr>
                <w:rFonts w:ascii="Arial" w:hAnsi="Arial" w:cs="Arial"/>
              </w:rPr>
              <w:t>3</w:t>
            </w:r>
            <w:r w:rsidRPr="00C51807">
              <w:rPr>
                <w:rFonts w:ascii="Arial" w:hAnsi="Arial" w:cs="Arial"/>
              </w:rPr>
              <w:t xml:space="preserve"> Incidents resolved within 24 Business Hours</w:t>
            </w:r>
          </w:p>
        </w:tc>
        <w:tc>
          <w:tcPr>
            <w:tcW w:w="2814" w:type="dxa"/>
          </w:tcPr>
          <w:p w14:paraId="17071D01" w14:textId="77777777" w:rsidR="002A1957" w:rsidRPr="00C51807" w:rsidRDefault="002A1957" w:rsidP="00BB057E">
            <w:pPr>
              <w:rPr>
                <w:rFonts w:ascii="Arial" w:hAnsi="Arial" w:cs="Arial"/>
              </w:rPr>
            </w:pPr>
            <w:r>
              <w:rPr>
                <w:rFonts w:ascii="Arial" w:hAnsi="Arial" w:cs="Arial"/>
              </w:rPr>
              <w:t xml:space="preserve">If less than or equal to </w:t>
            </w:r>
            <w:r w:rsidRPr="00C51807">
              <w:rPr>
                <w:rFonts w:ascii="Arial" w:hAnsi="Arial" w:cs="Arial"/>
              </w:rPr>
              <w:t>90% of P</w:t>
            </w:r>
            <w:r>
              <w:rPr>
                <w:rFonts w:ascii="Arial" w:hAnsi="Arial" w:cs="Arial"/>
              </w:rPr>
              <w:t>3</w:t>
            </w:r>
            <w:r w:rsidRPr="00C51807">
              <w:rPr>
                <w:rFonts w:ascii="Arial" w:hAnsi="Arial" w:cs="Arial"/>
              </w:rPr>
              <w:t xml:space="preserve"> Incidents </w:t>
            </w:r>
            <w:r>
              <w:rPr>
                <w:rFonts w:ascii="Arial" w:hAnsi="Arial" w:cs="Arial"/>
              </w:rPr>
              <w:t xml:space="preserve">are not </w:t>
            </w:r>
            <w:r w:rsidRPr="00C51807">
              <w:rPr>
                <w:rFonts w:ascii="Arial" w:hAnsi="Arial" w:cs="Arial"/>
              </w:rPr>
              <w:t>resolved within 24 Business Hours</w:t>
            </w:r>
            <w:r>
              <w:rPr>
                <w:rFonts w:ascii="Arial" w:hAnsi="Arial" w:cs="Arial"/>
              </w:rPr>
              <w:t xml:space="preserve"> (e.g. 24 hours 10 minutes is a fail)</w:t>
            </w:r>
          </w:p>
        </w:tc>
        <w:tc>
          <w:tcPr>
            <w:tcW w:w="2576" w:type="dxa"/>
          </w:tcPr>
          <w:p w14:paraId="06F0799F" w14:textId="77777777" w:rsidR="002A1957" w:rsidRPr="00FA50F1" w:rsidRDefault="002A1957" w:rsidP="00BB057E">
            <w:pPr>
              <w:rPr>
                <w:rFonts w:ascii="Arial" w:hAnsi="Arial" w:cs="Arial"/>
              </w:rPr>
            </w:pPr>
            <w:r w:rsidRPr="00C105C7">
              <w:rPr>
                <w:rFonts w:ascii="Arial" w:hAnsi="Arial" w:cs="Arial"/>
                <w:color w:val="000000"/>
                <w:lang w:val="en-US"/>
              </w:rPr>
              <w:t xml:space="preserve">0.5% for each whole percentage point below the specified </w:t>
            </w:r>
            <w:r>
              <w:rPr>
                <w:rFonts w:ascii="Arial" w:hAnsi="Arial" w:cs="Arial"/>
                <w:color w:val="000000"/>
                <w:lang w:val="en-US"/>
              </w:rPr>
              <w:t>s</w:t>
            </w:r>
            <w:r w:rsidRPr="00C105C7">
              <w:rPr>
                <w:rFonts w:ascii="Arial" w:hAnsi="Arial" w:cs="Arial"/>
                <w:color w:val="000000"/>
                <w:lang w:val="en-US"/>
              </w:rPr>
              <w:t xml:space="preserve">ervice </w:t>
            </w:r>
            <w:r>
              <w:rPr>
                <w:rFonts w:ascii="Arial" w:hAnsi="Arial" w:cs="Arial"/>
                <w:color w:val="000000"/>
                <w:lang w:val="en-US"/>
              </w:rPr>
              <w:t>l</w:t>
            </w:r>
            <w:r w:rsidRPr="00C105C7">
              <w:rPr>
                <w:rFonts w:ascii="Arial" w:hAnsi="Arial" w:cs="Arial"/>
                <w:color w:val="000000"/>
                <w:lang w:val="en-US"/>
              </w:rPr>
              <w:t xml:space="preserve">evel </w:t>
            </w:r>
            <w:r>
              <w:rPr>
                <w:rFonts w:ascii="Arial" w:hAnsi="Arial" w:cs="Arial"/>
                <w:color w:val="000000"/>
                <w:lang w:val="en-US"/>
              </w:rPr>
              <w:t>t</w:t>
            </w:r>
            <w:r w:rsidRPr="00C105C7">
              <w:rPr>
                <w:rFonts w:ascii="Arial" w:hAnsi="Arial" w:cs="Arial"/>
                <w:color w:val="000000"/>
                <w:lang w:val="en-US"/>
              </w:rPr>
              <w:t>hreshold </w:t>
            </w:r>
            <w:r>
              <w:rPr>
                <w:rFonts w:ascii="Arial" w:hAnsi="Arial" w:cs="Arial"/>
                <w:color w:val="000000"/>
                <w:lang w:val="en-US"/>
              </w:rPr>
              <w:t>or part thereof.</w:t>
            </w:r>
            <w:r w:rsidRPr="00FA50F1">
              <w:rPr>
                <w:rFonts w:ascii="Arial" w:hAnsi="Arial" w:cs="Arial"/>
              </w:rPr>
              <w:t xml:space="preserve"> </w:t>
            </w:r>
          </w:p>
        </w:tc>
      </w:tr>
      <w:tr w:rsidR="002A1957" w:rsidRPr="00C51807" w14:paraId="1745FAAB" w14:textId="77777777" w:rsidTr="00BB057E">
        <w:trPr>
          <w:trHeight w:val="214"/>
        </w:trPr>
        <w:tc>
          <w:tcPr>
            <w:tcW w:w="1812" w:type="dxa"/>
          </w:tcPr>
          <w:p w14:paraId="2691A172" w14:textId="77777777" w:rsidR="002A1957" w:rsidRPr="00C51807" w:rsidRDefault="002A1957" w:rsidP="00BB057E">
            <w:pPr>
              <w:spacing w:after="120"/>
              <w:ind w:left="61"/>
              <w:rPr>
                <w:rFonts w:ascii="Arial" w:hAnsi="Arial" w:cs="Arial"/>
              </w:rPr>
            </w:pPr>
            <w:r w:rsidRPr="00872F67">
              <w:rPr>
                <w:rFonts w:ascii="Arial" w:hAnsi="Arial" w:cs="Arial"/>
                <w:b/>
                <w:bCs/>
              </w:rPr>
              <w:t>Priority 4 Incident</w:t>
            </w:r>
            <w:r w:rsidRPr="00C51807">
              <w:rPr>
                <w:rFonts w:ascii="Arial" w:hAnsi="Arial" w:cs="Arial"/>
              </w:rPr>
              <w:br/>
            </w:r>
            <w:r w:rsidRPr="00C51807">
              <w:rPr>
                <w:rFonts w:ascii="Arial" w:hAnsi="Arial" w:cs="Arial"/>
              </w:rPr>
              <w:br/>
              <w:t>(Low Priority Incident)</w:t>
            </w:r>
          </w:p>
        </w:tc>
        <w:tc>
          <w:tcPr>
            <w:tcW w:w="4064" w:type="dxa"/>
          </w:tcPr>
          <w:p w14:paraId="3BEB5F71" w14:textId="77777777" w:rsidR="002A1957" w:rsidRPr="00C51807" w:rsidRDefault="002A1957" w:rsidP="00BB057E">
            <w:pPr>
              <w:spacing w:after="120"/>
              <w:ind w:left="95"/>
              <w:rPr>
                <w:rFonts w:ascii="Arial" w:hAnsi="Arial" w:cs="Arial"/>
              </w:rPr>
            </w:pPr>
            <w:r w:rsidRPr="00C51807">
              <w:rPr>
                <w:rFonts w:ascii="Arial" w:hAnsi="Arial" w:cs="Arial"/>
              </w:rPr>
              <w:t>Time to respond to and resolve to the reasonable satisfaction of the Customer</w:t>
            </w:r>
          </w:p>
        </w:tc>
        <w:tc>
          <w:tcPr>
            <w:tcW w:w="2767" w:type="dxa"/>
          </w:tcPr>
          <w:p w14:paraId="4FB94166" w14:textId="77777777" w:rsidR="002A1957" w:rsidRPr="00C51807" w:rsidRDefault="002A1957" w:rsidP="00BB057E">
            <w:pPr>
              <w:spacing w:after="120"/>
              <w:rPr>
                <w:rFonts w:ascii="Arial" w:hAnsi="Arial" w:cs="Arial"/>
              </w:rPr>
            </w:pPr>
            <w:r w:rsidRPr="00C51807">
              <w:rPr>
                <w:rFonts w:ascii="Arial" w:hAnsi="Arial" w:cs="Arial"/>
              </w:rPr>
              <w:t>100% of P4 Incidents responded to within 8 Business Hours</w:t>
            </w:r>
            <w:r w:rsidRPr="00C51807">
              <w:rPr>
                <w:rFonts w:ascii="Arial" w:hAnsi="Arial" w:cs="Arial"/>
              </w:rPr>
              <w:br/>
            </w:r>
            <w:r w:rsidRPr="00C51807">
              <w:rPr>
                <w:rFonts w:ascii="Arial" w:hAnsi="Arial" w:cs="Arial"/>
              </w:rPr>
              <w:br/>
              <w:t>100% of P</w:t>
            </w:r>
            <w:r>
              <w:rPr>
                <w:rFonts w:ascii="Arial" w:hAnsi="Arial" w:cs="Arial"/>
              </w:rPr>
              <w:t>4</w:t>
            </w:r>
            <w:r w:rsidRPr="00C51807">
              <w:rPr>
                <w:rFonts w:ascii="Arial" w:hAnsi="Arial" w:cs="Arial"/>
              </w:rPr>
              <w:t xml:space="preserve"> Incidents resolved within 80 Business Hours</w:t>
            </w:r>
          </w:p>
        </w:tc>
        <w:tc>
          <w:tcPr>
            <w:tcW w:w="2814" w:type="dxa"/>
          </w:tcPr>
          <w:p w14:paraId="110ECD9C" w14:textId="77777777" w:rsidR="002A1957" w:rsidRPr="00C51807" w:rsidRDefault="002A1957" w:rsidP="00BB057E">
            <w:pPr>
              <w:rPr>
                <w:rFonts w:ascii="Arial" w:hAnsi="Arial" w:cs="Arial"/>
              </w:rPr>
            </w:pPr>
            <w:r>
              <w:rPr>
                <w:rFonts w:ascii="Arial" w:hAnsi="Arial" w:cs="Arial"/>
              </w:rPr>
              <w:t xml:space="preserve">If less than or equal to </w:t>
            </w:r>
            <w:r w:rsidRPr="00C51807">
              <w:rPr>
                <w:rFonts w:ascii="Arial" w:hAnsi="Arial" w:cs="Arial"/>
              </w:rPr>
              <w:t>90% of P</w:t>
            </w:r>
            <w:r>
              <w:rPr>
                <w:rFonts w:ascii="Arial" w:hAnsi="Arial" w:cs="Arial"/>
              </w:rPr>
              <w:t>4</w:t>
            </w:r>
            <w:r w:rsidRPr="00C51807">
              <w:rPr>
                <w:rFonts w:ascii="Arial" w:hAnsi="Arial" w:cs="Arial"/>
              </w:rPr>
              <w:t xml:space="preserve"> Incidents </w:t>
            </w:r>
            <w:r>
              <w:rPr>
                <w:rFonts w:ascii="Arial" w:hAnsi="Arial" w:cs="Arial"/>
              </w:rPr>
              <w:t xml:space="preserve">are not </w:t>
            </w:r>
            <w:r w:rsidRPr="00C51807">
              <w:rPr>
                <w:rFonts w:ascii="Arial" w:hAnsi="Arial" w:cs="Arial"/>
              </w:rPr>
              <w:t>resolved within</w:t>
            </w:r>
            <w:r>
              <w:rPr>
                <w:rFonts w:ascii="Arial" w:hAnsi="Arial" w:cs="Arial"/>
              </w:rPr>
              <w:t xml:space="preserve"> 80</w:t>
            </w:r>
            <w:r w:rsidRPr="00C51807">
              <w:rPr>
                <w:rFonts w:ascii="Arial" w:hAnsi="Arial" w:cs="Arial"/>
              </w:rPr>
              <w:t xml:space="preserve"> Business Hours</w:t>
            </w:r>
            <w:r>
              <w:rPr>
                <w:rFonts w:ascii="Arial" w:hAnsi="Arial" w:cs="Arial"/>
              </w:rPr>
              <w:t xml:space="preserve"> (e.g. 80 hours 10 minutes is a fail)</w:t>
            </w:r>
          </w:p>
        </w:tc>
        <w:tc>
          <w:tcPr>
            <w:tcW w:w="2576" w:type="dxa"/>
          </w:tcPr>
          <w:p w14:paraId="7FF28E31" w14:textId="77777777" w:rsidR="002A1957" w:rsidRPr="00C51807" w:rsidRDefault="002A1957" w:rsidP="00BB057E">
            <w:pPr>
              <w:rPr>
                <w:rFonts w:ascii="Arial" w:hAnsi="Arial" w:cs="Arial"/>
              </w:rPr>
            </w:pPr>
            <w:r w:rsidRPr="00C105C7">
              <w:rPr>
                <w:rFonts w:ascii="Arial" w:hAnsi="Arial" w:cs="Arial"/>
                <w:color w:val="000000"/>
                <w:lang w:val="en-US"/>
              </w:rPr>
              <w:t xml:space="preserve">0.5% for each whole percentage point below the specified </w:t>
            </w:r>
            <w:r>
              <w:rPr>
                <w:rFonts w:ascii="Arial" w:hAnsi="Arial" w:cs="Arial"/>
                <w:color w:val="000000"/>
                <w:lang w:val="en-US"/>
              </w:rPr>
              <w:t>s</w:t>
            </w:r>
            <w:r w:rsidRPr="00C105C7">
              <w:rPr>
                <w:rFonts w:ascii="Arial" w:hAnsi="Arial" w:cs="Arial"/>
                <w:color w:val="000000"/>
                <w:lang w:val="en-US"/>
              </w:rPr>
              <w:t xml:space="preserve">ervice </w:t>
            </w:r>
            <w:r>
              <w:rPr>
                <w:rFonts w:ascii="Arial" w:hAnsi="Arial" w:cs="Arial"/>
                <w:color w:val="000000"/>
                <w:lang w:val="en-US"/>
              </w:rPr>
              <w:t>l</w:t>
            </w:r>
            <w:r w:rsidRPr="00C105C7">
              <w:rPr>
                <w:rFonts w:ascii="Arial" w:hAnsi="Arial" w:cs="Arial"/>
                <w:color w:val="000000"/>
                <w:lang w:val="en-US"/>
              </w:rPr>
              <w:t xml:space="preserve">evel </w:t>
            </w:r>
            <w:r>
              <w:rPr>
                <w:rFonts w:ascii="Arial" w:hAnsi="Arial" w:cs="Arial"/>
                <w:color w:val="000000"/>
                <w:lang w:val="en-US"/>
              </w:rPr>
              <w:t>t</w:t>
            </w:r>
            <w:r w:rsidRPr="00C105C7">
              <w:rPr>
                <w:rFonts w:ascii="Arial" w:hAnsi="Arial" w:cs="Arial"/>
                <w:color w:val="000000"/>
                <w:lang w:val="en-US"/>
              </w:rPr>
              <w:t>hreshold </w:t>
            </w:r>
            <w:r>
              <w:rPr>
                <w:rFonts w:ascii="Arial" w:hAnsi="Arial" w:cs="Arial"/>
                <w:color w:val="000000"/>
                <w:lang w:val="en-US"/>
              </w:rPr>
              <w:t>or part thereof.</w:t>
            </w:r>
            <w:r w:rsidRPr="00FA50F1">
              <w:rPr>
                <w:rFonts w:ascii="Arial" w:hAnsi="Arial" w:cs="Arial"/>
              </w:rPr>
              <w:t xml:space="preserve"> </w:t>
            </w:r>
          </w:p>
        </w:tc>
      </w:tr>
      <w:tr w:rsidR="002A1957" w:rsidRPr="00C51807" w14:paraId="183839C9" w14:textId="77777777" w:rsidTr="00BB057E">
        <w:trPr>
          <w:trHeight w:val="214"/>
        </w:trPr>
        <w:tc>
          <w:tcPr>
            <w:tcW w:w="1812" w:type="dxa"/>
          </w:tcPr>
          <w:p w14:paraId="72AE382D" w14:textId="77777777" w:rsidR="002A1957" w:rsidRPr="00872F67" w:rsidRDefault="002A1957" w:rsidP="00BB057E">
            <w:pPr>
              <w:spacing w:after="120"/>
              <w:ind w:left="61"/>
              <w:rPr>
                <w:rFonts w:ascii="Arial" w:hAnsi="Arial" w:cs="Arial"/>
                <w:b/>
                <w:bCs/>
              </w:rPr>
            </w:pPr>
            <w:r w:rsidRPr="00872F67">
              <w:rPr>
                <w:rFonts w:ascii="Arial" w:hAnsi="Arial" w:cs="Arial"/>
                <w:b/>
                <w:bCs/>
              </w:rPr>
              <w:t>Work Around items</w:t>
            </w:r>
          </w:p>
          <w:p w14:paraId="20AE102F" w14:textId="77777777" w:rsidR="002A1957" w:rsidRDefault="002A1957" w:rsidP="00BB057E">
            <w:pPr>
              <w:spacing w:after="120"/>
              <w:ind w:left="61"/>
              <w:rPr>
                <w:rFonts w:ascii="Arial" w:hAnsi="Arial" w:cs="Arial"/>
              </w:rPr>
            </w:pPr>
          </w:p>
          <w:p w14:paraId="50AF9C09" w14:textId="77777777" w:rsidR="002A1957" w:rsidRPr="00C51807" w:rsidRDefault="002A1957" w:rsidP="00BB057E">
            <w:pPr>
              <w:spacing w:after="120"/>
              <w:rPr>
                <w:rFonts w:ascii="Arial" w:hAnsi="Arial" w:cs="Arial"/>
              </w:rPr>
            </w:pPr>
            <w:r>
              <w:rPr>
                <w:rFonts w:ascii="Arial" w:hAnsi="Arial" w:cs="Arial"/>
              </w:rPr>
              <w:t>(see section 10.4 of the requirements)</w:t>
            </w:r>
          </w:p>
        </w:tc>
        <w:tc>
          <w:tcPr>
            <w:tcW w:w="4064" w:type="dxa"/>
          </w:tcPr>
          <w:p w14:paraId="7C01F19D" w14:textId="77777777" w:rsidR="002A1957" w:rsidRPr="00C51807" w:rsidRDefault="002A1957" w:rsidP="00BB057E">
            <w:pPr>
              <w:spacing w:after="120"/>
              <w:ind w:left="95"/>
              <w:rPr>
                <w:rFonts w:ascii="Arial" w:hAnsi="Arial" w:cs="Arial"/>
              </w:rPr>
            </w:pPr>
          </w:p>
        </w:tc>
        <w:tc>
          <w:tcPr>
            <w:tcW w:w="2767" w:type="dxa"/>
          </w:tcPr>
          <w:p w14:paraId="719F06E6" w14:textId="77777777" w:rsidR="002A1957" w:rsidRDefault="002A1957" w:rsidP="00BB057E">
            <w:pPr>
              <w:spacing w:after="120"/>
              <w:rPr>
                <w:rFonts w:ascii="Arial" w:hAnsi="Arial" w:cs="Arial"/>
              </w:rPr>
            </w:pPr>
            <w:r>
              <w:rPr>
                <w:rFonts w:ascii="Arial" w:hAnsi="Arial" w:cs="Arial"/>
              </w:rPr>
              <w:t>The time taken from the request being assigned to the supplier and the resolution time should be no greater than 4 Business Hours.</w:t>
            </w:r>
          </w:p>
          <w:p w14:paraId="7CD890EC" w14:textId="77777777" w:rsidR="002A1957" w:rsidRPr="00C51807" w:rsidRDefault="002A1957" w:rsidP="00BB057E">
            <w:pPr>
              <w:spacing w:after="120"/>
              <w:rPr>
                <w:rFonts w:ascii="Arial" w:hAnsi="Arial" w:cs="Arial"/>
              </w:rPr>
            </w:pPr>
            <w:r>
              <w:rPr>
                <w:rFonts w:ascii="Arial" w:hAnsi="Arial" w:cs="Arial"/>
              </w:rPr>
              <w:t>Even though these may be logged as a P4</w:t>
            </w:r>
          </w:p>
        </w:tc>
        <w:tc>
          <w:tcPr>
            <w:tcW w:w="2814" w:type="dxa"/>
          </w:tcPr>
          <w:p w14:paraId="1B3CB92E" w14:textId="77777777" w:rsidR="002A1957" w:rsidRDefault="002A1957" w:rsidP="00BB057E">
            <w:pPr>
              <w:rPr>
                <w:rFonts w:ascii="Arial" w:hAnsi="Arial" w:cs="Arial"/>
              </w:rPr>
            </w:pPr>
            <w:r>
              <w:rPr>
                <w:rFonts w:ascii="Arial" w:hAnsi="Arial" w:cs="Arial"/>
              </w:rPr>
              <w:t xml:space="preserve">If less than or equal to </w:t>
            </w:r>
            <w:r w:rsidRPr="00C51807">
              <w:rPr>
                <w:rFonts w:ascii="Arial" w:hAnsi="Arial" w:cs="Arial"/>
              </w:rPr>
              <w:t xml:space="preserve">90% of </w:t>
            </w:r>
            <w:r>
              <w:rPr>
                <w:rFonts w:ascii="Arial" w:hAnsi="Arial" w:cs="Arial"/>
              </w:rPr>
              <w:t xml:space="preserve">work arounds take more than 4 Business Hours to resolve </w:t>
            </w:r>
          </w:p>
        </w:tc>
        <w:tc>
          <w:tcPr>
            <w:tcW w:w="2576" w:type="dxa"/>
          </w:tcPr>
          <w:p w14:paraId="0398CE8A" w14:textId="77777777" w:rsidR="002A1957" w:rsidRPr="00C51807" w:rsidRDefault="002A1957" w:rsidP="00BB057E">
            <w:pPr>
              <w:contextualSpacing/>
              <w:rPr>
                <w:rFonts w:ascii="Arial" w:hAnsi="Arial" w:cs="Arial"/>
              </w:rPr>
            </w:pPr>
            <w:r w:rsidRPr="00C105C7">
              <w:rPr>
                <w:rFonts w:ascii="Arial" w:hAnsi="Arial" w:cs="Arial"/>
                <w:color w:val="000000"/>
                <w:lang w:val="en-US"/>
              </w:rPr>
              <w:t xml:space="preserve">0.5% for each whole percentage point below the specified </w:t>
            </w:r>
            <w:r>
              <w:rPr>
                <w:rFonts w:ascii="Arial" w:hAnsi="Arial" w:cs="Arial"/>
                <w:color w:val="000000"/>
                <w:lang w:val="en-US"/>
              </w:rPr>
              <w:t>s</w:t>
            </w:r>
            <w:r w:rsidRPr="00C105C7">
              <w:rPr>
                <w:rFonts w:ascii="Arial" w:hAnsi="Arial" w:cs="Arial"/>
                <w:color w:val="000000"/>
                <w:lang w:val="en-US"/>
              </w:rPr>
              <w:t xml:space="preserve">ervice </w:t>
            </w:r>
            <w:r>
              <w:rPr>
                <w:rFonts w:ascii="Arial" w:hAnsi="Arial" w:cs="Arial"/>
                <w:color w:val="000000"/>
                <w:lang w:val="en-US"/>
              </w:rPr>
              <w:t>l</w:t>
            </w:r>
            <w:r w:rsidRPr="00C105C7">
              <w:rPr>
                <w:rFonts w:ascii="Arial" w:hAnsi="Arial" w:cs="Arial"/>
                <w:color w:val="000000"/>
                <w:lang w:val="en-US"/>
              </w:rPr>
              <w:t xml:space="preserve">evel </w:t>
            </w:r>
            <w:r>
              <w:rPr>
                <w:rFonts w:ascii="Arial" w:hAnsi="Arial" w:cs="Arial"/>
                <w:color w:val="000000"/>
                <w:lang w:val="en-US"/>
              </w:rPr>
              <w:t>t</w:t>
            </w:r>
            <w:r w:rsidRPr="00C105C7">
              <w:rPr>
                <w:rFonts w:ascii="Arial" w:hAnsi="Arial" w:cs="Arial"/>
                <w:color w:val="000000"/>
                <w:lang w:val="en-US"/>
              </w:rPr>
              <w:t>hreshold </w:t>
            </w:r>
            <w:r>
              <w:rPr>
                <w:rFonts w:ascii="Arial" w:hAnsi="Arial" w:cs="Arial"/>
                <w:color w:val="000000"/>
                <w:lang w:val="en-US"/>
              </w:rPr>
              <w:t>or part thereof.</w:t>
            </w:r>
          </w:p>
        </w:tc>
      </w:tr>
      <w:tr w:rsidR="002A1957" w:rsidRPr="00C51807" w14:paraId="7FD32718" w14:textId="77777777" w:rsidTr="00BB057E">
        <w:trPr>
          <w:trHeight w:val="214"/>
        </w:trPr>
        <w:tc>
          <w:tcPr>
            <w:tcW w:w="1812" w:type="dxa"/>
          </w:tcPr>
          <w:p w14:paraId="400D8998" w14:textId="77777777" w:rsidR="002A1957" w:rsidRPr="00FF169E" w:rsidRDefault="002A1957" w:rsidP="00BB057E">
            <w:pPr>
              <w:spacing w:after="120"/>
              <w:ind w:left="61"/>
              <w:rPr>
                <w:rFonts w:ascii="Arial" w:hAnsi="Arial" w:cs="Arial"/>
                <w:b/>
                <w:bCs/>
              </w:rPr>
            </w:pPr>
            <w:r w:rsidRPr="00FF169E">
              <w:rPr>
                <w:rFonts w:ascii="Arial" w:hAnsi="Arial" w:cs="Arial"/>
                <w:b/>
                <w:bCs/>
              </w:rPr>
              <w:lastRenderedPageBreak/>
              <w:t>Reporting</w:t>
            </w:r>
          </w:p>
        </w:tc>
        <w:tc>
          <w:tcPr>
            <w:tcW w:w="4064" w:type="dxa"/>
          </w:tcPr>
          <w:p w14:paraId="62646130" w14:textId="77777777" w:rsidR="002A1957" w:rsidRPr="00C51807" w:rsidRDefault="002A1957" w:rsidP="00BB057E">
            <w:pPr>
              <w:spacing w:after="120"/>
              <w:ind w:left="95"/>
              <w:rPr>
                <w:rFonts w:ascii="Arial" w:hAnsi="Arial" w:cs="Arial"/>
              </w:rPr>
            </w:pPr>
            <w:r w:rsidRPr="00C51807">
              <w:rPr>
                <w:rFonts w:ascii="Arial" w:hAnsi="Arial" w:cs="Arial"/>
              </w:rPr>
              <w:t>Timely delivery of all Service Reports</w:t>
            </w:r>
          </w:p>
        </w:tc>
        <w:tc>
          <w:tcPr>
            <w:tcW w:w="2767" w:type="dxa"/>
          </w:tcPr>
          <w:p w14:paraId="3FF14787" w14:textId="77777777" w:rsidR="002A1957" w:rsidRPr="00C51807" w:rsidRDefault="002A1957" w:rsidP="00BB057E">
            <w:pPr>
              <w:spacing w:after="120"/>
              <w:rPr>
                <w:rFonts w:ascii="Arial" w:hAnsi="Arial" w:cs="Arial"/>
              </w:rPr>
            </w:pPr>
            <w:r w:rsidRPr="2136AFED">
              <w:rPr>
                <w:rFonts w:ascii="Arial" w:hAnsi="Arial" w:cs="Arial"/>
              </w:rPr>
              <w:t>100% of Monthly Reports delivered within five working days of the month following the Month covered in the Report</w:t>
            </w:r>
            <w:r>
              <w:br/>
            </w:r>
            <w:r>
              <w:br/>
            </w:r>
            <w:r w:rsidRPr="2136AFED">
              <w:rPr>
                <w:rFonts w:ascii="Arial" w:hAnsi="Arial" w:cs="Arial"/>
              </w:rPr>
              <w:t>100% of Annual Reports delivered within 15 working days of the month following the end of each Call Off Contract Year</w:t>
            </w:r>
          </w:p>
        </w:tc>
        <w:tc>
          <w:tcPr>
            <w:tcW w:w="2814" w:type="dxa"/>
          </w:tcPr>
          <w:p w14:paraId="2651DEC3" w14:textId="77777777" w:rsidR="002A1957" w:rsidRDefault="002A1957" w:rsidP="00BB057E">
            <w:pPr>
              <w:rPr>
                <w:rFonts w:ascii="Arial" w:hAnsi="Arial" w:cs="Arial"/>
              </w:rPr>
            </w:pPr>
            <w:r>
              <w:rPr>
                <w:rFonts w:ascii="Arial" w:hAnsi="Arial" w:cs="Arial"/>
              </w:rPr>
              <w:t>If the report is delivered in more than</w:t>
            </w:r>
            <w:r w:rsidRPr="00C51807">
              <w:rPr>
                <w:rFonts w:ascii="Arial" w:hAnsi="Arial" w:cs="Arial"/>
              </w:rPr>
              <w:t xml:space="preserve"> </w:t>
            </w:r>
            <w:r>
              <w:rPr>
                <w:rFonts w:ascii="Arial" w:hAnsi="Arial" w:cs="Arial"/>
              </w:rPr>
              <w:t>10</w:t>
            </w:r>
            <w:r w:rsidRPr="00C51807">
              <w:rPr>
                <w:rFonts w:ascii="Arial" w:hAnsi="Arial" w:cs="Arial"/>
              </w:rPr>
              <w:t xml:space="preserve"> working days for </w:t>
            </w:r>
            <w:r>
              <w:rPr>
                <w:rFonts w:ascii="Arial" w:hAnsi="Arial" w:cs="Arial"/>
              </w:rPr>
              <w:t xml:space="preserve">the </w:t>
            </w:r>
            <w:r w:rsidRPr="00C51807">
              <w:rPr>
                <w:rFonts w:ascii="Arial" w:hAnsi="Arial" w:cs="Arial"/>
              </w:rPr>
              <w:t xml:space="preserve">Monthly or </w:t>
            </w:r>
            <w:r>
              <w:rPr>
                <w:rFonts w:ascii="Arial" w:hAnsi="Arial" w:cs="Arial"/>
              </w:rPr>
              <w:t>15 working days for the Quarterly/</w:t>
            </w:r>
            <w:r w:rsidRPr="00C51807">
              <w:rPr>
                <w:rFonts w:ascii="Arial" w:hAnsi="Arial" w:cs="Arial"/>
              </w:rPr>
              <w:t>Annual Report</w:t>
            </w:r>
          </w:p>
          <w:p w14:paraId="2DDB94B7" w14:textId="77777777" w:rsidR="002A1957" w:rsidRPr="00C51807" w:rsidRDefault="002A1957" w:rsidP="00BB057E">
            <w:pPr>
              <w:rPr>
                <w:rFonts w:ascii="Arial" w:hAnsi="Arial" w:cs="Arial"/>
              </w:rPr>
            </w:pPr>
          </w:p>
        </w:tc>
        <w:tc>
          <w:tcPr>
            <w:tcW w:w="2576" w:type="dxa"/>
          </w:tcPr>
          <w:p w14:paraId="5BE4FAF5" w14:textId="77777777" w:rsidR="002A1957" w:rsidRDefault="002A1957" w:rsidP="00BB057E">
            <w:pPr>
              <w:contextualSpacing/>
              <w:rPr>
                <w:rFonts w:ascii="Arial" w:hAnsi="Arial" w:cs="Arial"/>
              </w:rPr>
            </w:pPr>
            <w:r w:rsidRPr="00C51807">
              <w:rPr>
                <w:rFonts w:ascii="Arial" w:hAnsi="Arial" w:cs="Arial"/>
              </w:rPr>
              <w:t>0.5% for Failure in Service Period</w:t>
            </w:r>
          </w:p>
          <w:p w14:paraId="7A7C77F8" w14:textId="77777777" w:rsidR="002A1957" w:rsidRDefault="002A1957" w:rsidP="00BB057E">
            <w:pPr>
              <w:contextualSpacing/>
              <w:rPr>
                <w:rFonts w:ascii="Arial" w:hAnsi="Arial" w:cs="Arial"/>
              </w:rPr>
            </w:pPr>
          </w:p>
          <w:p w14:paraId="141365AC" w14:textId="77777777" w:rsidR="002A1957" w:rsidRDefault="002A1957" w:rsidP="00BB057E">
            <w:pPr>
              <w:contextualSpacing/>
              <w:rPr>
                <w:rFonts w:ascii="Arial" w:hAnsi="Arial" w:cs="Arial"/>
              </w:rPr>
            </w:pPr>
            <w:r w:rsidRPr="00C51807">
              <w:rPr>
                <w:rFonts w:ascii="Arial" w:hAnsi="Arial" w:cs="Arial"/>
              </w:rPr>
              <w:t>1% for Failure in second consecutive Service Period</w:t>
            </w:r>
          </w:p>
          <w:p w14:paraId="473045A2" w14:textId="77777777" w:rsidR="002A1957" w:rsidRDefault="002A1957" w:rsidP="00BB057E">
            <w:pPr>
              <w:contextualSpacing/>
              <w:rPr>
                <w:rFonts w:ascii="Arial" w:hAnsi="Arial" w:cs="Arial"/>
              </w:rPr>
            </w:pPr>
            <w:r w:rsidRPr="00C51807">
              <w:rPr>
                <w:rFonts w:ascii="Arial" w:hAnsi="Arial" w:cs="Arial"/>
              </w:rPr>
              <w:br/>
              <w:t>1.5% for Failure in third consecutive Service Period</w:t>
            </w:r>
          </w:p>
          <w:p w14:paraId="21EC4300" w14:textId="77777777" w:rsidR="002A1957" w:rsidRPr="00C51807" w:rsidRDefault="002A1957" w:rsidP="00BB057E">
            <w:pPr>
              <w:contextualSpacing/>
              <w:rPr>
                <w:rFonts w:ascii="Arial" w:hAnsi="Arial" w:cs="Arial"/>
              </w:rPr>
            </w:pPr>
          </w:p>
        </w:tc>
      </w:tr>
      <w:tr w:rsidR="002A1957" w:rsidRPr="00C51807" w14:paraId="724DC908" w14:textId="77777777" w:rsidTr="00BB057E">
        <w:trPr>
          <w:trHeight w:val="1971"/>
        </w:trPr>
        <w:tc>
          <w:tcPr>
            <w:tcW w:w="1812" w:type="dxa"/>
          </w:tcPr>
          <w:p w14:paraId="628FCA96" w14:textId="77777777" w:rsidR="002A1957" w:rsidRPr="00872F67" w:rsidRDefault="002A1957" w:rsidP="00BB057E">
            <w:pPr>
              <w:spacing w:after="120"/>
              <w:ind w:left="61"/>
              <w:rPr>
                <w:rFonts w:ascii="Arial" w:hAnsi="Arial" w:cs="Arial"/>
                <w:b/>
                <w:bCs/>
              </w:rPr>
            </w:pPr>
            <w:r w:rsidRPr="00872F67">
              <w:rPr>
                <w:rFonts w:ascii="Arial" w:hAnsi="Arial" w:cs="Arial"/>
                <w:b/>
                <w:bCs/>
              </w:rPr>
              <w:t>Release Management</w:t>
            </w:r>
          </w:p>
        </w:tc>
        <w:tc>
          <w:tcPr>
            <w:tcW w:w="4064" w:type="dxa"/>
          </w:tcPr>
          <w:p w14:paraId="415BDAE5" w14:textId="77777777" w:rsidR="002A1957" w:rsidRPr="00C51807" w:rsidRDefault="002A1957" w:rsidP="00BB057E">
            <w:pPr>
              <w:spacing w:after="120"/>
              <w:ind w:left="95"/>
              <w:rPr>
                <w:rFonts w:ascii="Arial" w:hAnsi="Arial" w:cs="Arial"/>
              </w:rPr>
            </w:pPr>
            <w:r w:rsidRPr="00C51807">
              <w:rPr>
                <w:rFonts w:ascii="Arial" w:hAnsi="Arial" w:cs="Arial"/>
              </w:rPr>
              <w:t xml:space="preserve">The </w:t>
            </w:r>
            <w:r>
              <w:rPr>
                <w:rFonts w:ascii="Arial" w:hAnsi="Arial" w:cs="Arial"/>
              </w:rPr>
              <w:t xml:space="preserve">Supplier will fully support </w:t>
            </w:r>
            <w:r w:rsidRPr="00C51807">
              <w:rPr>
                <w:rFonts w:ascii="Arial" w:hAnsi="Arial" w:cs="Arial"/>
              </w:rPr>
              <w:t xml:space="preserve">releases in conjunction with the </w:t>
            </w:r>
            <w:r>
              <w:rPr>
                <w:rFonts w:ascii="Arial" w:hAnsi="Arial" w:cs="Arial"/>
              </w:rPr>
              <w:t>TSS supplier, DVSA</w:t>
            </w:r>
            <w:r w:rsidRPr="00C51807">
              <w:rPr>
                <w:rFonts w:ascii="Arial" w:hAnsi="Arial" w:cs="Arial"/>
              </w:rPr>
              <w:t xml:space="preserve"> and other suppliers as required</w:t>
            </w:r>
            <w:r>
              <w:rPr>
                <w:rFonts w:ascii="Arial" w:hAnsi="Arial" w:cs="Arial"/>
              </w:rPr>
              <w:t>.</w:t>
            </w:r>
          </w:p>
        </w:tc>
        <w:tc>
          <w:tcPr>
            <w:tcW w:w="2767" w:type="dxa"/>
          </w:tcPr>
          <w:p w14:paraId="7BE96D70" w14:textId="77777777" w:rsidR="002A1957" w:rsidRPr="00C51807" w:rsidRDefault="002A1957" w:rsidP="00BB057E">
            <w:pPr>
              <w:spacing w:after="120"/>
              <w:rPr>
                <w:rFonts w:ascii="Arial" w:hAnsi="Arial" w:cs="Arial"/>
              </w:rPr>
            </w:pPr>
            <w:r>
              <w:rPr>
                <w:rFonts w:ascii="Arial" w:hAnsi="Arial" w:cs="Arial"/>
              </w:rPr>
              <w:t>100% of releases are to be fully supported by the supplier</w:t>
            </w:r>
            <w:r w:rsidRPr="00C51807">
              <w:rPr>
                <w:rFonts w:ascii="Arial" w:hAnsi="Arial" w:cs="Arial"/>
              </w:rPr>
              <w:t xml:space="preserve"> </w:t>
            </w:r>
          </w:p>
        </w:tc>
        <w:tc>
          <w:tcPr>
            <w:tcW w:w="2814" w:type="dxa"/>
          </w:tcPr>
          <w:p w14:paraId="45185141" w14:textId="77777777" w:rsidR="002A1957" w:rsidRPr="00C51807" w:rsidRDefault="002A1957" w:rsidP="00BB057E">
            <w:pPr>
              <w:rPr>
                <w:rFonts w:ascii="Arial" w:hAnsi="Arial" w:cs="Arial"/>
              </w:rPr>
            </w:pPr>
            <w:r w:rsidRPr="00C51807">
              <w:rPr>
                <w:rFonts w:ascii="Arial" w:hAnsi="Arial" w:cs="Arial"/>
              </w:rPr>
              <w:t xml:space="preserve">Failure to </w:t>
            </w:r>
            <w:r>
              <w:rPr>
                <w:rFonts w:ascii="Arial" w:hAnsi="Arial" w:cs="Arial"/>
              </w:rPr>
              <w:t xml:space="preserve">support </w:t>
            </w:r>
            <w:r w:rsidRPr="00C51807">
              <w:rPr>
                <w:rFonts w:ascii="Arial" w:hAnsi="Arial" w:cs="Arial"/>
              </w:rPr>
              <w:t xml:space="preserve">releases </w:t>
            </w:r>
            <w:r>
              <w:rPr>
                <w:rFonts w:ascii="Arial" w:hAnsi="Arial" w:cs="Arial"/>
              </w:rPr>
              <w:t xml:space="preserve">is to be fully explained to DVSA immediately it becomes apparent and detailed in that months </w:t>
            </w:r>
            <w:r w:rsidRPr="00C51807">
              <w:rPr>
                <w:rFonts w:ascii="Arial" w:hAnsi="Arial" w:cs="Arial"/>
              </w:rPr>
              <w:t>Service Reports.</w:t>
            </w:r>
          </w:p>
        </w:tc>
        <w:tc>
          <w:tcPr>
            <w:tcW w:w="2576" w:type="dxa"/>
          </w:tcPr>
          <w:p w14:paraId="50F21649" w14:textId="77777777" w:rsidR="002A1957" w:rsidRPr="00C51807" w:rsidRDefault="002A1957" w:rsidP="00BB057E">
            <w:pPr>
              <w:rPr>
                <w:rFonts w:ascii="Arial" w:hAnsi="Arial" w:cs="Arial"/>
              </w:rPr>
            </w:pPr>
            <w:r w:rsidRPr="00C51807">
              <w:rPr>
                <w:rFonts w:ascii="Arial" w:hAnsi="Arial" w:cs="Arial"/>
              </w:rPr>
              <w:t> </w:t>
            </w:r>
          </w:p>
        </w:tc>
      </w:tr>
      <w:tr w:rsidR="002A1957" w:rsidRPr="00C51807" w14:paraId="4DAFC4FA" w14:textId="77777777" w:rsidTr="00BB057E">
        <w:trPr>
          <w:trHeight w:val="1971"/>
        </w:trPr>
        <w:tc>
          <w:tcPr>
            <w:tcW w:w="1812" w:type="dxa"/>
          </w:tcPr>
          <w:p w14:paraId="2D2621EE" w14:textId="77777777" w:rsidR="002A1957" w:rsidRPr="00872F67" w:rsidRDefault="002A1957" w:rsidP="00BB057E">
            <w:pPr>
              <w:spacing w:after="120"/>
              <w:ind w:left="61"/>
              <w:rPr>
                <w:rFonts w:ascii="Arial" w:hAnsi="Arial" w:cs="Arial"/>
                <w:b/>
                <w:bCs/>
              </w:rPr>
            </w:pPr>
            <w:r w:rsidRPr="00872F67">
              <w:rPr>
                <w:rFonts w:ascii="Arial" w:hAnsi="Arial" w:cs="Arial"/>
                <w:b/>
                <w:bCs/>
              </w:rPr>
              <w:t>Failover/Service Continuity Testing</w:t>
            </w:r>
          </w:p>
        </w:tc>
        <w:tc>
          <w:tcPr>
            <w:tcW w:w="4064" w:type="dxa"/>
          </w:tcPr>
          <w:p w14:paraId="2AF08233" w14:textId="77777777" w:rsidR="002A1957" w:rsidRPr="00C51807" w:rsidRDefault="002A1957" w:rsidP="00BB057E">
            <w:pPr>
              <w:spacing w:after="120"/>
              <w:ind w:left="95"/>
              <w:rPr>
                <w:rFonts w:ascii="Arial" w:hAnsi="Arial" w:cs="Arial"/>
              </w:rPr>
            </w:pPr>
            <w:r w:rsidRPr="00C51807">
              <w:rPr>
                <w:rFonts w:ascii="Arial" w:hAnsi="Arial" w:cs="Arial"/>
              </w:rPr>
              <w:t xml:space="preserve">Ensuring Service Continuity Failover Tests are carried out to satisfy the customer the resilience for the infrastructure works on all systems. </w:t>
            </w:r>
          </w:p>
        </w:tc>
        <w:tc>
          <w:tcPr>
            <w:tcW w:w="2767" w:type="dxa"/>
          </w:tcPr>
          <w:p w14:paraId="67BFB717" w14:textId="77777777" w:rsidR="002A1957" w:rsidRDefault="002A1957" w:rsidP="00BB057E">
            <w:pPr>
              <w:pStyle w:val="Default"/>
            </w:pPr>
            <w:r>
              <w:t xml:space="preserve">Twice per year for all services. The Supplier will produce a report on the outcomes of the tests and any recommendations to improve the failover in case of emergency. </w:t>
            </w:r>
          </w:p>
          <w:p w14:paraId="40DFE205" w14:textId="77777777" w:rsidR="002A1957" w:rsidRPr="00C51807" w:rsidRDefault="002A1957" w:rsidP="00BB057E">
            <w:pPr>
              <w:spacing w:after="120"/>
              <w:rPr>
                <w:rFonts w:ascii="Arial" w:hAnsi="Arial" w:cs="Arial"/>
              </w:rPr>
            </w:pPr>
            <w:r>
              <w:rPr>
                <w:rFonts w:ascii="Arial" w:hAnsi="Arial" w:cs="Arial"/>
              </w:rPr>
              <w:t>Test to be defined by DVSA and carried out in conjunction with the TSS supplier.</w:t>
            </w:r>
          </w:p>
        </w:tc>
        <w:tc>
          <w:tcPr>
            <w:tcW w:w="2814" w:type="dxa"/>
          </w:tcPr>
          <w:p w14:paraId="67EEAC89" w14:textId="77777777" w:rsidR="002A1957" w:rsidRPr="00C51807" w:rsidRDefault="002A1957" w:rsidP="00BB057E">
            <w:pPr>
              <w:rPr>
                <w:rFonts w:ascii="Arial" w:hAnsi="Arial" w:cs="Arial"/>
              </w:rPr>
            </w:pPr>
            <w:r w:rsidRPr="00C51807">
              <w:rPr>
                <w:rFonts w:ascii="Arial" w:hAnsi="Arial" w:cs="Arial"/>
              </w:rPr>
              <w:t>Failure to carry out any test</w:t>
            </w:r>
            <w:r>
              <w:rPr>
                <w:rFonts w:ascii="Arial" w:hAnsi="Arial" w:cs="Arial"/>
              </w:rPr>
              <w:t>, and deliver the report (within 10 working days of the test completing),</w:t>
            </w:r>
            <w:r w:rsidRPr="00C51807">
              <w:rPr>
                <w:rFonts w:ascii="Arial" w:hAnsi="Arial" w:cs="Arial"/>
              </w:rPr>
              <w:t xml:space="preserve"> within a 12-month period unless agreed with the </w:t>
            </w:r>
            <w:r>
              <w:rPr>
                <w:rFonts w:ascii="Arial" w:hAnsi="Arial" w:cs="Arial"/>
              </w:rPr>
              <w:t>DVSA</w:t>
            </w:r>
          </w:p>
        </w:tc>
        <w:tc>
          <w:tcPr>
            <w:tcW w:w="2576" w:type="dxa"/>
          </w:tcPr>
          <w:p w14:paraId="4A5DF1FD" w14:textId="77777777" w:rsidR="002A1957" w:rsidRDefault="002A1957" w:rsidP="00BB057E">
            <w:pPr>
              <w:contextualSpacing/>
              <w:rPr>
                <w:rFonts w:ascii="Arial" w:hAnsi="Arial" w:cs="Arial"/>
              </w:rPr>
            </w:pPr>
            <w:r w:rsidRPr="00C51807">
              <w:rPr>
                <w:rFonts w:ascii="Arial" w:hAnsi="Arial" w:cs="Arial"/>
              </w:rPr>
              <w:t>0.5% for Failure to carry out test</w:t>
            </w:r>
            <w:r>
              <w:rPr>
                <w:rFonts w:ascii="Arial" w:hAnsi="Arial" w:cs="Arial"/>
              </w:rPr>
              <w:t xml:space="preserve"> and deliver report</w:t>
            </w:r>
            <w:r w:rsidRPr="00C51807">
              <w:rPr>
                <w:rFonts w:ascii="Arial" w:hAnsi="Arial" w:cs="Arial"/>
              </w:rPr>
              <w:t xml:space="preserve"> in Period</w:t>
            </w:r>
          </w:p>
          <w:p w14:paraId="1119582C" w14:textId="77777777" w:rsidR="002A1957" w:rsidRDefault="002A1957" w:rsidP="00BB057E">
            <w:pPr>
              <w:contextualSpacing/>
              <w:rPr>
                <w:rFonts w:ascii="Arial" w:hAnsi="Arial" w:cs="Arial"/>
              </w:rPr>
            </w:pPr>
          </w:p>
          <w:p w14:paraId="14583A9F" w14:textId="77777777" w:rsidR="002A1957" w:rsidRDefault="002A1957" w:rsidP="00BB057E">
            <w:pPr>
              <w:contextualSpacing/>
              <w:rPr>
                <w:rFonts w:ascii="Arial" w:hAnsi="Arial" w:cs="Arial"/>
              </w:rPr>
            </w:pPr>
            <w:r w:rsidRPr="00C51807">
              <w:rPr>
                <w:rFonts w:ascii="Arial" w:hAnsi="Arial" w:cs="Arial"/>
              </w:rPr>
              <w:t xml:space="preserve">1% for Failure to carry out test </w:t>
            </w:r>
            <w:r>
              <w:rPr>
                <w:rFonts w:ascii="Arial" w:hAnsi="Arial" w:cs="Arial"/>
              </w:rPr>
              <w:t>and deliver report</w:t>
            </w:r>
            <w:r w:rsidRPr="00C51807">
              <w:rPr>
                <w:rFonts w:ascii="Arial" w:hAnsi="Arial" w:cs="Arial"/>
              </w:rPr>
              <w:t xml:space="preserve"> in second consecutive Period</w:t>
            </w:r>
          </w:p>
          <w:p w14:paraId="17CDA6CD" w14:textId="77777777" w:rsidR="002A1957" w:rsidRDefault="002A1957" w:rsidP="00BB057E">
            <w:pPr>
              <w:contextualSpacing/>
              <w:rPr>
                <w:rFonts w:ascii="Arial" w:hAnsi="Arial" w:cs="Arial"/>
              </w:rPr>
            </w:pPr>
            <w:r w:rsidRPr="00C51807">
              <w:rPr>
                <w:rFonts w:ascii="Arial" w:hAnsi="Arial" w:cs="Arial"/>
              </w:rPr>
              <w:br/>
              <w:t>1.5% for Failure to carry out test</w:t>
            </w:r>
            <w:r>
              <w:t xml:space="preserve"> </w:t>
            </w:r>
            <w:r w:rsidRPr="00862018">
              <w:rPr>
                <w:rFonts w:ascii="Arial" w:hAnsi="Arial" w:cs="Arial"/>
              </w:rPr>
              <w:t>and deliver report</w:t>
            </w:r>
            <w:r w:rsidRPr="00C51807">
              <w:rPr>
                <w:rFonts w:ascii="Arial" w:hAnsi="Arial" w:cs="Arial"/>
              </w:rPr>
              <w:t xml:space="preserve"> in third consecutive Period</w:t>
            </w:r>
          </w:p>
          <w:p w14:paraId="4784D36D" w14:textId="77777777" w:rsidR="002A1957" w:rsidRPr="00C51807" w:rsidRDefault="002A1957" w:rsidP="00BB057E">
            <w:pPr>
              <w:contextualSpacing/>
              <w:rPr>
                <w:rFonts w:ascii="Arial" w:hAnsi="Arial" w:cs="Arial"/>
              </w:rPr>
            </w:pPr>
          </w:p>
        </w:tc>
      </w:tr>
      <w:tr w:rsidR="002A1957" w:rsidRPr="00C51807" w14:paraId="48AE8B8A" w14:textId="77777777" w:rsidTr="00BB057E">
        <w:trPr>
          <w:trHeight w:val="1971"/>
        </w:trPr>
        <w:tc>
          <w:tcPr>
            <w:tcW w:w="1812" w:type="dxa"/>
          </w:tcPr>
          <w:p w14:paraId="6B24967D" w14:textId="77777777" w:rsidR="002A1957" w:rsidRPr="00872F67" w:rsidRDefault="002A1957" w:rsidP="00BB057E">
            <w:pPr>
              <w:spacing w:after="120"/>
              <w:ind w:left="61"/>
              <w:rPr>
                <w:rFonts w:ascii="Arial" w:hAnsi="Arial" w:cs="Arial"/>
                <w:b/>
                <w:bCs/>
              </w:rPr>
            </w:pPr>
            <w:r w:rsidRPr="00872F67">
              <w:rPr>
                <w:rFonts w:ascii="Arial" w:hAnsi="Arial" w:cs="Arial"/>
                <w:b/>
                <w:bCs/>
              </w:rPr>
              <w:lastRenderedPageBreak/>
              <w:t>Escalations</w:t>
            </w:r>
          </w:p>
        </w:tc>
        <w:tc>
          <w:tcPr>
            <w:tcW w:w="4064" w:type="dxa"/>
          </w:tcPr>
          <w:p w14:paraId="75AE3A49" w14:textId="77777777" w:rsidR="002A1957" w:rsidRPr="00C51807" w:rsidRDefault="002A1957" w:rsidP="00BB057E">
            <w:pPr>
              <w:spacing w:after="120"/>
              <w:ind w:left="95"/>
              <w:rPr>
                <w:rFonts w:ascii="Arial" w:hAnsi="Arial" w:cs="Arial"/>
              </w:rPr>
            </w:pPr>
            <w:r>
              <w:rPr>
                <w:rFonts w:ascii="Arial" w:hAnsi="Arial" w:cs="Arial"/>
              </w:rPr>
              <w:t xml:space="preserve">The number of incidents escalated to the Service manager </w:t>
            </w:r>
          </w:p>
        </w:tc>
        <w:tc>
          <w:tcPr>
            <w:tcW w:w="2767" w:type="dxa"/>
          </w:tcPr>
          <w:p w14:paraId="37FEEC8B" w14:textId="77777777" w:rsidR="002A1957" w:rsidRDefault="002A1957" w:rsidP="00BB057E">
            <w:pPr>
              <w:spacing w:after="120"/>
              <w:rPr>
                <w:rFonts w:ascii="Arial" w:hAnsi="Arial" w:cs="Arial"/>
              </w:rPr>
            </w:pPr>
            <w:r>
              <w:rPr>
                <w:rFonts w:ascii="Arial" w:hAnsi="Arial" w:cs="Arial"/>
              </w:rPr>
              <w:t>No greater than 1 P1 in a month.</w:t>
            </w:r>
          </w:p>
          <w:p w14:paraId="49C56B3C" w14:textId="77777777" w:rsidR="002A1957" w:rsidRDefault="002A1957" w:rsidP="00BB057E">
            <w:pPr>
              <w:spacing w:after="120"/>
              <w:rPr>
                <w:rFonts w:ascii="Arial" w:hAnsi="Arial" w:cs="Arial"/>
              </w:rPr>
            </w:pPr>
            <w:r w:rsidRPr="2136AFED">
              <w:rPr>
                <w:rFonts w:ascii="Arial" w:hAnsi="Arial" w:cs="Arial"/>
              </w:rPr>
              <w:t>No greater than 2 P</w:t>
            </w:r>
            <w:r>
              <w:rPr>
                <w:rFonts w:ascii="Arial" w:hAnsi="Arial" w:cs="Arial"/>
              </w:rPr>
              <w:t>2</w:t>
            </w:r>
            <w:r w:rsidRPr="2136AFED">
              <w:rPr>
                <w:rFonts w:ascii="Arial" w:hAnsi="Arial" w:cs="Arial"/>
              </w:rPr>
              <w:t xml:space="preserve"> in a month.</w:t>
            </w:r>
          </w:p>
          <w:p w14:paraId="35AFB55D" w14:textId="77777777" w:rsidR="002A1957" w:rsidRDefault="002A1957" w:rsidP="00BB057E">
            <w:pPr>
              <w:spacing w:after="120"/>
              <w:rPr>
                <w:rFonts w:ascii="Arial" w:hAnsi="Arial" w:cs="Arial"/>
              </w:rPr>
            </w:pPr>
            <w:r>
              <w:rPr>
                <w:rFonts w:ascii="Arial" w:hAnsi="Arial" w:cs="Arial"/>
              </w:rPr>
              <w:t>No greater than 4 P3 in a month.</w:t>
            </w:r>
          </w:p>
          <w:p w14:paraId="30CD7F16" w14:textId="77777777" w:rsidR="002A1957" w:rsidRPr="00C51807" w:rsidRDefault="002A1957" w:rsidP="00BB057E">
            <w:pPr>
              <w:spacing w:after="120"/>
              <w:rPr>
                <w:rFonts w:ascii="Arial" w:hAnsi="Arial" w:cs="Arial"/>
              </w:rPr>
            </w:pPr>
            <w:r>
              <w:rPr>
                <w:rFonts w:ascii="Arial" w:hAnsi="Arial" w:cs="Arial"/>
              </w:rPr>
              <w:t>No greater than 10 P4 in a month.</w:t>
            </w:r>
          </w:p>
        </w:tc>
        <w:tc>
          <w:tcPr>
            <w:tcW w:w="2814" w:type="dxa"/>
          </w:tcPr>
          <w:p w14:paraId="569141B6" w14:textId="77777777" w:rsidR="002A1957" w:rsidRPr="00C51807" w:rsidRDefault="002A1957" w:rsidP="00BB057E">
            <w:pPr>
              <w:rPr>
                <w:rFonts w:ascii="Arial" w:hAnsi="Arial" w:cs="Arial"/>
              </w:rPr>
            </w:pPr>
          </w:p>
        </w:tc>
        <w:tc>
          <w:tcPr>
            <w:tcW w:w="2576" w:type="dxa"/>
          </w:tcPr>
          <w:p w14:paraId="1D92D157" w14:textId="77777777" w:rsidR="002A1957" w:rsidRDefault="002A1957" w:rsidP="00BB057E">
            <w:pPr>
              <w:contextualSpacing/>
              <w:rPr>
                <w:rFonts w:ascii="Arial" w:hAnsi="Arial" w:cs="Arial"/>
              </w:rPr>
            </w:pPr>
            <w:r w:rsidRPr="00C51807">
              <w:rPr>
                <w:rFonts w:ascii="Arial" w:hAnsi="Arial" w:cs="Arial"/>
              </w:rPr>
              <w:t>0.</w:t>
            </w:r>
            <w:r>
              <w:rPr>
                <w:rFonts w:ascii="Arial" w:hAnsi="Arial" w:cs="Arial"/>
              </w:rPr>
              <w:t>1</w:t>
            </w:r>
            <w:r w:rsidRPr="00C51807">
              <w:rPr>
                <w:rFonts w:ascii="Arial" w:hAnsi="Arial" w:cs="Arial"/>
              </w:rPr>
              <w:t xml:space="preserve">% for Failure </w:t>
            </w:r>
            <w:r>
              <w:rPr>
                <w:rFonts w:ascii="Arial" w:hAnsi="Arial" w:cs="Arial"/>
              </w:rPr>
              <w:t>of any of the 4 measures each month.</w:t>
            </w:r>
            <w:r w:rsidRPr="00C51807">
              <w:rPr>
                <w:rFonts w:ascii="Arial" w:hAnsi="Arial" w:cs="Arial"/>
              </w:rPr>
              <w:t xml:space="preserve"> </w:t>
            </w:r>
          </w:p>
          <w:p w14:paraId="2475B180" w14:textId="77777777" w:rsidR="002A1957" w:rsidRDefault="002A1957" w:rsidP="00BB057E">
            <w:pPr>
              <w:contextualSpacing/>
              <w:rPr>
                <w:rFonts w:ascii="Arial" w:hAnsi="Arial" w:cs="Arial"/>
              </w:rPr>
            </w:pPr>
            <w:r w:rsidRPr="00C51807">
              <w:rPr>
                <w:rFonts w:ascii="Arial" w:hAnsi="Arial" w:cs="Arial"/>
              </w:rPr>
              <w:t xml:space="preserve">                                                                                                                                                     </w:t>
            </w:r>
            <w:r>
              <w:rPr>
                <w:rFonts w:ascii="Arial" w:hAnsi="Arial" w:cs="Arial"/>
              </w:rPr>
              <w:t>0.2</w:t>
            </w:r>
            <w:r w:rsidRPr="00C51807">
              <w:rPr>
                <w:rFonts w:ascii="Arial" w:hAnsi="Arial" w:cs="Arial"/>
              </w:rPr>
              <w:t xml:space="preserve">% </w:t>
            </w:r>
            <w:r>
              <w:rPr>
                <w:rFonts w:ascii="Arial" w:hAnsi="Arial" w:cs="Arial"/>
              </w:rPr>
              <w:t xml:space="preserve">for failure of any of the 4 measures each month, </w:t>
            </w:r>
            <w:r w:rsidRPr="00C51807">
              <w:rPr>
                <w:rFonts w:ascii="Arial" w:hAnsi="Arial" w:cs="Arial"/>
              </w:rPr>
              <w:t xml:space="preserve">in </w:t>
            </w:r>
            <w:r>
              <w:rPr>
                <w:rFonts w:ascii="Arial" w:hAnsi="Arial" w:cs="Arial"/>
              </w:rPr>
              <w:t>the following month.</w:t>
            </w:r>
          </w:p>
          <w:p w14:paraId="52274C7F" w14:textId="77777777" w:rsidR="002A1957" w:rsidRPr="00C51807" w:rsidRDefault="002A1957" w:rsidP="00BB057E">
            <w:pPr>
              <w:rPr>
                <w:rFonts w:ascii="Arial" w:hAnsi="Arial" w:cs="Arial"/>
              </w:rPr>
            </w:pPr>
          </w:p>
        </w:tc>
      </w:tr>
      <w:tr w:rsidR="002A1957" w:rsidRPr="00C51807" w14:paraId="41164E05" w14:textId="77777777" w:rsidTr="00BB057E">
        <w:trPr>
          <w:trHeight w:val="1971"/>
        </w:trPr>
        <w:tc>
          <w:tcPr>
            <w:tcW w:w="1812" w:type="dxa"/>
          </w:tcPr>
          <w:p w14:paraId="6B2BFA15" w14:textId="77777777" w:rsidR="002A1957" w:rsidRDefault="002A1957" w:rsidP="00BB057E">
            <w:pPr>
              <w:spacing w:after="120"/>
              <w:ind w:left="61"/>
              <w:rPr>
                <w:rFonts w:ascii="Arial" w:hAnsi="Arial" w:cs="Arial"/>
                <w:b/>
                <w:bCs/>
              </w:rPr>
            </w:pPr>
            <w:r w:rsidRPr="005C6D50">
              <w:rPr>
                <w:rFonts w:ascii="Arial" w:hAnsi="Arial" w:cs="Arial"/>
                <w:b/>
                <w:bCs/>
              </w:rPr>
              <w:t>Suppliers Team</w:t>
            </w:r>
          </w:p>
          <w:p w14:paraId="1125E660" w14:textId="77777777" w:rsidR="002A1957" w:rsidRDefault="002A1957" w:rsidP="00BB057E">
            <w:pPr>
              <w:spacing w:after="120"/>
              <w:ind w:left="61"/>
              <w:rPr>
                <w:rFonts w:ascii="Arial" w:hAnsi="Arial" w:cs="Arial"/>
                <w:b/>
                <w:bCs/>
              </w:rPr>
            </w:pPr>
          </w:p>
          <w:p w14:paraId="7603B655" w14:textId="77777777" w:rsidR="002A1957" w:rsidRPr="005C6D50" w:rsidRDefault="002A1957" w:rsidP="00BB057E">
            <w:pPr>
              <w:spacing w:after="120"/>
              <w:ind w:left="61"/>
              <w:rPr>
                <w:rFonts w:ascii="Arial" w:hAnsi="Arial" w:cs="Arial"/>
                <w:b/>
                <w:bCs/>
              </w:rPr>
            </w:pPr>
            <w:r w:rsidRPr="005C6D50">
              <w:rPr>
                <w:rFonts w:ascii="Arial" w:hAnsi="Arial" w:cs="Arial"/>
                <w:b/>
                <w:bCs/>
                <w:color w:val="FF0000"/>
              </w:rPr>
              <w:t>New KPI</w:t>
            </w:r>
          </w:p>
        </w:tc>
        <w:tc>
          <w:tcPr>
            <w:tcW w:w="4064" w:type="dxa"/>
          </w:tcPr>
          <w:p w14:paraId="0776C355" w14:textId="77777777" w:rsidR="002A1957" w:rsidRPr="005C6D50" w:rsidRDefault="002A1957" w:rsidP="00BB057E">
            <w:pPr>
              <w:spacing w:after="120"/>
              <w:ind w:left="95"/>
              <w:rPr>
                <w:rFonts w:ascii="Arial" w:hAnsi="Arial" w:cs="Arial"/>
              </w:rPr>
            </w:pPr>
            <w:r w:rsidRPr="005C6D50">
              <w:rPr>
                <w:rFonts w:ascii="Arial" w:hAnsi="Arial" w:cs="Arial"/>
              </w:rPr>
              <w:t xml:space="preserve">The supplier may amend their team membership at any stage of the contract’s life in agreement with DVSA and with 30 calendar </w:t>
            </w:r>
            <w:proofErr w:type="spellStart"/>
            <w:r w:rsidRPr="005C6D50">
              <w:rPr>
                <w:rFonts w:ascii="Arial" w:hAnsi="Arial" w:cs="Arial"/>
              </w:rPr>
              <w:t>days notice</w:t>
            </w:r>
            <w:proofErr w:type="spellEnd"/>
            <w:r w:rsidRPr="005C6D50">
              <w:rPr>
                <w:rFonts w:ascii="Arial" w:hAnsi="Arial" w:cs="Arial"/>
              </w:rPr>
              <w:t xml:space="preserve"> of the change, but the supplier will be responsible for the knowledge transfer within the supplier’s team at the supplier’s cost and service delivery must be maintained at the level required by DVSA.</w:t>
            </w:r>
          </w:p>
        </w:tc>
        <w:tc>
          <w:tcPr>
            <w:tcW w:w="2767" w:type="dxa"/>
          </w:tcPr>
          <w:p w14:paraId="72304F72" w14:textId="77777777" w:rsidR="002A1957" w:rsidRPr="005C6D50" w:rsidRDefault="002A1957" w:rsidP="00BB057E">
            <w:pPr>
              <w:spacing w:after="120"/>
              <w:rPr>
                <w:rFonts w:ascii="Arial" w:hAnsi="Arial" w:cs="Arial"/>
              </w:rPr>
            </w:pPr>
            <w:r w:rsidRPr="005C6D50">
              <w:rPr>
                <w:rFonts w:ascii="Arial" w:hAnsi="Arial" w:cs="Arial"/>
              </w:rPr>
              <w:t>100% of staff changes meet this requirement.</w:t>
            </w:r>
          </w:p>
        </w:tc>
        <w:tc>
          <w:tcPr>
            <w:tcW w:w="2814" w:type="dxa"/>
          </w:tcPr>
          <w:p w14:paraId="4264B1C3" w14:textId="77777777" w:rsidR="002A1957" w:rsidRPr="005C6D50" w:rsidRDefault="002A1957" w:rsidP="00BB057E">
            <w:pPr>
              <w:rPr>
                <w:rFonts w:ascii="Arial" w:hAnsi="Arial" w:cs="Arial"/>
              </w:rPr>
            </w:pPr>
            <w:r w:rsidRPr="005C6D50">
              <w:rPr>
                <w:rFonts w:ascii="Arial" w:hAnsi="Arial" w:cs="Arial"/>
              </w:rPr>
              <w:t xml:space="preserve">Staff changes taking place with less than 30 calendar </w:t>
            </w:r>
            <w:proofErr w:type="spellStart"/>
            <w:r w:rsidRPr="005C6D50">
              <w:rPr>
                <w:rFonts w:ascii="Arial" w:hAnsi="Arial" w:cs="Arial"/>
              </w:rPr>
              <w:t>days notice</w:t>
            </w:r>
            <w:proofErr w:type="spellEnd"/>
          </w:p>
        </w:tc>
        <w:tc>
          <w:tcPr>
            <w:tcW w:w="2576" w:type="dxa"/>
          </w:tcPr>
          <w:p w14:paraId="2C046EAB" w14:textId="77777777" w:rsidR="002A1957" w:rsidRPr="00C51807" w:rsidRDefault="002A1957" w:rsidP="00BB057E">
            <w:pPr>
              <w:contextualSpacing/>
              <w:rPr>
                <w:rFonts w:ascii="Arial" w:hAnsi="Arial" w:cs="Arial"/>
              </w:rPr>
            </w:pPr>
            <w:r w:rsidRPr="005C6D50">
              <w:rPr>
                <w:rFonts w:ascii="Arial" w:hAnsi="Arial" w:cs="Arial"/>
              </w:rPr>
              <w:t>probably Nil - however could there be some other impact?</w:t>
            </w:r>
          </w:p>
        </w:tc>
      </w:tr>
      <w:tr w:rsidR="002A1957" w:rsidRPr="00C51807" w14:paraId="2911D14D" w14:textId="77777777" w:rsidTr="00BB057E">
        <w:trPr>
          <w:trHeight w:val="1337"/>
        </w:trPr>
        <w:tc>
          <w:tcPr>
            <w:tcW w:w="1812" w:type="dxa"/>
          </w:tcPr>
          <w:p w14:paraId="0FBBDCA0" w14:textId="77777777" w:rsidR="002A1957" w:rsidRPr="00872F67" w:rsidRDefault="002A1957" w:rsidP="00BB057E">
            <w:pPr>
              <w:spacing w:after="120"/>
              <w:ind w:left="61"/>
              <w:rPr>
                <w:rFonts w:ascii="Arial" w:hAnsi="Arial" w:cs="Arial"/>
                <w:b/>
                <w:bCs/>
              </w:rPr>
            </w:pPr>
            <w:r w:rsidRPr="00872F67">
              <w:rPr>
                <w:rFonts w:ascii="Arial" w:hAnsi="Arial" w:cs="Arial"/>
                <w:b/>
                <w:bCs/>
              </w:rPr>
              <w:t>Continual Service Improvement</w:t>
            </w:r>
          </w:p>
        </w:tc>
        <w:tc>
          <w:tcPr>
            <w:tcW w:w="4064" w:type="dxa"/>
          </w:tcPr>
          <w:p w14:paraId="350BB28E" w14:textId="77777777" w:rsidR="002A1957" w:rsidRPr="00C51807" w:rsidRDefault="002A1957" w:rsidP="00BB057E">
            <w:pPr>
              <w:spacing w:after="120"/>
              <w:ind w:left="95"/>
              <w:rPr>
                <w:rFonts w:ascii="Arial" w:hAnsi="Arial" w:cs="Arial"/>
              </w:rPr>
            </w:pPr>
            <w:r w:rsidRPr="00C51807">
              <w:rPr>
                <w:rFonts w:ascii="Arial" w:hAnsi="Arial" w:cs="Arial"/>
              </w:rPr>
              <w:t>The supplier shall carry out CSI on services and will maintain a CSI log which will be supplied and discussed with the customer</w:t>
            </w:r>
          </w:p>
        </w:tc>
        <w:tc>
          <w:tcPr>
            <w:tcW w:w="2767" w:type="dxa"/>
          </w:tcPr>
          <w:p w14:paraId="1CCDAF8E" w14:textId="77777777" w:rsidR="002A1957" w:rsidRPr="00C51807" w:rsidRDefault="002A1957" w:rsidP="00BB057E">
            <w:pPr>
              <w:spacing w:after="120"/>
              <w:rPr>
                <w:rFonts w:ascii="Arial" w:hAnsi="Arial" w:cs="Arial"/>
              </w:rPr>
            </w:pPr>
          </w:p>
        </w:tc>
        <w:tc>
          <w:tcPr>
            <w:tcW w:w="2814" w:type="dxa"/>
          </w:tcPr>
          <w:p w14:paraId="19D49662" w14:textId="77777777" w:rsidR="002A1957" w:rsidRPr="00C51807" w:rsidRDefault="002A1957" w:rsidP="00BB057E">
            <w:pPr>
              <w:rPr>
                <w:rFonts w:ascii="Arial" w:hAnsi="Arial" w:cs="Arial"/>
              </w:rPr>
            </w:pPr>
          </w:p>
        </w:tc>
        <w:tc>
          <w:tcPr>
            <w:tcW w:w="2576" w:type="dxa"/>
          </w:tcPr>
          <w:p w14:paraId="0B99DF22" w14:textId="77777777" w:rsidR="002A1957" w:rsidRPr="00C51807" w:rsidRDefault="002A1957" w:rsidP="00BB057E">
            <w:pPr>
              <w:rPr>
                <w:rFonts w:ascii="Arial" w:hAnsi="Arial" w:cs="Arial"/>
              </w:rPr>
            </w:pPr>
          </w:p>
        </w:tc>
      </w:tr>
    </w:tbl>
    <w:p w14:paraId="2B97486C" w14:textId="77777777" w:rsidR="002A1957" w:rsidRDefault="002A1957" w:rsidP="002A1957">
      <w:pPr>
        <w:spacing w:after="0" w:line="240" w:lineRule="auto"/>
        <w:ind w:left="1134" w:hanging="850"/>
        <w:rPr>
          <w:rFonts w:cs="Arial"/>
        </w:rPr>
      </w:pPr>
      <w:r w:rsidRPr="00687CF7">
        <w:rPr>
          <w:rFonts w:cs="Arial"/>
          <w:b/>
          <w:bCs/>
        </w:rPr>
        <w:t>NOTE:</w:t>
      </w:r>
      <w:r>
        <w:rPr>
          <w:rFonts w:cs="Arial"/>
        </w:rPr>
        <w:t xml:space="preserve"> </w:t>
      </w:r>
    </w:p>
    <w:p w14:paraId="65C21BB8" w14:textId="77777777" w:rsidR="002A1957" w:rsidRDefault="002A1957" w:rsidP="002A1957">
      <w:pPr>
        <w:pStyle w:val="ListParagraph"/>
        <w:numPr>
          <w:ilvl w:val="0"/>
          <w:numId w:val="11"/>
        </w:numPr>
        <w:spacing w:after="0" w:line="240" w:lineRule="auto"/>
        <w:rPr>
          <w:rFonts w:ascii="Arial" w:hAnsi="Arial" w:cs="Arial"/>
        </w:rPr>
      </w:pPr>
      <w:r w:rsidRPr="001D7915">
        <w:rPr>
          <w:rFonts w:ascii="Arial" w:hAnsi="Arial" w:cs="Arial"/>
        </w:rPr>
        <w:t>Service credits will be capped at 5% in a reporting period</w:t>
      </w:r>
    </w:p>
    <w:p w14:paraId="62AE3C6E" w14:textId="77777777" w:rsidR="002A1957" w:rsidRPr="001D7915" w:rsidRDefault="002A1957" w:rsidP="002A1957">
      <w:pPr>
        <w:pStyle w:val="ListParagraph"/>
        <w:numPr>
          <w:ilvl w:val="0"/>
          <w:numId w:val="11"/>
        </w:numPr>
        <w:spacing w:after="0" w:line="240" w:lineRule="auto"/>
        <w:rPr>
          <w:rFonts w:ascii="Arial" w:hAnsi="Arial" w:cs="Arial"/>
        </w:rPr>
      </w:pPr>
      <w:r w:rsidRPr="001D7915">
        <w:rPr>
          <w:rFonts w:ascii="Arial" w:hAnsi="Arial" w:cs="Arial"/>
        </w:rPr>
        <w:t>Where Service Credits are incurred, DVSA may be prepared to discuss reinvestment of the Service Credit amount into making Service improvements necessary to recover Service Levels. This would be at the discretion of DVSA.</w:t>
      </w:r>
    </w:p>
    <w:p w14:paraId="515138F4" w14:textId="77777777" w:rsidR="002A1957" w:rsidRPr="001D7915" w:rsidRDefault="002A1957" w:rsidP="002A1957">
      <w:pPr>
        <w:pStyle w:val="ListParagraph"/>
        <w:numPr>
          <w:ilvl w:val="0"/>
          <w:numId w:val="11"/>
        </w:numPr>
        <w:spacing w:after="0" w:line="240" w:lineRule="auto"/>
        <w:rPr>
          <w:rFonts w:ascii="Arial" w:hAnsi="Arial" w:cs="Arial"/>
        </w:rPr>
      </w:pPr>
      <w:r w:rsidRPr="001D7915">
        <w:rPr>
          <w:rFonts w:ascii="Arial" w:hAnsi="Arial" w:cs="Arial"/>
        </w:rPr>
        <w:t>Were a long running Priority 1 incident causes a failure of the P1 KPI and also causes a failure of the Availability KPI, service credits will only be charge against one of the KPIs (the one with the highest service credit) but both will be considered as fail</w:t>
      </w:r>
      <w:r>
        <w:rPr>
          <w:rFonts w:ascii="Arial" w:hAnsi="Arial" w:cs="Arial"/>
        </w:rPr>
        <w:t>s</w:t>
      </w:r>
      <w:r w:rsidRPr="001D7915">
        <w:rPr>
          <w:rFonts w:ascii="Arial" w:hAnsi="Arial" w:cs="Arial"/>
        </w:rPr>
        <w:t xml:space="preserve"> for service reporting purposes.</w:t>
      </w:r>
    </w:p>
    <w:p w14:paraId="3402BF2F" w14:textId="77777777" w:rsidR="002A1957" w:rsidRDefault="002A1957" w:rsidP="002A1957">
      <w:pPr>
        <w:spacing w:after="0"/>
        <w:rPr>
          <w:rFonts w:cs="Arial"/>
          <w:b/>
        </w:rPr>
      </w:pPr>
    </w:p>
    <w:p w14:paraId="686D400B" w14:textId="77777777" w:rsidR="002A1957" w:rsidRDefault="002A1957" w:rsidP="002A1957">
      <w:pPr>
        <w:spacing w:after="0"/>
        <w:rPr>
          <w:rFonts w:cs="Arial"/>
        </w:rPr>
      </w:pPr>
      <w:r w:rsidRPr="14755948">
        <w:rPr>
          <w:rFonts w:cs="Arial"/>
          <w:b/>
          <w:bCs/>
        </w:rPr>
        <w:lastRenderedPageBreak/>
        <w:t>Resolution Time:</w:t>
      </w:r>
      <w:r w:rsidRPr="14755948">
        <w:rPr>
          <w:rFonts w:cs="Arial"/>
        </w:rPr>
        <w:t xml:space="preserve"> is defined as ‘the elapsed time from assignment of the call to the </w:t>
      </w:r>
      <w:r>
        <w:rPr>
          <w:rFonts w:cs="Arial"/>
        </w:rPr>
        <w:t xml:space="preserve">Suppliers </w:t>
      </w:r>
      <w:r w:rsidRPr="14755948">
        <w:rPr>
          <w:rFonts w:cs="Arial"/>
        </w:rPr>
        <w:t>Apps 2</w:t>
      </w:r>
      <w:r w:rsidRPr="14755948">
        <w:rPr>
          <w:rFonts w:cs="Arial"/>
          <w:vertAlign w:val="superscript"/>
        </w:rPr>
        <w:t>nd</w:t>
      </w:r>
      <w:r w:rsidRPr="14755948">
        <w:rPr>
          <w:rFonts w:cs="Arial"/>
        </w:rPr>
        <w:t>/3</w:t>
      </w:r>
      <w:r w:rsidRPr="14755948">
        <w:rPr>
          <w:rFonts w:cs="Arial"/>
          <w:vertAlign w:val="superscript"/>
        </w:rPr>
        <w:t>rd</w:t>
      </w:r>
      <w:r w:rsidRPr="14755948">
        <w:rPr>
          <w:rFonts w:cs="Arial"/>
        </w:rPr>
        <w:t xml:space="preserve"> line queue on ServiceNow to the time confirmed </w:t>
      </w:r>
      <w:r>
        <w:rPr>
          <w:rFonts w:cs="Arial"/>
        </w:rPr>
        <w:t xml:space="preserve">(on ServiceNow) </w:t>
      </w:r>
      <w:r w:rsidRPr="14755948">
        <w:rPr>
          <w:rFonts w:cs="Arial"/>
        </w:rPr>
        <w:t xml:space="preserve">by the </w:t>
      </w:r>
      <w:r>
        <w:rPr>
          <w:rFonts w:cs="Arial"/>
        </w:rPr>
        <w:t xml:space="preserve">Suppliers Apps team </w:t>
      </w:r>
      <w:r w:rsidRPr="14755948">
        <w:rPr>
          <w:rFonts w:cs="Arial"/>
        </w:rPr>
        <w:t>of restoration of the</w:t>
      </w:r>
      <w:r>
        <w:rPr>
          <w:rFonts w:cs="Arial"/>
        </w:rPr>
        <w:t xml:space="preserve"> user’s</w:t>
      </w:r>
      <w:r w:rsidRPr="14755948">
        <w:rPr>
          <w:rFonts w:cs="Arial"/>
        </w:rPr>
        <w:t xml:space="preserve"> ability to perform their normal work practices.</w:t>
      </w:r>
    </w:p>
    <w:p w14:paraId="423EDB42" w14:textId="77777777" w:rsidR="002A1957" w:rsidRPr="00C51807" w:rsidRDefault="002A1957" w:rsidP="002A1957">
      <w:pPr>
        <w:spacing w:after="0"/>
        <w:rPr>
          <w:rFonts w:cs="Arial"/>
        </w:rPr>
      </w:pPr>
    </w:p>
    <w:p w14:paraId="006E5716" w14:textId="77777777" w:rsidR="002A1957" w:rsidRPr="00481A45" w:rsidRDefault="002A1957" w:rsidP="002A1957">
      <w:pPr>
        <w:spacing w:after="0"/>
        <w:rPr>
          <w:rFonts w:cs="Arial"/>
          <w:lang w:eastAsia="en-GB"/>
        </w:rPr>
      </w:pPr>
      <w:r w:rsidRPr="0093365F">
        <w:rPr>
          <w:rFonts w:cs="Arial"/>
          <w:b/>
        </w:rPr>
        <w:t>Critical Service Level Failure</w:t>
      </w:r>
      <w:r w:rsidRPr="0093365F">
        <w:rPr>
          <w:rFonts w:cs="Arial"/>
        </w:rPr>
        <w:t xml:space="preserve">: </w:t>
      </w:r>
      <w:r w:rsidRPr="00481A45">
        <w:rPr>
          <w:rFonts w:cs="Arial"/>
          <w:lang w:eastAsia="en-GB"/>
        </w:rPr>
        <w:t>DVSA will consider a Critical Service Level failure to have occurred where one or more SLAs have significantly breached over multiple service reporting periods, where it is deemed that the supplier is at fault and insufficient mitigation has been put in place to recover service levels.</w:t>
      </w:r>
    </w:p>
    <w:p w14:paraId="240F8DE2" w14:textId="77777777" w:rsidR="002A1957" w:rsidRPr="00DE2428" w:rsidRDefault="002A1957" w:rsidP="002A1957">
      <w:pPr>
        <w:spacing w:after="0" w:line="240" w:lineRule="auto"/>
        <w:rPr>
          <w:rFonts w:cs="Arial"/>
        </w:rPr>
      </w:pPr>
      <w:r w:rsidRPr="00DE2428">
        <w:rPr>
          <w:rFonts w:cs="Arial"/>
        </w:rPr>
        <w:br w:type="page"/>
      </w:r>
    </w:p>
    <w:p w14:paraId="03C2D4FF" w14:textId="77777777" w:rsidR="002A1957" w:rsidRPr="00706D9D" w:rsidRDefault="002A1957" w:rsidP="002A1957">
      <w:pPr>
        <w:spacing w:after="0" w:line="240" w:lineRule="auto"/>
        <w:rPr>
          <w:rFonts w:cs="Arial"/>
          <w:b/>
          <w:sz w:val="32"/>
        </w:rPr>
      </w:pPr>
      <w:r w:rsidRPr="00706D9D">
        <w:rPr>
          <w:rFonts w:cs="Arial"/>
          <w:b/>
          <w:sz w:val="32"/>
        </w:rPr>
        <w:lastRenderedPageBreak/>
        <w:t>Priority Definitions</w:t>
      </w:r>
    </w:p>
    <w:p w14:paraId="6471FAF6" w14:textId="77777777" w:rsidR="002A1957" w:rsidRPr="00706D9D" w:rsidRDefault="002A1957" w:rsidP="002A1957">
      <w:pPr>
        <w:spacing w:after="0" w:line="240" w:lineRule="auto"/>
        <w:rPr>
          <w:rFonts w:cs="Arial"/>
        </w:rPr>
      </w:pPr>
      <w:r w:rsidRPr="00706D9D">
        <w:rPr>
          <w:rFonts w:cs="Arial"/>
        </w:rPr>
        <w:t xml:space="preserve">  </w:t>
      </w:r>
    </w:p>
    <w:p w14:paraId="03B59A08" w14:textId="77777777" w:rsidR="002A1957" w:rsidRPr="00706D9D" w:rsidRDefault="002A1957" w:rsidP="002A1957">
      <w:pPr>
        <w:spacing w:after="0" w:line="240" w:lineRule="auto"/>
        <w:rPr>
          <w:rFonts w:cs="Arial"/>
        </w:rPr>
      </w:pPr>
    </w:p>
    <w:tbl>
      <w:tblPr>
        <w:tblStyle w:val="TableGrid"/>
        <w:tblW w:w="0" w:type="auto"/>
        <w:tblLook w:val="04A0" w:firstRow="1" w:lastRow="0" w:firstColumn="1" w:lastColumn="0" w:noHBand="0" w:noVBand="1"/>
      </w:tblPr>
      <w:tblGrid>
        <w:gridCol w:w="1822"/>
        <w:gridCol w:w="12126"/>
      </w:tblGrid>
      <w:tr w:rsidR="002A1957" w:rsidRPr="00706D9D" w14:paraId="3BE27236" w14:textId="77777777" w:rsidTr="00BB057E">
        <w:trPr>
          <w:trHeight w:val="500"/>
        </w:trPr>
        <w:tc>
          <w:tcPr>
            <w:tcW w:w="1838" w:type="dxa"/>
            <w:shd w:val="clear" w:color="auto" w:fill="BFBFBF" w:themeFill="background1" w:themeFillShade="BF"/>
            <w:vAlign w:val="center"/>
          </w:tcPr>
          <w:p w14:paraId="68E2DADA" w14:textId="77777777" w:rsidR="002A1957" w:rsidRPr="00706D9D" w:rsidRDefault="002A1957" w:rsidP="00BB057E">
            <w:pPr>
              <w:rPr>
                <w:rFonts w:ascii="Arial" w:hAnsi="Arial" w:cs="Arial"/>
                <w:b/>
                <w:sz w:val="24"/>
              </w:rPr>
            </w:pPr>
            <w:r w:rsidRPr="00706D9D">
              <w:rPr>
                <w:rFonts w:ascii="Arial" w:hAnsi="Arial" w:cs="Arial"/>
                <w:b/>
                <w:sz w:val="24"/>
              </w:rPr>
              <w:t>Priority Level</w:t>
            </w:r>
          </w:p>
        </w:tc>
        <w:tc>
          <w:tcPr>
            <w:tcW w:w="12332" w:type="dxa"/>
            <w:shd w:val="clear" w:color="auto" w:fill="BFBFBF" w:themeFill="background1" w:themeFillShade="BF"/>
            <w:vAlign w:val="center"/>
          </w:tcPr>
          <w:p w14:paraId="61F2D501" w14:textId="77777777" w:rsidR="002A1957" w:rsidRPr="00706D9D" w:rsidRDefault="002A1957" w:rsidP="00BB057E">
            <w:pPr>
              <w:rPr>
                <w:rFonts w:ascii="Arial" w:hAnsi="Arial" w:cs="Arial"/>
                <w:b/>
                <w:sz w:val="24"/>
              </w:rPr>
            </w:pPr>
            <w:r w:rsidRPr="00706D9D">
              <w:rPr>
                <w:rFonts w:ascii="Arial" w:hAnsi="Arial" w:cs="Arial"/>
                <w:b/>
                <w:sz w:val="24"/>
              </w:rPr>
              <w:t>Description</w:t>
            </w:r>
          </w:p>
        </w:tc>
      </w:tr>
      <w:tr w:rsidR="002A1957" w:rsidRPr="00706D9D" w14:paraId="4C42B65C" w14:textId="77777777" w:rsidTr="00BB057E">
        <w:tc>
          <w:tcPr>
            <w:tcW w:w="1838" w:type="dxa"/>
          </w:tcPr>
          <w:p w14:paraId="79445C34" w14:textId="77777777" w:rsidR="002A1957" w:rsidRPr="00706D9D" w:rsidRDefault="002A1957" w:rsidP="00BB057E">
            <w:pPr>
              <w:spacing w:before="80"/>
              <w:rPr>
                <w:rFonts w:ascii="Arial" w:hAnsi="Arial" w:cs="Arial"/>
                <w:b/>
              </w:rPr>
            </w:pPr>
            <w:r w:rsidRPr="00706D9D">
              <w:rPr>
                <w:rFonts w:ascii="Arial" w:hAnsi="Arial" w:cs="Arial"/>
                <w:b/>
              </w:rPr>
              <w:t>Priority 1</w:t>
            </w:r>
          </w:p>
        </w:tc>
        <w:tc>
          <w:tcPr>
            <w:tcW w:w="12332" w:type="dxa"/>
          </w:tcPr>
          <w:p w14:paraId="4E9227E2" w14:textId="77777777" w:rsidR="002A1957" w:rsidRDefault="002A1957" w:rsidP="00BB057E">
            <w:pPr>
              <w:spacing w:before="80"/>
              <w:rPr>
                <w:rFonts w:ascii="Arial" w:hAnsi="Arial" w:cs="Arial"/>
              </w:rPr>
            </w:pPr>
            <w:r w:rsidRPr="00706D9D">
              <w:rPr>
                <w:rFonts w:ascii="Arial" w:hAnsi="Arial" w:cs="Arial"/>
              </w:rPr>
              <w:t xml:space="preserve">Refers to a critical fault affecting </w:t>
            </w:r>
            <w:r>
              <w:rPr>
                <w:rFonts w:ascii="Arial" w:hAnsi="Arial" w:cs="Arial"/>
              </w:rPr>
              <w:t>multiple users</w:t>
            </w:r>
            <w:r w:rsidRPr="00F525FF">
              <w:rPr>
                <w:rFonts w:ascii="Arial" w:hAnsi="Arial" w:cs="Arial"/>
              </w:rPr>
              <w:t xml:space="preserve"> </w:t>
            </w:r>
            <w:r>
              <w:rPr>
                <w:rFonts w:ascii="Arial" w:hAnsi="Arial" w:cs="Arial"/>
              </w:rPr>
              <w:t xml:space="preserve">which </w:t>
            </w:r>
            <w:r w:rsidRPr="00F525FF">
              <w:rPr>
                <w:rFonts w:ascii="Arial" w:hAnsi="Arial" w:cs="Arial"/>
              </w:rPr>
              <w:t>prevents them from performing their day to day work</w:t>
            </w:r>
            <w:r>
              <w:rPr>
                <w:rFonts w:ascii="Arial" w:hAnsi="Arial" w:cs="Arial"/>
              </w:rPr>
              <w:t>. This could be for:</w:t>
            </w:r>
          </w:p>
          <w:p w14:paraId="5810DFA5" w14:textId="77777777" w:rsidR="002A1957" w:rsidRDefault="002A1957" w:rsidP="002A1957">
            <w:pPr>
              <w:pStyle w:val="ListParagraph"/>
              <w:numPr>
                <w:ilvl w:val="0"/>
                <w:numId w:val="9"/>
              </w:numPr>
              <w:spacing w:before="80" w:after="0" w:line="240" w:lineRule="auto"/>
              <w:rPr>
                <w:rFonts w:ascii="Arial" w:hAnsi="Arial" w:cs="Arial"/>
              </w:rPr>
            </w:pPr>
            <w:r w:rsidRPr="00F525FF">
              <w:rPr>
                <w:rFonts w:ascii="Arial" w:hAnsi="Arial" w:cs="Arial"/>
              </w:rPr>
              <w:t xml:space="preserve">a whole system outage, </w:t>
            </w:r>
          </w:p>
          <w:p w14:paraId="1A608EEA" w14:textId="77777777" w:rsidR="002A1957" w:rsidRDefault="002A1957" w:rsidP="002A1957">
            <w:pPr>
              <w:pStyle w:val="ListParagraph"/>
              <w:numPr>
                <w:ilvl w:val="0"/>
                <w:numId w:val="9"/>
              </w:numPr>
              <w:spacing w:before="80" w:after="0" w:line="240" w:lineRule="auto"/>
              <w:rPr>
                <w:rFonts w:ascii="Arial" w:hAnsi="Arial" w:cs="Arial"/>
              </w:rPr>
            </w:pPr>
            <w:r w:rsidRPr="00F525FF">
              <w:rPr>
                <w:rFonts w:ascii="Arial" w:hAnsi="Arial" w:cs="Arial"/>
              </w:rPr>
              <w:t xml:space="preserve">a system outage impacting multiple external users </w:t>
            </w:r>
          </w:p>
          <w:p w14:paraId="055775E9" w14:textId="77777777" w:rsidR="002A1957" w:rsidRPr="00F525FF" w:rsidRDefault="002A1957" w:rsidP="002A1957">
            <w:pPr>
              <w:pStyle w:val="ListParagraph"/>
              <w:numPr>
                <w:ilvl w:val="0"/>
                <w:numId w:val="9"/>
              </w:numPr>
              <w:spacing w:before="80" w:after="0" w:line="240" w:lineRule="auto"/>
              <w:rPr>
                <w:rFonts w:ascii="Arial" w:hAnsi="Arial" w:cs="Arial"/>
              </w:rPr>
            </w:pPr>
            <w:r w:rsidRPr="00F525FF">
              <w:rPr>
                <w:rFonts w:ascii="Arial" w:hAnsi="Arial" w:cs="Arial"/>
              </w:rPr>
              <w:t>or for internal users</w:t>
            </w:r>
            <w:r>
              <w:rPr>
                <w:rFonts w:ascii="Arial" w:hAnsi="Arial" w:cs="Arial"/>
              </w:rPr>
              <w:t>,</w:t>
            </w:r>
            <w:r w:rsidRPr="00F525FF">
              <w:rPr>
                <w:rFonts w:ascii="Arial" w:hAnsi="Arial" w:cs="Arial"/>
              </w:rPr>
              <w:t xml:space="preserve"> </w:t>
            </w:r>
            <w:r>
              <w:rPr>
                <w:rFonts w:ascii="Arial" w:hAnsi="Arial" w:cs="Arial"/>
              </w:rPr>
              <w:t>an</w:t>
            </w:r>
            <w:r w:rsidRPr="00F525FF">
              <w:rPr>
                <w:rFonts w:ascii="Arial" w:hAnsi="Arial" w:cs="Arial"/>
              </w:rPr>
              <w:t xml:space="preserve"> issue affecting a whole team </w:t>
            </w:r>
            <w:r>
              <w:rPr>
                <w:rFonts w:ascii="Arial" w:hAnsi="Arial" w:cs="Arial"/>
              </w:rPr>
              <w:t>or the majority of users of a system/service</w:t>
            </w:r>
            <w:r w:rsidRPr="00F525FF">
              <w:rPr>
                <w:rFonts w:ascii="Arial" w:hAnsi="Arial" w:cs="Arial"/>
              </w:rPr>
              <w:t xml:space="preserve">.  </w:t>
            </w:r>
          </w:p>
          <w:p w14:paraId="07532964" w14:textId="77777777" w:rsidR="002A1957" w:rsidRPr="00706D9D" w:rsidRDefault="002A1957" w:rsidP="00BB057E">
            <w:pPr>
              <w:rPr>
                <w:rFonts w:ascii="Arial" w:hAnsi="Arial" w:cs="Arial"/>
              </w:rPr>
            </w:pPr>
          </w:p>
          <w:p w14:paraId="1C678838" w14:textId="77777777" w:rsidR="002A1957" w:rsidRPr="00706D9D" w:rsidRDefault="002A1957" w:rsidP="00BB057E">
            <w:pPr>
              <w:rPr>
                <w:rFonts w:ascii="Arial" w:hAnsi="Arial" w:cs="Arial"/>
              </w:rPr>
            </w:pPr>
            <w:r w:rsidRPr="00706D9D">
              <w:rPr>
                <w:rFonts w:ascii="Arial" w:hAnsi="Arial" w:cs="Arial"/>
              </w:rPr>
              <w:t>The Contractor shall report all Priority Level 1 faults to the nominated Authority contact point within 10 minutes and shall provide progress reports at 30 minute intervals thereafter.</w:t>
            </w:r>
          </w:p>
          <w:p w14:paraId="4AE18A3C" w14:textId="77777777" w:rsidR="002A1957" w:rsidRPr="00706D9D" w:rsidRDefault="002A1957" w:rsidP="00BB057E">
            <w:pPr>
              <w:rPr>
                <w:rFonts w:ascii="Arial" w:hAnsi="Arial" w:cs="Arial"/>
              </w:rPr>
            </w:pPr>
          </w:p>
          <w:p w14:paraId="4980FAFC" w14:textId="77777777" w:rsidR="002A1957" w:rsidRPr="00706D9D" w:rsidRDefault="002A1957" w:rsidP="00BB057E">
            <w:pPr>
              <w:rPr>
                <w:rFonts w:ascii="Arial" w:hAnsi="Arial" w:cs="Arial"/>
              </w:rPr>
            </w:pPr>
            <w:r w:rsidRPr="00706D9D">
              <w:rPr>
                <w:rFonts w:ascii="Arial" w:hAnsi="Arial" w:cs="Arial"/>
              </w:rPr>
              <w:t>100% of P1 Incidents resolved within 4 hours</w:t>
            </w:r>
          </w:p>
          <w:p w14:paraId="7429718E" w14:textId="77777777" w:rsidR="002A1957" w:rsidRPr="00706D9D" w:rsidRDefault="002A1957" w:rsidP="00BB057E">
            <w:pPr>
              <w:rPr>
                <w:rFonts w:ascii="Arial" w:hAnsi="Arial" w:cs="Arial"/>
              </w:rPr>
            </w:pPr>
          </w:p>
          <w:p w14:paraId="74F656E2" w14:textId="77777777" w:rsidR="002A1957" w:rsidRPr="00706D9D" w:rsidRDefault="002A1957" w:rsidP="00BB057E">
            <w:pPr>
              <w:rPr>
                <w:rFonts w:ascii="Arial" w:hAnsi="Arial" w:cs="Arial"/>
              </w:rPr>
            </w:pPr>
            <w:r w:rsidRPr="00706D9D">
              <w:rPr>
                <w:rFonts w:ascii="Arial" w:hAnsi="Arial" w:cs="Arial"/>
              </w:rPr>
              <w:t>Links to systems in Scope, see SLA</w:t>
            </w:r>
          </w:p>
          <w:p w14:paraId="29701783" w14:textId="77777777" w:rsidR="002A1957" w:rsidRPr="00706D9D" w:rsidRDefault="002A1957" w:rsidP="00BB057E">
            <w:pPr>
              <w:rPr>
                <w:rFonts w:ascii="Arial" w:hAnsi="Arial" w:cs="Arial"/>
              </w:rPr>
            </w:pPr>
          </w:p>
        </w:tc>
      </w:tr>
      <w:tr w:rsidR="002A1957" w:rsidRPr="00706D9D" w14:paraId="274A9B40" w14:textId="77777777" w:rsidTr="00BB057E">
        <w:tc>
          <w:tcPr>
            <w:tcW w:w="1838" w:type="dxa"/>
          </w:tcPr>
          <w:p w14:paraId="365AC2FC" w14:textId="77777777" w:rsidR="002A1957" w:rsidRPr="00706D9D" w:rsidRDefault="002A1957" w:rsidP="00BB057E">
            <w:pPr>
              <w:spacing w:before="80"/>
              <w:rPr>
                <w:rFonts w:ascii="Arial" w:hAnsi="Arial" w:cs="Arial"/>
                <w:b/>
              </w:rPr>
            </w:pPr>
            <w:r w:rsidRPr="00706D9D">
              <w:rPr>
                <w:rFonts w:ascii="Arial" w:hAnsi="Arial" w:cs="Arial"/>
                <w:b/>
              </w:rPr>
              <w:t xml:space="preserve">Priority 2 </w:t>
            </w:r>
          </w:p>
        </w:tc>
        <w:tc>
          <w:tcPr>
            <w:tcW w:w="12332" w:type="dxa"/>
          </w:tcPr>
          <w:p w14:paraId="52F71609" w14:textId="77777777" w:rsidR="002A1957" w:rsidRDefault="002A1957" w:rsidP="00BB057E">
            <w:pPr>
              <w:spacing w:before="80"/>
              <w:rPr>
                <w:rFonts w:ascii="Arial" w:hAnsi="Arial" w:cs="Arial"/>
              </w:rPr>
            </w:pPr>
            <w:r w:rsidRPr="00706D9D">
              <w:rPr>
                <w:rFonts w:ascii="Arial" w:hAnsi="Arial" w:cs="Arial"/>
              </w:rPr>
              <w:t>Refers to a fault/issue/service call that prevents</w:t>
            </w:r>
            <w:r>
              <w:rPr>
                <w:rFonts w:ascii="Arial" w:hAnsi="Arial" w:cs="Arial"/>
              </w:rPr>
              <w:t>:</w:t>
            </w:r>
          </w:p>
          <w:p w14:paraId="6C1544F6" w14:textId="77777777" w:rsidR="002A1957" w:rsidRDefault="002A1957" w:rsidP="002A1957">
            <w:pPr>
              <w:pStyle w:val="ListParagraph"/>
              <w:numPr>
                <w:ilvl w:val="0"/>
                <w:numId w:val="10"/>
              </w:numPr>
              <w:spacing w:before="80" w:after="0" w:line="240" w:lineRule="auto"/>
              <w:rPr>
                <w:rFonts w:ascii="Arial" w:hAnsi="Arial" w:cs="Arial"/>
              </w:rPr>
            </w:pPr>
            <w:r w:rsidRPr="00873A06">
              <w:rPr>
                <w:rFonts w:ascii="Arial" w:hAnsi="Arial" w:cs="Arial"/>
              </w:rPr>
              <w:t xml:space="preserve">multiple user from performing their day to day work, but not a whole team or key site </w:t>
            </w:r>
          </w:p>
          <w:p w14:paraId="07038E93" w14:textId="77777777" w:rsidR="002A1957" w:rsidRPr="00873A06" w:rsidRDefault="002A1957" w:rsidP="002A1957">
            <w:pPr>
              <w:pStyle w:val="ListParagraph"/>
              <w:numPr>
                <w:ilvl w:val="0"/>
                <w:numId w:val="10"/>
              </w:numPr>
              <w:spacing w:before="80" w:after="0" w:line="240" w:lineRule="auto"/>
              <w:rPr>
                <w:rFonts w:ascii="Arial" w:hAnsi="Arial" w:cs="Arial"/>
              </w:rPr>
            </w:pPr>
            <w:r w:rsidRPr="00873A06">
              <w:rPr>
                <w:rFonts w:ascii="Arial" w:hAnsi="Arial" w:cs="Arial"/>
              </w:rPr>
              <w:t>if the fault is preventing a User from meeting a business-critical deadline.</w:t>
            </w:r>
          </w:p>
          <w:p w14:paraId="2E8164F6" w14:textId="77777777" w:rsidR="002A1957" w:rsidRDefault="002A1957" w:rsidP="00BB057E">
            <w:pPr>
              <w:spacing w:before="80"/>
              <w:rPr>
                <w:rFonts w:ascii="Arial" w:hAnsi="Arial" w:cs="Arial"/>
              </w:rPr>
            </w:pPr>
          </w:p>
          <w:p w14:paraId="350AF6C0" w14:textId="77777777" w:rsidR="002A1957" w:rsidRPr="00706D9D" w:rsidRDefault="002A1957" w:rsidP="00BB057E">
            <w:pPr>
              <w:spacing w:before="80"/>
              <w:rPr>
                <w:rFonts w:ascii="Arial" w:hAnsi="Arial" w:cs="Arial"/>
              </w:rPr>
            </w:pPr>
            <w:r>
              <w:rPr>
                <w:rFonts w:ascii="Arial" w:hAnsi="Arial" w:cs="Arial"/>
              </w:rPr>
              <w:t>A</w:t>
            </w:r>
            <w:r w:rsidRPr="00706D9D">
              <w:rPr>
                <w:rFonts w:ascii="Arial" w:hAnsi="Arial" w:cs="Arial"/>
              </w:rPr>
              <w:t xml:space="preserve"> critical fault for CPC ODE and FYNI.</w:t>
            </w:r>
          </w:p>
          <w:p w14:paraId="00A9053C" w14:textId="77777777" w:rsidR="002A1957" w:rsidRPr="00706D9D" w:rsidRDefault="002A1957" w:rsidP="00BB057E">
            <w:pPr>
              <w:rPr>
                <w:rFonts w:ascii="Arial" w:hAnsi="Arial" w:cs="Arial"/>
              </w:rPr>
            </w:pPr>
          </w:p>
          <w:p w14:paraId="6F3A8E55" w14:textId="77777777" w:rsidR="002A1957" w:rsidRPr="00706D9D" w:rsidRDefault="002A1957" w:rsidP="00BB057E">
            <w:pPr>
              <w:rPr>
                <w:rFonts w:ascii="Arial" w:hAnsi="Arial" w:cs="Arial"/>
              </w:rPr>
            </w:pPr>
            <w:r w:rsidRPr="00706D9D">
              <w:rPr>
                <w:rFonts w:ascii="Arial" w:hAnsi="Arial" w:cs="Arial"/>
              </w:rPr>
              <w:t xml:space="preserve">The Contractor shall report all Priority Level 2 faults to the nominated Authority contact point within 1 hours and shall provide a progress report to a nominated Authority contact point every hour thereafter. </w:t>
            </w:r>
          </w:p>
          <w:p w14:paraId="34735448" w14:textId="77777777" w:rsidR="002A1957" w:rsidRPr="00706D9D" w:rsidRDefault="002A1957" w:rsidP="00BB057E">
            <w:pPr>
              <w:rPr>
                <w:rFonts w:ascii="Arial" w:hAnsi="Arial" w:cs="Arial"/>
                <w:strike/>
              </w:rPr>
            </w:pPr>
          </w:p>
          <w:p w14:paraId="477527D8" w14:textId="77777777" w:rsidR="002A1957" w:rsidRPr="00706D9D" w:rsidRDefault="002A1957" w:rsidP="00BB057E">
            <w:pPr>
              <w:rPr>
                <w:rFonts w:ascii="Arial" w:hAnsi="Arial" w:cs="Arial"/>
              </w:rPr>
            </w:pPr>
            <w:r w:rsidRPr="00706D9D">
              <w:rPr>
                <w:rFonts w:ascii="Arial" w:hAnsi="Arial" w:cs="Arial"/>
              </w:rPr>
              <w:t>100% of P2 Incidents resolved within 8 Business Hours.</w:t>
            </w:r>
          </w:p>
          <w:p w14:paraId="74867390" w14:textId="77777777" w:rsidR="002A1957" w:rsidRPr="00706D9D" w:rsidRDefault="002A1957" w:rsidP="00BB057E">
            <w:pPr>
              <w:rPr>
                <w:rFonts w:ascii="Arial" w:hAnsi="Arial" w:cs="Arial"/>
                <w:strike/>
              </w:rPr>
            </w:pPr>
          </w:p>
          <w:p w14:paraId="650C634E" w14:textId="77777777" w:rsidR="002A1957" w:rsidRPr="00706D9D" w:rsidRDefault="002A1957" w:rsidP="00BB057E">
            <w:pPr>
              <w:rPr>
                <w:rFonts w:ascii="Arial" w:hAnsi="Arial" w:cs="Arial"/>
              </w:rPr>
            </w:pPr>
          </w:p>
        </w:tc>
      </w:tr>
      <w:tr w:rsidR="002A1957" w:rsidRPr="00706D9D" w14:paraId="47BFD53F" w14:textId="77777777" w:rsidTr="00BB057E">
        <w:tc>
          <w:tcPr>
            <w:tcW w:w="1838" w:type="dxa"/>
          </w:tcPr>
          <w:p w14:paraId="7432C003" w14:textId="77777777" w:rsidR="002A1957" w:rsidRPr="00706D9D" w:rsidRDefault="002A1957" w:rsidP="00BB057E">
            <w:pPr>
              <w:spacing w:before="80"/>
              <w:rPr>
                <w:rFonts w:ascii="Arial" w:hAnsi="Arial" w:cs="Arial"/>
                <w:b/>
              </w:rPr>
            </w:pPr>
            <w:r w:rsidRPr="00706D9D">
              <w:rPr>
                <w:rFonts w:ascii="Arial" w:hAnsi="Arial" w:cs="Arial"/>
                <w:b/>
              </w:rPr>
              <w:t>Priority 3</w:t>
            </w:r>
          </w:p>
        </w:tc>
        <w:tc>
          <w:tcPr>
            <w:tcW w:w="12332" w:type="dxa"/>
          </w:tcPr>
          <w:p w14:paraId="59FD2428" w14:textId="77777777" w:rsidR="002A1957" w:rsidRPr="00706D9D" w:rsidRDefault="002A1957" w:rsidP="00BB057E">
            <w:pPr>
              <w:spacing w:before="80"/>
              <w:rPr>
                <w:rFonts w:ascii="Arial" w:hAnsi="Arial" w:cs="Arial"/>
              </w:rPr>
            </w:pPr>
            <w:r w:rsidRPr="00706D9D">
              <w:rPr>
                <w:rFonts w:ascii="Arial" w:hAnsi="Arial" w:cs="Arial"/>
              </w:rPr>
              <w:t xml:space="preserve">Refers to </w:t>
            </w:r>
            <w:r w:rsidRPr="009A4214">
              <w:rPr>
                <w:rFonts w:ascii="Arial" w:hAnsi="Arial" w:cs="Arial"/>
              </w:rPr>
              <w:t xml:space="preserve">a fault/issue/service call </w:t>
            </w:r>
            <w:r w:rsidRPr="00706D9D">
              <w:rPr>
                <w:rFonts w:ascii="Arial" w:hAnsi="Arial" w:cs="Arial"/>
              </w:rPr>
              <w:t xml:space="preserve">when </w:t>
            </w:r>
            <w:r>
              <w:rPr>
                <w:rFonts w:ascii="Arial" w:hAnsi="Arial" w:cs="Arial"/>
              </w:rPr>
              <w:t>this</w:t>
            </w:r>
            <w:r w:rsidRPr="00706D9D">
              <w:rPr>
                <w:rFonts w:ascii="Arial" w:hAnsi="Arial" w:cs="Arial"/>
              </w:rPr>
              <w:t xml:space="preserve"> prevent</w:t>
            </w:r>
            <w:r>
              <w:rPr>
                <w:rFonts w:ascii="Arial" w:hAnsi="Arial" w:cs="Arial"/>
              </w:rPr>
              <w:t xml:space="preserve">s a single </w:t>
            </w:r>
            <w:r w:rsidRPr="00706D9D">
              <w:rPr>
                <w:rFonts w:ascii="Arial" w:hAnsi="Arial" w:cs="Arial"/>
              </w:rPr>
              <w:t>User from working</w:t>
            </w:r>
            <w:r>
              <w:rPr>
                <w:rFonts w:ascii="Arial" w:hAnsi="Arial" w:cs="Arial"/>
              </w:rPr>
              <w:t xml:space="preserve"> or</w:t>
            </w:r>
            <w:r w:rsidRPr="00706D9D">
              <w:rPr>
                <w:rFonts w:ascii="Arial" w:hAnsi="Arial" w:cs="Arial"/>
              </w:rPr>
              <w:t xml:space="preserve"> a customer transaction from being progressed </w:t>
            </w:r>
            <w:r>
              <w:rPr>
                <w:rFonts w:ascii="Arial" w:hAnsi="Arial" w:cs="Arial"/>
              </w:rPr>
              <w:t xml:space="preserve">but when </w:t>
            </w:r>
            <w:r w:rsidRPr="00706D9D">
              <w:rPr>
                <w:rFonts w:ascii="Arial" w:hAnsi="Arial" w:cs="Arial"/>
              </w:rPr>
              <w:t xml:space="preserve">there is an alternative available.  </w:t>
            </w:r>
          </w:p>
          <w:p w14:paraId="5F60F01D" w14:textId="77777777" w:rsidR="002A1957" w:rsidRPr="00706D9D" w:rsidRDefault="002A1957" w:rsidP="00BB057E">
            <w:pPr>
              <w:rPr>
                <w:rFonts w:ascii="Arial" w:hAnsi="Arial" w:cs="Arial"/>
              </w:rPr>
            </w:pPr>
          </w:p>
          <w:p w14:paraId="24E883B8" w14:textId="77777777" w:rsidR="002A1957" w:rsidRPr="00706D9D" w:rsidRDefault="002A1957" w:rsidP="00BB057E">
            <w:pPr>
              <w:rPr>
                <w:rFonts w:ascii="Arial" w:hAnsi="Arial" w:cs="Arial"/>
              </w:rPr>
            </w:pPr>
            <w:r w:rsidRPr="00706D9D">
              <w:rPr>
                <w:rFonts w:ascii="Arial" w:hAnsi="Arial" w:cs="Arial"/>
              </w:rPr>
              <w:t xml:space="preserve">The Contractor shall respond to within 4 Business Hours and a progress report shall be provided </w:t>
            </w:r>
            <w:r>
              <w:rPr>
                <w:rFonts w:ascii="Arial" w:hAnsi="Arial" w:cs="Arial"/>
              </w:rPr>
              <w:t>daily (</w:t>
            </w:r>
            <w:r w:rsidRPr="00706D9D">
              <w:rPr>
                <w:rFonts w:ascii="Arial" w:hAnsi="Arial" w:cs="Arial"/>
              </w:rPr>
              <w:t>Working Days</w:t>
            </w:r>
            <w:r>
              <w:rPr>
                <w:rFonts w:ascii="Arial" w:hAnsi="Arial" w:cs="Arial"/>
              </w:rPr>
              <w:t>)</w:t>
            </w:r>
            <w:r w:rsidRPr="00706D9D">
              <w:rPr>
                <w:rFonts w:ascii="Arial" w:hAnsi="Arial" w:cs="Arial"/>
              </w:rPr>
              <w:t xml:space="preserve"> thereafter.</w:t>
            </w:r>
          </w:p>
          <w:p w14:paraId="0711F500" w14:textId="77777777" w:rsidR="002A1957" w:rsidRPr="00706D9D" w:rsidRDefault="002A1957" w:rsidP="00BB057E">
            <w:pPr>
              <w:rPr>
                <w:rFonts w:ascii="Arial" w:hAnsi="Arial" w:cs="Arial"/>
              </w:rPr>
            </w:pPr>
          </w:p>
          <w:p w14:paraId="56F0BB98" w14:textId="77777777" w:rsidR="002A1957" w:rsidRPr="00706D9D" w:rsidRDefault="002A1957" w:rsidP="00BB057E">
            <w:pPr>
              <w:rPr>
                <w:rFonts w:ascii="Arial" w:hAnsi="Arial" w:cs="Arial"/>
              </w:rPr>
            </w:pPr>
            <w:r w:rsidRPr="00706D9D">
              <w:rPr>
                <w:rFonts w:ascii="Arial" w:hAnsi="Arial" w:cs="Arial"/>
              </w:rPr>
              <w:lastRenderedPageBreak/>
              <w:t xml:space="preserve">100% of P3 Incidents resolved within </w:t>
            </w:r>
            <w:r w:rsidRPr="003F051C">
              <w:rPr>
                <w:rFonts w:ascii="Arial" w:hAnsi="Arial" w:cs="Arial"/>
              </w:rPr>
              <w:t>24 Business Hours</w:t>
            </w:r>
            <w:r>
              <w:rPr>
                <w:rFonts w:ascii="Arial" w:hAnsi="Arial" w:cs="Arial"/>
              </w:rPr>
              <w:t>.</w:t>
            </w:r>
          </w:p>
          <w:p w14:paraId="6C5991B4" w14:textId="77777777" w:rsidR="002A1957" w:rsidRPr="00706D9D" w:rsidRDefault="002A1957" w:rsidP="00BB057E">
            <w:pPr>
              <w:rPr>
                <w:rFonts w:ascii="Arial" w:hAnsi="Arial" w:cs="Arial"/>
              </w:rPr>
            </w:pPr>
          </w:p>
          <w:p w14:paraId="43379E47" w14:textId="77777777" w:rsidR="002A1957" w:rsidRPr="00706D9D" w:rsidRDefault="002A1957" w:rsidP="00BB057E">
            <w:pPr>
              <w:rPr>
                <w:rFonts w:ascii="Arial" w:hAnsi="Arial" w:cs="Arial"/>
              </w:rPr>
            </w:pPr>
          </w:p>
        </w:tc>
      </w:tr>
      <w:tr w:rsidR="002A1957" w:rsidRPr="00706D9D" w14:paraId="716F441F" w14:textId="77777777" w:rsidTr="00BB057E">
        <w:tc>
          <w:tcPr>
            <w:tcW w:w="1838" w:type="dxa"/>
          </w:tcPr>
          <w:p w14:paraId="2564A85B" w14:textId="77777777" w:rsidR="002A1957" w:rsidRPr="00706D9D" w:rsidRDefault="002A1957" w:rsidP="00BB057E">
            <w:pPr>
              <w:spacing w:before="80"/>
              <w:rPr>
                <w:rFonts w:ascii="Arial" w:hAnsi="Arial" w:cs="Arial"/>
                <w:b/>
              </w:rPr>
            </w:pPr>
            <w:r w:rsidRPr="00706D9D">
              <w:rPr>
                <w:rFonts w:ascii="Arial" w:hAnsi="Arial" w:cs="Arial"/>
                <w:b/>
              </w:rPr>
              <w:lastRenderedPageBreak/>
              <w:t>Priority 4</w:t>
            </w:r>
          </w:p>
        </w:tc>
        <w:tc>
          <w:tcPr>
            <w:tcW w:w="12332" w:type="dxa"/>
          </w:tcPr>
          <w:p w14:paraId="219B7610" w14:textId="77777777" w:rsidR="002A1957" w:rsidRPr="00706D9D" w:rsidRDefault="002A1957" w:rsidP="00BB057E">
            <w:pPr>
              <w:spacing w:before="80"/>
              <w:rPr>
                <w:rFonts w:ascii="Arial" w:hAnsi="Arial" w:cs="Arial"/>
              </w:rPr>
            </w:pPr>
            <w:r w:rsidRPr="00706D9D">
              <w:rPr>
                <w:rFonts w:ascii="Arial" w:hAnsi="Arial" w:cs="Arial"/>
              </w:rPr>
              <w:t xml:space="preserve">Refers to all other non-urgent service calls (i.e. when the issue does not prevent the User from working, a customer transaction from being progressed or there is an alternative available).  </w:t>
            </w:r>
          </w:p>
          <w:p w14:paraId="640D16D5" w14:textId="77777777" w:rsidR="002A1957" w:rsidRPr="00706D9D" w:rsidRDefault="002A1957" w:rsidP="00BB057E">
            <w:pPr>
              <w:rPr>
                <w:rFonts w:ascii="Arial" w:hAnsi="Arial" w:cs="Arial"/>
              </w:rPr>
            </w:pPr>
          </w:p>
          <w:p w14:paraId="6531CD1B" w14:textId="77777777" w:rsidR="002A1957" w:rsidRPr="00706D9D" w:rsidRDefault="002A1957" w:rsidP="00BB057E">
            <w:pPr>
              <w:rPr>
                <w:rFonts w:ascii="Arial" w:hAnsi="Arial" w:cs="Arial"/>
              </w:rPr>
            </w:pPr>
            <w:r w:rsidRPr="00706D9D">
              <w:rPr>
                <w:rFonts w:ascii="Arial" w:hAnsi="Arial" w:cs="Arial"/>
              </w:rPr>
              <w:t>The Contractor shall respond to within 8 Business Hours and a progress report shall be provided every two (2) Working Days.</w:t>
            </w:r>
          </w:p>
          <w:p w14:paraId="42967BF2" w14:textId="77777777" w:rsidR="002A1957" w:rsidRPr="00706D9D" w:rsidRDefault="002A1957" w:rsidP="00BB057E">
            <w:pPr>
              <w:rPr>
                <w:rFonts w:ascii="Arial" w:hAnsi="Arial" w:cs="Arial"/>
              </w:rPr>
            </w:pPr>
          </w:p>
          <w:p w14:paraId="221DC56A" w14:textId="77777777" w:rsidR="002A1957" w:rsidRPr="00706D9D" w:rsidRDefault="002A1957" w:rsidP="00BB057E">
            <w:pPr>
              <w:rPr>
                <w:rFonts w:ascii="Arial" w:hAnsi="Arial" w:cs="Arial"/>
              </w:rPr>
            </w:pPr>
            <w:r w:rsidRPr="00706D9D">
              <w:rPr>
                <w:rFonts w:ascii="Arial" w:hAnsi="Arial" w:cs="Arial"/>
              </w:rPr>
              <w:t xml:space="preserve">100% of P4 Incidents resolved within </w:t>
            </w:r>
            <w:r w:rsidRPr="003F051C">
              <w:rPr>
                <w:rFonts w:ascii="Arial" w:hAnsi="Arial" w:cs="Arial"/>
              </w:rPr>
              <w:t>80 Business Hours</w:t>
            </w:r>
            <w:r>
              <w:rPr>
                <w:rFonts w:ascii="Arial" w:hAnsi="Arial" w:cs="Arial"/>
              </w:rPr>
              <w:t>.</w:t>
            </w:r>
          </w:p>
          <w:p w14:paraId="6B2B2675" w14:textId="77777777" w:rsidR="002A1957" w:rsidRPr="00706D9D" w:rsidRDefault="002A1957" w:rsidP="00BB057E">
            <w:pPr>
              <w:rPr>
                <w:rFonts w:ascii="Arial" w:hAnsi="Arial" w:cs="Arial"/>
              </w:rPr>
            </w:pPr>
          </w:p>
        </w:tc>
      </w:tr>
      <w:tr w:rsidR="002A1957" w:rsidRPr="00706D9D" w14:paraId="36FF0233" w14:textId="77777777" w:rsidTr="00BB057E">
        <w:tc>
          <w:tcPr>
            <w:tcW w:w="1838" w:type="dxa"/>
          </w:tcPr>
          <w:p w14:paraId="54954F93" w14:textId="77777777" w:rsidR="002A1957" w:rsidRPr="00706D9D" w:rsidRDefault="002A1957" w:rsidP="00BB057E">
            <w:pPr>
              <w:spacing w:before="80"/>
              <w:rPr>
                <w:rFonts w:ascii="Arial" w:hAnsi="Arial" w:cs="Arial"/>
                <w:b/>
              </w:rPr>
            </w:pPr>
            <w:r w:rsidRPr="00706D9D">
              <w:rPr>
                <w:rFonts w:ascii="Arial" w:hAnsi="Arial" w:cs="Arial"/>
                <w:b/>
              </w:rPr>
              <w:t>Work Around</w:t>
            </w:r>
          </w:p>
        </w:tc>
        <w:tc>
          <w:tcPr>
            <w:tcW w:w="12332" w:type="dxa"/>
          </w:tcPr>
          <w:p w14:paraId="7F1A8D0B" w14:textId="77777777" w:rsidR="002A1957" w:rsidRPr="00706D9D" w:rsidRDefault="002A1957" w:rsidP="00BB057E">
            <w:pPr>
              <w:spacing w:before="80"/>
              <w:rPr>
                <w:rFonts w:ascii="Arial" w:hAnsi="Arial" w:cs="Arial"/>
              </w:rPr>
            </w:pPr>
            <w:r w:rsidRPr="00706D9D">
              <w:rPr>
                <w:rFonts w:ascii="Arial" w:hAnsi="Arial" w:cs="Arial"/>
              </w:rPr>
              <w:t>Items on the work around list are to be delivered as agreed</w:t>
            </w:r>
            <w:r>
              <w:rPr>
                <w:rFonts w:ascii="Arial" w:hAnsi="Arial" w:cs="Arial"/>
              </w:rPr>
              <w:t xml:space="preserve"> but can be classified as a P4</w:t>
            </w:r>
            <w:r w:rsidRPr="00706D9D">
              <w:rPr>
                <w:rFonts w:ascii="Arial" w:hAnsi="Arial" w:cs="Arial"/>
              </w:rPr>
              <w:t>. Some can be timetabled and generated automatically. Others are as needed.</w:t>
            </w:r>
          </w:p>
          <w:p w14:paraId="38A1EC9D" w14:textId="77777777" w:rsidR="002A1957" w:rsidRPr="00706D9D" w:rsidRDefault="002A1957" w:rsidP="00BB057E">
            <w:pPr>
              <w:spacing w:before="80"/>
              <w:rPr>
                <w:rFonts w:ascii="Arial" w:hAnsi="Arial" w:cs="Arial"/>
              </w:rPr>
            </w:pPr>
          </w:p>
        </w:tc>
      </w:tr>
    </w:tbl>
    <w:p w14:paraId="70043D16" w14:textId="77777777" w:rsidR="002A1957" w:rsidRPr="00706D9D" w:rsidRDefault="002A1957" w:rsidP="002A1957">
      <w:pPr>
        <w:spacing w:after="0" w:line="240" w:lineRule="auto"/>
        <w:rPr>
          <w:rFonts w:cs="Arial"/>
          <w:lang w:eastAsia="en-GB"/>
        </w:rPr>
      </w:pPr>
    </w:p>
    <w:p w14:paraId="6DA857AC" w14:textId="77777777" w:rsidR="002A1957" w:rsidRPr="00706D9D" w:rsidRDefault="002A1957" w:rsidP="002A1957">
      <w:pPr>
        <w:spacing w:after="0"/>
        <w:rPr>
          <w:rFonts w:cs="Arial"/>
        </w:rPr>
      </w:pPr>
    </w:p>
    <w:p w14:paraId="39F95F38" w14:textId="77777777" w:rsidR="002A1957" w:rsidRDefault="002A1957">
      <w:pPr>
        <w:keepNext/>
        <w:pBdr>
          <w:top w:val="nil"/>
          <w:left w:val="nil"/>
          <w:bottom w:val="nil"/>
          <w:right w:val="nil"/>
          <w:between w:val="nil"/>
        </w:pBdr>
        <w:rPr>
          <w:rFonts w:ascii="Arial Bold" w:eastAsia="Arial Bold" w:hAnsi="Arial Bold" w:cs="Arial Bold"/>
          <w:b/>
          <w:color w:val="000000"/>
        </w:rPr>
        <w:sectPr w:rsidR="002A1957" w:rsidSect="00372FE2">
          <w:pgSz w:w="16838" w:h="11906" w:orient="landscape"/>
          <w:pgMar w:top="1440" w:right="1440" w:bottom="1440" w:left="1440" w:header="709" w:footer="709" w:gutter="0"/>
          <w:pgNumType w:start="1"/>
          <w:cols w:space="720"/>
        </w:sectPr>
      </w:pPr>
    </w:p>
    <w:p w14:paraId="6467C011" w14:textId="43227F56" w:rsidR="00CA079E" w:rsidRDefault="00CD7298">
      <w:pPr>
        <w:keepNext/>
        <w:pBdr>
          <w:top w:val="nil"/>
          <w:left w:val="nil"/>
          <w:bottom w:val="nil"/>
          <w:right w:val="nil"/>
          <w:between w:val="nil"/>
        </w:pBdr>
        <w:rPr>
          <w:rFonts w:ascii="Arial Bold" w:eastAsia="Arial Bold" w:hAnsi="Arial Bold" w:cs="Arial Bold"/>
          <w:b/>
          <w:color w:val="000000"/>
          <w:sz w:val="36"/>
          <w:szCs w:val="36"/>
        </w:rPr>
      </w:pPr>
      <w:r>
        <w:rPr>
          <w:rFonts w:ascii="Arial Bold" w:eastAsia="Arial Bold" w:hAnsi="Arial Bold" w:cs="Arial Bold"/>
          <w:b/>
          <w:color w:val="000000"/>
          <w:sz w:val="36"/>
          <w:szCs w:val="36"/>
        </w:rPr>
        <w:lastRenderedPageBreak/>
        <w:t xml:space="preserve">Part </w:t>
      </w:r>
      <w:bookmarkStart w:id="6" w:name="Part_B"/>
      <w:r w:rsidRPr="00147AB8">
        <w:rPr>
          <w:rFonts w:ascii="Arial Bold" w:eastAsia="Arial Bold" w:hAnsi="Arial Bold" w:cs="Arial Bold"/>
          <w:bCs/>
          <w:color w:val="000000"/>
          <w:sz w:val="36"/>
          <w:szCs w:val="36"/>
        </w:rPr>
        <w:t>B</w:t>
      </w:r>
      <w:bookmarkEnd w:id="6"/>
      <w:r>
        <w:rPr>
          <w:rFonts w:ascii="Arial Bold" w:eastAsia="Arial Bold" w:hAnsi="Arial Bold" w:cs="Arial Bold"/>
          <w:b/>
          <w:color w:val="000000"/>
          <w:sz w:val="36"/>
          <w:szCs w:val="36"/>
        </w:rPr>
        <w:t xml:space="preserve">: Performance Monitoring </w:t>
      </w:r>
    </w:p>
    <w:p w14:paraId="7B402D94" w14:textId="77777777" w:rsidR="00CA079E" w:rsidRDefault="00CD7298">
      <w:pPr>
        <w:keepNext/>
        <w:numPr>
          <w:ilvl w:val="0"/>
          <w:numId w:val="3"/>
        </w:numPr>
        <w:pBdr>
          <w:top w:val="nil"/>
          <w:left w:val="nil"/>
          <w:bottom w:val="nil"/>
          <w:right w:val="nil"/>
          <w:between w:val="nil"/>
        </w:pBdr>
        <w:spacing w:before="120" w:after="240" w:line="240" w:lineRule="auto"/>
        <w:rPr>
          <w:rFonts w:ascii="Arial Bold" w:eastAsia="Arial Bold" w:hAnsi="Arial Bold" w:cs="Arial Bold"/>
          <w:b/>
          <w:color w:val="000000"/>
        </w:rPr>
      </w:pPr>
      <w:r>
        <w:rPr>
          <w:rFonts w:ascii="Arial Bold" w:eastAsia="Arial Bold" w:hAnsi="Arial Bold" w:cs="Arial Bold"/>
          <w:b/>
          <w:color w:val="000000"/>
        </w:rPr>
        <w:t>Performance Monitoring and Performance Review</w:t>
      </w:r>
    </w:p>
    <w:p w14:paraId="68218C10" w14:textId="14877327" w:rsidR="00CA079E" w:rsidRDefault="00CD7298">
      <w:pPr>
        <w:numPr>
          <w:ilvl w:val="1"/>
          <w:numId w:val="3"/>
        </w:numPr>
        <w:pBdr>
          <w:top w:val="nil"/>
          <w:left w:val="nil"/>
          <w:bottom w:val="nil"/>
          <w:right w:val="nil"/>
          <w:between w:val="nil"/>
        </w:pBdr>
        <w:spacing w:before="120" w:after="120" w:line="240" w:lineRule="auto"/>
      </w:pPr>
      <w:bookmarkStart w:id="7" w:name="_Ref141096545"/>
      <w:r>
        <w:rPr>
          <w:rFonts w:eastAsia="Arial" w:cs="Arial"/>
          <w:color w:val="000000"/>
        </w:rPr>
        <w:t xml:space="preserve">Within twenty (20) Working Days of the </w:t>
      </w:r>
      <w:sdt>
        <w:sdtPr>
          <w:tag w:val="goog_rdk_7"/>
          <w:id w:val="-408533388"/>
        </w:sdtPr>
        <w:sdtEndPr/>
        <w:sdtContent>
          <w:r>
            <w:rPr>
              <w:rFonts w:eastAsia="Arial" w:cs="Arial"/>
              <w:color w:val="000000"/>
            </w:rPr>
            <w:t>Effective</w:t>
          </w:r>
        </w:sdtContent>
      </w:sdt>
      <w:r>
        <w:rPr>
          <w:rFonts w:eastAsia="Arial" w:cs="Arial"/>
          <w:color w:val="000000"/>
        </w:rPr>
        <w:t xml:space="preserve"> Date the Supplier shall provide the Buyer with details of how the process in respect of the monitoring and reporting of Service Levels will operate between the Parties and the Parties will endeavour to agree such process as soon as reasonably possible.</w:t>
      </w:r>
      <w:bookmarkEnd w:id="7"/>
    </w:p>
    <w:p w14:paraId="6A07210B" w14:textId="1B0D5A22" w:rsidR="00CA079E" w:rsidRDefault="00CD7298">
      <w:pPr>
        <w:keepNext/>
        <w:numPr>
          <w:ilvl w:val="1"/>
          <w:numId w:val="3"/>
        </w:numPr>
        <w:pBdr>
          <w:top w:val="nil"/>
          <w:left w:val="nil"/>
          <w:bottom w:val="nil"/>
          <w:right w:val="nil"/>
          <w:between w:val="nil"/>
        </w:pBdr>
        <w:spacing w:before="120" w:after="120" w:line="240" w:lineRule="auto"/>
      </w:pPr>
      <w:r>
        <w:rPr>
          <w:rFonts w:eastAsia="Arial" w:cs="Arial"/>
          <w:color w:val="000000"/>
        </w:rPr>
        <w:t>The Supplier shall provide the Buyer with performance monitoring reports ("</w:t>
      </w:r>
      <w:r>
        <w:rPr>
          <w:rFonts w:eastAsia="Arial" w:cs="Arial"/>
          <w:b/>
          <w:color w:val="000000"/>
        </w:rPr>
        <w:t>Performance Monitoring Reports</w:t>
      </w:r>
      <w:r>
        <w:rPr>
          <w:rFonts w:eastAsia="Arial" w:cs="Arial"/>
          <w:color w:val="000000"/>
        </w:rPr>
        <w:t xml:space="preserve">") in accordance with the process and timescales agreed pursuant to Paragraph </w:t>
      </w:r>
      <w:r w:rsidR="00147AB8">
        <w:rPr>
          <w:rFonts w:eastAsia="Arial" w:cs="Arial"/>
          <w:color w:val="000000"/>
        </w:rPr>
        <w:fldChar w:fldCharType="begin"/>
      </w:r>
      <w:r w:rsidR="00147AB8">
        <w:rPr>
          <w:rFonts w:eastAsia="Arial" w:cs="Arial"/>
          <w:color w:val="000000"/>
        </w:rPr>
        <w:instrText xml:space="preserve"> REF _Ref141096545 \n \h </w:instrText>
      </w:r>
      <w:r w:rsidR="00147AB8">
        <w:rPr>
          <w:rFonts w:eastAsia="Arial" w:cs="Arial"/>
          <w:color w:val="000000"/>
        </w:rPr>
      </w:r>
      <w:r w:rsidR="00147AB8">
        <w:rPr>
          <w:rFonts w:eastAsia="Arial" w:cs="Arial"/>
          <w:color w:val="000000"/>
        </w:rPr>
        <w:fldChar w:fldCharType="separate"/>
      </w:r>
      <w:r w:rsidR="00BE61DD">
        <w:rPr>
          <w:rFonts w:eastAsia="Arial" w:cs="Arial"/>
          <w:color w:val="000000"/>
        </w:rPr>
        <w:t>1.1</w:t>
      </w:r>
      <w:r w:rsidR="00147AB8">
        <w:rPr>
          <w:rFonts w:eastAsia="Arial" w:cs="Arial"/>
          <w:color w:val="000000"/>
        </w:rPr>
        <w:fldChar w:fldCharType="end"/>
      </w:r>
      <w:r>
        <w:rPr>
          <w:rFonts w:eastAsia="Arial" w:cs="Arial"/>
          <w:color w:val="000000"/>
        </w:rPr>
        <w:t xml:space="preserve"> of </w:t>
      </w:r>
      <w:r w:rsidRPr="00147AB8">
        <w:rPr>
          <w:rFonts w:eastAsia="Arial" w:cs="Arial"/>
          <w:color w:val="000000"/>
        </w:rPr>
        <w:t>Part</w:t>
      </w:r>
      <w:r w:rsidR="00147AB8">
        <w:rPr>
          <w:rFonts w:eastAsia="Arial" w:cs="Arial"/>
          <w:color w:val="000000"/>
        </w:rPr>
        <w:t xml:space="preserve"> B</w:t>
      </w:r>
      <w:r w:rsidRPr="00147AB8">
        <w:rPr>
          <w:rFonts w:eastAsia="Arial" w:cs="Arial"/>
          <w:color w:val="000000"/>
        </w:rPr>
        <w:t xml:space="preserve"> of</w:t>
      </w:r>
      <w:r>
        <w:rPr>
          <w:rFonts w:eastAsia="Arial" w:cs="Arial"/>
          <w:color w:val="000000"/>
        </w:rPr>
        <w:t xml:space="preserve"> this Schedule which shall contain, as a minimum, the following information in respect of the relevant Service Period just ended:</w:t>
      </w:r>
    </w:p>
    <w:p w14:paraId="2E8B9E08" w14:textId="77777777" w:rsidR="00CA079E" w:rsidRDefault="00CD7298">
      <w:pPr>
        <w:numPr>
          <w:ilvl w:val="2"/>
          <w:numId w:val="3"/>
        </w:numPr>
        <w:pBdr>
          <w:top w:val="nil"/>
          <w:left w:val="nil"/>
          <w:bottom w:val="nil"/>
          <w:right w:val="nil"/>
          <w:between w:val="nil"/>
        </w:pBdr>
        <w:spacing w:before="120" w:after="120" w:line="240" w:lineRule="auto"/>
      </w:pPr>
      <w:r>
        <w:rPr>
          <w:rFonts w:eastAsia="Arial" w:cs="Arial"/>
          <w:color w:val="000000"/>
        </w:rPr>
        <w:t>for each Service Level, the actual performance achieved over the Service Level for the relevant Service Period;</w:t>
      </w:r>
    </w:p>
    <w:p w14:paraId="3D3A5620" w14:textId="77777777" w:rsidR="00CA079E" w:rsidRDefault="00CD7298">
      <w:pPr>
        <w:numPr>
          <w:ilvl w:val="2"/>
          <w:numId w:val="3"/>
        </w:numPr>
        <w:pBdr>
          <w:top w:val="nil"/>
          <w:left w:val="nil"/>
          <w:bottom w:val="nil"/>
          <w:right w:val="nil"/>
          <w:between w:val="nil"/>
        </w:pBdr>
        <w:spacing w:before="120" w:after="120" w:line="240" w:lineRule="auto"/>
      </w:pPr>
      <w:r>
        <w:rPr>
          <w:rFonts w:eastAsia="Arial" w:cs="Arial"/>
          <w:color w:val="000000"/>
        </w:rPr>
        <w:t>a summary of all failures to achieve Service Levels that occurred during that Service Period;</w:t>
      </w:r>
    </w:p>
    <w:p w14:paraId="0206CC77" w14:textId="77777777" w:rsidR="00CA079E" w:rsidRDefault="00CD7298">
      <w:pPr>
        <w:numPr>
          <w:ilvl w:val="2"/>
          <w:numId w:val="3"/>
        </w:numPr>
        <w:pBdr>
          <w:top w:val="nil"/>
          <w:left w:val="nil"/>
          <w:bottom w:val="nil"/>
          <w:right w:val="nil"/>
          <w:between w:val="nil"/>
        </w:pBdr>
        <w:spacing w:before="120" w:after="120" w:line="240" w:lineRule="auto"/>
      </w:pPr>
      <w:r>
        <w:rPr>
          <w:rFonts w:eastAsia="Arial" w:cs="Arial"/>
          <w:color w:val="000000"/>
        </w:rPr>
        <w:t>details of any Critical Service Level Failures;</w:t>
      </w:r>
    </w:p>
    <w:p w14:paraId="59DEA59B" w14:textId="77777777" w:rsidR="00CA079E" w:rsidRDefault="00CD7298">
      <w:pPr>
        <w:numPr>
          <w:ilvl w:val="2"/>
          <w:numId w:val="3"/>
        </w:numPr>
        <w:pBdr>
          <w:top w:val="nil"/>
          <w:left w:val="nil"/>
          <w:bottom w:val="nil"/>
          <w:right w:val="nil"/>
          <w:between w:val="nil"/>
        </w:pBdr>
        <w:spacing w:before="120" w:after="120" w:line="240" w:lineRule="auto"/>
      </w:pPr>
      <w:r>
        <w:rPr>
          <w:rFonts w:eastAsia="Arial" w:cs="Arial"/>
          <w:color w:val="000000"/>
        </w:rPr>
        <w:t>for any repeat failures, actions taken to resolve the underlying cause and prevent recurrence;</w:t>
      </w:r>
    </w:p>
    <w:p w14:paraId="4D8403E0" w14:textId="77777777" w:rsidR="00CA079E" w:rsidRDefault="00CD7298">
      <w:pPr>
        <w:numPr>
          <w:ilvl w:val="2"/>
          <w:numId w:val="3"/>
        </w:numPr>
        <w:pBdr>
          <w:top w:val="nil"/>
          <w:left w:val="nil"/>
          <w:bottom w:val="nil"/>
          <w:right w:val="nil"/>
          <w:between w:val="nil"/>
        </w:pBdr>
        <w:spacing w:before="120" w:after="120" w:line="240" w:lineRule="auto"/>
      </w:pPr>
      <w:r>
        <w:rPr>
          <w:rFonts w:eastAsia="Arial" w:cs="Arial"/>
          <w:color w:val="000000"/>
        </w:rPr>
        <w:t>the Service Credits to be applied in respect of the relevant period indicating the failures and Service Levels to which the Service Credits relate; and</w:t>
      </w:r>
    </w:p>
    <w:p w14:paraId="5C958DAD" w14:textId="77777777" w:rsidR="00CA079E" w:rsidRDefault="00CD7298">
      <w:pPr>
        <w:numPr>
          <w:ilvl w:val="2"/>
          <w:numId w:val="3"/>
        </w:numPr>
        <w:pBdr>
          <w:top w:val="nil"/>
          <w:left w:val="nil"/>
          <w:bottom w:val="nil"/>
          <w:right w:val="nil"/>
          <w:between w:val="nil"/>
        </w:pBdr>
        <w:spacing w:before="120" w:after="120" w:line="240" w:lineRule="auto"/>
      </w:pPr>
      <w:r>
        <w:rPr>
          <w:rFonts w:eastAsia="Arial" w:cs="Arial"/>
          <w:color w:val="000000"/>
        </w:rPr>
        <w:t>such other details as the Buyer may reasonably require from time to time.</w:t>
      </w:r>
    </w:p>
    <w:p w14:paraId="706915DD" w14:textId="77777777" w:rsidR="00CA079E" w:rsidRDefault="00CD7298">
      <w:pPr>
        <w:keepNext/>
        <w:numPr>
          <w:ilvl w:val="1"/>
          <w:numId w:val="3"/>
        </w:numPr>
        <w:pBdr>
          <w:top w:val="nil"/>
          <w:left w:val="nil"/>
          <w:bottom w:val="nil"/>
          <w:right w:val="nil"/>
          <w:between w:val="nil"/>
        </w:pBdr>
        <w:spacing w:before="120" w:after="120" w:line="240" w:lineRule="auto"/>
      </w:pPr>
      <w:r>
        <w:rPr>
          <w:rFonts w:eastAsia="Arial" w:cs="Arial"/>
          <w:color w:val="000000"/>
        </w:rPr>
        <w:t>The Parties shall attend meetings to discuss Performance Monitoring Reports ("</w:t>
      </w:r>
      <w:r>
        <w:rPr>
          <w:rFonts w:eastAsia="Arial" w:cs="Arial"/>
          <w:b/>
          <w:color w:val="000000"/>
        </w:rPr>
        <w:t>Performance Review Meetings</w:t>
      </w:r>
      <w:r>
        <w:rPr>
          <w:rFonts w:eastAsia="Arial" w:cs="Arial"/>
          <w:color w:val="000000"/>
        </w:rPr>
        <w:t>") on a Monthly basis. The Performance Review Meetings will be the forum for the review by the Supplier and the Buyer of the Performance Monitoring Reports.  The Performance Review Meetings shall:</w:t>
      </w:r>
    </w:p>
    <w:p w14:paraId="0A78AE55" w14:textId="77777777" w:rsidR="00CA079E" w:rsidRDefault="00CD7298">
      <w:pPr>
        <w:numPr>
          <w:ilvl w:val="2"/>
          <w:numId w:val="3"/>
        </w:numPr>
        <w:pBdr>
          <w:top w:val="nil"/>
          <w:left w:val="nil"/>
          <w:bottom w:val="nil"/>
          <w:right w:val="nil"/>
          <w:between w:val="nil"/>
        </w:pBdr>
        <w:spacing w:before="120" w:after="120" w:line="240" w:lineRule="auto"/>
      </w:pPr>
      <w:r>
        <w:rPr>
          <w:rFonts w:eastAsia="Arial" w:cs="Arial"/>
          <w:color w:val="000000"/>
        </w:rPr>
        <w:t>take place within one (1) week of the Performance Monitoring Reports being issued by the Supplier at such location and time (within normal business hours) as the Buyer shall reasonably require;</w:t>
      </w:r>
    </w:p>
    <w:p w14:paraId="52C4ADD9" w14:textId="77777777" w:rsidR="00CA079E" w:rsidRDefault="00CD7298">
      <w:pPr>
        <w:numPr>
          <w:ilvl w:val="2"/>
          <w:numId w:val="3"/>
        </w:numPr>
        <w:pBdr>
          <w:top w:val="nil"/>
          <w:left w:val="nil"/>
          <w:bottom w:val="nil"/>
          <w:right w:val="nil"/>
          <w:between w:val="nil"/>
        </w:pBdr>
        <w:spacing w:before="120" w:after="120" w:line="240" w:lineRule="auto"/>
      </w:pPr>
      <w:r>
        <w:rPr>
          <w:rFonts w:eastAsia="Arial" w:cs="Arial"/>
          <w:color w:val="000000"/>
        </w:rPr>
        <w:t>be attended by the Supplier's Representative and the Buyer’s Representative; and</w:t>
      </w:r>
    </w:p>
    <w:p w14:paraId="5E4E35CC" w14:textId="77777777" w:rsidR="00CA079E" w:rsidRDefault="00CD7298">
      <w:pPr>
        <w:numPr>
          <w:ilvl w:val="2"/>
          <w:numId w:val="3"/>
        </w:numPr>
        <w:pBdr>
          <w:top w:val="nil"/>
          <w:left w:val="nil"/>
          <w:bottom w:val="nil"/>
          <w:right w:val="nil"/>
          <w:between w:val="nil"/>
        </w:pBdr>
        <w:spacing w:before="120" w:after="120" w:line="240" w:lineRule="auto"/>
      </w:pPr>
      <w:r>
        <w:rPr>
          <w:rFonts w:eastAsia="Arial" w:cs="Arial"/>
          <w:color w:val="000000"/>
        </w:rPr>
        <w:t xml:space="preserve">be fully </w:t>
      </w:r>
      <w:proofErr w:type="spellStart"/>
      <w:r>
        <w:rPr>
          <w:rFonts w:eastAsia="Arial" w:cs="Arial"/>
          <w:color w:val="000000"/>
        </w:rPr>
        <w:t>minuted</w:t>
      </w:r>
      <w:proofErr w:type="spellEnd"/>
      <w:r>
        <w:rPr>
          <w:rFonts w:eastAsia="Arial" w:cs="Arial"/>
          <w:color w:val="000000"/>
        </w:rPr>
        <w:t xml:space="preserve"> by the Supplier and the minutes will be circulated by the Supplier to all attendees at the relevant meeting and also to the Buyer’s Representative and any other recipients agreed at the relevant meeting.  </w:t>
      </w:r>
    </w:p>
    <w:p w14:paraId="7972B663" w14:textId="77777777" w:rsidR="00CA079E" w:rsidRDefault="00CD7298">
      <w:pPr>
        <w:numPr>
          <w:ilvl w:val="1"/>
          <w:numId w:val="3"/>
        </w:numPr>
        <w:pBdr>
          <w:top w:val="nil"/>
          <w:left w:val="nil"/>
          <w:bottom w:val="nil"/>
          <w:right w:val="nil"/>
          <w:between w:val="nil"/>
        </w:pBdr>
        <w:spacing w:before="120" w:after="120" w:line="240" w:lineRule="auto"/>
      </w:pPr>
      <w:r>
        <w:rPr>
          <w:rFonts w:eastAsia="Arial" w:cs="Arial"/>
          <w:color w:val="000000"/>
        </w:rPr>
        <w:t>The minutes of the preceding Month's Performance Review Meeting will be agreed and signed by both the Supplier's Representative and the Buyer’s Representative at each meeting.</w:t>
      </w:r>
    </w:p>
    <w:p w14:paraId="40CBE7A8" w14:textId="77777777" w:rsidR="00CA079E" w:rsidRDefault="00CD7298">
      <w:pPr>
        <w:numPr>
          <w:ilvl w:val="1"/>
          <w:numId w:val="3"/>
        </w:numPr>
        <w:pBdr>
          <w:top w:val="nil"/>
          <w:left w:val="nil"/>
          <w:bottom w:val="nil"/>
          <w:right w:val="nil"/>
          <w:between w:val="nil"/>
        </w:pBdr>
        <w:spacing w:before="120" w:after="120" w:line="240" w:lineRule="auto"/>
      </w:pPr>
      <w:r>
        <w:rPr>
          <w:rFonts w:eastAsia="Arial" w:cs="Arial"/>
          <w:color w:val="000000"/>
        </w:rPr>
        <w:lastRenderedPageBreak/>
        <w:t>The Supplier shall provide to the Buyer such documentation as the Buyer may reasonably require in order to verify the level of the performance by the Supplier and the calculations of the amount of Service Credits for any specified Service Period.</w:t>
      </w:r>
    </w:p>
    <w:p w14:paraId="6982DCE3" w14:textId="77777777" w:rsidR="00CA079E" w:rsidRDefault="00CD7298">
      <w:pPr>
        <w:keepNext/>
        <w:numPr>
          <w:ilvl w:val="0"/>
          <w:numId w:val="3"/>
        </w:numPr>
        <w:pBdr>
          <w:top w:val="nil"/>
          <w:left w:val="nil"/>
          <w:bottom w:val="nil"/>
          <w:right w:val="nil"/>
          <w:between w:val="nil"/>
        </w:pBdr>
        <w:spacing w:before="120" w:after="240" w:line="240" w:lineRule="auto"/>
        <w:rPr>
          <w:rFonts w:eastAsia="Arial" w:cs="Arial"/>
          <w:b/>
          <w:color w:val="000000"/>
        </w:rPr>
      </w:pPr>
      <w:r>
        <w:rPr>
          <w:rFonts w:eastAsia="Arial" w:cs="Arial"/>
          <w:b/>
          <w:color w:val="000000"/>
        </w:rPr>
        <w:t>Satisfaction Surveys</w:t>
      </w:r>
    </w:p>
    <w:p w14:paraId="5C60EDE5" w14:textId="77777777" w:rsidR="00CA079E" w:rsidRDefault="00CD7298" w:rsidP="00147AB8">
      <w:pPr>
        <w:pBdr>
          <w:top w:val="nil"/>
          <w:left w:val="nil"/>
          <w:bottom w:val="nil"/>
          <w:right w:val="nil"/>
          <w:between w:val="nil"/>
        </w:pBdr>
        <w:spacing w:before="120" w:after="120" w:line="240" w:lineRule="auto"/>
        <w:ind w:left="426"/>
      </w:pPr>
      <w:r>
        <w:rPr>
          <w:rFonts w:eastAsia="Arial" w:cs="Arial"/>
          <w:color w:val="000000"/>
        </w:rPr>
        <w:t>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p>
    <w:p w14:paraId="09EE76A7" w14:textId="77777777" w:rsidR="00CA079E" w:rsidRDefault="00CA079E">
      <w:pPr>
        <w:spacing w:after="0"/>
      </w:pPr>
    </w:p>
    <w:sectPr w:rsidR="00CA079E">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F56FE1" w14:textId="77777777" w:rsidR="00DB6C9A" w:rsidRDefault="00DB6C9A">
      <w:pPr>
        <w:spacing w:after="0" w:line="240" w:lineRule="auto"/>
      </w:pPr>
      <w:r>
        <w:separator/>
      </w:r>
    </w:p>
  </w:endnote>
  <w:endnote w:type="continuationSeparator" w:id="0">
    <w:p w14:paraId="7E5AF48B" w14:textId="77777777" w:rsidR="00DB6C9A" w:rsidRDefault="00DB6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auto"/>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E8A22" w14:textId="77777777" w:rsidR="00CA079E" w:rsidRDefault="00CA079E">
    <w:pPr>
      <w:tabs>
        <w:tab w:val="center" w:pos="4513"/>
        <w:tab w:val="right" w:pos="9026"/>
      </w:tabs>
      <w:spacing w:after="0" w:line="240" w:lineRule="auto"/>
      <w:jc w:val="both"/>
    </w:pPr>
  </w:p>
  <w:p w14:paraId="4F24EF15" w14:textId="3DC90A3E" w:rsidR="00CA079E" w:rsidRDefault="00101CFB">
    <w:pPr>
      <w:pBdr>
        <w:top w:val="nil"/>
        <w:left w:val="nil"/>
        <w:bottom w:val="nil"/>
        <w:right w:val="nil"/>
        <w:between w:val="nil"/>
      </w:pBdr>
      <w:tabs>
        <w:tab w:val="center" w:pos="4513"/>
        <w:tab w:val="right" w:pos="9026"/>
      </w:tabs>
      <w:spacing w:after="0" w:line="240" w:lineRule="auto"/>
      <w:rPr>
        <w:rFonts w:eastAsia="Arial" w:cs="Arial"/>
        <w:color w:val="000000"/>
        <w:sz w:val="20"/>
        <w:szCs w:val="20"/>
      </w:rPr>
    </w:pPr>
    <w:r>
      <w:rPr>
        <w:rFonts w:eastAsia="Arial" w:cs="Arial"/>
        <w:color w:val="000000"/>
        <w:sz w:val="20"/>
        <w:szCs w:val="20"/>
      </w:rPr>
      <w:t>v.</w:t>
    </w:r>
    <w:r w:rsidR="00CD7298">
      <w:rPr>
        <w:rFonts w:eastAsia="Arial" w:cs="Arial"/>
        <w:color w:val="000000"/>
        <w:sz w:val="20"/>
        <w:szCs w:val="20"/>
      </w:rPr>
      <w:t>1.</w:t>
    </w:r>
    <w:r w:rsidR="00147AB8">
      <w:rPr>
        <w:rFonts w:eastAsia="Arial" w:cs="Arial"/>
        <w:color w:val="000000"/>
        <w:sz w:val="20"/>
        <w:szCs w:val="20"/>
      </w:rPr>
      <w:t>2</w:t>
    </w:r>
    <w:r w:rsidR="00CD7298">
      <w:rPr>
        <w:rFonts w:eastAsia="Arial" w:cs="Arial"/>
        <w:color w:val="000000"/>
        <w:sz w:val="20"/>
        <w:szCs w:val="20"/>
      </w:rPr>
      <w:tab/>
    </w:r>
    <w:r w:rsidR="00CD7298">
      <w:rPr>
        <w:rFonts w:eastAsia="Arial" w:cs="Arial"/>
        <w:color w:val="000000"/>
        <w:sz w:val="20"/>
        <w:szCs w:val="20"/>
      </w:rPr>
      <w:tab/>
    </w:r>
    <w:r w:rsidR="00CD7298">
      <w:rPr>
        <w:rFonts w:eastAsia="Arial" w:cs="Arial"/>
        <w:color w:val="000000"/>
        <w:sz w:val="20"/>
        <w:szCs w:val="20"/>
      </w:rPr>
      <w:fldChar w:fldCharType="begin"/>
    </w:r>
    <w:r w:rsidR="00CD7298">
      <w:rPr>
        <w:rFonts w:eastAsia="Arial" w:cs="Arial"/>
        <w:color w:val="000000"/>
        <w:sz w:val="20"/>
        <w:szCs w:val="20"/>
      </w:rPr>
      <w:instrText>PAGE</w:instrText>
    </w:r>
    <w:r w:rsidR="00CD7298">
      <w:rPr>
        <w:rFonts w:eastAsia="Arial" w:cs="Arial"/>
        <w:color w:val="000000"/>
        <w:sz w:val="20"/>
        <w:szCs w:val="20"/>
      </w:rPr>
      <w:fldChar w:fldCharType="separate"/>
    </w:r>
    <w:r w:rsidR="00BB7123">
      <w:rPr>
        <w:rFonts w:eastAsia="Arial" w:cs="Arial"/>
        <w:noProof/>
        <w:color w:val="000000"/>
        <w:sz w:val="20"/>
        <w:szCs w:val="20"/>
      </w:rPr>
      <w:t>1</w:t>
    </w:r>
    <w:r w:rsidR="00CD7298">
      <w:rPr>
        <w:rFonts w:eastAsia="Arial" w:cs="Arial"/>
        <w:color w:val="000000"/>
        <w:sz w:val="20"/>
        <w:szCs w:val="20"/>
      </w:rPr>
      <w:fldChar w:fldCharType="end"/>
    </w:r>
  </w:p>
  <w:p w14:paraId="56F4C8A7" w14:textId="77777777" w:rsidR="00CA079E" w:rsidRDefault="00CA079E">
    <w:pPr>
      <w:pBdr>
        <w:top w:val="nil"/>
        <w:left w:val="nil"/>
        <w:bottom w:val="nil"/>
        <w:right w:val="nil"/>
        <w:between w:val="nil"/>
      </w:pBdr>
      <w:tabs>
        <w:tab w:val="center" w:pos="4513"/>
        <w:tab w:val="right" w:pos="9026"/>
      </w:tabs>
      <w:spacing w:after="0" w:line="240" w:lineRule="auto"/>
      <w:rPr>
        <w:rFonts w:eastAsia="Arial" w:cs="Arial"/>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43555" w14:textId="77777777" w:rsidR="00CA079E" w:rsidRDefault="00CA079E">
    <w:pPr>
      <w:tabs>
        <w:tab w:val="center" w:pos="4513"/>
        <w:tab w:val="right" w:pos="9026"/>
      </w:tabs>
      <w:spacing w:after="0" w:line="240" w:lineRule="auto"/>
      <w:jc w:val="both"/>
    </w:pPr>
  </w:p>
  <w:p w14:paraId="21CEB15B" w14:textId="77777777" w:rsidR="00CA079E" w:rsidRDefault="00CD7298">
    <w:pPr>
      <w:pBdr>
        <w:top w:val="nil"/>
        <w:left w:val="nil"/>
        <w:bottom w:val="nil"/>
        <w:right w:val="nil"/>
        <w:between w:val="nil"/>
      </w:pBdr>
      <w:tabs>
        <w:tab w:val="center" w:pos="4513"/>
        <w:tab w:val="right" w:pos="9026"/>
      </w:tabs>
      <w:spacing w:after="0" w:line="240" w:lineRule="auto"/>
      <w:rPr>
        <w:rFonts w:eastAsia="Arial" w:cs="Arial"/>
        <w:color w:val="000000"/>
        <w:sz w:val="20"/>
        <w:szCs w:val="20"/>
      </w:rPr>
    </w:pPr>
    <w:r>
      <w:rPr>
        <w:rFonts w:eastAsia="Arial" w:cs="Arial"/>
        <w:color w:val="000000"/>
        <w:sz w:val="20"/>
        <w:szCs w:val="20"/>
      </w:rPr>
      <w:tab/>
      <w:t xml:space="preserve">                                           </w:t>
    </w:r>
  </w:p>
  <w:p w14:paraId="1176C1BC" w14:textId="77777777" w:rsidR="00CA079E" w:rsidRDefault="00CD7298">
    <w:pPr>
      <w:pBdr>
        <w:top w:val="nil"/>
        <w:left w:val="nil"/>
        <w:bottom w:val="nil"/>
        <w:right w:val="nil"/>
        <w:between w:val="nil"/>
      </w:pBdr>
      <w:tabs>
        <w:tab w:val="center" w:pos="4513"/>
        <w:tab w:val="right" w:pos="9026"/>
      </w:tabs>
      <w:spacing w:after="0" w:line="240" w:lineRule="auto"/>
      <w:rPr>
        <w:rFonts w:eastAsia="Arial" w:cs="Arial"/>
        <w:color w:val="000000"/>
        <w:sz w:val="20"/>
        <w:szCs w:val="20"/>
      </w:rPr>
    </w:pPr>
    <w:r>
      <w:rPr>
        <w:rFonts w:eastAsia="Arial" w:cs="Arial"/>
        <w:color w:val="000000"/>
        <w:sz w:val="20"/>
        <w:szCs w:val="20"/>
      </w:rPr>
      <w:tab/>
    </w:r>
    <w:r>
      <w:rPr>
        <w:rFonts w:eastAsia="Arial" w:cs="Arial"/>
        <w:color w:val="000000"/>
        <w:sz w:val="20"/>
        <w:szCs w:val="20"/>
      </w:rPr>
      <w:tab/>
    </w:r>
    <w:r>
      <w:rPr>
        <w:rFonts w:eastAsia="Arial" w:cs="Arial"/>
        <w:color w:val="000000"/>
        <w:sz w:val="20"/>
        <w:szCs w:val="20"/>
      </w:rPr>
      <w:tab/>
    </w:r>
    <w:r>
      <w:rPr>
        <w:rFonts w:eastAsia="Arial" w:cs="Arial"/>
        <w:color w:val="000000"/>
        <w:sz w:val="20"/>
        <w:szCs w:val="20"/>
      </w:rPr>
      <w:fldChar w:fldCharType="begin"/>
    </w:r>
    <w:r>
      <w:rPr>
        <w:rFonts w:eastAsia="Arial" w:cs="Arial"/>
        <w:color w:val="000000"/>
        <w:sz w:val="20"/>
        <w:szCs w:val="20"/>
      </w:rPr>
      <w:instrText>PAGE</w:instrText>
    </w:r>
    <w:r w:rsidR="00BD1979">
      <w:rPr>
        <w:rFonts w:eastAsia="Arial" w:cs="Arial"/>
        <w:color w:val="000000"/>
        <w:sz w:val="20"/>
        <w:szCs w:val="20"/>
      </w:rPr>
      <w:fldChar w:fldCharType="separate"/>
    </w:r>
    <w:r>
      <w:rPr>
        <w:rFonts w:eastAsia="Arial" w:cs="Arial"/>
        <w:color w:val="000000"/>
        <w:sz w:val="20"/>
        <w:szCs w:val="20"/>
      </w:rPr>
      <w:fldChar w:fldCharType="end"/>
    </w:r>
  </w:p>
  <w:p w14:paraId="13F2FC53" w14:textId="77777777" w:rsidR="00CA079E" w:rsidRDefault="00CD7298">
    <w:pPr>
      <w:pBdr>
        <w:top w:val="nil"/>
        <w:left w:val="nil"/>
        <w:bottom w:val="nil"/>
        <w:right w:val="nil"/>
        <w:between w:val="nil"/>
      </w:pBdr>
      <w:tabs>
        <w:tab w:val="center" w:pos="4513"/>
        <w:tab w:val="right" w:pos="9026"/>
      </w:tabs>
      <w:spacing w:after="0" w:line="240" w:lineRule="auto"/>
      <w:rPr>
        <w:rFonts w:eastAsia="Arial" w:cs="Arial"/>
        <w:color w:val="000000"/>
      </w:rPr>
    </w:pPr>
    <w:r>
      <w:rPr>
        <w:rFonts w:eastAsia="Arial" w:cs="Arial"/>
        <w:color w:val="000000"/>
        <w:sz w:val="20"/>
        <w:szCs w:val="20"/>
      </w:rPr>
      <w:tab/>
    </w:r>
    <w:r>
      <w:rPr>
        <w:rFonts w:eastAsia="Arial" w:cs="Arial"/>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3CF20C" w14:textId="77777777" w:rsidR="00DB6C9A" w:rsidRDefault="00DB6C9A">
      <w:pPr>
        <w:spacing w:after="0" w:line="240" w:lineRule="auto"/>
      </w:pPr>
      <w:r>
        <w:separator/>
      </w:r>
    </w:p>
  </w:footnote>
  <w:footnote w:type="continuationSeparator" w:id="0">
    <w:p w14:paraId="41A367D3" w14:textId="77777777" w:rsidR="00DB6C9A" w:rsidRDefault="00DB6C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5A9D00" w14:textId="009AC276" w:rsidR="00147AB8" w:rsidRPr="00101CFB" w:rsidRDefault="00CD7298" w:rsidP="00147AB8">
    <w:pPr>
      <w:pBdr>
        <w:top w:val="nil"/>
        <w:left w:val="nil"/>
        <w:bottom w:val="nil"/>
        <w:right w:val="nil"/>
        <w:between w:val="nil"/>
      </w:pBdr>
      <w:tabs>
        <w:tab w:val="center" w:pos="4513"/>
        <w:tab w:val="right" w:pos="9026"/>
      </w:tabs>
      <w:spacing w:after="0" w:line="240" w:lineRule="auto"/>
      <w:rPr>
        <w:rFonts w:eastAsia="Arial" w:cs="Arial"/>
        <w:bCs/>
        <w:color w:val="000000"/>
        <w:sz w:val="20"/>
        <w:szCs w:val="20"/>
      </w:rPr>
    </w:pPr>
    <w:r w:rsidRPr="00101CFB">
      <w:rPr>
        <w:rFonts w:eastAsia="Arial" w:cs="Arial"/>
        <w:bCs/>
        <w:color w:val="000000"/>
        <w:sz w:val="20"/>
        <w:szCs w:val="20"/>
      </w:rPr>
      <w:t>Schedule 10 (Service Levels)</w:t>
    </w:r>
    <w:r w:rsidR="00101CFB" w:rsidRPr="00101CFB">
      <w:rPr>
        <w:rFonts w:eastAsia="Arial" w:cs="Arial"/>
        <w:bCs/>
        <w:color w:val="000000"/>
        <w:sz w:val="20"/>
        <w:szCs w:val="20"/>
      </w:rPr>
      <w:t xml:space="preserve">, </w:t>
    </w:r>
    <w:r w:rsidRPr="00101CFB">
      <w:rPr>
        <w:rFonts w:eastAsia="Arial" w:cs="Arial"/>
        <w:bCs/>
        <w:color w:val="000000"/>
        <w:sz w:val="20"/>
        <w:szCs w:val="20"/>
      </w:rPr>
      <w:t>Crown Copyright 202</w:t>
    </w:r>
    <w:r w:rsidR="00147AB8" w:rsidRPr="00101CFB">
      <w:rPr>
        <w:rFonts w:eastAsia="Arial" w:cs="Arial"/>
        <w:bCs/>
        <w:color w:val="000000"/>
        <w:sz w:val="20"/>
        <w:szCs w:val="20"/>
      </w:rPr>
      <w:t>3</w:t>
    </w:r>
  </w:p>
  <w:p w14:paraId="2F2E1EA6" w14:textId="77777777" w:rsidR="00147AB8" w:rsidRDefault="00147AB8">
    <w:pPr>
      <w:pBdr>
        <w:top w:val="nil"/>
        <w:left w:val="nil"/>
        <w:bottom w:val="nil"/>
        <w:right w:val="nil"/>
        <w:between w:val="nil"/>
      </w:pBdr>
      <w:tabs>
        <w:tab w:val="center" w:pos="4513"/>
        <w:tab w:val="right" w:pos="9026"/>
      </w:tabs>
      <w:spacing w:after="0" w:line="240" w:lineRule="auto"/>
      <w:rPr>
        <w:rFonts w:eastAsia="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80310"/>
    <w:multiLevelType w:val="multilevel"/>
    <w:tmpl w:val="6EDECC78"/>
    <w:lvl w:ilvl="0">
      <w:start w:val="1"/>
      <w:numFmt w:val="decimal"/>
      <w:pStyle w:val="BodyTextInden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7887CC6"/>
    <w:multiLevelType w:val="multilevel"/>
    <w:tmpl w:val="96B2B050"/>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ind w:left="1757" w:hanging="850"/>
      </w:pPr>
      <w:rPr>
        <w:rFonts w:ascii="Arial" w:eastAsia="Arial" w:hAnsi="Arial" w:cs="Arial" w:hint="default"/>
        <w:b w:val="0"/>
        <w:i w:val="0"/>
        <w:smallCaps w:val="0"/>
        <w:strike w:val="0"/>
        <w:color w:val="000000"/>
        <w:sz w:val="24"/>
        <w:szCs w:val="24"/>
        <w:u w:val="none"/>
        <w:vertAlign w:val="baseline"/>
      </w:rPr>
    </w:lvl>
    <w:lvl w:ilvl="3">
      <w:start w:val="1"/>
      <w:numFmt w:val="lowerLetter"/>
      <w:lvlText w:val="(%4)"/>
      <w:lvlJc w:val="left"/>
      <w:pPr>
        <w:ind w:left="2606" w:hanging="848"/>
      </w:pPr>
      <w:rPr>
        <w:rFonts w:hint="default"/>
        <w:b w:val="0"/>
        <w:i w:val="0"/>
        <w:smallCaps w:val="0"/>
        <w:strike w:val="0"/>
        <w:color w:val="000000"/>
        <w:sz w:val="24"/>
        <w:szCs w:val="24"/>
        <w:u w:val="none"/>
        <w:vertAlign w:val="baseline"/>
      </w:rPr>
    </w:lvl>
    <w:lvl w:ilvl="4">
      <w:start w:val="1"/>
      <w:numFmt w:val="lowerRoman"/>
      <w:lvlText w:val="(%5)"/>
      <w:lvlJc w:val="left"/>
      <w:pPr>
        <w:ind w:left="3600" w:hanging="72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 w15:restartNumberingAfterBreak="0">
    <w:nsid w:val="4B7518D6"/>
    <w:multiLevelType w:val="hybridMultilevel"/>
    <w:tmpl w:val="16366ED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 w15:restartNumberingAfterBreak="0">
    <w:nsid w:val="4C965BC8"/>
    <w:multiLevelType w:val="multilevel"/>
    <w:tmpl w:val="B116426C"/>
    <w:lvl w:ilvl="0">
      <w:start w:val="1"/>
      <w:numFmt w:val="decimal"/>
      <w:pStyle w:val="GPSL1CLAUSEHEADING"/>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1757" w:hanging="850"/>
      </w:pPr>
      <w:rPr>
        <w:rFonts w:ascii="Arial" w:eastAsia="Arial" w:hAnsi="Arial" w:cs="Arial"/>
        <w:b w:val="0"/>
        <w:i w:val="0"/>
        <w:smallCaps w:val="0"/>
        <w:strike w:val="0"/>
        <w:color w:val="000000"/>
        <w:sz w:val="24"/>
        <w:szCs w:val="24"/>
        <w:u w:val="none"/>
        <w:vertAlign w:val="baseline"/>
      </w:rPr>
    </w:lvl>
    <w:lvl w:ilvl="3">
      <w:start w:val="1"/>
      <w:numFmt w:val="lowerLetter"/>
      <w:pStyle w:val="GPSL4numberedclause"/>
      <w:lvlText w:val="%4)"/>
      <w:lvlJc w:val="left"/>
      <w:pPr>
        <w:ind w:left="2606" w:hanging="848"/>
      </w:pPr>
      <w:rPr>
        <w:b w:val="0"/>
        <w:i w:val="0"/>
        <w:smallCaps w:val="0"/>
        <w:strike w:val="0"/>
        <w:color w:val="000000"/>
        <w:sz w:val="24"/>
        <w:szCs w:val="24"/>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52456F1B"/>
    <w:multiLevelType w:val="hybridMultilevel"/>
    <w:tmpl w:val="81283916"/>
    <w:lvl w:ilvl="0" w:tplc="08090001">
      <w:start w:val="1"/>
      <w:numFmt w:val="bullet"/>
      <w:lvlText w:val=""/>
      <w:lvlJc w:val="left"/>
      <w:pPr>
        <w:ind w:left="815" w:hanging="360"/>
      </w:pPr>
      <w:rPr>
        <w:rFonts w:ascii="Symbol" w:hAnsi="Symbol" w:hint="default"/>
      </w:rPr>
    </w:lvl>
    <w:lvl w:ilvl="1" w:tplc="08090003" w:tentative="1">
      <w:start w:val="1"/>
      <w:numFmt w:val="bullet"/>
      <w:lvlText w:val="o"/>
      <w:lvlJc w:val="left"/>
      <w:pPr>
        <w:ind w:left="1535" w:hanging="360"/>
      </w:pPr>
      <w:rPr>
        <w:rFonts w:ascii="Courier New" w:hAnsi="Courier New" w:cs="Courier New" w:hint="default"/>
      </w:rPr>
    </w:lvl>
    <w:lvl w:ilvl="2" w:tplc="08090005" w:tentative="1">
      <w:start w:val="1"/>
      <w:numFmt w:val="bullet"/>
      <w:lvlText w:val=""/>
      <w:lvlJc w:val="left"/>
      <w:pPr>
        <w:ind w:left="2255" w:hanging="360"/>
      </w:pPr>
      <w:rPr>
        <w:rFonts w:ascii="Wingdings" w:hAnsi="Wingdings" w:hint="default"/>
      </w:rPr>
    </w:lvl>
    <w:lvl w:ilvl="3" w:tplc="08090001" w:tentative="1">
      <w:start w:val="1"/>
      <w:numFmt w:val="bullet"/>
      <w:lvlText w:val=""/>
      <w:lvlJc w:val="left"/>
      <w:pPr>
        <w:ind w:left="2975" w:hanging="360"/>
      </w:pPr>
      <w:rPr>
        <w:rFonts w:ascii="Symbol" w:hAnsi="Symbol" w:hint="default"/>
      </w:rPr>
    </w:lvl>
    <w:lvl w:ilvl="4" w:tplc="08090003" w:tentative="1">
      <w:start w:val="1"/>
      <w:numFmt w:val="bullet"/>
      <w:lvlText w:val="o"/>
      <w:lvlJc w:val="left"/>
      <w:pPr>
        <w:ind w:left="3695" w:hanging="360"/>
      </w:pPr>
      <w:rPr>
        <w:rFonts w:ascii="Courier New" w:hAnsi="Courier New" w:cs="Courier New" w:hint="default"/>
      </w:rPr>
    </w:lvl>
    <w:lvl w:ilvl="5" w:tplc="08090005" w:tentative="1">
      <w:start w:val="1"/>
      <w:numFmt w:val="bullet"/>
      <w:lvlText w:val=""/>
      <w:lvlJc w:val="left"/>
      <w:pPr>
        <w:ind w:left="4415" w:hanging="360"/>
      </w:pPr>
      <w:rPr>
        <w:rFonts w:ascii="Wingdings" w:hAnsi="Wingdings" w:hint="default"/>
      </w:rPr>
    </w:lvl>
    <w:lvl w:ilvl="6" w:tplc="08090001" w:tentative="1">
      <w:start w:val="1"/>
      <w:numFmt w:val="bullet"/>
      <w:lvlText w:val=""/>
      <w:lvlJc w:val="left"/>
      <w:pPr>
        <w:ind w:left="5135" w:hanging="360"/>
      </w:pPr>
      <w:rPr>
        <w:rFonts w:ascii="Symbol" w:hAnsi="Symbol" w:hint="default"/>
      </w:rPr>
    </w:lvl>
    <w:lvl w:ilvl="7" w:tplc="08090003" w:tentative="1">
      <w:start w:val="1"/>
      <w:numFmt w:val="bullet"/>
      <w:lvlText w:val="o"/>
      <w:lvlJc w:val="left"/>
      <w:pPr>
        <w:ind w:left="5855" w:hanging="360"/>
      </w:pPr>
      <w:rPr>
        <w:rFonts w:ascii="Courier New" w:hAnsi="Courier New" w:cs="Courier New" w:hint="default"/>
      </w:rPr>
    </w:lvl>
    <w:lvl w:ilvl="8" w:tplc="08090005" w:tentative="1">
      <w:start w:val="1"/>
      <w:numFmt w:val="bullet"/>
      <w:lvlText w:val=""/>
      <w:lvlJc w:val="left"/>
      <w:pPr>
        <w:ind w:left="6575" w:hanging="360"/>
      </w:pPr>
      <w:rPr>
        <w:rFonts w:ascii="Wingdings" w:hAnsi="Wingdings" w:hint="default"/>
      </w:rPr>
    </w:lvl>
  </w:abstractNum>
  <w:abstractNum w:abstractNumId="5" w15:restartNumberingAfterBreak="0">
    <w:nsid w:val="58AC0137"/>
    <w:multiLevelType w:val="multilevel"/>
    <w:tmpl w:val="82DC9354"/>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85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606" w:hanging="848"/>
      </w:pPr>
      <w:rPr>
        <w:b w:val="0"/>
        <w:i w:val="0"/>
        <w:smallCaps w:val="0"/>
        <w:strike w:val="0"/>
        <w:color w:val="000000"/>
        <w:sz w:val="24"/>
        <w:szCs w:val="24"/>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60723921"/>
    <w:multiLevelType w:val="multilevel"/>
    <w:tmpl w:val="D8941D22"/>
    <w:lvl w:ilvl="0">
      <w:start w:val="1"/>
      <w:numFmt w:val="decimal"/>
      <w:pStyle w:val="GPsDefinition"/>
      <w:lvlText w:val="%1."/>
      <w:lvlJc w:val="left"/>
      <w:pPr>
        <w:ind w:left="720" w:hanging="720"/>
      </w:pPr>
      <w:rPr>
        <w:rFonts w:ascii="Calibri" w:eastAsia="Calibri" w:hAnsi="Calibri" w:cs="Calibri"/>
        <w:b/>
        <w:i w:val="0"/>
        <w:smallCaps w:val="0"/>
        <w:strike w:val="0"/>
        <w:color w:val="000000"/>
        <w:sz w:val="22"/>
        <w:szCs w:val="22"/>
        <w:u w:val="none"/>
        <w:vertAlign w:val="baseline"/>
      </w:rPr>
    </w:lvl>
    <w:lvl w:ilvl="1">
      <w:start w:val="1"/>
      <w:numFmt w:val="lowerLetter"/>
      <w:pStyle w:val="GPSDefinitionL2"/>
      <w:lvlText w:val="%2)"/>
      <w:lvlJc w:val="left"/>
      <w:pPr>
        <w:ind w:left="1440" w:hanging="720"/>
      </w:pPr>
      <w:rPr>
        <w:b w:val="0"/>
        <w:i w:val="0"/>
        <w:smallCaps w:val="0"/>
        <w:strike w:val="0"/>
        <w:color w:val="000000"/>
        <w:sz w:val="22"/>
        <w:szCs w:val="22"/>
        <w:u w:val="none"/>
        <w:vertAlign w:val="baseline"/>
      </w:rPr>
    </w:lvl>
    <w:lvl w:ilvl="2">
      <w:start w:val="1"/>
      <w:numFmt w:val="decimal"/>
      <w:pStyle w:val="GPSDefinitionL3"/>
      <w:lvlText w:val="%1.2.%3"/>
      <w:lvlJc w:val="left"/>
      <w:pPr>
        <w:ind w:left="2160"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DefinitionL4"/>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61B23B31"/>
    <w:multiLevelType w:val="hybridMultilevel"/>
    <w:tmpl w:val="55BA516A"/>
    <w:lvl w:ilvl="0" w:tplc="25C6844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64AE43C7"/>
    <w:multiLevelType w:val="hybridMultilevel"/>
    <w:tmpl w:val="DB84D8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66E94A61"/>
    <w:multiLevelType w:val="hybridMultilevel"/>
    <w:tmpl w:val="16E6CB8A"/>
    <w:lvl w:ilvl="0" w:tplc="353C9BB6">
      <w:start w:val="1"/>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F275923"/>
    <w:multiLevelType w:val="hybridMultilevel"/>
    <w:tmpl w:val="C4383A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26444324">
    <w:abstractNumId w:val="3"/>
  </w:num>
  <w:num w:numId="2" w16cid:durableId="2084990174">
    <w:abstractNumId w:val="6"/>
  </w:num>
  <w:num w:numId="3" w16cid:durableId="1798602698">
    <w:abstractNumId w:val="5"/>
  </w:num>
  <w:num w:numId="4" w16cid:durableId="642078720">
    <w:abstractNumId w:val="1"/>
  </w:num>
  <w:num w:numId="5" w16cid:durableId="1549609535">
    <w:abstractNumId w:val="0"/>
  </w:num>
  <w:num w:numId="6" w16cid:durableId="1177496910">
    <w:abstractNumId w:val="9"/>
  </w:num>
  <w:num w:numId="7" w16cid:durableId="131024203">
    <w:abstractNumId w:val="4"/>
  </w:num>
  <w:num w:numId="8" w16cid:durableId="636495962">
    <w:abstractNumId w:val="2"/>
  </w:num>
  <w:num w:numId="9" w16cid:durableId="1846748572">
    <w:abstractNumId w:val="10"/>
  </w:num>
  <w:num w:numId="10" w16cid:durableId="1295678636">
    <w:abstractNumId w:val="8"/>
  </w:num>
  <w:num w:numId="11" w16cid:durableId="14692081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DN1|GAYLEJ|25 July 2023 19:30:42" w:val="V2 - Amend TRK NV"/>
    <w:docVar w:name="gemDocNotesCount" w:val="1"/>
  </w:docVars>
  <w:rsids>
    <w:rsidRoot w:val="00CA079E"/>
    <w:rsid w:val="0001687F"/>
    <w:rsid w:val="000F48EC"/>
    <w:rsid w:val="00101CFB"/>
    <w:rsid w:val="00147AB8"/>
    <w:rsid w:val="002A1957"/>
    <w:rsid w:val="002C098E"/>
    <w:rsid w:val="002D5132"/>
    <w:rsid w:val="00372FE2"/>
    <w:rsid w:val="00471F44"/>
    <w:rsid w:val="00587619"/>
    <w:rsid w:val="00674145"/>
    <w:rsid w:val="006F4DA2"/>
    <w:rsid w:val="007A33F4"/>
    <w:rsid w:val="00992A2C"/>
    <w:rsid w:val="00AA778E"/>
    <w:rsid w:val="00B11B05"/>
    <w:rsid w:val="00BB7123"/>
    <w:rsid w:val="00BD1979"/>
    <w:rsid w:val="00BE61DD"/>
    <w:rsid w:val="00C56D01"/>
    <w:rsid w:val="00CA079E"/>
    <w:rsid w:val="00CA38BC"/>
    <w:rsid w:val="00CD7298"/>
    <w:rsid w:val="00CD7AF0"/>
    <w:rsid w:val="00D15C13"/>
    <w:rsid w:val="00DB6C9A"/>
    <w:rsid w:val="00EA171A"/>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62A02"/>
  <w15:docId w15:val="{3F60B02B-BFDD-4BA0-9E12-F389BA652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4"/>
        <w:szCs w:val="24"/>
        <w:lang w:val="en-GB"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BC4"/>
    <w:rPr>
      <w:rFonts w:eastAsia="Calibri" w:cs="Times New Roman"/>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rsid w:val="00915547"/>
    <w:pPr>
      <w:keepNext/>
      <w:numPr>
        <w:numId w:val="1"/>
      </w:numPr>
      <w:adjustRightInd w:val="0"/>
      <w:spacing w:before="120" w:after="240" w:line="240" w:lineRule="auto"/>
      <w:outlineLvl w:val="1"/>
    </w:pPr>
    <w:rPr>
      <w:rFonts w:ascii="Arial Bold" w:eastAsia="STZhongsong" w:hAnsi="Arial Bold" w:cs="Arial"/>
      <w:b/>
      <w:lang w:eastAsia="zh-CN"/>
    </w:rPr>
  </w:style>
  <w:style w:type="paragraph" w:customStyle="1" w:styleId="GPSL3numberedclause">
    <w:name w:val="GPS L3 numbered clause"/>
    <w:basedOn w:val="Normal"/>
    <w:link w:val="GPSL3numberedclauseChar"/>
    <w:qFormat/>
    <w:rsid w:val="00915547"/>
    <w:pPr>
      <w:numPr>
        <w:ilvl w:val="2"/>
        <w:numId w:val="1"/>
      </w:numPr>
      <w:adjustRightInd w:val="0"/>
      <w:spacing w:before="120" w:after="120" w:line="240" w:lineRule="auto"/>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pPr>
  </w:style>
  <w:style w:type="paragraph" w:customStyle="1" w:styleId="GPSL5numberedclause">
    <w:name w:val="GPS L5 numbered clause"/>
    <w:basedOn w:val="GPSL4numberedclause"/>
    <w:link w:val="GPSL5numberedclauseChar"/>
    <w:qFormat/>
    <w:pPr>
      <w:numPr>
        <w:ilvl w:val="4"/>
        <w:numId w:val="0"/>
      </w:numPr>
    </w:pPr>
  </w:style>
  <w:style w:type="paragraph" w:customStyle="1" w:styleId="GPSL2NumberedBoldHeading">
    <w:name w:val="GPS L2 Numbered Bold Heading"/>
    <w:basedOn w:val="Normal"/>
    <w:qFormat/>
    <w:rsid w:val="00915547"/>
    <w:pPr>
      <w:numPr>
        <w:ilvl w:val="1"/>
        <w:numId w:val="1"/>
      </w:numPr>
      <w:adjustRightInd w:val="0"/>
      <w:spacing w:before="120" w:after="120" w:line="240" w:lineRule="auto"/>
    </w:pPr>
    <w:rPr>
      <w:rFonts w:eastAsia="Times New Roman" w:cs="Arial"/>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915547"/>
    <w:rPr>
      <w:rFonts w:ascii="Arial" w:eastAsia="Times New Roman" w:hAnsi="Arial" w:cs="Arial"/>
      <w:sz w:val="24"/>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eastAsia="Times New Roman" w:cs="Arial"/>
      <w:color w:val="FFFFFF"/>
      <w:sz w:val="16"/>
      <w:szCs w:val="16"/>
    </w:rPr>
  </w:style>
  <w:style w:type="character" w:customStyle="1" w:styleId="GPSL1CLAUSEHEADINGChar">
    <w:name w:val="GPS L1 CLAUSE HEADING Char"/>
    <w:link w:val="GPSL1CLAUSEHEADING"/>
    <w:rsid w:val="00915547"/>
    <w:rPr>
      <w:rFonts w:ascii="Arial Bold" w:eastAsia="STZhongsong" w:hAnsi="Arial Bold" w:cs="Arial"/>
      <w:b/>
      <w:sz w:val="24"/>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eastAsia="Times New Roman" w:cs="Arial"/>
    </w:r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SchAnnexname">
    <w:name w:val="GPS Sch Annex name"/>
    <w:basedOn w:val="GPSSchTitleandNumber"/>
    <w:link w:val="GPSSchAnnexnameChar"/>
    <w:qFormat/>
    <w:pPr>
      <w:outlineLvl w:val="1"/>
    </w:pPr>
    <w:rPr>
      <w:rFonts w:ascii="Calibri" w:hAnsi="Calibri"/>
      <w:sz w:val="20"/>
    </w:rPr>
  </w:style>
  <w:style w:type="paragraph" w:customStyle="1" w:styleId="GPSL1SCHEDULEHeading">
    <w:name w:val="GPS L1 SCHEDULE Heading"/>
    <w:basedOn w:val="GPSL1CLAUSEHEADING"/>
    <w:link w:val="GPSL1SCHEDULEHeadingChar"/>
    <w:qFormat/>
    <w:pPr>
      <w:numPr>
        <w:numId w:val="0"/>
      </w:numPr>
      <w:tabs>
        <w:tab w:val="left" w:pos="0"/>
      </w:tabs>
      <w:ind w:left="360" w:hanging="360"/>
      <w:outlineLvl w:val="9"/>
    </w:p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character" w:customStyle="1" w:styleId="GPSSchPartChar">
    <w:name w:val="GPS Sch Part Char"/>
    <w:link w:val="GPSSchPart"/>
    <w:rPr>
      <w:rFonts w:ascii="Calibri" w:eastAsia="STZhongsong" w:hAnsi="Calibri" w:cs="Times New Roman"/>
      <w:b/>
      <w:caps/>
      <w:sz w:val="20"/>
      <w:lang w:eastAsia="zh-CN"/>
    </w:rPr>
  </w:style>
  <w:style w:type="paragraph" w:styleId="BodyTextIndent">
    <w:name w:val="Body Text Indent"/>
    <w:basedOn w:val="Normal"/>
    <w:link w:val="BodyTextIndentChar"/>
    <w:pPr>
      <w:numPr>
        <w:numId w:val="5"/>
      </w:numPr>
      <w:adjustRightInd w:val="0"/>
      <w:spacing w:after="240" w:line="240" w:lineRule="auto"/>
      <w:jc w:val="both"/>
    </w:pPr>
    <w:rPr>
      <w:rFonts w:eastAsia="Times New Roman"/>
      <w:lang w:eastAsia="zh-CN"/>
    </w:rPr>
  </w:style>
  <w:style w:type="character" w:customStyle="1" w:styleId="BodyTextIndentChar">
    <w:name w:val="Body Text Indent Char"/>
    <w:basedOn w:val="DefaultParagraphFont"/>
    <w:link w:val="BodyTextIndent"/>
    <w:rPr>
      <w:rFonts w:ascii="Calibri" w:eastAsia="Times New Roman" w:hAnsi="Calibri" w:cs="Times New Roman"/>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paragraph" w:customStyle="1" w:styleId="GPSL2Indent">
    <w:name w:val="GPS L2 Indent"/>
    <w:basedOn w:val="Normal"/>
    <w:link w:val="GPSL2IndentChar"/>
    <w:qFormat/>
    <w:pPr>
      <w:tabs>
        <w:tab w:val="left" w:pos="3402"/>
      </w:tabs>
      <w:overflowPunct w:val="0"/>
      <w:autoSpaceDE w:val="0"/>
      <w:autoSpaceDN w:val="0"/>
      <w:adjustRightInd w:val="0"/>
      <w:spacing w:after="220" w:line="240" w:lineRule="auto"/>
      <w:ind w:left="1134"/>
      <w:jc w:val="both"/>
      <w:textAlignment w:val="baseline"/>
    </w:pPr>
    <w:rPr>
      <w:rFonts w:eastAsia="Times New Roman" w:cs="Arial"/>
    </w:rPr>
  </w:style>
  <w:style w:type="character" w:customStyle="1" w:styleId="GPSL2IndentChar">
    <w:name w:val="GPS L2 Indent Char"/>
    <w:link w:val="GPSL2Indent"/>
    <w:rPr>
      <w:rFonts w:ascii="Calibri" w:eastAsia="Times New Roman" w:hAnsi="Calibri" w:cs="Arial"/>
      <w:szCs w:val="24"/>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eastAsia="Times New Roman" w:cs="Arial"/>
      <w:b/>
    </w:rPr>
  </w:style>
  <w:style w:type="table" w:styleId="TableGrid">
    <w:name w:val="Table Grid"/>
    <w:basedOn w:val="TableNormal"/>
    <w:uiPriority w:val="3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customStyle="1" w:styleId="DefinitionNumbering1">
    <w:name w:val="Definition Numbering 1"/>
    <w:basedOn w:val="Normal"/>
    <w:pPr>
      <w:adjustRightInd w:val="0"/>
      <w:spacing w:after="240" w:line="240" w:lineRule="auto"/>
      <w:jc w:val="both"/>
      <w:outlineLvl w:val="0"/>
    </w:pPr>
    <w:rPr>
      <w:rFonts w:ascii="Times New Roman" w:eastAsia="STZhongsong" w:hAnsi="Times New Roman"/>
      <w:szCs w:val="20"/>
      <w:lang w:eastAsia="zh-CN"/>
    </w:rPr>
  </w:style>
  <w:style w:type="paragraph" w:styleId="Revision">
    <w:name w:val="Revision"/>
    <w:hidden/>
    <w:uiPriority w:val="99"/>
    <w:semiHidden/>
    <w:rsid w:val="00CB349E"/>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9A7838"/>
    <w:rPr>
      <w:color w:val="0000FF" w:themeColor="hyperlink"/>
      <w:u w:val="single"/>
    </w:rPr>
  </w:style>
  <w:style w:type="character" w:customStyle="1" w:styleId="UnresolvedMention1">
    <w:name w:val="Unresolved Mention1"/>
    <w:basedOn w:val="DefaultParagraphFont"/>
    <w:uiPriority w:val="99"/>
    <w:semiHidden/>
    <w:unhideWhenUsed/>
    <w:rsid w:val="009A7838"/>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customStyle="1" w:styleId="Default">
    <w:name w:val="Default"/>
    <w:rsid w:val="00372FE2"/>
    <w:pPr>
      <w:autoSpaceDE w:val="0"/>
      <w:autoSpaceDN w:val="0"/>
      <w:adjustRightInd w:val="0"/>
      <w:spacing w:after="0" w:line="240" w:lineRule="auto"/>
    </w:pPr>
    <w:rPr>
      <w:rFonts w:eastAsiaTheme="minorHAnsi"/>
      <w:color w:val="000000"/>
      <w:lang w:eastAsia="en-US"/>
    </w:rPr>
  </w:style>
  <w:style w:type="paragraph" w:styleId="ListParagraph">
    <w:name w:val="List Paragraph"/>
    <w:basedOn w:val="Normal"/>
    <w:uiPriority w:val="34"/>
    <w:qFormat/>
    <w:rsid w:val="00372FE2"/>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lkC1QCFyPcZkQG8/K/UWghe/DQ==">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</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Contract_x0020_Support xmlns="eb65cd42-cecf-4c4b-b24d-4d9e9f1ba8c4">
      <UserInfo>
        <DisplayName>Males, Jasper</DisplayName>
        <AccountId>4173</AccountId>
        <AccountType/>
      </UserInfo>
    </Contract_x0020_Support>
    <cc87c50785dd403e94216a56cbaf1917 xmlns="eb65cd42-cecf-4c4b-b24d-4d9e9f1ba8c4">
      <Terms xmlns="http://schemas.microsoft.com/office/infopath/2007/PartnerControls">
        <TermInfo xmlns="http://schemas.microsoft.com/office/infopath/2007/PartnerControls">
          <TermName xmlns="http://schemas.microsoft.com/office/infopath/2007/PartnerControls">Digital Services and Technology</TermName>
          <TermId xmlns="http://schemas.microsoft.com/office/infopath/2007/PartnerControls">a7b1a169-918f-4fda-ac04-43b7b147a1c4</TermId>
        </TermInfo>
      </Terms>
    </cc87c50785dd403e94216a56cbaf1917>
    <lcf76f155ced4ddcb4097134ff3c332f xmlns="86820b80-ce23-4eef-b10c-f169d3b90d19">
      <Terms xmlns="http://schemas.microsoft.com/office/infopath/2007/PartnerControls"/>
    </lcf76f155ced4ddcb4097134ff3c332f>
    <TaxCatchAll xmlns="484c8c59-755d-4516-b8d2-1621b38262b4">
      <Value>1</Value>
    </TaxCatchAll>
    <hd9bb3938e574c39aaf180bed4766390 xmlns="eb65cd42-cecf-4c4b-b24d-4d9e9f1ba8c4">
      <Terms xmlns="http://schemas.microsoft.com/office/infopath/2007/PartnerControls"/>
    </hd9bb3938e574c39aaf180bed4766390>
    <Category_x0020_Manager xmlns="eb65cd42-cecf-4c4b-b24d-4d9e9f1ba8c4">
      <UserInfo>
        <DisplayName>Williams, Rebecca</DisplayName>
        <AccountId>47</AccountId>
        <AccountType/>
      </UserInfo>
    </Category_x0020_Manager>
    <Category_x0020_Lead xmlns="eb65cd42-cecf-4c4b-b24d-4d9e9f1ba8c4">
      <UserInfo>
        <DisplayName/>
        <AccountId xsi:nil="true"/>
        <AccountType/>
      </UserInfo>
    </Category_x0020_Lead>
    <Category_x0020_Head xmlns="eb65cd42-cecf-4c4b-b24d-4d9e9f1ba8c4">
      <UserInfo>
        <DisplayName>Gwilym, Delyth</DisplayName>
        <AccountId>21</AccountId>
        <AccountType/>
      </UserInfo>
    </Category_x0020_Head>
    <Contract_x0020_Number xmlns="86820b80-ce23-4eef-b10c-f169d3b90d19" xsi:nil="true"/>
    <ContractNumber_x002f_Title xmlns="86820b80-ce23-4eef-b10c-f169d3b90d19" xsi:nil="true"/>
    <_Status xmlns="http://schemas.microsoft.com/sharepoint/v3/fields">Active</_Status>
    <Sub_x0020_Category xmlns="eb65cd42-cecf-4c4b-b24d-4d9e9f1ba8c4" xsi:nil="true"/>
    <_Flow_SignoffStatus xmlns="86820b80-ce23-4eef-b10c-f169d3b90d1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Contract Document" ma:contentTypeID="0x0101001BA10D29B7A6C9469786144FEBAE6C8500D403F13DB1A1924EB2844D347C921956" ma:contentTypeVersion="45" ma:contentTypeDescription="Document related to procurement procurement contracts" ma:contentTypeScope="" ma:versionID="8d620456d485075c80eca3947642ca58">
  <xsd:schema xmlns:xsd="http://www.w3.org/2001/XMLSchema" xmlns:xs="http://www.w3.org/2001/XMLSchema" xmlns:p="http://schemas.microsoft.com/office/2006/metadata/properties" xmlns:ns2="eb65cd42-cecf-4c4b-b24d-4d9e9f1ba8c4" xmlns:ns3="484c8c59-755d-4516-b8d2-1621b38262b4" xmlns:ns4="86820b80-ce23-4eef-b10c-f169d3b90d19" xmlns:ns5="e1645e1d-38aa-47a8-80a4-8004a1a11c0d" xmlns:ns6="http://schemas.microsoft.com/sharepoint/v3/fields" targetNamespace="http://schemas.microsoft.com/office/2006/metadata/properties" ma:root="true" ma:fieldsID="810775304ba092cece5a258ec7fcc850" ns2:_="" ns3:_="" ns4:_="" ns5:_="" ns6:_="">
    <xsd:import namespace="eb65cd42-cecf-4c4b-b24d-4d9e9f1ba8c4"/>
    <xsd:import namespace="484c8c59-755d-4516-b8d2-1621b38262b4"/>
    <xsd:import namespace="86820b80-ce23-4eef-b10c-f169d3b90d19"/>
    <xsd:import namespace="e1645e1d-38aa-47a8-80a4-8004a1a11c0d"/>
    <xsd:import namespace="http://schemas.microsoft.com/sharepoint/v3/fields"/>
    <xsd:element name="properties">
      <xsd:complexType>
        <xsd:sequence>
          <xsd:element name="documentManagement">
            <xsd:complexType>
              <xsd:all>
                <xsd:element ref="ns2:hd9bb3938e574c39aaf180bed4766390" minOccurs="0"/>
                <xsd:element ref="ns3:TaxCatchAll" minOccurs="0"/>
                <xsd:element ref="ns3:TaxCatchAllLabel" minOccurs="0"/>
                <xsd:element ref="ns4:MediaServiceMetadata" minOccurs="0"/>
                <xsd:element ref="ns4:MediaServiceFastMetadata" minOccurs="0"/>
                <xsd:element ref="ns2:cc87c50785dd403e94216a56cbaf1917" minOccurs="0"/>
                <xsd:element ref="ns2:Contract_x0020_Support" minOccurs="0"/>
                <xsd:element ref="ns5:SharedWithUsers" minOccurs="0"/>
                <xsd:element ref="ns5:SharedWithDetails" minOccurs="0"/>
                <xsd:element ref="ns4:MediaServiceAutoTags" minOccurs="0"/>
                <xsd:element ref="ns4:MediaServiceGenerationTime" minOccurs="0"/>
                <xsd:element ref="ns4:MediaServiceEventHashCode" minOccurs="0"/>
                <xsd:element ref="ns4:MediaServiceOCR" minOccurs="0"/>
                <xsd:element ref="ns6:_Status" minOccurs="0"/>
                <xsd:element ref="ns2:Category_x0020_Head" minOccurs="0"/>
                <xsd:element ref="ns2:Category_x0020_Manager" minOccurs="0"/>
                <xsd:element ref="ns2:Category_x0020_Lead" minOccurs="0"/>
                <xsd:element ref="ns4:MediaServiceDateTaken" minOccurs="0"/>
                <xsd:element ref="ns2:Sub_x0020_Category" minOccurs="0"/>
                <xsd:element ref="ns4:MediaServiceLocation" minOccurs="0"/>
                <xsd:element ref="ns4:MediaLengthInSeconds" minOccurs="0"/>
                <xsd:element ref="ns4:lcf76f155ced4ddcb4097134ff3c332f" minOccurs="0"/>
                <xsd:element ref="ns4:_Flow_SignoffStatus" minOccurs="0"/>
                <xsd:element ref="ns4:MediaServiceObjectDetectorVersions" minOccurs="0"/>
                <xsd:element ref="ns4:ContractNumber_x002f_Title" minOccurs="0"/>
                <xsd:element ref="ns4:Contract_x0020_Number_x0020__x002f__x0020_Title_x003a__x0020_Title" minOccurs="0"/>
                <xsd:element ref="ns4:Contract_x0020_Number"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5cd42-cecf-4c4b-b24d-4d9e9f1ba8c4" elementFormDefault="qualified">
    <xsd:import namespace="http://schemas.microsoft.com/office/2006/documentManagement/types"/>
    <xsd:import namespace="http://schemas.microsoft.com/office/infopath/2007/PartnerControls"/>
    <xsd:element name="hd9bb3938e574c39aaf180bed4766390" ma:index="8" nillable="true" ma:taxonomy="true" ma:internalName="hd9bb3938e574c39aaf180bed4766390" ma:taxonomyFieldName="Commercial_x0020_Activity" ma:displayName="Commercial Activity" ma:default="" ma:fieldId="{1d9bb393-8e57-4c39-aaf1-80bed4766390}" ma:sspId="684ac4ea-0942-4a56-8e1e-d0be1dc9f813" ma:termSetId="815edb9f-92c5-4eaa-a09f-c014a4bcb43e" ma:anchorId="00000000-0000-0000-0000-000000000000" ma:open="false" ma:isKeyword="false">
      <xsd:complexType>
        <xsd:sequence>
          <xsd:element ref="pc:Terms" minOccurs="0" maxOccurs="1"/>
        </xsd:sequence>
      </xsd:complexType>
    </xsd:element>
    <xsd:element name="cc87c50785dd403e94216a56cbaf1917" ma:index="14" nillable="true" ma:taxonomy="true" ma:internalName="cc87c50785dd403e94216a56cbaf1917" ma:taxonomyFieldName="CommercialCategory" ma:displayName="Commercial Category" ma:indexed="true" ma:default="" ma:fieldId="{cc87c507-85dd-403e-9421-6a56cbaf1917}" ma:sspId="684ac4ea-0942-4a56-8e1e-d0be1dc9f813" ma:termSetId="271c729a-ec97-438c-a1f6-63caed73b03b" ma:anchorId="00000000-0000-0000-0000-000000000000" ma:open="false" ma:isKeyword="false">
      <xsd:complexType>
        <xsd:sequence>
          <xsd:element ref="pc:Terms" minOccurs="0" maxOccurs="1"/>
        </xsd:sequence>
      </xsd:complexType>
    </xsd:element>
    <xsd:element name="Contract_x0020_Support" ma:index="16" nillable="true" ma:displayName="Contract Support" ma:list="UserInfo" ma:SharePointGroup="0" ma:internalName="Contract_x0020_Support"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Head" ma:index="24" nillable="true" ma:displayName="Category Head" ma:list="UserInfo" ma:SharePointGroup="0" ma:internalName="Category_x0020_H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Manager" ma:index="25" nillable="true" ma:displayName="Category Manager" ma:list="UserInfo" ma:SharePointGroup="0" ma:internalName="Category_x0020_Manag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Lead" ma:index="26" nillable="true" ma:displayName="Category Lead" ma:list="UserInfo" ma:SharePointGroup="0" ma:internalName="Category_x0020_L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_x0020_Category" ma:index="28" nillable="true" ma:displayName="Sub Category" ma:description="Sub Categories taken from Jaggaer" ma:format="Dropdown" ma:internalName="Sub_x0020_Category">
      <xsd:simpleType>
        <xsd:restriction base="dms:Choice">
          <xsd:enumeration value="Learning &amp; Development"/>
          <xsd:enumeration value="OGD"/>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3c4e228-3023-41b8-9a91-116dbec94e0c}" ma:internalName="TaxCatchAll" ma:showField="CatchAllData" ma:web="eb65cd42-cecf-4c4b-b24d-4d9e9f1ba8c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3c4e228-3023-41b8-9a91-116dbec94e0c}" ma:internalName="TaxCatchAllLabel" ma:readOnly="true" ma:showField="CatchAllDataLabel" ma:web="eb65cd42-cecf-4c4b-b24d-4d9e9f1ba8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820b80-ce23-4eef-b10c-f169d3b90d1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MediaLengthInSeconds" ma:index="30" nillable="true" ma:displayName="Length (seconds)"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84ac4ea-0942-4a56-8e1e-d0be1dc9f813" ma:termSetId="09814cd3-568e-fe90-9814-8d621ff8fb84" ma:anchorId="fba54fb3-c3e1-fe81-a776-ca4b69148c4d" ma:open="true" ma:isKeyword="false">
      <xsd:complexType>
        <xsd:sequence>
          <xsd:element ref="pc:Terms" minOccurs="0" maxOccurs="1"/>
        </xsd:sequence>
      </xsd:complexType>
    </xsd:element>
    <xsd:element name="_Flow_SignoffStatus" ma:index="33" nillable="true" ma:displayName="Sign-off status" ma:internalName="Sign_x002d_off_x0020_status">
      <xsd:simpleType>
        <xsd:restriction base="dms:Text"/>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ContractNumber_x002f_Title" ma:index="35" nillable="true" ma:displayName="Contract Number / Title" ma:format="Dropdown" ma:list="86820b80-ce23-4eef-b10c-f169d3b90d19" ma:internalName="ContractNumber_x002f_Title" ma:showField="Title">
      <xsd:simpleType>
        <xsd:restriction base="dms:Lookup"/>
      </xsd:simpleType>
    </xsd:element>
    <xsd:element name="Contract_x0020_Number_x0020__x002f__x0020_Title_x003a__x0020_Title" ma:index="36" nillable="true" ma:displayName="Contract Number / Title: Title" ma:format="Dropdown" ma:list="86820b80-ce23-4eef-b10c-f169d3b90d19" ma:internalName="Contract_x0020_Number_x0020__x002f__x0020_Title_x003a__x0020_Title" ma:readOnly="true" ma:showField="Title">
      <xsd:simpleType>
        <xsd:restriction base="dms:Lookup"/>
      </xsd:simpleType>
    </xsd:element>
    <xsd:element name="Contract_x0020_Number" ma:index="37" nillable="true" ma:displayName="Contract Number" ma:list="{86820b80-ce23-4eef-b10c-f169d3b90d19}" ma:internalName="Contract_x0020_Number" ma:showField="Title">
      <xsd:simpleType>
        <xsd:restriction base="dms:Lookup"/>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645e1d-38aa-47a8-80a4-8004a1a11c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3" nillable="true" ma:displayName="Status" ma:default="Active" ma:format="Dropdown" ma:internalName="_Status">
      <xsd:simpleType>
        <xsd:union memberTypes="dms:Text">
          <xsd:simpleType>
            <xsd:restriction base="dms:Choice">
              <xsd:enumeration value="Active"/>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5158E8-8600-445B-860F-8E4EB996207F}">
  <ds:schemaRefs>
    <ds:schemaRef ds:uri="http://schemas.microsoft.com/office/2006/metadata/customXsn"/>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A7C14333-6A71-4B4A-BB4F-A37CEEBA4C8F}">
  <ds:schemaRefs>
    <ds:schemaRef ds:uri="http://schemas.microsoft.com/office/2006/metadata/properties"/>
    <ds:schemaRef ds:uri="http://schemas.microsoft.com/office/infopath/2007/PartnerControls"/>
    <ds:schemaRef ds:uri="eb65cd42-cecf-4c4b-b24d-4d9e9f1ba8c4"/>
    <ds:schemaRef ds:uri="86820b80-ce23-4eef-b10c-f169d3b90d19"/>
    <ds:schemaRef ds:uri="484c8c59-755d-4516-b8d2-1621b38262b4"/>
    <ds:schemaRef ds:uri="http://schemas.microsoft.com/sharepoint/v3/fields"/>
  </ds:schemaRefs>
</ds:datastoreItem>
</file>

<file path=customXml/itemProps4.xml><?xml version="1.0" encoding="utf-8"?>
<ds:datastoreItem xmlns:ds="http://schemas.openxmlformats.org/officeDocument/2006/customXml" ds:itemID="{3BB8AD4B-62B9-4432-86D5-4CED5EBFC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5cd42-cecf-4c4b-b24d-4d9e9f1ba8c4"/>
    <ds:schemaRef ds:uri="484c8c59-755d-4516-b8d2-1621b38262b4"/>
    <ds:schemaRef ds:uri="86820b80-ce23-4eef-b10c-f169d3b90d19"/>
    <ds:schemaRef ds:uri="e1645e1d-38aa-47a8-80a4-8004a1a11c0d"/>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BF0472D-A82B-4A1B-AF44-CF0E5C8D54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2821</Words>
  <Characters>16081</Characters>
  <Application>Microsoft Office Word</Application>
  <DocSecurity>0</DocSecurity>
  <Lines>134</Lines>
  <Paragraphs>37</Paragraphs>
  <ScaleCrop>false</ScaleCrop>
  <Company>DLA Piper</Company>
  <LinksUpToDate>false</LinksUpToDate>
  <CharactersWithSpaces>18865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Williams, Rebecca</cp:lastModifiedBy>
  <cp:revision>9</cp:revision>
  <dcterms:created xsi:type="dcterms:W3CDTF">2023-07-27T01:59:00Z</dcterms:created>
  <dcterms:modified xsi:type="dcterms:W3CDTF">2024-08-21T10:40:00Z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e13b1764-a1ed-4123-b36f-20f845a02b0c</vt:lpwstr>
  </property>
  <property fmtid="{D5CDD505-2E9C-101B-9397-08002B2CF9AE}" pid="3" name="fd3ea3193a1b45a1be050362e1e23f4c">
    <vt:lpwstr/>
  </property>
  <property fmtid="{D5CDD505-2E9C-101B-9397-08002B2CF9AE}" pid="4" name="AgencyTags">
    <vt:lpwstr/>
  </property>
  <property fmtid="{D5CDD505-2E9C-101B-9397-08002B2CF9AE}" pid="5" name="MediaServiceImageTags">
    <vt:lpwstr/>
  </property>
  <property fmtid="{D5CDD505-2E9C-101B-9397-08002B2CF9AE}" pid="6" name="ContentTypeId">
    <vt:lpwstr>0x0101001BA10D29B7A6C9469786144FEBAE6C8500D403F13DB1A1924EB2844D347C921956</vt:lpwstr>
  </property>
  <property fmtid="{D5CDD505-2E9C-101B-9397-08002B2CF9AE}" pid="7" name="CommercialCategory">
    <vt:lpwstr>1</vt:lpwstr>
  </property>
  <property fmtid="{D5CDD505-2E9C-101B-9397-08002B2CF9AE}" pid="8" name="Commercial_x0020_Activity">
    <vt:lpwstr/>
  </property>
  <property fmtid="{D5CDD505-2E9C-101B-9397-08002B2CF9AE}" pid="9" name="Commercial Activity">
    <vt:lpwstr/>
  </property>
  <property fmtid="{D5CDD505-2E9C-101B-9397-08002B2CF9AE}" pid="10" name="_docset_NoMedatataSyncRequired">
    <vt:lpwstr>False</vt:lpwstr>
  </property>
</Properties>
</file>