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C02" w:rsidRDefault="00447C02" w:rsidP="00D00B2B">
      <w:pPr>
        <w:tabs>
          <w:tab w:val="left" w:pos="-720"/>
          <w:tab w:val="left" w:pos="0"/>
          <w:tab w:val="left" w:pos="720"/>
        </w:tabs>
        <w:suppressAutoHyphens/>
        <w:ind w:left="5954"/>
        <w:jc w:val="left"/>
        <w:rPr>
          <w:rFonts w:cs="Arial"/>
          <w:b/>
          <w:sz w:val="20"/>
        </w:rPr>
      </w:pPr>
      <w:bookmarkStart w:id="0" w:name="_GoBack"/>
      <w:bookmarkEnd w:id="0"/>
    </w:p>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tc>
          <w:tcPr>
            <w:tcW w:w="4410" w:type="dxa"/>
            <w:gridSpan w:val="2"/>
            <w:tcBorders>
              <w:top w:val="nil"/>
              <w:bottom w:val="nil"/>
              <w:right w:val="nil"/>
            </w:tcBorders>
          </w:tcPr>
          <w:p w:rsidR="00ED7BE0" w:rsidRDefault="00ED7BE0" w:rsidP="003C5D93">
            <w:pPr>
              <w:suppressAutoHyphens/>
              <w:rPr>
                <w:rFonts w:cs="Arial"/>
                <w:sz w:val="16"/>
                <w:szCs w:val="16"/>
              </w:rPr>
            </w:pPr>
          </w:p>
        </w:tc>
        <w:tc>
          <w:tcPr>
            <w:tcW w:w="2482" w:type="dxa"/>
            <w:tcBorders>
              <w:top w:val="nil"/>
              <w:left w:val="nil"/>
              <w:bottom w:val="nil"/>
              <w:right w:val="nil"/>
            </w:tcBorders>
          </w:tcPr>
          <w:p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rsidR="0025610C" w:rsidRDefault="004320B5" w:rsidP="00662205">
            <w:pPr>
              <w:suppressAutoHyphens/>
              <w:rPr>
                <w:rFonts w:cs="Arial"/>
                <w:b/>
                <w:sz w:val="20"/>
              </w:rPr>
            </w:pPr>
            <w:r>
              <w:rPr>
                <w:rFonts w:cs="Arial"/>
                <w:b/>
                <w:sz w:val="20"/>
              </w:rPr>
              <w:t xml:space="preserve">Bay </w:t>
            </w:r>
            <w:r w:rsidR="00A42D9E">
              <w:rPr>
                <w:rFonts w:cs="Arial"/>
                <w:b/>
                <w:sz w:val="20"/>
              </w:rPr>
              <w:t>3/21</w:t>
            </w:r>
          </w:p>
          <w:p w:rsidR="0025610C" w:rsidRDefault="004320B5" w:rsidP="00662205">
            <w:pPr>
              <w:suppressAutoHyphens/>
              <w:rPr>
                <w:rFonts w:cs="Arial"/>
                <w:b/>
                <w:sz w:val="20"/>
              </w:rPr>
            </w:pPr>
            <w:r>
              <w:rPr>
                <w:rFonts w:cs="Arial"/>
                <w:b/>
                <w:sz w:val="20"/>
              </w:rPr>
              <w:t>Spring Place</w:t>
            </w:r>
          </w:p>
          <w:p w:rsidR="00787BBC" w:rsidRDefault="004320B5" w:rsidP="00662205">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rsidR="00787BBC" w:rsidRDefault="004320B5" w:rsidP="00662205">
            <w:pPr>
              <w:suppressAutoHyphens/>
              <w:rPr>
                <w:rFonts w:cs="Arial"/>
                <w:b/>
                <w:sz w:val="20"/>
              </w:rPr>
            </w:pPr>
            <w:smartTag w:uri="urn:schemas-microsoft-com:office:smarttags" w:element="place">
              <w:r>
                <w:rPr>
                  <w:rFonts w:cs="Arial"/>
                  <w:b/>
                  <w:sz w:val="20"/>
                </w:rPr>
                <w:t>Southampton</w:t>
              </w:r>
            </w:smartTag>
          </w:p>
          <w:p w:rsidR="00787BBC" w:rsidRDefault="004320B5" w:rsidP="00662205">
            <w:pPr>
              <w:suppressAutoHyphens/>
              <w:rPr>
                <w:rFonts w:cs="Arial"/>
                <w:b/>
                <w:sz w:val="20"/>
              </w:rPr>
            </w:pPr>
            <w:r>
              <w:rPr>
                <w:rFonts w:cs="Arial"/>
                <w:b/>
                <w:sz w:val="20"/>
              </w:rPr>
              <w:t>SO15 1EG</w:t>
            </w:r>
          </w:p>
          <w:p w:rsidR="00ED7BE0" w:rsidRPr="00205E74" w:rsidRDefault="004320B5" w:rsidP="00662205">
            <w:pPr>
              <w:suppressAutoHyphens/>
              <w:rPr>
                <w:rFonts w:cs="Arial"/>
                <w:b/>
                <w:sz w:val="20"/>
              </w:rPr>
            </w:pPr>
            <w:smartTag w:uri="urn:schemas-microsoft-com:office:smarttags" w:element="country-region">
              <w:smartTag w:uri="urn:schemas-microsoft-com:office:smarttags" w:element="place">
                <w:r>
                  <w:rPr>
                    <w:rFonts w:cs="Arial"/>
                    <w:b/>
                    <w:sz w:val="20"/>
                  </w:rPr>
                  <w:t>United Kingdom</w:t>
                </w:r>
              </w:smartTag>
            </w:smartTag>
          </w:p>
        </w:tc>
        <w:tc>
          <w:tcPr>
            <w:tcW w:w="709" w:type="dxa"/>
            <w:gridSpan w:val="2"/>
            <w:tcBorders>
              <w:top w:val="nil"/>
              <w:left w:val="nil"/>
              <w:bottom w:val="nil"/>
            </w:tcBorders>
          </w:tcPr>
          <w:p w:rsidR="00ED7BE0" w:rsidRPr="00156838" w:rsidRDefault="00ED7BE0" w:rsidP="00662205">
            <w:pPr>
              <w:tabs>
                <w:tab w:val="left" w:pos="731"/>
              </w:tabs>
              <w:suppressAutoHyphens/>
              <w:rPr>
                <w:rFonts w:cs="Arial"/>
                <w:b/>
                <w:sz w:val="16"/>
                <w:szCs w:val="16"/>
              </w:rPr>
            </w:pPr>
          </w:p>
        </w:tc>
      </w:tr>
      <w:tr w:rsidR="00ED7BE0" w:rsidRPr="00DC44DC">
        <w:trPr>
          <w:trHeight w:val="609"/>
        </w:trPr>
        <w:tc>
          <w:tcPr>
            <w:tcW w:w="4410" w:type="dxa"/>
            <w:gridSpan w:val="2"/>
            <w:tcBorders>
              <w:top w:val="nil"/>
              <w:bottom w:val="nil"/>
              <w:right w:val="nil"/>
            </w:tcBorders>
          </w:tcPr>
          <w:p w:rsidR="0081660F" w:rsidRPr="0081660F" w:rsidRDefault="00ED7BE0" w:rsidP="003C5D93">
            <w:pPr>
              <w:suppressAutoHyphens/>
              <w:rPr>
                <w:rFonts w:cs="Arial"/>
                <w:b/>
                <w:noProof/>
                <w:sz w:val="16"/>
                <w:szCs w:val="16"/>
              </w:rPr>
            </w:pPr>
            <w:r>
              <w:rPr>
                <w:rFonts w:cs="Arial"/>
                <w:sz w:val="16"/>
                <w:szCs w:val="16"/>
              </w:rPr>
              <w:t xml:space="preserve">  </w:t>
            </w:r>
            <w:r>
              <w:rPr>
                <w:rFonts w:cs="Arial"/>
                <w:b/>
                <w:noProof/>
                <w:sz w:val="16"/>
                <w:szCs w:val="16"/>
              </w:rPr>
              <w:fldChar w:fldCharType="begin">
                <w:ffData>
                  <w:name w:val="Dropdown1"/>
                  <w:enabled/>
                  <w:calcOnExit w:val="0"/>
                  <w:ddList>
                    <w:listEntry w:val="                                                  "/>
                    <w:listEntry w:val="  Asiantaeth Forwrol A Gwylwyr Y Glannau"/>
                  </w:ddList>
                </w:ffData>
              </w:fldChar>
            </w:r>
            <w:bookmarkStart w:id="1" w:name="Dropdown1"/>
            <w:r>
              <w:rPr>
                <w:rFonts w:cs="Arial"/>
                <w:b/>
                <w:noProof/>
                <w:sz w:val="16"/>
                <w:szCs w:val="16"/>
              </w:rPr>
              <w:instrText xml:space="preserve"> FORMDROPDOWN </w:instrText>
            </w:r>
            <w:r w:rsidR="00844B64">
              <w:rPr>
                <w:rFonts w:cs="Arial"/>
                <w:b/>
                <w:noProof/>
                <w:sz w:val="16"/>
                <w:szCs w:val="16"/>
              </w:rPr>
            </w:r>
            <w:r w:rsidR="00844B64">
              <w:rPr>
                <w:rFonts w:cs="Arial"/>
                <w:b/>
                <w:noProof/>
                <w:sz w:val="16"/>
                <w:szCs w:val="16"/>
              </w:rPr>
              <w:fldChar w:fldCharType="separate"/>
            </w:r>
            <w:r>
              <w:rPr>
                <w:rFonts w:cs="Arial"/>
                <w:b/>
                <w:noProof/>
                <w:sz w:val="16"/>
                <w:szCs w:val="16"/>
              </w:rPr>
              <w:fldChar w:fldCharType="end"/>
            </w:r>
            <w:bookmarkEnd w:id="1"/>
          </w:p>
        </w:tc>
        <w:tc>
          <w:tcPr>
            <w:tcW w:w="2482" w:type="dxa"/>
            <w:tcBorders>
              <w:top w:val="nil"/>
              <w:left w:val="nil"/>
              <w:bottom w:val="nil"/>
              <w:right w:val="nil"/>
            </w:tcBorders>
          </w:tcPr>
          <w:p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rsidR="00ED7BE0" w:rsidRPr="00DC44DC" w:rsidRDefault="00ED7BE0" w:rsidP="00662205">
            <w:pPr>
              <w:suppressAutoHyphens/>
              <w:rPr>
                <w:rFonts w:cs="Arial"/>
                <w:b/>
                <w:sz w:val="16"/>
                <w:szCs w:val="16"/>
              </w:rPr>
            </w:pPr>
          </w:p>
        </w:tc>
        <w:tc>
          <w:tcPr>
            <w:tcW w:w="709" w:type="dxa"/>
            <w:gridSpan w:val="2"/>
            <w:tcBorders>
              <w:top w:val="nil"/>
              <w:left w:val="nil"/>
              <w:bottom w:val="nil"/>
            </w:tcBorders>
          </w:tcPr>
          <w:p w:rsidR="00ED7BE0" w:rsidRPr="00156838" w:rsidRDefault="00ED7BE0" w:rsidP="00662205">
            <w:pPr>
              <w:tabs>
                <w:tab w:val="left" w:pos="731"/>
              </w:tabs>
              <w:suppressAutoHyphens/>
              <w:rPr>
                <w:rFonts w:cs="Arial"/>
                <w:b/>
                <w:sz w:val="16"/>
                <w:szCs w:val="16"/>
              </w:rPr>
            </w:pPr>
          </w:p>
        </w:tc>
      </w:tr>
      <w:tr w:rsidR="00AA65D3" w:rsidRPr="00DC44DC">
        <w:trPr>
          <w:gridBefore w:val="1"/>
          <w:gridAfter w:val="1"/>
          <w:wBefore w:w="796" w:type="dxa"/>
          <w:wAfter w:w="284" w:type="dxa"/>
        </w:trPr>
        <w:tc>
          <w:tcPr>
            <w:tcW w:w="6096" w:type="dxa"/>
            <w:gridSpan w:val="2"/>
            <w:vMerge w:val="restart"/>
            <w:tcBorders>
              <w:top w:val="nil"/>
              <w:right w:val="nil"/>
            </w:tcBorders>
          </w:tcPr>
          <w:p w:rsidR="00AA65D3" w:rsidRPr="005A6100" w:rsidRDefault="005A6100" w:rsidP="0072697A">
            <w:pPr>
              <w:tabs>
                <w:tab w:val="left" w:pos="-720"/>
              </w:tabs>
              <w:suppressAutoHyphens/>
              <w:jc w:val="left"/>
              <w:rPr>
                <w:rFonts w:cs="Arial"/>
              </w:rPr>
            </w:pPr>
            <w:r w:rsidRPr="005A6100">
              <w:rPr>
                <w:rFonts w:cs="Arial"/>
              </w:rPr>
              <w:t xml:space="preserve">All Applicants for the </w:t>
            </w:r>
            <w:r w:rsidR="00A42D9E">
              <w:rPr>
                <w:rFonts w:cs="Arial"/>
              </w:rPr>
              <w:t xml:space="preserve">Small </w:t>
            </w:r>
            <w:r w:rsidR="0072697A">
              <w:rPr>
                <w:rFonts w:cs="Arial"/>
              </w:rPr>
              <w:t xml:space="preserve">Oil </w:t>
            </w:r>
            <w:r w:rsidR="00A42D9E">
              <w:rPr>
                <w:rFonts w:cs="Arial"/>
              </w:rPr>
              <w:t xml:space="preserve">Recovery and </w:t>
            </w:r>
            <w:r w:rsidR="0072697A">
              <w:rPr>
                <w:rFonts w:cs="Arial"/>
              </w:rPr>
              <w:t>containment system</w:t>
            </w:r>
          </w:p>
          <w:p w:rsidR="005A6100" w:rsidRPr="00FB7480" w:rsidRDefault="005A6100" w:rsidP="00662205">
            <w:pPr>
              <w:tabs>
                <w:tab w:val="left" w:pos="-720"/>
              </w:tabs>
              <w:suppressAutoHyphens/>
              <w:rPr>
                <w:rFonts w:cs="Arial"/>
              </w:rPr>
            </w:pPr>
            <w:r w:rsidRPr="005A6100">
              <w:rPr>
                <w:rFonts w:cs="Arial"/>
              </w:rPr>
              <w:t>Via Contracts Finder</w:t>
            </w:r>
          </w:p>
        </w:tc>
        <w:tc>
          <w:tcPr>
            <w:tcW w:w="851" w:type="dxa"/>
            <w:tcBorders>
              <w:top w:val="nil"/>
              <w:left w:val="nil"/>
              <w:bottom w:val="nil"/>
              <w:right w:val="nil"/>
            </w:tcBorders>
          </w:tcPr>
          <w:p w:rsidR="00AA65D3" w:rsidRPr="00DC44DC" w:rsidRDefault="00AA65D3" w:rsidP="00662205">
            <w:pPr>
              <w:suppressAutoHyphens/>
              <w:rPr>
                <w:rFonts w:cs="Arial"/>
                <w:b/>
                <w:sz w:val="16"/>
                <w:szCs w:val="16"/>
              </w:rPr>
            </w:pPr>
            <w:r w:rsidRPr="00DC44DC">
              <w:rPr>
                <w:rFonts w:cs="Arial"/>
                <w:b/>
                <w:sz w:val="16"/>
                <w:szCs w:val="16"/>
              </w:rPr>
              <w:t>Tel:</w:t>
            </w:r>
          </w:p>
          <w:p w:rsidR="00AA65D3" w:rsidRPr="00DC44DC" w:rsidRDefault="00AA65D3" w:rsidP="0025610C">
            <w:pPr>
              <w:suppressAutoHyphens/>
              <w:rPr>
                <w:rFonts w:cs="Arial"/>
                <w:b/>
                <w:sz w:val="16"/>
                <w:szCs w:val="16"/>
              </w:rPr>
            </w:pPr>
            <w:r w:rsidRPr="00DC44DC">
              <w:rPr>
                <w:rFonts w:cs="Arial"/>
                <w:b/>
                <w:sz w:val="16"/>
                <w:szCs w:val="16"/>
              </w:rPr>
              <w:t>Fax:</w:t>
            </w:r>
          </w:p>
          <w:p w:rsidR="00AA65D3" w:rsidRDefault="00AA65D3" w:rsidP="0025610C">
            <w:pPr>
              <w:suppressAutoHyphens/>
              <w:rPr>
                <w:rFonts w:cs="Arial"/>
                <w:b/>
                <w:sz w:val="16"/>
                <w:szCs w:val="16"/>
              </w:rPr>
            </w:pPr>
            <w:r w:rsidRPr="00DC44DC">
              <w:rPr>
                <w:rFonts w:cs="Arial"/>
                <w:b/>
                <w:sz w:val="16"/>
                <w:szCs w:val="16"/>
              </w:rPr>
              <w:t>E-mail:</w:t>
            </w:r>
          </w:p>
          <w:p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rsidR="00A42D9E" w:rsidRPr="00844B64" w:rsidRDefault="00AA65D3" w:rsidP="00662205">
            <w:pPr>
              <w:tabs>
                <w:tab w:val="left" w:pos="731"/>
              </w:tabs>
              <w:suppressAutoHyphens/>
              <w:rPr>
                <w:rFonts w:cs="Arial"/>
                <w:b/>
                <w:sz w:val="16"/>
                <w:szCs w:val="16"/>
              </w:rPr>
            </w:pPr>
            <w:r w:rsidRPr="00A42D9E">
              <w:rPr>
                <w:rFonts w:cs="Arial"/>
                <w:b/>
                <w:sz w:val="16"/>
                <w:szCs w:val="16"/>
              </w:rPr>
              <w:t>+44 (0)</w:t>
            </w:r>
            <w:r w:rsidR="00A42D9E" w:rsidRPr="00844B64">
              <w:rPr>
                <w:rFonts w:cs="Arial"/>
                <w:b/>
                <w:sz w:val="16"/>
                <w:szCs w:val="16"/>
              </w:rPr>
              <w:t>20 381 7219</w:t>
            </w:r>
            <w:r w:rsidR="00A42D9E">
              <w:rPr>
                <w:rFonts w:cs="Arial"/>
                <w:b/>
                <w:sz w:val="16"/>
                <w:szCs w:val="16"/>
              </w:rPr>
              <w:t>4</w:t>
            </w:r>
          </w:p>
          <w:p w:rsidR="00AA65D3" w:rsidRPr="00156838" w:rsidRDefault="00AA65D3" w:rsidP="00662205">
            <w:pPr>
              <w:tabs>
                <w:tab w:val="left" w:pos="731"/>
              </w:tabs>
              <w:suppressAutoHyphens/>
              <w:rPr>
                <w:rFonts w:cs="Arial"/>
                <w:b/>
                <w:sz w:val="16"/>
                <w:szCs w:val="16"/>
              </w:rPr>
            </w:pPr>
          </w:p>
          <w:p w:rsidR="00AA65D3" w:rsidRPr="00156838" w:rsidRDefault="004320B5"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rsidR="00AA65D3" w:rsidRPr="00FB7480" w:rsidRDefault="00AA65D3" w:rsidP="00662205">
            <w:pPr>
              <w:tabs>
                <w:tab w:val="left" w:pos="-720"/>
              </w:tabs>
              <w:suppressAutoHyphens/>
              <w:rPr>
                <w:rFonts w:cs="Arial"/>
              </w:rPr>
            </w:pPr>
          </w:p>
        </w:tc>
        <w:tc>
          <w:tcPr>
            <w:tcW w:w="1134" w:type="dxa"/>
            <w:gridSpan w:val="2"/>
          </w:tcPr>
          <w:p w:rsidR="00AA65D3" w:rsidRPr="00205E74" w:rsidRDefault="00AA65D3" w:rsidP="00662205">
            <w:pPr>
              <w:tabs>
                <w:tab w:val="left" w:pos="-720"/>
              </w:tabs>
              <w:suppressAutoHyphens/>
              <w:rPr>
                <w:rFonts w:cs="Arial"/>
                <w:sz w:val="20"/>
              </w:rPr>
            </w:pPr>
            <w:r w:rsidRPr="00205E74">
              <w:rPr>
                <w:rFonts w:cs="Arial"/>
                <w:sz w:val="20"/>
              </w:rPr>
              <w:t>Your ref:</w:t>
            </w:r>
          </w:p>
          <w:p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rsidR="005A6100" w:rsidRDefault="005A6100" w:rsidP="00662205">
            <w:pPr>
              <w:tabs>
                <w:tab w:val="left" w:pos="-720"/>
              </w:tabs>
              <w:suppressAutoHyphens/>
              <w:rPr>
                <w:rFonts w:cs="Arial"/>
                <w:b/>
                <w:i/>
                <w:sz w:val="20"/>
              </w:rPr>
            </w:pPr>
          </w:p>
          <w:p w:rsidR="005A6100" w:rsidRPr="005A6100" w:rsidRDefault="0072697A" w:rsidP="00662205">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3/7/9</w:t>
            </w:r>
            <w:r w:rsidR="00A42D9E">
              <w:rPr>
                <w:rFonts w:cs="Arial"/>
                <w:b/>
                <w:sz w:val="20"/>
              </w:rPr>
              <w:t>93</w:t>
            </w:r>
          </w:p>
        </w:tc>
      </w:tr>
      <w:tr w:rsidR="00AA65D3" w:rsidRPr="00FB7480">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rsidR="00AA65D3" w:rsidRPr="00FB7480" w:rsidRDefault="00AA65D3" w:rsidP="00662205">
            <w:pPr>
              <w:tabs>
                <w:tab w:val="left" w:pos="-720"/>
              </w:tabs>
              <w:suppressAutoHyphens/>
              <w:rPr>
                <w:rFonts w:cs="Arial"/>
              </w:rPr>
            </w:pPr>
          </w:p>
        </w:tc>
        <w:tc>
          <w:tcPr>
            <w:tcW w:w="3827" w:type="dxa"/>
            <w:gridSpan w:val="4"/>
          </w:tcPr>
          <w:p w:rsidR="00AA65D3" w:rsidRPr="005A6100" w:rsidRDefault="00A42D9E" w:rsidP="00662205">
            <w:pPr>
              <w:tabs>
                <w:tab w:val="left" w:pos="-720"/>
              </w:tabs>
              <w:suppressAutoHyphens/>
              <w:rPr>
                <w:rFonts w:cs="Arial"/>
                <w:sz w:val="20"/>
              </w:rPr>
            </w:pPr>
            <w:r>
              <w:rPr>
                <w:rFonts w:cs="Arial"/>
                <w:sz w:val="20"/>
              </w:rPr>
              <w:t>27</w:t>
            </w:r>
            <w:r w:rsidRPr="00844B64">
              <w:rPr>
                <w:rFonts w:cs="Arial"/>
                <w:sz w:val="20"/>
                <w:vertAlign w:val="superscript"/>
              </w:rPr>
              <w:t>th</w:t>
            </w:r>
            <w:r>
              <w:rPr>
                <w:rFonts w:cs="Arial"/>
                <w:sz w:val="20"/>
              </w:rPr>
              <w:t xml:space="preserve"> September 2016</w:t>
            </w:r>
          </w:p>
        </w:tc>
      </w:tr>
    </w:tbl>
    <w:p w:rsidR="003A2078" w:rsidRPr="00FB7480" w:rsidRDefault="003A2078" w:rsidP="003A2078">
      <w:pPr>
        <w:jc w:val="left"/>
      </w:pPr>
    </w:p>
    <w:p w:rsidR="003A2078" w:rsidRPr="00FB7480" w:rsidRDefault="007670BD" w:rsidP="003A2078">
      <w:pPr>
        <w:jc w:val="left"/>
      </w:pPr>
      <w:r>
        <w:t xml:space="preserve">Dear </w:t>
      </w:r>
      <w:r w:rsidR="005A6100" w:rsidRPr="005A6100">
        <w:t>Sirs</w:t>
      </w:r>
    </w:p>
    <w:p w:rsidR="00A42D9E" w:rsidRDefault="00A42D9E" w:rsidP="0072697A">
      <w:pPr>
        <w:jc w:val="center"/>
        <w:rPr>
          <w:rStyle w:val="BlockTextChar"/>
          <w:b/>
          <w:bCs/>
          <w:smallCaps/>
          <w:kern w:val="0"/>
        </w:rPr>
      </w:pPr>
    </w:p>
    <w:p w:rsidR="00A42D9E" w:rsidRDefault="00A42D9E" w:rsidP="0072697A">
      <w:pPr>
        <w:jc w:val="center"/>
        <w:rPr>
          <w:rStyle w:val="BlockTextChar"/>
          <w:b/>
          <w:bCs/>
          <w:smallCaps/>
          <w:kern w:val="0"/>
        </w:rPr>
      </w:pPr>
    </w:p>
    <w:p w:rsidR="003A2078" w:rsidRDefault="00A42D9E" w:rsidP="0072697A">
      <w:pPr>
        <w:jc w:val="center"/>
      </w:pPr>
      <w:r>
        <w:rPr>
          <w:rStyle w:val="BlockTextChar"/>
          <w:b/>
          <w:bCs/>
          <w:smallCaps/>
          <w:kern w:val="0"/>
        </w:rPr>
        <w:t xml:space="preserve">SMALL </w:t>
      </w:r>
      <w:smartTag w:uri="urn:schemas-microsoft-com:office:smarttags" w:element="stockticker">
        <w:r w:rsidR="0072697A" w:rsidRPr="00CF084A">
          <w:rPr>
            <w:rStyle w:val="BlockTextChar"/>
            <w:b/>
            <w:bCs/>
            <w:smallCaps/>
            <w:kern w:val="0"/>
          </w:rPr>
          <w:t>OIL</w:t>
        </w:r>
      </w:smartTag>
      <w:r w:rsidR="0072697A" w:rsidRPr="00CF084A">
        <w:rPr>
          <w:rStyle w:val="BlockTextChar"/>
          <w:b/>
          <w:bCs/>
          <w:smallCaps/>
          <w:kern w:val="0"/>
        </w:rPr>
        <w:t xml:space="preserve"> RECOVERY </w:t>
      </w:r>
      <w:r>
        <w:rPr>
          <w:rStyle w:val="BlockTextChar"/>
          <w:b/>
          <w:bCs/>
          <w:smallCaps/>
          <w:kern w:val="0"/>
        </w:rPr>
        <w:t xml:space="preserve">AND CONTAINMENT </w:t>
      </w:r>
      <w:r w:rsidR="0072697A" w:rsidRPr="00CF084A">
        <w:rPr>
          <w:rStyle w:val="BlockTextChar"/>
          <w:b/>
          <w:bCs/>
          <w:smallCaps/>
          <w:kern w:val="0"/>
        </w:rPr>
        <w:t>SYSTEM</w:t>
      </w:r>
    </w:p>
    <w:p w:rsidR="005A6100" w:rsidRPr="005A6100" w:rsidRDefault="005A6100" w:rsidP="005A6100">
      <w:pPr>
        <w:jc w:val="center"/>
        <w:rPr>
          <w:b/>
        </w:rPr>
      </w:pPr>
    </w:p>
    <w:p w:rsidR="005A6100" w:rsidRDefault="005A6100" w:rsidP="005A6100">
      <w:pPr>
        <w:autoSpaceDE w:val="0"/>
        <w:autoSpaceDN w:val="0"/>
        <w:adjustRightInd w:val="0"/>
        <w:jc w:val="left"/>
        <w:rPr>
          <w:rFonts w:cs="Arial"/>
          <w:kern w:val="0"/>
          <w:szCs w:val="24"/>
          <w:lang w:val="en-US"/>
        </w:rPr>
      </w:pPr>
      <w:r w:rsidRPr="005A6100">
        <w:rPr>
          <w:rFonts w:cs="Arial"/>
          <w:kern w:val="0"/>
          <w:szCs w:val="24"/>
          <w:lang w:val="en-US"/>
        </w:rPr>
        <w:t xml:space="preserve">We have received </w:t>
      </w:r>
      <w:r w:rsidR="00A42D9E">
        <w:rPr>
          <w:rFonts w:cs="Arial"/>
          <w:kern w:val="0"/>
          <w:szCs w:val="24"/>
          <w:lang w:val="en-US"/>
        </w:rPr>
        <w:t>some</w:t>
      </w:r>
      <w:r w:rsidRPr="005A6100">
        <w:rPr>
          <w:rFonts w:cs="Arial"/>
          <w:kern w:val="0"/>
          <w:szCs w:val="24"/>
          <w:lang w:val="en-US"/>
        </w:rPr>
        <w:t xml:space="preserve"> question</w:t>
      </w:r>
      <w:r w:rsidR="00A42D9E">
        <w:rPr>
          <w:rFonts w:cs="Arial"/>
          <w:kern w:val="0"/>
          <w:szCs w:val="24"/>
          <w:lang w:val="en-US"/>
        </w:rPr>
        <w:t>s</w:t>
      </w:r>
      <w:r w:rsidRPr="005A6100">
        <w:rPr>
          <w:rFonts w:cs="Arial"/>
          <w:kern w:val="0"/>
          <w:szCs w:val="24"/>
          <w:lang w:val="en-US"/>
        </w:rPr>
        <w:t xml:space="preserve"> from an applicant for the above-mentioned contract, and to ensure that all applicants have access to the same information, we have copied the question</w:t>
      </w:r>
      <w:r w:rsidR="00A42D9E">
        <w:rPr>
          <w:rFonts w:cs="Arial"/>
          <w:kern w:val="0"/>
          <w:szCs w:val="24"/>
          <w:lang w:val="en-US"/>
        </w:rPr>
        <w:t>s</w:t>
      </w:r>
      <w:r w:rsidRPr="005A6100">
        <w:rPr>
          <w:rFonts w:cs="Arial"/>
          <w:kern w:val="0"/>
          <w:szCs w:val="24"/>
          <w:lang w:val="en-US"/>
        </w:rPr>
        <w:t xml:space="preserve"> and our answer</w:t>
      </w:r>
      <w:r w:rsidR="00A42D9E">
        <w:rPr>
          <w:rFonts w:cs="Arial"/>
          <w:kern w:val="0"/>
          <w:szCs w:val="24"/>
          <w:lang w:val="en-US"/>
        </w:rPr>
        <w:t>s</w:t>
      </w:r>
      <w:r w:rsidRPr="005A6100">
        <w:rPr>
          <w:rFonts w:cs="Arial"/>
          <w:kern w:val="0"/>
          <w:szCs w:val="24"/>
          <w:lang w:val="en-US"/>
        </w:rPr>
        <w:t xml:space="preserve"> to you:</w:t>
      </w:r>
    </w:p>
    <w:p w:rsidR="00A42D9E" w:rsidRDefault="00A42D9E" w:rsidP="005A6100">
      <w:pPr>
        <w:autoSpaceDE w:val="0"/>
        <w:autoSpaceDN w:val="0"/>
        <w:adjustRightInd w:val="0"/>
        <w:jc w:val="left"/>
        <w:rPr>
          <w:rFonts w:cs="Arial"/>
          <w:kern w:val="0"/>
          <w:szCs w:val="24"/>
          <w:lang w:val="en-US"/>
        </w:rPr>
      </w:pPr>
    </w:p>
    <w:p w:rsidR="00A42D9E" w:rsidRPr="00343430" w:rsidRDefault="00A42D9E" w:rsidP="00A42D9E">
      <w:pPr>
        <w:spacing w:after="240"/>
        <w:rPr>
          <w:rFonts w:cs="Arial"/>
          <w:color w:val="FF0000"/>
          <w:szCs w:val="24"/>
        </w:rPr>
      </w:pPr>
      <w:r w:rsidRPr="00343430">
        <w:rPr>
          <w:rFonts w:cs="Arial"/>
          <w:szCs w:val="24"/>
        </w:rPr>
        <w:t>How will the recovery rate of the proposed system be verified?  </w:t>
      </w:r>
      <w:proofErr w:type="spellStart"/>
      <w:r w:rsidRPr="00343430">
        <w:rPr>
          <w:rFonts w:cs="Arial"/>
          <w:szCs w:val="24"/>
        </w:rPr>
        <w:t>Eg</w:t>
      </w:r>
      <w:proofErr w:type="spellEnd"/>
      <w:r w:rsidRPr="00343430">
        <w:rPr>
          <w:rFonts w:cs="Arial"/>
          <w:szCs w:val="24"/>
        </w:rPr>
        <w:t xml:space="preserve"> ASTM F2709 is a recognized and repeatable test standard for determining nameplate capacity of oil skimmers.</w:t>
      </w:r>
    </w:p>
    <w:p w:rsidR="00A42D9E" w:rsidRPr="00343430" w:rsidRDefault="00A42D9E" w:rsidP="00A42D9E">
      <w:pPr>
        <w:rPr>
          <w:rFonts w:cs="Arial"/>
          <w:color w:val="1F497D"/>
          <w:szCs w:val="24"/>
        </w:rPr>
      </w:pPr>
      <w:r w:rsidRPr="00343430">
        <w:rPr>
          <w:rFonts w:cs="Arial"/>
          <w:color w:val="FF0000"/>
          <w:szCs w:val="24"/>
        </w:rPr>
        <w:t xml:space="preserve">This is not a skimmer system, the contained oil would be recovered from a separate skimmer placed into the collection area, </w:t>
      </w:r>
      <w:proofErr w:type="gramStart"/>
      <w:r w:rsidRPr="00343430">
        <w:rPr>
          <w:rFonts w:cs="Arial"/>
          <w:color w:val="FF0000"/>
          <w:szCs w:val="24"/>
        </w:rPr>
        <w:t>therefore</w:t>
      </w:r>
      <w:proofErr w:type="gramEnd"/>
      <w:r w:rsidRPr="00343430">
        <w:rPr>
          <w:rFonts w:cs="Arial"/>
          <w:color w:val="FF0000"/>
          <w:szCs w:val="24"/>
        </w:rPr>
        <w:t xml:space="preserve"> the ASTM F2709 system would not be appropriate as this applies only to stationary skimmer systems. Tenderers should describe the tests or trials carried out and the test conditions in detail and provide a comprehensive method statement; these details will these details will indicate the capabilities of the system</w:t>
      </w:r>
      <w:r w:rsidRPr="00343430">
        <w:rPr>
          <w:rFonts w:cs="Arial"/>
          <w:color w:val="1F497D"/>
          <w:szCs w:val="24"/>
        </w:rPr>
        <w:t>.</w:t>
      </w:r>
    </w:p>
    <w:p w:rsidR="00A42D9E" w:rsidRPr="00343430" w:rsidRDefault="00A42D9E" w:rsidP="00A42D9E">
      <w:pPr>
        <w:rPr>
          <w:rFonts w:cs="Arial"/>
          <w:color w:val="FF0000"/>
          <w:szCs w:val="24"/>
        </w:rPr>
      </w:pPr>
    </w:p>
    <w:p w:rsidR="00A42D9E" w:rsidRPr="00343430" w:rsidRDefault="00A42D9E" w:rsidP="00A42D9E">
      <w:pPr>
        <w:rPr>
          <w:rFonts w:cs="Arial"/>
          <w:color w:val="1F497D"/>
          <w:szCs w:val="24"/>
        </w:rPr>
      </w:pPr>
      <w:r w:rsidRPr="00343430">
        <w:rPr>
          <w:rFonts w:cs="Arial"/>
          <w:szCs w:val="24"/>
        </w:rPr>
        <w:t xml:space="preserve">Is the system to be towed by one or two vessels?  If the system is to be deployed by one vessel and requires a Boom Vane / </w:t>
      </w:r>
      <w:proofErr w:type="spellStart"/>
      <w:r w:rsidRPr="00343430">
        <w:rPr>
          <w:rFonts w:cs="Arial"/>
          <w:szCs w:val="24"/>
        </w:rPr>
        <w:t>Paravane</w:t>
      </w:r>
      <w:proofErr w:type="spellEnd"/>
      <w:r w:rsidRPr="00343430">
        <w:rPr>
          <w:rFonts w:cs="Arial"/>
          <w:szCs w:val="24"/>
        </w:rPr>
        <w:t>, does the MCA recognize international patents exist for this devices?</w:t>
      </w:r>
    </w:p>
    <w:p w:rsidR="00A42D9E" w:rsidRPr="00343430" w:rsidRDefault="00A42D9E" w:rsidP="00A42D9E">
      <w:pPr>
        <w:rPr>
          <w:rFonts w:cs="Arial"/>
          <w:color w:val="1F497D"/>
          <w:szCs w:val="24"/>
        </w:rPr>
      </w:pPr>
    </w:p>
    <w:p w:rsidR="00A42D9E" w:rsidRPr="00343430" w:rsidRDefault="00A42D9E" w:rsidP="00A42D9E">
      <w:pPr>
        <w:rPr>
          <w:rFonts w:cs="Arial"/>
          <w:color w:val="FF0000"/>
          <w:szCs w:val="24"/>
        </w:rPr>
      </w:pPr>
      <w:r w:rsidRPr="00343430">
        <w:rPr>
          <w:rFonts w:cs="Arial"/>
          <w:color w:val="FF0000"/>
          <w:szCs w:val="24"/>
        </w:rPr>
        <w:t>It should be possible to deploy the system from a single vessel. We would envision that a boom vane would be used for this. Not sure about the international patents question.</w:t>
      </w:r>
    </w:p>
    <w:p w:rsidR="00A42D9E" w:rsidRPr="00343430" w:rsidRDefault="00A42D9E" w:rsidP="00A42D9E">
      <w:pPr>
        <w:spacing w:after="240"/>
        <w:rPr>
          <w:rFonts w:cs="Arial"/>
          <w:color w:val="1F497D"/>
          <w:szCs w:val="24"/>
        </w:rPr>
      </w:pPr>
      <w:r w:rsidRPr="00343430">
        <w:rPr>
          <w:rFonts w:cs="Arial"/>
          <w:szCs w:val="24"/>
        </w:rPr>
        <w:br/>
        <w:t xml:space="preserve">What size and type of oil containment boom is required </w:t>
      </w:r>
      <w:r w:rsidR="002A5DF9">
        <w:rPr>
          <w:rFonts w:cs="Arial"/>
          <w:szCs w:val="24"/>
        </w:rPr>
        <w:t>?</w:t>
      </w:r>
    </w:p>
    <w:p w:rsidR="00A42D9E" w:rsidRPr="00343430" w:rsidRDefault="00A42D9E" w:rsidP="00A42D9E">
      <w:pPr>
        <w:rPr>
          <w:rFonts w:cs="Arial"/>
          <w:color w:val="FF0000"/>
          <w:szCs w:val="24"/>
        </w:rPr>
      </w:pPr>
      <w:r w:rsidRPr="00343430">
        <w:rPr>
          <w:rFonts w:cs="Arial"/>
          <w:color w:val="FF0000"/>
          <w:szCs w:val="24"/>
        </w:rPr>
        <w:t>A boom containment system designed for use in shallow waters close to the shore. We do not have a specific size in mind. Tenderers should propose the most suitable system they have to meet these requirements.</w:t>
      </w:r>
    </w:p>
    <w:p w:rsidR="00A42D9E" w:rsidRDefault="00A42D9E" w:rsidP="00A42D9E">
      <w:pPr>
        <w:rPr>
          <w:rFonts w:cs="Arial"/>
          <w:szCs w:val="24"/>
        </w:rPr>
      </w:pPr>
      <w:r w:rsidRPr="00343430">
        <w:rPr>
          <w:rFonts w:cs="Arial"/>
          <w:szCs w:val="24"/>
        </w:rPr>
        <w:br/>
      </w:r>
    </w:p>
    <w:p w:rsidR="00A42D9E" w:rsidRPr="00343430" w:rsidRDefault="00A42D9E" w:rsidP="00A42D9E">
      <w:pPr>
        <w:rPr>
          <w:rFonts w:cs="Arial"/>
          <w:color w:val="1F497D"/>
          <w:szCs w:val="24"/>
        </w:rPr>
      </w:pPr>
      <w:r w:rsidRPr="00343430">
        <w:rPr>
          <w:rFonts w:cs="Arial"/>
          <w:szCs w:val="24"/>
        </w:rPr>
        <w:lastRenderedPageBreak/>
        <w:t>What swath width is required for the containment system?</w:t>
      </w:r>
    </w:p>
    <w:p w:rsidR="00A42D9E" w:rsidRDefault="00A42D9E" w:rsidP="00A42D9E">
      <w:pPr>
        <w:rPr>
          <w:rFonts w:cs="Arial"/>
          <w:color w:val="FF0000"/>
          <w:szCs w:val="24"/>
        </w:rPr>
      </w:pPr>
      <w:r w:rsidRPr="00343430">
        <w:rPr>
          <w:rFonts w:cs="Arial"/>
          <w:color w:val="FF0000"/>
          <w:szCs w:val="24"/>
        </w:rPr>
        <w:t>Again, Tenderers should propose the most suitable system they have on offer to meet our requirements, considering both the requirements to oper</w:t>
      </w:r>
      <w:r w:rsidR="00DE08B9">
        <w:rPr>
          <w:rFonts w:cs="Arial"/>
          <w:color w:val="FF0000"/>
          <w:szCs w:val="24"/>
        </w:rPr>
        <w:t xml:space="preserve">ate close to shore </w:t>
      </w:r>
      <w:r w:rsidRPr="00343430">
        <w:rPr>
          <w:rFonts w:cs="Arial"/>
          <w:color w:val="FF0000"/>
          <w:szCs w:val="24"/>
        </w:rPr>
        <w:t>and to coral and contain as much oil as possible.</w:t>
      </w:r>
    </w:p>
    <w:p w:rsidR="00A42D9E" w:rsidRPr="00343430" w:rsidRDefault="00A42D9E" w:rsidP="00A42D9E">
      <w:pPr>
        <w:rPr>
          <w:rFonts w:cs="Arial"/>
          <w:color w:val="1F497D"/>
          <w:szCs w:val="24"/>
        </w:rPr>
      </w:pPr>
      <w:r w:rsidRPr="00343430">
        <w:rPr>
          <w:rFonts w:cs="Arial"/>
          <w:szCs w:val="24"/>
        </w:rPr>
        <w:br/>
      </w:r>
      <w:r w:rsidRPr="00343430">
        <w:rPr>
          <w:rFonts w:cs="Arial"/>
          <w:szCs w:val="24"/>
        </w:rPr>
        <w:br/>
        <w:t>What volume of temporary storage is required?  Is this envisaged to be stored in the water or on the deploying vessel?</w:t>
      </w:r>
    </w:p>
    <w:p w:rsidR="00A42D9E" w:rsidRPr="00343430" w:rsidRDefault="00A42D9E" w:rsidP="00A42D9E">
      <w:pPr>
        <w:rPr>
          <w:rFonts w:cs="Arial"/>
          <w:color w:val="1F497D"/>
          <w:szCs w:val="24"/>
        </w:rPr>
      </w:pPr>
    </w:p>
    <w:p w:rsidR="00A42D9E" w:rsidRPr="00343430" w:rsidRDefault="00A42D9E" w:rsidP="00A42D9E">
      <w:pPr>
        <w:rPr>
          <w:rFonts w:cs="Arial"/>
          <w:color w:val="1F497D"/>
          <w:szCs w:val="24"/>
        </w:rPr>
      </w:pPr>
      <w:r w:rsidRPr="00343430">
        <w:rPr>
          <w:rFonts w:cs="Arial"/>
          <w:color w:val="FF0000"/>
          <w:szCs w:val="24"/>
        </w:rPr>
        <w:t>We do not have a specific size in mind for the collection area</w:t>
      </w:r>
      <w:r w:rsidRPr="00343430">
        <w:rPr>
          <w:rFonts w:cs="Arial"/>
          <w:color w:val="1F497D"/>
          <w:szCs w:val="24"/>
        </w:rPr>
        <w:t xml:space="preserve">, </w:t>
      </w:r>
      <w:r w:rsidRPr="00343430">
        <w:rPr>
          <w:rFonts w:cs="Arial"/>
          <w:color w:val="FF0000"/>
          <w:szCs w:val="24"/>
        </w:rPr>
        <w:t xml:space="preserve">Tenderers should propose the best they have on offer, while balancing all of the requirements, i.e. balancing the requirement to operate in shallow waters close to shore against the requirement to coral and contain as much oil as possible. It is envisioned that a separate skimmer system and pump would be deployed into the collection area of the containment system and would recover collected oil into a temporary storage area on a separate vessel. </w:t>
      </w:r>
    </w:p>
    <w:p w:rsidR="00A42D9E" w:rsidRPr="00343430" w:rsidRDefault="00A42D9E" w:rsidP="00A42D9E">
      <w:pPr>
        <w:rPr>
          <w:rFonts w:cs="Arial"/>
          <w:szCs w:val="24"/>
        </w:rPr>
      </w:pPr>
    </w:p>
    <w:p w:rsidR="005A6100" w:rsidRPr="005A6100" w:rsidRDefault="005A6100" w:rsidP="005A6100">
      <w:pPr>
        <w:autoSpaceDE w:val="0"/>
        <w:autoSpaceDN w:val="0"/>
        <w:adjustRightInd w:val="0"/>
        <w:jc w:val="left"/>
        <w:rPr>
          <w:rFonts w:cs="Arial"/>
          <w:kern w:val="0"/>
          <w:szCs w:val="24"/>
          <w:lang w:val="en-US"/>
        </w:rPr>
      </w:pPr>
    </w:p>
    <w:p w:rsidR="005A6100" w:rsidRDefault="005A6100" w:rsidP="005A6100">
      <w:pPr>
        <w:autoSpaceDE w:val="0"/>
        <w:autoSpaceDN w:val="0"/>
        <w:adjustRightInd w:val="0"/>
        <w:jc w:val="left"/>
        <w:rPr>
          <w:rFonts w:cs="Arial"/>
          <w:kern w:val="0"/>
          <w:szCs w:val="24"/>
          <w:lang w:val="en-US"/>
        </w:rPr>
      </w:pPr>
      <w:r w:rsidRPr="005A6100">
        <w:rPr>
          <w:rFonts w:cs="Arial"/>
          <w:kern w:val="0"/>
          <w:szCs w:val="24"/>
          <w:lang w:val="en-US"/>
        </w:rPr>
        <w:t>I trust this answers the question, but if you have any further queries please do not hesitate to get in touch.</w:t>
      </w:r>
    </w:p>
    <w:p w:rsidR="006D109B" w:rsidRDefault="006D109B" w:rsidP="005A6100">
      <w:pPr>
        <w:autoSpaceDE w:val="0"/>
        <w:autoSpaceDN w:val="0"/>
        <w:adjustRightInd w:val="0"/>
        <w:jc w:val="left"/>
        <w:rPr>
          <w:rFonts w:cs="Arial"/>
          <w:kern w:val="0"/>
          <w:szCs w:val="24"/>
          <w:lang w:val="en-US"/>
        </w:rPr>
      </w:pPr>
    </w:p>
    <w:p w:rsidR="006D109B" w:rsidRDefault="006D109B" w:rsidP="005A6100">
      <w:pPr>
        <w:autoSpaceDE w:val="0"/>
        <w:autoSpaceDN w:val="0"/>
        <w:adjustRightInd w:val="0"/>
        <w:jc w:val="left"/>
        <w:rPr>
          <w:rFonts w:cs="Arial"/>
          <w:kern w:val="0"/>
          <w:szCs w:val="24"/>
          <w:lang w:val="en-US"/>
        </w:rPr>
      </w:pPr>
      <w:r>
        <w:rPr>
          <w:rFonts w:cs="Arial"/>
          <w:kern w:val="0"/>
          <w:szCs w:val="24"/>
          <w:lang w:val="en-US"/>
        </w:rPr>
        <w:t>Kind regards</w:t>
      </w:r>
    </w:p>
    <w:p w:rsidR="006D109B" w:rsidRDefault="006D109B" w:rsidP="005A6100">
      <w:pPr>
        <w:autoSpaceDE w:val="0"/>
        <w:autoSpaceDN w:val="0"/>
        <w:adjustRightInd w:val="0"/>
        <w:jc w:val="left"/>
        <w:rPr>
          <w:rFonts w:cs="Arial"/>
          <w:kern w:val="0"/>
          <w:szCs w:val="24"/>
          <w:lang w:val="en-US"/>
        </w:rPr>
      </w:pPr>
    </w:p>
    <w:p w:rsidR="006D109B" w:rsidRDefault="006D109B" w:rsidP="005A6100">
      <w:pPr>
        <w:autoSpaceDE w:val="0"/>
        <w:autoSpaceDN w:val="0"/>
        <w:adjustRightInd w:val="0"/>
        <w:jc w:val="left"/>
        <w:rPr>
          <w:rFonts w:cs="Arial"/>
          <w:kern w:val="0"/>
          <w:szCs w:val="24"/>
          <w:lang w:val="en-US"/>
        </w:rPr>
      </w:pPr>
      <w:r>
        <w:rPr>
          <w:rFonts w:cs="Arial"/>
          <w:kern w:val="0"/>
          <w:szCs w:val="24"/>
          <w:lang w:val="en-US"/>
        </w:rPr>
        <w:t>Amanda Dunbar</w:t>
      </w:r>
    </w:p>
    <w:p w:rsidR="006D109B" w:rsidRPr="005A6100" w:rsidRDefault="006D109B" w:rsidP="005A6100">
      <w:pPr>
        <w:autoSpaceDE w:val="0"/>
        <w:autoSpaceDN w:val="0"/>
        <w:adjustRightInd w:val="0"/>
        <w:jc w:val="left"/>
        <w:rPr>
          <w:rFonts w:cs="Arial"/>
          <w:kern w:val="0"/>
          <w:szCs w:val="24"/>
          <w:lang w:val="en-US"/>
        </w:rPr>
      </w:pPr>
      <w:r>
        <w:rPr>
          <w:rFonts w:cs="Arial"/>
          <w:kern w:val="0"/>
          <w:szCs w:val="24"/>
          <w:lang w:val="en-US"/>
        </w:rPr>
        <w:t>MCA Procurement Strategy and Corporate Services</w:t>
      </w:r>
    </w:p>
    <w:p w:rsidR="005A6100" w:rsidRPr="005A6100" w:rsidRDefault="005A6100" w:rsidP="005A6100">
      <w:pPr>
        <w:autoSpaceDE w:val="0"/>
        <w:autoSpaceDN w:val="0"/>
        <w:adjustRightInd w:val="0"/>
        <w:jc w:val="left"/>
        <w:rPr>
          <w:rFonts w:cs="Arial"/>
          <w:kern w:val="0"/>
          <w:szCs w:val="24"/>
          <w:lang w:val="en-US"/>
        </w:rPr>
      </w:pPr>
    </w:p>
    <w:p w:rsidR="006D5AD2" w:rsidRPr="00D428CF" w:rsidRDefault="006D5AD2" w:rsidP="00844B64">
      <w:pPr>
        <w:autoSpaceDE w:val="0"/>
        <w:autoSpaceDN w:val="0"/>
        <w:adjustRightInd w:val="0"/>
        <w:jc w:val="left"/>
        <w:rPr>
          <w:b/>
        </w:rPr>
      </w:pPr>
    </w:p>
    <w:sectPr w:rsidR="006D5AD2" w:rsidRPr="00D428CF" w:rsidSect="00D542E6">
      <w:footerReference w:type="default" r:id="rId7"/>
      <w:endnotePr>
        <w:numFmt w:val="decimal"/>
      </w:endnotePr>
      <w:type w:val="continuous"/>
      <w:pgSz w:w="11906" w:h="16838" w:code="9"/>
      <w:pgMar w:top="709" w:right="1440" w:bottom="2160" w:left="1440" w:header="431" w:footer="0" w:gutter="0"/>
      <w:paperSrc w:first="261" w:other="259"/>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D3F" w:rsidRDefault="00217D3F">
      <w:pPr>
        <w:spacing w:line="20" w:lineRule="exact"/>
      </w:pPr>
    </w:p>
  </w:endnote>
  <w:endnote w:type="continuationSeparator" w:id="0">
    <w:p w:rsidR="00217D3F" w:rsidRDefault="00217D3F">
      <w:r>
        <w:t xml:space="preserve"> </w:t>
      </w:r>
    </w:p>
  </w:endnote>
  <w:endnote w:type="continuationNotice" w:id="1">
    <w:p w:rsidR="00217D3F" w:rsidRDefault="00217D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BD" w:rsidRDefault="007670BD">
    <w:pPr>
      <w:pStyle w:val="Footer"/>
      <w:jc w:val="left"/>
    </w:pPr>
  </w:p>
  <w:p w:rsidR="007670BD" w:rsidRDefault="007670BD">
    <w:pPr>
      <w:pStyle w:val="Footer"/>
      <w:ind w:left="-6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D3F" w:rsidRDefault="00217D3F">
      <w:r>
        <w:separator/>
      </w:r>
    </w:p>
  </w:footnote>
  <w:footnote w:type="continuationSeparator" w:id="0">
    <w:p w:rsidR="00217D3F" w:rsidRDefault="00217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3" w15:restartNumberingAfterBreak="0">
    <w:nsid w:val="1E3058E8"/>
    <w:multiLevelType w:val="hybridMultilevel"/>
    <w:tmpl w:val="16B68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D8"/>
    <w:rsid w:val="0002183C"/>
    <w:rsid w:val="00090529"/>
    <w:rsid w:val="00092D8C"/>
    <w:rsid w:val="000C5196"/>
    <w:rsid w:val="000E0AD8"/>
    <w:rsid w:val="001247E1"/>
    <w:rsid w:val="001F2A41"/>
    <w:rsid w:val="00205E74"/>
    <w:rsid w:val="00206B22"/>
    <w:rsid w:val="00217D3F"/>
    <w:rsid w:val="00221190"/>
    <w:rsid w:val="0025610C"/>
    <w:rsid w:val="00273055"/>
    <w:rsid w:val="002749E5"/>
    <w:rsid w:val="002A5DF9"/>
    <w:rsid w:val="002D2FA2"/>
    <w:rsid w:val="002E27AF"/>
    <w:rsid w:val="003279ED"/>
    <w:rsid w:val="00332ECF"/>
    <w:rsid w:val="003710E9"/>
    <w:rsid w:val="00371E82"/>
    <w:rsid w:val="00376DB7"/>
    <w:rsid w:val="0039679C"/>
    <w:rsid w:val="003A2078"/>
    <w:rsid w:val="003B4300"/>
    <w:rsid w:val="003C5D93"/>
    <w:rsid w:val="003F2707"/>
    <w:rsid w:val="0040585D"/>
    <w:rsid w:val="004320B5"/>
    <w:rsid w:val="00447C02"/>
    <w:rsid w:val="00460632"/>
    <w:rsid w:val="00485F59"/>
    <w:rsid w:val="0051557E"/>
    <w:rsid w:val="005178B5"/>
    <w:rsid w:val="0059066A"/>
    <w:rsid w:val="005A6100"/>
    <w:rsid w:val="005D1822"/>
    <w:rsid w:val="005E6EB0"/>
    <w:rsid w:val="00627571"/>
    <w:rsid w:val="00652133"/>
    <w:rsid w:val="00662205"/>
    <w:rsid w:val="006D109B"/>
    <w:rsid w:val="006D5899"/>
    <w:rsid w:val="006D5AD2"/>
    <w:rsid w:val="006E17F1"/>
    <w:rsid w:val="006E7D25"/>
    <w:rsid w:val="006F3422"/>
    <w:rsid w:val="006F7BDE"/>
    <w:rsid w:val="0072697A"/>
    <w:rsid w:val="007670BD"/>
    <w:rsid w:val="00787BBC"/>
    <w:rsid w:val="00791727"/>
    <w:rsid w:val="007E593F"/>
    <w:rsid w:val="0081660F"/>
    <w:rsid w:val="008369C8"/>
    <w:rsid w:val="00844B64"/>
    <w:rsid w:val="0087579A"/>
    <w:rsid w:val="008A56E8"/>
    <w:rsid w:val="008A7D38"/>
    <w:rsid w:val="008C6B5C"/>
    <w:rsid w:val="008E160E"/>
    <w:rsid w:val="00940181"/>
    <w:rsid w:val="00941268"/>
    <w:rsid w:val="00956797"/>
    <w:rsid w:val="0099652C"/>
    <w:rsid w:val="009B3CAB"/>
    <w:rsid w:val="009D0F80"/>
    <w:rsid w:val="009E697B"/>
    <w:rsid w:val="00A11727"/>
    <w:rsid w:val="00A42D9E"/>
    <w:rsid w:val="00A50D7C"/>
    <w:rsid w:val="00A52D0C"/>
    <w:rsid w:val="00AA65D3"/>
    <w:rsid w:val="00AB439A"/>
    <w:rsid w:val="00B10950"/>
    <w:rsid w:val="00B31D56"/>
    <w:rsid w:val="00B932B6"/>
    <w:rsid w:val="00BA56AF"/>
    <w:rsid w:val="00BF0020"/>
    <w:rsid w:val="00C02C83"/>
    <w:rsid w:val="00C12FC7"/>
    <w:rsid w:val="00C35EEE"/>
    <w:rsid w:val="00C8162A"/>
    <w:rsid w:val="00CB7975"/>
    <w:rsid w:val="00CD396F"/>
    <w:rsid w:val="00CF02F0"/>
    <w:rsid w:val="00D00B2B"/>
    <w:rsid w:val="00D32DE6"/>
    <w:rsid w:val="00D428CF"/>
    <w:rsid w:val="00D542E6"/>
    <w:rsid w:val="00D67C30"/>
    <w:rsid w:val="00D82217"/>
    <w:rsid w:val="00DA038B"/>
    <w:rsid w:val="00DE08B9"/>
    <w:rsid w:val="00E05E2E"/>
    <w:rsid w:val="00E23742"/>
    <w:rsid w:val="00E8052C"/>
    <w:rsid w:val="00ED05F4"/>
    <w:rsid w:val="00ED7BE0"/>
    <w:rsid w:val="00F41BA2"/>
    <w:rsid w:val="00F44934"/>
    <w:rsid w:val="00FB364A"/>
    <w:rsid w:val="00FC4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11265"/>
    <o:shapelayout v:ext="edit">
      <o:idmap v:ext="edit" data="1"/>
    </o:shapelayout>
  </w:shapeDefaults>
  <w:decimalSymbol w:val="."/>
  <w:listSeparator w:val=","/>
  <w15:chartTrackingRefBased/>
  <w15:docId w15:val="{D6620F40-1F88-4DBA-8F93-3DEC725B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E74"/>
    <w:pPr>
      <w:jc w:val="both"/>
    </w:pPr>
    <w:rPr>
      <w:rFonts w:ascii="Arial" w:hAnsi="Arial"/>
      <w:kern w:val="18"/>
      <w:sz w:val="24"/>
      <w:lang w:eastAsia="en-US"/>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sz w:val="21"/>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paragraph" w:styleId="Heading7">
    <w:name w:val="heading 7"/>
    <w:basedOn w:val="Normal"/>
    <w:next w:val="Normal"/>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left" w:pos="360"/>
        <w:tab w:val="right" w:pos="8665"/>
      </w:tabs>
      <w:suppressAutoHyphens/>
    </w:p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pPr>
      <w:spacing w:before="240" w:after="240" w:line="240" w:lineRule="atLeast"/>
      <w:jc w:val="left"/>
    </w:pPr>
  </w:style>
  <w:style w:type="paragraph" w:styleId="BodyText">
    <w:name w:val="Body Text"/>
    <w:basedOn w:val="Normal"/>
    <w:pPr>
      <w:spacing w:after="240" w:line="240" w:lineRule="atLeast"/>
      <w:ind w:firstLine="360"/>
    </w:p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pPr>
      <w:keepNext/>
      <w:spacing w:after="120" w:line="240" w:lineRule="atLeast"/>
      <w:ind w:left="4565"/>
    </w:pPr>
  </w:style>
  <w:style w:type="paragraph" w:styleId="Signature">
    <w:name w:val="Signature"/>
    <w:basedOn w:val="Normal"/>
    <w:next w:val="SignatureJobTitle"/>
    <w:pPr>
      <w:keepNext/>
      <w:spacing w:before="880" w:line="240" w:lineRule="atLeast"/>
      <w:ind w:left="4565"/>
      <w:jc w:val="left"/>
    </w:p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pPr>
      <w:spacing w:after="220"/>
      <w:ind w:left="4565"/>
    </w:pPr>
  </w:style>
  <w:style w:type="character" w:styleId="Emphasis">
    <w:name w:val="Emphasis"/>
    <w:qFormat/>
    <w:rPr>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pPr>
      <w:ind w:left="720" w:hanging="360"/>
    </w:pPr>
  </w:style>
  <w:style w:type="paragraph" w:styleId="ListBullet">
    <w:name w:val="List Bullet"/>
    <w:basedOn w:val="List"/>
    <w:autoRedefine/>
    <w:pPr>
      <w:numPr>
        <w:numId w:val="3"/>
      </w:numPr>
      <w:ind w:right="720"/>
    </w:pPr>
  </w:style>
  <w:style w:type="paragraph" w:styleId="ListNumber">
    <w:name w:val="List Number"/>
    <w:basedOn w:val="List"/>
    <w:pPr>
      <w:numPr>
        <w:numId w:val="4"/>
      </w:numPr>
      <w:ind w:right="720"/>
    </w:pPr>
  </w:style>
  <w:style w:type="paragraph" w:styleId="BalloonText">
    <w:name w:val="Balloon Text"/>
    <w:basedOn w:val="Normal"/>
    <w:semiHidden/>
    <w:rsid w:val="00A11727"/>
    <w:rPr>
      <w:rFonts w:ascii="Tahoma" w:hAnsi="Tahoma" w:cs="Tahoma"/>
      <w:sz w:val="16"/>
      <w:szCs w:val="16"/>
    </w:rPr>
  </w:style>
  <w:style w:type="paragraph" w:customStyle="1" w:styleId="CharChar1CharCharCharCharCharCharCharCharChar">
    <w:name w:val="Char Char1 Char Char Char Char Char Char Char Char Char"/>
    <w:basedOn w:val="Normal"/>
    <w:rsid w:val="005A6100"/>
    <w:pPr>
      <w:jc w:val="left"/>
    </w:pPr>
    <w:rPr>
      <w:rFonts w:ascii="Times New Roman" w:hAnsi="Times New Roman"/>
      <w:kern w:val="0"/>
      <w:szCs w:val="24"/>
      <w:lang w:val="pl-PL" w:eastAsia="pl-PL"/>
    </w:rPr>
  </w:style>
  <w:style w:type="paragraph" w:styleId="BlockText">
    <w:name w:val="Block Text"/>
    <w:basedOn w:val="Normal"/>
    <w:link w:val="BlockTextChar"/>
    <w:rsid w:val="0072697A"/>
    <w:pPr>
      <w:tabs>
        <w:tab w:val="left" w:pos="900"/>
        <w:tab w:val="left" w:pos="3870"/>
      </w:tabs>
      <w:spacing w:before="60" w:after="60"/>
      <w:ind w:left="709" w:right="142" w:hanging="709"/>
    </w:pPr>
  </w:style>
  <w:style w:type="character" w:customStyle="1" w:styleId="BlockTextChar">
    <w:name w:val="Block Text Char"/>
    <w:link w:val="BlockText"/>
    <w:rsid w:val="0072697A"/>
    <w:rPr>
      <w:rFonts w:ascii="Arial" w:hAnsi="Arial"/>
      <w:kern w:val="18"/>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483</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chadnutt</dc:creator>
  <cp:keywords/>
  <dc:description>Their Reference</dc:description>
  <cp:lastModifiedBy>Amanda Dunbar</cp:lastModifiedBy>
  <cp:revision>10</cp:revision>
  <cp:lastPrinted>2006-08-17T13:54:00Z</cp:lastPrinted>
  <dcterms:created xsi:type="dcterms:W3CDTF">2016-08-31T14:17:00Z</dcterms:created>
  <dcterms:modified xsi:type="dcterms:W3CDTF">2016-09-27T08:04:00Z</dcterms:modified>
</cp:coreProperties>
</file>