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D7" w:rsidRDefault="005B2F88">
      <w:r>
        <w:t>Notes 06.12.16 Supplier Information Day – Pear Tree Lane</w:t>
      </w:r>
    </w:p>
    <w:p w:rsidR="005B2F88" w:rsidRDefault="005B2F88">
      <w:r>
        <w:t>Q&amp;A:</w:t>
      </w:r>
    </w:p>
    <w:p w:rsidR="005B2F88" w:rsidRDefault="001E6C2D">
      <w:r>
        <w:t>Q – H</w:t>
      </w:r>
      <w:r w:rsidR="005B2F88">
        <w:t xml:space="preserve">ave you considered </w:t>
      </w:r>
      <w:r w:rsidR="006C6F01">
        <w:t>deregistering the scheme to supported living?</w:t>
      </w:r>
    </w:p>
    <w:p w:rsidR="006C6F01" w:rsidRDefault="006C6F01">
      <w:r>
        <w:t>A – Yes, this is the preferred model of care. However due to the needs of the service users, and the timeline we are working towards, this is not possible now. This can be l</w:t>
      </w:r>
      <w:r w:rsidR="00866C66">
        <w:t xml:space="preserve">ooked at in tender submissions to see if it could be something that is viable for the people who live there and if is in the best interest of service users. </w:t>
      </w:r>
      <w:r>
        <w:t>Staff</w:t>
      </w:r>
      <w:r w:rsidR="00866C66">
        <w:t xml:space="preserve">, families </w:t>
      </w:r>
      <w:r>
        <w:t>and service users would need a consultation period.</w:t>
      </w:r>
    </w:p>
    <w:p w:rsidR="006C6F01" w:rsidRDefault="006C6F01"/>
    <w:p w:rsidR="006C6F01" w:rsidRDefault="006C6F01">
      <w:r>
        <w:t>Q – Clarification over the maintenance of the building</w:t>
      </w:r>
      <w:r w:rsidR="004D20D0">
        <w:t>. Who is responsible?</w:t>
      </w:r>
    </w:p>
    <w:p w:rsidR="006C6F01" w:rsidRDefault="006C6F01">
      <w:r>
        <w:t>A – NHS Prop Co own the lease – this is a self-repairing lease. We will look at current costs and publish the current running / maintenance costs.</w:t>
      </w:r>
      <w:r w:rsidR="004D20D0">
        <w:t xml:space="preserve"> Tenderer can work with a housing management provider if they prefer – need to state so within their bid</w:t>
      </w:r>
    </w:p>
    <w:p w:rsidR="006C6F01" w:rsidRDefault="006C6F01"/>
    <w:p w:rsidR="006C6F01" w:rsidRDefault="006C6F01">
      <w:r>
        <w:t>Q – Sleep ins / National Living Wage clarification - Pricing</w:t>
      </w:r>
    </w:p>
    <w:p w:rsidR="006C6F01" w:rsidRDefault="006C6F01">
      <w:r>
        <w:t>A – Suggested that providers look at their model, and what they can deliver. Current arrangement is 2 waking nights and 1 sleep in. Proposed to move to 3 waking nights – seems sensible considering the ageing group. Provider to look at other alternatives – i.e. Telecare</w:t>
      </w:r>
    </w:p>
    <w:p w:rsidR="006C6F01" w:rsidRDefault="006C6F01"/>
    <w:p w:rsidR="006C6F01" w:rsidRDefault="006C6F01">
      <w:r>
        <w:t>Q – TUPE information</w:t>
      </w:r>
    </w:p>
    <w:p w:rsidR="006C6F01" w:rsidRDefault="006C6F01">
      <w:r>
        <w:t xml:space="preserve">A – This will be available once a signed </w:t>
      </w:r>
      <w:r w:rsidR="009028D9">
        <w:t>confidentiality form is returned via Due North. The Due North portal (</w:t>
      </w:r>
      <w:hyperlink r:id="rId7" w:history="1">
        <w:r w:rsidR="009028D9" w:rsidRPr="00B04935">
          <w:rPr>
            <w:rStyle w:val="Hyperlink"/>
          </w:rPr>
          <w:t>www.wolverhamptontenders.com</w:t>
        </w:r>
      </w:hyperlink>
      <w:r w:rsidR="009028D9">
        <w:t>) is down for maintenance from 5pm on 8 December, and back up at 9am on 12 December). Tender documentation will be available on Contracts Finder throughout. On receipt of the confidentiality form, TUPE information shall be provided within 2 working days.</w:t>
      </w:r>
    </w:p>
    <w:p w:rsidR="009028D9" w:rsidRDefault="009028D9"/>
    <w:p w:rsidR="009028D9" w:rsidRDefault="009028D9">
      <w:r>
        <w:t>Q – What is the length of the contract?</w:t>
      </w:r>
    </w:p>
    <w:p w:rsidR="009028D9" w:rsidRDefault="009028D9">
      <w:r>
        <w:t>A – Currently looking at either 3 + 2</w:t>
      </w:r>
      <w:r w:rsidR="004D20D0">
        <w:t xml:space="preserve"> year or 1 + 1 + 1 year. This will be clarified within the tender documentation</w:t>
      </w:r>
    </w:p>
    <w:p w:rsidR="004D20D0" w:rsidRDefault="004D20D0"/>
    <w:p w:rsidR="004D20D0" w:rsidRDefault="004D20D0">
      <w:r>
        <w:t xml:space="preserve">Q </w:t>
      </w:r>
      <w:r w:rsidR="004B1215">
        <w:t>–</w:t>
      </w:r>
      <w:r>
        <w:t xml:space="preserve"> </w:t>
      </w:r>
      <w:r w:rsidR="004B1215">
        <w:t>What would happen to the additional income of the 2 external Service Users who visit the Day centre?</w:t>
      </w:r>
    </w:p>
    <w:p w:rsidR="004B1215" w:rsidRDefault="004B1215">
      <w:r>
        <w:t>A – These service users will be signposted elsewhere</w:t>
      </w:r>
    </w:p>
    <w:p w:rsidR="004B1215" w:rsidRDefault="004B1215"/>
    <w:p w:rsidR="004B1215" w:rsidRDefault="004B1215">
      <w:r>
        <w:t>Q – Short Mobilisation Period</w:t>
      </w:r>
    </w:p>
    <w:p w:rsidR="004B1215" w:rsidRDefault="004B1215">
      <w:r>
        <w:t>A – Unfortunately this is unavoidable, we will endeavour to stick to the provisional timeline to allow as much time as possible for the mobilisation / transition period.</w:t>
      </w:r>
    </w:p>
    <w:p w:rsidR="004B1215" w:rsidRDefault="004B1215"/>
    <w:p w:rsidR="004B1215" w:rsidRDefault="004B1215">
      <w:r>
        <w:t>Q – CQC – registration can take upto 10 weeks</w:t>
      </w:r>
    </w:p>
    <w:p w:rsidR="004B1215" w:rsidRDefault="004B1215">
      <w:r>
        <w:t>A – Midland heart have worked with CQC previously, and CQC are aware of Midland Heart leaving. Also in regards to TUPE, there may be a registered manager already.</w:t>
      </w:r>
    </w:p>
    <w:p w:rsidR="004B1215" w:rsidRDefault="004B1215"/>
    <w:p w:rsidR="004B1215" w:rsidRDefault="004B1215">
      <w:r>
        <w:t xml:space="preserve">Q </w:t>
      </w:r>
      <w:r w:rsidR="00094D2E">
        <w:t>–</w:t>
      </w:r>
      <w:r>
        <w:t xml:space="preserve"> F</w:t>
      </w:r>
      <w:r w:rsidR="00094D2E">
        <w:t xml:space="preserve">ixtures and fittings – are these included or will Midland Heart take these? </w:t>
      </w:r>
    </w:p>
    <w:p w:rsidR="00094D2E" w:rsidRDefault="00094D2E">
      <w:r>
        <w:t>A – Clarification from Midland Heart to b</w:t>
      </w:r>
      <w:bookmarkStart w:id="0" w:name="_GoBack"/>
      <w:bookmarkEnd w:id="0"/>
      <w:r>
        <w:t>e obtained.</w:t>
      </w:r>
    </w:p>
    <w:sectPr w:rsidR="00094D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CDB" w:rsidRDefault="000F5CDB" w:rsidP="005B2F88">
      <w:pPr>
        <w:spacing w:after="0" w:line="240" w:lineRule="auto"/>
      </w:pPr>
      <w:r>
        <w:separator/>
      </w:r>
    </w:p>
  </w:endnote>
  <w:endnote w:type="continuationSeparator" w:id="0">
    <w:p w:rsidR="000F5CDB" w:rsidRDefault="000F5CDB" w:rsidP="005B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CDB" w:rsidRDefault="000F5CDB" w:rsidP="005B2F88">
      <w:pPr>
        <w:spacing w:after="0" w:line="240" w:lineRule="auto"/>
      </w:pPr>
      <w:r>
        <w:separator/>
      </w:r>
    </w:p>
  </w:footnote>
  <w:footnote w:type="continuationSeparator" w:id="0">
    <w:p w:rsidR="000F5CDB" w:rsidRDefault="000F5CDB" w:rsidP="005B2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F88"/>
    <w:rsid w:val="00094D2E"/>
    <w:rsid w:val="000F5CDB"/>
    <w:rsid w:val="001E6C2D"/>
    <w:rsid w:val="004B1215"/>
    <w:rsid w:val="004D20D0"/>
    <w:rsid w:val="005B2F88"/>
    <w:rsid w:val="006B55C6"/>
    <w:rsid w:val="006C6F01"/>
    <w:rsid w:val="007867A5"/>
    <w:rsid w:val="00866C66"/>
    <w:rsid w:val="009028D9"/>
    <w:rsid w:val="00CF7A06"/>
    <w:rsid w:val="00DE5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65B5DF-2F21-46FF-8EE3-EF8431F5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F88"/>
  </w:style>
  <w:style w:type="paragraph" w:styleId="Footer">
    <w:name w:val="footer"/>
    <w:basedOn w:val="Normal"/>
    <w:link w:val="FooterChar"/>
    <w:uiPriority w:val="99"/>
    <w:unhideWhenUsed/>
    <w:rsid w:val="005B2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F88"/>
  </w:style>
  <w:style w:type="character" w:styleId="Hyperlink">
    <w:name w:val="Hyperlink"/>
    <w:basedOn w:val="DefaultParagraphFont"/>
    <w:uiPriority w:val="99"/>
    <w:unhideWhenUsed/>
    <w:rsid w:val="00902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lverhamptontender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Props1.xml><?xml version="1.0" encoding="utf-8"?>
<ds:datastoreItem xmlns:ds="http://schemas.openxmlformats.org/officeDocument/2006/customXml" ds:itemID="{879CF2A4-BF60-4740-B078-42D84EBA86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Chanpreet Dhesi</dc:creator>
  <cp:keywords/>
  <dc:description/>
  <cp:lastModifiedBy>Chanpreet Dhesi</cp:lastModifiedBy>
  <cp:revision>2</cp:revision>
  <dcterms:created xsi:type="dcterms:W3CDTF">2016-12-07T13:35:00Z</dcterms:created>
  <dcterms:modified xsi:type="dcterms:W3CDTF">2016-12-07T13:35:00Z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1c7c3b15-4e4c-4f73-89c9-0f65210a25d8</vt:lpwstr>
  </property>
  <property fmtid="{D5CDD505-2E9C-101B-9397-08002B2CF9AE}" pid="3" name="bjSaver">
    <vt:lpwstr>3GxNQDAKKeMKZwU/rFYHucmBgiPTIFhX</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