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54" w:rsidRDefault="00F56754" w:rsidP="005E071D">
      <w:pPr>
        <w:pStyle w:val="DocumentTitle"/>
      </w:pPr>
    </w:p>
    <w:p w:rsidR="00F56754" w:rsidRDefault="00F56754" w:rsidP="005E071D">
      <w:pPr>
        <w:pStyle w:val="DocumentTitle"/>
      </w:pPr>
    </w:p>
    <w:p w:rsidR="005E071D" w:rsidRPr="0062558E" w:rsidRDefault="00E2735D" w:rsidP="005E071D">
      <w:pPr>
        <w:pStyle w:val="DocumentTitle"/>
        <w:rPr>
          <w:b w:val="0"/>
          <w:i/>
          <w:iCs/>
          <w:sz w:val="64"/>
          <w:szCs w:val="64"/>
        </w:rPr>
      </w:pPr>
      <w:r>
        <w:br/>
      </w:r>
      <w:r w:rsidR="0062558E" w:rsidRPr="0062558E">
        <w:rPr>
          <w:sz w:val="64"/>
          <w:szCs w:val="64"/>
        </w:rPr>
        <w:t>Market Sounding Questionnaire</w:t>
      </w:r>
    </w:p>
    <w:p w:rsidR="00663031" w:rsidRDefault="00663031" w:rsidP="005E071D">
      <w:pPr>
        <w:pStyle w:val="SubtitlePink"/>
        <w:rPr>
          <w:b/>
          <w:sz w:val="44"/>
        </w:rPr>
      </w:pPr>
      <w:r>
        <w:rPr>
          <w:b/>
          <w:sz w:val="44"/>
        </w:rPr>
        <w:t>NHS Bristol, North Somerset and South Gloucestershire Clinical Commissioning Group</w:t>
      </w:r>
    </w:p>
    <w:p w:rsidR="005E071D" w:rsidRDefault="00D35741" w:rsidP="00F94E5F">
      <w:pPr>
        <w:pStyle w:val="SubtitlePink"/>
      </w:pPr>
      <w:r>
        <w:rPr>
          <w:b/>
          <w:sz w:val="44"/>
        </w:rPr>
        <w:t xml:space="preserve">Healthy </w:t>
      </w:r>
      <w:r w:rsidR="00F94E5F">
        <w:rPr>
          <w:b/>
          <w:sz w:val="44"/>
        </w:rPr>
        <w:t>Weston Crisis Cafe</w:t>
      </w:r>
      <w:r w:rsidR="005E071D" w:rsidRPr="002B767D">
        <w:rPr>
          <w:b/>
          <w:sz w:val="44"/>
        </w:rPr>
        <w:br/>
      </w:r>
      <w:r>
        <w:rPr>
          <w:b/>
          <w:sz w:val="44"/>
        </w:rPr>
        <w:t>February</w:t>
      </w:r>
      <w:r w:rsidR="00F94E5F">
        <w:rPr>
          <w:b/>
          <w:sz w:val="44"/>
        </w:rPr>
        <w:t xml:space="preserve"> 2019</w:t>
      </w:r>
    </w:p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D87CFD" w:rsidRDefault="00D87CFD" w:rsidP="00D87CF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F61A44" w:rsidRDefault="00F61A44">
      <w:pPr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bookmarkStart w:id="0" w:name="_Toc394922311"/>
      <w:r>
        <w:rPr>
          <w:rFonts w:asciiTheme="minorHAnsi" w:hAnsiTheme="minorHAnsi" w:cs="Arial"/>
          <w:b/>
          <w:color w:val="auto"/>
          <w:sz w:val="28"/>
          <w:szCs w:val="24"/>
          <w:u w:val="single"/>
        </w:rPr>
        <w:br w:type="page"/>
      </w:r>
    </w:p>
    <w:p w:rsidR="00ED7606" w:rsidRPr="00ED7606" w:rsidRDefault="00ED7606" w:rsidP="00ED7606">
      <w:pPr>
        <w:spacing w:before="120" w:after="120"/>
        <w:contextualSpacing/>
        <w:jc w:val="center"/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r w:rsidRPr="00ED7606">
        <w:rPr>
          <w:rFonts w:asciiTheme="minorHAnsi" w:hAnsiTheme="minorHAnsi" w:cs="Arial"/>
          <w:b/>
          <w:color w:val="auto"/>
          <w:sz w:val="28"/>
          <w:szCs w:val="24"/>
          <w:u w:val="single"/>
        </w:rPr>
        <w:lastRenderedPageBreak/>
        <w:t>Market Sounding Questionnaire</w:t>
      </w:r>
    </w:p>
    <w:p w:rsidR="00ED7606" w:rsidRPr="001065FC" w:rsidRDefault="00ED7606" w:rsidP="00ED7606">
      <w:pPr>
        <w:spacing w:before="120" w:after="120"/>
        <w:contextualSpacing/>
        <w:jc w:val="both"/>
        <w:rPr>
          <w:rFonts w:asciiTheme="minorHAnsi" w:hAnsiTheme="minorHAnsi" w:cs="Arial"/>
          <w:color w:val="auto"/>
          <w:szCs w:val="24"/>
        </w:rPr>
      </w:pPr>
    </w:p>
    <w:p w:rsidR="00C47F3D" w:rsidRDefault="00663031" w:rsidP="00D35741">
      <w:pPr>
        <w:spacing w:before="240" w:after="240"/>
        <w:jc w:val="both"/>
        <w:rPr>
          <w:rFonts w:cs="Arial"/>
          <w:color w:val="auto"/>
          <w:szCs w:val="24"/>
          <w:lang w:val="en"/>
        </w:rPr>
      </w:pPr>
      <w:r w:rsidRPr="00663031">
        <w:rPr>
          <w:rFonts w:asciiTheme="minorHAnsi" w:hAnsiTheme="minorHAnsi" w:cs="Arial"/>
          <w:color w:val="auto"/>
          <w:szCs w:val="24"/>
          <w:lang w:val="en"/>
        </w:rPr>
        <w:t>NHS Bristol, North Somerset and South Gloucestershire Clinical Commissioning Group</w:t>
      </w:r>
      <w:r w:rsidR="00D35741">
        <w:rPr>
          <w:rFonts w:asciiTheme="minorHAnsi" w:hAnsiTheme="minorHAnsi" w:cs="Arial"/>
          <w:color w:val="auto"/>
          <w:szCs w:val="24"/>
          <w:lang w:val="en"/>
        </w:rPr>
        <w:t xml:space="preserve"> is </w:t>
      </w:r>
      <w:r w:rsidR="000F59F9">
        <w:rPr>
          <w:rFonts w:asciiTheme="minorHAnsi" w:hAnsiTheme="minorHAnsi" w:cs="Arial"/>
          <w:color w:val="auto"/>
          <w:szCs w:val="24"/>
          <w:lang w:val="en"/>
        </w:rPr>
        <w:t>intending to</w:t>
      </w:r>
      <w:r w:rsidR="00F94E5F">
        <w:rPr>
          <w:rFonts w:asciiTheme="minorHAnsi" w:hAnsiTheme="minorHAnsi" w:cs="Arial"/>
          <w:color w:val="auto"/>
          <w:szCs w:val="24"/>
          <w:lang w:val="en"/>
        </w:rPr>
        <w:t xml:space="preserve"> shortly commence procurement for a crisis café service based in central Weston-Super-Mare</w:t>
      </w:r>
      <w:r w:rsidR="001065FC" w:rsidRPr="00663031">
        <w:rPr>
          <w:rFonts w:asciiTheme="minorHAnsi" w:hAnsiTheme="minorHAnsi" w:cs="Arial"/>
          <w:color w:val="auto"/>
          <w:szCs w:val="24"/>
          <w:lang w:val="en"/>
        </w:rPr>
        <w:t xml:space="preserve">.  </w:t>
      </w:r>
      <w:r w:rsidR="003D445A" w:rsidRPr="00663031">
        <w:rPr>
          <w:rFonts w:asciiTheme="minorHAnsi" w:hAnsiTheme="minorHAnsi" w:cs="Arial"/>
          <w:color w:val="auto"/>
          <w:szCs w:val="24"/>
          <w:lang w:val="en"/>
        </w:rPr>
        <w:t xml:space="preserve"> In order</w:t>
      </w:r>
      <w:r w:rsidR="003D445A" w:rsidRPr="005815AB">
        <w:rPr>
          <w:rFonts w:asciiTheme="minorHAnsi" w:hAnsiTheme="minorHAnsi" w:cs="Arial"/>
          <w:color w:val="auto"/>
          <w:szCs w:val="24"/>
          <w:lang w:val="en"/>
        </w:rPr>
        <w:t xml:space="preserve"> to inform the commissioning process, </w:t>
      </w:r>
      <w:r w:rsidR="00C47F3D">
        <w:rPr>
          <w:rFonts w:asciiTheme="minorHAnsi" w:hAnsiTheme="minorHAnsi" w:cs="Arial"/>
          <w:color w:val="auto"/>
          <w:szCs w:val="24"/>
          <w:lang w:val="en"/>
        </w:rPr>
        <w:t xml:space="preserve">the </w:t>
      </w:r>
      <w:r w:rsidR="003D445A" w:rsidRPr="005815AB">
        <w:rPr>
          <w:rFonts w:asciiTheme="minorHAnsi" w:hAnsiTheme="minorHAnsi" w:cs="Arial"/>
          <w:color w:val="auto"/>
          <w:szCs w:val="24"/>
          <w:lang w:val="en"/>
        </w:rPr>
        <w:t>commissioner</w:t>
      </w:r>
      <w:r w:rsidR="00D35741">
        <w:rPr>
          <w:rFonts w:asciiTheme="minorHAnsi" w:hAnsiTheme="minorHAnsi" w:cs="Arial"/>
          <w:color w:val="auto"/>
          <w:szCs w:val="24"/>
          <w:lang w:val="en"/>
        </w:rPr>
        <w:t xml:space="preserve"> is</w:t>
      </w:r>
      <w:r w:rsidR="003D445A" w:rsidRPr="005815AB">
        <w:rPr>
          <w:rFonts w:asciiTheme="minorHAnsi" w:hAnsiTheme="minorHAnsi" w:cs="Arial"/>
          <w:color w:val="auto"/>
          <w:szCs w:val="24"/>
          <w:lang w:val="en"/>
        </w:rPr>
        <w:t xml:space="preserve"> looking to establish what interest there might be in providing such a service from suitably qualified, capable and competent organisations.   Interested parties are asked to complete and return th</w:t>
      </w:r>
      <w:r w:rsidR="00D35741">
        <w:rPr>
          <w:rFonts w:asciiTheme="minorHAnsi" w:hAnsiTheme="minorHAnsi" w:cs="Arial"/>
          <w:color w:val="auto"/>
          <w:szCs w:val="24"/>
          <w:lang w:val="en"/>
        </w:rPr>
        <w:t>is</w:t>
      </w:r>
      <w:r w:rsidR="003D445A" w:rsidRPr="005815AB">
        <w:rPr>
          <w:rFonts w:asciiTheme="minorHAnsi" w:hAnsiTheme="minorHAnsi" w:cs="Arial"/>
          <w:color w:val="auto"/>
          <w:szCs w:val="24"/>
          <w:lang w:val="en"/>
        </w:rPr>
        <w:t xml:space="preserve"> Market Sounding Questionnaire by </w:t>
      </w:r>
      <w:r w:rsidR="00C47F3D">
        <w:rPr>
          <w:rFonts w:asciiTheme="minorHAnsi" w:hAnsiTheme="minorHAnsi" w:cs="Arial"/>
          <w:color w:val="auto"/>
          <w:szCs w:val="24"/>
          <w:lang w:val="en"/>
        </w:rPr>
        <w:t>6.00 pm on</w:t>
      </w:r>
      <w:r w:rsidR="00C47F3D" w:rsidRPr="005815AB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 w:rsidR="003D445A" w:rsidRPr="005815AB">
        <w:rPr>
          <w:rFonts w:asciiTheme="minorHAnsi" w:hAnsiTheme="minorHAnsi" w:cs="Arial"/>
          <w:color w:val="auto"/>
          <w:szCs w:val="24"/>
          <w:lang w:val="en"/>
        </w:rPr>
        <w:t>the return date of</w:t>
      </w:r>
      <w:r w:rsidR="00D35741">
        <w:rPr>
          <w:rFonts w:asciiTheme="minorHAnsi" w:hAnsiTheme="minorHAnsi" w:cs="Arial"/>
          <w:color w:val="auto"/>
          <w:szCs w:val="24"/>
          <w:lang w:val="en"/>
        </w:rPr>
        <w:t xml:space="preserve"> Friday 1</w:t>
      </w:r>
      <w:r w:rsidR="00D35741" w:rsidRPr="00D35741">
        <w:rPr>
          <w:rFonts w:asciiTheme="minorHAnsi" w:hAnsiTheme="minorHAnsi" w:cs="Arial"/>
          <w:color w:val="auto"/>
          <w:szCs w:val="24"/>
          <w:vertAlign w:val="superscript"/>
          <w:lang w:val="en"/>
        </w:rPr>
        <w:t>st</w:t>
      </w:r>
      <w:r w:rsidR="00D35741">
        <w:rPr>
          <w:rFonts w:asciiTheme="minorHAnsi" w:hAnsiTheme="minorHAnsi" w:cs="Arial"/>
          <w:color w:val="auto"/>
          <w:szCs w:val="24"/>
          <w:lang w:val="en"/>
        </w:rPr>
        <w:t xml:space="preserve"> March 2019</w:t>
      </w:r>
      <w:r w:rsidR="003D445A" w:rsidRPr="00F94E5F">
        <w:rPr>
          <w:rFonts w:asciiTheme="minorHAnsi" w:hAnsiTheme="minorHAnsi" w:cs="Arial"/>
          <w:color w:val="FF0000"/>
          <w:szCs w:val="24"/>
          <w:lang w:val="en"/>
        </w:rPr>
        <w:t xml:space="preserve"> </w:t>
      </w:r>
      <w:r w:rsidR="00D35741" w:rsidRPr="00D35741">
        <w:rPr>
          <w:rFonts w:asciiTheme="minorHAnsi" w:hAnsiTheme="minorHAnsi" w:cs="Arial"/>
          <w:color w:val="auto"/>
          <w:szCs w:val="24"/>
          <w:lang w:val="en"/>
        </w:rPr>
        <w:t>by correspondence within the In-Tend e-procurement system.</w:t>
      </w:r>
      <w:r w:rsidR="003D445A" w:rsidRPr="00D35741">
        <w:rPr>
          <w:rFonts w:asciiTheme="minorHAnsi" w:hAnsiTheme="minorHAnsi" w:cs="Arial"/>
          <w:color w:val="auto"/>
          <w:szCs w:val="24"/>
        </w:rPr>
        <w:t xml:space="preserve">  </w:t>
      </w:r>
    </w:p>
    <w:p w:rsidR="00C47F3D" w:rsidRDefault="00C47F3D" w:rsidP="00D35741">
      <w:pPr>
        <w:spacing w:before="240" w:after="240"/>
        <w:jc w:val="both"/>
        <w:rPr>
          <w:rFonts w:cs="Arial"/>
          <w:color w:val="0B0C0C"/>
          <w:lang w:val="en"/>
        </w:rPr>
      </w:pPr>
      <w:r>
        <w:rPr>
          <w:rFonts w:cs="Arial"/>
          <w:color w:val="0B0C0C"/>
          <w:lang w:val="en"/>
        </w:rPr>
        <w:t xml:space="preserve">The </w:t>
      </w:r>
      <w:r w:rsidR="00F94E5F" w:rsidRPr="00D35741">
        <w:rPr>
          <w:rFonts w:cs="Arial"/>
          <w:color w:val="auto"/>
          <w:lang w:val="en"/>
        </w:rPr>
        <w:t>draft</w:t>
      </w:r>
      <w:r w:rsidRPr="00D35741">
        <w:rPr>
          <w:rFonts w:cs="Arial"/>
          <w:color w:val="auto"/>
          <w:lang w:val="en"/>
        </w:rPr>
        <w:t xml:space="preserve"> service </w:t>
      </w:r>
      <w:r>
        <w:rPr>
          <w:rFonts w:cs="Arial"/>
          <w:color w:val="0B0C0C"/>
          <w:lang w:val="en"/>
        </w:rPr>
        <w:t>specification is attached for information but interested parties should be aware that the specification is currently under review.</w:t>
      </w:r>
    </w:p>
    <w:p w:rsidR="00E400BA" w:rsidRDefault="00D06D8F" w:rsidP="00D35741">
      <w:pPr>
        <w:jc w:val="both"/>
        <w:rPr>
          <w:rFonts w:cs="Arial"/>
          <w:color w:val="0B0C0C"/>
          <w:lang w:val="en"/>
        </w:rPr>
      </w:pPr>
      <w:r w:rsidRPr="00D06D8F">
        <w:rPr>
          <w:rFonts w:cs="Arial"/>
          <w:color w:val="0B0C0C"/>
          <w:lang w:val="en"/>
        </w:rPr>
        <w:t xml:space="preserve">Please note this Early Engagement Notice has been issued purely to gauge potential interest in the service, and does not currently form part of </w:t>
      </w:r>
      <w:r w:rsidR="00E400BA">
        <w:rPr>
          <w:rFonts w:cs="Arial"/>
          <w:color w:val="0B0C0C"/>
          <w:lang w:val="en"/>
        </w:rPr>
        <w:t>any formal procurement process.</w:t>
      </w:r>
    </w:p>
    <w:p w:rsidR="00D06D8F" w:rsidRPr="00D06D8F" w:rsidRDefault="00D06D8F" w:rsidP="00D35741">
      <w:pPr>
        <w:spacing w:before="240"/>
        <w:jc w:val="both"/>
        <w:rPr>
          <w:rFonts w:cs="Arial"/>
        </w:rPr>
      </w:pPr>
      <w:r w:rsidRPr="00D06D8F">
        <w:rPr>
          <w:rFonts w:cs="Arial"/>
          <w:color w:val="0B0C0C"/>
          <w:lang w:val="en"/>
        </w:rPr>
        <w:t xml:space="preserve">Interested parties should note that a response to this Notice does not guarantee an automatic invitation to any subsequent formal procurement, which the commissioners will consider in due course. </w:t>
      </w:r>
    </w:p>
    <w:p w:rsidR="003C73CD" w:rsidRDefault="0051355A" w:rsidP="00D35741">
      <w:pPr>
        <w:spacing w:before="240" w:after="240"/>
        <w:jc w:val="both"/>
        <w:rPr>
          <w:rFonts w:asciiTheme="minorHAnsi" w:hAnsiTheme="minorHAnsi" w:cs="Arial"/>
          <w:color w:val="auto"/>
          <w:szCs w:val="24"/>
          <w:lang w:val="en"/>
        </w:rPr>
      </w:pPr>
      <w:r w:rsidRPr="00C47F3D">
        <w:rPr>
          <w:rFonts w:cs="Arial"/>
          <w:color w:val="auto"/>
          <w:szCs w:val="24"/>
          <w:lang w:val="en"/>
        </w:rPr>
        <w:t>A</w:t>
      </w:r>
      <w:r w:rsidR="003C73CD" w:rsidRPr="00C47F3D">
        <w:rPr>
          <w:rFonts w:cs="Arial"/>
          <w:color w:val="auto"/>
          <w:szCs w:val="24"/>
          <w:lang w:val="en"/>
        </w:rPr>
        <w:t xml:space="preserve">ny documents or specifications provided are in draft only, and are released as part of this early engagement exercise, </w:t>
      </w:r>
      <w:r w:rsidR="00D06D8F" w:rsidRPr="00C47F3D">
        <w:rPr>
          <w:rFonts w:cs="Arial"/>
          <w:color w:val="auto"/>
          <w:szCs w:val="24"/>
          <w:lang w:val="en"/>
        </w:rPr>
        <w:t>and the commissioners reserve the right to amend or change the associated</w:t>
      </w:r>
      <w:r w:rsidR="00D06D8F" w:rsidRPr="00C47F3D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 w:rsidRPr="00C47F3D">
        <w:rPr>
          <w:rFonts w:asciiTheme="minorHAnsi" w:hAnsiTheme="minorHAnsi" w:cs="Arial"/>
          <w:color w:val="auto"/>
          <w:szCs w:val="24"/>
          <w:lang w:val="en"/>
        </w:rPr>
        <w:t xml:space="preserve">documents or </w:t>
      </w:r>
      <w:r w:rsidR="00D06D8F" w:rsidRPr="00C47F3D">
        <w:rPr>
          <w:rFonts w:asciiTheme="minorHAnsi" w:hAnsiTheme="minorHAnsi" w:cs="Arial"/>
          <w:color w:val="auto"/>
          <w:szCs w:val="24"/>
          <w:lang w:val="en"/>
        </w:rPr>
        <w:t>specifications if a decision</w:t>
      </w:r>
      <w:r w:rsidR="003D445A" w:rsidRPr="00C47F3D">
        <w:rPr>
          <w:rFonts w:asciiTheme="minorHAnsi" w:hAnsiTheme="minorHAnsi" w:cs="Arial"/>
          <w:color w:val="auto"/>
          <w:szCs w:val="24"/>
          <w:lang w:val="en"/>
        </w:rPr>
        <w:t xml:space="preserve"> is made to conduct a procurement</w:t>
      </w:r>
      <w:r w:rsidR="003C73CD" w:rsidRPr="00C47F3D">
        <w:rPr>
          <w:rFonts w:asciiTheme="minorHAnsi" w:hAnsiTheme="minorHAnsi" w:cs="Arial"/>
          <w:color w:val="auto"/>
          <w:szCs w:val="24"/>
          <w:lang w:val="en"/>
        </w:rPr>
        <w:t>.</w:t>
      </w:r>
      <w:r w:rsidR="00D06D8F" w:rsidRPr="00C47F3D">
        <w:rPr>
          <w:rFonts w:asciiTheme="minorHAnsi" w:hAnsiTheme="minorHAnsi" w:cs="Arial"/>
          <w:color w:val="auto"/>
          <w:szCs w:val="24"/>
          <w:lang w:val="en"/>
        </w:rPr>
        <w:t xml:space="preserve">  </w:t>
      </w:r>
    </w:p>
    <w:p w:rsidR="00E81387" w:rsidRPr="00663031" w:rsidRDefault="00873296" w:rsidP="00D35741">
      <w:pPr>
        <w:pStyle w:val="NoSpacing"/>
        <w:spacing w:before="120" w:after="120"/>
        <w:jc w:val="both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t>All responses are requested to be entered into the Market Sounding Questionnaire submission form directly.  Other formats and general attachments are not required.</w:t>
      </w:r>
      <w:r w:rsidR="00E81387">
        <w:rPr>
          <w:rFonts w:asciiTheme="minorHAnsi" w:hAnsiTheme="minorHAnsi" w:cs="Arial"/>
          <w:color w:val="auto"/>
          <w:sz w:val="24"/>
          <w:szCs w:val="24"/>
        </w:rPr>
        <w:t xml:space="preserve">  No </w:t>
      </w:r>
      <w:r w:rsidR="00C47F3D">
        <w:rPr>
          <w:rFonts w:asciiTheme="minorHAnsi" w:hAnsiTheme="minorHAnsi" w:cs="Arial"/>
          <w:color w:val="auto"/>
          <w:sz w:val="24"/>
          <w:szCs w:val="24"/>
        </w:rPr>
        <w:t>responses to</w:t>
      </w:r>
      <w:r w:rsidR="00E81387">
        <w:rPr>
          <w:rFonts w:asciiTheme="minorHAnsi" w:hAnsiTheme="minorHAnsi" w:cs="Arial"/>
          <w:color w:val="auto"/>
          <w:sz w:val="24"/>
          <w:szCs w:val="24"/>
        </w:rPr>
        <w:t xml:space="preserve"> this questionnaire are scored, and there are no word counts to any of the responses.  Responses to this </w:t>
      </w:r>
      <w:r w:rsidR="00E81387" w:rsidRPr="00663031">
        <w:rPr>
          <w:rFonts w:asciiTheme="minorHAnsi" w:hAnsiTheme="minorHAnsi" w:cs="Arial"/>
          <w:color w:val="auto"/>
          <w:sz w:val="24"/>
          <w:szCs w:val="24"/>
        </w:rPr>
        <w:t>questionnaire will not impact any evaluation of any future opportunity in the event these services should be tendered.</w:t>
      </w:r>
    </w:p>
    <w:p w:rsidR="001065FC" w:rsidRDefault="001065FC" w:rsidP="00D35741">
      <w:pPr>
        <w:pStyle w:val="NoSpacing"/>
        <w:spacing w:before="120" w:after="120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663031">
        <w:rPr>
          <w:rFonts w:asciiTheme="minorHAnsi" w:hAnsiTheme="minorHAnsi" w:cs="Arial"/>
          <w:color w:val="auto"/>
          <w:sz w:val="24"/>
          <w:szCs w:val="24"/>
        </w:rPr>
        <w:t xml:space="preserve">If you have any queries regarding this exercise, please </w:t>
      </w:r>
      <w:r w:rsidR="00D35741">
        <w:rPr>
          <w:rFonts w:asciiTheme="minorHAnsi" w:hAnsiTheme="minorHAnsi" w:cs="Arial"/>
          <w:color w:val="auto"/>
          <w:sz w:val="24"/>
          <w:szCs w:val="24"/>
        </w:rPr>
        <w:t xml:space="preserve">submit a clarification question via the correspondence facility on In-Tend </w:t>
      </w:r>
      <w:r w:rsidRPr="005815AB">
        <w:rPr>
          <w:rFonts w:asciiTheme="minorHAnsi" w:hAnsiTheme="minorHAnsi" w:cs="Arial"/>
          <w:color w:val="auto"/>
          <w:sz w:val="24"/>
          <w:szCs w:val="24"/>
        </w:rPr>
        <w:t xml:space="preserve">for the attention of </w:t>
      </w:r>
      <w:r w:rsidR="00663031">
        <w:rPr>
          <w:rFonts w:asciiTheme="minorHAnsi" w:hAnsiTheme="minorHAnsi" w:cs="Arial"/>
          <w:color w:val="auto"/>
          <w:sz w:val="24"/>
          <w:szCs w:val="24"/>
        </w:rPr>
        <w:t>Katie Luscombe.</w:t>
      </w:r>
    </w:p>
    <w:p w:rsidR="001065FC" w:rsidRDefault="001065FC" w:rsidP="00D35741">
      <w:pPr>
        <w:pStyle w:val="NoSpacing"/>
        <w:jc w:val="both"/>
        <w:rPr>
          <w:rFonts w:asciiTheme="minorHAnsi" w:hAnsiTheme="minorHAnsi" w:cs="Arial"/>
          <w:color w:val="auto"/>
          <w:sz w:val="24"/>
          <w:szCs w:val="24"/>
        </w:rPr>
      </w:pPr>
    </w:p>
    <w:p w:rsidR="001065FC" w:rsidRPr="001065FC" w:rsidRDefault="001065FC" w:rsidP="00D35741">
      <w:pPr>
        <w:pStyle w:val="NoSpacing"/>
        <w:spacing w:after="120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1065FC">
        <w:rPr>
          <w:rFonts w:asciiTheme="minorHAnsi" w:hAnsiTheme="minorHAnsi" w:cs="Arial"/>
          <w:b/>
          <w:color w:val="auto"/>
          <w:sz w:val="24"/>
          <w:szCs w:val="24"/>
        </w:rPr>
        <w:t>Thank you for your time and participation in this market engagement exercise.</w:t>
      </w:r>
    </w:p>
    <w:p w:rsidR="001065FC" w:rsidRPr="001065FC" w:rsidRDefault="001065FC" w:rsidP="001065FC">
      <w:pPr>
        <w:pStyle w:val="NormalBody"/>
        <w:spacing w:before="120" w:after="120"/>
      </w:pPr>
    </w:p>
    <w:p w:rsidR="00ED7606" w:rsidRPr="00ED7606" w:rsidRDefault="00ED7606" w:rsidP="00ED7606">
      <w:pPr>
        <w:pStyle w:val="Heading2"/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  <w:bookmarkStart w:id="1" w:name="_Toc449599969"/>
    </w:p>
    <w:p w:rsidR="00125197" w:rsidRDefault="00125197">
      <w:pPr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r>
        <w:rPr>
          <w:rFonts w:asciiTheme="minorHAnsi" w:hAnsiTheme="minorHAnsi" w:cs="Arial"/>
          <w:color w:val="auto"/>
          <w:sz w:val="28"/>
          <w:szCs w:val="24"/>
          <w:u w:val="single"/>
        </w:rPr>
        <w:br w:type="page"/>
      </w:r>
    </w:p>
    <w:p w:rsidR="00ED7606" w:rsidRDefault="00ED7606" w:rsidP="00ED7606">
      <w:pPr>
        <w:pStyle w:val="Heading2"/>
        <w:spacing w:before="120" w:after="120"/>
        <w:contextualSpacing/>
        <w:jc w:val="center"/>
        <w:rPr>
          <w:rFonts w:asciiTheme="minorHAnsi" w:hAnsiTheme="minorHAnsi" w:cs="Arial"/>
          <w:color w:val="auto"/>
          <w:sz w:val="28"/>
          <w:szCs w:val="24"/>
          <w:u w:val="single"/>
        </w:rPr>
      </w:pPr>
      <w:r w:rsidRPr="00ED7606">
        <w:rPr>
          <w:rFonts w:asciiTheme="minorHAnsi" w:hAnsiTheme="minorHAnsi" w:cs="Arial"/>
          <w:color w:val="auto"/>
          <w:sz w:val="28"/>
          <w:szCs w:val="24"/>
          <w:u w:val="single"/>
        </w:rPr>
        <w:lastRenderedPageBreak/>
        <w:t>Respondent Information</w:t>
      </w:r>
      <w:bookmarkStart w:id="2" w:name="_Toc161730016"/>
      <w:bookmarkStart w:id="3" w:name="_Toc161731620"/>
      <w:bookmarkEnd w:id="0"/>
      <w:bookmarkEnd w:id="1"/>
      <w:bookmarkEnd w:id="2"/>
      <w:bookmarkEnd w:id="3"/>
    </w:p>
    <w:p w:rsidR="00ED7606" w:rsidRPr="00ED7606" w:rsidRDefault="00ED7606" w:rsidP="00ED7606">
      <w:pPr>
        <w:rPr>
          <w:szCs w:val="24"/>
        </w:rPr>
      </w:pP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118"/>
        <w:gridCol w:w="5386"/>
      </w:tblGrid>
      <w:tr w:rsidR="00ED7606" w:rsidRPr="00ED7606" w:rsidTr="00C36C19">
        <w:trPr>
          <w:cantSplit/>
          <w:trHeight w:val="45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7918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Organisation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77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Address: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Telephone: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Website address: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ED7606" w:rsidRPr="00ED7606" w:rsidRDefault="00ED7606" w:rsidP="00ED7606">
      <w:pPr>
        <w:pStyle w:val="PQQindent"/>
        <w:spacing w:before="120" w:after="120"/>
        <w:contextualSpacing/>
        <w:rPr>
          <w:rFonts w:asciiTheme="minorHAnsi" w:hAnsiTheme="minorHAnsi"/>
          <w:sz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387"/>
      </w:tblGrid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32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115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ED7606" w:rsidRPr="00ED7606" w:rsidRDefault="00ED7606" w:rsidP="00ED7606">
      <w:pPr>
        <w:pStyle w:val="PQQindent"/>
        <w:spacing w:before="120" w:after="120"/>
        <w:ind w:left="0"/>
        <w:contextualSpacing/>
        <w:rPr>
          <w:rFonts w:asciiTheme="minorHAnsi" w:hAnsiTheme="minorHAnsi"/>
          <w:sz w:val="24"/>
        </w:rPr>
      </w:pPr>
    </w:p>
    <w:p w:rsidR="00ED7606" w:rsidRPr="00ED7606" w:rsidRDefault="00ED7606" w:rsidP="00ED7606">
      <w:pPr>
        <w:pStyle w:val="Heading2"/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  <w:bookmarkStart w:id="4" w:name="_Toc449599970"/>
    </w:p>
    <w:p w:rsidR="00ED7606" w:rsidRPr="00ED7606" w:rsidRDefault="00ED7606" w:rsidP="00ED7606">
      <w:pPr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</w:p>
    <w:p w:rsidR="00ED7606" w:rsidRPr="00ED7606" w:rsidRDefault="00ED7606" w:rsidP="00ED7606">
      <w:pPr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  <w:r w:rsidRPr="00ED7606">
        <w:rPr>
          <w:rFonts w:asciiTheme="minorHAnsi" w:hAnsiTheme="minorHAnsi" w:cs="Arial"/>
          <w:color w:val="auto"/>
          <w:szCs w:val="24"/>
        </w:rPr>
        <w:br w:type="page"/>
      </w:r>
    </w:p>
    <w:p w:rsidR="00ED7606" w:rsidRPr="00ED7606" w:rsidRDefault="00ED7606" w:rsidP="00ED7606">
      <w:pPr>
        <w:pStyle w:val="Heading2"/>
        <w:spacing w:before="120" w:after="120"/>
        <w:jc w:val="center"/>
        <w:rPr>
          <w:rFonts w:asciiTheme="minorHAnsi" w:hAnsiTheme="minorHAnsi" w:cs="Arial"/>
          <w:color w:val="auto"/>
          <w:sz w:val="28"/>
          <w:szCs w:val="28"/>
          <w:u w:val="single"/>
        </w:rPr>
      </w:pPr>
      <w:r w:rsidRPr="00ED7606">
        <w:rPr>
          <w:rFonts w:asciiTheme="minorHAnsi" w:hAnsiTheme="minorHAnsi" w:cs="Arial"/>
          <w:color w:val="auto"/>
          <w:sz w:val="28"/>
          <w:szCs w:val="28"/>
          <w:u w:val="single"/>
        </w:rPr>
        <w:lastRenderedPageBreak/>
        <w:t>Market Sounding Questions</w:t>
      </w:r>
      <w:bookmarkEnd w:id="4"/>
    </w:p>
    <w:p w:rsidR="00ED7606" w:rsidRPr="00ED7606" w:rsidRDefault="00ED7606" w:rsidP="00ED7606">
      <w:pPr>
        <w:spacing w:before="120" w:after="120"/>
        <w:rPr>
          <w:rFonts w:asciiTheme="minorHAnsi" w:hAnsiTheme="minorHAns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ED7606" w:rsidRPr="00663031" w:rsidRDefault="003336AD" w:rsidP="00F94E5F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Please state whether you would be interested in </w:t>
            </w:r>
            <w:r w:rsidR="00F94E5F">
              <w:rPr>
                <w:rFonts w:asciiTheme="minorHAnsi" w:hAnsiTheme="minorHAnsi" w:cs="Arial"/>
                <w:b/>
                <w:color w:val="auto"/>
                <w:szCs w:val="24"/>
              </w:rPr>
              <w:t>delivering a crisis café</w:t>
            </w:r>
            <w:r w:rsidR="00663031" w:rsidRPr="00663031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service</w:t>
            </w: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</w:t>
            </w:r>
            <w:r w:rsidR="00F94E5F">
              <w:rPr>
                <w:rFonts w:asciiTheme="minorHAnsi" w:hAnsiTheme="minorHAnsi" w:cs="Arial"/>
                <w:b/>
                <w:color w:val="auto"/>
                <w:szCs w:val="24"/>
              </w:rPr>
              <w:t>in central Weston-Super-Mare</w:t>
            </w: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, and why you would be well placed to do so</w:t>
            </w:r>
          </w:p>
        </w:tc>
      </w:tr>
      <w:tr w:rsidR="00ED7606" w:rsidRPr="00ED7606" w:rsidTr="00C36C19">
        <w:tc>
          <w:tcPr>
            <w:tcW w:w="9242" w:type="dxa"/>
          </w:tcPr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color w:val="auto"/>
                <w:szCs w:val="24"/>
              </w:rPr>
              <w:t>Your response-</w:t>
            </w:r>
          </w:p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6F4C81" w:rsidRPr="00663031" w:rsidRDefault="006F4C81" w:rsidP="006F4C81"/>
          <w:p w:rsidR="003336AD" w:rsidRPr="00663031" w:rsidRDefault="003336AD" w:rsidP="003336AD">
            <w:pPr>
              <w:pStyle w:val="NormalBody"/>
            </w:pPr>
          </w:p>
          <w:p w:rsidR="003336AD" w:rsidRPr="00663031" w:rsidRDefault="003336AD" w:rsidP="003336AD"/>
          <w:p w:rsidR="00ED7606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Pr="00D35741" w:rsidRDefault="00D35741" w:rsidP="00D35741"/>
          <w:p w:rsidR="00D35741" w:rsidRDefault="00D35741" w:rsidP="00D35741"/>
          <w:p w:rsidR="00D35741" w:rsidRPr="00D35741" w:rsidRDefault="00D35741" w:rsidP="00D35741">
            <w:pPr>
              <w:pStyle w:val="NormalBody"/>
            </w:pPr>
          </w:p>
        </w:tc>
      </w:tr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ED7606" w:rsidRPr="00663031" w:rsidRDefault="003336AD" w:rsidP="00F94E5F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Please describe your organisation’s experience in delivering</w:t>
            </w:r>
            <w:r w:rsidR="00826D75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</w:t>
            </w:r>
            <w:r w:rsidR="00F94E5F">
              <w:rPr>
                <w:rFonts w:asciiTheme="minorHAnsi" w:hAnsiTheme="minorHAnsi" w:cs="Arial"/>
                <w:b/>
                <w:color w:val="auto"/>
                <w:szCs w:val="24"/>
              </w:rPr>
              <w:t>support to people experiencing mental health problems or acute emotional distress</w:t>
            </w: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, and in which geographical areas</w:t>
            </w:r>
          </w:p>
        </w:tc>
      </w:tr>
      <w:tr w:rsidR="00ED7606" w:rsidRPr="00ED7606" w:rsidTr="00C36C19">
        <w:tc>
          <w:tcPr>
            <w:tcW w:w="9242" w:type="dxa"/>
          </w:tcPr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color w:val="auto"/>
                <w:szCs w:val="24"/>
              </w:rPr>
              <w:t>Your response-</w:t>
            </w:r>
          </w:p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ED7606" w:rsidRPr="00663031" w:rsidRDefault="00ED7606" w:rsidP="00C36C19">
            <w:pPr>
              <w:spacing w:before="120" w:after="120"/>
            </w:pPr>
          </w:p>
          <w:p w:rsidR="008D5AB2" w:rsidRDefault="008D5AB2" w:rsidP="008D5AB2">
            <w:pPr>
              <w:pStyle w:val="NormalBody"/>
            </w:pPr>
          </w:p>
          <w:p w:rsidR="00D35741" w:rsidRPr="00D35741" w:rsidRDefault="00D35741" w:rsidP="00D35741"/>
          <w:p w:rsidR="006F4C81" w:rsidRPr="00663031" w:rsidRDefault="006F4C81" w:rsidP="006F4C81"/>
          <w:p w:rsidR="00ED7606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Pr="00D35741" w:rsidRDefault="00D35741" w:rsidP="00D35741">
            <w:pPr>
              <w:pStyle w:val="NormalBody"/>
            </w:pPr>
          </w:p>
        </w:tc>
      </w:tr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DC553A" w:rsidRDefault="00DC553A" w:rsidP="00DC553A">
            <w:p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Cs w:val="24"/>
              </w:rPr>
              <w:lastRenderedPageBreak/>
              <w:t>The draft financial envelope for this service is £217,000 per annum for a 7 day service running 6pm - midnight.  This envelope has been based on the expectation that:</w:t>
            </w:r>
          </w:p>
          <w:p w:rsidR="00DC553A" w:rsidRDefault="00DC553A" w:rsidP="00DC553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Cs w:val="24"/>
              </w:rPr>
              <w:t>The service would be based on a non-medical model and would therefore be delivered by people who are not qualified mental health nurses</w:t>
            </w:r>
          </w:p>
          <w:p w:rsidR="00773A04" w:rsidRDefault="00773A04" w:rsidP="00DC553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Cs w:val="24"/>
              </w:rPr>
              <w:t>Telephone support will be available from the crisis team</w:t>
            </w:r>
          </w:p>
          <w:p w:rsidR="00DC553A" w:rsidRDefault="00DC553A" w:rsidP="00DC553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I</w:t>
            </w:r>
            <w:r w:rsidRPr="00F94E5F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nterested providers would </w:t>
            </w:r>
            <w:r>
              <w:rPr>
                <w:rFonts w:asciiTheme="minorHAnsi" w:hAnsiTheme="minorHAnsi" w:cs="Arial"/>
                <w:b/>
                <w:color w:val="auto"/>
                <w:szCs w:val="24"/>
              </w:rPr>
              <w:t>utilise their own or partners existing estate within central Weston at low or no cost</w:t>
            </w:r>
            <w:r w:rsidRPr="00F94E5F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</w:t>
            </w:r>
          </w:p>
          <w:p w:rsidR="00ED7606" w:rsidRPr="00663031" w:rsidRDefault="00DC553A" w:rsidP="00DC553A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Cs w:val="24"/>
              </w:rPr>
              <w:t>Please provide commentary on the feasibility of delivering the service within the financial envelope based on the assumptions above.</w:t>
            </w:r>
          </w:p>
        </w:tc>
      </w:tr>
      <w:tr w:rsidR="00ED7606" w:rsidRPr="00ED7606" w:rsidTr="00C36C19">
        <w:tc>
          <w:tcPr>
            <w:tcW w:w="9242" w:type="dxa"/>
          </w:tcPr>
          <w:p w:rsidR="00DC553A" w:rsidRPr="00ED7606" w:rsidRDefault="00DC553A" w:rsidP="00DC553A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ED7606">
              <w:rPr>
                <w:rFonts w:asciiTheme="minorHAnsi" w:hAnsiTheme="minorHAnsi" w:cs="Arial"/>
                <w:color w:val="auto"/>
                <w:szCs w:val="24"/>
              </w:rPr>
              <w:t>Your response-</w:t>
            </w:r>
          </w:p>
          <w:p w:rsidR="00ED7606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DC553A" w:rsidRDefault="00DC553A" w:rsidP="00DC553A">
            <w:pPr>
              <w:pStyle w:val="NormalBody"/>
            </w:pPr>
          </w:p>
          <w:p w:rsidR="00DC553A" w:rsidRDefault="00DC553A" w:rsidP="00DC553A"/>
          <w:p w:rsidR="00DC553A" w:rsidRDefault="00DC553A" w:rsidP="00DC553A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Pr="00D35741" w:rsidRDefault="00D35741" w:rsidP="00D35741"/>
          <w:p w:rsidR="005E7892" w:rsidRPr="005E7892" w:rsidRDefault="005E7892" w:rsidP="005E7892"/>
          <w:p w:rsidR="00DC553A" w:rsidRDefault="00DC553A" w:rsidP="00DC553A"/>
          <w:p w:rsidR="00DC553A" w:rsidRDefault="00DC553A" w:rsidP="00DC553A">
            <w:pPr>
              <w:pStyle w:val="NormalBody"/>
            </w:pPr>
          </w:p>
          <w:p w:rsidR="00DC553A" w:rsidRPr="00DC553A" w:rsidRDefault="00DC553A" w:rsidP="00DC553A"/>
        </w:tc>
      </w:tr>
      <w:tr w:rsidR="005E7892" w:rsidRPr="00ED7606" w:rsidTr="005E7892">
        <w:tc>
          <w:tcPr>
            <w:tcW w:w="9242" w:type="dxa"/>
            <w:shd w:val="clear" w:color="auto" w:fill="BFBFBF" w:themeFill="background1" w:themeFillShade="BF"/>
          </w:tcPr>
          <w:p w:rsidR="007C655C" w:rsidRDefault="007C655C" w:rsidP="007C655C">
            <w:p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Cs w:val="24"/>
              </w:rPr>
              <w:lastRenderedPageBreak/>
              <w:t>There are two potential options for the records management system:</w:t>
            </w:r>
          </w:p>
          <w:p w:rsidR="007C655C" w:rsidRPr="007C655C" w:rsidRDefault="00CB4B4D" w:rsidP="007C655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Provision of </w:t>
            </w:r>
            <w:r w:rsidR="007C655C" w:rsidRPr="007C655C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licenses and training to utilise the secondary mental health system RiO.  This would allow the provider to access peoples secondary care records  for safety reasons and support a robust evaluation </w:t>
            </w:r>
            <w:r w:rsidR="007C655C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through cross referencing attendances at the café with attendances at A&amp;E and secondary mental health services </w:t>
            </w:r>
          </w:p>
          <w:p w:rsidR="005E7892" w:rsidRPr="007C655C" w:rsidRDefault="007C655C" w:rsidP="007C655C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If Rio access is not possible providers would be expected to utilise their own record management system </w:t>
            </w:r>
          </w:p>
          <w:p w:rsidR="007C655C" w:rsidRPr="003C4AB8" w:rsidRDefault="00681876" w:rsidP="007C655C">
            <w:p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>
              <w:rPr>
                <w:color w:val="1F497D"/>
              </w:rPr>
              <w:t>What do you envisage as the advantages and/or challenges for this service for both of these options, particularly in regard to patient safety and evaluation?</w:t>
            </w:r>
          </w:p>
        </w:tc>
      </w:tr>
      <w:tr w:rsidR="005E7892" w:rsidRPr="00ED7606" w:rsidTr="00C36C19">
        <w:tc>
          <w:tcPr>
            <w:tcW w:w="9242" w:type="dxa"/>
          </w:tcPr>
          <w:p w:rsidR="003C4AB8" w:rsidRPr="00D35741" w:rsidRDefault="003C4AB8" w:rsidP="003C4AB8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D35741">
              <w:rPr>
                <w:rFonts w:asciiTheme="minorHAnsi" w:hAnsiTheme="minorHAnsi" w:cs="Arial"/>
                <w:color w:val="auto"/>
                <w:szCs w:val="24"/>
              </w:rPr>
              <w:t>Your response-</w:t>
            </w:r>
          </w:p>
          <w:p w:rsidR="005E7892" w:rsidRPr="00D35741" w:rsidRDefault="00CB4B4D" w:rsidP="00DC553A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D35741">
              <w:rPr>
                <w:rFonts w:asciiTheme="minorHAnsi" w:hAnsiTheme="minorHAnsi" w:cs="Arial"/>
                <w:color w:val="auto"/>
                <w:szCs w:val="24"/>
              </w:rPr>
              <w:t xml:space="preserve">Option </w:t>
            </w:r>
            <w:r w:rsidR="00681876" w:rsidRPr="00D35741">
              <w:rPr>
                <w:rFonts w:asciiTheme="minorHAnsi" w:hAnsiTheme="minorHAnsi" w:cs="Arial"/>
                <w:color w:val="auto"/>
                <w:szCs w:val="24"/>
              </w:rPr>
              <w:t>a)</w:t>
            </w:r>
          </w:p>
          <w:p w:rsidR="00681876" w:rsidRPr="00D35741" w:rsidRDefault="00681876" w:rsidP="00681876">
            <w:pPr>
              <w:pStyle w:val="NormalBody"/>
              <w:rPr>
                <w:color w:val="auto"/>
              </w:rPr>
            </w:pPr>
          </w:p>
          <w:p w:rsidR="00681876" w:rsidRDefault="00681876" w:rsidP="00681876">
            <w:pPr>
              <w:rPr>
                <w:color w:val="auto"/>
              </w:rPr>
            </w:pPr>
          </w:p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Pr="00D35741" w:rsidRDefault="00D35741" w:rsidP="00D35741">
            <w:pPr>
              <w:pStyle w:val="NormalBody"/>
            </w:pPr>
          </w:p>
          <w:p w:rsidR="00681876" w:rsidRPr="00D35741" w:rsidRDefault="00681876" w:rsidP="00681876">
            <w:pPr>
              <w:pStyle w:val="NormalBody"/>
              <w:rPr>
                <w:color w:val="auto"/>
              </w:rPr>
            </w:pPr>
          </w:p>
          <w:p w:rsidR="00681876" w:rsidRDefault="00681876" w:rsidP="00681876">
            <w:pPr>
              <w:rPr>
                <w:color w:val="auto"/>
              </w:rPr>
            </w:pPr>
          </w:p>
          <w:p w:rsidR="00D35741" w:rsidRDefault="00D35741" w:rsidP="00D35741">
            <w:pPr>
              <w:pStyle w:val="NormalBody"/>
            </w:pPr>
          </w:p>
          <w:p w:rsidR="00D35741" w:rsidRPr="00D35741" w:rsidRDefault="00D35741" w:rsidP="00D35741"/>
          <w:p w:rsidR="00D35741" w:rsidRDefault="00D35741" w:rsidP="00681876">
            <w:pPr>
              <w:pStyle w:val="NormalBody"/>
              <w:rPr>
                <w:color w:val="auto"/>
              </w:rPr>
            </w:pPr>
          </w:p>
          <w:p w:rsidR="00D35741" w:rsidRDefault="00D35741" w:rsidP="00681876">
            <w:pPr>
              <w:pStyle w:val="NormalBody"/>
              <w:rPr>
                <w:color w:val="auto"/>
              </w:rPr>
            </w:pPr>
          </w:p>
          <w:p w:rsidR="00681876" w:rsidRPr="00D35741" w:rsidRDefault="00CB4B4D" w:rsidP="00681876">
            <w:pPr>
              <w:pStyle w:val="NormalBody"/>
              <w:rPr>
                <w:color w:val="auto"/>
              </w:rPr>
            </w:pPr>
            <w:r w:rsidRPr="00D35741">
              <w:rPr>
                <w:color w:val="auto"/>
              </w:rPr>
              <w:t xml:space="preserve">Option </w:t>
            </w:r>
            <w:r w:rsidR="00681876" w:rsidRPr="00D35741">
              <w:rPr>
                <w:color w:val="auto"/>
              </w:rPr>
              <w:t>b)</w:t>
            </w:r>
          </w:p>
          <w:p w:rsidR="003C4AB8" w:rsidRDefault="003C4AB8" w:rsidP="003C4AB8">
            <w:pPr>
              <w:pStyle w:val="NormalBody"/>
              <w:rPr>
                <w:color w:val="auto"/>
              </w:rPr>
            </w:pPr>
          </w:p>
          <w:p w:rsidR="00D35741" w:rsidRDefault="00D35741" w:rsidP="00D35741"/>
          <w:p w:rsidR="00D35741" w:rsidRP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Pr="00D35741" w:rsidRDefault="00D35741" w:rsidP="00D35741">
            <w:pPr>
              <w:pStyle w:val="NormalBody"/>
            </w:pPr>
          </w:p>
          <w:p w:rsidR="003C4AB8" w:rsidRDefault="003C4AB8" w:rsidP="003C4AB8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Pr="00D35741" w:rsidRDefault="00D35741" w:rsidP="00D35741">
            <w:pPr>
              <w:pStyle w:val="NormalBody"/>
            </w:pPr>
          </w:p>
          <w:p w:rsidR="003C4AB8" w:rsidRDefault="003C4AB8" w:rsidP="003C4AB8">
            <w:pPr>
              <w:pStyle w:val="NormalBody"/>
            </w:pPr>
          </w:p>
          <w:p w:rsidR="003C4AB8" w:rsidRDefault="003C4AB8" w:rsidP="003C4AB8"/>
          <w:p w:rsidR="003C4AB8" w:rsidRDefault="003C4AB8" w:rsidP="003C4AB8">
            <w:pPr>
              <w:pStyle w:val="NormalBody"/>
            </w:pPr>
          </w:p>
          <w:p w:rsidR="003C4AB8" w:rsidRPr="003C4AB8" w:rsidRDefault="003C4AB8" w:rsidP="003C4AB8"/>
        </w:tc>
      </w:tr>
      <w:tr w:rsidR="00F94E5F" w:rsidRPr="00ED7606" w:rsidTr="00F94E5F">
        <w:tc>
          <w:tcPr>
            <w:tcW w:w="9242" w:type="dxa"/>
            <w:shd w:val="clear" w:color="auto" w:fill="BFBFBF" w:themeFill="background1" w:themeFillShade="BF"/>
          </w:tcPr>
          <w:p w:rsidR="00DC553A" w:rsidRPr="00DC553A" w:rsidRDefault="00DC553A" w:rsidP="00DC553A">
            <w:pPr>
              <w:spacing w:before="120" w:after="120"/>
              <w:rPr>
                <w:rFonts w:asciiTheme="minorHAnsi" w:hAnsiTheme="minorHAnsi" w:cs="Arial"/>
                <w:b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lastRenderedPageBreak/>
              <w:t>Please describe what your organisation believes are the main challenges to potential bidders, and whether these might affect your appetite to bid for the service</w:t>
            </w:r>
          </w:p>
        </w:tc>
      </w:tr>
      <w:tr w:rsidR="00DC553A" w:rsidRPr="00ED7606" w:rsidTr="00C36C19">
        <w:tc>
          <w:tcPr>
            <w:tcW w:w="9242" w:type="dxa"/>
          </w:tcPr>
          <w:p w:rsidR="00DC553A" w:rsidRPr="00ED7606" w:rsidRDefault="00DC553A" w:rsidP="0053605E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ED7606">
              <w:rPr>
                <w:rFonts w:asciiTheme="minorHAnsi" w:hAnsiTheme="minorHAnsi" w:cs="Arial"/>
                <w:color w:val="auto"/>
                <w:szCs w:val="24"/>
              </w:rPr>
              <w:t>Your response-</w:t>
            </w:r>
          </w:p>
          <w:p w:rsidR="00DC553A" w:rsidRPr="00ED7606" w:rsidRDefault="00DC553A" w:rsidP="0053605E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DC553A" w:rsidRDefault="00DC553A" w:rsidP="0053605E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DC553A" w:rsidRDefault="00DC553A" w:rsidP="0053605E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Default="00D35741" w:rsidP="00D35741">
            <w:pPr>
              <w:pStyle w:val="NormalBody"/>
            </w:pPr>
          </w:p>
          <w:p w:rsidR="00D35741" w:rsidRDefault="00D35741" w:rsidP="00D35741"/>
          <w:p w:rsidR="00D35741" w:rsidRPr="00D35741" w:rsidRDefault="00D35741" w:rsidP="00D35741">
            <w:pPr>
              <w:pStyle w:val="NormalBody"/>
            </w:pPr>
          </w:p>
          <w:p w:rsidR="00DC553A" w:rsidRDefault="00DC553A" w:rsidP="0053605E"/>
          <w:p w:rsidR="00DC553A" w:rsidRPr="006F4C81" w:rsidRDefault="00DC553A" w:rsidP="0053605E">
            <w:pPr>
              <w:pStyle w:val="NormalBody"/>
            </w:pPr>
          </w:p>
          <w:p w:rsidR="00DC553A" w:rsidRPr="00ED7606" w:rsidRDefault="00DC553A" w:rsidP="0053605E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</w:tc>
      </w:tr>
    </w:tbl>
    <w:p w:rsidR="00ED7606" w:rsidRPr="00ED7606" w:rsidRDefault="00ED7606" w:rsidP="00ED7606">
      <w:pPr>
        <w:pStyle w:val="NoSpacing"/>
        <w:spacing w:before="120" w:after="120"/>
        <w:rPr>
          <w:rFonts w:asciiTheme="minorHAnsi" w:hAnsiTheme="minorHAnsi" w:cs="Arial"/>
          <w:color w:val="auto"/>
          <w:sz w:val="24"/>
          <w:szCs w:val="24"/>
        </w:rPr>
      </w:pPr>
    </w:p>
    <w:p w:rsidR="00130D3C" w:rsidRPr="006F4C81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  <w:highlight w:val="yellow"/>
        </w:rPr>
      </w:pPr>
      <w:r w:rsidRPr="00463F72">
        <w:rPr>
          <w:rFonts w:asciiTheme="minorHAnsi" w:hAnsiTheme="minorHAnsi" w:cs="Arial"/>
          <w:color w:val="auto"/>
          <w:sz w:val="24"/>
          <w:szCs w:val="24"/>
        </w:rPr>
        <w:t>Please complete this questionnaire and return it</w:t>
      </w:r>
      <w:r w:rsidR="00D35741">
        <w:rPr>
          <w:rFonts w:asciiTheme="minorHAnsi" w:hAnsiTheme="minorHAnsi" w:cs="Arial"/>
          <w:color w:val="auto"/>
          <w:sz w:val="24"/>
          <w:szCs w:val="24"/>
        </w:rPr>
        <w:t xml:space="preserve"> by correspondence within the In-Tend system </w:t>
      </w:r>
      <w:r w:rsidRPr="00463F72">
        <w:rPr>
          <w:rFonts w:asciiTheme="minorHAnsi" w:hAnsiTheme="minorHAnsi" w:cs="Arial"/>
          <w:color w:val="auto"/>
          <w:sz w:val="24"/>
          <w:szCs w:val="24"/>
        </w:rPr>
        <w:t xml:space="preserve">by </w:t>
      </w:r>
    </w:p>
    <w:p w:rsidR="00FD0D10" w:rsidRPr="00FD0D10" w:rsidRDefault="00FD0D10" w:rsidP="00ED7606">
      <w:pPr>
        <w:pStyle w:val="NoSpacing"/>
        <w:spacing w:before="120" w:after="120"/>
        <w:jc w:val="center"/>
        <w:rPr>
          <w:rFonts w:asciiTheme="minorHAnsi" w:hAnsiTheme="minorHAnsi" w:cs="Arial"/>
          <w:b/>
          <w:color w:val="auto"/>
          <w:sz w:val="24"/>
          <w:szCs w:val="24"/>
          <w:lang w:val="en"/>
        </w:rPr>
      </w:pPr>
      <w:r w:rsidRPr="00FD0D10">
        <w:rPr>
          <w:rFonts w:asciiTheme="minorHAnsi" w:hAnsiTheme="minorHAnsi" w:cs="Arial"/>
          <w:b/>
          <w:color w:val="auto"/>
          <w:sz w:val="24"/>
          <w:szCs w:val="24"/>
          <w:lang w:val="en"/>
        </w:rPr>
        <w:t>6.00 pm on</w:t>
      </w:r>
      <w:r w:rsidR="00D35741">
        <w:rPr>
          <w:rFonts w:asciiTheme="minorHAnsi" w:hAnsiTheme="minorHAnsi" w:cs="Arial"/>
          <w:b/>
          <w:color w:val="auto"/>
          <w:sz w:val="24"/>
          <w:szCs w:val="24"/>
          <w:lang w:val="en"/>
        </w:rPr>
        <w:t xml:space="preserve"> Friday 1</w:t>
      </w:r>
      <w:r w:rsidR="00D35741" w:rsidRPr="00D35741">
        <w:rPr>
          <w:rFonts w:asciiTheme="minorHAnsi" w:hAnsiTheme="minorHAnsi" w:cs="Arial"/>
          <w:b/>
          <w:color w:val="auto"/>
          <w:sz w:val="24"/>
          <w:szCs w:val="24"/>
          <w:vertAlign w:val="superscript"/>
          <w:lang w:val="en"/>
        </w:rPr>
        <w:t>st</w:t>
      </w:r>
      <w:r w:rsidR="00D35741">
        <w:rPr>
          <w:rFonts w:asciiTheme="minorHAnsi" w:hAnsiTheme="minorHAnsi" w:cs="Arial"/>
          <w:b/>
          <w:color w:val="auto"/>
          <w:sz w:val="24"/>
          <w:szCs w:val="24"/>
          <w:lang w:val="en"/>
        </w:rPr>
        <w:t xml:space="preserve"> March</w:t>
      </w:r>
    </w:p>
    <w:p w:rsidR="00D35741" w:rsidRDefault="00D35741" w:rsidP="00D35741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663031">
        <w:rPr>
          <w:rFonts w:asciiTheme="minorHAnsi" w:hAnsiTheme="minorHAnsi" w:cs="Arial"/>
          <w:color w:val="auto"/>
          <w:sz w:val="24"/>
          <w:szCs w:val="24"/>
        </w:rPr>
        <w:t>If you have any queries regarding this exercise, pl</w:t>
      </w:r>
      <w:bookmarkStart w:id="5" w:name="_GoBack"/>
      <w:bookmarkEnd w:id="5"/>
      <w:r w:rsidRPr="00663031">
        <w:rPr>
          <w:rFonts w:asciiTheme="minorHAnsi" w:hAnsiTheme="minorHAnsi" w:cs="Arial"/>
          <w:color w:val="auto"/>
          <w:sz w:val="24"/>
          <w:szCs w:val="24"/>
        </w:rPr>
        <w:t xml:space="preserve">ease 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submit a clarification question via the correspondence facility on In-Tend </w:t>
      </w:r>
      <w:r w:rsidRPr="005815AB">
        <w:rPr>
          <w:rFonts w:asciiTheme="minorHAnsi" w:hAnsiTheme="minorHAnsi" w:cs="Arial"/>
          <w:color w:val="auto"/>
          <w:sz w:val="24"/>
          <w:szCs w:val="24"/>
        </w:rPr>
        <w:t xml:space="preserve">for the attention of </w:t>
      </w:r>
      <w:r>
        <w:rPr>
          <w:rFonts w:asciiTheme="minorHAnsi" w:hAnsiTheme="minorHAnsi" w:cs="Arial"/>
          <w:color w:val="auto"/>
          <w:sz w:val="24"/>
          <w:szCs w:val="24"/>
        </w:rPr>
        <w:t>Katie Luscombe.</w:t>
      </w:r>
    </w:p>
    <w:p w:rsidR="00ED7606" w:rsidRPr="00ED7606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b/>
          <w:color w:val="auto"/>
          <w:sz w:val="32"/>
          <w:szCs w:val="24"/>
        </w:rPr>
      </w:pPr>
      <w:r w:rsidRPr="00ED7606">
        <w:rPr>
          <w:rFonts w:asciiTheme="minorHAnsi" w:hAnsiTheme="minorHAnsi" w:cs="Arial"/>
          <w:b/>
          <w:color w:val="auto"/>
          <w:sz w:val="32"/>
          <w:szCs w:val="24"/>
        </w:rPr>
        <w:t>THANK YOU</w:t>
      </w:r>
    </w:p>
    <w:sectPr w:rsidR="00ED7606" w:rsidRPr="00ED7606" w:rsidSect="00E2735D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397" w:gutter="0"/>
      <w:pgNumType w:start="1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FA" w:rsidRDefault="004F34FA" w:rsidP="008A2FCE">
      <w:r>
        <w:separator/>
      </w:r>
    </w:p>
    <w:p w:rsidR="004F34FA" w:rsidRDefault="004F34FA" w:rsidP="008A2FCE"/>
  </w:endnote>
  <w:endnote w:type="continuationSeparator" w:id="0">
    <w:p w:rsidR="004F34FA" w:rsidRDefault="004F34FA" w:rsidP="008A2FCE">
      <w:r>
        <w:continuationSeparator/>
      </w:r>
    </w:p>
    <w:p w:rsidR="004F34FA" w:rsidRDefault="004F34FA" w:rsidP="008A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E03B4D" w:rsidRDefault="00170991" w:rsidP="008A2FCE">
    <w:pPr>
      <w:pStyle w:val="Footer"/>
    </w:pPr>
    <w:r>
      <w:t>South, Central and West</w:t>
    </w:r>
    <w:r w:rsidRPr="00180FAE">
      <w:tab/>
    </w:r>
    <w:r w:rsidR="00F56754">
      <w:tab/>
    </w:r>
    <w:r w:rsidRPr="00180FAE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2771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0B28B6" w:rsidRDefault="00170991" w:rsidP="008A2FCE">
    <w:pPr>
      <w:pStyle w:val="Footer"/>
    </w:pPr>
    <w:r>
      <w:t>South, Central and West</w:t>
    </w:r>
    <w:r w:rsidR="00F56754">
      <w:tab/>
    </w:r>
    <w:r w:rsidR="00F5675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FA" w:rsidRDefault="004F34FA" w:rsidP="008A2FCE">
      <w:r>
        <w:separator/>
      </w:r>
    </w:p>
    <w:p w:rsidR="004F34FA" w:rsidRDefault="004F34FA" w:rsidP="008A2FCE"/>
  </w:footnote>
  <w:footnote w:type="continuationSeparator" w:id="0">
    <w:p w:rsidR="004F34FA" w:rsidRDefault="004F34FA" w:rsidP="008A2FCE">
      <w:r>
        <w:continuationSeparator/>
      </w:r>
    </w:p>
    <w:p w:rsidR="004F34FA" w:rsidRDefault="004F34FA" w:rsidP="008A2F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Default="00665231" w:rsidP="008A2FCE">
    <w:pPr>
      <w:pStyle w:val="Header"/>
    </w:pPr>
    <w:bookmarkStart w:id="6" w:name="_WNSectionTitle"/>
    <w:bookmarkStart w:id="7" w:name="_WNTabType_0"/>
    <w:bookmarkStart w:id="8" w:name="_WNSectionTitle_1"/>
    <w:bookmarkStart w:id="9" w:name="_WNTabType_1"/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31750</wp:posOffset>
          </wp:positionV>
          <wp:extent cx="7557135" cy="10626725"/>
          <wp:effectExtent l="0" t="0" r="5715" b="3175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2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991">
      <w:rPr>
        <w:noProof/>
        <w:lang w:val="en-US"/>
      </w:rPr>
      <w:softHyphen/>
      <w:t xml:space="preserve">    </w:t>
    </w:r>
    <w:bookmarkEnd w:id="6"/>
    <w:bookmarkEnd w:id="7"/>
  </w:p>
  <w:p w:rsidR="00170991" w:rsidRDefault="00170991" w:rsidP="008A2FCE">
    <w:pPr>
      <w:pStyle w:val="Header"/>
    </w:pPr>
  </w:p>
  <w:p w:rsidR="00E2735D" w:rsidRDefault="00170991" w:rsidP="00E2735D">
    <w:pPr>
      <w:pStyle w:val="Header"/>
      <w:tabs>
        <w:tab w:val="clear" w:pos="4513"/>
        <w:tab w:val="clear" w:pos="9026"/>
        <w:tab w:val="left" w:pos="2048"/>
      </w:tabs>
    </w:pPr>
    <w:r>
      <w:tab/>
    </w:r>
  </w:p>
  <w:p w:rsidR="00170991" w:rsidRDefault="00170991" w:rsidP="00E2735D">
    <w:pPr>
      <w:pStyle w:val="Header"/>
      <w:tabs>
        <w:tab w:val="clear" w:pos="4513"/>
        <w:tab w:val="clear" w:pos="9026"/>
        <w:tab w:val="left" w:pos="980"/>
      </w:tabs>
    </w:pPr>
  </w:p>
  <w:p w:rsidR="00170991" w:rsidRDefault="00170991" w:rsidP="005E071D">
    <w:pPr>
      <w:pStyle w:val="Header"/>
      <w:tabs>
        <w:tab w:val="clear" w:pos="4513"/>
        <w:tab w:val="clear" w:pos="9026"/>
        <w:tab w:val="left" w:pos="2048"/>
      </w:tabs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bookmarkEnd w:id="8"/>
  <w:bookmarkEnd w:id="9"/>
  <w:p w:rsidR="00170991" w:rsidRDefault="00170991" w:rsidP="008A2F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CC35E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15E5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E740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5040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DC2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A409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1809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2E0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F8A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32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4CCB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C02523"/>
    <w:multiLevelType w:val="hybridMultilevel"/>
    <w:tmpl w:val="E610B3C2"/>
    <w:lvl w:ilvl="0" w:tplc="DC18314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BD42F04"/>
    <w:multiLevelType w:val="hybridMultilevel"/>
    <w:tmpl w:val="BD0854C0"/>
    <w:lvl w:ilvl="0" w:tplc="2C50827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B473240"/>
    <w:multiLevelType w:val="hybridMultilevel"/>
    <w:tmpl w:val="F70E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0"/>
    <w:docVar w:name="EnableWordNotes" w:val="0"/>
  </w:docVars>
  <w:rsids>
    <w:rsidRoot w:val="00104E34"/>
    <w:rsid w:val="00002788"/>
    <w:rsid w:val="0000338E"/>
    <w:rsid w:val="0001100F"/>
    <w:rsid w:val="000371E2"/>
    <w:rsid w:val="00056E06"/>
    <w:rsid w:val="000B28B6"/>
    <w:rsid w:val="000B6408"/>
    <w:rsid w:val="000C737A"/>
    <w:rsid w:val="000F35C2"/>
    <w:rsid w:val="000F59F9"/>
    <w:rsid w:val="00104E34"/>
    <w:rsid w:val="001065FC"/>
    <w:rsid w:val="00114424"/>
    <w:rsid w:val="00125197"/>
    <w:rsid w:val="00130D3C"/>
    <w:rsid w:val="00170991"/>
    <w:rsid w:val="00180FAE"/>
    <w:rsid w:val="00185FA2"/>
    <w:rsid w:val="001A5D77"/>
    <w:rsid w:val="001D0C78"/>
    <w:rsid w:val="001F55B2"/>
    <w:rsid w:val="00201109"/>
    <w:rsid w:val="00201BA1"/>
    <w:rsid w:val="00220A2E"/>
    <w:rsid w:val="00225C51"/>
    <w:rsid w:val="00227686"/>
    <w:rsid w:val="00231549"/>
    <w:rsid w:val="00237CCF"/>
    <w:rsid w:val="00244459"/>
    <w:rsid w:val="00252134"/>
    <w:rsid w:val="00261A0E"/>
    <w:rsid w:val="00264AB0"/>
    <w:rsid w:val="00271A8A"/>
    <w:rsid w:val="00274590"/>
    <w:rsid w:val="00281BA6"/>
    <w:rsid w:val="00283193"/>
    <w:rsid w:val="00292DF2"/>
    <w:rsid w:val="002A065B"/>
    <w:rsid w:val="002B4DEE"/>
    <w:rsid w:val="002B767D"/>
    <w:rsid w:val="002E2657"/>
    <w:rsid w:val="002F1712"/>
    <w:rsid w:val="003054EF"/>
    <w:rsid w:val="00323E59"/>
    <w:rsid w:val="00327735"/>
    <w:rsid w:val="003336AD"/>
    <w:rsid w:val="00336DEE"/>
    <w:rsid w:val="0034481F"/>
    <w:rsid w:val="003533AA"/>
    <w:rsid w:val="00354F9C"/>
    <w:rsid w:val="0038048A"/>
    <w:rsid w:val="003A22EA"/>
    <w:rsid w:val="003C4AB8"/>
    <w:rsid w:val="003C73CD"/>
    <w:rsid w:val="003C799B"/>
    <w:rsid w:val="003D445A"/>
    <w:rsid w:val="004169CC"/>
    <w:rsid w:val="00444011"/>
    <w:rsid w:val="00463F72"/>
    <w:rsid w:val="00466CCD"/>
    <w:rsid w:val="0048232E"/>
    <w:rsid w:val="004A2808"/>
    <w:rsid w:val="004A696F"/>
    <w:rsid w:val="004B7335"/>
    <w:rsid w:val="004C26F9"/>
    <w:rsid w:val="004C5911"/>
    <w:rsid w:val="004C7743"/>
    <w:rsid w:val="004D49DE"/>
    <w:rsid w:val="004E0724"/>
    <w:rsid w:val="004F34FA"/>
    <w:rsid w:val="005119AF"/>
    <w:rsid w:val="0051355A"/>
    <w:rsid w:val="00515A15"/>
    <w:rsid w:val="00527710"/>
    <w:rsid w:val="005815AB"/>
    <w:rsid w:val="0058352E"/>
    <w:rsid w:val="005C2D4B"/>
    <w:rsid w:val="005E071D"/>
    <w:rsid w:val="005E7892"/>
    <w:rsid w:val="005E7B50"/>
    <w:rsid w:val="00600662"/>
    <w:rsid w:val="0062086F"/>
    <w:rsid w:val="0062558E"/>
    <w:rsid w:val="006342A4"/>
    <w:rsid w:val="00641BBD"/>
    <w:rsid w:val="00663031"/>
    <w:rsid w:val="00665231"/>
    <w:rsid w:val="00667C00"/>
    <w:rsid w:val="00681876"/>
    <w:rsid w:val="00693DAF"/>
    <w:rsid w:val="006979C2"/>
    <w:rsid w:val="006C7036"/>
    <w:rsid w:val="006F0C4E"/>
    <w:rsid w:val="006F4C81"/>
    <w:rsid w:val="00703B33"/>
    <w:rsid w:val="00716D70"/>
    <w:rsid w:val="00747F31"/>
    <w:rsid w:val="00773A04"/>
    <w:rsid w:val="007B307F"/>
    <w:rsid w:val="007C655C"/>
    <w:rsid w:val="007E1212"/>
    <w:rsid w:val="007E224D"/>
    <w:rsid w:val="007F1C7E"/>
    <w:rsid w:val="007F2605"/>
    <w:rsid w:val="00826D75"/>
    <w:rsid w:val="00835F97"/>
    <w:rsid w:val="008450C3"/>
    <w:rsid w:val="00873296"/>
    <w:rsid w:val="008A272D"/>
    <w:rsid w:val="008A2FCE"/>
    <w:rsid w:val="008A36E6"/>
    <w:rsid w:val="008B36D3"/>
    <w:rsid w:val="008C0863"/>
    <w:rsid w:val="008C50C3"/>
    <w:rsid w:val="008D5AB2"/>
    <w:rsid w:val="008E265D"/>
    <w:rsid w:val="008E512F"/>
    <w:rsid w:val="008E7C95"/>
    <w:rsid w:val="00907A4F"/>
    <w:rsid w:val="0092181C"/>
    <w:rsid w:val="00926A25"/>
    <w:rsid w:val="00947179"/>
    <w:rsid w:val="00953AB7"/>
    <w:rsid w:val="009559B2"/>
    <w:rsid w:val="00A008BA"/>
    <w:rsid w:val="00A20FF8"/>
    <w:rsid w:val="00A32DCC"/>
    <w:rsid w:val="00A5665A"/>
    <w:rsid w:val="00AB1668"/>
    <w:rsid w:val="00B151ED"/>
    <w:rsid w:val="00B164A2"/>
    <w:rsid w:val="00B360FB"/>
    <w:rsid w:val="00B43A62"/>
    <w:rsid w:val="00B729BE"/>
    <w:rsid w:val="00B8750C"/>
    <w:rsid w:val="00B90D4C"/>
    <w:rsid w:val="00BB087C"/>
    <w:rsid w:val="00BB696B"/>
    <w:rsid w:val="00BD2088"/>
    <w:rsid w:val="00C16E40"/>
    <w:rsid w:val="00C21BD4"/>
    <w:rsid w:val="00C26F75"/>
    <w:rsid w:val="00C37918"/>
    <w:rsid w:val="00C47F3D"/>
    <w:rsid w:val="00C50226"/>
    <w:rsid w:val="00C506D2"/>
    <w:rsid w:val="00C63ABE"/>
    <w:rsid w:val="00C96A33"/>
    <w:rsid w:val="00CB27A1"/>
    <w:rsid w:val="00CB4B4D"/>
    <w:rsid w:val="00CE4319"/>
    <w:rsid w:val="00D06D8F"/>
    <w:rsid w:val="00D33639"/>
    <w:rsid w:val="00D35741"/>
    <w:rsid w:val="00D4511E"/>
    <w:rsid w:val="00D647EE"/>
    <w:rsid w:val="00D87CFD"/>
    <w:rsid w:val="00D92FBA"/>
    <w:rsid w:val="00DA4123"/>
    <w:rsid w:val="00DA6D76"/>
    <w:rsid w:val="00DB6146"/>
    <w:rsid w:val="00DC553A"/>
    <w:rsid w:val="00DD341C"/>
    <w:rsid w:val="00DD479E"/>
    <w:rsid w:val="00E03B4D"/>
    <w:rsid w:val="00E2735D"/>
    <w:rsid w:val="00E400BA"/>
    <w:rsid w:val="00E530F6"/>
    <w:rsid w:val="00E64C6D"/>
    <w:rsid w:val="00E658BC"/>
    <w:rsid w:val="00E81387"/>
    <w:rsid w:val="00E9177A"/>
    <w:rsid w:val="00E91F75"/>
    <w:rsid w:val="00E9596F"/>
    <w:rsid w:val="00ED7606"/>
    <w:rsid w:val="00EF61F7"/>
    <w:rsid w:val="00F227F2"/>
    <w:rsid w:val="00F24934"/>
    <w:rsid w:val="00F27DA4"/>
    <w:rsid w:val="00F52521"/>
    <w:rsid w:val="00F56754"/>
    <w:rsid w:val="00F61A44"/>
    <w:rsid w:val="00F82354"/>
    <w:rsid w:val="00F92A0F"/>
    <w:rsid w:val="00F94E5F"/>
    <w:rsid w:val="00FA4B1D"/>
    <w:rsid w:val="00FD0D10"/>
    <w:rsid w:val="00FD1A95"/>
    <w:rsid w:val="00FE0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er" w:uiPriority="99"/>
    <w:lsdException w:name="Hyperlink" w:uiPriority="99"/>
    <w:lsdException w:name="Table Grid" w:uiPriority="59"/>
    <w:lsdException w:name="No Spacing" w:uiPriority="1" w:qFormat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">
    <w:name w:val="Note Level 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F9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er" w:uiPriority="99"/>
    <w:lsdException w:name="Hyperlink" w:uiPriority="99"/>
    <w:lsdException w:name="Table Grid" w:uiPriority="59"/>
    <w:lsdException w:name="No Spacing" w:uiPriority="1" w:qFormat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">
    <w:name w:val="Note Level 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F9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0F50-89FA-42D6-BBBD-4255E621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Luscombe Katie (South West Commissioning Support)</dc:creator>
  <cp:lastModifiedBy>Luscombe Katie (South West Commissioning Support)</cp:lastModifiedBy>
  <cp:revision>2</cp:revision>
  <cp:lastPrinted>2017-02-15T16:55:00Z</cp:lastPrinted>
  <dcterms:created xsi:type="dcterms:W3CDTF">2019-02-15T11:19:00Z</dcterms:created>
  <dcterms:modified xsi:type="dcterms:W3CDTF">2019-02-15T11:19:00Z</dcterms:modified>
</cp:coreProperties>
</file>