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5D55" w14:textId="77777777" w:rsidR="00062610" w:rsidRPr="00062610" w:rsidRDefault="00062610" w:rsidP="00062610">
      <w:pPr>
        <w:pStyle w:val="HS2Contents"/>
        <w:spacing w:after="0" w:line="240" w:lineRule="auto"/>
        <w:rPr>
          <w:vanish/>
          <w:sz w:val="2"/>
        </w:rPr>
      </w:pPr>
    </w:p>
    <w:p w14:paraId="5A685D56" w14:textId="77777777" w:rsidR="00DD51CF" w:rsidRDefault="00DD51CF">
      <w:pPr>
        <w:spacing w:before="0" w:after="200" w:line="276" w:lineRule="auto"/>
      </w:pPr>
    </w:p>
    <w:p w14:paraId="5A685D57" w14:textId="77777777" w:rsidR="00DD51CF" w:rsidRDefault="00DD51CF" w:rsidP="00DD51CF">
      <w:pPr>
        <w:pStyle w:val="HS2BodyText"/>
        <w:numPr>
          <w:ilvl w:val="0"/>
          <w:numId w:val="0"/>
        </w:numPr>
        <w:rPr>
          <w:rFonts w:eastAsia="Times New Roman" w:cs="Times New Roman"/>
          <w:b/>
          <w:bCs w:val="0"/>
          <w:color w:val="365F91" w:themeColor="accent1" w:themeShade="BF"/>
          <w:sz w:val="60"/>
          <w:szCs w:val="60"/>
        </w:rPr>
      </w:pPr>
    </w:p>
    <w:p w14:paraId="5A685D58" w14:textId="77777777" w:rsidR="00DD51CF" w:rsidRDefault="00DD51CF" w:rsidP="00DD51CF">
      <w:pPr>
        <w:pStyle w:val="HS2BodyText"/>
        <w:numPr>
          <w:ilvl w:val="0"/>
          <w:numId w:val="0"/>
        </w:numPr>
        <w:rPr>
          <w:rFonts w:eastAsia="Times New Roman" w:cs="Times New Roman"/>
          <w:b/>
          <w:bCs w:val="0"/>
          <w:color w:val="365F91" w:themeColor="accent1" w:themeShade="BF"/>
          <w:sz w:val="60"/>
          <w:szCs w:val="60"/>
        </w:rPr>
      </w:pPr>
    </w:p>
    <w:p w14:paraId="5A685D59" w14:textId="77777777" w:rsidR="00DD51CF" w:rsidRDefault="00DD51CF" w:rsidP="00DD51CF">
      <w:pPr>
        <w:pStyle w:val="HS2BodyText"/>
        <w:numPr>
          <w:ilvl w:val="0"/>
          <w:numId w:val="0"/>
        </w:numPr>
        <w:rPr>
          <w:rFonts w:eastAsia="Times New Roman" w:cs="Times New Roman"/>
          <w:b/>
          <w:bCs w:val="0"/>
          <w:color w:val="365F91" w:themeColor="accent1" w:themeShade="BF"/>
          <w:sz w:val="60"/>
          <w:szCs w:val="60"/>
        </w:rPr>
      </w:pPr>
    </w:p>
    <w:p w14:paraId="5A685D5A" w14:textId="77777777" w:rsidR="00DD51CF" w:rsidRDefault="00F4196A" w:rsidP="006F6F41">
      <w:pPr>
        <w:pStyle w:val="DocTitle"/>
        <w:rPr>
          <w:bCs/>
        </w:rPr>
      </w:pPr>
      <w:r>
        <w:rPr>
          <w:bCs/>
        </w:rPr>
        <w:t>Invitation to Tender (ITT) for</w:t>
      </w:r>
    </w:p>
    <w:p w14:paraId="5A685D5B" w14:textId="7C33C652" w:rsidR="00A86CC6" w:rsidRDefault="00342722" w:rsidP="006F6F41">
      <w:pPr>
        <w:pStyle w:val="DocTitle"/>
        <w:rPr>
          <w:bCs/>
        </w:rPr>
      </w:pPr>
      <w:r>
        <w:rPr>
          <w:bCs/>
        </w:rPr>
        <w:t>Security Design Support</w:t>
      </w:r>
    </w:p>
    <w:p w14:paraId="5A685D5C" w14:textId="285E222F" w:rsidR="00F4196A" w:rsidRDefault="00F4196A" w:rsidP="006F6F41">
      <w:pPr>
        <w:pStyle w:val="DocTitle"/>
        <w:rPr>
          <w:bCs/>
        </w:rPr>
      </w:pPr>
      <w:r>
        <w:rPr>
          <w:bCs/>
        </w:rPr>
        <w:t>Ref: Hs2</w:t>
      </w:r>
      <w:r w:rsidR="00342722">
        <w:rPr>
          <w:bCs/>
        </w:rPr>
        <w:t>/ 906</w:t>
      </w:r>
    </w:p>
    <w:p w14:paraId="5A685D5D" w14:textId="77777777" w:rsidR="006A2184" w:rsidRPr="00F4196A" w:rsidRDefault="006A2184" w:rsidP="006F6F41">
      <w:pPr>
        <w:pStyle w:val="DocTitle"/>
        <w:rPr>
          <w:bCs/>
        </w:rPr>
      </w:pPr>
      <w:r>
        <w:rPr>
          <w:bCs/>
        </w:rPr>
        <w:t>Instructions for Tenderers</w:t>
      </w:r>
    </w:p>
    <w:p w14:paraId="5A685D5E" w14:textId="77777777" w:rsidR="006A2184" w:rsidRDefault="006A2184" w:rsidP="006A2184">
      <w:pPr>
        <w:autoSpaceDE w:val="0"/>
        <w:autoSpaceDN w:val="0"/>
        <w:adjustRightInd w:val="0"/>
        <w:spacing w:before="0" w:after="170"/>
        <w:rPr>
          <w:b/>
          <w:bCs/>
          <w:color w:val="000000"/>
          <w:sz w:val="22"/>
          <w:szCs w:val="22"/>
        </w:rPr>
      </w:pPr>
    </w:p>
    <w:p w14:paraId="5A685D5F" w14:textId="77777777" w:rsidR="00B05B23" w:rsidRDefault="00B05B23" w:rsidP="00B05B23">
      <w:pPr>
        <w:pStyle w:val="HS2ReportLevel6"/>
      </w:pPr>
    </w:p>
    <w:p w14:paraId="5A685D60" w14:textId="77777777" w:rsidR="00B05B23" w:rsidRDefault="00B05B23" w:rsidP="00B05B23">
      <w:pPr>
        <w:pStyle w:val="HS2ReportLevel6"/>
      </w:pPr>
    </w:p>
    <w:p w14:paraId="5A685D61" w14:textId="77777777" w:rsidR="00B05B23" w:rsidRPr="00B05B23" w:rsidRDefault="00B05B23" w:rsidP="00B05B23">
      <w:pPr>
        <w:pStyle w:val="HS2BodyText"/>
        <w:sectPr w:rsidR="00B05B23" w:rsidRPr="00B05B23" w:rsidSect="00185AD3">
          <w:headerReference w:type="even" r:id="rId12"/>
          <w:headerReference w:type="default" r:id="rId13"/>
          <w:footerReference w:type="even" r:id="rId14"/>
          <w:footerReference w:type="default" r:id="rId15"/>
          <w:headerReference w:type="first" r:id="rId16"/>
          <w:pgSz w:w="11905" w:h="16837" w:code="9"/>
          <w:pgMar w:top="1134" w:right="1134" w:bottom="1134" w:left="1134" w:header="567" w:footer="567" w:gutter="0"/>
          <w:pgNumType w:start="0"/>
          <w:cols w:space="720"/>
          <w:noEndnote/>
          <w:titlePg/>
          <w:docGrid w:linePitch="326"/>
        </w:sectPr>
      </w:pPr>
    </w:p>
    <w:p w14:paraId="5A685D62" w14:textId="77777777" w:rsidR="004240B7" w:rsidRPr="00012A18" w:rsidRDefault="004240B7" w:rsidP="00012A18">
      <w:pPr>
        <w:pStyle w:val="StructurePageBodyText"/>
        <w:rPr>
          <w:b/>
        </w:rPr>
      </w:pPr>
    </w:p>
    <w:p w14:paraId="5A685D63" w14:textId="77777777" w:rsidR="00852F87" w:rsidRDefault="00852F87">
      <w:pPr>
        <w:spacing w:before="0" w:after="200" w:line="276" w:lineRule="auto"/>
        <w:rPr>
          <w:b/>
          <w:color w:val="365F91" w:themeColor="accent1" w:themeShade="BF"/>
          <w:sz w:val="48"/>
          <w:szCs w:val="48"/>
        </w:rPr>
      </w:pPr>
    </w:p>
    <w:p w14:paraId="5A685D64" w14:textId="77777777" w:rsidR="00762755" w:rsidRDefault="00180591" w:rsidP="00CC66F4">
      <w:pPr>
        <w:rPr>
          <w:b/>
          <w:color w:val="365F91" w:themeColor="accent1" w:themeShade="BF"/>
          <w:sz w:val="48"/>
          <w:szCs w:val="48"/>
        </w:rPr>
      </w:pPr>
      <w:r w:rsidRPr="00CC66F4">
        <w:rPr>
          <w:b/>
          <w:color w:val="365F91" w:themeColor="accent1" w:themeShade="BF"/>
          <w:sz w:val="48"/>
          <w:szCs w:val="48"/>
        </w:rPr>
        <w:t>Contents</w:t>
      </w:r>
    </w:p>
    <w:p w14:paraId="5A685D65" w14:textId="77777777" w:rsidR="00CC66F4" w:rsidRDefault="00CC66F4" w:rsidP="00CC66F4">
      <w:pPr>
        <w:pStyle w:val="StructurePageBodyText"/>
      </w:pPr>
    </w:p>
    <w:p w14:paraId="5A685D66" w14:textId="77777777" w:rsidR="00CC66F4" w:rsidRPr="00CC66F4" w:rsidRDefault="00CC66F4" w:rsidP="00CC66F4">
      <w:pPr>
        <w:pStyle w:val="StructurePageBodyText"/>
      </w:pPr>
    </w:p>
    <w:sdt>
      <w:sdtPr>
        <w:rPr>
          <w:b w:val="0"/>
          <w:color w:val="000000" w:themeColor="text1"/>
        </w:rPr>
        <w:id w:val="-10220276"/>
        <w:docPartObj>
          <w:docPartGallery w:val="Table of Contents"/>
          <w:docPartUnique/>
        </w:docPartObj>
      </w:sdtPr>
      <w:sdtEndPr>
        <w:rPr>
          <w:b/>
          <w:color w:val="auto"/>
        </w:rPr>
      </w:sdtEndPr>
      <w:sdtContent>
        <w:p w14:paraId="5A685D67" w14:textId="77777777" w:rsidR="006A2184" w:rsidRDefault="009E6C4C">
          <w:pPr>
            <w:pStyle w:val="TOC1"/>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8737207" w:history="1">
            <w:r w:rsidR="006A2184" w:rsidRPr="005F7C08">
              <w:rPr>
                <w:rStyle w:val="Hyperlink"/>
                <w:noProof/>
              </w:rPr>
              <w:t>1</w:t>
            </w:r>
            <w:r w:rsidR="006A2184">
              <w:rPr>
                <w:rFonts w:asciiTheme="minorHAnsi" w:eastAsiaTheme="minorEastAsia" w:hAnsiTheme="minorHAnsi" w:cstheme="minorBidi"/>
                <w:b w:val="0"/>
                <w:noProof/>
                <w:szCs w:val="22"/>
                <w:lang w:eastAsia="en-GB"/>
              </w:rPr>
              <w:tab/>
            </w:r>
            <w:r w:rsidR="006A2184" w:rsidRPr="005F7C08">
              <w:rPr>
                <w:rStyle w:val="Hyperlink"/>
                <w:noProof/>
              </w:rPr>
              <w:t>Introduction</w:t>
            </w:r>
            <w:r w:rsidR="006A2184">
              <w:rPr>
                <w:noProof/>
                <w:webHidden/>
              </w:rPr>
              <w:tab/>
            </w:r>
            <w:r w:rsidR="006A2184">
              <w:rPr>
                <w:noProof/>
                <w:webHidden/>
              </w:rPr>
              <w:fldChar w:fldCharType="begin"/>
            </w:r>
            <w:r w:rsidR="006A2184">
              <w:rPr>
                <w:noProof/>
                <w:webHidden/>
              </w:rPr>
              <w:instrText xml:space="preserve"> PAGEREF _Toc448737207 \h </w:instrText>
            </w:r>
            <w:r w:rsidR="006A2184">
              <w:rPr>
                <w:noProof/>
                <w:webHidden/>
              </w:rPr>
            </w:r>
            <w:r w:rsidR="006A2184">
              <w:rPr>
                <w:noProof/>
                <w:webHidden/>
              </w:rPr>
              <w:fldChar w:fldCharType="separate"/>
            </w:r>
            <w:r w:rsidR="00F70D17">
              <w:rPr>
                <w:noProof/>
                <w:webHidden/>
              </w:rPr>
              <w:t>2</w:t>
            </w:r>
            <w:r w:rsidR="006A2184">
              <w:rPr>
                <w:noProof/>
                <w:webHidden/>
              </w:rPr>
              <w:fldChar w:fldCharType="end"/>
            </w:r>
          </w:hyperlink>
        </w:p>
        <w:p w14:paraId="5A685D68"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08" w:history="1">
            <w:r w:rsidR="006A2184" w:rsidRPr="005F7C08">
              <w:rPr>
                <w:rStyle w:val="Hyperlink"/>
                <w:noProof/>
              </w:rPr>
              <w:t>1.1</w:t>
            </w:r>
            <w:r w:rsidR="006A2184">
              <w:rPr>
                <w:rFonts w:asciiTheme="minorHAnsi" w:eastAsiaTheme="minorEastAsia" w:hAnsiTheme="minorHAnsi" w:cstheme="minorBidi"/>
                <w:noProof/>
                <w:color w:val="auto"/>
                <w:szCs w:val="22"/>
                <w:lang w:eastAsia="en-GB"/>
              </w:rPr>
              <w:tab/>
            </w:r>
            <w:r w:rsidR="006A2184" w:rsidRPr="005F7C08">
              <w:rPr>
                <w:rStyle w:val="Hyperlink"/>
                <w:noProof/>
              </w:rPr>
              <w:t>The HS2 Project</w:t>
            </w:r>
            <w:r w:rsidR="006A2184">
              <w:rPr>
                <w:noProof/>
                <w:webHidden/>
              </w:rPr>
              <w:tab/>
            </w:r>
            <w:r w:rsidR="006A2184">
              <w:rPr>
                <w:noProof/>
                <w:webHidden/>
              </w:rPr>
              <w:fldChar w:fldCharType="begin"/>
            </w:r>
            <w:r w:rsidR="006A2184">
              <w:rPr>
                <w:noProof/>
                <w:webHidden/>
              </w:rPr>
              <w:instrText xml:space="preserve"> PAGEREF _Toc448737208 \h </w:instrText>
            </w:r>
            <w:r w:rsidR="006A2184">
              <w:rPr>
                <w:noProof/>
                <w:webHidden/>
              </w:rPr>
            </w:r>
            <w:r w:rsidR="006A2184">
              <w:rPr>
                <w:noProof/>
                <w:webHidden/>
              </w:rPr>
              <w:fldChar w:fldCharType="separate"/>
            </w:r>
            <w:r w:rsidR="00F70D17">
              <w:rPr>
                <w:noProof/>
                <w:webHidden/>
              </w:rPr>
              <w:t>2</w:t>
            </w:r>
            <w:r w:rsidR="006A2184">
              <w:rPr>
                <w:noProof/>
                <w:webHidden/>
              </w:rPr>
              <w:fldChar w:fldCharType="end"/>
            </w:r>
          </w:hyperlink>
        </w:p>
        <w:p w14:paraId="5A685D69"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09" w:history="1">
            <w:r w:rsidR="006A2184" w:rsidRPr="005F7C08">
              <w:rPr>
                <w:rStyle w:val="Hyperlink"/>
                <w:noProof/>
              </w:rPr>
              <w:t>1.2</w:t>
            </w:r>
            <w:r w:rsidR="006A2184">
              <w:rPr>
                <w:rFonts w:asciiTheme="minorHAnsi" w:eastAsiaTheme="minorEastAsia" w:hAnsiTheme="minorHAnsi" w:cstheme="minorBidi"/>
                <w:noProof/>
                <w:color w:val="auto"/>
                <w:szCs w:val="22"/>
                <w:lang w:eastAsia="en-GB"/>
              </w:rPr>
              <w:tab/>
            </w:r>
            <w:r w:rsidR="006A2184" w:rsidRPr="005F7C08">
              <w:rPr>
                <w:rStyle w:val="Hyperlink"/>
                <w:noProof/>
              </w:rPr>
              <w:t>High Speed Two (HS2) Limited</w:t>
            </w:r>
            <w:r w:rsidR="006A2184">
              <w:rPr>
                <w:noProof/>
                <w:webHidden/>
              </w:rPr>
              <w:tab/>
            </w:r>
            <w:r w:rsidR="006A2184">
              <w:rPr>
                <w:noProof/>
                <w:webHidden/>
              </w:rPr>
              <w:fldChar w:fldCharType="begin"/>
            </w:r>
            <w:r w:rsidR="006A2184">
              <w:rPr>
                <w:noProof/>
                <w:webHidden/>
              </w:rPr>
              <w:instrText xml:space="preserve"> PAGEREF _Toc448737209 \h </w:instrText>
            </w:r>
            <w:r w:rsidR="006A2184">
              <w:rPr>
                <w:noProof/>
                <w:webHidden/>
              </w:rPr>
            </w:r>
            <w:r w:rsidR="006A2184">
              <w:rPr>
                <w:noProof/>
                <w:webHidden/>
              </w:rPr>
              <w:fldChar w:fldCharType="separate"/>
            </w:r>
            <w:r w:rsidR="00F70D17">
              <w:rPr>
                <w:noProof/>
                <w:webHidden/>
              </w:rPr>
              <w:t>2</w:t>
            </w:r>
            <w:r w:rsidR="006A2184">
              <w:rPr>
                <w:noProof/>
                <w:webHidden/>
              </w:rPr>
              <w:fldChar w:fldCharType="end"/>
            </w:r>
          </w:hyperlink>
        </w:p>
        <w:p w14:paraId="5A685D6A" w14:textId="77777777" w:rsidR="006A2184" w:rsidRDefault="009D4FC9">
          <w:pPr>
            <w:pStyle w:val="TOC1"/>
            <w:rPr>
              <w:rFonts w:asciiTheme="minorHAnsi" w:eastAsiaTheme="minorEastAsia" w:hAnsiTheme="minorHAnsi" w:cstheme="minorBidi"/>
              <w:b w:val="0"/>
              <w:noProof/>
              <w:szCs w:val="22"/>
              <w:lang w:eastAsia="en-GB"/>
            </w:rPr>
          </w:pPr>
          <w:hyperlink w:anchor="_Toc448737210" w:history="1">
            <w:r w:rsidR="006A2184" w:rsidRPr="005F7C08">
              <w:rPr>
                <w:rStyle w:val="Hyperlink"/>
                <w:noProof/>
              </w:rPr>
              <w:t>2</w:t>
            </w:r>
            <w:r w:rsidR="006A2184">
              <w:rPr>
                <w:rFonts w:asciiTheme="minorHAnsi" w:eastAsiaTheme="minorEastAsia" w:hAnsiTheme="minorHAnsi" w:cstheme="minorBidi"/>
                <w:b w:val="0"/>
                <w:noProof/>
                <w:szCs w:val="22"/>
                <w:lang w:eastAsia="en-GB"/>
              </w:rPr>
              <w:tab/>
            </w:r>
            <w:r w:rsidR="006A2184" w:rsidRPr="005F7C08">
              <w:rPr>
                <w:rStyle w:val="Hyperlink"/>
                <w:noProof/>
              </w:rPr>
              <w:t>Background</w:t>
            </w:r>
            <w:r w:rsidR="006A2184">
              <w:rPr>
                <w:noProof/>
                <w:webHidden/>
              </w:rPr>
              <w:tab/>
            </w:r>
            <w:r w:rsidR="006A2184">
              <w:rPr>
                <w:noProof/>
                <w:webHidden/>
              </w:rPr>
              <w:fldChar w:fldCharType="begin"/>
            </w:r>
            <w:r w:rsidR="006A2184">
              <w:rPr>
                <w:noProof/>
                <w:webHidden/>
              </w:rPr>
              <w:instrText xml:space="preserve"> PAGEREF _Toc448737210 \h </w:instrText>
            </w:r>
            <w:r w:rsidR="006A2184">
              <w:rPr>
                <w:noProof/>
                <w:webHidden/>
              </w:rPr>
            </w:r>
            <w:r w:rsidR="006A2184">
              <w:rPr>
                <w:noProof/>
                <w:webHidden/>
              </w:rPr>
              <w:fldChar w:fldCharType="separate"/>
            </w:r>
            <w:r w:rsidR="00F70D17">
              <w:rPr>
                <w:noProof/>
                <w:webHidden/>
              </w:rPr>
              <w:t>3</w:t>
            </w:r>
            <w:r w:rsidR="006A2184">
              <w:rPr>
                <w:noProof/>
                <w:webHidden/>
              </w:rPr>
              <w:fldChar w:fldCharType="end"/>
            </w:r>
          </w:hyperlink>
        </w:p>
        <w:p w14:paraId="5A685D6B"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1" w:history="1">
            <w:r w:rsidR="006A2184" w:rsidRPr="005F7C08">
              <w:rPr>
                <w:rStyle w:val="Hyperlink"/>
                <w:noProof/>
              </w:rPr>
              <w:t>2.1</w:t>
            </w:r>
            <w:r w:rsidR="006A2184">
              <w:rPr>
                <w:rFonts w:asciiTheme="minorHAnsi" w:eastAsiaTheme="minorEastAsia" w:hAnsiTheme="minorHAnsi" w:cstheme="minorBidi"/>
                <w:noProof/>
                <w:color w:val="auto"/>
                <w:szCs w:val="22"/>
                <w:lang w:eastAsia="en-GB"/>
              </w:rPr>
              <w:tab/>
            </w:r>
            <w:r w:rsidR="006A2184" w:rsidRPr="005F7C08">
              <w:rPr>
                <w:rStyle w:val="Hyperlink"/>
                <w:noProof/>
              </w:rPr>
              <w:t>Purpose of procurement</w:t>
            </w:r>
            <w:r w:rsidR="006A2184">
              <w:rPr>
                <w:noProof/>
                <w:webHidden/>
              </w:rPr>
              <w:tab/>
            </w:r>
            <w:r w:rsidR="006A2184">
              <w:rPr>
                <w:noProof/>
                <w:webHidden/>
              </w:rPr>
              <w:fldChar w:fldCharType="begin"/>
            </w:r>
            <w:r w:rsidR="006A2184">
              <w:rPr>
                <w:noProof/>
                <w:webHidden/>
              </w:rPr>
              <w:instrText xml:space="preserve"> PAGEREF _Toc448737211 \h </w:instrText>
            </w:r>
            <w:r w:rsidR="006A2184">
              <w:rPr>
                <w:noProof/>
                <w:webHidden/>
              </w:rPr>
            </w:r>
            <w:r w:rsidR="006A2184">
              <w:rPr>
                <w:noProof/>
                <w:webHidden/>
              </w:rPr>
              <w:fldChar w:fldCharType="separate"/>
            </w:r>
            <w:r w:rsidR="00F70D17">
              <w:rPr>
                <w:noProof/>
                <w:webHidden/>
              </w:rPr>
              <w:t>3</w:t>
            </w:r>
            <w:r w:rsidR="006A2184">
              <w:rPr>
                <w:noProof/>
                <w:webHidden/>
              </w:rPr>
              <w:fldChar w:fldCharType="end"/>
            </w:r>
          </w:hyperlink>
        </w:p>
        <w:p w14:paraId="5A685D6C"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2" w:history="1">
            <w:r w:rsidR="006A2184" w:rsidRPr="005F7C08">
              <w:rPr>
                <w:rStyle w:val="Hyperlink"/>
                <w:noProof/>
              </w:rPr>
              <w:t>2.2</w:t>
            </w:r>
            <w:r w:rsidR="006A2184">
              <w:rPr>
                <w:rFonts w:asciiTheme="minorHAnsi" w:eastAsiaTheme="minorEastAsia" w:hAnsiTheme="minorHAnsi" w:cstheme="minorBidi"/>
                <w:noProof/>
                <w:color w:val="auto"/>
                <w:szCs w:val="22"/>
                <w:lang w:eastAsia="en-GB"/>
              </w:rPr>
              <w:tab/>
            </w:r>
            <w:r w:rsidR="006A2184" w:rsidRPr="005F7C08">
              <w:rPr>
                <w:rStyle w:val="Hyperlink"/>
                <w:noProof/>
              </w:rPr>
              <w:t>Structure of these Instructions</w:t>
            </w:r>
            <w:r w:rsidR="006A2184">
              <w:rPr>
                <w:noProof/>
                <w:webHidden/>
              </w:rPr>
              <w:tab/>
            </w:r>
            <w:r w:rsidR="006A2184">
              <w:rPr>
                <w:noProof/>
                <w:webHidden/>
              </w:rPr>
              <w:fldChar w:fldCharType="begin"/>
            </w:r>
            <w:r w:rsidR="006A2184">
              <w:rPr>
                <w:noProof/>
                <w:webHidden/>
              </w:rPr>
              <w:instrText xml:space="preserve"> PAGEREF _Toc448737212 \h </w:instrText>
            </w:r>
            <w:r w:rsidR="006A2184">
              <w:rPr>
                <w:noProof/>
                <w:webHidden/>
              </w:rPr>
            </w:r>
            <w:r w:rsidR="006A2184">
              <w:rPr>
                <w:noProof/>
                <w:webHidden/>
              </w:rPr>
              <w:fldChar w:fldCharType="separate"/>
            </w:r>
            <w:r w:rsidR="00F70D17">
              <w:rPr>
                <w:noProof/>
                <w:webHidden/>
              </w:rPr>
              <w:t>3</w:t>
            </w:r>
            <w:r w:rsidR="006A2184">
              <w:rPr>
                <w:noProof/>
                <w:webHidden/>
              </w:rPr>
              <w:fldChar w:fldCharType="end"/>
            </w:r>
          </w:hyperlink>
        </w:p>
        <w:p w14:paraId="5A685D6D" w14:textId="77777777" w:rsidR="006A2184" w:rsidRDefault="009D4FC9">
          <w:pPr>
            <w:pStyle w:val="TOC1"/>
            <w:rPr>
              <w:rFonts w:asciiTheme="minorHAnsi" w:eastAsiaTheme="minorEastAsia" w:hAnsiTheme="minorHAnsi" w:cstheme="minorBidi"/>
              <w:b w:val="0"/>
              <w:noProof/>
              <w:szCs w:val="22"/>
              <w:lang w:eastAsia="en-GB"/>
            </w:rPr>
          </w:pPr>
          <w:hyperlink w:anchor="_Toc448737213" w:history="1">
            <w:r w:rsidR="006A2184" w:rsidRPr="005F7C08">
              <w:rPr>
                <w:rStyle w:val="Hyperlink"/>
                <w:noProof/>
              </w:rPr>
              <w:t>3</w:t>
            </w:r>
            <w:r w:rsidR="006A2184">
              <w:rPr>
                <w:rFonts w:asciiTheme="minorHAnsi" w:eastAsiaTheme="minorEastAsia" w:hAnsiTheme="minorHAnsi" w:cstheme="minorBidi"/>
                <w:b w:val="0"/>
                <w:noProof/>
                <w:szCs w:val="22"/>
                <w:lang w:eastAsia="en-GB"/>
              </w:rPr>
              <w:tab/>
            </w:r>
            <w:r w:rsidR="006A2184" w:rsidRPr="005F7C08">
              <w:rPr>
                <w:rStyle w:val="Hyperlink"/>
                <w:noProof/>
              </w:rPr>
              <w:t>Procurement Timetable</w:t>
            </w:r>
            <w:r w:rsidR="006A2184">
              <w:rPr>
                <w:noProof/>
                <w:webHidden/>
              </w:rPr>
              <w:tab/>
            </w:r>
            <w:r w:rsidR="006A2184">
              <w:rPr>
                <w:noProof/>
                <w:webHidden/>
              </w:rPr>
              <w:fldChar w:fldCharType="begin"/>
            </w:r>
            <w:r w:rsidR="006A2184">
              <w:rPr>
                <w:noProof/>
                <w:webHidden/>
              </w:rPr>
              <w:instrText xml:space="preserve"> PAGEREF _Toc448737213 \h </w:instrText>
            </w:r>
            <w:r w:rsidR="006A2184">
              <w:rPr>
                <w:noProof/>
                <w:webHidden/>
              </w:rPr>
            </w:r>
            <w:r w:rsidR="006A2184">
              <w:rPr>
                <w:noProof/>
                <w:webHidden/>
              </w:rPr>
              <w:fldChar w:fldCharType="separate"/>
            </w:r>
            <w:r w:rsidR="00F70D17">
              <w:rPr>
                <w:noProof/>
                <w:webHidden/>
              </w:rPr>
              <w:t>4</w:t>
            </w:r>
            <w:r w:rsidR="006A2184">
              <w:rPr>
                <w:noProof/>
                <w:webHidden/>
              </w:rPr>
              <w:fldChar w:fldCharType="end"/>
            </w:r>
          </w:hyperlink>
        </w:p>
        <w:p w14:paraId="5A685D6E" w14:textId="77777777" w:rsidR="006A2184" w:rsidRDefault="009D4FC9">
          <w:pPr>
            <w:pStyle w:val="TOC1"/>
            <w:rPr>
              <w:rFonts w:asciiTheme="minorHAnsi" w:eastAsiaTheme="minorEastAsia" w:hAnsiTheme="minorHAnsi" w:cstheme="minorBidi"/>
              <w:b w:val="0"/>
              <w:noProof/>
              <w:szCs w:val="22"/>
              <w:lang w:eastAsia="en-GB"/>
            </w:rPr>
          </w:pPr>
          <w:hyperlink w:anchor="_Toc448737214" w:history="1">
            <w:r w:rsidR="006A2184" w:rsidRPr="005F7C08">
              <w:rPr>
                <w:rStyle w:val="Hyperlink"/>
                <w:noProof/>
              </w:rPr>
              <w:t>4</w:t>
            </w:r>
            <w:r w:rsidR="006A2184">
              <w:rPr>
                <w:rFonts w:asciiTheme="minorHAnsi" w:eastAsiaTheme="minorEastAsia" w:hAnsiTheme="minorHAnsi" w:cstheme="minorBidi"/>
                <w:b w:val="0"/>
                <w:noProof/>
                <w:szCs w:val="22"/>
                <w:lang w:eastAsia="en-GB"/>
              </w:rPr>
              <w:tab/>
            </w:r>
            <w:r w:rsidR="006A2184" w:rsidRPr="005F7C08">
              <w:rPr>
                <w:rStyle w:val="Hyperlink"/>
                <w:noProof/>
              </w:rPr>
              <w:t>Contract Summary</w:t>
            </w:r>
            <w:r w:rsidR="006A2184">
              <w:rPr>
                <w:noProof/>
                <w:webHidden/>
              </w:rPr>
              <w:tab/>
            </w:r>
            <w:r w:rsidR="006A2184">
              <w:rPr>
                <w:noProof/>
                <w:webHidden/>
              </w:rPr>
              <w:fldChar w:fldCharType="begin"/>
            </w:r>
            <w:r w:rsidR="006A2184">
              <w:rPr>
                <w:noProof/>
                <w:webHidden/>
              </w:rPr>
              <w:instrText xml:space="preserve"> PAGEREF _Toc448737214 \h </w:instrText>
            </w:r>
            <w:r w:rsidR="006A2184">
              <w:rPr>
                <w:noProof/>
                <w:webHidden/>
              </w:rPr>
            </w:r>
            <w:r w:rsidR="006A2184">
              <w:rPr>
                <w:noProof/>
                <w:webHidden/>
              </w:rPr>
              <w:fldChar w:fldCharType="separate"/>
            </w:r>
            <w:r w:rsidR="00F70D17">
              <w:rPr>
                <w:noProof/>
                <w:webHidden/>
              </w:rPr>
              <w:t>4</w:t>
            </w:r>
            <w:r w:rsidR="006A2184">
              <w:rPr>
                <w:noProof/>
                <w:webHidden/>
              </w:rPr>
              <w:fldChar w:fldCharType="end"/>
            </w:r>
          </w:hyperlink>
        </w:p>
        <w:p w14:paraId="5A685D6F"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5" w:history="1">
            <w:r w:rsidR="006A2184" w:rsidRPr="005F7C08">
              <w:rPr>
                <w:rStyle w:val="Hyperlink"/>
                <w:noProof/>
              </w:rPr>
              <w:t>4.1</w:t>
            </w:r>
            <w:r w:rsidR="006A2184">
              <w:rPr>
                <w:rFonts w:asciiTheme="minorHAnsi" w:eastAsiaTheme="minorEastAsia" w:hAnsiTheme="minorHAnsi" w:cstheme="minorBidi"/>
                <w:noProof/>
                <w:color w:val="auto"/>
                <w:szCs w:val="22"/>
                <w:lang w:eastAsia="en-GB"/>
              </w:rPr>
              <w:tab/>
            </w:r>
            <w:r w:rsidR="006A2184" w:rsidRPr="005F7C08">
              <w:rPr>
                <w:rStyle w:val="Hyperlink"/>
                <w:noProof/>
              </w:rPr>
              <w:t>Overview of requirement</w:t>
            </w:r>
            <w:r w:rsidR="006A2184">
              <w:rPr>
                <w:noProof/>
                <w:webHidden/>
              </w:rPr>
              <w:tab/>
            </w:r>
            <w:r w:rsidR="006A2184">
              <w:rPr>
                <w:noProof/>
                <w:webHidden/>
              </w:rPr>
              <w:fldChar w:fldCharType="begin"/>
            </w:r>
            <w:r w:rsidR="006A2184">
              <w:rPr>
                <w:noProof/>
                <w:webHidden/>
              </w:rPr>
              <w:instrText xml:space="preserve"> PAGEREF _Toc448737215 \h </w:instrText>
            </w:r>
            <w:r w:rsidR="006A2184">
              <w:rPr>
                <w:noProof/>
                <w:webHidden/>
              </w:rPr>
            </w:r>
            <w:r w:rsidR="006A2184">
              <w:rPr>
                <w:noProof/>
                <w:webHidden/>
              </w:rPr>
              <w:fldChar w:fldCharType="separate"/>
            </w:r>
            <w:r w:rsidR="00F70D17">
              <w:rPr>
                <w:noProof/>
                <w:webHidden/>
              </w:rPr>
              <w:t>4</w:t>
            </w:r>
            <w:r w:rsidR="006A2184">
              <w:rPr>
                <w:noProof/>
                <w:webHidden/>
              </w:rPr>
              <w:fldChar w:fldCharType="end"/>
            </w:r>
          </w:hyperlink>
        </w:p>
        <w:p w14:paraId="5A685D70"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6" w:history="1">
            <w:r w:rsidR="006A2184" w:rsidRPr="005F7C08">
              <w:rPr>
                <w:rStyle w:val="Hyperlink"/>
                <w:noProof/>
              </w:rPr>
              <w:t>4.2</w:t>
            </w:r>
            <w:r w:rsidR="006A2184">
              <w:rPr>
                <w:rFonts w:asciiTheme="minorHAnsi" w:eastAsiaTheme="minorEastAsia" w:hAnsiTheme="minorHAnsi" w:cstheme="minorBidi"/>
                <w:noProof/>
                <w:color w:val="auto"/>
                <w:szCs w:val="22"/>
                <w:lang w:eastAsia="en-GB"/>
              </w:rPr>
              <w:tab/>
            </w:r>
            <w:r w:rsidR="006A2184" w:rsidRPr="005F7C08">
              <w:rPr>
                <w:rStyle w:val="Hyperlink"/>
                <w:noProof/>
              </w:rPr>
              <w:t>Desired relationship with supplier</w:t>
            </w:r>
            <w:r w:rsidR="006A2184">
              <w:rPr>
                <w:noProof/>
                <w:webHidden/>
              </w:rPr>
              <w:tab/>
            </w:r>
            <w:r w:rsidR="006A2184">
              <w:rPr>
                <w:noProof/>
                <w:webHidden/>
              </w:rPr>
              <w:fldChar w:fldCharType="begin"/>
            </w:r>
            <w:r w:rsidR="006A2184">
              <w:rPr>
                <w:noProof/>
                <w:webHidden/>
              </w:rPr>
              <w:instrText xml:space="preserve"> PAGEREF _Toc448737216 \h </w:instrText>
            </w:r>
            <w:r w:rsidR="006A2184">
              <w:rPr>
                <w:noProof/>
                <w:webHidden/>
              </w:rPr>
            </w:r>
            <w:r w:rsidR="006A2184">
              <w:rPr>
                <w:noProof/>
                <w:webHidden/>
              </w:rPr>
              <w:fldChar w:fldCharType="separate"/>
            </w:r>
            <w:r w:rsidR="00F70D17">
              <w:rPr>
                <w:noProof/>
                <w:webHidden/>
              </w:rPr>
              <w:t>5</w:t>
            </w:r>
            <w:r w:rsidR="006A2184">
              <w:rPr>
                <w:noProof/>
                <w:webHidden/>
              </w:rPr>
              <w:fldChar w:fldCharType="end"/>
            </w:r>
          </w:hyperlink>
        </w:p>
        <w:p w14:paraId="5A685D71"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7" w:history="1">
            <w:r w:rsidR="006A2184" w:rsidRPr="005F7C08">
              <w:rPr>
                <w:rStyle w:val="Hyperlink"/>
                <w:noProof/>
              </w:rPr>
              <w:t>4.3</w:t>
            </w:r>
            <w:r w:rsidR="006A2184">
              <w:rPr>
                <w:rFonts w:asciiTheme="minorHAnsi" w:eastAsiaTheme="minorEastAsia" w:hAnsiTheme="minorHAnsi" w:cstheme="minorBidi"/>
                <w:noProof/>
                <w:color w:val="auto"/>
                <w:szCs w:val="22"/>
                <w:lang w:eastAsia="en-GB"/>
              </w:rPr>
              <w:tab/>
            </w:r>
            <w:r w:rsidR="006A2184" w:rsidRPr="005F7C08">
              <w:rPr>
                <w:rStyle w:val="Hyperlink"/>
                <w:noProof/>
              </w:rPr>
              <w:t>Contractual milestones</w:t>
            </w:r>
            <w:r w:rsidR="006A2184">
              <w:rPr>
                <w:noProof/>
                <w:webHidden/>
              </w:rPr>
              <w:tab/>
            </w:r>
            <w:r w:rsidR="006A2184">
              <w:rPr>
                <w:noProof/>
                <w:webHidden/>
              </w:rPr>
              <w:fldChar w:fldCharType="begin"/>
            </w:r>
            <w:r w:rsidR="006A2184">
              <w:rPr>
                <w:noProof/>
                <w:webHidden/>
              </w:rPr>
              <w:instrText xml:space="preserve"> PAGEREF _Toc448737217 \h </w:instrText>
            </w:r>
            <w:r w:rsidR="006A2184">
              <w:rPr>
                <w:noProof/>
                <w:webHidden/>
              </w:rPr>
            </w:r>
            <w:r w:rsidR="006A2184">
              <w:rPr>
                <w:noProof/>
                <w:webHidden/>
              </w:rPr>
              <w:fldChar w:fldCharType="separate"/>
            </w:r>
            <w:r w:rsidR="00F70D17">
              <w:rPr>
                <w:noProof/>
                <w:webHidden/>
              </w:rPr>
              <w:t>5</w:t>
            </w:r>
            <w:r w:rsidR="006A2184">
              <w:rPr>
                <w:noProof/>
                <w:webHidden/>
              </w:rPr>
              <w:fldChar w:fldCharType="end"/>
            </w:r>
          </w:hyperlink>
        </w:p>
        <w:p w14:paraId="5A685D72"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8" w:history="1">
            <w:r w:rsidR="006A2184" w:rsidRPr="005F7C08">
              <w:rPr>
                <w:rStyle w:val="Hyperlink"/>
                <w:noProof/>
              </w:rPr>
              <w:t>4.4</w:t>
            </w:r>
            <w:r w:rsidR="006A2184">
              <w:rPr>
                <w:rFonts w:asciiTheme="minorHAnsi" w:eastAsiaTheme="minorEastAsia" w:hAnsiTheme="minorHAnsi" w:cstheme="minorBidi"/>
                <w:noProof/>
                <w:color w:val="auto"/>
                <w:szCs w:val="22"/>
                <w:lang w:eastAsia="en-GB"/>
              </w:rPr>
              <w:tab/>
            </w:r>
            <w:r w:rsidR="006A2184" w:rsidRPr="005F7C08">
              <w:rPr>
                <w:rStyle w:val="Hyperlink"/>
                <w:noProof/>
              </w:rPr>
              <w:t>Pricing and proposed fees</w:t>
            </w:r>
            <w:r w:rsidR="006A2184">
              <w:rPr>
                <w:noProof/>
                <w:webHidden/>
              </w:rPr>
              <w:tab/>
            </w:r>
            <w:r w:rsidR="006A2184">
              <w:rPr>
                <w:noProof/>
                <w:webHidden/>
              </w:rPr>
              <w:fldChar w:fldCharType="begin"/>
            </w:r>
            <w:r w:rsidR="006A2184">
              <w:rPr>
                <w:noProof/>
                <w:webHidden/>
              </w:rPr>
              <w:instrText xml:space="preserve"> PAGEREF _Toc448737218 \h </w:instrText>
            </w:r>
            <w:r w:rsidR="006A2184">
              <w:rPr>
                <w:noProof/>
                <w:webHidden/>
              </w:rPr>
            </w:r>
            <w:r w:rsidR="006A2184">
              <w:rPr>
                <w:noProof/>
                <w:webHidden/>
              </w:rPr>
              <w:fldChar w:fldCharType="separate"/>
            </w:r>
            <w:r w:rsidR="00F70D17">
              <w:rPr>
                <w:noProof/>
                <w:webHidden/>
              </w:rPr>
              <w:t>5</w:t>
            </w:r>
            <w:r w:rsidR="006A2184">
              <w:rPr>
                <w:noProof/>
                <w:webHidden/>
              </w:rPr>
              <w:fldChar w:fldCharType="end"/>
            </w:r>
          </w:hyperlink>
        </w:p>
        <w:p w14:paraId="5A685D73"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19" w:history="1">
            <w:r w:rsidR="006A2184" w:rsidRPr="005F7C08">
              <w:rPr>
                <w:rStyle w:val="Hyperlink"/>
                <w:noProof/>
              </w:rPr>
              <w:t>4.5</w:t>
            </w:r>
            <w:r w:rsidR="006A2184">
              <w:rPr>
                <w:rFonts w:asciiTheme="minorHAnsi" w:eastAsiaTheme="minorEastAsia" w:hAnsiTheme="minorHAnsi" w:cstheme="minorBidi"/>
                <w:noProof/>
                <w:color w:val="auto"/>
                <w:szCs w:val="22"/>
                <w:lang w:eastAsia="en-GB"/>
              </w:rPr>
              <w:tab/>
            </w:r>
            <w:r w:rsidR="006A2184" w:rsidRPr="005F7C08">
              <w:rPr>
                <w:rStyle w:val="Hyperlink"/>
                <w:noProof/>
              </w:rPr>
              <w:t>Contract terms and conditions</w:t>
            </w:r>
            <w:r w:rsidR="006A2184">
              <w:rPr>
                <w:noProof/>
                <w:webHidden/>
              </w:rPr>
              <w:tab/>
            </w:r>
            <w:r w:rsidR="006A2184">
              <w:rPr>
                <w:noProof/>
                <w:webHidden/>
              </w:rPr>
              <w:fldChar w:fldCharType="begin"/>
            </w:r>
            <w:r w:rsidR="006A2184">
              <w:rPr>
                <w:noProof/>
                <w:webHidden/>
              </w:rPr>
              <w:instrText xml:space="preserve"> PAGEREF _Toc448737219 \h </w:instrText>
            </w:r>
            <w:r w:rsidR="006A2184">
              <w:rPr>
                <w:noProof/>
                <w:webHidden/>
              </w:rPr>
            </w:r>
            <w:r w:rsidR="006A2184">
              <w:rPr>
                <w:noProof/>
                <w:webHidden/>
              </w:rPr>
              <w:fldChar w:fldCharType="separate"/>
            </w:r>
            <w:r w:rsidR="00F70D17">
              <w:rPr>
                <w:noProof/>
                <w:webHidden/>
              </w:rPr>
              <w:t>6</w:t>
            </w:r>
            <w:r w:rsidR="006A2184">
              <w:rPr>
                <w:noProof/>
                <w:webHidden/>
              </w:rPr>
              <w:fldChar w:fldCharType="end"/>
            </w:r>
          </w:hyperlink>
        </w:p>
        <w:p w14:paraId="5A685D74" w14:textId="77777777" w:rsidR="006A2184" w:rsidRDefault="009D4FC9">
          <w:pPr>
            <w:pStyle w:val="TOC1"/>
            <w:rPr>
              <w:rFonts w:asciiTheme="minorHAnsi" w:eastAsiaTheme="minorEastAsia" w:hAnsiTheme="minorHAnsi" w:cstheme="minorBidi"/>
              <w:b w:val="0"/>
              <w:noProof/>
              <w:szCs w:val="22"/>
              <w:lang w:eastAsia="en-GB"/>
            </w:rPr>
          </w:pPr>
          <w:hyperlink w:anchor="_Toc448737220" w:history="1">
            <w:r w:rsidR="006A2184" w:rsidRPr="005F7C08">
              <w:rPr>
                <w:rStyle w:val="Hyperlink"/>
                <w:noProof/>
              </w:rPr>
              <w:t>5</w:t>
            </w:r>
            <w:r w:rsidR="006A2184">
              <w:rPr>
                <w:rFonts w:asciiTheme="minorHAnsi" w:eastAsiaTheme="minorEastAsia" w:hAnsiTheme="minorHAnsi" w:cstheme="minorBidi"/>
                <w:b w:val="0"/>
                <w:noProof/>
                <w:szCs w:val="22"/>
                <w:lang w:eastAsia="en-GB"/>
              </w:rPr>
              <w:tab/>
            </w:r>
            <w:r w:rsidR="006A2184" w:rsidRPr="005F7C08">
              <w:rPr>
                <w:rStyle w:val="Hyperlink"/>
                <w:noProof/>
              </w:rPr>
              <w:t>Procurement process</w:t>
            </w:r>
            <w:r w:rsidR="006A2184">
              <w:rPr>
                <w:noProof/>
                <w:webHidden/>
              </w:rPr>
              <w:tab/>
            </w:r>
            <w:r w:rsidR="006A2184">
              <w:rPr>
                <w:noProof/>
                <w:webHidden/>
              </w:rPr>
              <w:fldChar w:fldCharType="begin"/>
            </w:r>
            <w:r w:rsidR="006A2184">
              <w:rPr>
                <w:noProof/>
                <w:webHidden/>
              </w:rPr>
              <w:instrText xml:space="preserve"> PAGEREF _Toc448737220 \h </w:instrText>
            </w:r>
            <w:r w:rsidR="006A2184">
              <w:rPr>
                <w:noProof/>
                <w:webHidden/>
              </w:rPr>
            </w:r>
            <w:r w:rsidR="006A2184">
              <w:rPr>
                <w:noProof/>
                <w:webHidden/>
              </w:rPr>
              <w:fldChar w:fldCharType="separate"/>
            </w:r>
            <w:r w:rsidR="00F70D17">
              <w:rPr>
                <w:noProof/>
                <w:webHidden/>
              </w:rPr>
              <w:t>6</w:t>
            </w:r>
            <w:r w:rsidR="006A2184">
              <w:rPr>
                <w:noProof/>
                <w:webHidden/>
              </w:rPr>
              <w:fldChar w:fldCharType="end"/>
            </w:r>
          </w:hyperlink>
        </w:p>
        <w:p w14:paraId="5A685D75"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1" w:history="1">
            <w:r w:rsidR="006A2184" w:rsidRPr="005F7C08">
              <w:rPr>
                <w:rStyle w:val="Hyperlink"/>
                <w:noProof/>
              </w:rPr>
              <w:t>5.1</w:t>
            </w:r>
            <w:r w:rsidR="006A2184">
              <w:rPr>
                <w:rFonts w:asciiTheme="minorHAnsi" w:eastAsiaTheme="minorEastAsia" w:hAnsiTheme="minorHAnsi" w:cstheme="minorBidi"/>
                <w:noProof/>
                <w:color w:val="auto"/>
                <w:szCs w:val="22"/>
                <w:lang w:eastAsia="en-GB"/>
              </w:rPr>
              <w:tab/>
            </w:r>
            <w:r w:rsidR="006A2184" w:rsidRPr="005F7C08">
              <w:rPr>
                <w:rStyle w:val="Hyperlink"/>
                <w:noProof/>
              </w:rPr>
              <w:t>Single point of contact</w:t>
            </w:r>
            <w:r w:rsidR="006A2184">
              <w:rPr>
                <w:noProof/>
                <w:webHidden/>
              </w:rPr>
              <w:tab/>
            </w:r>
            <w:r w:rsidR="006A2184">
              <w:rPr>
                <w:noProof/>
                <w:webHidden/>
              </w:rPr>
              <w:fldChar w:fldCharType="begin"/>
            </w:r>
            <w:r w:rsidR="006A2184">
              <w:rPr>
                <w:noProof/>
                <w:webHidden/>
              </w:rPr>
              <w:instrText xml:space="preserve"> PAGEREF _Toc448737221 \h </w:instrText>
            </w:r>
            <w:r w:rsidR="006A2184">
              <w:rPr>
                <w:noProof/>
                <w:webHidden/>
              </w:rPr>
            </w:r>
            <w:r w:rsidR="006A2184">
              <w:rPr>
                <w:noProof/>
                <w:webHidden/>
              </w:rPr>
              <w:fldChar w:fldCharType="separate"/>
            </w:r>
            <w:r w:rsidR="00F70D17">
              <w:rPr>
                <w:noProof/>
                <w:webHidden/>
              </w:rPr>
              <w:t>6</w:t>
            </w:r>
            <w:r w:rsidR="006A2184">
              <w:rPr>
                <w:noProof/>
                <w:webHidden/>
              </w:rPr>
              <w:fldChar w:fldCharType="end"/>
            </w:r>
          </w:hyperlink>
        </w:p>
        <w:p w14:paraId="5A685D76"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2" w:history="1">
            <w:r w:rsidR="006A2184" w:rsidRPr="005F7C08">
              <w:rPr>
                <w:rStyle w:val="Hyperlink"/>
                <w:noProof/>
              </w:rPr>
              <w:t>5.2</w:t>
            </w:r>
            <w:r w:rsidR="006A2184">
              <w:rPr>
                <w:rFonts w:asciiTheme="minorHAnsi" w:eastAsiaTheme="minorEastAsia" w:hAnsiTheme="minorHAnsi" w:cstheme="minorBidi"/>
                <w:noProof/>
                <w:color w:val="auto"/>
                <w:szCs w:val="22"/>
                <w:lang w:eastAsia="en-GB"/>
              </w:rPr>
              <w:tab/>
            </w:r>
            <w:r w:rsidR="006A2184" w:rsidRPr="005F7C08">
              <w:rPr>
                <w:rStyle w:val="Hyperlink"/>
                <w:noProof/>
              </w:rPr>
              <w:t>e-Sourcing portal</w:t>
            </w:r>
            <w:r w:rsidR="006A2184">
              <w:rPr>
                <w:noProof/>
                <w:webHidden/>
              </w:rPr>
              <w:tab/>
            </w:r>
            <w:r w:rsidR="006A2184">
              <w:rPr>
                <w:noProof/>
                <w:webHidden/>
              </w:rPr>
              <w:fldChar w:fldCharType="begin"/>
            </w:r>
            <w:r w:rsidR="006A2184">
              <w:rPr>
                <w:noProof/>
                <w:webHidden/>
              </w:rPr>
              <w:instrText xml:space="preserve"> PAGEREF _Toc448737222 \h </w:instrText>
            </w:r>
            <w:r w:rsidR="006A2184">
              <w:rPr>
                <w:noProof/>
                <w:webHidden/>
              </w:rPr>
            </w:r>
            <w:r w:rsidR="006A2184">
              <w:rPr>
                <w:noProof/>
                <w:webHidden/>
              </w:rPr>
              <w:fldChar w:fldCharType="separate"/>
            </w:r>
            <w:r w:rsidR="00F70D17">
              <w:rPr>
                <w:noProof/>
                <w:webHidden/>
              </w:rPr>
              <w:t>6</w:t>
            </w:r>
            <w:r w:rsidR="006A2184">
              <w:rPr>
                <w:noProof/>
                <w:webHidden/>
              </w:rPr>
              <w:fldChar w:fldCharType="end"/>
            </w:r>
          </w:hyperlink>
        </w:p>
        <w:p w14:paraId="5A685D77" w14:textId="77777777" w:rsidR="006A2184" w:rsidRDefault="009D4FC9" w:rsidP="00A86CC6">
          <w:pPr>
            <w:pStyle w:val="TOC2"/>
            <w:tabs>
              <w:tab w:val="left" w:pos="1418"/>
            </w:tabs>
            <w:rPr>
              <w:rFonts w:asciiTheme="minorHAnsi" w:eastAsiaTheme="minorEastAsia" w:hAnsiTheme="minorHAnsi" w:cstheme="minorBidi"/>
              <w:noProof/>
              <w:color w:val="auto"/>
              <w:szCs w:val="22"/>
              <w:lang w:eastAsia="en-GB"/>
            </w:rPr>
          </w:pPr>
          <w:hyperlink w:anchor="_Toc448737223" w:history="1">
            <w:r w:rsidR="006A2184" w:rsidRPr="005F7C08">
              <w:rPr>
                <w:rStyle w:val="Hyperlink"/>
                <w:noProof/>
              </w:rPr>
              <w:t>5.3</w:t>
            </w:r>
            <w:r w:rsidR="006A2184">
              <w:rPr>
                <w:rFonts w:asciiTheme="minorHAnsi" w:eastAsiaTheme="minorEastAsia" w:hAnsiTheme="minorHAnsi" w:cstheme="minorBidi"/>
                <w:noProof/>
                <w:color w:val="auto"/>
                <w:szCs w:val="22"/>
                <w:lang w:eastAsia="en-GB"/>
              </w:rPr>
              <w:tab/>
            </w:r>
            <w:r w:rsidR="006A2184" w:rsidRPr="005F7C08">
              <w:rPr>
                <w:rStyle w:val="Hyperlink"/>
                <w:noProof/>
              </w:rPr>
              <w:t>Issue of ITT</w:t>
            </w:r>
            <w:r w:rsidR="006A2184">
              <w:rPr>
                <w:noProof/>
                <w:webHidden/>
              </w:rPr>
              <w:tab/>
            </w:r>
            <w:r w:rsidR="006A2184">
              <w:rPr>
                <w:noProof/>
                <w:webHidden/>
              </w:rPr>
              <w:fldChar w:fldCharType="begin"/>
            </w:r>
            <w:r w:rsidR="006A2184">
              <w:rPr>
                <w:noProof/>
                <w:webHidden/>
              </w:rPr>
              <w:instrText xml:space="preserve"> PAGEREF _Toc448737223 \h </w:instrText>
            </w:r>
            <w:r w:rsidR="006A2184">
              <w:rPr>
                <w:noProof/>
                <w:webHidden/>
              </w:rPr>
            </w:r>
            <w:r w:rsidR="006A2184">
              <w:rPr>
                <w:noProof/>
                <w:webHidden/>
              </w:rPr>
              <w:fldChar w:fldCharType="separate"/>
            </w:r>
            <w:r w:rsidR="00F70D17">
              <w:rPr>
                <w:noProof/>
                <w:webHidden/>
              </w:rPr>
              <w:t>7</w:t>
            </w:r>
            <w:r w:rsidR="006A2184">
              <w:rPr>
                <w:noProof/>
                <w:webHidden/>
              </w:rPr>
              <w:fldChar w:fldCharType="end"/>
            </w:r>
          </w:hyperlink>
        </w:p>
        <w:p w14:paraId="5A685D78"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5" w:history="1">
            <w:r w:rsidR="006A2184" w:rsidRPr="005F7C08">
              <w:rPr>
                <w:rStyle w:val="Hyperlink"/>
                <w:noProof/>
              </w:rPr>
              <w:t>5.5</w:t>
            </w:r>
            <w:r w:rsidR="006A2184">
              <w:rPr>
                <w:rFonts w:asciiTheme="minorHAnsi" w:eastAsiaTheme="minorEastAsia" w:hAnsiTheme="minorHAnsi" w:cstheme="minorBidi"/>
                <w:noProof/>
                <w:color w:val="auto"/>
                <w:szCs w:val="22"/>
                <w:lang w:eastAsia="en-GB"/>
              </w:rPr>
              <w:tab/>
            </w:r>
            <w:r w:rsidR="006A2184" w:rsidRPr="005F7C08">
              <w:rPr>
                <w:rStyle w:val="Hyperlink"/>
                <w:noProof/>
              </w:rPr>
              <w:t>Tenderer Clarification queries</w:t>
            </w:r>
            <w:r w:rsidR="006A2184">
              <w:rPr>
                <w:noProof/>
                <w:webHidden/>
              </w:rPr>
              <w:tab/>
            </w:r>
            <w:r w:rsidR="006A2184">
              <w:rPr>
                <w:noProof/>
                <w:webHidden/>
              </w:rPr>
              <w:fldChar w:fldCharType="begin"/>
            </w:r>
            <w:r w:rsidR="006A2184">
              <w:rPr>
                <w:noProof/>
                <w:webHidden/>
              </w:rPr>
              <w:instrText xml:space="preserve"> PAGEREF _Toc448737225 \h </w:instrText>
            </w:r>
            <w:r w:rsidR="006A2184">
              <w:rPr>
                <w:noProof/>
                <w:webHidden/>
              </w:rPr>
            </w:r>
            <w:r w:rsidR="006A2184">
              <w:rPr>
                <w:noProof/>
                <w:webHidden/>
              </w:rPr>
              <w:fldChar w:fldCharType="separate"/>
            </w:r>
            <w:r w:rsidR="00F70D17">
              <w:rPr>
                <w:noProof/>
                <w:webHidden/>
              </w:rPr>
              <w:t>7</w:t>
            </w:r>
            <w:r w:rsidR="006A2184">
              <w:rPr>
                <w:noProof/>
                <w:webHidden/>
              </w:rPr>
              <w:fldChar w:fldCharType="end"/>
            </w:r>
          </w:hyperlink>
        </w:p>
        <w:p w14:paraId="5A685D79"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6" w:history="1">
            <w:r w:rsidR="006A2184" w:rsidRPr="005F7C08">
              <w:rPr>
                <w:rStyle w:val="Hyperlink"/>
                <w:noProof/>
              </w:rPr>
              <w:t>5.6</w:t>
            </w:r>
            <w:r w:rsidR="006A2184">
              <w:rPr>
                <w:rFonts w:asciiTheme="minorHAnsi" w:eastAsiaTheme="minorEastAsia" w:hAnsiTheme="minorHAnsi" w:cstheme="minorBidi"/>
                <w:noProof/>
                <w:color w:val="auto"/>
                <w:szCs w:val="22"/>
                <w:lang w:eastAsia="en-GB"/>
              </w:rPr>
              <w:tab/>
            </w:r>
            <w:r w:rsidR="006A2184" w:rsidRPr="005F7C08">
              <w:rPr>
                <w:rStyle w:val="Hyperlink"/>
                <w:noProof/>
              </w:rPr>
              <w:t>Tender submission</w:t>
            </w:r>
            <w:r w:rsidR="006A2184">
              <w:rPr>
                <w:noProof/>
                <w:webHidden/>
              </w:rPr>
              <w:tab/>
            </w:r>
            <w:r w:rsidR="006A2184">
              <w:rPr>
                <w:noProof/>
                <w:webHidden/>
              </w:rPr>
              <w:fldChar w:fldCharType="begin"/>
            </w:r>
            <w:r w:rsidR="006A2184">
              <w:rPr>
                <w:noProof/>
                <w:webHidden/>
              </w:rPr>
              <w:instrText xml:space="preserve"> PAGEREF _Toc448737226 \h </w:instrText>
            </w:r>
            <w:r w:rsidR="006A2184">
              <w:rPr>
                <w:noProof/>
                <w:webHidden/>
              </w:rPr>
            </w:r>
            <w:r w:rsidR="006A2184">
              <w:rPr>
                <w:noProof/>
                <w:webHidden/>
              </w:rPr>
              <w:fldChar w:fldCharType="separate"/>
            </w:r>
            <w:r w:rsidR="00F70D17">
              <w:rPr>
                <w:noProof/>
                <w:webHidden/>
              </w:rPr>
              <w:t>8</w:t>
            </w:r>
            <w:r w:rsidR="006A2184">
              <w:rPr>
                <w:noProof/>
                <w:webHidden/>
              </w:rPr>
              <w:fldChar w:fldCharType="end"/>
            </w:r>
          </w:hyperlink>
        </w:p>
        <w:p w14:paraId="5A685D7A"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7" w:history="1">
            <w:r w:rsidR="006A2184" w:rsidRPr="005F7C08">
              <w:rPr>
                <w:rStyle w:val="Hyperlink"/>
                <w:noProof/>
              </w:rPr>
              <w:t>5.7</w:t>
            </w:r>
            <w:r w:rsidR="006A2184">
              <w:rPr>
                <w:rFonts w:asciiTheme="minorHAnsi" w:eastAsiaTheme="minorEastAsia" w:hAnsiTheme="minorHAnsi" w:cstheme="minorBidi"/>
                <w:noProof/>
                <w:color w:val="auto"/>
                <w:szCs w:val="22"/>
                <w:lang w:eastAsia="en-GB"/>
              </w:rPr>
              <w:tab/>
            </w:r>
            <w:r w:rsidR="006A2184" w:rsidRPr="005F7C08">
              <w:rPr>
                <w:rStyle w:val="Hyperlink"/>
                <w:noProof/>
              </w:rPr>
              <w:t>Additional information required by HS2 Ltd</w:t>
            </w:r>
            <w:r w:rsidR="006A2184">
              <w:rPr>
                <w:noProof/>
                <w:webHidden/>
              </w:rPr>
              <w:tab/>
            </w:r>
            <w:r w:rsidR="006A2184">
              <w:rPr>
                <w:noProof/>
                <w:webHidden/>
              </w:rPr>
              <w:fldChar w:fldCharType="begin"/>
            </w:r>
            <w:r w:rsidR="006A2184">
              <w:rPr>
                <w:noProof/>
                <w:webHidden/>
              </w:rPr>
              <w:instrText xml:space="preserve"> PAGEREF _Toc448737227 \h </w:instrText>
            </w:r>
            <w:r w:rsidR="006A2184">
              <w:rPr>
                <w:noProof/>
                <w:webHidden/>
              </w:rPr>
            </w:r>
            <w:r w:rsidR="006A2184">
              <w:rPr>
                <w:noProof/>
                <w:webHidden/>
              </w:rPr>
              <w:fldChar w:fldCharType="separate"/>
            </w:r>
            <w:r w:rsidR="00F70D17">
              <w:rPr>
                <w:noProof/>
                <w:webHidden/>
              </w:rPr>
              <w:t>8</w:t>
            </w:r>
            <w:r w:rsidR="006A2184">
              <w:rPr>
                <w:noProof/>
                <w:webHidden/>
              </w:rPr>
              <w:fldChar w:fldCharType="end"/>
            </w:r>
          </w:hyperlink>
        </w:p>
        <w:p w14:paraId="5A685D7B"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8" w:history="1">
            <w:r w:rsidR="006A2184" w:rsidRPr="005F7C08">
              <w:rPr>
                <w:rStyle w:val="Hyperlink"/>
                <w:noProof/>
              </w:rPr>
              <w:t>5.8</w:t>
            </w:r>
            <w:r w:rsidR="006A2184">
              <w:rPr>
                <w:rFonts w:asciiTheme="minorHAnsi" w:eastAsiaTheme="minorEastAsia" w:hAnsiTheme="minorHAnsi" w:cstheme="minorBidi"/>
                <w:noProof/>
                <w:color w:val="auto"/>
                <w:szCs w:val="22"/>
                <w:lang w:eastAsia="en-GB"/>
              </w:rPr>
              <w:tab/>
            </w:r>
            <w:r w:rsidR="006A2184" w:rsidRPr="005F7C08">
              <w:rPr>
                <w:rStyle w:val="Hyperlink"/>
                <w:noProof/>
              </w:rPr>
              <w:t>Notification of Contract award decision</w:t>
            </w:r>
            <w:r w:rsidR="006A2184">
              <w:rPr>
                <w:noProof/>
                <w:webHidden/>
              </w:rPr>
              <w:tab/>
            </w:r>
            <w:r w:rsidR="006A2184">
              <w:rPr>
                <w:noProof/>
                <w:webHidden/>
              </w:rPr>
              <w:fldChar w:fldCharType="begin"/>
            </w:r>
            <w:r w:rsidR="006A2184">
              <w:rPr>
                <w:noProof/>
                <w:webHidden/>
              </w:rPr>
              <w:instrText xml:space="preserve"> PAGEREF _Toc448737228 \h </w:instrText>
            </w:r>
            <w:r w:rsidR="006A2184">
              <w:rPr>
                <w:noProof/>
                <w:webHidden/>
              </w:rPr>
            </w:r>
            <w:r w:rsidR="006A2184">
              <w:rPr>
                <w:noProof/>
                <w:webHidden/>
              </w:rPr>
              <w:fldChar w:fldCharType="separate"/>
            </w:r>
            <w:r w:rsidR="00F70D17">
              <w:rPr>
                <w:noProof/>
                <w:webHidden/>
              </w:rPr>
              <w:t>8</w:t>
            </w:r>
            <w:r w:rsidR="006A2184">
              <w:rPr>
                <w:noProof/>
                <w:webHidden/>
              </w:rPr>
              <w:fldChar w:fldCharType="end"/>
            </w:r>
          </w:hyperlink>
        </w:p>
        <w:p w14:paraId="5A685D7C"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29" w:history="1">
            <w:r w:rsidR="006A2184" w:rsidRPr="005F7C08">
              <w:rPr>
                <w:rStyle w:val="Hyperlink"/>
                <w:noProof/>
              </w:rPr>
              <w:t>5.9</w:t>
            </w:r>
            <w:r w:rsidR="006A2184">
              <w:rPr>
                <w:rFonts w:asciiTheme="minorHAnsi" w:eastAsiaTheme="minorEastAsia" w:hAnsiTheme="minorHAnsi" w:cstheme="minorBidi"/>
                <w:noProof/>
                <w:color w:val="auto"/>
                <w:szCs w:val="22"/>
                <w:lang w:eastAsia="en-GB"/>
              </w:rPr>
              <w:tab/>
            </w:r>
            <w:r w:rsidR="006A2184" w:rsidRPr="005F7C08">
              <w:rPr>
                <w:rStyle w:val="Hyperlink"/>
                <w:noProof/>
              </w:rPr>
              <w:t>Contract set-up</w:t>
            </w:r>
            <w:r w:rsidR="006A2184">
              <w:rPr>
                <w:noProof/>
                <w:webHidden/>
              </w:rPr>
              <w:tab/>
            </w:r>
            <w:r w:rsidR="006A2184">
              <w:rPr>
                <w:noProof/>
                <w:webHidden/>
              </w:rPr>
              <w:fldChar w:fldCharType="begin"/>
            </w:r>
            <w:r w:rsidR="006A2184">
              <w:rPr>
                <w:noProof/>
                <w:webHidden/>
              </w:rPr>
              <w:instrText xml:space="preserve"> PAGEREF _Toc448737229 \h </w:instrText>
            </w:r>
            <w:r w:rsidR="006A2184">
              <w:rPr>
                <w:noProof/>
                <w:webHidden/>
              </w:rPr>
            </w:r>
            <w:r w:rsidR="006A2184">
              <w:rPr>
                <w:noProof/>
                <w:webHidden/>
              </w:rPr>
              <w:fldChar w:fldCharType="separate"/>
            </w:r>
            <w:r w:rsidR="00F70D17">
              <w:rPr>
                <w:noProof/>
                <w:webHidden/>
              </w:rPr>
              <w:t>8</w:t>
            </w:r>
            <w:r w:rsidR="006A2184">
              <w:rPr>
                <w:noProof/>
                <w:webHidden/>
              </w:rPr>
              <w:fldChar w:fldCharType="end"/>
            </w:r>
          </w:hyperlink>
        </w:p>
        <w:p w14:paraId="5A685D7D" w14:textId="77777777" w:rsidR="006A2184" w:rsidRDefault="009D4FC9">
          <w:pPr>
            <w:pStyle w:val="TOC1"/>
            <w:rPr>
              <w:rFonts w:asciiTheme="minorHAnsi" w:eastAsiaTheme="minorEastAsia" w:hAnsiTheme="minorHAnsi" w:cstheme="minorBidi"/>
              <w:b w:val="0"/>
              <w:noProof/>
              <w:szCs w:val="22"/>
              <w:lang w:eastAsia="en-GB"/>
            </w:rPr>
          </w:pPr>
          <w:hyperlink w:anchor="_Toc448737230" w:history="1">
            <w:r w:rsidR="006A2184" w:rsidRPr="005F7C08">
              <w:rPr>
                <w:rStyle w:val="Hyperlink"/>
                <w:noProof/>
              </w:rPr>
              <w:t>6</w:t>
            </w:r>
            <w:r w:rsidR="006A2184">
              <w:rPr>
                <w:rFonts w:asciiTheme="minorHAnsi" w:eastAsiaTheme="minorEastAsia" w:hAnsiTheme="minorHAnsi" w:cstheme="minorBidi"/>
                <w:b w:val="0"/>
                <w:noProof/>
                <w:szCs w:val="22"/>
                <w:lang w:eastAsia="en-GB"/>
              </w:rPr>
              <w:tab/>
            </w:r>
            <w:r w:rsidR="006A2184" w:rsidRPr="005F7C08">
              <w:rPr>
                <w:rStyle w:val="Hyperlink"/>
                <w:noProof/>
              </w:rPr>
              <w:t>Structure of compliant Tender</w:t>
            </w:r>
            <w:r w:rsidR="006A2184">
              <w:rPr>
                <w:noProof/>
                <w:webHidden/>
              </w:rPr>
              <w:tab/>
            </w:r>
            <w:r w:rsidR="006A2184">
              <w:rPr>
                <w:noProof/>
                <w:webHidden/>
              </w:rPr>
              <w:fldChar w:fldCharType="begin"/>
            </w:r>
            <w:r w:rsidR="006A2184">
              <w:rPr>
                <w:noProof/>
                <w:webHidden/>
              </w:rPr>
              <w:instrText xml:space="preserve"> PAGEREF _Toc448737230 \h </w:instrText>
            </w:r>
            <w:r w:rsidR="006A2184">
              <w:rPr>
                <w:noProof/>
                <w:webHidden/>
              </w:rPr>
            </w:r>
            <w:r w:rsidR="006A2184">
              <w:rPr>
                <w:noProof/>
                <w:webHidden/>
              </w:rPr>
              <w:fldChar w:fldCharType="separate"/>
            </w:r>
            <w:r w:rsidR="00F70D17">
              <w:rPr>
                <w:noProof/>
                <w:webHidden/>
              </w:rPr>
              <w:t>9</w:t>
            </w:r>
            <w:r w:rsidR="006A2184">
              <w:rPr>
                <w:noProof/>
                <w:webHidden/>
              </w:rPr>
              <w:fldChar w:fldCharType="end"/>
            </w:r>
          </w:hyperlink>
        </w:p>
        <w:p w14:paraId="5A685D7E"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31" w:history="1">
            <w:r w:rsidR="006A2184" w:rsidRPr="005F7C08">
              <w:rPr>
                <w:rStyle w:val="Hyperlink"/>
                <w:noProof/>
              </w:rPr>
              <w:t>6.1</w:t>
            </w:r>
            <w:r w:rsidR="006A2184">
              <w:rPr>
                <w:rFonts w:asciiTheme="minorHAnsi" w:eastAsiaTheme="minorEastAsia" w:hAnsiTheme="minorHAnsi" w:cstheme="minorBidi"/>
                <w:noProof/>
                <w:color w:val="auto"/>
                <w:szCs w:val="22"/>
                <w:lang w:eastAsia="en-GB"/>
              </w:rPr>
              <w:tab/>
            </w:r>
            <w:r w:rsidR="006A2184" w:rsidRPr="005F7C08">
              <w:rPr>
                <w:rStyle w:val="Hyperlink"/>
                <w:noProof/>
              </w:rPr>
              <w:t>General</w:t>
            </w:r>
            <w:r w:rsidR="006A2184">
              <w:rPr>
                <w:noProof/>
                <w:webHidden/>
              </w:rPr>
              <w:tab/>
            </w:r>
            <w:r w:rsidR="006A2184">
              <w:rPr>
                <w:noProof/>
                <w:webHidden/>
              </w:rPr>
              <w:fldChar w:fldCharType="begin"/>
            </w:r>
            <w:r w:rsidR="006A2184">
              <w:rPr>
                <w:noProof/>
                <w:webHidden/>
              </w:rPr>
              <w:instrText xml:space="preserve"> PAGEREF _Toc448737231 \h </w:instrText>
            </w:r>
            <w:r w:rsidR="006A2184">
              <w:rPr>
                <w:noProof/>
                <w:webHidden/>
              </w:rPr>
            </w:r>
            <w:r w:rsidR="006A2184">
              <w:rPr>
                <w:noProof/>
                <w:webHidden/>
              </w:rPr>
              <w:fldChar w:fldCharType="separate"/>
            </w:r>
            <w:r w:rsidR="00F70D17">
              <w:rPr>
                <w:noProof/>
                <w:webHidden/>
              </w:rPr>
              <w:t>9</w:t>
            </w:r>
            <w:r w:rsidR="006A2184">
              <w:rPr>
                <w:noProof/>
                <w:webHidden/>
              </w:rPr>
              <w:fldChar w:fldCharType="end"/>
            </w:r>
          </w:hyperlink>
        </w:p>
        <w:p w14:paraId="5A685D7F" w14:textId="77777777" w:rsidR="006A2184" w:rsidRDefault="009D4FC9">
          <w:pPr>
            <w:pStyle w:val="TOC1"/>
            <w:rPr>
              <w:rFonts w:asciiTheme="minorHAnsi" w:eastAsiaTheme="minorEastAsia" w:hAnsiTheme="minorHAnsi" w:cstheme="minorBidi"/>
              <w:b w:val="0"/>
              <w:noProof/>
              <w:szCs w:val="22"/>
              <w:lang w:eastAsia="en-GB"/>
            </w:rPr>
          </w:pPr>
          <w:hyperlink w:anchor="_Toc448737232" w:history="1">
            <w:r w:rsidR="006A2184" w:rsidRPr="005F7C08">
              <w:rPr>
                <w:rStyle w:val="Hyperlink"/>
                <w:noProof/>
              </w:rPr>
              <w:t>7</w:t>
            </w:r>
            <w:r w:rsidR="006A2184">
              <w:rPr>
                <w:rFonts w:asciiTheme="minorHAnsi" w:eastAsiaTheme="minorEastAsia" w:hAnsiTheme="minorHAnsi" w:cstheme="minorBidi"/>
                <w:b w:val="0"/>
                <w:noProof/>
                <w:szCs w:val="22"/>
                <w:lang w:eastAsia="en-GB"/>
              </w:rPr>
              <w:tab/>
            </w:r>
            <w:r w:rsidR="006A2184" w:rsidRPr="005F7C08">
              <w:rPr>
                <w:rStyle w:val="Hyperlink"/>
                <w:noProof/>
              </w:rPr>
              <w:t>Evaluation Process</w:t>
            </w:r>
            <w:r w:rsidR="006A2184">
              <w:rPr>
                <w:noProof/>
                <w:webHidden/>
              </w:rPr>
              <w:tab/>
            </w:r>
            <w:r w:rsidR="006A2184">
              <w:rPr>
                <w:noProof/>
                <w:webHidden/>
              </w:rPr>
              <w:fldChar w:fldCharType="begin"/>
            </w:r>
            <w:r w:rsidR="006A2184">
              <w:rPr>
                <w:noProof/>
                <w:webHidden/>
              </w:rPr>
              <w:instrText xml:space="preserve"> PAGEREF _Toc448737232 \h </w:instrText>
            </w:r>
            <w:r w:rsidR="006A2184">
              <w:rPr>
                <w:noProof/>
                <w:webHidden/>
              </w:rPr>
            </w:r>
            <w:r w:rsidR="006A2184">
              <w:rPr>
                <w:noProof/>
                <w:webHidden/>
              </w:rPr>
              <w:fldChar w:fldCharType="separate"/>
            </w:r>
            <w:r w:rsidR="00F70D17">
              <w:rPr>
                <w:noProof/>
                <w:webHidden/>
              </w:rPr>
              <w:t>10</w:t>
            </w:r>
            <w:r w:rsidR="006A2184">
              <w:rPr>
                <w:noProof/>
                <w:webHidden/>
              </w:rPr>
              <w:fldChar w:fldCharType="end"/>
            </w:r>
          </w:hyperlink>
        </w:p>
        <w:p w14:paraId="5A685D80"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33" w:history="1">
            <w:r w:rsidR="006A2184" w:rsidRPr="005F7C08">
              <w:rPr>
                <w:rStyle w:val="Hyperlink"/>
                <w:noProof/>
              </w:rPr>
              <w:t>7.1</w:t>
            </w:r>
            <w:r w:rsidR="006A2184">
              <w:rPr>
                <w:rFonts w:asciiTheme="minorHAnsi" w:eastAsiaTheme="minorEastAsia" w:hAnsiTheme="minorHAnsi" w:cstheme="minorBidi"/>
                <w:noProof/>
                <w:color w:val="auto"/>
                <w:szCs w:val="22"/>
                <w:lang w:eastAsia="en-GB"/>
              </w:rPr>
              <w:tab/>
            </w:r>
            <w:r w:rsidR="006A2184" w:rsidRPr="005F7C08">
              <w:rPr>
                <w:rStyle w:val="Hyperlink"/>
                <w:noProof/>
              </w:rPr>
              <w:t>Phase 1 – Initial compliance check</w:t>
            </w:r>
            <w:r w:rsidR="006A2184">
              <w:rPr>
                <w:noProof/>
                <w:webHidden/>
              </w:rPr>
              <w:tab/>
            </w:r>
            <w:r w:rsidR="006A2184">
              <w:rPr>
                <w:noProof/>
                <w:webHidden/>
              </w:rPr>
              <w:fldChar w:fldCharType="begin"/>
            </w:r>
            <w:r w:rsidR="006A2184">
              <w:rPr>
                <w:noProof/>
                <w:webHidden/>
              </w:rPr>
              <w:instrText xml:space="preserve"> PAGEREF _Toc448737233 \h </w:instrText>
            </w:r>
            <w:r w:rsidR="006A2184">
              <w:rPr>
                <w:noProof/>
                <w:webHidden/>
              </w:rPr>
            </w:r>
            <w:r w:rsidR="006A2184">
              <w:rPr>
                <w:noProof/>
                <w:webHidden/>
              </w:rPr>
              <w:fldChar w:fldCharType="separate"/>
            </w:r>
            <w:r w:rsidR="00F70D17">
              <w:rPr>
                <w:noProof/>
                <w:webHidden/>
              </w:rPr>
              <w:t>10</w:t>
            </w:r>
            <w:r w:rsidR="006A2184">
              <w:rPr>
                <w:noProof/>
                <w:webHidden/>
              </w:rPr>
              <w:fldChar w:fldCharType="end"/>
            </w:r>
          </w:hyperlink>
        </w:p>
        <w:p w14:paraId="5A685D81"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34" w:history="1">
            <w:r w:rsidR="006A2184" w:rsidRPr="005F7C08">
              <w:rPr>
                <w:rStyle w:val="Hyperlink"/>
                <w:noProof/>
              </w:rPr>
              <w:t>7.2</w:t>
            </w:r>
            <w:r w:rsidR="006A2184">
              <w:rPr>
                <w:rFonts w:asciiTheme="minorHAnsi" w:eastAsiaTheme="minorEastAsia" w:hAnsiTheme="minorHAnsi" w:cstheme="minorBidi"/>
                <w:noProof/>
                <w:color w:val="auto"/>
                <w:szCs w:val="22"/>
                <w:lang w:eastAsia="en-GB"/>
              </w:rPr>
              <w:tab/>
            </w:r>
            <w:r w:rsidR="006A2184" w:rsidRPr="005F7C08">
              <w:rPr>
                <w:rStyle w:val="Hyperlink"/>
                <w:noProof/>
              </w:rPr>
              <w:t>Phase 2 – Evaluation of Qualification Envelope</w:t>
            </w:r>
            <w:r w:rsidR="006A2184">
              <w:rPr>
                <w:noProof/>
                <w:webHidden/>
              </w:rPr>
              <w:tab/>
            </w:r>
            <w:r w:rsidR="006A2184">
              <w:rPr>
                <w:noProof/>
                <w:webHidden/>
              </w:rPr>
              <w:fldChar w:fldCharType="begin"/>
            </w:r>
            <w:r w:rsidR="006A2184">
              <w:rPr>
                <w:noProof/>
                <w:webHidden/>
              </w:rPr>
              <w:instrText xml:space="preserve"> PAGEREF _Toc448737234 \h </w:instrText>
            </w:r>
            <w:r w:rsidR="006A2184">
              <w:rPr>
                <w:noProof/>
                <w:webHidden/>
              </w:rPr>
            </w:r>
            <w:r w:rsidR="006A2184">
              <w:rPr>
                <w:noProof/>
                <w:webHidden/>
              </w:rPr>
              <w:fldChar w:fldCharType="separate"/>
            </w:r>
            <w:r w:rsidR="00F70D17">
              <w:rPr>
                <w:noProof/>
                <w:webHidden/>
              </w:rPr>
              <w:t>10</w:t>
            </w:r>
            <w:r w:rsidR="006A2184">
              <w:rPr>
                <w:noProof/>
                <w:webHidden/>
              </w:rPr>
              <w:fldChar w:fldCharType="end"/>
            </w:r>
          </w:hyperlink>
        </w:p>
        <w:p w14:paraId="5A685D82"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35" w:history="1">
            <w:r w:rsidR="006A2184" w:rsidRPr="005F7C08">
              <w:rPr>
                <w:rStyle w:val="Hyperlink"/>
                <w:noProof/>
              </w:rPr>
              <w:t>7.3</w:t>
            </w:r>
            <w:r w:rsidR="006A2184">
              <w:rPr>
                <w:rFonts w:asciiTheme="minorHAnsi" w:eastAsiaTheme="minorEastAsia" w:hAnsiTheme="minorHAnsi" w:cstheme="minorBidi"/>
                <w:noProof/>
                <w:color w:val="auto"/>
                <w:szCs w:val="22"/>
                <w:lang w:eastAsia="en-GB"/>
              </w:rPr>
              <w:tab/>
            </w:r>
            <w:r w:rsidR="006A2184" w:rsidRPr="005F7C08">
              <w:rPr>
                <w:rStyle w:val="Hyperlink"/>
                <w:noProof/>
              </w:rPr>
              <w:t>Qualifications</w:t>
            </w:r>
            <w:r w:rsidR="006A2184">
              <w:rPr>
                <w:noProof/>
                <w:webHidden/>
              </w:rPr>
              <w:tab/>
            </w:r>
            <w:r w:rsidR="006A2184">
              <w:rPr>
                <w:noProof/>
                <w:webHidden/>
              </w:rPr>
              <w:fldChar w:fldCharType="begin"/>
            </w:r>
            <w:r w:rsidR="006A2184">
              <w:rPr>
                <w:noProof/>
                <w:webHidden/>
              </w:rPr>
              <w:instrText xml:space="preserve"> PAGEREF _Toc448737235 \h </w:instrText>
            </w:r>
            <w:r w:rsidR="006A2184">
              <w:rPr>
                <w:noProof/>
                <w:webHidden/>
              </w:rPr>
            </w:r>
            <w:r w:rsidR="006A2184">
              <w:rPr>
                <w:noProof/>
                <w:webHidden/>
              </w:rPr>
              <w:fldChar w:fldCharType="separate"/>
            </w:r>
            <w:r w:rsidR="00F70D17">
              <w:rPr>
                <w:noProof/>
                <w:webHidden/>
              </w:rPr>
              <w:t>10</w:t>
            </w:r>
            <w:r w:rsidR="006A2184">
              <w:rPr>
                <w:noProof/>
                <w:webHidden/>
              </w:rPr>
              <w:fldChar w:fldCharType="end"/>
            </w:r>
          </w:hyperlink>
        </w:p>
        <w:p w14:paraId="5A685D83" w14:textId="77777777" w:rsidR="006A2184" w:rsidRDefault="009D4FC9">
          <w:pPr>
            <w:pStyle w:val="TOC2"/>
            <w:tabs>
              <w:tab w:val="left" w:pos="1418"/>
            </w:tabs>
            <w:rPr>
              <w:rFonts w:asciiTheme="minorHAnsi" w:eastAsiaTheme="minorEastAsia" w:hAnsiTheme="minorHAnsi" w:cstheme="minorBidi"/>
              <w:noProof/>
              <w:color w:val="auto"/>
              <w:szCs w:val="22"/>
              <w:lang w:eastAsia="en-GB"/>
            </w:rPr>
          </w:pPr>
          <w:hyperlink w:anchor="_Toc448737236" w:history="1">
            <w:r w:rsidR="006A2184" w:rsidRPr="005F7C08">
              <w:rPr>
                <w:rStyle w:val="Hyperlink"/>
                <w:noProof/>
              </w:rPr>
              <w:t>7.4</w:t>
            </w:r>
            <w:r w:rsidR="006A2184">
              <w:rPr>
                <w:rFonts w:asciiTheme="minorHAnsi" w:eastAsiaTheme="minorEastAsia" w:hAnsiTheme="minorHAnsi" w:cstheme="minorBidi"/>
                <w:noProof/>
                <w:color w:val="auto"/>
                <w:szCs w:val="22"/>
                <w:lang w:eastAsia="en-GB"/>
              </w:rPr>
              <w:tab/>
            </w:r>
            <w:r w:rsidR="006A2184" w:rsidRPr="005F7C08">
              <w:rPr>
                <w:rStyle w:val="Hyperlink"/>
                <w:noProof/>
              </w:rPr>
              <w:t>Phase 3 – Evaluation of Technical Envelope</w:t>
            </w:r>
            <w:r w:rsidR="006A2184">
              <w:rPr>
                <w:noProof/>
                <w:webHidden/>
              </w:rPr>
              <w:tab/>
            </w:r>
            <w:r w:rsidR="006A2184">
              <w:rPr>
                <w:noProof/>
                <w:webHidden/>
              </w:rPr>
              <w:fldChar w:fldCharType="begin"/>
            </w:r>
            <w:r w:rsidR="006A2184">
              <w:rPr>
                <w:noProof/>
                <w:webHidden/>
              </w:rPr>
              <w:instrText xml:space="preserve"> PAGEREF _Toc448737236 \h </w:instrText>
            </w:r>
            <w:r w:rsidR="006A2184">
              <w:rPr>
                <w:noProof/>
                <w:webHidden/>
              </w:rPr>
            </w:r>
            <w:r w:rsidR="006A2184">
              <w:rPr>
                <w:noProof/>
                <w:webHidden/>
              </w:rPr>
              <w:fldChar w:fldCharType="separate"/>
            </w:r>
            <w:r w:rsidR="00F70D17">
              <w:rPr>
                <w:noProof/>
                <w:webHidden/>
              </w:rPr>
              <w:t>18</w:t>
            </w:r>
            <w:r w:rsidR="006A2184">
              <w:rPr>
                <w:noProof/>
                <w:webHidden/>
              </w:rPr>
              <w:fldChar w:fldCharType="end"/>
            </w:r>
          </w:hyperlink>
        </w:p>
        <w:p w14:paraId="5A685D84" w14:textId="77777777" w:rsidR="006A2184" w:rsidRDefault="009D4FC9">
          <w:pPr>
            <w:pStyle w:val="TOC1"/>
            <w:rPr>
              <w:rFonts w:asciiTheme="minorHAnsi" w:eastAsiaTheme="minorEastAsia" w:hAnsiTheme="minorHAnsi" w:cstheme="minorBidi"/>
              <w:b w:val="0"/>
              <w:noProof/>
              <w:szCs w:val="22"/>
              <w:lang w:eastAsia="en-GB"/>
            </w:rPr>
          </w:pPr>
          <w:hyperlink w:anchor="_Toc448737237" w:history="1">
            <w:r w:rsidR="006A2184" w:rsidRPr="005F7C08">
              <w:rPr>
                <w:rStyle w:val="Hyperlink"/>
                <w:noProof/>
              </w:rPr>
              <w:t>8</w:t>
            </w:r>
            <w:r w:rsidR="006A2184">
              <w:rPr>
                <w:rFonts w:asciiTheme="minorHAnsi" w:eastAsiaTheme="minorEastAsia" w:hAnsiTheme="minorHAnsi" w:cstheme="minorBidi"/>
                <w:b w:val="0"/>
                <w:noProof/>
                <w:szCs w:val="22"/>
                <w:lang w:eastAsia="en-GB"/>
              </w:rPr>
              <w:tab/>
            </w:r>
            <w:r w:rsidR="006A2184" w:rsidRPr="005F7C08">
              <w:rPr>
                <w:rStyle w:val="Hyperlink"/>
                <w:noProof/>
              </w:rPr>
              <w:t>Phase 4 - Evaluation of Commercial Envelope</w:t>
            </w:r>
            <w:r w:rsidR="006A2184">
              <w:rPr>
                <w:noProof/>
                <w:webHidden/>
              </w:rPr>
              <w:tab/>
            </w:r>
            <w:r w:rsidR="006A2184">
              <w:rPr>
                <w:noProof/>
                <w:webHidden/>
              </w:rPr>
              <w:fldChar w:fldCharType="begin"/>
            </w:r>
            <w:r w:rsidR="006A2184">
              <w:rPr>
                <w:noProof/>
                <w:webHidden/>
              </w:rPr>
              <w:instrText xml:space="preserve"> PAGEREF _Toc448737237 \h </w:instrText>
            </w:r>
            <w:r w:rsidR="006A2184">
              <w:rPr>
                <w:noProof/>
                <w:webHidden/>
              </w:rPr>
            </w:r>
            <w:r w:rsidR="006A2184">
              <w:rPr>
                <w:noProof/>
                <w:webHidden/>
              </w:rPr>
              <w:fldChar w:fldCharType="separate"/>
            </w:r>
            <w:r w:rsidR="00F70D17">
              <w:rPr>
                <w:noProof/>
                <w:webHidden/>
              </w:rPr>
              <w:t>23</w:t>
            </w:r>
            <w:r w:rsidR="006A2184">
              <w:rPr>
                <w:noProof/>
                <w:webHidden/>
              </w:rPr>
              <w:fldChar w:fldCharType="end"/>
            </w:r>
          </w:hyperlink>
        </w:p>
        <w:p w14:paraId="5A685D85" w14:textId="77777777" w:rsidR="006A2184" w:rsidRDefault="009D4FC9">
          <w:pPr>
            <w:pStyle w:val="TOC1"/>
            <w:rPr>
              <w:rFonts w:asciiTheme="minorHAnsi" w:eastAsiaTheme="minorEastAsia" w:hAnsiTheme="minorHAnsi" w:cstheme="minorBidi"/>
              <w:b w:val="0"/>
              <w:noProof/>
              <w:szCs w:val="22"/>
              <w:lang w:eastAsia="en-GB"/>
            </w:rPr>
          </w:pPr>
          <w:hyperlink w:anchor="_Toc448737238" w:history="1">
            <w:r w:rsidR="006A2184" w:rsidRPr="005F7C08">
              <w:rPr>
                <w:rStyle w:val="Hyperlink"/>
                <w:noProof/>
              </w:rPr>
              <w:t>9</w:t>
            </w:r>
            <w:r w:rsidR="006A2184">
              <w:rPr>
                <w:rFonts w:asciiTheme="minorHAnsi" w:eastAsiaTheme="minorEastAsia" w:hAnsiTheme="minorHAnsi" w:cstheme="minorBidi"/>
                <w:b w:val="0"/>
                <w:noProof/>
                <w:szCs w:val="22"/>
                <w:lang w:eastAsia="en-GB"/>
              </w:rPr>
              <w:tab/>
            </w:r>
            <w:r w:rsidR="006A2184" w:rsidRPr="005F7C08">
              <w:rPr>
                <w:rStyle w:val="Hyperlink"/>
                <w:noProof/>
              </w:rPr>
              <w:t>Phase 5: Ranking and Negotiation</w:t>
            </w:r>
            <w:r w:rsidR="006A2184">
              <w:rPr>
                <w:noProof/>
                <w:webHidden/>
              </w:rPr>
              <w:tab/>
            </w:r>
            <w:r w:rsidR="006A2184">
              <w:rPr>
                <w:noProof/>
                <w:webHidden/>
              </w:rPr>
              <w:fldChar w:fldCharType="begin"/>
            </w:r>
            <w:r w:rsidR="006A2184">
              <w:rPr>
                <w:noProof/>
                <w:webHidden/>
              </w:rPr>
              <w:instrText xml:space="preserve"> PAGEREF _Toc448737238 \h </w:instrText>
            </w:r>
            <w:r w:rsidR="006A2184">
              <w:rPr>
                <w:noProof/>
                <w:webHidden/>
              </w:rPr>
            </w:r>
            <w:r w:rsidR="006A2184">
              <w:rPr>
                <w:noProof/>
                <w:webHidden/>
              </w:rPr>
              <w:fldChar w:fldCharType="separate"/>
            </w:r>
            <w:r w:rsidR="00F70D17">
              <w:rPr>
                <w:noProof/>
                <w:webHidden/>
              </w:rPr>
              <w:t>24</w:t>
            </w:r>
            <w:r w:rsidR="006A2184">
              <w:rPr>
                <w:noProof/>
                <w:webHidden/>
              </w:rPr>
              <w:fldChar w:fldCharType="end"/>
            </w:r>
          </w:hyperlink>
        </w:p>
        <w:p w14:paraId="5A685D86" w14:textId="77777777" w:rsidR="006A2184" w:rsidRDefault="009D4FC9">
          <w:pPr>
            <w:pStyle w:val="TOC1"/>
            <w:rPr>
              <w:rFonts w:asciiTheme="minorHAnsi" w:eastAsiaTheme="minorEastAsia" w:hAnsiTheme="minorHAnsi" w:cstheme="minorBidi"/>
              <w:b w:val="0"/>
              <w:noProof/>
              <w:szCs w:val="22"/>
              <w:lang w:eastAsia="en-GB"/>
            </w:rPr>
          </w:pPr>
          <w:hyperlink w:anchor="_Toc448737239" w:history="1">
            <w:r w:rsidR="006A2184" w:rsidRPr="005F7C08">
              <w:rPr>
                <w:rStyle w:val="Hyperlink"/>
                <w:noProof/>
              </w:rPr>
              <w:t>10</w:t>
            </w:r>
            <w:r w:rsidR="006A2184">
              <w:rPr>
                <w:rFonts w:asciiTheme="minorHAnsi" w:eastAsiaTheme="minorEastAsia" w:hAnsiTheme="minorHAnsi" w:cstheme="minorBidi"/>
                <w:b w:val="0"/>
                <w:noProof/>
                <w:szCs w:val="22"/>
                <w:lang w:eastAsia="en-GB"/>
              </w:rPr>
              <w:tab/>
            </w:r>
            <w:r w:rsidR="006A2184" w:rsidRPr="005F7C08">
              <w:rPr>
                <w:rStyle w:val="Hyperlink"/>
                <w:noProof/>
              </w:rPr>
              <w:t>Phase 5 – Most Economically Advantageous Tender</w:t>
            </w:r>
            <w:r w:rsidR="006A2184">
              <w:rPr>
                <w:noProof/>
                <w:webHidden/>
              </w:rPr>
              <w:tab/>
            </w:r>
            <w:r w:rsidR="006A2184">
              <w:rPr>
                <w:noProof/>
                <w:webHidden/>
              </w:rPr>
              <w:fldChar w:fldCharType="begin"/>
            </w:r>
            <w:r w:rsidR="006A2184">
              <w:rPr>
                <w:noProof/>
                <w:webHidden/>
              </w:rPr>
              <w:instrText xml:space="preserve"> PAGEREF _Toc448737239 \h </w:instrText>
            </w:r>
            <w:r w:rsidR="006A2184">
              <w:rPr>
                <w:noProof/>
                <w:webHidden/>
              </w:rPr>
            </w:r>
            <w:r w:rsidR="006A2184">
              <w:rPr>
                <w:noProof/>
                <w:webHidden/>
              </w:rPr>
              <w:fldChar w:fldCharType="separate"/>
            </w:r>
            <w:r w:rsidR="00F70D17">
              <w:rPr>
                <w:noProof/>
                <w:webHidden/>
              </w:rPr>
              <w:t>24</w:t>
            </w:r>
            <w:r w:rsidR="006A2184">
              <w:rPr>
                <w:noProof/>
                <w:webHidden/>
              </w:rPr>
              <w:fldChar w:fldCharType="end"/>
            </w:r>
          </w:hyperlink>
        </w:p>
        <w:p w14:paraId="5A685D87" w14:textId="77777777" w:rsidR="006A2184" w:rsidRDefault="009D4FC9">
          <w:pPr>
            <w:pStyle w:val="TOC1"/>
            <w:rPr>
              <w:rFonts w:asciiTheme="minorHAnsi" w:eastAsiaTheme="minorEastAsia" w:hAnsiTheme="minorHAnsi" w:cstheme="minorBidi"/>
              <w:b w:val="0"/>
              <w:noProof/>
              <w:szCs w:val="22"/>
              <w:lang w:eastAsia="en-GB"/>
            </w:rPr>
          </w:pPr>
          <w:hyperlink w:anchor="_Toc448737240" w:history="1">
            <w:r w:rsidR="006A2184" w:rsidRPr="005F7C08">
              <w:rPr>
                <w:rStyle w:val="Hyperlink"/>
                <w:noProof/>
              </w:rPr>
              <w:t>11</w:t>
            </w:r>
            <w:r w:rsidR="006A2184">
              <w:rPr>
                <w:rFonts w:asciiTheme="minorHAnsi" w:eastAsiaTheme="minorEastAsia" w:hAnsiTheme="minorHAnsi" w:cstheme="minorBidi"/>
                <w:b w:val="0"/>
                <w:noProof/>
                <w:szCs w:val="22"/>
                <w:lang w:eastAsia="en-GB"/>
              </w:rPr>
              <w:tab/>
            </w:r>
            <w:r w:rsidR="006A2184" w:rsidRPr="005F7C08">
              <w:rPr>
                <w:rStyle w:val="Hyperlink"/>
                <w:noProof/>
              </w:rPr>
              <w:t>Legal</w:t>
            </w:r>
            <w:r w:rsidR="006A2184">
              <w:rPr>
                <w:noProof/>
                <w:webHidden/>
              </w:rPr>
              <w:tab/>
            </w:r>
            <w:r w:rsidR="006A2184">
              <w:rPr>
                <w:noProof/>
                <w:webHidden/>
              </w:rPr>
              <w:fldChar w:fldCharType="begin"/>
            </w:r>
            <w:r w:rsidR="006A2184">
              <w:rPr>
                <w:noProof/>
                <w:webHidden/>
              </w:rPr>
              <w:instrText xml:space="preserve"> PAGEREF _Toc448737240 \h </w:instrText>
            </w:r>
            <w:r w:rsidR="006A2184">
              <w:rPr>
                <w:noProof/>
                <w:webHidden/>
              </w:rPr>
            </w:r>
            <w:r w:rsidR="006A2184">
              <w:rPr>
                <w:noProof/>
                <w:webHidden/>
              </w:rPr>
              <w:fldChar w:fldCharType="separate"/>
            </w:r>
            <w:r w:rsidR="00F70D17">
              <w:rPr>
                <w:noProof/>
                <w:webHidden/>
              </w:rPr>
              <w:t>24</w:t>
            </w:r>
            <w:r w:rsidR="006A2184">
              <w:rPr>
                <w:noProof/>
                <w:webHidden/>
              </w:rPr>
              <w:fldChar w:fldCharType="end"/>
            </w:r>
          </w:hyperlink>
        </w:p>
        <w:p w14:paraId="5A685D88" w14:textId="77777777" w:rsidR="006A2184" w:rsidRDefault="009D4FC9">
          <w:pPr>
            <w:pStyle w:val="TOC2"/>
            <w:tabs>
              <w:tab w:val="left" w:pos="1540"/>
            </w:tabs>
            <w:rPr>
              <w:rFonts w:asciiTheme="minorHAnsi" w:eastAsiaTheme="minorEastAsia" w:hAnsiTheme="minorHAnsi" w:cstheme="minorBidi"/>
              <w:noProof/>
              <w:color w:val="auto"/>
              <w:szCs w:val="22"/>
              <w:lang w:eastAsia="en-GB"/>
            </w:rPr>
          </w:pPr>
          <w:hyperlink w:anchor="_Toc448737241" w:history="1">
            <w:r w:rsidR="006A2184" w:rsidRPr="005F7C08">
              <w:rPr>
                <w:rStyle w:val="Hyperlink"/>
                <w:noProof/>
              </w:rPr>
              <w:t>11.1</w:t>
            </w:r>
            <w:r w:rsidR="006A2184">
              <w:rPr>
                <w:rFonts w:asciiTheme="minorHAnsi" w:eastAsiaTheme="minorEastAsia" w:hAnsiTheme="minorHAnsi" w:cstheme="minorBidi"/>
                <w:noProof/>
                <w:color w:val="auto"/>
                <w:szCs w:val="22"/>
                <w:lang w:eastAsia="en-GB"/>
              </w:rPr>
              <w:tab/>
            </w:r>
            <w:r w:rsidR="006A2184" w:rsidRPr="005F7C08">
              <w:rPr>
                <w:rStyle w:val="Hyperlink"/>
                <w:noProof/>
              </w:rPr>
              <w:t>Disclaimer</w:t>
            </w:r>
            <w:r w:rsidR="006A2184">
              <w:rPr>
                <w:noProof/>
                <w:webHidden/>
              </w:rPr>
              <w:tab/>
            </w:r>
            <w:r w:rsidR="006A2184">
              <w:rPr>
                <w:noProof/>
                <w:webHidden/>
              </w:rPr>
              <w:fldChar w:fldCharType="begin"/>
            </w:r>
            <w:r w:rsidR="006A2184">
              <w:rPr>
                <w:noProof/>
                <w:webHidden/>
              </w:rPr>
              <w:instrText xml:space="preserve"> PAGEREF _Toc448737241 \h </w:instrText>
            </w:r>
            <w:r w:rsidR="006A2184">
              <w:rPr>
                <w:noProof/>
                <w:webHidden/>
              </w:rPr>
            </w:r>
            <w:r w:rsidR="006A2184">
              <w:rPr>
                <w:noProof/>
                <w:webHidden/>
              </w:rPr>
              <w:fldChar w:fldCharType="separate"/>
            </w:r>
            <w:r w:rsidR="00F70D17">
              <w:rPr>
                <w:noProof/>
                <w:webHidden/>
              </w:rPr>
              <w:t>24</w:t>
            </w:r>
            <w:r w:rsidR="006A2184">
              <w:rPr>
                <w:noProof/>
                <w:webHidden/>
              </w:rPr>
              <w:fldChar w:fldCharType="end"/>
            </w:r>
          </w:hyperlink>
        </w:p>
        <w:p w14:paraId="5A685D89" w14:textId="77777777" w:rsidR="006A2184" w:rsidRDefault="009D4FC9">
          <w:pPr>
            <w:pStyle w:val="TOC2"/>
            <w:tabs>
              <w:tab w:val="left" w:pos="1540"/>
            </w:tabs>
            <w:rPr>
              <w:rFonts w:asciiTheme="minorHAnsi" w:eastAsiaTheme="minorEastAsia" w:hAnsiTheme="minorHAnsi" w:cstheme="minorBidi"/>
              <w:noProof/>
              <w:color w:val="auto"/>
              <w:szCs w:val="22"/>
              <w:lang w:eastAsia="en-GB"/>
            </w:rPr>
          </w:pPr>
          <w:hyperlink w:anchor="_Toc448737242" w:history="1">
            <w:r w:rsidR="006A2184" w:rsidRPr="005F7C08">
              <w:rPr>
                <w:rStyle w:val="Hyperlink"/>
                <w:bCs/>
                <w:noProof/>
              </w:rPr>
              <w:t>11.2</w:t>
            </w:r>
            <w:r w:rsidR="006A2184">
              <w:rPr>
                <w:rFonts w:asciiTheme="minorHAnsi" w:eastAsiaTheme="minorEastAsia" w:hAnsiTheme="minorHAnsi" w:cstheme="minorBidi"/>
                <w:noProof/>
                <w:color w:val="auto"/>
                <w:szCs w:val="22"/>
                <w:lang w:eastAsia="en-GB"/>
              </w:rPr>
              <w:tab/>
            </w:r>
            <w:r w:rsidR="006A2184" w:rsidRPr="005F7C08">
              <w:rPr>
                <w:rStyle w:val="Hyperlink"/>
                <w:bCs/>
                <w:noProof/>
              </w:rPr>
              <w:t>Freedom of Information and Data Transparency</w:t>
            </w:r>
            <w:r w:rsidR="006A2184">
              <w:rPr>
                <w:noProof/>
                <w:webHidden/>
              </w:rPr>
              <w:tab/>
            </w:r>
            <w:r w:rsidR="006A2184">
              <w:rPr>
                <w:noProof/>
                <w:webHidden/>
              </w:rPr>
              <w:fldChar w:fldCharType="begin"/>
            </w:r>
            <w:r w:rsidR="006A2184">
              <w:rPr>
                <w:noProof/>
                <w:webHidden/>
              </w:rPr>
              <w:instrText xml:space="preserve"> PAGEREF _Toc448737242 \h </w:instrText>
            </w:r>
            <w:r w:rsidR="006A2184">
              <w:rPr>
                <w:noProof/>
                <w:webHidden/>
              </w:rPr>
            </w:r>
            <w:r w:rsidR="006A2184">
              <w:rPr>
                <w:noProof/>
                <w:webHidden/>
              </w:rPr>
              <w:fldChar w:fldCharType="separate"/>
            </w:r>
            <w:r w:rsidR="00F70D17">
              <w:rPr>
                <w:noProof/>
                <w:webHidden/>
              </w:rPr>
              <w:t>25</w:t>
            </w:r>
            <w:r w:rsidR="006A2184">
              <w:rPr>
                <w:noProof/>
                <w:webHidden/>
              </w:rPr>
              <w:fldChar w:fldCharType="end"/>
            </w:r>
          </w:hyperlink>
        </w:p>
        <w:p w14:paraId="5A685D8A" w14:textId="77777777" w:rsidR="006A2184" w:rsidRDefault="009D4FC9">
          <w:pPr>
            <w:pStyle w:val="TOC2"/>
            <w:tabs>
              <w:tab w:val="left" w:pos="1540"/>
            </w:tabs>
            <w:rPr>
              <w:rFonts w:asciiTheme="minorHAnsi" w:eastAsiaTheme="minorEastAsia" w:hAnsiTheme="minorHAnsi" w:cstheme="minorBidi"/>
              <w:noProof/>
              <w:color w:val="auto"/>
              <w:szCs w:val="22"/>
              <w:lang w:eastAsia="en-GB"/>
            </w:rPr>
          </w:pPr>
          <w:hyperlink w:anchor="_Toc448737243" w:history="1">
            <w:r w:rsidR="006A2184" w:rsidRPr="005F7C08">
              <w:rPr>
                <w:rStyle w:val="Hyperlink"/>
                <w:noProof/>
              </w:rPr>
              <w:t>11.3</w:t>
            </w:r>
            <w:r w:rsidR="006A2184">
              <w:rPr>
                <w:rFonts w:asciiTheme="minorHAnsi" w:eastAsiaTheme="minorEastAsia" w:hAnsiTheme="minorHAnsi" w:cstheme="minorBidi"/>
                <w:noProof/>
                <w:color w:val="auto"/>
                <w:szCs w:val="22"/>
                <w:lang w:eastAsia="en-GB"/>
              </w:rPr>
              <w:tab/>
            </w:r>
            <w:r w:rsidR="006A2184" w:rsidRPr="005F7C08">
              <w:rPr>
                <w:rStyle w:val="Hyperlink"/>
                <w:noProof/>
              </w:rPr>
              <w:t>Confidentiality</w:t>
            </w:r>
            <w:r w:rsidR="006A2184">
              <w:rPr>
                <w:noProof/>
                <w:webHidden/>
              </w:rPr>
              <w:tab/>
            </w:r>
            <w:r w:rsidR="006A2184">
              <w:rPr>
                <w:noProof/>
                <w:webHidden/>
              </w:rPr>
              <w:fldChar w:fldCharType="begin"/>
            </w:r>
            <w:r w:rsidR="006A2184">
              <w:rPr>
                <w:noProof/>
                <w:webHidden/>
              </w:rPr>
              <w:instrText xml:space="preserve"> PAGEREF _Toc448737243 \h </w:instrText>
            </w:r>
            <w:r w:rsidR="006A2184">
              <w:rPr>
                <w:noProof/>
                <w:webHidden/>
              </w:rPr>
            </w:r>
            <w:r w:rsidR="006A2184">
              <w:rPr>
                <w:noProof/>
                <w:webHidden/>
              </w:rPr>
              <w:fldChar w:fldCharType="separate"/>
            </w:r>
            <w:r w:rsidR="00F70D17">
              <w:rPr>
                <w:noProof/>
                <w:webHidden/>
              </w:rPr>
              <w:t>26</w:t>
            </w:r>
            <w:r w:rsidR="006A2184">
              <w:rPr>
                <w:noProof/>
                <w:webHidden/>
              </w:rPr>
              <w:fldChar w:fldCharType="end"/>
            </w:r>
          </w:hyperlink>
        </w:p>
        <w:p w14:paraId="5A685D8B" w14:textId="77777777" w:rsidR="006A2184" w:rsidRDefault="009D4FC9">
          <w:pPr>
            <w:pStyle w:val="TOC2"/>
            <w:tabs>
              <w:tab w:val="left" w:pos="1540"/>
            </w:tabs>
            <w:rPr>
              <w:rFonts w:asciiTheme="minorHAnsi" w:eastAsiaTheme="minorEastAsia" w:hAnsiTheme="minorHAnsi" w:cstheme="minorBidi"/>
              <w:noProof/>
              <w:color w:val="auto"/>
              <w:szCs w:val="22"/>
              <w:lang w:eastAsia="en-GB"/>
            </w:rPr>
          </w:pPr>
          <w:hyperlink w:anchor="_Toc448737244" w:history="1">
            <w:r w:rsidR="006A2184" w:rsidRPr="005F7C08">
              <w:rPr>
                <w:rStyle w:val="Hyperlink"/>
                <w:noProof/>
              </w:rPr>
              <w:t>11.4</w:t>
            </w:r>
            <w:r w:rsidR="006A2184">
              <w:rPr>
                <w:rFonts w:asciiTheme="minorHAnsi" w:eastAsiaTheme="minorEastAsia" w:hAnsiTheme="minorHAnsi" w:cstheme="minorBidi"/>
                <w:noProof/>
                <w:color w:val="auto"/>
                <w:szCs w:val="22"/>
                <w:lang w:eastAsia="en-GB"/>
              </w:rPr>
              <w:tab/>
            </w:r>
            <w:r w:rsidR="006A2184" w:rsidRPr="005F7C08">
              <w:rPr>
                <w:rStyle w:val="Hyperlink"/>
                <w:noProof/>
              </w:rPr>
              <w:t>Conflicts of Interest</w:t>
            </w:r>
            <w:r w:rsidR="006A2184">
              <w:rPr>
                <w:noProof/>
                <w:webHidden/>
              </w:rPr>
              <w:tab/>
            </w:r>
            <w:r w:rsidR="006A2184">
              <w:rPr>
                <w:noProof/>
                <w:webHidden/>
              </w:rPr>
              <w:fldChar w:fldCharType="begin"/>
            </w:r>
            <w:r w:rsidR="006A2184">
              <w:rPr>
                <w:noProof/>
                <w:webHidden/>
              </w:rPr>
              <w:instrText xml:space="preserve"> PAGEREF _Toc448737244 \h </w:instrText>
            </w:r>
            <w:r w:rsidR="006A2184">
              <w:rPr>
                <w:noProof/>
                <w:webHidden/>
              </w:rPr>
            </w:r>
            <w:r w:rsidR="006A2184">
              <w:rPr>
                <w:noProof/>
                <w:webHidden/>
              </w:rPr>
              <w:fldChar w:fldCharType="separate"/>
            </w:r>
            <w:r w:rsidR="00F70D17">
              <w:rPr>
                <w:noProof/>
                <w:webHidden/>
              </w:rPr>
              <w:t>26</w:t>
            </w:r>
            <w:r w:rsidR="006A2184">
              <w:rPr>
                <w:noProof/>
                <w:webHidden/>
              </w:rPr>
              <w:fldChar w:fldCharType="end"/>
            </w:r>
          </w:hyperlink>
        </w:p>
        <w:p w14:paraId="5A685D8C" w14:textId="77777777" w:rsidR="006A2184" w:rsidRDefault="009D4FC9">
          <w:pPr>
            <w:pStyle w:val="TOC2"/>
            <w:tabs>
              <w:tab w:val="left" w:pos="1540"/>
            </w:tabs>
            <w:rPr>
              <w:rFonts w:asciiTheme="minorHAnsi" w:eastAsiaTheme="minorEastAsia" w:hAnsiTheme="minorHAnsi" w:cstheme="minorBidi"/>
              <w:noProof/>
              <w:color w:val="auto"/>
              <w:szCs w:val="22"/>
              <w:lang w:eastAsia="en-GB"/>
            </w:rPr>
          </w:pPr>
          <w:hyperlink w:anchor="_Toc448737245" w:history="1">
            <w:r w:rsidR="006A2184" w:rsidRPr="005F7C08">
              <w:rPr>
                <w:rStyle w:val="Hyperlink"/>
                <w:noProof/>
              </w:rPr>
              <w:t>11.5</w:t>
            </w:r>
            <w:r w:rsidR="006A2184">
              <w:rPr>
                <w:rFonts w:asciiTheme="minorHAnsi" w:eastAsiaTheme="minorEastAsia" w:hAnsiTheme="minorHAnsi" w:cstheme="minorBidi"/>
                <w:noProof/>
                <w:color w:val="auto"/>
                <w:szCs w:val="22"/>
                <w:lang w:eastAsia="en-GB"/>
              </w:rPr>
              <w:tab/>
            </w:r>
            <w:r w:rsidR="006A2184" w:rsidRPr="005F7C08">
              <w:rPr>
                <w:rStyle w:val="Hyperlink"/>
                <w:noProof/>
              </w:rPr>
              <w:t>No Marketing Rights</w:t>
            </w:r>
            <w:r w:rsidR="006A2184">
              <w:rPr>
                <w:noProof/>
                <w:webHidden/>
              </w:rPr>
              <w:tab/>
            </w:r>
            <w:r w:rsidR="006A2184">
              <w:rPr>
                <w:noProof/>
                <w:webHidden/>
              </w:rPr>
              <w:fldChar w:fldCharType="begin"/>
            </w:r>
            <w:r w:rsidR="006A2184">
              <w:rPr>
                <w:noProof/>
                <w:webHidden/>
              </w:rPr>
              <w:instrText xml:space="preserve"> PAGEREF _Toc448737245 \h </w:instrText>
            </w:r>
            <w:r w:rsidR="006A2184">
              <w:rPr>
                <w:noProof/>
                <w:webHidden/>
              </w:rPr>
            </w:r>
            <w:r w:rsidR="006A2184">
              <w:rPr>
                <w:noProof/>
                <w:webHidden/>
              </w:rPr>
              <w:fldChar w:fldCharType="separate"/>
            </w:r>
            <w:r w:rsidR="00F70D17">
              <w:rPr>
                <w:noProof/>
                <w:webHidden/>
              </w:rPr>
              <w:t>27</w:t>
            </w:r>
            <w:r w:rsidR="006A2184">
              <w:rPr>
                <w:noProof/>
                <w:webHidden/>
              </w:rPr>
              <w:fldChar w:fldCharType="end"/>
            </w:r>
          </w:hyperlink>
        </w:p>
        <w:p w14:paraId="5A685D8D" w14:textId="77777777" w:rsidR="007E347D" w:rsidRDefault="009E6C4C" w:rsidP="009E6C4C">
          <w:pPr>
            <w:pStyle w:val="TOC1"/>
          </w:pPr>
          <w:r>
            <w:fldChar w:fldCharType="end"/>
          </w:r>
        </w:p>
      </w:sdtContent>
    </w:sdt>
    <w:p w14:paraId="5A685D8E" w14:textId="77777777" w:rsidR="007E347D" w:rsidRDefault="007E347D" w:rsidP="007E347D">
      <w:pPr>
        <w:pStyle w:val="TOC1"/>
      </w:pPr>
    </w:p>
    <w:p w14:paraId="5A685D8F" w14:textId="77777777" w:rsidR="007E347D" w:rsidRPr="007E347D" w:rsidRDefault="007E347D" w:rsidP="007E347D"/>
    <w:p w14:paraId="5A685D90" w14:textId="77777777" w:rsidR="000F44D2" w:rsidRDefault="000F44D2" w:rsidP="008301D5"/>
    <w:p w14:paraId="5A685D91" w14:textId="77777777" w:rsidR="007137EF" w:rsidRPr="007137EF" w:rsidRDefault="007137EF" w:rsidP="00001411">
      <w:pPr>
        <w:pStyle w:val="TableofFigures"/>
      </w:pPr>
    </w:p>
    <w:p w14:paraId="5A685D92" w14:textId="77777777" w:rsidR="00373CBF" w:rsidRDefault="00373CBF" w:rsidP="00F8288C">
      <w:pPr>
        <w:spacing w:after="200" w:line="276" w:lineRule="auto"/>
      </w:pPr>
    </w:p>
    <w:p w14:paraId="5A685D93" w14:textId="77777777" w:rsidR="00F8288C" w:rsidRPr="008301D5" w:rsidRDefault="00F8288C" w:rsidP="00F8288C">
      <w:pPr>
        <w:spacing w:after="200" w:line="276" w:lineRule="auto"/>
      </w:pPr>
    </w:p>
    <w:p w14:paraId="5A685D94" w14:textId="77777777" w:rsidR="002567B4" w:rsidRPr="008301D5" w:rsidRDefault="002567B4" w:rsidP="008301D5">
      <w:pPr>
        <w:sectPr w:rsidR="002567B4" w:rsidRPr="008301D5" w:rsidSect="00185AD3">
          <w:headerReference w:type="even" r:id="rId17"/>
          <w:headerReference w:type="default" r:id="rId18"/>
          <w:footerReference w:type="even" r:id="rId19"/>
          <w:footerReference w:type="default" r:id="rId20"/>
          <w:headerReference w:type="first" r:id="rId21"/>
          <w:pgSz w:w="11905" w:h="16837" w:code="9"/>
          <w:pgMar w:top="1134" w:right="1134" w:bottom="1134" w:left="1134" w:header="567" w:footer="567" w:gutter="0"/>
          <w:pgNumType w:start="0"/>
          <w:cols w:space="720"/>
          <w:noEndnote/>
          <w:titlePg/>
          <w:docGrid w:linePitch="326"/>
        </w:sectPr>
      </w:pPr>
    </w:p>
    <w:p w14:paraId="5A685D95" w14:textId="77777777" w:rsidR="00B47498" w:rsidRDefault="00F4196A" w:rsidP="00B34440">
      <w:pPr>
        <w:pStyle w:val="HS2ReportLevel1"/>
      </w:pPr>
      <w:bookmarkStart w:id="0" w:name="_Toc448737207"/>
      <w:r>
        <w:lastRenderedPageBreak/>
        <w:t>Introduction</w:t>
      </w:r>
      <w:bookmarkEnd w:id="0"/>
    </w:p>
    <w:p w14:paraId="5A685D96" w14:textId="77777777" w:rsidR="00F4196A" w:rsidRDefault="00F4196A" w:rsidP="00F4196A">
      <w:pPr>
        <w:pStyle w:val="HS2ReportLevel2"/>
      </w:pPr>
      <w:bookmarkStart w:id="1" w:name="_Toc448737208"/>
      <w:r w:rsidRPr="008F4FF2">
        <w:t>The HS2 Project</w:t>
      </w:r>
      <w:bookmarkEnd w:id="1"/>
      <w:r>
        <w:t xml:space="preserve"> </w:t>
      </w:r>
    </w:p>
    <w:p w14:paraId="5A685D97" w14:textId="77777777" w:rsidR="00F4196A" w:rsidRPr="009C47D7" w:rsidRDefault="00F4196A" w:rsidP="00F4196A">
      <w:pPr>
        <w:pStyle w:val="HS2BodyText"/>
      </w:pPr>
      <w:r>
        <w:t xml:space="preserve">The </w:t>
      </w:r>
      <w:r w:rsidRPr="009C47D7">
        <w:t>High Speed Two (</w:t>
      </w:r>
      <w:r w:rsidRPr="009C47D7">
        <w:rPr>
          <w:b/>
        </w:rPr>
        <w:t>‘HS2’</w:t>
      </w:r>
      <w:r w:rsidRPr="009C47D7">
        <w:t xml:space="preserve">) </w:t>
      </w:r>
      <w:r>
        <w:t xml:space="preserve">project </w:t>
      </w:r>
      <w:r w:rsidRPr="009C47D7">
        <w:t xml:space="preserve">is the Government’s proposal for a new, high speed, north-south railway. Phase One will connect London with Birmingham and the West Midlands; Phase Two will extend the route to Manchester, Leeds and beyond. </w:t>
      </w:r>
    </w:p>
    <w:p w14:paraId="5A685D98" w14:textId="77777777" w:rsidR="00F4196A" w:rsidRPr="009C47D7" w:rsidRDefault="00F4196A" w:rsidP="00F4196A">
      <w:pPr>
        <w:pStyle w:val="HS2BodyText"/>
      </w:pPr>
      <w:r w:rsidRPr="009C47D7">
        <w:t xml:space="preserve">It is the most ambitious infrastructure project in the UK, and the first new railway north of London in over 120 years. It will be fully integrated with the country’s transport networks, boosting capacity and connectivity. It will support the creation of homes and jobs and unlock the collective potential of the UK regions. </w:t>
      </w:r>
    </w:p>
    <w:p w14:paraId="5A685D99" w14:textId="77777777" w:rsidR="00F4196A" w:rsidRDefault="00F4196A" w:rsidP="00F4196A">
      <w:pPr>
        <w:pStyle w:val="HS2ReportLevel2"/>
      </w:pPr>
      <w:bookmarkStart w:id="2" w:name="_Toc448737209"/>
      <w:r>
        <w:t>High Speed Two (HS2) Limited</w:t>
      </w:r>
      <w:bookmarkEnd w:id="2"/>
    </w:p>
    <w:p w14:paraId="5A685D9A" w14:textId="77777777" w:rsidR="00F4196A" w:rsidRPr="009C47D7" w:rsidRDefault="00F4196A" w:rsidP="00F4196A">
      <w:pPr>
        <w:pStyle w:val="HS2BodyText"/>
      </w:pPr>
      <w:r w:rsidRPr="009C47D7">
        <w:t xml:space="preserve">High Speed Two Limited </w:t>
      </w:r>
      <w:r w:rsidRPr="005E1B48">
        <w:rPr>
          <w:b/>
        </w:rPr>
        <w:t>(‘HS2 Ltd’</w:t>
      </w:r>
      <w:r>
        <w:rPr>
          <w:b/>
        </w:rPr>
        <w:t>)</w:t>
      </w:r>
      <w:r w:rsidRPr="009C47D7">
        <w:t xml:space="preserve"> is the company responsible for developing and delivering this high speed network. Formed in 2009, it is wholly owned by the Department for Transport (‘DfT’).</w:t>
      </w:r>
    </w:p>
    <w:p w14:paraId="5A685D9B" w14:textId="77777777" w:rsidR="00A77EFD" w:rsidRDefault="00F4196A" w:rsidP="00F4196A">
      <w:pPr>
        <w:pStyle w:val="HS2BodyText"/>
      </w:pPr>
      <w:r>
        <w:t xml:space="preserve">HS2 Ltd </w:t>
      </w:r>
      <w:r w:rsidRPr="009C47D7">
        <w:t xml:space="preserve">has published 8 Strategic Goals for HS2 as shown in </w:t>
      </w:r>
      <w:r w:rsidRPr="009C47D7">
        <w:fldChar w:fldCharType="begin"/>
      </w:r>
      <w:r w:rsidRPr="009C47D7">
        <w:instrText xml:space="preserve"> REF _Ref443568326 \h  \* MERGEFORMAT </w:instrText>
      </w:r>
      <w:r w:rsidRPr="009C47D7">
        <w:fldChar w:fldCharType="separate"/>
      </w:r>
      <w:r w:rsidRPr="005E1B48">
        <w:t>Table 1 - HS2 Strategic Goals</w:t>
      </w:r>
      <w:r w:rsidRPr="009C47D7">
        <w:fldChar w:fldCharType="end"/>
      </w:r>
      <w:r w:rsidRPr="009C47D7">
        <w: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94"/>
        <w:gridCol w:w="5492"/>
      </w:tblGrid>
      <w:tr w:rsidR="00F4196A" w:rsidRPr="00B24F7B" w14:paraId="5A685D9E" w14:textId="77777777" w:rsidTr="00F4196A">
        <w:tc>
          <w:tcPr>
            <w:tcW w:w="3794" w:type="dxa"/>
          </w:tcPr>
          <w:p w14:paraId="5A685D9C" w14:textId="77777777" w:rsidR="00F4196A" w:rsidRPr="00B24F7B" w:rsidRDefault="00F4196A" w:rsidP="00CA04FA">
            <w:pPr>
              <w:pStyle w:val="HS2ReportTableHeader"/>
              <w:rPr>
                <w:lang w:eastAsia="en-GB"/>
              </w:rPr>
            </w:pPr>
            <w:r>
              <w:rPr>
                <w:lang w:eastAsia="en-GB"/>
              </w:rPr>
              <w:t>Topic Area</w:t>
            </w:r>
          </w:p>
        </w:tc>
        <w:tc>
          <w:tcPr>
            <w:tcW w:w="5492" w:type="dxa"/>
          </w:tcPr>
          <w:p w14:paraId="5A685D9D" w14:textId="77777777" w:rsidR="00F4196A" w:rsidRPr="00B24F7B" w:rsidRDefault="00F4196A" w:rsidP="00CA04FA">
            <w:pPr>
              <w:pStyle w:val="HS2ReportTableHeader"/>
              <w:rPr>
                <w:lang w:eastAsia="en-GB"/>
              </w:rPr>
            </w:pPr>
            <w:r>
              <w:rPr>
                <w:lang w:eastAsia="en-GB"/>
              </w:rPr>
              <w:t>Strategic Goal</w:t>
            </w:r>
          </w:p>
        </w:tc>
      </w:tr>
      <w:tr w:rsidR="008B6291" w:rsidRPr="00B24F7B" w14:paraId="5A685DA1" w14:textId="77777777" w:rsidTr="00F4196A">
        <w:tc>
          <w:tcPr>
            <w:tcW w:w="3794" w:type="dxa"/>
          </w:tcPr>
          <w:p w14:paraId="5A685D9F" w14:textId="77777777" w:rsidR="008B6291" w:rsidRPr="00B24F7B" w:rsidRDefault="00F4196A" w:rsidP="00273B59">
            <w:pPr>
              <w:pStyle w:val="HS2ReportTableText"/>
              <w:numPr>
                <w:ilvl w:val="0"/>
                <w:numId w:val="8"/>
              </w:numPr>
              <w:rPr>
                <w:lang w:eastAsia="en-GB"/>
              </w:rPr>
            </w:pPr>
            <w:r>
              <w:rPr>
                <w:lang w:eastAsia="en-GB"/>
              </w:rPr>
              <w:t>Health, safety &amp; security</w:t>
            </w:r>
          </w:p>
        </w:tc>
        <w:tc>
          <w:tcPr>
            <w:tcW w:w="5492" w:type="dxa"/>
          </w:tcPr>
          <w:p w14:paraId="5A685DA0" w14:textId="77777777" w:rsidR="008B6291" w:rsidRPr="00B24F7B" w:rsidRDefault="00F4196A" w:rsidP="00CA04FA">
            <w:pPr>
              <w:pStyle w:val="HS2ReportTableText"/>
              <w:rPr>
                <w:lang w:eastAsia="en-GB"/>
              </w:rPr>
            </w:pPr>
            <w:r>
              <w:rPr>
                <w:lang w:eastAsia="en-GB"/>
              </w:rPr>
              <w:t>“We will design, build and operate the railway to the highest safety standards”</w:t>
            </w:r>
          </w:p>
        </w:tc>
      </w:tr>
      <w:tr w:rsidR="008B6291" w:rsidRPr="00B24F7B" w14:paraId="5A685DA4" w14:textId="77777777" w:rsidTr="00F4196A">
        <w:tc>
          <w:tcPr>
            <w:tcW w:w="3794" w:type="dxa"/>
          </w:tcPr>
          <w:p w14:paraId="5A685DA2" w14:textId="77777777" w:rsidR="008B6291" w:rsidRPr="00B24F7B" w:rsidRDefault="00F4196A" w:rsidP="00273B59">
            <w:pPr>
              <w:pStyle w:val="HS2ReportTableText"/>
              <w:numPr>
                <w:ilvl w:val="0"/>
                <w:numId w:val="8"/>
              </w:numPr>
              <w:rPr>
                <w:lang w:eastAsia="en-GB"/>
              </w:rPr>
            </w:pPr>
            <w:r>
              <w:rPr>
                <w:lang w:eastAsia="en-GB"/>
              </w:rPr>
              <w:t>On-time</w:t>
            </w:r>
          </w:p>
        </w:tc>
        <w:tc>
          <w:tcPr>
            <w:tcW w:w="5492" w:type="dxa"/>
          </w:tcPr>
          <w:p w14:paraId="5A685DA3" w14:textId="77777777" w:rsidR="008B6291" w:rsidRPr="00B24F7B" w:rsidRDefault="00F4196A" w:rsidP="00CA04FA">
            <w:pPr>
              <w:pStyle w:val="HS2ReportTableText"/>
              <w:rPr>
                <w:lang w:eastAsia="en-GB"/>
              </w:rPr>
            </w:pPr>
            <w:r>
              <w:rPr>
                <w:lang w:eastAsia="en-GB"/>
              </w:rPr>
              <w:t>“We will deliver all the benefits of HS2 on time”</w:t>
            </w:r>
          </w:p>
        </w:tc>
      </w:tr>
      <w:tr w:rsidR="00F4196A" w:rsidRPr="00B24F7B" w14:paraId="5A685DA7" w14:textId="77777777" w:rsidTr="00F4196A">
        <w:tc>
          <w:tcPr>
            <w:tcW w:w="3794" w:type="dxa"/>
          </w:tcPr>
          <w:p w14:paraId="5A685DA5" w14:textId="77777777" w:rsidR="00F4196A" w:rsidRDefault="00F4196A" w:rsidP="00273B59">
            <w:pPr>
              <w:pStyle w:val="HS2ReportTableText"/>
              <w:numPr>
                <w:ilvl w:val="0"/>
                <w:numId w:val="8"/>
              </w:numPr>
              <w:rPr>
                <w:lang w:eastAsia="en-GB"/>
              </w:rPr>
            </w:pPr>
            <w:r>
              <w:rPr>
                <w:lang w:eastAsia="en-GB"/>
              </w:rPr>
              <w:t>On-budget</w:t>
            </w:r>
          </w:p>
        </w:tc>
        <w:tc>
          <w:tcPr>
            <w:tcW w:w="5492" w:type="dxa"/>
          </w:tcPr>
          <w:p w14:paraId="5A685DA6" w14:textId="77777777" w:rsidR="00F4196A" w:rsidRPr="00B24F7B" w:rsidRDefault="00F4196A" w:rsidP="00CA04FA">
            <w:pPr>
              <w:pStyle w:val="HS2ReportTableText"/>
              <w:rPr>
                <w:lang w:eastAsia="en-GB"/>
              </w:rPr>
            </w:pPr>
            <w:r>
              <w:rPr>
                <w:lang w:eastAsia="en-GB"/>
              </w:rPr>
              <w:t>“We will keep HS2 on budget by relentlessly focussing on control of costs and driving value”</w:t>
            </w:r>
          </w:p>
        </w:tc>
      </w:tr>
      <w:tr w:rsidR="00F4196A" w:rsidRPr="00B24F7B" w14:paraId="5A685DAA" w14:textId="77777777" w:rsidTr="00F4196A">
        <w:tc>
          <w:tcPr>
            <w:tcW w:w="3794" w:type="dxa"/>
          </w:tcPr>
          <w:p w14:paraId="5A685DA8" w14:textId="77777777" w:rsidR="00F4196A" w:rsidRDefault="00F4196A" w:rsidP="00273B59">
            <w:pPr>
              <w:pStyle w:val="HS2ReportTableText"/>
              <w:numPr>
                <w:ilvl w:val="0"/>
                <w:numId w:val="8"/>
              </w:numPr>
              <w:rPr>
                <w:lang w:eastAsia="en-GB"/>
              </w:rPr>
            </w:pPr>
            <w:r>
              <w:rPr>
                <w:lang w:eastAsia="en-GB"/>
              </w:rPr>
              <w:t>Designed for the passenger</w:t>
            </w:r>
          </w:p>
        </w:tc>
        <w:tc>
          <w:tcPr>
            <w:tcW w:w="5492" w:type="dxa"/>
          </w:tcPr>
          <w:p w14:paraId="5A685DA9" w14:textId="77777777" w:rsidR="00F4196A" w:rsidRPr="00B24F7B" w:rsidRDefault="00F4196A" w:rsidP="00CA04FA">
            <w:pPr>
              <w:pStyle w:val="HS2ReportTableText"/>
              <w:rPr>
                <w:lang w:eastAsia="en-GB"/>
              </w:rPr>
            </w:pPr>
            <w:r>
              <w:rPr>
                <w:lang w:eastAsia="en-GB"/>
              </w:rPr>
              <w:t>“We will deliver a modern transport solution that is reliable, seamless and easy to use for all passengers, and well integrated with existing transport systems”</w:t>
            </w:r>
          </w:p>
        </w:tc>
      </w:tr>
      <w:tr w:rsidR="00F4196A" w:rsidRPr="00B24F7B" w14:paraId="5A685DAD" w14:textId="77777777" w:rsidTr="00F4196A">
        <w:tc>
          <w:tcPr>
            <w:tcW w:w="3794" w:type="dxa"/>
          </w:tcPr>
          <w:p w14:paraId="5A685DAB" w14:textId="77777777" w:rsidR="00F4196A" w:rsidRDefault="00F4196A" w:rsidP="00273B59">
            <w:pPr>
              <w:pStyle w:val="HS2ReportTableText"/>
              <w:numPr>
                <w:ilvl w:val="0"/>
                <w:numId w:val="8"/>
              </w:numPr>
              <w:rPr>
                <w:lang w:eastAsia="en-GB"/>
              </w:rPr>
            </w:pPr>
            <w:r>
              <w:rPr>
                <w:lang w:eastAsia="en-GB"/>
              </w:rPr>
              <w:t>Vibrant city regions</w:t>
            </w:r>
          </w:p>
        </w:tc>
        <w:tc>
          <w:tcPr>
            <w:tcW w:w="5492" w:type="dxa"/>
          </w:tcPr>
          <w:p w14:paraId="5A685DAC" w14:textId="77777777" w:rsidR="00F4196A" w:rsidRPr="00B24F7B" w:rsidRDefault="00F4196A" w:rsidP="00CA04FA">
            <w:pPr>
              <w:pStyle w:val="HS2ReportTableText"/>
              <w:rPr>
                <w:lang w:eastAsia="en-GB"/>
              </w:rPr>
            </w:pPr>
            <w:r>
              <w:rPr>
                <w:lang w:eastAsia="en-GB"/>
              </w:rPr>
              <w:t>“Working in partnership with Britain’s city regions, we will create great places to live and work throughout the country”</w:t>
            </w:r>
          </w:p>
        </w:tc>
      </w:tr>
      <w:tr w:rsidR="00F4196A" w:rsidRPr="00B24F7B" w14:paraId="5A685DB0" w14:textId="77777777" w:rsidTr="00F4196A">
        <w:tc>
          <w:tcPr>
            <w:tcW w:w="3794" w:type="dxa"/>
          </w:tcPr>
          <w:p w14:paraId="5A685DAE" w14:textId="77777777" w:rsidR="00F4196A" w:rsidRDefault="00F4196A" w:rsidP="00273B59">
            <w:pPr>
              <w:pStyle w:val="HS2ReportTableText"/>
              <w:numPr>
                <w:ilvl w:val="0"/>
                <w:numId w:val="8"/>
              </w:numPr>
              <w:rPr>
                <w:lang w:eastAsia="en-GB"/>
              </w:rPr>
            </w:pPr>
            <w:r>
              <w:rPr>
                <w:lang w:eastAsia="en-GB"/>
              </w:rPr>
              <w:t>Environment</w:t>
            </w:r>
          </w:p>
        </w:tc>
        <w:tc>
          <w:tcPr>
            <w:tcW w:w="5492" w:type="dxa"/>
          </w:tcPr>
          <w:p w14:paraId="5A685DAF" w14:textId="77777777" w:rsidR="00F4196A" w:rsidRPr="00B24F7B" w:rsidRDefault="00F4196A" w:rsidP="00CA04FA">
            <w:pPr>
              <w:pStyle w:val="HS2ReportTableText"/>
              <w:rPr>
                <w:lang w:eastAsia="en-GB"/>
              </w:rPr>
            </w:pPr>
            <w:r>
              <w:rPr>
                <w:lang w:eastAsia="en-GB"/>
              </w:rPr>
              <w:t>“We will be an exemplar project that is built and operates sustainably, responsibly and respectfully of the communities, wildlife and places affected by HS2”</w:t>
            </w:r>
          </w:p>
        </w:tc>
      </w:tr>
      <w:tr w:rsidR="00F4196A" w:rsidRPr="00B24F7B" w14:paraId="5A685DB3" w14:textId="77777777" w:rsidTr="00F4196A">
        <w:tc>
          <w:tcPr>
            <w:tcW w:w="3794" w:type="dxa"/>
          </w:tcPr>
          <w:p w14:paraId="5A685DB1" w14:textId="77777777" w:rsidR="00F4196A" w:rsidRDefault="00F4196A" w:rsidP="00273B59">
            <w:pPr>
              <w:pStyle w:val="HS2ReportTableText"/>
              <w:numPr>
                <w:ilvl w:val="0"/>
                <w:numId w:val="8"/>
              </w:numPr>
              <w:rPr>
                <w:lang w:eastAsia="en-GB"/>
              </w:rPr>
            </w:pPr>
            <w:r>
              <w:rPr>
                <w:lang w:eastAsia="en-GB"/>
              </w:rPr>
              <w:t>Benchmark for delivery and operational excellence</w:t>
            </w:r>
          </w:p>
        </w:tc>
        <w:tc>
          <w:tcPr>
            <w:tcW w:w="5492" w:type="dxa"/>
          </w:tcPr>
          <w:p w14:paraId="5A685DB2" w14:textId="77777777" w:rsidR="00F4196A" w:rsidRPr="00B24F7B" w:rsidRDefault="00F4196A" w:rsidP="00CA04FA">
            <w:pPr>
              <w:pStyle w:val="HS2ReportTableText"/>
              <w:rPr>
                <w:lang w:eastAsia="en-GB"/>
              </w:rPr>
            </w:pPr>
            <w:r>
              <w:rPr>
                <w:lang w:eastAsia="en-GB"/>
              </w:rPr>
              <w:t>“We will seize the opportunity to transform how we design and build major projects and operate railways”</w:t>
            </w:r>
          </w:p>
        </w:tc>
      </w:tr>
      <w:tr w:rsidR="00F4196A" w:rsidRPr="00B24F7B" w14:paraId="5A685DB6" w14:textId="77777777" w:rsidTr="00F4196A">
        <w:tc>
          <w:tcPr>
            <w:tcW w:w="3794" w:type="dxa"/>
          </w:tcPr>
          <w:p w14:paraId="5A685DB4" w14:textId="77777777" w:rsidR="00F4196A" w:rsidRDefault="00F4196A" w:rsidP="00273B59">
            <w:pPr>
              <w:pStyle w:val="HS2ReportTableText"/>
              <w:numPr>
                <w:ilvl w:val="0"/>
                <w:numId w:val="8"/>
              </w:numPr>
              <w:rPr>
                <w:lang w:eastAsia="en-GB"/>
              </w:rPr>
            </w:pPr>
            <w:r>
              <w:rPr>
                <w:lang w:eastAsia="en-GB"/>
              </w:rPr>
              <w:t>Skills &amp; employment</w:t>
            </w:r>
          </w:p>
        </w:tc>
        <w:tc>
          <w:tcPr>
            <w:tcW w:w="5492" w:type="dxa"/>
          </w:tcPr>
          <w:p w14:paraId="5A685DB5" w14:textId="77777777" w:rsidR="00F4196A" w:rsidRPr="00B24F7B" w:rsidRDefault="00F4196A" w:rsidP="00CA04FA">
            <w:pPr>
              <w:pStyle w:val="HS2ReportTableText"/>
              <w:rPr>
                <w:lang w:eastAsia="en-GB"/>
              </w:rPr>
            </w:pPr>
            <w:r>
              <w:rPr>
                <w:lang w:eastAsia="en-GB"/>
              </w:rPr>
              <w:t>“Working with our External Providers, we will build a skilled workforce that fuels further economic growth across the UK”</w:t>
            </w:r>
          </w:p>
        </w:tc>
      </w:tr>
    </w:tbl>
    <w:p w14:paraId="5A685DB7" w14:textId="77777777" w:rsidR="006A2184" w:rsidRDefault="006A2184" w:rsidP="006A2184">
      <w:pPr>
        <w:pStyle w:val="HS2BodyText"/>
        <w:numPr>
          <w:ilvl w:val="0"/>
          <w:numId w:val="0"/>
        </w:numPr>
        <w:ind w:left="1134"/>
      </w:pPr>
    </w:p>
    <w:p w14:paraId="5A685DB8" w14:textId="77777777" w:rsidR="00A77EFD" w:rsidRDefault="00F4196A" w:rsidP="00F4196A">
      <w:pPr>
        <w:pStyle w:val="HS2BodyText"/>
      </w:pPr>
      <w:r>
        <w:t xml:space="preserve">Further information on the HS2 project and HS2 Ltd can be found at </w:t>
      </w:r>
      <w:hyperlink r:id="rId22" w:history="1">
        <w:r w:rsidRPr="00676290">
          <w:rPr>
            <w:rStyle w:val="Hyperlink"/>
          </w:rPr>
          <w:t>www.hs2.org.uk</w:t>
        </w:r>
      </w:hyperlink>
    </w:p>
    <w:p w14:paraId="5A685DB9" w14:textId="77777777" w:rsidR="00F4196A" w:rsidRPr="00A77EFD" w:rsidRDefault="00F4196A" w:rsidP="00F4196A">
      <w:pPr>
        <w:pStyle w:val="HS2BodyText"/>
        <w:numPr>
          <w:ilvl w:val="0"/>
          <w:numId w:val="0"/>
        </w:numPr>
      </w:pPr>
    </w:p>
    <w:p w14:paraId="5A685DBA" w14:textId="77777777" w:rsidR="00C30F59" w:rsidRDefault="00F4196A" w:rsidP="00F4196A">
      <w:pPr>
        <w:pStyle w:val="HS2ReportLevel1"/>
      </w:pPr>
      <w:bookmarkStart w:id="3" w:name="_Toc448737210"/>
      <w:r>
        <w:t>Background</w:t>
      </w:r>
      <w:bookmarkEnd w:id="3"/>
    </w:p>
    <w:p w14:paraId="5A685DBB" w14:textId="77777777" w:rsidR="00F4196A" w:rsidRPr="0050064E" w:rsidRDefault="00F4196A" w:rsidP="00F4196A">
      <w:pPr>
        <w:pStyle w:val="HS2ReportLevel2"/>
      </w:pPr>
      <w:bookmarkStart w:id="4" w:name="_Toc448737211"/>
      <w:r w:rsidRPr="0050064E">
        <w:t>Purpose of procurement</w:t>
      </w:r>
      <w:bookmarkEnd w:id="4"/>
    </w:p>
    <w:p w14:paraId="5A685DBC" w14:textId="05630E1D" w:rsidR="00F4196A" w:rsidRPr="005E1B48" w:rsidRDefault="00F4196A" w:rsidP="00342722">
      <w:pPr>
        <w:pStyle w:val="HS2BodyText"/>
      </w:pPr>
      <w:r w:rsidRPr="005E1B48">
        <w:t xml:space="preserve">HS2 </w:t>
      </w:r>
      <w:r w:rsidR="00342722" w:rsidRPr="005E1B48">
        <w:t>Ltd intends</w:t>
      </w:r>
      <w:r w:rsidR="00A86CC6">
        <w:t xml:space="preserve"> to procure a contract </w:t>
      </w:r>
      <w:r w:rsidR="00342722" w:rsidRPr="00342722">
        <w:t>to produce a comprehensive Design Basis Threat, an Authorised Firearms Officer (AFO) concept of operations and a Vital/Vulnerable Area assessment, risk assessment and a complete suite of Level 1 and Level 2 Operational Require</w:t>
      </w:r>
      <w:r w:rsidR="00F97587">
        <w:t>ments of all key infrastructure</w:t>
      </w:r>
      <w:r w:rsidR="00342722" w:rsidRPr="00342722">
        <w:t xml:space="preserve"> </w:t>
      </w:r>
      <w:r w:rsidRPr="005E1B48">
        <w:t>(hereinafter referred to as the “Services”).</w:t>
      </w:r>
    </w:p>
    <w:p w14:paraId="5A685DBD" w14:textId="77777777" w:rsidR="00F4196A" w:rsidRPr="005E1B48" w:rsidRDefault="00F4196A" w:rsidP="00F4196A">
      <w:pPr>
        <w:pStyle w:val="HS2BodyText"/>
      </w:pPr>
      <w:r w:rsidRPr="005E1B48">
        <w:t>The Services will be shared and used by HS2 Ltd and t</w:t>
      </w:r>
      <w:r w:rsidR="00A86CC6">
        <w:t>he DfT</w:t>
      </w:r>
    </w:p>
    <w:p w14:paraId="5A685DBE" w14:textId="77777777" w:rsidR="00F4196A" w:rsidRPr="005E1B48" w:rsidRDefault="00F4196A" w:rsidP="00F4196A">
      <w:pPr>
        <w:pStyle w:val="HS2BodyText"/>
      </w:pPr>
      <w:r w:rsidRPr="005E1B48">
        <w:t>Your company is hereby invited to tender to provide these Services.</w:t>
      </w:r>
    </w:p>
    <w:p w14:paraId="5A685DBF" w14:textId="77777777" w:rsidR="00F4196A" w:rsidRPr="009C47D7" w:rsidRDefault="00F4196A" w:rsidP="00F4196A">
      <w:pPr>
        <w:pStyle w:val="HS2BodyText"/>
      </w:pPr>
      <w:r w:rsidRPr="009C47D7">
        <w:t xml:space="preserve">The purpose of the procurement is to identify the most economically advantageous </w:t>
      </w:r>
      <w:r>
        <w:t>tender from the point of view of HS2 Ltd</w:t>
      </w:r>
      <w:r w:rsidRPr="009C47D7">
        <w:t>.</w:t>
      </w:r>
    </w:p>
    <w:p w14:paraId="5A685DC0" w14:textId="77777777" w:rsidR="00F4196A" w:rsidRPr="009C47D7" w:rsidRDefault="00F4196A" w:rsidP="00F4196A">
      <w:pPr>
        <w:pStyle w:val="HS2BodyText"/>
      </w:pPr>
      <w:r>
        <w:t>HS2 Ltd</w:t>
      </w:r>
      <w:r w:rsidRPr="009C47D7">
        <w:t xml:space="preserve"> intends to award a single </w:t>
      </w:r>
      <w:r>
        <w:t>c</w:t>
      </w:r>
      <w:r w:rsidRPr="009C47D7">
        <w:t xml:space="preserve">ontract to a single entity (hereinafter referred to as the </w:t>
      </w:r>
      <w:r>
        <w:t>Tenderer</w:t>
      </w:r>
      <w:r w:rsidRPr="009C47D7">
        <w:t xml:space="preserve">) who has </w:t>
      </w:r>
      <w:r>
        <w:t>submitted</w:t>
      </w:r>
      <w:r w:rsidRPr="009C47D7">
        <w:t xml:space="preserve"> the most economically advantageous </w:t>
      </w:r>
      <w:r>
        <w:t>tender</w:t>
      </w:r>
      <w:r w:rsidRPr="009C47D7">
        <w:t xml:space="preserve">.  </w:t>
      </w:r>
    </w:p>
    <w:p w14:paraId="5A685DC1" w14:textId="77777777" w:rsidR="00F4196A" w:rsidRPr="00F4196A" w:rsidRDefault="00F4196A" w:rsidP="00F4196A">
      <w:pPr>
        <w:pStyle w:val="HS2BodyText"/>
      </w:pPr>
      <w:r w:rsidRPr="009C47D7">
        <w:t xml:space="preserve">This </w:t>
      </w:r>
      <w:r>
        <w:t>document</w:t>
      </w:r>
      <w:r w:rsidRPr="009C47D7">
        <w:t xml:space="preserve"> sets out </w:t>
      </w:r>
      <w:r>
        <w:t>HS2 Ltd</w:t>
      </w:r>
      <w:r w:rsidRPr="009C47D7">
        <w:t xml:space="preserve">'s detailed requirements and invites Tenderers to propose a solution for meeting these requirements.  </w:t>
      </w:r>
    </w:p>
    <w:p w14:paraId="5A685DC2" w14:textId="77777777" w:rsidR="00F4196A" w:rsidRPr="009C47D7" w:rsidRDefault="00F4196A" w:rsidP="00F4196A">
      <w:pPr>
        <w:pStyle w:val="HS2ReportLevel2"/>
      </w:pPr>
      <w:bookmarkStart w:id="5" w:name="_Toc448737212"/>
      <w:r w:rsidRPr="009C47D7">
        <w:t>Structure of these Instructions</w:t>
      </w:r>
      <w:bookmarkEnd w:id="5"/>
    </w:p>
    <w:p w14:paraId="5A685DC3" w14:textId="77777777" w:rsidR="00F4196A" w:rsidRPr="00F4196A" w:rsidRDefault="00F4196A" w:rsidP="00F4196A">
      <w:pPr>
        <w:pStyle w:val="HS2BodyText"/>
        <w:rPr>
          <w:rStyle w:val="HS2BodyTextChar"/>
        </w:rPr>
      </w:pPr>
      <w:r w:rsidRPr="00F97587">
        <w:rPr>
          <w:rStyle w:val="HS2BodyTextChar"/>
          <w:sz w:val="22"/>
          <w:szCs w:val="22"/>
        </w:rPr>
        <w:t>Tenderers should note that in addition to the information and requirements set out in this document, the following additional documents, which are available to download through the e-Sourcing portal, should be reviewed carefully, and where appropriate uploaded with your tender response</w:t>
      </w:r>
      <w:r w:rsidRPr="00F4196A">
        <w:rPr>
          <w:rStyle w:val="HS2BodyTextChar"/>
        </w:rPr>
        <w:t>.</w:t>
      </w:r>
    </w:p>
    <w:p w14:paraId="5A685DC4" w14:textId="159F27FA" w:rsidR="00F4196A" w:rsidRPr="0050064E" w:rsidRDefault="00F4196A" w:rsidP="00F4196A">
      <w:pPr>
        <w:pStyle w:val="HS2AlphabetList"/>
      </w:pPr>
      <w:r w:rsidRPr="0050064E">
        <w:t xml:space="preserve">Qualification </w:t>
      </w:r>
      <w:r w:rsidR="00796656" w:rsidRPr="0050064E">
        <w:t>Templates (</w:t>
      </w:r>
      <w:r w:rsidRPr="0050064E">
        <w:t>‘</w:t>
      </w:r>
      <w:r w:rsidRPr="0050064E">
        <w:rPr>
          <w:b/>
        </w:rPr>
        <w:t>Appendix A’</w:t>
      </w:r>
      <w:r w:rsidRPr="0050064E">
        <w:t xml:space="preserve">). Comprising of: - </w:t>
      </w:r>
    </w:p>
    <w:p w14:paraId="5A685DC5" w14:textId="77777777" w:rsidR="00F4196A" w:rsidRPr="0050064E" w:rsidRDefault="00F4196A" w:rsidP="00A86CC6">
      <w:pPr>
        <w:pStyle w:val="HS2BulletList"/>
        <w:tabs>
          <w:tab w:val="clear" w:pos="1418"/>
          <w:tab w:val="left" w:pos="1560"/>
        </w:tabs>
        <w:ind w:left="1843"/>
      </w:pPr>
      <w:r w:rsidRPr="0050064E">
        <w:t>Form of Tender template (Appendix A: Part 1);</w:t>
      </w:r>
    </w:p>
    <w:p w14:paraId="5A685DC6" w14:textId="77777777" w:rsidR="00F4196A" w:rsidRPr="0050064E" w:rsidRDefault="00F4196A" w:rsidP="00A86CC6">
      <w:pPr>
        <w:pStyle w:val="HS2BulletList"/>
        <w:tabs>
          <w:tab w:val="clear" w:pos="1418"/>
          <w:tab w:val="left" w:pos="1560"/>
        </w:tabs>
        <w:ind w:left="1843"/>
      </w:pPr>
      <w:r w:rsidRPr="0050064E">
        <w:t>Certificate of Bona Fide Tender template (Appendix A: Part 2);</w:t>
      </w:r>
    </w:p>
    <w:p w14:paraId="5A685DC7" w14:textId="77777777" w:rsidR="00F4196A" w:rsidRPr="0050064E" w:rsidRDefault="00F4196A" w:rsidP="00A86CC6">
      <w:pPr>
        <w:pStyle w:val="HS2BulletList"/>
        <w:tabs>
          <w:tab w:val="clear" w:pos="1418"/>
          <w:tab w:val="left" w:pos="1560"/>
        </w:tabs>
        <w:ind w:left="1843"/>
      </w:pPr>
      <w:r w:rsidRPr="0050064E">
        <w:t>ITT Amendments template (Appendix A: Part 3);</w:t>
      </w:r>
    </w:p>
    <w:p w14:paraId="5A685DC8" w14:textId="77777777" w:rsidR="00F4196A" w:rsidRPr="0050064E" w:rsidRDefault="00F4196A" w:rsidP="00A86CC6">
      <w:pPr>
        <w:pStyle w:val="HS2BulletList"/>
        <w:tabs>
          <w:tab w:val="clear" w:pos="1418"/>
          <w:tab w:val="left" w:pos="1560"/>
        </w:tabs>
        <w:ind w:left="1843"/>
      </w:pPr>
      <w:r w:rsidRPr="0050064E">
        <w:t>Schedule of Qualifications template (Appendix A: Part 4); and</w:t>
      </w:r>
    </w:p>
    <w:p w14:paraId="5A685DC9" w14:textId="77777777" w:rsidR="00F4196A" w:rsidRPr="0050064E" w:rsidRDefault="00F4196A" w:rsidP="00A86CC6">
      <w:pPr>
        <w:pStyle w:val="HS2BulletList"/>
        <w:tabs>
          <w:tab w:val="clear" w:pos="1418"/>
          <w:tab w:val="left" w:pos="1560"/>
        </w:tabs>
        <w:ind w:left="1843"/>
      </w:pPr>
      <w:r w:rsidRPr="0050064E">
        <w:t>Commercially Sensitive Information template (Appendix A: Part 5);</w:t>
      </w:r>
    </w:p>
    <w:p w14:paraId="5A685DCA" w14:textId="77777777" w:rsidR="00F4196A" w:rsidRPr="0050064E" w:rsidRDefault="00F4196A" w:rsidP="00F4196A">
      <w:pPr>
        <w:pStyle w:val="HS2AlphabetList"/>
      </w:pPr>
      <w:r w:rsidRPr="0050064E">
        <w:t>Terms and Conditions of Contract (</w:t>
      </w:r>
      <w:r w:rsidRPr="0050064E">
        <w:rPr>
          <w:b/>
        </w:rPr>
        <w:t>‘Appendix B’</w:t>
      </w:r>
      <w:r w:rsidRPr="0050064E">
        <w:t>);</w:t>
      </w:r>
    </w:p>
    <w:p w14:paraId="5A685DCB" w14:textId="77777777" w:rsidR="00F4196A" w:rsidRPr="0050064E" w:rsidRDefault="00F4196A" w:rsidP="00F4196A">
      <w:pPr>
        <w:pStyle w:val="HS2AlphabetList"/>
      </w:pPr>
      <w:r w:rsidRPr="0050064E">
        <w:t xml:space="preserve">Confidentiality </w:t>
      </w:r>
      <w:r>
        <w:t xml:space="preserve">Undertaking </w:t>
      </w:r>
      <w:r w:rsidRPr="0050064E">
        <w:t>(</w:t>
      </w:r>
      <w:r w:rsidRPr="0050064E">
        <w:rPr>
          <w:b/>
        </w:rPr>
        <w:t>‘Appendix C’</w:t>
      </w:r>
      <w:r w:rsidRPr="0050064E">
        <w:t>);</w:t>
      </w:r>
    </w:p>
    <w:p w14:paraId="5A685DCC" w14:textId="77777777" w:rsidR="00F4196A" w:rsidRPr="0050064E" w:rsidRDefault="00DE05FA" w:rsidP="00F4196A">
      <w:pPr>
        <w:pStyle w:val="HS2AlphabetList"/>
      </w:pPr>
      <w:r>
        <w:lastRenderedPageBreak/>
        <w:t>Business and Expenses Policy</w:t>
      </w:r>
      <w:r w:rsidR="00F4196A" w:rsidRPr="0050064E">
        <w:t xml:space="preserve"> (</w:t>
      </w:r>
      <w:r w:rsidR="00F4196A" w:rsidRPr="0050064E">
        <w:rPr>
          <w:b/>
        </w:rPr>
        <w:t>‘Appendix D’</w:t>
      </w:r>
      <w:r w:rsidR="00F4196A" w:rsidRPr="0050064E">
        <w:t>);</w:t>
      </w:r>
    </w:p>
    <w:p w14:paraId="5A685DCD" w14:textId="77777777" w:rsidR="00F4196A" w:rsidRPr="0050064E" w:rsidRDefault="00F4196A" w:rsidP="00F4196A">
      <w:pPr>
        <w:pStyle w:val="HS2AlphabetList"/>
      </w:pPr>
      <w:r w:rsidRPr="0050064E">
        <w:t>Equality, Diversity</w:t>
      </w:r>
      <w:r w:rsidR="00DE05FA">
        <w:t xml:space="preserve"> and</w:t>
      </w:r>
      <w:r w:rsidRPr="0050064E">
        <w:t xml:space="preserve"> Inclusion </w:t>
      </w:r>
      <w:r w:rsidR="00DE05FA">
        <w:t>Policy</w:t>
      </w:r>
      <w:r w:rsidRPr="0050064E">
        <w:t xml:space="preserve"> (</w:t>
      </w:r>
      <w:r w:rsidRPr="0050064E">
        <w:rPr>
          <w:b/>
        </w:rPr>
        <w:t>‘Appendix E’</w:t>
      </w:r>
      <w:r w:rsidRPr="0050064E">
        <w:t>);</w:t>
      </w:r>
    </w:p>
    <w:p w14:paraId="5A685DCE" w14:textId="402C190F" w:rsidR="00F4196A" w:rsidRPr="0050064E" w:rsidRDefault="005D53C5" w:rsidP="005D53C5">
      <w:pPr>
        <w:pStyle w:val="HS2AlphabetList"/>
      </w:pPr>
      <w:r w:rsidRPr="005D53C5">
        <w:t>Specification of Requirements</w:t>
      </w:r>
      <w:r w:rsidR="00F4196A" w:rsidRPr="0050064E">
        <w:t xml:space="preserve"> (</w:t>
      </w:r>
      <w:r w:rsidR="00F4196A" w:rsidRPr="0050064E">
        <w:rPr>
          <w:b/>
        </w:rPr>
        <w:t>‘Appendix F’</w:t>
      </w:r>
      <w:r w:rsidR="00F4196A" w:rsidRPr="0050064E">
        <w:t xml:space="preserve">); </w:t>
      </w:r>
    </w:p>
    <w:p w14:paraId="5823264F" w14:textId="77777777" w:rsidR="005D53C5" w:rsidRDefault="00F4196A" w:rsidP="005D53C5">
      <w:pPr>
        <w:pStyle w:val="HS2AlphabetList"/>
      </w:pPr>
      <w:r w:rsidRPr="0050064E">
        <w:t>Pricing Schedule template (</w:t>
      </w:r>
      <w:r w:rsidRPr="005D53C5">
        <w:rPr>
          <w:b/>
        </w:rPr>
        <w:t>‘Appendix G’</w:t>
      </w:r>
      <w:r w:rsidR="00DE05FA">
        <w:t>)</w:t>
      </w:r>
      <w:r w:rsidR="005D53C5">
        <w:t xml:space="preserve">; </w:t>
      </w:r>
    </w:p>
    <w:p w14:paraId="5A685DD0" w14:textId="13E59559" w:rsidR="00F4196A" w:rsidRDefault="00DE05FA" w:rsidP="005D53C5">
      <w:pPr>
        <w:pStyle w:val="HS2AlphabetList"/>
      </w:pPr>
      <w:r>
        <w:t>HS2 Ltd Health and Safety Commitment</w:t>
      </w:r>
      <w:r w:rsidR="00F4196A" w:rsidRPr="0050064E">
        <w:t xml:space="preserve"> (</w:t>
      </w:r>
      <w:r w:rsidR="00F4196A" w:rsidRPr="005D53C5">
        <w:rPr>
          <w:b/>
        </w:rPr>
        <w:t>‘Appendix H’</w:t>
      </w:r>
      <w:r w:rsidR="005D53C5">
        <w:t>) and:</w:t>
      </w:r>
    </w:p>
    <w:p w14:paraId="7BE807CC" w14:textId="699F4495" w:rsidR="005D53C5" w:rsidRPr="00BA3A53" w:rsidRDefault="005D53C5" w:rsidP="00B74FBA">
      <w:pPr>
        <w:pStyle w:val="HS2AlphabetList"/>
      </w:pPr>
      <w:r>
        <w:t xml:space="preserve">Unpriced Resource Plan template </w:t>
      </w:r>
      <w:r w:rsidRPr="005D53C5">
        <w:rPr>
          <w:b/>
        </w:rPr>
        <w:t>(Appendix I)</w:t>
      </w:r>
      <w:r>
        <w:rPr>
          <w:b/>
        </w:rPr>
        <w:t>.</w:t>
      </w:r>
    </w:p>
    <w:p w14:paraId="4C1B3F7E" w14:textId="069BA8A8" w:rsidR="00BA3A53" w:rsidRDefault="00BA3A53" w:rsidP="00B74FBA">
      <w:pPr>
        <w:pStyle w:val="HS2AlphabetList"/>
      </w:pPr>
      <w:r>
        <w:t xml:space="preserve">Basic EDI Requirement </w:t>
      </w:r>
      <w:r w:rsidRPr="00BA3A53">
        <w:rPr>
          <w:b/>
        </w:rPr>
        <w:t>(Appendix J)</w:t>
      </w:r>
    </w:p>
    <w:p w14:paraId="5A685DD1" w14:textId="77777777" w:rsidR="00F4196A" w:rsidRDefault="00F4196A" w:rsidP="00F4196A">
      <w:pPr>
        <w:spacing w:before="120" w:after="120"/>
        <w:rPr>
          <w:color w:val="000000"/>
          <w:sz w:val="22"/>
          <w:szCs w:val="22"/>
        </w:rPr>
      </w:pPr>
    </w:p>
    <w:p w14:paraId="5A685DD2" w14:textId="77777777" w:rsidR="00F4196A" w:rsidRPr="0050064E" w:rsidRDefault="00F4196A" w:rsidP="00F4196A">
      <w:pPr>
        <w:pStyle w:val="HS2ReportLevel1"/>
      </w:pPr>
      <w:bookmarkStart w:id="6" w:name="_Toc413686252"/>
      <w:bookmarkStart w:id="7" w:name="_Toc446255333"/>
      <w:bookmarkStart w:id="8" w:name="_Toc448737213"/>
      <w:r w:rsidRPr="0050064E">
        <w:t>Procurement Timetable</w:t>
      </w:r>
      <w:bookmarkEnd w:id="6"/>
      <w:bookmarkEnd w:id="7"/>
      <w:bookmarkEnd w:id="8"/>
    </w:p>
    <w:p w14:paraId="5A685DD3" w14:textId="77777777" w:rsidR="00F4196A" w:rsidRDefault="00F4196A" w:rsidP="00B74FBA">
      <w:pPr>
        <w:pStyle w:val="HS2BodyText"/>
      </w:pPr>
      <w:r w:rsidRPr="009C47D7">
        <w:t xml:space="preserve">The indicative </w:t>
      </w:r>
      <w:r>
        <w:t xml:space="preserve">procurement </w:t>
      </w:r>
      <w:r w:rsidRPr="009C47D7">
        <w:t xml:space="preserve">timetable is set out </w:t>
      </w:r>
      <w:r>
        <w:t>below</w:t>
      </w:r>
      <w:r w:rsidRPr="009C47D7">
        <w:t xml:space="preserve">.  </w:t>
      </w:r>
      <w:r>
        <w:t>HS2 Ltd</w:t>
      </w:r>
      <w:r w:rsidRPr="009C47D7">
        <w:t xml:space="preserve"> reserves the right to amend these timescales at any time by notifying Tenderers through the e-Sourcing portal.</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794"/>
        <w:gridCol w:w="5492"/>
      </w:tblGrid>
      <w:tr w:rsidR="00B74FBA" w:rsidRPr="00B24F7B" w14:paraId="5A685DD5" w14:textId="77777777" w:rsidTr="00CA04FA">
        <w:tc>
          <w:tcPr>
            <w:tcW w:w="9286" w:type="dxa"/>
            <w:gridSpan w:val="2"/>
          </w:tcPr>
          <w:p w14:paraId="5A685DD4" w14:textId="77777777" w:rsidR="00B74FBA" w:rsidRPr="00B24F7B" w:rsidRDefault="00B74FBA" w:rsidP="00CA04FA">
            <w:pPr>
              <w:pStyle w:val="HS2ReportTableHeader"/>
              <w:rPr>
                <w:lang w:eastAsia="en-GB"/>
              </w:rPr>
            </w:pPr>
            <w:r>
              <w:rPr>
                <w:lang w:eastAsia="en-GB"/>
              </w:rPr>
              <w:t>Timetable for Procurement</w:t>
            </w:r>
          </w:p>
        </w:tc>
      </w:tr>
      <w:tr w:rsidR="00B74FBA" w:rsidRPr="00B24F7B" w14:paraId="5A685DD8" w14:textId="77777777" w:rsidTr="00CA04FA">
        <w:tc>
          <w:tcPr>
            <w:tcW w:w="3794" w:type="dxa"/>
          </w:tcPr>
          <w:p w14:paraId="5A685DD6" w14:textId="77777777" w:rsidR="00B74FBA" w:rsidRDefault="00B74FBA" w:rsidP="00CA04FA">
            <w:pPr>
              <w:pStyle w:val="HS2ReportTableHeader"/>
              <w:rPr>
                <w:lang w:eastAsia="en-GB"/>
              </w:rPr>
            </w:pPr>
            <w:r>
              <w:rPr>
                <w:lang w:eastAsia="en-GB"/>
              </w:rPr>
              <w:t>Action</w:t>
            </w:r>
          </w:p>
        </w:tc>
        <w:tc>
          <w:tcPr>
            <w:tcW w:w="5492" w:type="dxa"/>
          </w:tcPr>
          <w:p w14:paraId="5A685DD7" w14:textId="77777777" w:rsidR="00B74FBA" w:rsidRDefault="00B74FBA" w:rsidP="00CA04FA">
            <w:pPr>
              <w:pStyle w:val="HS2ReportTableHeader"/>
              <w:rPr>
                <w:lang w:eastAsia="en-GB"/>
              </w:rPr>
            </w:pPr>
            <w:r>
              <w:rPr>
                <w:lang w:eastAsia="en-GB"/>
              </w:rPr>
              <w:t>Indicative Dates</w:t>
            </w:r>
          </w:p>
        </w:tc>
      </w:tr>
      <w:tr w:rsidR="00B74FBA" w:rsidRPr="00B24F7B" w14:paraId="5A685DDB" w14:textId="77777777" w:rsidTr="00CA04FA">
        <w:tc>
          <w:tcPr>
            <w:tcW w:w="3794" w:type="dxa"/>
          </w:tcPr>
          <w:p w14:paraId="5A685DD9" w14:textId="77777777" w:rsidR="00B74FBA" w:rsidRPr="00B24F7B" w:rsidRDefault="00B74FBA" w:rsidP="00B74FBA">
            <w:pPr>
              <w:pStyle w:val="HS2ReportTableText"/>
              <w:rPr>
                <w:lang w:eastAsia="en-GB"/>
              </w:rPr>
            </w:pPr>
            <w:r>
              <w:rPr>
                <w:lang w:eastAsia="en-GB"/>
              </w:rPr>
              <w:t>Issue of ITT</w:t>
            </w:r>
          </w:p>
        </w:tc>
        <w:tc>
          <w:tcPr>
            <w:tcW w:w="5492" w:type="dxa"/>
          </w:tcPr>
          <w:p w14:paraId="5A685DDA" w14:textId="53B68F92" w:rsidR="00B74FBA" w:rsidRPr="00B24F7B" w:rsidRDefault="00F26ECC" w:rsidP="00CA04FA">
            <w:pPr>
              <w:pStyle w:val="HS2ReportTableText"/>
              <w:rPr>
                <w:lang w:eastAsia="en-GB"/>
              </w:rPr>
            </w:pPr>
            <w:r>
              <w:rPr>
                <w:lang w:eastAsia="en-GB"/>
              </w:rPr>
              <w:t>6</w:t>
            </w:r>
            <w:r w:rsidRPr="00F26ECC">
              <w:rPr>
                <w:vertAlign w:val="superscript"/>
                <w:lang w:eastAsia="en-GB"/>
              </w:rPr>
              <w:t>th</w:t>
            </w:r>
            <w:r>
              <w:rPr>
                <w:lang w:eastAsia="en-GB"/>
              </w:rPr>
              <w:t xml:space="preserve"> </w:t>
            </w:r>
            <w:r w:rsidR="00F97587">
              <w:rPr>
                <w:lang w:eastAsia="en-GB"/>
              </w:rPr>
              <w:t xml:space="preserve"> October</w:t>
            </w:r>
            <w:r w:rsidR="00A86CC6">
              <w:rPr>
                <w:lang w:eastAsia="en-GB"/>
              </w:rPr>
              <w:t xml:space="preserve"> 2016</w:t>
            </w:r>
          </w:p>
        </w:tc>
      </w:tr>
      <w:tr w:rsidR="00B74FBA" w:rsidRPr="00B24F7B" w14:paraId="5A685DDE" w14:textId="77777777" w:rsidTr="00CA04FA">
        <w:tc>
          <w:tcPr>
            <w:tcW w:w="3794" w:type="dxa"/>
          </w:tcPr>
          <w:p w14:paraId="5A685DDC" w14:textId="77777777" w:rsidR="00B74FBA" w:rsidRDefault="00B74FBA" w:rsidP="00B74FBA">
            <w:pPr>
              <w:pStyle w:val="HS2ReportTableText"/>
              <w:rPr>
                <w:lang w:eastAsia="en-GB"/>
              </w:rPr>
            </w:pPr>
            <w:r>
              <w:rPr>
                <w:lang w:eastAsia="en-GB"/>
              </w:rPr>
              <w:t>Deadline for the receipt of clarification queries from Tenderers</w:t>
            </w:r>
          </w:p>
        </w:tc>
        <w:tc>
          <w:tcPr>
            <w:tcW w:w="5492" w:type="dxa"/>
          </w:tcPr>
          <w:p w14:paraId="5A685DDD" w14:textId="41A254FB" w:rsidR="00B74FBA" w:rsidRPr="00B24F7B" w:rsidRDefault="00F26ECC" w:rsidP="00CA04FA">
            <w:pPr>
              <w:pStyle w:val="HS2ReportTableText"/>
              <w:rPr>
                <w:lang w:eastAsia="en-GB"/>
              </w:rPr>
            </w:pPr>
            <w:r>
              <w:rPr>
                <w:lang w:eastAsia="en-GB"/>
              </w:rPr>
              <w:t>13</w:t>
            </w:r>
            <w:r w:rsidRPr="00F26ECC">
              <w:rPr>
                <w:vertAlign w:val="superscript"/>
                <w:lang w:eastAsia="en-GB"/>
              </w:rPr>
              <w:t>th</w:t>
            </w:r>
            <w:r>
              <w:rPr>
                <w:lang w:eastAsia="en-GB"/>
              </w:rPr>
              <w:t xml:space="preserve"> </w:t>
            </w:r>
            <w:r w:rsidR="006C6454">
              <w:rPr>
                <w:lang w:eastAsia="en-GB"/>
              </w:rPr>
              <w:t xml:space="preserve"> October 2016 @ 12 noon</w:t>
            </w:r>
          </w:p>
        </w:tc>
      </w:tr>
      <w:tr w:rsidR="00B74FBA" w:rsidRPr="00B24F7B" w14:paraId="5A685DE1" w14:textId="77777777" w:rsidTr="00CA04FA">
        <w:tc>
          <w:tcPr>
            <w:tcW w:w="3794" w:type="dxa"/>
          </w:tcPr>
          <w:p w14:paraId="5A685DDF" w14:textId="77777777" w:rsidR="00B74FBA" w:rsidRDefault="00B74FBA" w:rsidP="00B74FBA">
            <w:pPr>
              <w:pStyle w:val="HS2ReportTableText"/>
              <w:rPr>
                <w:lang w:eastAsia="en-GB"/>
              </w:rPr>
            </w:pPr>
            <w:r>
              <w:rPr>
                <w:lang w:eastAsia="en-GB"/>
              </w:rPr>
              <w:t>Deadline for the receipt of Tenders</w:t>
            </w:r>
          </w:p>
        </w:tc>
        <w:tc>
          <w:tcPr>
            <w:tcW w:w="5492" w:type="dxa"/>
          </w:tcPr>
          <w:p w14:paraId="5A685DE0" w14:textId="45004DAB" w:rsidR="00B74FBA" w:rsidRPr="00B24F7B" w:rsidRDefault="00F26ECC" w:rsidP="00CA04FA">
            <w:pPr>
              <w:pStyle w:val="HS2ReportTableText"/>
              <w:rPr>
                <w:lang w:eastAsia="en-GB"/>
              </w:rPr>
            </w:pPr>
            <w:r>
              <w:rPr>
                <w:lang w:eastAsia="en-GB"/>
              </w:rPr>
              <w:t>3</w:t>
            </w:r>
            <w:r w:rsidRPr="00F26ECC">
              <w:rPr>
                <w:vertAlign w:val="superscript"/>
                <w:lang w:eastAsia="en-GB"/>
              </w:rPr>
              <w:t>rd</w:t>
            </w:r>
            <w:r>
              <w:rPr>
                <w:lang w:eastAsia="en-GB"/>
              </w:rPr>
              <w:t xml:space="preserve"> November</w:t>
            </w:r>
            <w:r w:rsidR="006C6454">
              <w:rPr>
                <w:lang w:eastAsia="en-GB"/>
              </w:rPr>
              <w:t xml:space="preserve"> @ 12 noon</w:t>
            </w:r>
          </w:p>
        </w:tc>
      </w:tr>
      <w:tr w:rsidR="00B74FBA" w:rsidRPr="00B24F7B" w14:paraId="5A685DE4" w14:textId="77777777" w:rsidTr="00CA04FA">
        <w:tc>
          <w:tcPr>
            <w:tcW w:w="3794" w:type="dxa"/>
          </w:tcPr>
          <w:p w14:paraId="5A685DE2" w14:textId="77777777" w:rsidR="00B74FBA" w:rsidRDefault="00B74FBA" w:rsidP="00B74FBA">
            <w:pPr>
              <w:pStyle w:val="HS2ReportTableText"/>
              <w:rPr>
                <w:lang w:eastAsia="en-GB"/>
              </w:rPr>
            </w:pPr>
            <w:r>
              <w:rPr>
                <w:lang w:eastAsia="en-GB"/>
              </w:rPr>
              <w:t>Contract Award date</w:t>
            </w:r>
          </w:p>
        </w:tc>
        <w:tc>
          <w:tcPr>
            <w:tcW w:w="5492" w:type="dxa"/>
          </w:tcPr>
          <w:p w14:paraId="5A685DE3" w14:textId="6F8F29DB" w:rsidR="00B74FBA" w:rsidRPr="00B24F7B" w:rsidRDefault="00F26ECC" w:rsidP="00CA04FA">
            <w:pPr>
              <w:pStyle w:val="HS2ReportTableText"/>
              <w:rPr>
                <w:lang w:eastAsia="en-GB"/>
              </w:rPr>
            </w:pPr>
            <w:r>
              <w:rPr>
                <w:lang w:eastAsia="en-GB"/>
              </w:rPr>
              <w:t>w/c 21</w:t>
            </w:r>
            <w:r w:rsidRPr="00F26ECC">
              <w:rPr>
                <w:vertAlign w:val="superscript"/>
                <w:lang w:eastAsia="en-GB"/>
              </w:rPr>
              <w:t>st</w:t>
            </w:r>
            <w:r>
              <w:rPr>
                <w:lang w:eastAsia="en-GB"/>
              </w:rPr>
              <w:t xml:space="preserve"> </w:t>
            </w:r>
            <w:r w:rsidR="006C6454">
              <w:rPr>
                <w:lang w:eastAsia="en-GB"/>
              </w:rPr>
              <w:t>November 2016</w:t>
            </w:r>
          </w:p>
        </w:tc>
      </w:tr>
    </w:tbl>
    <w:p w14:paraId="5A685DE5" w14:textId="77777777" w:rsidR="00F4196A" w:rsidRPr="009C47D7" w:rsidRDefault="00F4196A" w:rsidP="00F4196A">
      <w:pPr>
        <w:ind w:left="709" w:hanging="709"/>
        <w:contextualSpacing/>
        <w:rPr>
          <w:b/>
          <w:color w:val="005596"/>
          <w:sz w:val="36"/>
          <w:szCs w:val="22"/>
        </w:rPr>
      </w:pPr>
    </w:p>
    <w:p w14:paraId="5A685DE6" w14:textId="77777777" w:rsidR="00F4196A" w:rsidRDefault="00B74FBA" w:rsidP="00B74FBA">
      <w:pPr>
        <w:pStyle w:val="HS2ReportLevel1"/>
      </w:pPr>
      <w:bookmarkStart w:id="9" w:name="_Toc448737214"/>
      <w:r>
        <w:t>Contract Summary</w:t>
      </w:r>
      <w:bookmarkEnd w:id="9"/>
    </w:p>
    <w:p w14:paraId="5A685DE7" w14:textId="77777777" w:rsidR="00B74FBA" w:rsidRDefault="00B74FBA" w:rsidP="00B74FBA">
      <w:pPr>
        <w:pStyle w:val="HS2ReportLevel2"/>
      </w:pPr>
      <w:bookmarkStart w:id="10" w:name="_Toc448737215"/>
      <w:r>
        <w:t>Overview of requirement</w:t>
      </w:r>
      <w:bookmarkEnd w:id="10"/>
    </w:p>
    <w:p w14:paraId="2E41357A" w14:textId="77777777" w:rsidR="00F97587" w:rsidRPr="00F97587" w:rsidRDefault="00F97587" w:rsidP="00F97587">
      <w:pPr>
        <w:pStyle w:val="HS2BodyText"/>
      </w:pPr>
      <w:r w:rsidRPr="00F97587">
        <w:t xml:space="preserve">In order to support the design of the railway line and associated infrastructure, such as the stations, a cohesive and integrated security design is required.  In order to achieve this, a suite of preceding supporting documentation is needed, all of which will inform the subsequent security designs. </w:t>
      </w:r>
    </w:p>
    <w:p w14:paraId="200D9B9F" w14:textId="71A28BC4" w:rsidR="00F97587" w:rsidRDefault="00F97587" w:rsidP="00F97587">
      <w:pPr>
        <w:pStyle w:val="HS2BodyText"/>
      </w:pPr>
      <w:r w:rsidRPr="00F97587">
        <w:t>To support the production of this documentation, a Supplier is required to produce a comprehensive Design Basis Threat, an Authorised Firearms Officer (AFO) concept of operations and a Vital/Vulnerable Area assessment, risk assessment and a complete suite of Level 1 and Level 2 Operational Requirements of all key infrastructure.</w:t>
      </w:r>
    </w:p>
    <w:p w14:paraId="0F3C385E" w14:textId="77777777" w:rsidR="00F97587" w:rsidRDefault="00F97587" w:rsidP="00F97587">
      <w:pPr>
        <w:pStyle w:val="HS2BodyText"/>
      </w:pPr>
      <w:r>
        <w:lastRenderedPageBreak/>
        <w:t>The production of effective ORs will minimise ambiguity in the design stages and therefore should provide a cost effective end to end process with minimal impact on the overall design process.</w:t>
      </w:r>
    </w:p>
    <w:p w14:paraId="144B376E" w14:textId="77777777" w:rsidR="00F97587" w:rsidRDefault="00F97587" w:rsidP="00F97587">
      <w:pPr>
        <w:pStyle w:val="HS2BodyText"/>
      </w:pPr>
      <w:r>
        <w:t>In order to achieve this, a complete suite of documentation is required:</w:t>
      </w:r>
    </w:p>
    <w:p w14:paraId="249A432A" w14:textId="77777777" w:rsidR="00F97587" w:rsidRDefault="00F97587" w:rsidP="00F97587">
      <w:pPr>
        <w:pStyle w:val="HS2BodyText"/>
        <w:numPr>
          <w:ilvl w:val="0"/>
          <w:numId w:val="26"/>
        </w:numPr>
      </w:pPr>
      <w:r>
        <w:t>A set of Level 1 ORs.  Based on identified assets such as the stations, line of route, control centre, etc; the Level 1 ORs wll identify:</w:t>
      </w:r>
    </w:p>
    <w:p w14:paraId="4D0F71AE" w14:textId="77777777" w:rsidR="00F97587" w:rsidRDefault="00F97587" w:rsidP="00F97587">
      <w:pPr>
        <w:pStyle w:val="HS2BodyText"/>
        <w:numPr>
          <w:ilvl w:val="0"/>
          <w:numId w:val="27"/>
        </w:numPr>
      </w:pPr>
      <w:r>
        <w:t xml:space="preserve">Credible threats to the assets, </w:t>
      </w:r>
    </w:p>
    <w:p w14:paraId="64890EBA" w14:textId="77777777" w:rsidR="00F97587" w:rsidRDefault="00F97587" w:rsidP="00F97587">
      <w:pPr>
        <w:pStyle w:val="HS2BodyText"/>
        <w:numPr>
          <w:ilvl w:val="0"/>
          <w:numId w:val="27"/>
        </w:numPr>
      </w:pPr>
      <w:r>
        <w:t xml:space="preserve">A vital area and vulnerability assessment, </w:t>
      </w:r>
    </w:p>
    <w:p w14:paraId="7906F2B3" w14:textId="77777777" w:rsidR="00F97587" w:rsidRDefault="00F97587" w:rsidP="00F97587">
      <w:pPr>
        <w:pStyle w:val="HS2BodyText"/>
        <w:numPr>
          <w:ilvl w:val="0"/>
          <w:numId w:val="27"/>
        </w:numPr>
      </w:pPr>
      <w:r>
        <w:t>A security risk assesment for the asset and identified vital/vulnerable areas using a recognised industry methodology.</w:t>
      </w:r>
    </w:p>
    <w:p w14:paraId="1A99A3E8" w14:textId="77777777" w:rsidR="00F97587" w:rsidRDefault="00F97587" w:rsidP="00F97587">
      <w:pPr>
        <w:pStyle w:val="HS2BodyText"/>
        <w:numPr>
          <w:ilvl w:val="0"/>
          <w:numId w:val="27"/>
        </w:numPr>
      </w:pPr>
      <w:r>
        <w:t>Details of expected mitigation in the form of security solutions.</w:t>
      </w:r>
    </w:p>
    <w:p w14:paraId="59A6DE14" w14:textId="3EFB1F0D" w:rsidR="00F97587" w:rsidRPr="00F97587" w:rsidRDefault="00F97587" w:rsidP="00F97587">
      <w:pPr>
        <w:pStyle w:val="HS2BodyText"/>
        <w:numPr>
          <w:ilvl w:val="0"/>
          <w:numId w:val="26"/>
        </w:numPr>
      </w:pPr>
      <w:r>
        <w:t>Multiple sets of Level 2 ORs.  A Level 2 OR is a continuation of the Level 1 ORs, and provides the performance requirements for each security solution identified in the Level 1 OR, such as CCTV, acce</w:t>
      </w:r>
      <w:r w:rsidR="004A6F9A">
        <w:t>s</w:t>
      </w:r>
      <w:r>
        <w:t>s control, perimeter protection, hostile vehicle mitigation, etc.  The level of detail must balance the need to avoid ambiguity, yet provide sufficient flexibility to allow security system desig</w:t>
      </w:r>
      <w:bookmarkStart w:id="11" w:name="_GoBack"/>
      <w:r w:rsidR="004A6F9A">
        <w:t>n</w:t>
      </w:r>
      <w:bookmarkEnd w:id="11"/>
      <w:r>
        <w:t xml:space="preserve">ers and architects  to produce effective solutions. </w:t>
      </w:r>
    </w:p>
    <w:p w14:paraId="5A685DE8" w14:textId="2FFF1BF9" w:rsidR="00F97587" w:rsidRDefault="00F97587" w:rsidP="00F97587">
      <w:pPr>
        <w:pStyle w:val="HS2BodyText"/>
        <w:numPr>
          <w:ilvl w:val="0"/>
          <w:numId w:val="0"/>
        </w:numPr>
        <w:spacing w:before="170" w:after="0" w:line="240" w:lineRule="auto"/>
        <w:ind w:left="1134"/>
      </w:pPr>
    </w:p>
    <w:p w14:paraId="5A685DF3" w14:textId="77777777" w:rsidR="00B74FBA" w:rsidRPr="00B74FBA" w:rsidRDefault="00B74FBA" w:rsidP="00F97587">
      <w:pPr>
        <w:pStyle w:val="HS2ReportLevel2"/>
        <w:numPr>
          <w:ilvl w:val="0"/>
          <w:numId w:val="0"/>
        </w:numPr>
        <w:ind w:left="1134"/>
      </w:pPr>
      <w:bookmarkStart w:id="12" w:name="_Toc448737216"/>
      <w:r w:rsidRPr="009C47D7">
        <w:t>Desired relationship with supplier</w:t>
      </w:r>
      <w:bookmarkEnd w:id="12"/>
    </w:p>
    <w:p w14:paraId="5A685DF4" w14:textId="77777777" w:rsidR="00B74FBA" w:rsidRDefault="00B74FBA" w:rsidP="00273B59">
      <w:pPr>
        <w:pStyle w:val="HS2BodyText"/>
      </w:pPr>
      <w:r>
        <w:t>HS2 Ltd</w:t>
      </w:r>
      <w:r w:rsidRPr="009C47D7">
        <w:t xml:space="preserve"> will seek a cooperative relationship wherever possible based on a clear understanding of respective roles and responsibilities and on the principles of:</w:t>
      </w:r>
    </w:p>
    <w:p w14:paraId="5A685DF5" w14:textId="77777777" w:rsidR="00B74FBA" w:rsidRDefault="00B74FBA" w:rsidP="00273B59">
      <w:pPr>
        <w:pStyle w:val="HS2AlphabetList"/>
        <w:numPr>
          <w:ilvl w:val="0"/>
          <w:numId w:val="10"/>
        </w:numPr>
      </w:pPr>
      <w:r w:rsidRPr="009C47D7">
        <w:t>transparency and fairness of process;</w:t>
      </w:r>
    </w:p>
    <w:p w14:paraId="5A685DF6" w14:textId="77777777" w:rsidR="00B74FBA" w:rsidRDefault="00B74FBA" w:rsidP="00273B59">
      <w:pPr>
        <w:pStyle w:val="HS2AlphabetList"/>
        <w:numPr>
          <w:ilvl w:val="0"/>
          <w:numId w:val="10"/>
        </w:numPr>
      </w:pPr>
      <w:r w:rsidRPr="00B74FBA">
        <w:t>disclosure of information;</w:t>
      </w:r>
    </w:p>
    <w:p w14:paraId="5A685DF7" w14:textId="77777777" w:rsidR="00B74FBA" w:rsidRDefault="00B74FBA" w:rsidP="00273B59">
      <w:pPr>
        <w:pStyle w:val="HS2AlphabetList"/>
        <w:numPr>
          <w:ilvl w:val="0"/>
          <w:numId w:val="10"/>
        </w:numPr>
      </w:pPr>
      <w:r w:rsidRPr="00B74FBA">
        <w:t>identification and pre-emption of delivery risks;</w:t>
      </w:r>
    </w:p>
    <w:p w14:paraId="5A685DF8" w14:textId="77777777" w:rsidR="00B74FBA" w:rsidRDefault="00B74FBA" w:rsidP="00273B59">
      <w:pPr>
        <w:pStyle w:val="HS2AlphabetList"/>
        <w:numPr>
          <w:ilvl w:val="0"/>
          <w:numId w:val="10"/>
        </w:numPr>
      </w:pPr>
      <w:r w:rsidRPr="00B74FBA">
        <w:t>rapid resolution of issues based on ‘Agile’ and "fix-first, argue later" ethos;</w:t>
      </w:r>
    </w:p>
    <w:p w14:paraId="5A685DF9" w14:textId="77777777" w:rsidR="00B74FBA" w:rsidRPr="00B74FBA" w:rsidRDefault="00B74FBA" w:rsidP="00B74FBA">
      <w:pPr>
        <w:pStyle w:val="HS2ReportLevel2"/>
      </w:pPr>
      <w:bookmarkStart w:id="13" w:name="_Toc448737217"/>
      <w:r w:rsidRPr="009C47D7">
        <w:t>Contractual milestones</w:t>
      </w:r>
      <w:bookmarkEnd w:id="13"/>
    </w:p>
    <w:p w14:paraId="5A685DFA" w14:textId="77777777" w:rsidR="00B74FBA" w:rsidRPr="00B74FBA" w:rsidRDefault="00B74FBA" w:rsidP="00B74FBA">
      <w:pPr>
        <w:pStyle w:val="HS2BodyText"/>
      </w:pPr>
      <w:r w:rsidRPr="00B74FBA">
        <w:t>Key contract milestones are referenced in Appendix B – Terms and Conditions.</w:t>
      </w:r>
    </w:p>
    <w:p w14:paraId="5A685DFB" w14:textId="77777777" w:rsidR="00B74FBA" w:rsidRPr="0091717F" w:rsidRDefault="00B74FBA" w:rsidP="00B74FBA">
      <w:pPr>
        <w:pStyle w:val="HS2ReportLevel2"/>
      </w:pPr>
      <w:bookmarkStart w:id="14" w:name="_Toc448737218"/>
      <w:r w:rsidRPr="0091717F">
        <w:t>Pricing and proposed fees</w:t>
      </w:r>
      <w:bookmarkEnd w:id="14"/>
    </w:p>
    <w:p w14:paraId="5A685DFD" w14:textId="07979D58" w:rsidR="00B74FBA" w:rsidRPr="009C47D7" w:rsidRDefault="00B74FBA" w:rsidP="005B632C">
      <w:pPr>
        <w:pStyle w:val="HS2BodyText"/>
      </w:pPr>
      <w:r w:rsidRPr="009C47D7">
        <w:t xml:space="preserve">The </w:t>
      </w:r>
      <w:r>
        <w:t>contract</w:t>
      </w:r>
      <w:r w:rsidR="005B632C">
        <w:t xml:space="preserve"> will be awarded as</w:t>
      </w:r>
      <w:r w:rsidRPr="009C47D7">
        <w:t xml:space="preserve"> </w:t>
      </w:r>
      <w:r w:rsidR="005B632C">
        <w:t>a fixed price contract.</w:t>
      </w:r>
    </w:p>
    <w:p w14:paraId="5A685DFF" w14:textId="77777777" w:rsidR="00B74FBA" w:rsidRPr="0034469D" w:rsidRDefault="00B74FBA" w:rsidP="00B74FBA">
      <w:pPr>
        <w:pStyle w:val="HS2BulletList"/>
      </w:pPr>
      <w:r w:rsidRPr="0034469D">
        <w:lastRenderedPageBreak/>
        <w:t xml:space="preserve">Travel and Subsistence payments will be reimbursed to the Tenderer’s Key Personnel in line with </w:t>
      </w:r>
      <w:r>
        <w:t>HS2 Ltd</w:t>
      </w:r>
      <w:r w:rsidRPr="0034469D">
        <w:t>’s Travel and Subsistence policy (Appendix D).</w:t>
      </w:r>
    </w:p>
    <w:p w14:paraId="5A685E00" w14:textId="77777777" w:rsidR="00B74FBA" w:rsidRPr="0034469D" w:rsidRDefault="00B74FBA" w:rsidP="00B74FBA">
      <w:pPr>
        <w:pStyle w:val="HS2BulletList"/>
      </w:pPr>
      <w:r w:rsidRPr="0034469D">
        <w:t xml:space="preserve">Payments </w:t>
      </w:r>
      <w:r w:rsidRPr="0034469D">
        <w:rPr>
          <w:b/>
          <w:u w:val="single"/>
        </w:rPr>
        <w:t xml:space="preserve">will not be made </w:t>
      </w:r>
      <w:r w:rsidRPr="0034469D">
        <w:t>in respect of:</w:t>
      </w:r>
    </w:p>
    <w:p w14:paraId="5A685E01" w14:textId="77777777" w:rsidR="00B74FBA" w:rsidRPr="0034469D" w:rsidRDefault="00B74FBA" w:rsidP="00B74FBA">
      <w:pPr>
        <w:pStyle w:val="HS2DashList"/>
      </w:pPr>
      <w:r>
        <w:t>N</w:t>
      </w:r>
      <w:r w:rsidRPr="0034469D">
        <w:t>ormal office overheads (e.g. hard copy reports, photocopying and postage etc.);</w:t>
      </w:r>
    </w:p>
    <w:p w14:paraId="5A685E02" w14:textId="77777777" w:rsidR="00B74FBA" w:rsidRPr="009C47D7" w:rsidRDefault="00B74FBA" w:rsidP="00B74FBA">
      <w:pPr>
        <w:pStyle w:val="HS2DashList"/>
      </w:pPr>
      <w:r>
        <w:t>I</w:t>
      </w:r>
      <w:r w:rsidRPr="0034469D">
        <w:t>nternal supervision or checking</w:t>
      </w:r>
      <w:r w:rsidRPr="009C47D7">
        <w:t xml:space="preserve"> the work of junior team members where the duplication of effort provides no demonstrable added value to </w:t>
      </w:r>
      <w:r>
        <w:t>HS2 Ltd</w:t>
      </w:r>
      <w:r w:rsidRPr="009C47D7">
        <w:t xml:space="preserve">; </w:t>
      </w:r>
    </w:p>
    <w:p w14:paraId="5A685E03" w14:textId="77777777" w:rsidR="00B74FBA" w:rsidRPr="009C47D7" w:rsidRDefault="00B74FBA" w:rsidP="00B74FBA">
      <w:pPr>
        <w:pStyle w:val="HS2DashList"/>
      </w:pPr>
      <w:r>
        <w:t>T</w:t>
      </w:r>
      <w:r w:rsidRPr="009C47D7">
        <w:t>ravelling time; or</w:t>
      </w:r>
    </w:p>
    <w:p w14:paraId="5A685E04" w14:textId="77777777" w:rsidR="00B74FBA" w:rsidRPr="00B74FBA" w:rsidRDefault="00B74FBA" w:rsidP="00B74FBA">
      <w:pPr>
        <w:pStyle w:val="HS2DashList"/>
      </w:pPr>
      <w:r w:rsidRPr="009C47D7">
        <w:t>Travel and subsistence within the M25 area.</w:t>
      </w:r>
    </w:p>
    <w:p w14:paraId="5A685E05" w14:textId="77777777" w:rsidR="00B74FBA" w:rsidRPr="009C47D7" w:rsidRDefault="00B74FBA" w:rsidP="00B74FBA">
      <w:pPr>
        <w:pStyle w:val="HS2ReportLevel2"/>
      </w:pPr>
      <w:bookmarkStart w:id="15" w:name="_Toc448737219"/>
      <w:r w:rsidRPr="009C47D7">
        <w:t xml:space="preserve">Contract </w:t>
      </w:r>
      <w:r w:rsidRPr="00CC308F">
        <w:t>terms and conditions</w:t>
      </w:r>
      <w:bookmarkEnd w:id="15"/>
    </w:p>
    <w:p w14:paraId="5A685E06" w14:textId="77777777" w:rsidR="00B74FBA" w:rsidRDefault="00B74FBA" w:rsidP="00B74FBA">
      <w:pPr>
        <w:pStyle w:val="HS2BodyText"/>
      </w:pPr>
      <w:r w:rsidRPr="009C47D7">
        <w:t>Any Contract arising from this Procurement shall comprise the following documents:</w:t>
      </w:r>
    </w:p>
    <w:p w14:paraId="5A685E07" w14:textId="77777777" w:rsidR="00B74FBA" w:rsidRDefault="00B74FBA" w:rsidP="00273B59">
      <w:pPr>
        <w:pStyle w:val="HS2AlphabetList"/>
        <w:numPr>
          <w:ilvl w:val="0"/>
          <w:numId w:val="12"/>
        </w:numPr>
      </w:pPr>
      <w:r w:rsidRPr="00B74FBA">
        <w:t xml:space="preserve">HS2 Ltd’s Contract Terms and Conditions (Appendix B); </w:t>
      </w:r>
    </w:p>
    <w:p w14:paraId="5A685E08" w14:textId="77777777" w:rsidR="00B74FBA" w:rsidRDefault="00B74FBA" w:rsidP="00273B59">
      <w:pPr>
        <w:pStyle w:val="HS2AlphabetList"/>
        <w:numPr>
          <w:ilvl w:val="0"/>
          <w:numId w:val="12"/>
        </w:numPr>
      </w:pPr>
      <w:r w:rsidRPr="00B74FBA">
        <w:t>the Schedule of Requirements (Appendix F) as updated by the Clarifications Log;</w:t>
      </w:r>
    </w:p>
    <w:p w14:paraId="5A685E09" w14:textId="77777777" w:rsidR="00B74FBA" w:rsidRDefault="00B74FBA" w:rsidP="00273B59">
      <w:pPr>
        <w:pStyle w:val="HS2AlphabetList"/>
        <w:numPr>
          <w:ilvl w:val="0"/>
          <w:numId w:val="12"/>
        </w:numPr>
      </w:pPr>
      <w:r w:rsidRPr="00B74FBA">
        <w:t>the Clarifications log;</w:t>
      </w:r>
    </w:p>
    <w:p w14:paraId="5A685E0A" w14:textId="77777777" w:rsidR="00B74FBA" w:rsidRDefault="00B74FBA" w:rsidP="00273B59">
      <w:pPr>
        <w:pStyle w:val="HS2AlphabetList"/>
        <w:numPr>
          <w:ilvl w:val="0"/>
          <w:numId w:val="12"/>
        </w:numPr>
      </w:pPr>
      <w:r w:rsidRPr="00B74FBA">
        <w:t>the Tenderer’s Technical Envelope as returned to HS2 Ltd with the Tender;</w:t>
      </w:r>
    </w:p>
    <w:p w14:paraId="5A685E0B" w14:textId="77777777" w:rsidR="00B74FBA" w:rsidRDefault="00B74FBA" w:rsidP="00273B59">
      <w:pPr>
        <w:pStyle w:val="HS2AlphabetList"/>
        <w:numPr>
          <w:ilvl w:val="0"/>
          <w:numId w:val="12"/>
        </w:numPr>
      </w:pPr>
      <w:r w:rsidRPr="00B74FBA">
        <w:t>the Tenderer’s Commercial Envelope as returned to HS2 Ltd with the Tender;</w:t>
      </w:r>
    </w:p>
    <w:p w14:paraId="5A685E0C" w14:textId="77777777" w:rsidR="00B74FBA" w:rsidRPr="009C47D7" w:rsidRDefault="00B74FBA" w:rsidP="00B74FBA">
      <w:pPr>
        <w:pStyle w:val="HS2BodyText"/>
        <w:numPr>
          <w:ilvl w:val="0"/>
          <w:numId w:val="0"/>
        </w:numPr>
        <w:ind w:left="1134"/>
      </w:pPr>
      <w:r w:rsidRPr="00B74FBA">
        <w:t>and in the event of any conflict between any of the documents they shall be afforded the order of precedence shown above.</w:t>
      </w:r>
    </w:p>
    <w:p w14:paraId="5A685E0D" w14:textId="77777777" w:rsidR="00B74FBA" w:rsidRDefault="00B74FBA" w:rsidP="00B74FBA">
      <w:pPr>
        <w:pStyle w:val="HS2BodyText"/>
      </w:pPr>
      <w:r w:rsidRPr="009C47D7">
        <w:t>Any Contract arising from this Procurement shall be subject to English law and the exclusive jurisdiction of the courts of England.</w:t>
      </w:r>
    </w:p>
    <w:p w14:paraId="5A685E0E" w14:textId="77777777" w:rsidR="006A2184" w:rsidRPr="00B74FBA" w:rsidRDefault="006A2184" w:rsidP="006A2184">
      <w:pPr>
        <w:pStyle w:val="HS2BodyText"/>
        <w:numPr>
          <w:ilvl w:val="0"/>
          <w:numId w:val="0"/>
        </w:numPr>
      </w:pPr>
    </w:p>
    <w:p w14:paraId="5A685E0F" w14:textId="77777777" w:rsidR="00B74FBA" w:rsidRPr="00B74FBA" w:rsidRDefault="00B74FBA" w:rsidP="00B74FBA">
      <w:pPr>
        <w:pStyle w:val="HS2ReportLevel1"/>
      </w:pPr>
      <w:bookmarkStart w:id="16" w:name="_Toc448737220"/>
      <w:r>
        <w:t xml:space="preserve">Procurement </w:t>
      </w:r>
      <w:r w:rsidRPr="009C47D7">
        <w:t>process</w:t>
      </w:r>
      <w:bookmarkEnd w:id="16"/>
      <w:r w:rsidRPr="009C47D7">
        <w:t xml:space="preserve"> </w:t>
      </w:r>
    </w:p>
    <w:p w14:paraId="5A685E10" w14:textId="77777777" w:rsidR="00B74FBA" w:rsidRPr="00B74FBA" w:rsidRDefault="00B74FBA" w:rsidP="00B74FBA">
      <w:pPr>
        <w:pStyle w:val="HS2ReportLevel2"/>
        <w:rPr>
          <w:color w:val="000000"/>
          <w:sz w:val="22"/>
        </w:rPr>
      </w:pPr>
      <w:bookmarkStart w:id="17" w:name="_Toc448737221"/>
      <w:r>
        <w:t>S</w:t>
      </w:r>
      <w:r w:rsidRPr="009C47D7">
        <w:t>ingle point of contact</w:t>
      </w:r>
      <w:bookmarkEnd w:id="17"/>
      <w:r w:rsidRPr="009C47D7">
        <w:rPr>
          <w:color w:val="000000"/>
          <w:sz w:val="22"/>
        </w:rPr>
        <w:t xml:space="preserve"> </w:t>
      </w:r>
    </w:p>
    <w:p w14:paraId="5A685E11" w14:textId="77777777" w:rsidR="00B74FBA" w:rsidRPr="009C47D7" w:rsidRDefault="00B74FBA" w:rsidP="00B74FBA">
      <w:pPr>
        <w:pStyle w:val="HS2BodyText"/>
      </w:pPr>
      <w:r w:rsidRPr="009C47D7">
        <w:t xml:space="preserve">Tenderers must not approach any of </w:t>
      </w:r>
      <w:r>
        <w:t>HS2 Ltd</w:t>
      </w:r>
      <w:r w:rsidRPr="009C47D7">
        <w:t>'s staff except where expressly permitted by this ITT.</w:t>
      </w:r>
    </w:p>
    <w:p w14:paraId="5A685E12" w14:textId="77777777" w:rsidR="00B74FBA" w:rsidRPr="009C47D7" w:rsidRDefault="00B74FBA" w:rsidP="00273B59">
      <w:pPr>
        <w:pStyle w:val="HS2BodyText"/>
      </w:pPr>
      <w:r>
        <w:lastRenderedPageBreak/>
        <w:t>HS2 Ltd</w:t>
      </w:r>
      <w:r w:rsidRPr="009C47D7">
        <w:t xml:space="preserve">’s Procurement Manager (who shall be the single point of contact to whom all communication concerning this ITT should be directed) </w:t>
      </w:r>
      <w:r w:rsidR="00273B59">
        <w:t>is Sarah Smith.</w:t>
      </w:r>
      <w:r w:rsidRPr="009C47D7">
        <w:t xml:space="preserve"> The Procurement Manager may only be contacted via </w:t>
      </w:r>
      <w:r>
        <w:t>the</w:t>
      </w:r>
      <w:r w:rsidRPr="009C47D7">
        <w:t xml:space="preserve"> e-Sourcing portal.  Communications transmitted via any other means (for example by email, fax, </w:t>
      </w:r>
      <w:r w:rsidR="006A2184" w:rsidRPr="009C47D7">
        <w:t>and telephone</w:t>
      </w:r>
      <w:r w:rsidRPr="009C47D7">
        <w:t xml:space="preserve"> or in person) will neither be accepted nor responded to. </w:t>
      </w:r>
    </w:p>
    <w:p w14:paraId="5A685E13" w14:textId="77777777" w:rsidR="00B74FBA" w:rsidRPr="00B74FBA" w:rsidRDefault="00B74FBA" w:rsidP="00B74FBA">
      <w:pPr>
        <w:pStyle w:val="HS2BodyText"/>
      </w:pPr>
      <w:r w:rsidRPr="009C47D7">
        <w:t xml:space="preserve"> Failure to comply with this communications protocol may result in the </w:t>
      </w:r>
      <w:r>
        <w:t>Tender</w:t>
      </w:r>
      <w:r w:rsidRPr="009C47D7">
        <w:t>er being disqualified from the competition.</w:t>
      </w:r>
    </w:p>
    <w:p w14:paraId="5A685E14" w14:textId="77777777" w:rsidR="00B74FBA" w:rsidRDefault="00B74FBA" w:rsidP="00B74FBA">
      <w:pPr>
        <w:pStyle w:val="HS2ReportLevel2"/>
      </w:pPr>
      <w:bookmarkStart w:id="18" w:name="_Toc448737222"/>
      <w:r w:rsidRPr="0091717F">
        <w:t>e-Sourcing portal</w:t>
      </w:r>
      <w:bookmarkEnd w:id="18"/>
    </w:p>
    <w:p w14:paraId="5A685E15" w14:textId="77777777" w:rsidR="00B74FBA" w:rsidRPr="00B74FBA" w:rsidRDefault="00B74FBA" w:rsidP="00B74FBA">
      <w:pPr>
        <w:pStyle w:val="HS2BodyText"/>
        <w:rPr>
          <w:b/>
          <w:color w:val="005596"/>
          <w:sz w:val="32"/>
        </w:rPr>
      </w:pPr>
      <w:r w:rsidRPr="00B74FBA">
        <w:t xml:space="preserve">The </w:t>
      </w:r>
      <w:hyperlink r:id="rId23" w:history="1">
        <w:r w:rsidRPr="00B74FBA">
          <w:rPr>
            <w:color w:val="0000FF"/>
            <w:u w:val="single"/>
          </w:rPr>
          <w:t>e-Sourcing Portal</w:t>
        </w:r>
      </w:hyperlink>
      <w:r w:rsidRPr="00B74FBA">
        <w:t xml:space="preserve"> is hosted by BravoSolution.</w:t>
      </w:r>
    </w:p>
    <w:p w14:paraId="5A685E16" w14:textId="77777777" w:rsidR="00B74FBA" w:rsidRPr="00B74FBA" w:rsidRDefault="00B74FBA" w:rsidP="00B74FBA">
      <w:pPr>
        <w:pStyle w:val="HS2BodyText"/>
        <w:rPr>
          <w:b/>
          <w:color w:val="005596"/>
          <w:sz w:val="32"/>
        </w:rPr>
      </w:pPr>
      <w:r w:rsidRPr="00B74FBA">
        <w:t xml:space="preserve">Tenderers who encounter any technical problems with the operation of the e-Sourcing portal may contact the portal helpdesk on 0800 368 4850 or </w:t>
      </w:r>
      <w:hyperlink r:id="rId24" w:history="1">
        <w:r w:rsidRPr="00B74FBA">
          <w:rPr>
            <w:color w:val="0000FF"/>
            <w:u w:val="single" w:color="0000FF"/>
          </w:rPr>
          <w:t>help@bravosolution.co.uk</w:t>
        </w:r>
      </w:hyperlink>
      <w:r w:rsidRPr="00B74FBA">
        <w:t xml:space="preserve">.  All other queries and clarifications (for example questions concerning the content of the ITT, the nature of the documents requested or the procurement process) must be transmitted to HS2 Ltd using the secure messaging system within the e-Sourcing portal. </w:t>
      </w:r>
    </w:p>
    <w:p w14:paraId="5A685E17" w14:textId="77777777" w:rsidR="00B74FBA" w:rsidRPr="00B74FBA" w:rsidRDefault="00B74FBA" w:rsidP="00B74FBA">
      <w:pPr>
        <w:pStyle w:val="HS2BodyText"/>
        <w:rPr>
          <w:b/>
          <w:color w:val="005596"/>
          <w:sz w:val="32"/>
        </w:rPr>
      </w:pPr>
      <w:r w:rsidRPr="00B74FBA">
        <w:t>Within the e-Sourcing portal, Tenderers must specify a main contact person to whom all communication regarding the ITT will be directed.   It is the responsibility of Tenderers to manage access rights to the e-Sourcing portal messaging system to ensure communication between HS2 Ltd and the Tenderer is effective, and that suitable cover is provided, for example during periods when the Tenderer’s main contact person is absent.</w:t>
      </w:r>
    </w:p>
    <w:p w14:paraId="5A685E18" w14:textId="77777777" w:rsidR="00B74FBA" w:rsidRPr="00B74FBA" w:rsidRDefault="00B74FBA" w:rsidP="00B74FBA">
      <w:pPr>
        <w:pStyle w:val="HS2ReportLevel2"/>
        <w:rPr>
          <w:szCs w:val="22"/>
        </w:rPr>
      </w:pPr>
      <w:bookmarkStart w:id="19" w:name="_Toc448737223"/>
      <w:r w:rsidRPr="00B74FBA">
        <w:t>Issue of ITT</w:t>
      </w:r>
      <w:bookmarkEnd w:id="19"/>
    </w:p>
    <w:p w14:paraId="5A685E19" w14:textId="77777777" w:rsidR="00B74FBA" w:rsidRDefault="00B74FBA" w:rsidP="00B74FBA">
      <w:pPr>
        <w:pStyle w:val="HS2BodyText"/>
      </w:pPr>
      <w:r w:rsidRPr="009C47D7">
        <w:t xml:space="preserve">This ITT and any related documents and/or amendments shall only be made available through the e-Sourcing portal.  It is the responsibility of Tenderers to ensure that they have downloaded and read all the relevant documents.  All documents are important and contain information which may have a considerable bearing on the success of the Tender.  A list of all relevant documents is provided </w:t>
      </w:r>
      <w:r w:rsidRPr="000F5014">
        <w:t>at Section 2.2.</w:t>
      </w:r>
    </w:p>
    <w:p w14:paraId="5A685E1A" w14:textId="77777777" w:rsidR="00B74FBA" w:rsidRDefault="00B74FBA" w:rsidP="00B74FBA">
      <w:pPr>
        <w:pStyle w:val="HS2BodyText"/>
      </w:pPr>
      <w:r w:rsidRPr="00B74FBA">
        <w:t xml:space="preserve">Either in response to requests for additional information or clarifications in respect of this ITT, or in its own right, HS2 Ltd may modify the ITT in any respect, by way of clarification, addition, deletion or otherwise, prior to the deadline for the receipt of Tenders. </w:t>
      </w:r>
    </w:p>
    <w:p w14:paraId="5A685E1B" w14:textId="77777777" w:rsidR="00B74FBA" w:rsidRPr="00B74FBA" w:rsidRDefault="00B74FBA" w:rsidP="00B74FBA">
      <w:pPr>
        <w:pStyle w:val="HS2BodyText"/>
      </w:pPr>
      <w:r w:rsidRPr="00B74FBA">
        <w:t xml:space="preserve">Any alterations, additions or deletions to the ITT shall be issued in the form of supplementary documents, which shall form part of the Contract. </w:t>
      </w:r>
    </w:p>
    <w:p w14:paraId="5A685E1C" w14:textId="77777777" w:rsidR="00B74FBA" w:rsidRPr="00B74FBA" w:rsidRDefault="00B74FBA" w:rsidP="00B74FBA">
      <w:pPr>
        <w:pStyle w:val="HS2ReportLevel2"/>
      </w:pPr>
      <w:bookmarkStart w:id="20" w:name="_Toc448737225"/>
      <w:r w:rsidRPr="009C47D7">
        <w:t>Tenderer Clarification queries</w:t>
      </w:r>
      <w:bookmarkEnd w:id="20"/>
      <w:r w:rsidRPr="009C47D7">
        <w:t xml:space="preserve"> </w:t>
      </w:r>
    </w:p>
    <w:p w14:paraId="5A685E1D" w14:textId="77777777" w:rsidR="00B74FBA" w:rsidRPr="009C47D7" w:rsidRDefault="00B74FBA" w:rsidP="00B74FBA">
      <w:pPr>
        <w:pStyle w:val="HS2BodyText"/>
      </w:pPr>
      <w:r w:rsidRPr="009C47D7">
        <w:t xml:space="preserve">Clarification questions about the Contract requirement, the Contract Terms and Conditions, or about the content of the ITT must be submitted </w:t>
      </w:r>
      <w:r w:rsidRPr="009C47D7">
        <w:lastRenderedPageBreak/>
        <w:t xml:space="preserve">at the earliest opportunity by the secure messaging system in the e-Sourcing portal and in any event by the clarification deadline set out within the Procurement Timetable (Table 2 of section 2.3).  </w:t>
      </w:r>
    </w:p>
    <w:p w14:paraId="5A685E1E" w14:textId="77777777" w:rsidR="00430434" w:rsidRPr="00430434" w:rsidRDefault="00B74FBA" w:rsidP="00430434">
      <w:pPr>
        <w:pStyle w:val="HS2BodyText"/>
        <w:rPr>
          <w:b/>
          <w:sz w:val="36"/>
        </w:rPr>
      </w:pPr>
      <w:r w:rsidRPr="000F5014">
        <w:t xml:space="preserve">To ensure transparency and equality, </w:t>
      </w:r>
      <w:r>
        <w:t>HS2 Ltd</w:t>
      </w:r>
      <w:r w:rsidRPr="000F5014">
        <w:t xml:space="preserve"> will normally share all clarification queries received and </w:t>
      </w:r>
      <w:r>
        <w:t>the</w:t>
      </w:r>
      <w:r w:rsidRPr="000F5014">
        <w:t xml:space="preserve"> responses amongst all Tenderers.</w:t>
      </w:r>
    </w:p>
    <w:p w14:paraId="5A685E1F" w14:textId="77777777" w:rsidR="00430434" w:rsidRPr="00430434" w:rsidRDefault="00B74FBA" w:rsidP="00430434">
      <w:pPr>
        <w:pStyle w:val="HS2BodyText"/>
        <w:rPr>
          <w:b/>
          <w:sz w:val="36"/>
        </w:rPr>
      </w:pPr>
      <w:r w:rsidRPr="00430434">
        <w:t>Should the Tenderer wish HS2 Ltd to treat a clarification as confidential it must clearly indicate their request when submitting the clarification along with their rationale for the need for confidentiality.  If, in the exclusive opinion of HS2 Ltd, the clarification is not deemed confidential, HS2 Ltd will inform the Tenderer, and the Tenderer shall have an opportunity to withdraw the query. If the query is not withdrawn, both the Tenderer’s question and HS2 Ltd’s response will be issued to all Tenderers.</w:t>
      </w:r>
    </w:p>
    <w:p w14:paraId="5A685E20" w14:textId="77777777" w:rsidR="00B74FBA" w:rsidRPr="00273B59" w:rsidRDefault="00B74FBA" w:rsidP="00273B59">
      <w:pPr>
        <w:pStyle w:val="HS2BodyText"/>
        <w:rPr>
          <w:b/>
          <w:sz w:val="36"/>
        </w:rPr>
      </w:pPr>
      <w:r w:rsidRPr="00430434">
        <w:t xml:space="preserve">HS2 Ltd will respond to all reasonable clarifications as soon as possible by issuing a Clarifications Log, which will be transmitted to all Tenderers, listing Tenderers' questions and HS2 Ltd's responses to them.  </w:t>
      </w:r>
    </w:p>
    <w:p w14:paraId="5A685E21" w14:textId="77777777" w:rsidR="00B74FBA" w:rsidRPr="00430434" w:rsidRDefault="00B74FBA" w:rsidP="00B74FBA">
      <w:pPr>
        <w:pStyle w:val="HS2ReportLevel2"/>
      </w:pPr>
      <w:bookmarkStart w:id="21" w:name="_Toc448737226"/>
      <w:r w:rsidRPr="009C47D7">
        <w:t>Tender submission</w:t>
      </w:r>
      <w:bookmarkEnd w:id="21"/>
      <w:r w:rsidRPr="009C47D7">
        <w:t xml:space="preserve"> </w:t>
      </w:r>
    </w:p>
    <w:p w14:paraId="5A685E22" w14:textId="77777777" w:rsidR="00B74FBA" w:rsidRPr="009C47D7" w:rsidRDefault="00B74FBA" w:rsidP="00430434">
      <w:pPr>
        <w:pStyle w:val="HS2BodyText"/>
      </w:pPr>
      <w:r w:rsidRPr="009C47D7">
        <w:t>Tenders must be submitted via the e-Sourcing portal</w:t>
      </w:r>
      <w:r w:rsidR="006A2184" w:rsidRPr="009C47D7">
        <w:t>, Tenderers</w:t>
      </w:r>
      <w:r w:rsidRPr="009C47D7">
        <w:t xml:space="preserve"> are first required to upload all documents which comprise their Tender, and then to publish the entire Tender.  Before publishing, Tenderers should therefore check the entire response to ensure all files have been uploaded.  Full details of the documents which Tenders must comprise are provided in Section 7.  Variant bids will not be accepted.</w:t>
      </w:r>
    </w:p>
    <w:p w14:paraId="5A685E23" w14:textId="77777777" w:rsidR="00B74FBA" w:rsidRPr="009C47D7" w:rsidRDefault="00B74FBA" w:rsidP="00430434">
      <w:pPr>
        <w:pStyle w:val="HS2BodyText"/>
      </w:pPr>
      <w:r w:rsidRPr="009C47D7">
        <w:t xml:space="preserve">Tenders must be received no later than the time and date set out in the Procurement Timetable (Table 2).  Tenderers are advised to allow sufficient time for the upload to be concluded prior to the deadline, as the e-Sourcing portal will prevent any part uploads concluding or late submissions. </w:t>
      </w:r>
    </w:p>
    <w:p w14:paraId="5A685E24" w14:textId="77777777" w:rsidR="00B74FBA" w:rsidRPr="009C47D7" w:rsidRDefault="00B74FBA" w:rsidP="00430434">
      <w:pPr>
        <w:pStyle w:val="HS2BodyText"/>
      </w:pPr>
      <w:r w:rsidRPr="009C47D7">
        <w:t>Any difficulties encountered with the e</w:t>
      </w:r>
      <w:r>
        <w:t>-</w:t>
      </w:r>
      <w:r w:rsidRPr="009C47D7">
        <w:t xml:space="preserve">Sourcing Portal must be reported to Bravo Helpdesk as soon as possible, and in any event prior to the Tender Deadline.  </w:t>
      </w:r>
      <w:r>
        <w:t>HS2 Ltd</w:t>
      </w:r>
      <w:r w:rsidRPr="009C47D7">
        <w:t xml:space="preserve"> must also be notified.  Any submissions received after the Tender Deadline may be rejected by </w:t>
      </w:r>
      <w:r>
        <w:t>HS2 Ltd</w:t>
      </w:r>
      <w:r w:rsidRPr="009C47D7">
        <w:t xml:space="preserve">.  Technical difficulties in using or uploading documents to </w:t>
      </w:r>
      <w:r>
        <w:t>the</w:t>
      </w:r>
      <w:r w:rsidRPr="009C47D7">
        <w:t xml:space="preserve"> e</w:t>
      </w:r>
      <w:r>
        <w:t>-</w:t>
      </w:r>
      <w:r w:rsidRPr="009C47D7">
        <w:t xml:space="preserve">Sourcing Portal will not constitute grounds for late submission unless this can be evidenced by the e-Sourcing Portal technical team.  </w:t>
      </w:r>
    </w:p>
    <w:p w14:paraId="5A685E25" w14:textId="77777777" w:rsidR="00430434" w:rsidRDefault="00B74FBA" w:rsidP="00430434">
      <w:pPr>
        <w:pStyle w:val="HS2BodyText"/>
      </w:pPr>
      <w:r w:rsidRPr="009C47D7">
        <w:t>The e-Sourcing portal will inform Tenderers when they have successfully submitted their response.</w:t>
      </w:r>
    </w:p>
    <w:p w14:paraId="5A685E26" w14:textId="77777777" w:rsidR="00B74FBA" w:rsidRPr="009C47D7" w:rsidRDefault="00B74FBA" w:rsidP="00430434">
      <w:pPr>
        <w:pStyle w:val="HS2BodyText"/>
      </w:pPr>
      <w:r w:rsidRPr="009C47D7">
        <w:t>Tenderers who choose not to respond are kindly requested to simply log onto the e-Sourcing portal and reject the ITT.</w:t>
      </w:r>
    </w:p>
    <w:p w14:paraId="5A685E27" w14:textId="77777777" w:rsidR="00B74FBA" w:rsidRPr="00430434" w:rsidRDefault="00B74FBA" w:rsidP="00430434">
      <w:pPr>
        <w:pStyle w:val="HS2ReportLevel2"/>
      </w:pPr>
      <w:bookmarkStart w:id="22" w:name="_Toc448737227"/>
      <w:r w:rsidRPr="009C47D7">
        <w:lastRenderedPageBreak/>
        <w:t xml:space="preserve">Additional information required by </w:t>
      </w:r>
      <w:r>
        <w:t>HS2 Ltd</w:t>
      </w:r>
      <w:bookmarkEnd w:id="22"/>
    </w:p>
    <w:p w14:paraId="5A685E28" w14:textId="77777777" w:rsidR="00B74FBA" w:rsidRPr="009C47D7" w:rsidRDefault="00B74FBA" w:rsidP="00430434">
      <w:pPr>
        <w:pStyle w:val="HS2BodyText"/>
      </w:pPr>
      <w:r>
        <w:t>HS2 Ltd</w:t>
      </w:r>
      <w:r w:rsidRPr="009C47D7">
        <w:t xml:space="preserve"> reserves the right to seek further information or evidence for the purposes of confirming or clarifying any aspect of the content of a Tender.  This may be communicated via the messaging functionality of the e</w:t>
      </w:r>
      <w:r>
        <w:t>-</w:t>
      </w:r>
      <w:r w:rsidRPr="009C47D7">
        <w:t>Sourcing Portal, or if appropriate at the Tenderer Presentation</w:t>
      </w:r>
      <w:r w:rsidR="00430434">
        <w:t xml:space="preserve"> stage.</w:t>
      </w:r>
    </w:p>
    <w:p w14:paraId="5A685E29" w14:textId="77777777" w:rsidR="00B74FBA" w:rsidRPr="00430434" w:rsidRDefault="00B74FBA" w:rsidP="00430434">
      <w:pPr>
        <w:pStyle w:val="HS2BodyText"/>
      </w:pPr>
      <w:r>
        <w:t>HS2 Ltd</w:t>
      </w:r>
      <w:r w:rsidRPr="009C47D7">
        <w:t xml:space="preserve"> reserves the right, at its sole discretion, to request a Parent Company Guarantee and/or some other financial or performance guarantee.</w:t>
      </w:r>
    </w:p>
    <w:p w14:paraId="5A685E2A" w14:textId="77777777" w:rsidR="00B74FBA" w:rsidRPr="00430434" w:rsidRDefault="00B74FBA" w:rsidP="00B74FBA">
      <w:pPr>
        <w:pStyle w:val="HS2ReportLevel2"/>
      </w:pPr>
      <w:bookmarkStart w:id="23" w:name="_Toc448737228"/>
      <w:r w:rsidRPr="009C47D7">
        <w:t>Notification of Contract award decision</w:t>
      </w:r>
      <w:bookmarkEnd w:id="23"/>
    </w:p>
    <w:p w14:paraId="5A685E2B" w14:textId="77777777" w:rsidR="00B74FBA" w:rsidRPr="00430434" w:rsidRDefault="00B74FBA" w:rsidP="00430434">
      <w:pPr>
        <w:pStyle w:val="HS2BodyText"/>
      </w:pPr>
      <w:r>
        <w:t>HS2 Ltd</w:t>
      </w:r>
      <w:r w:rsidRPr="009C47D7">
        <w:t xml:space="preserve"> will </w:t>
      </w:r>
      <w:r>
        <w:t>issue Award Decision Notices to</w:t>
      </w:r>
      <w:r w:rsidRPr="009C47D7">
        <w:t xml:space="preserve"> all Tenderers</w:t>
      </w:r>
      <w:r>
        <w:t xml:space="preserve">, which set out </w:t>
      </w:r>
      <w:r w:rsidRPr="009C47D7">
        <w:t>the outcome of this procurement</w:t>
      </w:r>
      <w:r>
        <w:t>,</w:t>
      </w:r>
      <w:r w:rsidRPr="009C47D7">
        <w:t xml:space="preserve"> via the e-Sourcing portal. </w:t>
      </w:r>
    </w:p>
    <w:p w14:paraId="5A685E2C" w14:textId="77777777" w:rsidR="00B74FBA" w:rsidRPr="00273B59" w:rsidRDefault="00B74FBA" w:rsidP="00273B59">
      <w:pPr>
        <w:pStyle w:val="HS2ReportLevel2"/>
      </w:pPr>
      <w:bookmarkStart w:id="24" w:name="_Toc448737229"/>
      <w:r w:rsidRPr="009C47D7">
        <w:t>Contract set-up</w:t>
      </w:r>
      <w:bookmarkEnd w:id="24"/>
    </w:p>
    <w:p w14:paraId="5A685E2D" w14:textId="77777777" w:rsidR="00430434" w:rsidRDefault="00B74FBA" w:rsidP="00430434">
      <w:pPr>
        <w:pStyle w:val="HS2BodyText"/>
      </w:pPr>
      <w:r w:rsidRPr="009C47D7">
        <w:t xml:space="preserve">In the event of your Tender being successful, the actual Contract between </w:t>
      </w:r>
      <w:r>
        <w:t>HS2 Ltd</w:t>
      </w:r>
      <w:r w:rsidRPr="009C47D7">
        <w:t xml:space="preserve"> and your organisation will only come into existence following notification to you in writing.  </w:t>
      </w:r>
    </w:p>
    <w:p w14:paraId="5A685E2E" w14:textId="77777777" w:rsidR="00B74FBA" w:rsidRPr="00430434" w:rsidRDefault="00B74FBA" w:rsidP="00430434">
      <w:pPr>
        <w:pStyle w:val="HS2BodyText"/>
      </w:pPr>
      <w:r w:rsidRPr="00430434">
        <w:t xml:space="preserve">HS2 Ltd reserves the right to make changes of a drafting nature to the Contract documents.  </w:t>
      </w:r>
    </w:p>
    <w:p w14:paraId="5A685E2F" w14:textId="77777777" w:rsidR="00B74FBA" w:rsidRPr="00B74FBA" w:rsidRDefault="00B74FBA" w:rsidP="00B74FBA">
      <w:pPr>
        <w:pStyle w:val="HS2ReportLevel1"/>
      </w:pPr>
      <w:bookmarkStart w:id="25" w:name="_Toc448737230"/>
      <w:r w:rsidRPr="009C47D7">
        <w:t>Structure of compliant Tender</w:t>
      </w:r>
      <w:bookmarkEnd w:id="25"/>
    </w:p>
    <w:p w14:paraId="5A685E30" w14:textId="77777777" w:rsidR="00B74FBA" w:rsidRPr="00430434" w:rsidRDefault="00B74FBA" w:rsidP="00430434">
      <w:pPr>
        <w:pStyle w:val="HS2ReportLevel2"/>
      </w:pPr>
      <w:bookmarkStart w:id="26" w:name="_Toc448737231"/>
      <w:r w:rsidRPr="00430434">
        <w:t>General</w:t>
      </w:r>
      <w:bookmarkEnd w:id="26"/>
    </w:p>
    <w:p w14:paraId="5A685E31" w14:textId="77777777" w:rsidR="00B74FBA" w:rsidRPr="00B74FBA" w:rsidRDefault="00B74FBA" w:rsidP="00430434">
      <w:pPr>
        <w:pStyle w:val="HS2BodyText"/>
        <w:rPr>
          <w:b/>
          <w:color w:val="005596"/>
          <w:sz w:val="28"/>
          <w:szCs w:val="28"/>
        </w:rPr>
      </w:pPr>
      <w:r w:rsidRPr="009C47D7">
        <w:t>Completed Tenders must comprise three elements:</w:t>
      </w:r>
    </w:p>
    <w:p w14:paraId="5A685E32" w14:textId="77777777" w:rsidR="00B74FBA" w:rsidRPr="009C47D7" w:rsidRDefault="00B74FBA" w:rsidP="00273B59">
      <w:pPr>
        <w:pStyle w:val="HS2AlphabetList"/>
        <w:numPr>
          <w:ilvl w:val="0"/>
          <w:numId w:val="13"/>
        </w:numPr>
      </w:pPr>
      <w:r w:rsidRPr="009C47D7">
        <w:t xml:space="preserve">The Qualification Envelope which sets-out </w:t>
      </w:r>
      <w:r>
        <w:t>HS2 Ltd</w:t>
      </w:r>
      <w:r w:rsidRPr="009C47D7">
        <w:t>’s minimum expectations of the Tenderer’s Corporate Governance; Conflicts of Interest; Equality, Diversity and Inclusion; and Health &amp; Safety policies &amp; procedures. When submitting their proposal Tenderers must include the templates provided in Appendix A;</w:t>
      </w:r>
    </w:p>
    <w:p w14:paraId="5A685E33" w14:textId="77777777" w:rsidR="00B74FBA" w:rsidRPr="00430434" w:rsidRDefault="00B74FBA" w:rsidP="00430434">
      <w:pPr>
        <w:pStyle w:val="HS2AlphabetList"/>
      </w:pPr>
      <w:r w:rsidRPr="0091717F">
        <w:t>The Technical Envelope which invites the Tenderer to demonstrate their suitability to deliver the Services (see further Table 4). The Technical Submission must contain no reference to prices or any other information of a commercial nature;</w:t>
      </w:r>
    </w:p>
    <w:p w14:paraId="5A685E34" w14:textId="77777777" w:rsidR="00B74FBA" w:rsidRPr="009C47D7" w:rsidRDefault="00B74FBA" w:rsidP="00430434">
      <w:pPr>
        <w:pStyle w:val="HS2AlphabetList"/>
      </w:pPr>
      <w:r w:rsidRPr="009C47D7">
        <w:t>The Commercial Envelope containing pricing and proposed resourcing</w:t>
      </w:r>
      <w:r>
        <w:t>.</w:t>
      </w:r>
    </w:p>
    <w:p w14:paraId="5A685E35" w14:textId="77777777" w:rsidR="00430434" w:rsidRDefault="00B74FBA" w:rsidP="00430434">
      <w:pPr>
        <w:pStyle w:val="HS2BodyText"/>
      </w:pPr>
      <w:r w:rsidRPr="009C47D7">
        <w:t>Each envelope can be accessed via the e-Sourcing portal and is clearly marked.</w:t>
      </w:r>
    </w:p>
    <w:p w14:paraId="5A685E36" w14:textId="77777777" w:rsidR="00430434" w:rsidRDefault="00B74FBA" w:rsidP="00430434">
      <w:pPr>
        <w:pStyle w:val="HS2BodyText"/>
      </w:pPr>
      <w:r w:rsidRPr="00430434">
        <w:t>Within each envelope, Tenderers must answer all questions.  HS2 Ltd reserves the right to disqualify any Tenderer who fails to answer one or more questions.</w:t>
      </w:r>
    </w:p>
    <w:p w14:paraId="5A685E37" w14:textId="77777777" w:rsidR="00B74FBA" w:rsidRPr="00430434" w:rsidRDefault="00B74FBA" w:rsidP="00430434">
      <w:pPr>
        <w:pStyle w:val="HS2BodyText"/>
      </w:pPr>
      <w:r w:rsidRPr="00430434">
        <w:lastRenderedPageBreak/>
        <w:t>Certain questions require supporting documents to be uploaded.  For each and every document so requested:</w:t>
      </w:r>
    </w:p>
    <w:p w14:paraId="5A685E38" w14:textId="77777777" w:rsidR="00B74FBA" w:rsidRPr="009C47D7" w:rsidRDefault="00B74FBA" w:rsidP="00273B59">
      <w:pPr>
        <w:pStyle w:val="HS2AlphabetList"/>
        <w:numPr>
          <w:ilvl w:val="0"/>
          <w:numId w:val="14"/>
        </w:numPr>
      </w:pPr>
      <w:r w:rsidRPr="009C47D7">
        <w:t>it must be supplied;</w:t>
      </w:r>
    </w:p>
    <w:p w14:paraId="5A685E39" w14:textId="77777777" w:rsidR="00B74FBA" w:rsidRPr="009C47D7" w:rsidRDefault="00B74FBA" w:rsidP="00430434">
      <w:pPr>
        <w:pStyle w:val="HS2AlphabetList"/>
      </w:pPr>
      <w:r w:rsidRPr="009C47D7">
        <w:t>it must be in English;</w:t>
      </w:r>
    </w:p>
    <w:p w14:paraId="5A685E3A" w14:textId="77777777" w:rsidR="00430434" w:rsidRDefault="00B74FBA" w:rsidP="00430434">
      <w:pPr>
        <w:pStyle w:val="HS2AlphabetList"/>
      </w:pPr>
      <w:r w:rsidRPr="009C47D7">
        <w:t>it must be named as directed by this ITT;</w:t>
      </w:r>
    </w:p>
    <w:p w14:paraId="5A685E3B" w14:textId="77777777" w:rsidR="00430434" w:rsidRDefault="00B74FBA" w:rsidP="00430434">
      <w:pPr>
        <w:pStyle w:val="HS2AlphabetList"/>
      </w:pPr>
      <w:r w:rsidRPr="009C47D7">
        <w:t>it must not exceed the stated maximum word count;</w:t>
      </w:r>
    </w:p>
    <w:p w14:paraId="5A685E3C" w14:textId="77777777" w:rsidR="00430434" w:rsidRDefault="00B74FBA" w:rsidP="00430434">
      <w:pPr>
        <w:pStyle w:val="HS2AlphabetList"/>
      </w:pPr>
      <w:r w:rsidRPr="009C47D7">
        <w:t>it must be in font no smaller than Arial 11 point;</w:t>
      </w:r>
    </w:p>
    <w:p w14:paraId="5A685E3D" w14:textId="77777777" w:rsidR="00430434" w:rsidRDefault="00B74FBA" w:rsidP="00430434">
      <w:pPr>
        <w:pStyle w:val="HS2AlphabetList"/>
      </w:pPr>
      <w:r w:rsidRPr="009C47D7">
        <w:t>it must be set to A4-size paper with the margins set to 2.5cm or greater;</w:t>
      </w:r>
    </w:p>
    <w:p w14:paraId="5A685E3E" w14:textId="77777777" w:rsidR="00430434" w:rsidRDefault="00430434" w:rsidP="00430434">
      <w:pPr>
        <w:pStyle w:val="HS2AlphabetList"/>
      </w:pPr>
      <w:r>
        <w:t>it must be submitted in PDF format except where otherwise expressly permitted by this ITT.</w:t>
      </w:r>
    </w:p>
    <w:p w14:paraId="5A685E3F" w14:textId="77777777" w:rsidR="00B74FBA" w:rsidRPr="009C47D7" w:rsidRDefault="00B74FBA" w:rsidP="00B74FBA">
      <w:pPr>
        <w:ind w:left="720" w:hanging="720"/>
        <w:contextualSpacing/>
        <w:rPr>
          <w:color w:val="000000"/>
          <w:sz w:val="22"/>
        </w:rPr>
      </w:pPr>
      <w:r w:rsidRPr="009C47D7">
        <w:rPr>
          <w:color w:val="000000"/>
          <w:sz w:val="22"/>
        </w:rPr>
        <w:t>7.1.5</w:t>
      </w:r>
      <w:r w:rsidRPr="009C47D7">
        <w:rPr>
          <w:color w:val="000000"/>
          <w:sz w:val="22"/>
        </w:rPr>
        <w:tab/>
        <w:t>Where documents require signature they shall be signed by the Tenderer (and a scanned copy submitted) as follows:</w:t>
      </w:r>
    </w:p>
    <w:p w14:paraId="5A685E40" w14:textId="77777777" w:rsidR="00B74FBA" w:rsidRPr="009C47D7" w:rsidRDefault="00B74FBA" w:rsidP="00B74FBA">
      <w:pPr>
        <w:ind w:left="120"/>
        <w:contextualSpacing/>
        <w:rPr>
          <w:color w:val="000000"/>
          <w:sz w:val="22"/>
        </w:rPr>
      </w:pPr>
    </w:p>
    <w:p w14:paraId="5A685E41" w14:textId="77777777" w:rsidR="00430434" w:rsidRDefault="00430434" w:rsidP="00273B59">
      <w:pPr>
        <w:pStyle w:val="HS2AlphabetList"/>
        <w:numPr>
          <w:ilvl w:val="0"/>
          <w:numId w:val="15"/>
        </w:numPr>
      </w:pPr>
      <w:r>
        <w:t>W</w:t>
      </w:r>
      <w:r w:rsidR="00B74FBA" w:rsidRPr="009C47D7">
        <w:t>here the Tenderer is a single entity (or a single entity supported by subcontractors that are not Significant Subcontractors) by that single entity;</w:t>
      </w:r>
    </w:p>
    <w:p w14:paraId="5A685E42" w14:textId="77777777" w:rsidR="00430434" w:rsidRDefault="00430434" w:rsidP="00273B59">
      <w:pPr>
        <w:pStyle w:val="HS2AlphabetList"/>
        <w:numPr>
          <w:ilvl w:val="0"/>
          <w:numId w:val="15"/>
        </w:numPr>
      </w:pPr>
      <w:r>
        <w:t>W</w:t>
      </w:r>
      <w:r w:rsidR="00B74FBA" w:rsidRPr="00430434">
        <w:t xml:space="preserve">here the Tenderer is an unincorporated association, by the person duly authorised for that purpose to sign on its </w:t>
      </w:r>
      <w:r>
        <w:t>behalf, stating their position;</w:t>
      </w:r>
    </w:p>
    <w:p w14:paraId="5A685E43" w14:textId="77777777" w:rsidR="00430434" w:rsidRDefault="00430434" w:rsidP="00273B59">
      <w:pPr>
        <w:pStyle w:val="HS2AlphabetList"/>
        <w:numPr>
          <w:ilvl w:val="0"/>
          <w:numId w:val="15"/>
        </w:numPr>
      </w:pPr>
      <w:r>
        <w:t>W</w:t>
      </w:r>
      <w:r w:rsidR="00B74FBA" w:rsidRPr="00430434">
        <w:t>here the Tenderer is a Partnership, by two duly authorised partners; and</w:t>
      </w:r>
    </w:p>
    <w:p w14:paraId="5A685E44" w14:textId="77777777" w:rsidR="00B74FBA" w:rsidRPr="00430434" w:rsidRDefault="00430434" w:rsidP="00273B59">
      <w:pPr>
        <w:pStyle w:val="HS2AlphabetList"/>
        <w:numPr>
          <w:ilvl w:val="0"/>
          <w:numId w:val="15"/>
        </w:numPr>
      </w:pPr>
      <w:r w:rsidRPr="00430434">
        <w:t>Where</w:t>
      </w:r>
      <w:r w:rsidR="00B74FBA" w:rsidRPr="00430434">
        <w:t xml:space="preserve"> the Tenderer is a company, by two directors or by a director and the secretary of the company, such persons being duly authorised for that purpose. </w:t>
      </w:r>
    </w:p>
    <w:p w14:paraId="5A685E45" w14:textId="77777777" w:rsidR="00B74FBA" w:rsidRPr="00430434" w:rsidRDefault="00B74FBA" w:rsidP="00430434">
      <w:pPr>
        <w:pStyle w:val="HS2BodyText"/>
      </w:pPr>
      <w:r w:rsidRPr="009C47D7">
        <w:t>Only documents requested by this ITT must be provided with the Tender.   Tenders which contain unsolicited materials (for example sales brochures or other marketing materials) may be disqualified.</w:t>
      </w:r>
    </w:p>
    <w:p w14:paraId="5A685E46" w14:textId="77777777" w:rsidR="00B74FBA" w:rsidRPr="009C47D7" w:rsidRDefault="00B74FBA" w:rsidP="00430434">
      <w:pPr>
        <w:pStyle w:val="HS2ReportLevel1"/>
      </w:pPr>
      <w:bookmarkStart w:id="27" w:name="_Toc448737232"/>
      <w:r w:rsidRPr="009C47D7">
        <w:t>Evaluation Process</w:t>
      </w:r>
      <w:bookmarkEnd w:id="27"/>
    </w:p>
    <w:p w14:paraId="5A685E47" w14:textId="77777777" w:rsidR="00B74FBA" w:rsidRPr="00430434" w:rsidRDefault="00B74FBA" w:rsidP="00B74FBA">
      <w:pPr>
        <w:pStyle w:val="HS2ReportLevel2"/>
      </w:pPr>
      <w:bookmarkStart w:id="28" w:name="_Toc448737233"/>
      <w:r w:rsidRPr="009C47D7">
        <w:t>Phase 1 – Initial compliance check</w:t>
      </w:r>
      <w:bookmarkEnd w:id="28"/>
    </w:p>
    <w:p w14:paraId="5A685E48" w14:textId="77777777" w:rsidR="00B74FBA" w:rsidRPr="009C47D7" w:rsidRDefault="00B74FBA" w:rsidP="00430434">
      <w:pPr>
        <w:pStyle w:val="HS2BodyText"/>
      </w:pPr>
      <w:r w:rsidRPr="009C47D7">
        <w:t xml:space="preserve">Each Tender shall first be reviewed to ensure that it has been submitted on time and meets </w:t>
      </w:r>
      <w:r>
        <w:t>HS2 Ltd</w:t>
      </w:r>
      <w:r w:rsidRPr="009C47D7">
        <w:t xml:space="preserve">'s submission requirements as notified in all instructions to Tenderers.  </w:t>
      </w:r>
    </w:p>
    <w:p w14:paraId="5A685E49" w14:textId="77777777" w:rsidR="00B74FBA" w:rsidRPr="00430434" w:rsidRDefault="00B74FBA" w:rsidP="00B74FBA">
      <w:pPr>
        <w:pStyle w:val="HS2BodyText"/>
      </w:pPr>
      <w:r w:rsidRPr="009C47D7">
        <w:lastRenderedPageBreak/>
        <w:t>Only Tenderers which have not been disqualified shall be admitted to Evaluation Phase 2.</w:t>
      </w:r>
    </w:p>
    <w:p w14:paraId="5A685E4A" w14:textId="77777777" w:rsidR="00B74FBA" w:rsidRPr="009C47D7" w:rsidRDefault="00B74FBA" w:rsidP="00430434">
      <w:pPr>
        <w:pStyle w:val="HS2ReportLevel2"/>
      </w:pPr>
      <w:bookmarkStart w:id="29" w:name="_Toc448737234"/>
      <w:r w:rsidRPr="009C47D7">
        <w:t>Phase 2 – Evaluation of Qualification Envelope</w:t>
      </w:r>
      <w:bookmarkEnd w:id="29"/>
    </w:p>
    <w:p w14:paraId="5A685E4B" w14:textId="77777777" w:rsidR="00B74FBA" w:rsidRPr="00430434" w:rsidRDefault="00B74FBA" w:rsidP="00430434">
      <w:pPr>
        <w:pStyle w:val="HS2BodyText"/>
      </w:pPr>
      <w:r w:rsidRPr="00430434">
        <w:t xml:space="preserve">HS2 Ltd will evaluate each of the questions within the Qualification Envelope – reproduced as </w:t>
      </w:r>
      <w:r w:rsidRPr="00430434">
        <w:fldChar w:fldCharType="begin"/>
      </w:r>
      <w:r w:rsidRPr="00430434">
        <w:instrText xml:space="preserve"> REF _Ref436985137 \h  \* MERGEFORMAT </w:instrText>
      </w:r>
      <w:r w:rsidRPr="00430434">
        <w:fldChar w:fldCharType="separate"/>
      </w:r>
      <w:r w:rsidRPr="00430434">
        <w:t>Table 3</w:t>
      </w:r>
      <w:r w:rsidRPr="00430434">
        <w:fldChar w:fldCharType="end"/>
      </w:r>
      <w:r w:rsidRPr="00430434">
        <w:t xml:space="preserve"> on the following page.</w:t>
      </w:r>
    </w:p>
    <w:p w14:paraId="5A685E4C" w14:textId="77777777" w:rsidR="00430434" w:rsidRPr="00430434" w:rsidRDefault="00B74FBA" w:rsidP="00430434">
      <w:pPr>
        <w:pStyle w:val="HS2BodyText"/>
      </w:pPr>
      <w:r w:rsidRPr="00430434">
        <w:t>The Qualification Envelope clearly states which questions are classified as “Pass” or “Fail”, together with the evaluation criteria, or whether they are “Scored” and the associated scoring matrix.</w:t>
      </w:r>
    </w:p>
    <w:p w14:paraId="5A685E4D" w14:textId="77777777" w:rsidR="00430434" w:rsidRPr="00430434" w:rsidRDefault="00B74FBA" w:rsidP="00430434">
      <w:pPr>
        <w:pStyle w:val="HS2BodyText"/>
      </w:pPr>
      <w:r w:rsidRPr="00430434">
        <w:t>HS2 Ltd will evaluate each of the questions within the Qualification Envelope and any Tenders which “Fail” against any of the questions within the Qualification Envelope may be disqualified. Table 3</w:t>
      </w:r>
      <w:r w:rsidRPr="00430434">
        <w:rPr>
          <w:highlight w:val="magenta"/>
        </w:rPr>
        <w:fldChar w:fldCharType="begin"/>
      </w:r>
      <w:r w:rsidRPr="00430434">
        <w:rPr>
          <w:highlight w:val="magenta"/>
        </w:rPr>
        <w:instrText xml:space="preserve"> REF _Ref436985137 \h  \* MERGEFORMAT </w:instrText>
      </w:r>
      <w:r w:rsidRPr="00430434">
        <w:rPr>
          <w:highlight w:val="magenta"/>
        </w:rPr>
      </w:r>
      <w:r w:rsidRPr="00430434">
        <w:rPr>
          <w:highlight w:val="magenta"/>
        </w:rPr>
        <w:fldChar w:fldCharType="end"/>
      </w:r>
      <w:r w:rsidRPr="00430434">
        <w:t xml:space="preserve"> sets out the criteria.</w:t>
      </w:r>
    </w:p>
    <w:p w14:paraId="5A685E4E" w14:textId="77777777" w:rsidR="00430434" w:rsidRDefault="00B74FBA" w:rsidP="00430434">
      <w:pPr>
        <w:pStyle w:val="HS2BodyText"/>
      </w:pPr>
      <w:r w:rsidRPr="00430434">
        <w:t>Only Tenders that have passed the Qualification Criteria shall have their proposals submitted for evaluation of the Technical Envelope.</w:t>
      </w:r>
    </w:p>
    <w:p w14:paraId="5A685E4F" w14:textId="77777777" w:rsidR="00B74FBA" w:rsidRPr="00430434" w:rsidRDefault="00B74FBA" w:rsidP="00430434">
      <w:pPr>
        <w:pStyle w:val="HS2BodyText"/>
      </w:pPr>
      <w:r w:rsidRPr="00430434">
        <w:t>Only Tenders which have not been disqualified shall be admitted to Evaluation Phase 3.</w:t>
      </w:r>
    </w:p>
    <w:p w14:paraId="5A685E50" w14:textId="77777777" w:rsidR="00B74FBA" w:rsidRPr="00430434" w:rsidRDefault="00B74FBA" w:rsidP="00430434">
      <w:pPr>
        <w:pStyle w:val="HS2ReportLevel2"/>
      </w:pPr>
      <w:bookmarkStart w:id="30" w:name="_Toc448737235"/>
      <w:r w:rsidRPr="0091717F">
        <w:t>Qualifications</w:t>
      </w:r>
      <w:bookmarkEnd w:id="30"/>
    </w:p>
    <w:p w14:paraId="5A685E51" w14:textId="77777777" w:rsidR="00430434" w:rsidRDefault="00B74FBA" w:rsidP="00430434">
      <w:pPr>
        <w:pStyle w:val="HS2BodyText"/>
      </w:pPr>
      <w:r w:rsidRPr="00430434">
        <w:t>“</w:t>
      </w:r>
      <w:r w:rsidR="00AA0E2E" w:rsidRPr="00430434">
        <w:t>Qualifications</w:t>
      </w:r>
      <w:r w:rsidRPr="00430434">
        <w:t>” means any proposed amendments to the contract terms and any other assumptions, comments or qualifications in any part of a Tender, which may impact on HS2 Ltd’s proposed contractual arrangements.</w:t>
      </w:r>
    </w:p>
    <w:p w14:paraId="5A685E52" w14:textId="77777777" w:rsidR="00430434" w:rsidRDefault="00B74FBA" w:rsidP="00430434">
      <w:pPr>
        <w:pStyle w:val="HS2BodyText"/>
      </w:pPr>
      <w:r w:rsidRPr="00430434">
        <w:t>HS2 Ltd considers that it has gone to considerable lengths to develop contract terms aligned to market requirements and acceptability.  It is therefore HS2 Ltd’s expectation that Tenders received will be ‘clean’, that is, fully compliant with the ITT with no Qualifications.   However, if the Tenderer considers that Qualifications are necessary then they shall be submitted in the Schedule of Qualifications and must not be contained in any other part of the Tender.</w:t>
      </w:r>
    </w:p>
    <w:p w14:paraId="5A685E53" w14:textId="77777777" w:rsidR="00430434" w:rsidRDefault="00B74FBA" w:rsidP="00430434">
      <w:pPr>
        <w:pStyle w:val="HS2BodyText"/>
      </w:pPr>
      <w:r w:rsidRPr="00430434">
        <w:t>During Phase 2 of the evaluation HS2 Ltd will commence the review of any Qualifications.  HS2 Ltd will review the Schedule of Qualifications and the contents of each Tender to identify any Qualifications therein.</w:t>
      </w:r>
    </w:p>
    <w:p w14:paraId="5A685E54" w14:textId="77777777" w:rsidR="00430434" w:rsidRDefault="00B74FBA" w:rsidP="00430434">
      <w:pPr>
        <w:pStyle w:val="HS2BodyText"/>
      </w:pPr>
      <w:r w:rsidRPr="00430434">
        <w:t>Proposals that contain Qualifications may be rejected at HS2 Ltd’s discretion.  In exercising such discretion HS2 Ltd will have regard to the number and/or materiality of any Qualifications.</w:t>
      </w:r>
    </w:p>
    <w:p w14:paraId="5A685E55" w14:textId="77777777" w:rsidR="00CA04FA" w:rsidRDefault="00B74FBA" w:rsidP="00CA04FA">
      <w:pPr>
        <w:pStyle w:val="HS2BodyText"/>
      </w:pPr>
      <w:r w:rsidRPr="00430434">
        <w:t>If following any negotiations any Qualifications are accepted by HS2 Ltd then, where appropriate, the Tender evaluation process will take into account any costs, benefits and/or risks that in HS2 Ltd’s opinion will or may arise as a result of accepting the Qualification.</w:t>
      </w:r>
    </w:p>
    <w:p w14:paraId="5A685E56" w14:textId="77777777" w:rsidR="00CA04FA" w:rsidRPr="00CA04FA" w:rsidRDefault="00CA04FA" w:rsidP="00AA0E2E">
      <w:pPr>
        <w:pStyle w:val="TOC1"/>
        <w:rPr>
          <w:rFonts w:eastAsiaTheme="majorEastAsia"/>
        </w:rPr>
      </w:pPr>
      <w:r>
        <w:lastRenderedPageBreak/>
        <w:br w:type="page"/>
      </w:r>
    </w:p>
    <w:p w14:paraId="5A685E57" w14:textId="77777777" w:rsidR="00854F7E" w:rsidRDefault="00854F7E" w:rsidP="00CA04FA">
      <w:pPr>
        <w:pStyle w:val="HS2BodyText"/>
        <w:numPr>
          <w:ilvl w:val="0"/>
          <w:numId w:val="0"/>
        </w:numPr>
        <w:ind w:left="1134" w:hanging="1134"/>
        <w:sectPr w:rsidR="00854F7E" w:rsidSect="00185AD3">
          <w:headerReference w:type="even" r:id="rId25"/>
          <w:footerReference w:type="even" r:id="rId26"/>
          <w:pgSz w:w="11907" w:h="16839" w:code="9"/>
          <w:pgMar w:top="1134" w:right="1134" w:bottom="1134" w:left="1134" w:header="709" w:footer="709"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493"/>
        <w:gridCol w:w="7941"/>
        <w:gridCol w:w="2099"/>
        <w:gridCol w:w="2038"/>
      </w:tblGrid>
      <w:tr w:rsidR="00854F7E" w:rsidRPr="00B24F7B" w14:paraId="5A685E59" w14:textId="77777777" w:rsidTr="00273B59">
        <w:tc>
          <w:tcPr>
            <w:tcW w:w="14571" w:type="dxa"/>
            <w:gridSpan w:val="4"/>
          </w:tcPr>
          <w:p w14:paraId="5A685E58" w14:textId="77777777" w:rsidR="00854F7E" w:rsidRDefault="00854F7E" w:rsidP="00DE05FA">
            <w:pPr>
              <w:pStyle w:val="HS2ReportTableHeader"/>
              <w:rPr>
                <w:lang w:eastAsia="en-GB"/>
              </w:rPr>
            </w:pPr>
            <w:r>
              <w:rPr>
                <w:lang w:eastAsia="en-GB"/>
              </w:rPr>
              <w:lastRenderedPageBreak/>
              <w:t>Qualification Envelope</w:t>
            </w:r>
          </w:p>
        </w:tc>
      </w:tr>
      <w:tr w:rsidR="00854F7E" w:rsidRPr="00B24F7B" w14:paraId="5A685E5E" w14:textId="77777777" w:rsidTr="00136951">
        <w:tc>
          <w:tcPr>
            <w:tcW w:w="2493" w:type="dxa"/>
          </w:tcPr>
          <w:p w14:paraId="5A685E5A" w14:textId="77777777" w:rsidR="00854F7E" w:rsidRDefault="00854F7E" w:rsidP="00DE05FA">
            <w:pPr>
              <w:pStyle w:val="HS2ReportTableHeader"/>
              <w:rPr>
                <w:lang w:eastAsia="en-GB"/>
              </w:rPr>
            </w:pPr>
            <w:r>
              <w:rPr>
                <w:lang w:eastAsia="en-GB"/>
              </w:rPr>
              <w:t>Evaluation Criteria</w:t>
            </w:r>
          </w:p>
        </w:tc>
        <w:tc>
          <w:tcPr>
            <w:tcW w:w="7941" w:type="dxa"/>
          </w:tcPr>
          <w:p w14:paraId="5A685E5B" w14:textId="77777777" w:rsidR="00854F7E" w:rsidRDefault="00854F7E" w:rsidP="00DE05FA">
            <w:pPr>
              <w:pStyle w:val="HS2ReportTableHeader"/>
              <w:rPr>
                <w:lang w:eastAsia="en-GB"/>
              </w:rPr>
            </w:pPr>
            <w:r>
              <w:rPr>
                <w:lang w:eastAsia="en-GB"/>
              </w:rPr>
              <w:t>Question</w:t>
            </w:r>
          </w:p>
        </w:tc>
        <w:tc>
          <w:tcPr>
            <w:tcW w:w="2099" w:type="dxa"/>
          </w:tcPr>
          <w:p w14:paraId="5A685E5C" w14:textId="77777777" w:rsidR="00854F7E" w:rsidRDefault="00854F7E" w:rsidP="00DE05FA">
            <w:pPr>
              <w:pStyle w:val="HS2ReportTableHeader"/>
              <w:rPr>
                <w:lang w:eastAsia="en-GB"/>
              </w:rPr>
            </w:pPr>
            <w:r>
              <w:rPr>
                <w:lang w:eastAsia="en-GB"/>
              </w:rPr>
              <w:t xml:space="preserve">Pass </w:t>
            </w:r>
          </w:p>
        </w:tc>
        <w:tc>
          <w:tcPr>
            <w:tcW w:w="2038" w:type="dxa"/>
          </w:tcPr>
          <w:p w14:paraId="5A685E5D" w14:textId="77777777" w:rsidR="00854F7E" w:rsidRDefault="00854F7E" w:rsidP="00DE05FA">
            <w:pPr>
              <w:pStyle w:val="HS2ReportTableHeader"/>
              <w:rPr>
                <w:lang w:eastAsia="en-GB"/>
              </w:rPr>
            </w:pPr>
            <w:r>
              <w:rPr>
                <w:lang w:eastAsia="en-GB"/>
              </w:rPr>
              <w:t>Fail</w:t>
            </w:r>
          </w:p>
        </w:tc>
      </w:tr>
      <w:tr w:rsidR="00854F7E" w:rsidRPr="00B24F7B" w14:paraId="5A685E63" w14:textId="77777777" w:rsidTr="00136951">
        <w:tc>
          <w:tcPr>
            <w:tcW w:w="2493" w:type="dxa"/>
          </w:tcPr>
          <w:p w14:paraId="5A685E5F" w14:textId="77777777" w:rsidR="00854F7E" w:rsidRPr="00AA0E2E" w:rsidRDefault="00854F7E" w:rsidP="00273B59">
            <w:pPr>
              <w:pStyle w:val="HS2ReportTableText"/>
              <w:numPr>
                <w:ilvl w:val="0"/>
                <w:numId w:val="16"/>
              </w:numPr>
              <w:rPr>
                <w:b/>
                <w:lang w:eastAsia="en-GB"/>
              </w:rPr>
            </w:pPr>
            <w:r w:rsidRPr="00AA0E2E">
              <w:rPr>
                <w:b/>
                <w:lang w:eastAsia="en-GB"/>
              </w:rPr>
              <w:t>Tenderer Details</w:t>
            </w:r>
          </w:p>
        </w:tc>
        <w:tc>
          <w:tcPr>
            <w:tcW w:w="7941" w:type="dxa"/>
          </w:tcPr>
          <w:p w14:paraId="5A685E60" w14:textId="77777777" w:rsidR="00854F7E" w:rsidRPr="00854F7E" w:rsidRDefault="00854F7E" w:rsidP="00DE05FA">
            <w:pPr>
              <w:pStyle w:val="HS2ReportTableText"/>
              <w:rPr>
                <w:lang w:eastAsia="en-GB"/>
              </w:rPr>
            </w:pPr>
            <w:r w:rsidRPr="00854F7E">
              <w:t>Name of Tenderer (e.g. the name of the limited company, D-U-N-S Code, joint venture (JV), etc. that will be responsible for the performance of any Contract awarded)</w:t>
            </w:r>
          </w:p>
        </w:tc>
        <w:tc>
          <w:tcPr>
            <w:tcW w:w="2099" w:type="dxa"/>
          </w:tcPr>
          <w:p w14:paraId="5A685E61" w14:textId="77777777" w:rsidR="00854F7E" w:rsidRDefault="00854F7E" w:rsidP="00DE05FA">
            <w:pPr>
              <w:pStyle w:val="HS2ReportTableText"/>
              <w:rPr>
                <w:lang w:eastAsia="en-GB"/>
              </w:rPr>
            </w:pPr>
            <w:r>
              <w:rPr>
                <w:lang w:eastAsia="en-GB"/>
              </w:rPr>
              <w:t>N/A</w:t>
            </w:r>
          </w:p>
        </w:tc>
        <w:tc>
          <w:tcPr>
            <w:tcW w:w="2038" w:type="dxa"/>
          </w:tcPr>
          <w:p w14:paraId="5A685E62" w14:textId="77777777" w:rsidR="00854F7E" w:rsidRDefault="00854F7E" w:rsidP="00DE05FA">
            <w:pPr>
              <w:pStyle w:val="HS2ReportTableText"/>
              <w:rPr>
                <w:lang w:eastAsia="en-GB"/>
              </w:rPr>
            </w:pPr>
            <w:r>
              <w:rPr>
                <w:lang w:eastAsia="en-GB"/>
              </w:rPr>
              <w:t>N/A</w:t>
            </w:r>
          </w:p>
        </w:tc>
      </w:tr>
      <w:tr w:rsidR="00E626B3" w:rsidRPr="00B24F7B" w14:paraId="5A685E69" w14:textId="77777777" w:rsidTr="006C29BD">
        <w:tc>
          <w:tcPr>
            <w:tcW w:w="2493" w:type="dxa"/>
            <w:vMerge w:val="restart"/>
          </w:tcPr>
          <w:p w14:paraId="5A685E64" w14:textId="77777777" w:rsidR="00E626B3" w:rsidRPr="002A1A9C" w:rsidRDefault="00E626B3" w:rsidP="00273B59">
            <w:pPr>
              <w:pStyle w:val="HS2ReportTableHeader"/>
              <w:numPr>
                <w:ilvl w:val="0"/>
                <w:numId w:val="16"/>
              </w:numPr>
              <w:rPr>
                <w:szCs w:val="18"/>
                <w:lang w:eastAsia="en-GB"/>
              </w:rPr>
            </w:pPr>
            <w:r w:rsidRPr="002A1A9C">
              <w:rPr>
                <w:lang w:eastAsia="en-GB"/>
              </w:rPr>
              <w:t>Compliance Section</w:t>
            </w:r>
          </w:p>
          <w:p w14:paraId="5A685E65" w14:textId="77777777" w:rsidR="00E626B3" w:rsidRPr="00854F7E" w:rsidRDefault="00E626B3" w:rsidP="00854F7E">
            <w:pPr>
              <w:pStyle w:val="HS2ReportTableHeader"/>
              <w:ind w:left="360"/>
              <w:rPr>
                <w:b w:val="0"/>
                <w:szCs w:val="18"/>
                <w:lang w:eastAsia="en-GB"/>
              </w:rPr>
            </w:pPr>
            <w:r w:rsidRPr="00854F7E">
              <w:rPr>
                <w:rFonts w:eastAsia="Batang" w:cs="Arial"/>
                <w:szCs w:val="18"/>
              </w:rPr>
              <w:t>Important Information</w:t>
            </w:r>
            <w:r w:rsidRPr="00854F7E">
              <w:rPr>
                <w:szCs w:val="18"/>
                <w:lang w:eastAsia="en-GB"/>
              </w:rPr>
              <w:t>:</w:t>
            </w:r>
            <w:r>
              <w:rPr>
                <w:b w:val="0"/>
                <w:szCs w:val="18"/>
                <w:lang w:eastAsia="en-GB"/>
              </w:rPr>
              <w:t xml:space="preserve"> </w:t>
            </w:r>
            <w:r w:rsidRPr="00854F7E">
              <w:rPr>
                <w:rFonts w:eastAsia="Batang" w:cs="Arial"/>
                <w:b w:val="0"/>
                <w:szCs w:val="18"/>
              </w:rPr>
              <w:t>This Compliance section is assessed Pass/Fail.</w:t>
            </w:r>
            <w:r>
              <w:rPr>
                <w:b w:val="0"/>
                <w:szCs w:val="18"/>
                <w:lang w:eastAsia="en-GB"/>
              </w:rPr>
              <w:t xml:space="preserve"> </w:t>
            </w:r>
            <w:r w:rsidRPr="00854F7E">
              <w:rPr>
                <w:rFonts w:eastAsia="Batang" w:cs="Arial"/>
                <w:b w:val="0"/>
                <w:szCs w:val="18"/>
              </w:rPr>
              <w:t>Tenders will be rejected if the Tenderer answers 'No' to any question.</w:t>
            </w:r>
          </w:p>
        </w:tc>
        <w:tc>
          <w:tcPr>
            <w:tcW w:w="7941" w:type="dxa"/>
          </w:tcPr>
          <w:p w14:paraId="5A685E66" w14:textId="77777777" w:rsidR="00E626B3" w:rsidRPr="00854F7E" w:rsidRDefault="00E626B3" w:rsidP="00854F7E">
            <w:pPr>
              <w:pStyle w:val="HS2ReportTableText"/>
              <w:rPr>
                <w:lang w:eastAsia="en-GB"/>
              </w:rPr>
            </w:pPr>
            <w:r w:rsidRPr="00854F7E">
              <w:t>Please confirm that all advice, data, information, models, methodologies, process  or other outputs provided during the course of the Services may be shared an</w:t>
            </w:r>
            <w:r w:rsidR="00273B59">
              <w:t>d used within HS2 Ltd and DfT.</w:t>
            </w:r>
          </w:p>
        </w:tc>
        <w:tc>
          <w:tcPr>
            <w:tcW w:w="2099" w:type="dxa"/>
          </w:tcPr>
          <w:p w14:paraId="5A685E67" w14:textId="77777777" w:rsidR="00E626B3" w:rsidRDefault="00E626B3" w:rsidP="00DE05FA">
            <w:pPr>
              <w:pStyle w:val="HS2ReportTableText"/>
              <w:rPr>
                <w:lang w:eastAsia="en-GB"/>
              </w:rPr>
            </w:pPr>
            <w:r>
              <w:rPr>
                <w:lang w:eastAsia="en-GB"/>
              </w:rPr>
              <w:t>Yes</w:t>
            </w:r>
          </w:p>
        </w:tc>
        <w:tc>
          <w:tcPr>
            <w:tcW w:w="2038" w:type="dxa"/>
          </w:tcPr>
          <w:p w14:paraId="5A685E68" w14:textId="77777777" w:rsidR="00E626B3" w:rsidRDefault="00E626B3" w:rsidP="00DE05FA">
            <w:pPr>
              <w:pStyle w:val="HS2ReportTableText"/>
              <w:rPr>
                <w:lang w:eastAsia="en-GB"/>
              </w:rPr>
            </w:pPr>
            <w:r>
              <w:rPr>
                <w:lang w:eastAsia="en-GB"/>
              </w:rPr>
              <w:t>No</w:t>
            </w:r>
          </w:p>
        </w:tc>
      </w:tr>
      <w:tr w:rsidR="00E626B3" w:rsidRPr="00B24F7B" w14:paraId="5A685E6E" w14:textId="77777777" w:rsidTr="006C29BD">
        <w:trPr>
          <w:trHeight w:val="70"/>
        </w:trPr>
        <w:tc>
          <w:tcPr>
            <w:tcW w:w="2493" w:type="dxa"/>
            <w:vMerge/>
          </w:tcPr>
          <w:p w14:paraId="5A685E6A" w14:textId="77777777" w:rsidR="00E626B3" w:rsidRDefault="00E626B3" w:rsidP="00273B59">
            <w:pPr>
              <w:pStyle w:val="HS2ReportTableText"/>
              <w:numPr>
                <w:ilvl w:val="0"/>
                <w:numId w:val="16"/>
              </w:numPr>
              <w:rPr>
                <w:lang w:eastAsia="en-GB"/>
              </w:rPr>
            </w:pPr>
          </w:p>
        </w:tc>
        <w:tc>
          <w:tcPr>
            <w:tcW w:w="7941" w:type="dxa"/>
          </w:tcPr>
          <w:p w14:paraId="5A685E6B" w14:textId="77777777" w:rsidR="00E626B3" w:rsidRPr="00854F7E" w:rsidRDefault="00E626B3" w:rsidP="00DE05FA">
            <w:pPr>
              <w:pStyle w:val="HS2ReportTableText"/>
              <w:rPr>
                <w:lang w:eastAsia="en-GB"/>
              </w:rPr>
            </w:pPr>
            <w:r w:rsidRPr="00854F7E">
              <w:t>Please confirm that HS2 Ltd, or nominated 3rd Party, may access all models, methodologies and underlying assump</w:t>
            </w:r>
            <w:r w:rsidR="00136951">
              <w:t>tions for assurance purposes.</w:t>
            </w:r>
          </w:p>
        </w:tc>
        <w:tc>
          <w:tcPr>
            <w:tcW w:w="2099" w:type="dxa"/>
          </w:tcPr>
          <w:p w14:paraId="5A685E6C" w14:textId="77777777" w:rsidR="00E626B3" w:rsidRDefault="00E626B3" w:rsidP="00DE05FA">
            <w:pPr>
              <w:pStyle w:val="HS2ReportTableText"/>
              <w:rPr>
                <w:lang w:eastAsia="en-GB"/>
              </w:rPr>
            </w:pPr>
            <w:r>
              <w:rPr>
                <w:lang w:eastAsia="en-GB"/>
              </w:rPr>
              <w:t>Yes</w:t>
            </w:r>
          </w:p>
        </w:tc>
        <w:tc>
          <w:tcPr>
            <w:tcW w:w="2038" w:type="dxa"/>
          </w:tcPr>
          <w:p w14:paraId="5A685E6D" w14:textId="77777777" w:rsidR="00E626B3" w:rsidRDefault="00E626B3" w:rsidP="00DE05FA">
            <w:pPr>
              <w:pStyle w:val="HS2ReportTableText"/>
              <w:rPr>
                <w:lang w:eastAsia="en-GB"/>
              </w:rPr>
            </w:pPr>
            <w:r>
              <w:rPr>
                <w:lang w:eastAsia="en-GB"/>
              </w:rPr>
              <w:t>No</w:t>
            </w:r>
          </w:p>
        </w:tc>
      </w:tr>
      <w:tr w:rsidR="00E626B3" w:rsidRPr="00B24F7B" w14:paraId="5A685E73" w14:textId="77777777" w:rsidTr="00273B59">
        <w:trPr>
          <w:trHeight w:val="70"/>
        </w:trPr>
        <w:tc>
          <w:tcPr>
            <w:tcW w:w="2493" w:type="dxa"/>
            <w:vMerge/>
          </w:tcPr>
          <w:p w14:paraId="5A685E6F" w14:textId="77777777" w:rsidR="00E626B3" w:rsidRDefault="00E626B3" w:rsidP="00273B59">
            <w:pPr>
              <w:pStyle w:val="HS2ReportTableText"/>
              <w:numPr>
                <w:ilvl w:val="0"/>
                <w:numId w:val="16"/>
              </w:numPr>
              <w:rPr>
                <w:lang w:eastAsia="en-GB"/>
              </w:rPr>
            </w:pPr>
          </w:p>
        </w:tc>
        <w:tc>
          <w:tcPr>
            <w:tcW w:w="7941" w:type="dxa"/>
          </w:tcPr>
          <w:p w14:paraId="5A685E70" w14:textId="77777777" w:rsidR="00E626B3" w:rsidRPr="00854F7E" w:rsidRDefault="00E626B3" w:rsidP="00DE05FA">
            <w:pPr>
              <w:pStyle w:val="HS2ReportTableText"/>
            </w:pPr>
            <w:r w:rsidRPr="00854F7E">
              <w:t>Please confirm you have read and understood the Invitation to Tender - Instructions for Tenderers located in the Supplier attachment area.</w:t>
            </w:r>
          </w:p>
        </w:tc>
        <w:tc>
          <w:tcPr>
            <w:tcW w:w="2099" w:type="dxa"/>
          </w:tcPr>
          <w:p w14:paraId="5A685E71" w14:textId="77777777" w:rsidR="00E626B3" w:rsidRDefault="00E626B3" w:rsidP="00DE05FA">
            <w:pPr>
              <w:pStyle w:val="HS2ReportTableText"/>
              <w:rPr>
                <w:lang w:eastAsia="en-GB"/>
              </w:rPr>
            </w:pPr>
            <w:r>
              <w:rPr>
                <w:lang w:eastAsia="en-GB"/>
              </w:rPr>
              <w:t>Yes</w:t>
            </w:r>
          </w:p>
        </w:tc>
        <w:tc>
          <w:tcPr>
            <w:tcW w:w="2038" w:type="dxa"/>
          </w:tcPr>
          <w:p w14:paraId="5A685E72" w14:textId="77777777" w:rsidR="00E626B3" w:rsidRDefault="00E626B3" w:rsidP="00DE05FA">
            <w:pPr>
              <w:pStyle w:val="HS2ReportTableText"/>
              <w:rPr>
                <w:lang w:eastAsia="en-GB"/>
              </w:rPr>
            </w:pPr>
            <w:r>
              <w:rPr>
                <w:lang w:eastAsia="en-GB"/>
              </w:rPr>
              <w:t>No</w:t>
            </w:r>
          </w:p>
        </w:tc>
      </w:tr>
      <w:tr w:rsidR="002A1A9C" w:rsidRPr="00B24F7B" w14:paraId="5A685E79" w14:textId="77777777" w:rsidTr="00273B59">
        <w:trPr>
          <w:trHeight w:val="70"/>
        </w:trPr>
        <w:tc>
          <w:tcPr>
            <w:tcW w:w="2493" w:type="dxa"/>
            <w:vMerge w:val="restart"/>
          </w:tcPr>
          <w:p w14:paraId="5A685E74" w14:textId="77777777" w:rsidR="002A1A9C" w:rsidRPr="006C4F16" w:rsidRDefault="002A1A9C" w:rsidP="00273B59">
            <w:pPr>
              <w:pStyle w:val="HS2ReportTableText"/>
              <w:numPr>
                <w:ilvl w:val="0"/>
                <w:numId w:val="16"/>
              </w:numPr>
            </w:pPr>
            <w:r w:rsidRPr="006C4F16">
              <w:rPr>
                <w:rFonts w:eastAsia="Batang"/>
                <w:b/>
              </w:rPr>
              <w:t>General Qualification</w:t>
            </w:r>
            <w:r w:rsidRPr="006C4F16">
              <w:rPr>
                <w:rFonts w:eastAsia="Batang"/>
              </w:rPr>
              <w:t xml:space="preserve">                 </w:t>
            </w:r>
            <w:r w:rsidRPr="006C4F16">
              <w:rPr>
                <w:rFonts w:eastAsia="Batang"/>
                <w:b/>
              </w:rPr>
              <w:t>Important Information:</w:t>
            </w:r>
            <w:r w:rsidRPr="006C4F16">
              <w:rPr>
                <w:rFonts w:eastAsia="Batang"/>
              </w:rPr>
              <w:t xml:space="preserve"> This Compliance section is assessed Pass/Fail. Tenders may be rejected</w:t>
            </w:r>
          </w:p>
        </w:tc>
        <w:tc>
          <w:tcPr>
            <w:tcW w:w="7941" w:type="dxa"/>
          </w:tcPr>
          <w:p w14:paraId="5A685E75" w14:textId="77777777" w:rsidR="002A1A9C" w:rsidRPr="006C4F16" w:rsidRDefault="002A1A9C" w:rsidP="006C4F16">
            <w:pPr>
              <w:pStyle w:val="HS2ReportTableText"/>
            </w:pPr>
            <w:r w:rsidRPr="006C4F16">
              <w:t>Please confirm that you have read and, if successful, you agree to the Terms and Conditions for the Purchase of Services and/or Goods.</w:t>
            </w:r>
          </w:p>
          <w:p w14:paraId="5A685E76" w14:textId="77777777" w:rsidR="002A1A9C" w:rsidRPr="006C4F16" w:rsidRDefault="002A1A9C" w:rsidP="006C4F16">
            <w:pPr>
              <w:pStyle w:val="HS2ReportTableText"/>
            </w:pPr>
            <w:r w:rsidRPr="006C4F16">
              <w:t>Note: Any amendments to HS2 Ltd's standard Terms and Conditions for the Purchase of Services and/or Goods should be detailed in the Schedule of Qualifications along with a supporting rationale. HS2 Ltd reserves the right to accept or reject the proposed variations at its' sole discretion.</w:t>
            </w:r>
          </w:p>
        </w:tc>
        <w:tc>
          <w:tcPr>
            <w:tcW w:w="2099" w:type="dxa"/>
          </w:tcPr>
          <w:p w14:paraId="5A685E77" w14:textId="77777777" w:rsidR="002A1A9C" w:rsidRPr="006C4F16" w:rsidRDefault="002A1A9C" w:rsidP="006C4F16">
            <w:pPr>
              <w:pStyle w:val="HS2ReportTableText"/>
              <w:rPr>
                <w:lang w:eastAsia="en-GB"/>
              </w:rPr>
            </w:pPr>
            <w:r w:rsidRPr="006C4F16">
              <w:rPr>
                <w:lang w:eastAsia="en-GB"/>
              </w:rPr>
              <w:t>Yes</w:t>
            </w:r>
          </w:p>
        </w:tc>
        <w:tc>
          <w:tcPr>
            <w:tcW w:w="2038" w:type="dxa"/>
          </w:tcPr>
          <w:p w14:paraId="5A685E78" w14:textId="77777777" w:rsidR="002A1A9C" w:rsidRPr="006C4F16" w:rsidRDefault="002A1A9C" w:rsidP="006C4F16">
            <w:pPr>
              <w:pStyle w:val="HS2ReportTableText"/>
              <w:rPr>
                <w:lang w:eastAsia="en-GB"/>
              </w:rPr>
            </w:pPr>
            <w:r w:rsidRPr="006C4F16">
              <w:rPr>
                <w:lang w:eastAsia="en-GB"/>
              </w:rPr>
              <w:t>No</w:t>
            </w:r>
          </w:p>
        </w:tc>
      </w:tr>
      <w:tr w:rsidR="002A1A9C" w:rsidRPr="00B24F7B" w14:paraId="5A685E7E" w14:textId="77777777" w:rsidTr="00273B59">
        <w:trPr>
          <w:trHeight w:val="70"/>
        </w:trPr>
        <w:tc>
          <w:tcPr>
            <w:tcW w:w="2493" w:type="dxa"/>
            <w:vMerge/>
          </w:tcPr>
          <w:p w14:paraId="5A685E7A" w14:textId="77777777" w:rsidR="002A1A9C" w:rsidRPr="006C4F16" w:rsidRDefault="002A1A9C" w:rsidP="00273B59">
            <w:pPr>
              <w:pStyle w:val="HS2ReportTableText"/>
              <w:numPr>
                <w:ilvl w:val="0"/>
                <w:numId w:val="16"/>
              </w:numPr>
            </w:pPr>
          </w:p>
        </w:tc>
        <w:tc>
          <w:tcPr>
            <w:tcW w:w="7941" w:type="dxa"/>
          </w:tcPr>
          <w:p w14:paraId="5A685E7B" w14:textId="77777777" w:rsidR="002A1A9C" w:rsidRPr="006C4F16" w:rsidRDefault="002A1A9C" w:rsidP="006C4F16">
            <w:pPr>
              <w:pStyle w:val="HS2ReportTableText"/>
            </w:pPr>
            <w:r w:rsidRPr="006C4F16">
              <w:t>Please attach your completed Form of Tender declaration here.</w:t>
            </w:r>
          </w:p>
        </w:tc>
        <w:tc>
          <w:tcPr>
            <w:tcW w:w="2099" w:type="dxa"/>
          </w:tcPr>
          <w:p w14:paraId="5A685E7C" w14:textId="77777777" w:rsidR="002A1A9C" w:rsidRPr="006C4F16" w:rsidRDefault="00AA0E2E" w:rsidP="006C4F16">
            <w:pPr>
              <w:pStyle w:val="HS2ReportTableText"/>
              <w:rPr>
                <w:lang w:eastAsia="en-GB"/>
              </w:rPr>
            </w:pPr>
            <w:r>
              <w:rPr>
                <w:lang w:eastAsia="en-GB"/>
              </w:rPr>
              <w:t>Yes</w:t>
            </w:r>
          </w:p>
        </w:tc>
        <w:tc>
          <w:tcPr>
            <w:tcW w:w="2038" w:type="dxa"/>
          </w:tcPr>
          <w:p w14:paraId="5A685E7D" w14:textId="77777777" w:rsidR="002A1A9C" w:rsidRPr="006C4F16" w:rsidRDefault="00AA0E2E" w:rsidP="006C4F16">
            <w:pPr>
              <w:pStyle w:val="HS2ReportTableText"/>
              <w:rPr>
                <w:lang w:eastAsia="en-GB"/>
              </w:rPr>
            </w:pPr>
            <w:r>
              <w:rPr>
                <w:lang w:eastAsia="en-GB"/>
              </w:rPr>
              <w:t>No</w:t>
            </w:r>
          </w:p>
        </w:tc>
      </w:tr>
      <w:tr w:rsidR="002A1A9C" w:rsidRPr="00B24F7B" w14:paraId="5A685E83" w14:textId="77777777" w:rsidTr="00273B59">
        <w:trPr>
          <w:trHeight w:val="70"/>
        </w:trPr>
        <w:tc>
          <w:tcPr>
            <w:tcW w:w="2493" w:type="dxa"/>
            <w:vMerge/>
          </w:tcPr>
          <w:p w14:paraId="5A685E7F" w14:textId="77777777" w:rsidR="002A1A9C" w:rsidRPr="006C4F16" w:rsidRDefault="002A1A9C" w:rsidP="00273B59">
            <w:pPr>
              <w:pStyle w:val="HS2ReportTableText"/>
              <w:numPr>
                <w:ilvl w:val="0"/>
                <w:numId w:val="16"/>
              </w:numPr>
            </w:pPr>
          </w:p>
        </w:tc>
        <w:tc>
          <w:tcPr>
            <w:tcW w:w="7941" w:type="dxa"/>
          </w:tcPr>
          <w:p w14:paraId="5A685E80" w14:textId="77777777" w:rsidR="002A1A9C" w:rsidRPr="006C4F16" w:rsidRDefault="002A1A9C" w:rsidP="006C4F16">
            <w:pPr>
              <w:pStyle w:val="HS2ReportTableText"/>
            </w:pPr>
            <w:r w:rsidRPr="006C4F16">
              <w:t>Please attach your completed Certificate of Bona Fide Tender declaration here.</w:t>
            </w:r>
          </w:p>
        </w:tc>
        <w:tc>
          <w:tcPr>
            <w:tcW w:w="2099" w:type="dxa"/>
          </w:tcPr>
          <w:p w14:paraId="5A685E81" w14:textId="77777777" w:rsidR="002A1A9C" w:rsidRPr="006C4F16" w:rsidRDefault="00AA0E2E" w:rsidP="006C4F16">
            <w:pPr>
              <w:pStyle w:val="HS2ReportTableText"/>
              <w:rPr>
                <w:lang w:eastAsia="en-GB"/>
              </w:rPr>
            </w:pPr>
            <w:r>
              <w:rPr>
                <w:lang w:eastAsia="en-GB"/>
              </w:rPr>
              <w:t>Supplied</w:t>
            </w:r>
          </w:p>
        </w:tc>
        <w:tc>
          <w:tcPr>
            <w:tcW w:w="2038" w:type="dxa"/>
          </w:tcPr>
          <w:p w14:paraId="5A685E82" w14:textId="77777777" w:rsidR="002A1A9C" w:rsidRPr="006C4F16" w:rsidRDefault="00AA0E2E" w:rsidP="006C4F16">
            <w:pPr>
              <w:pStyle w:val="HS2ReportTableText"/>
              <w:rPr>
                <w:lang w:eastAsia="en-GB"/>
              </w:rPr>
            </w:pPr>
            <w:r>
              <w:rPr>
                <w:lang w:eastAsia="en-GB"/>
              </w:rPr>
              <w:t>Not supplied</w:t>
            </w:r>
          </w:p>
        </w:tc>
      </w:tr>
      <w:tr w:rsidR="002A1A9C" w:rsidRPr="00B24F7B" w14:paraId="5A685E88" w14:textId="77777777" w:rsidTr="00273B59">
        <w:trPr>
          <w:trHeight w:val="70"/>
        </w:trPr>
        <w:tc>
          <w:tcPr>
            <w:tcW w:w="2493" w:type="dxa"/>
            <w:vMerge/>
          </w:tcPr>
          <w:p w14:paraId="5A685E84" w14:textId="77777777" w:rsidR="002A1A9C" w:rsidRPr="006C4F16" w:rsidRDefault="002A1A9C" w:rsidP="00273B59">
            <w:pPr>
              <w:pStyle w:val="HS2ReportTableText"/>
              <w:numPr>
                <w:ilvl w:val="0"/>
                <w:numId w:val="16"/>
              </w:numPr>
            </w:pPr>
          </w:p>
        </w:tc>
        <w:tc>
          <w:tcPr>
            <w:tcW w:w="7941" w:type="dxa"/>
          </w:tcPr>
          <w:p w14:paraId="5A685E85" w14:textId="77777777" w:rsidR="002A1A9C" w:rsidRPr="006C4F16" w:rsidRDefault="002A1A9C" w:rsidP="006C4F16">
            <w:pPr>
              <w:pStyle w:val="HS2ReportTableText"/>
            </w:pPr>
            <w:r w:rsidRPr="006C4F16">
              <w:t>Please confirm any changes to the ITT received during the tender period by attaching your completed ITT Amendments form here.</w:t>
            </w:r>
          </w:p>
        </w:tc>
        <w:tc>
          <w:tcPr>
            <w:tcW w:w="2099" w:type="dxa"/>
          </w:tcPr>
          <w:p w14:paraId="5A685E86" w14:textId="77777777" w:rsidR="002A1A9C" w:rsidRPr="006C4F16" w:rsidRDefault="00AA0E2E" w:rsidP="006C4F16">
            <w:pPr>
              <w:pStyle w:val="HS2ReportTableText"/>
              <w:rPr>
                <w:lang w:eastAsia="en-GB"/>
              </w:rPr>
            </w:pPr>
            <w:r>
              <w:rPr>
                <w:lang w:eastAsia="en-GB"/>
              </w:rPr>
              <w:t>Supplied</w:t>
            </w:r>
          </w:p>
        </w:tc>
        <w:tc>
          <w:tcPr>
            <w:tcW w:w="2038" w:type="dxa"/>
          </w:tcPr>
          <w:p w14:paraId="5A685E87" w14:textId="77777777" w:rsidR="002A1A9C" w:rsidRPr="006C4F16" w:rsidRDefault="00AA0E2E" w:rsidP="006C4F16">
            <w:pPr>
              <w:pStyle w:val="HS2ReportTableText"/>
              <w:rPr>
                <w:lang w:eastAsia="en-GB"/>
              </w:rPr>
            </w:pPr>
            <w:r>
              <w:rPr>
                <w:lang w:eastAsia="en-GB"/>
              </w:rPr>
              <w:t>Not supplied</w:t>
            </w:r>
          </w:p>
        </w:tc>
      </w:tr>
      <w:tr w:rsidR="002A1A9C" w:rsidRPr="00B24F7B" w14:paraId="5A685E8E" w14:textId="77777777" w:rsidTr="00273B59">
        <w:trPr>
          <w:trHeight w:val="70"/>
        </w:trPr>
        <w:tc>
          <w:tcPr>
            <w:tcW w:w="2493" w:type="dxa"/>
            <w:vMerge/>
          </w:tcPr>
          <w:p w14:paraId="5A685E89" w14:textId="77777777" w:rsidR="002A1A9C" w:rsidRPr="006C4F16" w:rsidRDefault="002A1A9C" w:rsidP="00273B59">
            <w:pPr>
              <w:pStyle w:val="HS2ReportTableText"/>
              <w:numPr>
                <w:ilvl w:val="0"/>
                <w:numId w:val="16"/>
              </w:numPr>
            </w:pPr>
          </w:p>
        </w:tc>
        <w:tc>
          <w:tcPr>
            <w:tcW w:w="7941" w:type="dxa"/>
          </w:tcPr>
          <w:p w14:paraId="5A685E8A" w14:textId="77777777" w:rsidR="002A1A9C" w:rsidRPr="006C4F16" w:rsidRDefault="002A1A9C" w:rsidP="006C4F16">
            <w:pPr>
              <w:pStyle w:val="HS2ReportTableText"/>
            </w:pPr>
            <w:r w:rsidRPr="006C4F16">
              <w:t>If applicable, please attach your Schedule of Qualifications here.</w:t>
            </w:r>
          </w:p>
          <w:p w14:paraId="5A685E8B" w14:textId="77777777" w:rsidR="002A1A9C" w:rsidRPr="006C4F16" w:rsidRDefault="002A1A9C" w:rsidP="006C4F16">
            <w:pPr>
              <w:pStyle w:val="HS2ReportTableText"/>
            </w:pPr>
            <w:r w:rsidRPr="006C4F16">
              <w:t>If no amendments are required to the Terms and Conditions for the Purchase of Services and/or Goods, please upload the Schedule of Qualifications template stating "N/A".</w:t>
            </w:r>
          </w:p>
        </w:tc>
        <w:tc>
          <w:tcPr>
            <w:tcW w:w="2099" w:type="dxa"/>
          </w:tcPr>
          <w:p w14:paraId="5A685E8C" w14:textId="77777777" w:rsidR="002A1A9C" w:rsidRPr="006C4F16" w:rsidRDefault="00AA0E2E" w:rsidP="006C4F16">
            <w:pPr>
              <w:pStyle w:val="HS2ReportTableText"/>
              <w:rPr>
                <w:lang w:eastAsia="en-GB"/>
              </w:rPr>
            </w:pPr>
            <w:r>
              <w:rPr>
                <w:lang w:eastAsia="en-GB"/>
              </w:rPr>
              <w:t>Supplied</w:t>
            </w:r>
          </w:p>
        </w:tc>
        <w:tc>
          <w:tcPr>
            <w:tcW w:w="2038" w:type="dxa"/>
          </w:tcPr>
          <w:p w14:paraId="5A685E8D" w14:textId="77777777" w:rsidR="002A1A9C" w:rsidRPr="006C4F16" w:rsidRDefault="00AA0E2E" w:rsidP="006C4F16">
            <w:pPr>
              <w:pStyle w:val="HS2ReportTableText"/>
              <w:rPr>
                <w:lang w:eastAsia="en-GB"/>
              </w:rPr>
            </w:pPr>
            <w:r>
              <w:rPr>
                <w:lang w:eastAsia="en-GB"/>
              </w:rPr>
              <w:t>Not Supplied</w:t>
            </w:r>
          </w:p>
        </w:tc>
      </w:tr>
      <w:tr w:rsidR="002A1A9C" w:rsidRPr="00B24F7B" w14:paraId="5A685E93" w14:textId="77777777" w:rsidTr="00273B59">
        <w:trPr>
          <w:trHeight w:val="70"/>
        </w:trPr>
        <w:tc>
          <w:tcPr>
            <w:tcW w:w="2493" w:type="dxa"/>
            <w:vMerge/>
          </w:tcPr>
          <w:p w14:paraId="5A685E8F" w14:textId="77777777" w:rsidR="002A1A9C" w:rsidRPr="006C4F16" w:rsidRDefault="002A1A9C" w:rsidP="00273B59">
            <w:pPr>
              <w:pStyle w:val="HS2ReportTableText"/>
              <w:numPr>
                <w:ilvl w:val="0"/>
                <w:numId w:val="16"/>
              </w:numPr>
            </w:pPr>
          </w:p>
        </w:tc>
        <w:tc>
          <w:tcPr>
            <w:tcW w:w="7941" w:type="dxa"/>
          </w:tcPr>
          <w:p w14:paraId="5A685E90" w14:textId="77777777" w:rsidR="002A1A9C" w:rsidRPr="006C4F16" w:rsidRDefault="002A1A9C" w:rsidP="006C4F16">
            <w:pPr>
              <w:pStyle w:val="HS2ReportTableText"/>
            </w:pPr>
            <w:r w:rsidRPr="006C4F16">
              <w:t>Please attach your completed Commercially Sensitive Information declaration here.</w:t>
            </w:r>
          </w:p>
        </w:tc>
        <w:tc>
          <w:tcPr>
            <w:tcW w:w="2099" w:type="dxa"/>
          </w:tcPr>
          <w:p w14:paraId="5A685E91" w14:textId="77777777" w:rsidR="002A1A9C" w:rsidRPr="006C4F16" w:rsidRDefault="00AA0E2E" w:rsidP="006C4F16">
            <w:pPr>
              <w:pStyle w:val="HS2ReportTableText"/>
              <w:rPr>
                <w:lang w:eastAsia="en-GB"/>
              </w:rPr>
            </w:pPr>
            <w:r>
              <w:rPr>
                <w:lang w:eastAsia="en-GB"/>
              </w:rPr>
              <w:t>Supplied</w:t>
            </w:r>
          </w:p>
        </w:tc>
        <w:tc>
          <w:tcPr>
            <w:tcW w:w="2038" w:type="dxa"/>
          </w:tcPr>
          <w:p w14:paraId="5A685E92" w14:textId="77777777" w:rsidR="002A1A9C" w:rsidRPr="006C4F16" w:rsidRDefault="00AA0E2E" w:rsidP="006C4F16">
            <w:pPr>
              <w:pStyle w:val="HS2ReportTableText"/>
              <w:rPr>
                <w:lang w:eastAsia="en-GB"/>
              </w:rPr>
            </w:pPr>
            <w:r>
              <w:rPr>
                <w:lang w:eastAsia="en-GB"/>
              </w:rPr>
              <w:t>Not supplied</w:t>
            </w:r>
          </w:p>
        </w:tc>
      </w:tr>
      <w:tr w:rsidR="002A1A9C" w:rsidRPr="00B24F7B" w14:paraId="5A685E98" w14:textId="77777777" w:rsidTr="00273B59">
        <w:trPr>
          <w:trHeight w:val="70"/>
        </w:trPr>
        <w:tc>
          <w:tcPr>
            <w:tcW w:w="2493" w:type="dxa"/>
            <w:vMerge/>
          </w:tcPr>
          <w:p w14:paraId="5A685E94" w14:textId="77777777" w:rsidR="002A1A9C" w:rsidRPr="006C4F16" w:rsidRDefault="002A1A9C" w:rsidP="00273B59">
            <w:pPr>
              <w:pStyle w:val="HS2ReportTableText"/>
              <w:numPr>
                <w:ilvl w:val="0"/>
                <w:numId w:val="16"/>
              </w:numPr>
            </w:pPr>
          </w:p>
        </w:tc>
        <w:tc>
          <w:tcPr>
            <w:tcW w:w="7941" w:type="dxa"/>
          </w:tcPr>
          <w:p w14:paraId="5A685E95" w14:textId="77777777" w:rsidR="002A1A9C" w:rsidRPr="006C4F16" w:rsidRDefault="002A1A9C" w:rsidP="006C4F16">
            <w:pPr>
              <w:pStyle w:val="HS2ReportTableText"/>
            </w:pPr>
            <w:r w:rsidRPr="006C4F16">
              <w:t>Please upload your signed confidentiality agreement.</w:t>
            </w:r>
          </w:p>
        </w:tc>
        <w:tc>
          <w:tcPr>
            <w:tcW w:w="2099" w:type="dxa"/>
          </w:tcPr>
          <w:p w14:paraId="5A685E96" w14:textId="77777777" w:rsidR="002A1A9C" w:rsidRPr="006C4F16" w:rsidRDefault="00AA0E2E" w:rsidP="006C4F16">
            <w:pPr>
              <w:pStyle w:val="HS2ReportTableText"/>
              <w:rPr>
                <w:lang w:eastAsia="en-GB"/>
              </w:rPr>
            </w:pPr>
            <w:r>
              <w:rPr>
                <w:lang w:eastAsia="en-GB"/>
              </w:rPr>
              <w:t>Supplied</w:t>
            </w:r>
          </w:p>
        </w:tc>
        <w:tc>
          <w:tcPr>
            <w:tcW w:w="2038" w:type="dxa"/>
          </w:tcPr>
          <w:p w14:paraId="5A685E97" w14:textId="77777777" w:rsidR="002A1A9C" w:rsidRPr="006C4F16" w:rsidRDefault="00AA0E2E" w:rsidP="006C4F16">
            <w:pPr>
              <w:pStyle w:val="HS2ReportTableText"/>
              <w:rPr>
                <w:lang w:eastAsia="en-GB"/>
              </w:rPr>
            </w:pPr>
            <w:r>
              <w:rPr>
                <w:lang w:eastAsia="en-GB"/>
              </w:rPr>
              <w:t>Not supplied</w:t>
            </w:r>
          </w:p>
        </w:tc>
      </w:tr>
      <w:tr w:rsidR="006C4F16" w:rsidRPr="00B24F7B" w14:paraId="5A685E9F" w14:textId="77777777" w:rsidTr="00273B59">
        <w:trPr>
          <w:trHeight w:val="70"/>
        </w:trPr>
        <w:tc>
          <w:tcPr>
            <w:tcW w:w="2493" w:type="dxa"/>
            <w:vMerge w:val="restart"/>
          </w:tcPr>
          <w:p w14:paraId="5A685E99" w14:textId="77777777" w:rsidR="006C4F16" w:rsidRPr="006C4F16" w:rsidRDefault="006C4F16" w:rsidP="00273B59">
            <w:pPr>
              <w:pStyle w:val="HS2ReportTableText"/>
              <w:numPr>
                <w:ilvl w:val="0"/>
                <w:numId w:val="16"/>
              </w:numPr>
              <w:rPr>
                <w:rFonts w:eastAsia="Batang"/>
              </w:rPr>
            </w:pPr>
            <w:r w:rsidRPr="006C4F16">
              <w:rPr>
                <w:rFonts w:eastAsia="Batang"/>
                <w:b/>
              </w:rPr>
              <w:t>Conflict of Interest (CoI)</w:t>
            </w:r>
            <w:r w:rsidRPr="006C4F16">
              <w:rPr>
                <w:rFonts w:eastAsia="Batang"/>
              </w:rPr>
              <w:t xml:space="preserve"> </w:t>
            </w:r>
            <w:r w:rsidRPr="006C4F16">
              <w:rPr>
                <w:rFonts w:eastAsia="Batang"/>
                <w:b/>
              </w:rPr>
              <w:t>Important Information:</w:t>
            </w:r>
            <w:r w:rsidRPr="006C4F16">
              <w:rPr>
                <w:rFonts w:eastAsia="Batang"/>
              </w:rPr>
              <w:t xml:space="preserve"> Steps should be taken to identify all such persons or companies who have knowledge of HS2 Ltd project acquired through previous or concurrent roles and checks should then be made to ascertain whether any such persons possess confidential information relevant to the response.</w:t>
            </w:r>
          </w:p>
          <w:p w14:paraId="5A685E9A" w14:textId="77777777" w:rsidR="006C4F16" w:rsidRPr="006C4F16" w:rsidRDefault="006C4F16" w:rsidP="006C4F16">
            <w:pPr>
              <w:pStyle w:val="HS2ReportTableText"/>
              <w:ind w:left="360"/>
              <w:rPr>
                <w:rFonts w:eastAsia="Batang"/>
              </w:rPr>
            </w:pPr>
            <w:r w:rsidRPr="006C4F16">
              <w:rPr>
                <w:rFonts w:eastAsia="Batang"/>
              </w:rPr>
              <w:t xml:space="preserve">Tenderers are urged to notify HS2 Ltd of all such cases stating the measures taken to ensure </w:t>
            </w:r>
            <w:r w:rsidRPr="006C4F16">
              <w:rPr>
                <w:rFonts w:eastAsia="Batang"/>
              </w:rPr>
              <w:lastRenderedPageBreak/>
              <w:t>that no unfair advantage will arise.</w:t>
            </w:r>
          </w:p>
          <w:p w14:paraId="5A685E9B" w14:textId="77777777" w:rsidR="006C4F16" w:rsidRPr="006C4F16" w:rsidRDefault="006C4F16" w:rsidP="006C4F16">
            <w:pPr>
              <w:pStyle w:val="HS2ReportTableText"/>
              <w:ind w:left="360"/>
            </w:pPr>
            <w:r w:rsidRPr="006C4F16">
              <w:rPr>
                <w:rFonts w:eastAsia="Batang"/>
              </w:rPr>
              <w:t>Tenders may be rejected if a conflict of interest is identified.</w:t>
            </w:r>
          </w:p>
        </w:tc>
        <w:tc>
          <w:tcPr>
            <w:tcW w:w="7941" w:type="dxa"/>
          </w:tcPr>
          <w:p w14:paraId="5A685E9C" w14:textId="77777777" w:rsidR="006C4F16" w:rsidRPr="006C4F16" w:rsidRDefault="006C4F16" w:rsidP="002A1A9C">
            <w:pPr>
              <w:pStyle w:val="HS2ReportTableText"/>
            </w:pPr>
            <w:r w:rsidRPr="006C4F16">
              <w:lastRenderedPageBreak/>
              <w:t>Are you aware of any actual or potential conflict of interest which may actually, or apparently, compromise the conduct of this procurement process and/or the operation of the contract?</w:t>
            </w:r>
          </w:p>
        </w:tc>
        <w:tc>
          <w:tcPr>
            <w:tcW w:w="2099" w:type="dxa"/>
          </w:tcPr>
          <w:p w14:paraId="5A685E9D" w14:textId="77777777" w:rsidR="006C4F16" w:rsidRPr="006C4F16" w:rsidRDefault="006C4F16" w:rsidP="006C4F16">
            <w:pPr>
              <w:pStyle w:val="HS2ReportTableText"/>
              <w:rPr>
                <w:lang w:eastAsia="en-GB"/>
              </w:rPr>
            </w:pPr>
            <w:r w:rsidRPr="006C4F16">
              <w:rPr>
                <w:lang w:eastAsia="en-GB"/>
              </w:rPr>
              <w:t>No</w:t>
            </w:r>
          </w:p>
        </w:tc>
        <w:tc>
          <w:tcPr>
            <w:tcW w:w="2038" w:type="dxa"/>
          </w:tcPr>
          <w:p w14:paraId="5A685E9E" w14:textId="77777777" w:rsidR="006C4F16" w:rsidRPr="006C4F16" w:rsidRDefault="006C4F16" w:rsidP="006C4F16">
            <w:pPr>
              <w:pStyle w:val="HS2ReportTableText"/>
              <w:rPr>
                <w:lang w:eastAsia="en-GB"/>
              </w:rPr>
            </w:pPr>
            <w:r w:rsidRPr="006C4F16">
              <w:rPr>
                <w:lang w:eastAsia="en-GB"/>
              </w:rPr>
              <w:t>Yes</w:t>
            </w:r>
          </w:p>
        </w:tc>
      </w:tr>
      <w:tr w:rsidR="006C4F16" w:rsidRPr="00B24F7B" w14:paraId="5A685EA7" w14:textId="77777777" w:rsidTr="00273B59">
        <w:trPr>
          <w:trHeight w:val="70"/>
        </w:trPr>
        <w:tc>
          <w:tcPr>
            <w:tcW w:w="2493" w:type="dxa"/>
            <w:vMerge/>
          </w:tcPr>
          <w:p w14:paraId="5A685EA0" w14:textId="77777777" w:rsidR="006C4F16" w:rsidRPr="002A1A9C" w:rsidRDefault="006C4F16" w:rsidP="00273B59">
            <w:pPr>
              <w:pStyle w:val="HS2ReportTableText"/>
              <w:numPr>
                <w:ilvl w:val="0"/>
                <w:numId w:val="16"/>
              </w:numPr>
              <w:rPr>
                <w:rFonts w:eastAsia="Batang"/>
                <w:b/>
              </w:rPr>
            </w:pPr>
          </w:p>
        </w:tc>
        <w:tc>
          <w:tcPr>
            <w:tcW w:w="7941" w:type="dxa"/>
          </w:tcPr>
          <w:p w14:paraId="5A685EA1" w14:textId="77777777" w:rsidR="006C4F16" w:rsidRPr="006C4F16" w:rsidRDefault="006C4F16" w:rsidP="002A1A9C">
            <w:pPr>
              <w:pStyle w:val="HS2ReportTableText"/>
            </w:pPr>
            <w:r w:rsidRPr="006C4F16">
              <w:rPr>
                <w:rFonts w:eastAsia="Batang" w:cs="Arial"/>
                <w:bCs w:val="0"/>
              </w:rPr>
              <w:t>If the answer to the Conflicts of Interest question was 'YES', please upload your response explaining the perceived conflict and what you would do to mitigate this. The file should be named 'CoI Details'.</w:t>
            </w:r>
          </w:p>
        </w:tc>
        <w:tc>
          <w:tcPr>
            <w:tcW w:w="2099" w:type="dxa"/>
          </w:tcPr>
          <w:p w14:paraId="5A685EA2" w14:textId="77777777" w:rsidR="006C4F16" w:rsidRPr="006C4F16" w:rsidRDefault="006C4F16" w:rsidP="006C4F16">
            <w:pPr>
              <w:pStyle w:val="HS2ReportTableText"/>
              <w:rPr>
                <w:rFonts w:eastAsia="Batang" w:cs="Arial"/>
              </w:rPr>
            </w:pPr>
            <w:r w:rsidRPr="006C4F16">
              <w:rPr>
                <w:rFonts w:eastAsia="Batang" w:cs="Arial"/>
              </w:rPr>
              <w:t>The Tenderer has confirmed that no Conflicts exist;</w:t>
            </w:r>
            <w:r w:rsidRPr="006C4F16">
              <w:rPr>
                <w:rFonts w:eastAsia="Batang" w:cs="Arial"/>
                <w:b/>
                <w:u w:val="single"/>
              </w:rPr>
              <w:t xml:space="preserve"> or</w:t>
            </w:r>
          </w:p>
          <w:p w14:paraId="5A685EA3" w14:textId="77777777" w:rsidR="006C4F16" w:rsidRPr="006C4F16" w:rsidRDefault="006C4F16" w:rsidP="006C4F16">
            <w:pPr>
              <w:pStyle w:val="HS2ReportTableText"/>
              <w:rPr>
                <w:rFonts w:eastAsia="Batang" w:cs="Arial"/>
              </w:rPr>
            </w:pPr>
            <w:r w:rsidRPr="006C4F16">
              <w:rPr>
                <w:rFonts w:eastAsia="Batang" w:cs="Arial"/>
              </w:rPr>
              <w:t xml:space="preserve">Tenderer has confirmed that a Conflict of Interest exists, or a perceived Conflict of Interest may exists; </w:t>
            </w:r>
            <w:r w:rsidRPr="006C4F16">
              <w:rPr>
                <w:rFonts w:eastAsia="Batang" w:cs="Arial"/>
                <w:b/>
                <w:u w:val="single"/>
              </w:rPr>
              <w:t>and</w:t>
            </w:r>
            <w:r w:rsidRPr="006C4F16">
              <w:rPr>
                <w:rFonts w:eastAsia="Batang" w:cs="Arial"/>
              </w:rPr>
              <w:t xml:space="preserve"> </w:t>
            </w:r>
          </w:p>
          <w:p w14:paraId="5A685EA4" w14:textId="77777777" w:rsidR="006C4F16" w:rsidRPr="006C4F16" w:rsidRDefault="006C4F16" w:rsidP="006C4F16">
            <w:pPr>
              <w:pStyle w:val="HS2ReportTableText"/>
              <w:rPr>
                <w:lang w:eastAsia="en-GB"/>
              </w:rPr>
            </w:pPr>
            <w:r w:rsidRPr="006C4F16">
              <w:rPr>
                <w:rFonts w:eastAsia="Batang" w:cs="Arial"/>
              </w:rPr>
              <w:t>Has demonstrated that they have a robust system for assessing Conflicts of Interest.</w:t>
            </w:r>
          </w:p>
        </w:tc>
        <w:tc>
          <w:tcPr>
            <w:tcW w:w="2038" w:type="dxa"/>
          </w:tcPr>
          <w:p w14:paraId="5A685EA5" w14:textId="77777777" w:rsidR="006C4F16" w:rsidRPr="006C4F16" w:rsidRDefault="006C4F16" w:rsidP="006C4F16">
            <w:pPr>
              <w:pStyle w:val="HS2ReportTableText"/>
              <w:rPr>
                <w:rFonts w:eastAsia="Batang" w:cs="Arial"/>
              </w:rPr>
            </w:pPr>
            <w:r w:rsidRPr="006C4F16">
              <w:rPr>
                <w:rFonts w:eastAsia="Batang" w:cs="Arial"/>
              </w:rPr>
              <w:t xml:space="preserve">Tenderer has confirmed that a Conflict of Interest exists, or a perceived Conflict of Interest may exists; </w:t>
            </w:r>
            <w:r w:rsidRPr="006C4F16">
              <w:rPr>
                <w:rFonts w:eastAsia="Batang" w:cs="Arial"/>
                <w:b/>
                <w:u w:val="single"/>
              </w:rPr>
              <w:t>and</w:t>
            </w:r>
            <w:r w:rsidRPr="006C4F16">
              <w:rPr>
                <w:rFonts w:eastAsia="Batang" w:cs="Arial"/>
              </w:rPr>
              <w:t xml:space="preserve"> </w:t>
            </w:r>
          </w:p>
          <w:p w14:paraId="5A685EA6" w14:textId="77777777" w:rsidR="006C4F16" w:rsidRPr="006C4F16" w:rsidRDefault="006C4F16" w:rsidP="006C4F16">
            <w:pPr>
              <w:pStyle w:val="HS2ReportTableText"/>
              <w:rPr>
                <w:lang w:eastAsia="en-GB"/>
              </w:rPr>
            </w:pPr>
            <w:r w:rsidRPr="006C4F16">
              <w:rPr>
                <w:rFonts w:eastAsia="Batang" w:cs="Arial"/>
              </w:rPr>
              <w:t>Has not included evidence that they have a system for routinely identifying Conflicts.</w:t>
            </w:r>
          </w:p>
        </w:tc>
      </w:tr>
      <w:tr w:rsidR="006C4F16" w:rsidRPr="00B24F7B" w14:paraId="5A685EAD" w14:textId="77777777" w:rsidTr="00273B59">
        <w:trPr>
          <w:trHeight w:val="70"/>
        </w:trPr>
        <w:tc>
          <w:tcPr>
            <w:tcW w:w="2493" w:type="dxa"/>
            <w:vMerge/>
          </w:tcPr>
          <w:p w14:paraId="5A685EA8" w14:textId="77777777" w:rsidR="006C4F16" w:rsidRPr="002A1A9C" w:rsidRDefault="006C4F16" w:rsidP="00273B59">
            <w:pPr>
              <w:pStyle w:val="HS2ReportTableText"/>
              <w:numPr>
                <w:ilvl w:val="0"/>
                <w:numId w:val="16"/>
              </w:numPr>
              <w:rPr>
                <w:rFonts w:eastAsia="Batang"/>
                <w:b/>
              </w:rPr>
            </w:pPr>
          </w:p>
        </w:tc>
        <w:tc>
          <w:tcPr>
            <w:tcW w:w="7941" w:type="dxa"/>
          </w:tcPr>
          <w:p w14:paraId="5A685EA9" w14:textId="77777777" w:rsidR="006C4F16" w:rsidRPr="009C47D7" w:rsidRDefault="006C4F16" w:rsidP="006C4F16">
            <w:pPr>
              <w:pStyle w:val="HS2ReportTableText"/>
              <w:rPr>
                <w:rFonts w:eastAsia="Batang"/>
              </w:rPr>
            </w:pPr>
            <w:r w:rsidRPr="009C47D7">
              <w:rPr>
                <w:rFonts w:eastAsia="Batang"/>
              </w:rPr>
              <w:t>Please confirm that your organisation has the appropriate systems and processes to mitigate any perceived CoI risk?</w:t>
            </w:r>
          </w:p>
          <w:p w14:paraId="5A685EAA" w14:textId="77777777" w:rsidR="006C4F16" w:rsidRPr="009C47D7" w:rsidRDefault="006C4F16" w:rsidP="006C4F16">
            <w:pPr>
              <w:pStyle w:val="HS2ReportTableText"/>
            </w:pPr>
            <w:r w:rsidRPr="009C47D7">
              <w:rPr>
                <w:rFonts w:eastAsia="Batang"/>
              </w:rPr>
              <w:t xml:space="preserve">Tenderers are reminded that it is their responsibility to ensure that any person or company engaged directly or indirectly in connection with the preparation of their response does not have, and could not reasonably be seen to have, any conflict of interest in connection with </w:t>
            </w:r>
            <w:r>
              <w:rPr>
                <w:rFonts w:eastAsia="Batang"/>
              </w:rPr>
              <w:t>HS2 Ltd</w:t>
            </w:r>
            <w:r w:rsidRPr="009C47D7">
              <w:rPr>
                <w:rFonts w:eastAsia="Batang"/>
              </w:rPr>
              <w:t xml:space="preserve"> project.</w:t>
            </w:r>
          </w:p>
        </w:tc>
        <w:tc>
          <w:tcPr>
            <w:tcW w:w="2099" w:type="dxa"/>
          </w:tcPr>
          <w:p w14:paraId="5A685EAB" w14:textId="77777777" w:rsidR="006C4F16" w:rsidRDefault="006C4F16" w:rsidP="006C4F16">
            <w:pPr>
              <w:pStyle w:val="HS2ReportTableText"/>
              <w:rPr>
                <w:lang w:eastAsia="en-GB"/>
              </w:rPr>
            </w:pPr>
            <w:r>
              <w:rPr>
                <w:lang w:eastAsia="en-GB"/>
              </w:rPr>
              <w:t>Yes</w:t>
            </w:r>
          </w:p>
        </w:tc>
        <w:tc>
          <w:tcPr>
            <w:tcW w:w="2038" w:type="dxa"/>
          </w:tcPr>
          <w:p w14:paraId="5A685EAC" w14:textId="77777777" w:rsidR="006C4F16" w:rsidRDefault="006C4F16" w:rsidP="006C4F16">
            <w:pPr>
              <w:pStyle w:val="HS2ReportTableText"/>
              <w:rPr>
                <w:lang w:eastAsia="en-GB"/>
              </w:rPr>
            </w:pPr>
            <w:r>
              <w:rPr>
                <w:lang w:eastAsia="en-GB"/>
              </w:rPr>
              <w:t>No</w:t>
            </w:r>
          </w:p>
        </w:tc>
      </w:tr>
      <w:tr w:rsidR="006C4F16" w:rsidRPr="00B24F7B" w14:paraId="5A685EB2" w14:textId="77777777" w:rsidTr="00273B59">
        <w:trPr>
          <w:trHeight w:val="70"/>
        </w:trPr>
        <w:tc>
          <w:tcPr>
            <w:tcW w:w="2493" w:type="dxa"/>
            <w:vMerge/>
          </w:tcPr>
          <w:p w14:paraId="5A685EAE" w14:textId="77777777" w:rsidR="006C4F16" w:rsidRPr="002A1A9C" w:rsidRDefault="006C4F16" w:rsidP="00273B59">
            <w:pPr>
              <w:pStyle w:val="HS2ReportTableText"/>
              <w:numPr>
                <w:ilvl w:val="0"/>
                <w:numId w:val="16"/>
              </w:numPr>
              <w:rPr>
                <w:rFonts w:eastAsia="Batang"/>
                <w:b/>
              </w:rPr>
            </w:pPr>
          </w:p>
        </w:tc>
        <w:tc>
          <w:tcPr>
            <w:tcW w:w="7941" w:type="dxa"/>
          </w:tcPr>
          <w:p w14:paraId="5A685EAF" w14:textId="77777777" w:rsidR="006C4F16" w:rsidRPr="009C47D7" w:rsidRDefault="006C4F16" w:rsidP="006C4F16">
            <w:pPr>
              <w:pStyle w:val="HS2ReportTableText"/>
              <w:rPr>
                <w:rFonts w:eastAsia="Batang"/>
              </w:rPr>
            </w:pPr>
            <w:r w:rsidRPr="009C47D7">
              <w:rPr>
                <w:rFonts w:eastAsia="Batang"/>
              </w:rPr>
              <w:t>If your answer to the Identification of Conflicts of Interest question was 'YES', please provide details of the systems and processes employed to identify and mitigate CoI risk. The file should be named 'CoI</w:t>
            </w:r>
            <w:r>
              <w:rPr>
                <w:rFonts w:eastAsia="Batang"/>
              </w:rPr>
              <w:t xml:space="preserve"> </w:t>
            </w:r>
            <w:r w:rsidRPr="009C47D7">
              <w:rPr>
                <w:rFonts w:eastAsia="Batang"/>
              </w:rPr>
              <w:t>Identification'.</w:t>
            </w:r>
          </w:p>
        </w:tc>
        <w:tc>
          <w:tcPr>
            <w:tcW w:w="2099" w:type="dxa"/>
          </w:tcPr>
          <w:p w14:paraId="5A685EB0" w14:textId="77777777" w:rsidR="006C4F16" w:rsidRDefault="006C4F16" w:rsidP="006C4F16">
            <w:pPr>
              <w:pStyle w:val="HS2ReportTableText"/>
              <w:rPr>
                <w:lang w:eastAsia="en-GB"/>
              </w:rPr>
            </w:pPr>
            <w:r w:rsidRPr="009C47D7">
              <w:rPr>
                <w:rFonts w:eastAsia="Batang"/>
              </w:rPr>
              <w:t>Tenderer has demonstrated that systems and processes exist to mitigate any perceived CoI risk.</w:t>
            </w:r>
          </w:p>
        </w:tc>
        <w:tc>
          <w:tcPr>
            <w:tcW w:w="2038" w:type="dxa"/>
          </w:tcPr>
          <w:p w14:paraId="5A685EB1" w14:textId="77777777" w:rsidR="006C4F16" w:rsidRPr="006C4F16" w:rsidRDefault="006C29BD" w:rsidP="006C4F16">
            <w:pPr>
              <w:pStyle w:val="HS2ReportTableText"/>
            </w:pPr>
            <w:r>
              <w:rPr>
                <w:rFonts w:eastAsia="Batang"/>
              </w:rPr>
              <w:t xml:space="preserve">Tenderer failed to demonstrate </w:t>
            </w:r>
            <w:r w:rsidR="006C4F16" w:rsidRPr="006C4F16">
              <w:rPr>
                <w:rFonts w:eastAsia="Batang"/>
              </w:rPr>
              <w:t>how they proactively mitigate Conflict of Interest risks.</w:t>
            </w:r>
          </w:p>
        </w:tc>
      </w:tr>
      <w:tr w:rsidR="006C4F16" w:rsidRPr="00B24F7B" w14:paraId="5A685EB9" w14:textId="77777777" w:rsidTr="00273B59">
        <w:trPr>
          <w:trHeight w:val="70"/>
        </w:trPr>
        <w:tc>
          <w:tcPr>
            <w:tcW w:w="2493" w:type="dxa"/>
            <w:vMerge w:val="restart"/>
          </w:tcPr>
          <w:p w14:paraId="5A685EB3" w14:textId="1732D549" w:rsidR="006C4F16" w:rsidRPr="006C4F16" w:rsidRDefault="006C4F16" w:rsidP="002D756E">
            <w:pPr>
              <w:pStyle w:val="HS2ReportTableText"/>
              <w:numPr>
                <w:ilvl w:val="0"/>
                <w:numId w:val="16"/>
              </w:numPr>
              <w:rPr>
                <w:rFonts w:eastAsia="Batang"/>
                <w:b/>
              </w:rPr>
            </w:pPr>
            <w:r w:rsidRPr="009C47D7">
              <w:rPr>
                <w:rFonts w:eastAsia="Batang"/>
                <w:b/>
              </w:rPr>
              <w:t xml:space="preserve">Equality Diversity and Inclusion </w:t>
            </w:r>
            <w:r>
              <w:rPr>
                <w:rFonts w:eastAsia="Batang"/>
                <w:b/>
              </w:rPr>
              <w:t xml:space="preserve">            </w:t>
            </w:r>
            <w:r w:rsidRPr="006C4F16">
              <w:rPr>
                <w:rFonts w:eastAsia="Batang"/>
                <w:b/>
              </w:rPr>
              <w:t>Important Information:</w:t>
            </w:r>
            <w:r w:rsidRPr="006C4F16">
              <w:rPr>
                <w:rFonts w:eastAsia="Batang"/>
              </w:rPr>
              <w:t xml:space="preserve"> </w:t>
            </w:r>
            <w:r w:rsidRPr="006C4F16">
              <w:rPr>
                <w:rFonts w:eastAsia="Batang"/>
                <w:b/>
              </w:rPr>
              <w:t xml:space="preserve"> </w:t>
            </w:r>
          </w:p>
        </w:tc>
        <w:tc>
          <w:tcPr>
            <w:tcW w:w="7941" w:type="dxa"/>
          </w:tcPr>
          <w:p w14:paraId="5A685EB4" w14:textId="77777777" w:rsidR="006C4F16" w:rsidRPr="006C4F16" w:rsidRDefault="006C4F16" w:rsidP="006C4F16">
            <w:pPr>
              <w:pStyle w:val="HS2ReportTableText"/>
              <w:rPr>
                <w:rFonts w:eastAsia="Batang"/>
              </w:rPr>
            </w:pPr>
            <w:r w:rsidRPr="006C4F16">
              <w:rPr>
                <w:rFonts w:eastAsia="Batang"/>
              </w:rPr>
              <w:t>In the last three years has any finding of unlawful discrimination been made against the Tenderer, by any court or industrial or employment tribunal or equivalent body?</w:t>
            </w:r>
          </w:p>
        </w:tc>
        <w:tc>
          <w:tcPr>
            <w:tcW w:w="2099" w:type="dxa"/>
            <w:vMerge w:val="restart"/>
          </w:tcPr>
          <w:p w14:paraId="5A685EB5" w14:textId="77777777" w:rsidR="006C4F16" w:rsidRPr="009C47D7" w:rsidRDefault="006C4F16" w:rsidP="006C4F16">
            <w:pPr>
              <w:pStyle w:val="HS2ReportTableText"/>
              <w:rPr>
                <w:rFonts w:eastAsia="Batang"/>
              </w:rPr>
            </w:pPr>
            <w:r w:rsidRPr="009C47D7">
              <w:rPr>
                <w:rFonts w:eastAsia="Batang"/>
              </w:rPr>
              <w:t xml:space="preserve">The response to the Unlawful Discrimination question was 'No'; </w:t>
            </w:r>
            <w:r w:rsidRPr="009C47D7">
              <w:rPr>
                <w:rFonts w:eastAsia="Batang"/>
                <w:b/>
                <w:u w:val="single"/>
              </w:rPr>
              <w:t>or</w:t>
            </w:r>
          </w:p>
          <w:p w14:paraId="5A685EB6" w14:textId="77777777" w:rsidR="006C4F16" w:rsidRDefault="006C4F16" w:rsidP="006C4F16">
            <w:pPr>
              <w:pStyle w:val="HS2ReportTableText"/>
              <w:rPr>
                <w:lang w:eastAsia="en-GB"/>
              </w:rPr>
            </w:pPr>
            <w:r w:rsidRPr="009C47D7">
              <w:rPr>
                <w:rFonts w:eastAsia="Batang"/>
              </w:rPr>
              <w:t>The response was 'Yes'; and evidence provided in response demonstrates that the Tenderer has taken action to prevent repetition of the unlawful discrimination.</w:t>
            </w:r>
          </w:p>
        </w:tc>
        <w:tc>
          <w:tcPr>
            <w:tcW w:w="2038" w:type="dxa"/>
            <w:vMerge w:val="restart"/>
          </w:tcPr>
          <w:p w14:paraId="5A685EB7" w14:textId="77777777" w:rsidR="006C4F16" w:rsidRPr="009C47D7" w:rsidRDefault="006C4F16" w:rsidP="006C4F16">
            <w:pPr>
              <w:pStyle w:val="HS2ReportTableText"/>
              <w:rPr>
                <w:rFonts w:eastAsia="Batang"/>
              </w:rPr>
            </w:pPr>
            <w:r w:rsidRPr="009C47D7">
              <w:rPr>
                <w:rFonts w:eastAsia="Batang"/>
              </w:rPr>
              <w:t>The response to the Unlawful Discrimination question was 'Yes'; and</w:t>
            </w:r>
          </w:p>
          <w:p w14:paraId="5A685EB8" w14:textId="77777777" w:rsidR="006C4F16" w:rsidRPr="006C4F16" w:rsidRDefault="006C4F16" w:rsidP="006C4F16">
            <w:pPr>
              <w:pStyle w:val="HS2ReportTableText"/>
              <w:rPr>
                <w:rFonts w:eastAsia="Batang"/>
              </w:rPr>
            </w:pPr>
            <w:r w:rsidRPr="009C47D7">
              <w:rPr>
                <w:rFonts w:eastAsia="Batang"/>
              </w:rPr>
              <w:t>No evidence, or insufficient evidence, has been provided to demonstrate that the Tenderer has taken action to prevent repetition of the unlawful discrimination.</w:t>
            </w:r>
          </w:p>
        </w:tc>
      </w:tr>
      <w:tr w:rsidR="006C4F16" w:rsidRPr="00B24F7B" w14:paraId="5A685EC2" w14:textId="77777777" w:rsidTr="00273B59">
        <w:trPr>
          <w:trHeight w:val="70"/>
        </w:trPr>
        <w:tc>
          <w:tcPr>
            <w:tcW w:w="2493" w:type="dxa"/>
            <w:vMerge/>
          </w:tcPr>
          <w:p w14:paraId="5A685EBA" w14:textId="77777777" w:rsidR="006C4F16" w:rsidRPr="002A1A9C" w:rsidRDefault="006C4F16" w:rsidP="006C4F16">
            <w:pPr>
              <w:pStyle w:val="HS2ReportTableText"/>
              <w:ind w:left="360"/>
              <w:rPr>
                <w:rFonts w:eastAsia="Batang"/>
                <w:b/>
              </w:rPr>
            </w:pPr>
          </w:p>
        </w:tc>
        <w:tc>
          <w:tcPr>
            <w:tcW w:w="7941" w:type="dxa"/>
          </w:tcPr>
          <w:p w14:paraId="5A685EBB" w14:textId="77777777" w:rsidR="006C4F16" w:rsidRPr="006C4F16" w:rsidRDefault="006C4F16" w:rsidP="006C4F16">
            <w:pPr>
              <w:pStyle w:val="HS2ReportTableText"/>
              <w:rPr>
                <w:rFonts w:eastAsia="Batang"/>
              </w:rPr>
            </w:pPr>
            <w:r w:rsidRPr="006C4F16">
              <w:rPr>
                <w:rFonts w:eastAsia="Batang"/>
              </w:rPr>
              <w:t>If the answer to the Unlawful Discrimination question was 'Yes', the Tenderer is required to upload a statement providing details of any findings of unlawful discrimination that have been made and any steps taken to prevent repetition of the unlawful discrimination.</w:t>
            </w:r>
          </w:p>
          <w:p w14:paraId="5A685EBC" w14:textId="77777777" w:rsidR="006C4F16" w:rsidRPr="006C4F16" w:rsidRDefault="006C4F16" w:rsidP="006C4F16">
            <w:pPr>
              <w:pStyle w:val="HS2ReportTableText"/>
              <w:rPr>
                <w:rFonts w:eastAsia="Batang"/>
              </w:rPr>
            </w:pPr>
            <w:r w:rsidRPr="006C4F16">
              <w:rPr>
                <w:rFonts w:eastAsia="Batang"/>
              </w:rPr>
              <w:t>Page limit 1 sides of A4</w:t>
            </w:r>
          </w:p>
          <w:p w14:paraId="5A685EBD" w14:textId="77777777" w:rsidR="006C4F16" w:rsidRDefault="006C4F16" w:rsidP="006C4F16">
            <w:pPr>
              <w:pStyle w:val="HS2ReportTableText"/>
              <w:rPr>
                <w:rFonts w:eastAsia="Batang"/>
              </w:rPr>
            </w:pPr>
            <w:r w:rsidRPr="006C4F16">
              <w:rPr>
                <w:rFonts w:eastAsia="Batang"/>
              </w:rPr>
              <w:t>The file should be named ‘Unlawful_Discrimination_Declaration'</w:t>
            </w:r>
          </w:p>
          <w:p w14:paraId="5A685EBE" w14:textId="77777777" w:rsidR="006C4F16" w:rsidRDefault="006C4F16" w:rsidP="006C4F16">
            <w:pPr>
              <w:pStyle w:val="HS2ReportTableText"/>
              <w:rPr>
                <w:rFonts w:eastAsia="Batang"/>
              </w:rPr>
            </w:pPr>
          </w:p>
          <w:p w14:paraId="5A685EBF" w14:textId="77777777" w:rsidR="006C4F16" w:rsidRPr="006C4F16" w:rsidRDefault="006C4F16" w:rsidP="006C4F16">
            <w:pPr>
              <w:pStyle w:val="HS2ReportTableText"/>
              <w:rPr>
                <w:rFonts w:eastAsia="Batang"/>
              </w:rPr>
            </w:pPr>
          </w:p>
        </w:tc>
        <w:tc>
          <w:tcPr>
            <w:tcW w:w="2099" w:type="dxa"/>
            <w:vMerge/>
          </w:tcPr>
          <w:p w14:paraId="5A685EC0" w14:textId="77777777" w:rsidR="006C4F16" w:rsidRDefault="006C4F16" w:rsidP="002A1A9C">
            <w:pPr>
              <w:pStyle w:val="HS2ReportTableText"/>
              <w:rPr>
                <w:lang w:eastAsia="en-GB"/>
              </w:rPr>
            </w:pPr>
          </w:p>
        </w:tc>
        <w:tc>
          <w:tcPr>
            <w:tcW w:w="2038" w:type="dxa"/>
            <w:vMerge/>
          </w:tcPr>
          <w:p w14:paraId="5A685EC1" w14:textId="77777777" w:rsidR="006C4F16" w:rsidRDefault="006C4F16" w:rsidP="002A1A9C">
            <w:pPr>
              <w:pStyle w:val="HS2ReportTableText"/>
              <w:rPr>
                <w:lang w:eastAsia="en-GB"/>
              </w:rPr>
            </w:pPr>
          </w:p>
        </w:tc>
      </w:tr>
      <w:tr w:rsidR="006C4F16" w:rsidRPr="00B24F7B" w14:paraId="5A685ECB" w14:textId="77777777" w:rsidTr="00273B59">
        <w:trPr>
          <w:trHeight w:val="70"/>
        </w:trPr>
        <w:tc>
          <w:tcPr>
            <w:tcW w:w="2493" w:type="dxa"/>
            <w:vMerge/>
          </w:tcPr>
          <w:p w14:paraId="5A685EC3" w14:textId="77777777" w:rsidR="006C4F16" w:rsidRPr="002A1A9C" w:rsidRDefault="006C4F16" w:rsidP="00273B59">
            <w:pPr>
              <w:pStyle w:val="HS2ReportTableText"/>
              <w:numPr>
                <w:ilvl w:val="0"/>
                <w:numId w:val="16"/>
              </w:numPr>
              <w:rPr>
                <w:rFonts w:eastAsia="Batang"/>
                <w:b/>
              </w:rPr>
            </w:pPr>
          </w:p>
        </w:tc>
        <w:tc>
          <w:tcPr>
            <w:tcW w:w="7941" w:type="dxa"/>
          </w:tcPr>
          <w:p w14:paraId="5A685EC4" w14:textId="77777777" w:rsidR="006C4F16" w:rsidRPr="006C4F16" w:rsidRDefault="006C4F16" w:rsidP="006C4F16">
            <w:pPr>
              <w:pStyle w:val="HS2ReportTableText"/>
              <w:rPr>
                <w:rFonts w:eastAsia="Batang"/>
              </w:rPr>
            </w:pPr>
            <w:r w:rsidRPr="006C4F16">
              <w:rPr>
                <w:rFonts w:eastAsia="Batang"/>
              </w:rPr>
              <w:t>In the last three years has any contract with the Tenderer been terminated on grounds of your failure to comply with:</w:t>
            </w:r>
          </w:p>
          <w:p w14:paraId="5A685EC5" w14:textId="77777777" w:rsidR="006C4F16" w:rsidRPr="006C4F16" w:rsidRDefault="006C4F16" w:rsidP="006C4F16">
            <w:pPr>
              <w:pStyle w:val="HS2ReportTableText"/>
              <w:rPr>
                <w:rFonts w:eastAsia="Batang"/>
              </w:rPr>
            </w:pPr>
            <w:r w:rsidRPr="006C4F16">
              <w:rPr>
                <w:rFonts w:eastAsia="Batang"/>
              </w:rPr>
              <w:t xml:space="preserve">i. Legislation prohibiting discrimination? </w:t>
            </w:r>
          </w:p>
          <w:p w14:paraId="5A685EC6" w14:textId="77777777" w:rsidR="006C4F16" w:rsidRPr="006C4F16" w:rsidRDefault="006C4F16" w:rsidP="006C4F16">
            <w:pPr>
              <w:pStyle w:val="HS2ReportTableText"/>
              <w:rPr>
                <w:rFonts w:eastAsia="Batang"/>
              </w:rPr>
            </w:pPr>
            <w:r w:rsidRPr="006C4F16">
              <w:rPr>
                <w:rFonts w:eastAsia="Batang"/>
              </w:rPr>
              <w:t>ii. Contract conditions relating to equality?</w:t>
            </w:r>
          </w:p>
        </w:tc>
        <w:tc>
          <w:tcPr>
            <w:tcW w:w="2099" w:type="dxa"/>
            <w:vMerge w:val="restart"/>
          </w:tcPr>
          <w:p w14:paraId="5A685EC7" w14:textId="77777777" w:rsidR="006C4F16" w:rsidRPr="009C47D7" w:rsidRDefault="006C4F16" w:rsidP="006C4F16">
            <w:pPr>
              <w:pStyle w:val="HS2ReportTableText"/>
              <w:rPr>
                <w:b/>
                <w:u w:val="single"/>
              </w:rPr>
            </w:pPr>
            <w:r w:rsidRPr="009C47D7">
              <w:t xml:space="preserve">The response to </w:t>
            </w:r>
            <w:r w:rsidRPr="009C47D7">
              <w:rPr>
                <w:rFonts w:eastAsia="Batang"/>
              </w:rPr>
              <w:t>the Termination for Discrimination question</w:t>
            </w:r>
            <w:r w:rsidRPr="009C47D7">
              <w:t xml:space="preserve"> was 'No'; </w:t>
            </w:r>
            <w:r w:rsidRPr="009C47D7">
              <w:rPr>
                <w:b/>
                <w:u w:val="single"/>
              </w:rPr>
              <w:t>or</w:t>
            </w:r>
          </w:p>
          <w:p w14:paraId="5A685EC8" w14:textId="77777777" w:rsidR="006C4F16" w:rsidRPr="009C47D7" w:rsidRDefault="006C4F16" w:rsidP="006C4F16">
            <w:pPr>
              <w:pStyle w:val="HS2ReportTableText"/>
              <w:rPr>
                <w:rFonts w:eastAsia="Batang"/>
              </w:rPr>
            </w:pPr>
            <w:r w:rsidRPr="009C47D7">
              <w:t xml:space="preserve">The response to question was 'Yes'; and evidence has been supplied that demonstrates that the Tenderer has taken action to prevent repetition of failure to comply with legislation prohibiting discrimination and / or contract conditions relating to equality. </w:t>
            </w:r>
          </w:p>
        </w:tc>
        <w:tc>
          <w:tcPr>
            <w:tcW w:w="2038" w:type="dxa"/>
            <w:vMerge w:val="restart"/>
          </w:tcPr>
          <w:p w14:paraId="5A685EC9" w14:textId="77777777" w:rsidR="006C4F16" w:rsidRPr="009C47D7" w:rsidRDefault="006C4F16" w:rsidP="006C4F16">
            <w:pPr>
              <w:pStyle w:val="HS2ReportTableText"/>
            </w:pPr>
            <w:r w:rsidRPr="009C47D7">
              <w:t xml:space="preserve">The response to </w:t>
            </w:r>
            <w:r w:rsidRPr="009C47D7">
              <w:rPr>
                <w:rFonts w:eastAsia="Batang"/>
              </w:rPr>
              <w:t>the Termination for Discrimination question</w:t>
            </w:r>
            <w:r w:rsidRPr="009C47D7">
              <w:t xml:space="preserve"> was 'Yes' </w:t>
            </w:r>
            <w:r w:rsidRPr="009C47D7">
              <w:rPr>
                <w:b/>
                <w:u w:val="single"/>
              </w:rPr>
              <w:t>and</w:t>
            </w:r>
          </w:p>
          <w:p w14:paraId="5A685ECA" w14:textId="77777777" w:rsidR="006C4F16" w:rsidRDefault="006C4F16" w:rsidP="006C4F16">
            <w:pPr>
              <w:pStyle w:val="HS2ReportTableText"/>
              <w:rPr>
                <w:lang w:eastAsia="en-GB"/>
              </w:rPr>
            </w:pPr>
            <w:r w:rsidRPr="009C47D7">
              <w:t>No evidence, or insufficient evidence, has been provided in response to demonstrate that the Tenderer has taken action to prevent repetition of these acts.</w:t>
            </w:r>
          </w:p>
        </w:tc>
      </w:tr>
      <w:tr w:rsidR="006C4F16" w:rsidRPr="00B24F7B" w14:paraId="5A685ED2" w14:textId="77777777" w:rsidTr="00273B59">
        <w:trPr>
          <w:trHeight w:val="70"/>
        </w:trPr>
        <w:tc>
          <w:tcPr>
            <w:tcW w:w="2493" w:type="dxa"/>
            <w:vMerge/>
          </w:tcPr>
          <w:p w14:paraId="5A685ECC" w14:textId="77777777" w:rsidR="006C4F16" w:rsidRPr="002A1A9C" w:rsidRDefault="006C4F16" w:rsidP="00273B59">
            <w:pPr>
              <w:pStyle w:val="HS2ReportTableText"/>
              <w:numPr>
                <w:ilvl w:val="0"/>
                <w:numId w:val="16"/>
              </w:numPr>
              <w:rPr>
                <w:rFonts w:eastAsia="Batang"/>
                <w:b/>
              </w:rPr>
            </w:pPr>
          </w:p>
        </w:tc>
        <w:tc>
          <w:tcPr>
            <w:tcW w:w="7941" w:type="dxa"/>
          </w:tcPr>
          <w:p w14:paraId="5A685ECD" w14:textId="77777777" w:rsidR="006C4F16" w:rsidRPr="006C4F16" w:rsidRDefault="006C4F16" w:rsidP="006C4F16">
            <w:pPr>
              <w:pStyle w:val="HS2ReportTableText"/>
              <w:rPr>
                <w:rFonts w:eastAsia="Batang"/>
              </w:rPr>
            </w:pPr>
            <w:r w:rsidRPr="006C4F16">
              <w:rPr>
                <w:rFonts w:eastAsia="Batang"/>
              </w:rPr>
              <w:t>If the answer to the Termination for Discrimination question was 'Yes', the Tenderer is required to upload a statement providing details of any contract terminations that have been made and any steps taken to prevent any repetition.</w:t>
            </w:r>
          </w:p>
          <w:p w14:paraId="5A685ECE" w14:textId="77777777" w:rsidR="006C4F16" w:rsidRPr="006C4F16" w:rsidRDefault="006C4F16" w:rsidP="006C4F16">
            <w:pPr>
              <w:pStyle w:val="HS2ReportTableText"/>
              <w:rPr>
                <w:rFonts w:eastAsia="Batang"/>
              </w:rPr>
            </w:pPr>
            <w:r w:rsidRPr="006C4F16">
              <w:rPr>
                <w:rFonts w:eastAsia="Batang"/>
              </w:rPr>
              <w:t>Page limit 1 sides of A4</w:t>
            </w:r>
          </w:p>
          <w:p w14:paraId="5A685ECF" w14:textId="77777777" w:rsidR="006C4F16" w:rsidRPr="006C4F16" w:rsidRDefault="006C4F16" w:rsidP="006C4F16">
            <w:pPr>
              <w:pStyle w:val="HS2ReportTableText"/>
              <w:rPr>
                <w:rFonts w:eastAsia="Batang"/>
              </w:rPr>
            </w:pPr>
            <w:r w:rsidRPr="006C4F16">
              <w:rPr>
                <w:rFonts w:eastAsia="Batang"/>
              </w:rPr>
              <w:t>The file should be named ‘Termination_for_Discrimination_Declaration'</w:t>
            </w:r>
          </w:p>
        </w:tc>
        <w:tc>
          <w:tcPr>
            <w:tcW w:w="2099" w:type="dxa"/>
            <w:vMerge/>
          </w:tcPr>
          <w:p w14:paraId="5A685ED0" w14:textId="77777777" w:rsidR="006C4F16" w:rsidRDefault="006C4F16" w:rsidP="006C4F16">
            <w:pPr>
              <w:pStyle w:val="HS2ReportTableText"/>
              <w:rPr>
                <w:lang w:eastAsia="en-GB"/>
              </w:rPr>
            </w:pPr>
          </w:p>
        </w:tc>
        <w:tc>
          <w:tcPr>
            <w:tcW w:w="2038" w:type="dxa"/>
            <w:vMerge/>
          </w:tcPr>
          <w:p w14:paraId="5A685ED1" w14:textId="77777777" w:rsidR="006C4F16" w:rsidRDefault="006C4F16" w:rsidP="006C4F16">
            <w:pPr>
              <w:pStyle w:val="HS2ReportTableText"/>
              <w:rPr>
                <w:lang w:eastAsia="en-GB"/>
              </w:rPr>
            </w:pPr>
          </w:p>
        </w:tc>
      </w:tr>
      <w:tr w:rsidR="006C4F16" w:rsidRPr="00B24F7B" w14:paraId="5A685ED9" w14:textId="77777777" w:rsidTr="00273B59">
        <w:trPr>
          <w:trHeight w:val="70"/>
        </w:trPr>
        <w:tc>
          <w:tcPr>
            <w:tcW w:w="2493" w:type="dxa"/>
            <w:vMerge/>
          </w:tcPr>
          <w:p w14:paraId="5A685ED3" w14:textId="77777777" w:rsidR="006C4F16" w:rsidRPr="002A1A9C" w:rsidRDefault="006C4F16" w:rsidP="00273B59">
            <w:pPr>
              <w:pStyle w:val="HS2ReportTableText"/>
              <w:numPr>
                <w:ilvl w:val="0"/>
                <w:numId w:val="16"/>
              </w:numPr>
              <w:rPr>
                <w:rFonts w:eastAsia="Batang"/>
                <w:b/>
              </w:rPr>
            </w:pPr>
          </w:p>
        </w:tc>
        <w:tc>
          <w:tcPr>
            <w:tcW w:w="7941" w:type="dxa"/>
          </w:tcPr>
          <w:p w14:paraId="5A685ED4" w14:textId="77777777" w:rsidR="006C4F16" w:rsidRPr="006C4F16" w:rsidRDefault="006C4F16" w:rsidP="006C4F16">
            <w:pPr>
              <w:pStyle w:val="HS2ReportTableText"/>
              <w:rPr>
                <w:rFonts w:eastAsia="Batang"/>
              </w:rPr>
            </w:pPr>
            <w:r w:rsidRPr="006C4F16">
              <w:rPr>
                <w:rFonts w:eastAsia="Batang"/>
              </w:rPr>
              <w:t>In the last three years has the Tenderer been subject to a compliance action by the Equality and Human Rights Commission (‘EHRC’) or an equivalent body on grounds of alleged unlawful discrimination?</w:t>
            </w:r>
          </w:p>
        </w:tc>
        <w:tc>
          <w:tcPr>
            <w:tcW w:w="2099" w:type="dxa"/>
            <w:vMerge w:val="restart"/>
          </w:tcPr>
          <w:p w14:paraId="5A685ED5" w14:textId="77777777" w:rsidR="006C4F16" w:rsidRPr="009C47D7" w:rsidRDefault="006C4F16" w:rsidP="006C4F16">
            <w:pPr>
              <w:pStyle w:val="HS2ReportTableText"/>
              <w:rPr>
                <w:rFonts w:eastAsia="Batang"/>
              </w:rPr>
            </w:pPr>
            <w:r w:rsidRPr="009C47D7">
              <w:rPr>
                <w:rFonts w:eastAsia="Batang"/>
              </w:rPr>
              <w:t xml:space="preserve">The response to the EHRC question was 'No'; </w:t>
            </w:r>
            <w:r w:rsidRPr="009C47D7">
              <w:rPr>
                <w:rFonts w:eastAsia="Batang"/>
                <w:b/>
                <w:u w:val="single"/>
              </w:rPr>
              <w:t>or</w:t>
            </w:r>
          </w:p>
          <w:p w14:paraId="5A685ED6" w14:textId="77777777" w:rsidR="006C4F16" w:rsidRDefault="006C4F16" w:rsidP="006C4F16">
            <w:pPr>
              <w:pStyle w:val="HS2ReportTableText"/>
              <w:rPr>
                <w:lang w:eastAsia="en-GB"/>
              </w:rPr>
            </w:pPr>
            <w:r w:rsidRPr="009C47D7">
              <w:rPr>
                <w:rFonts w:eastAsia="Batang"/>
              </w:rPr>
              <w:t>The response to question was 'Yes'; and the evidence was supplied demonstrates that the Tenderer has taken action to prevent repetition of the unlawful discrimination.</w:t>
            </w:r>
          </w:p>
        </w:tc>
        <w:tc>
          <w:tcPr>
            <w:tcW w:w="2038" w:type="dxa"/>
            <w:vMerge w:val="restart"/>
          </w:tcPr>
          <w:p w14:paraId="5A685ED7" w14:textId="77777777" w:rsidR="006C4F16" w:rsidRPr="009C47D7" w:rsidRDefault="006C4F16" w:rsidP="006C4F16">
            <w:pPr>
              <w:pStyle w:val="HS2ReportTableText"/>
              <w:rPr>
                <w:rFonts w:eastAsia="Batang"/>
              </w:rPr>
            </w:pPr>
            <w:r w:rsidRPr="009C47D7">
              <w:rPr>
                <w:rFonts w:eastAsia="Batang"/>
              </w:rPr>
              <w:t xml:space="preserve">The response to the EHRC question was 'Yes'; </w:t>
            </w:r>
            <w:r w:rsidRPr="009C47D7">
              <w:rPr>
                <w:rFonts w:eastAsia="Batang"/>
                <w:b/>
                <w:u w:val="single"/>
              </w:rPr>
              <w:t>and</w:t>
            </w:r>
          </w:p>
          <w:p w14:paraId="5A685ED8" w14:textId="77777777" w:rsidR="006C4F16" w:rsidRDefault="006C4F16" w:rsidP="006C4F16">
            <w:pPr>
              <w:pStyle w:val="HS2ReportTableText"/>
              <w:rPr>
                <w:lang w:eastAsia="en-GB"/>
              </w:rPr>
            </w:pPr>
            <w:r w:rsidRPr="009C47D7">
              <w:rPr>
                <w:rFonts w:eastAsia="Batang"/>
              </w:rPr>
              <w:t>No evidence, or insufficient evidence has been provided to demonstrate that the Tenderer has taken action to prevent repetition of the unlawful discrimination.</w:t>
            </w:r>
          </w:p>
        </w:tc>
      </w:tr>
      <w:tr w:rsidR="006C4F16" w:rsidRPr="00B24F7B" w14:paraId="5A685EE0" w14:textId="77777777" w:rsidTr="00273B59">
        <w:trPr>
          <w:trHeight w:val="70"/>
        </w:trPr>
        <w:tc>
          <w:tcPr>
            <w:tcW w:w="2493" w:type="dxa"/>
            <w:vMerge/>
          </w:tcPr>
          <w:p w14:paraId="5A685EDA" w14:textId="77777777" w:rsidR="006C4F16" w:rsidRPr="002A1A9C" w:rsidRDefault="006C4F16" w:rsidP="00273B59">
            <w:pPr>
              <w:pStyle w:val="HS2ReportTableText"/>
              <w:numPr>
                <w:ilvl w:val="0"/>
                <w:numId w:val="16"/>
              </w:numPr>
              <w:rPr>
                <w:rFonts w:eastAsia="Batang"/>
                <w:b/>
              </w:rPr>
            </w:pPr>
          </w:p>
        </w:tc>
        <w:tc>
          <w:tcPr>
            <w:tcW w:w="7941" w:type="dxa"/>
          </w:tcPr>
          <w:p w14:paraId="5A685EDB" w14:textId="77777777" w:rsidR="006C4F16" w:rsidRPr="006C4F16" w:rsidRDefault="006C4F16" w:rsidP="006C4F16">
            <w:pPr>
              <w:pStyle w:val="HS2ReportTableText"/>
              <w:rPr>
                <w:rFonts w:eastAsia="Batang"/>
              </w:rPr>
            </w:pPr>
            <w:r w:rsidRPr="006C4F16">
              <w:rPr>
                <w:rFonts w:eastAsia="Batang"/>
              </w:rPr>
              <w:t>If the answer to the ERHC Compliance Action question was 'Yes', the Tenderer is required to upload a statement providing details of any compliance action taken by EHRC, or equivalent body, and any steps taken to prevent repetition of the unlawful discrimination.</w:t>
            </w:r>
          </w:p>
          <w:p w14:paraId="5A685EDC" w14:textId="77777777" w:rsidR="006C4F16" w:rsidRPr="006C4F16" w:rsidRDefault="006C4F16" w:rsidP="006C4F16">
            <w:pPr>
              <w:pStyle w:val="HS2ReportTableText"/>
              <w:rPr>
                <w:rFonts w:eastAsia="Batang"/>
              </w:rPr>
            </w:pPr>
            <w:r w:rsidRPr="006C4F16">
              <w:rPr>
                <w:rFonts w:eastAsia="Batang"/>
              </w:rPr>
              <w:t>Page limit 1  side of A4</w:t>
            </w:r>
          </w:p>
          <w:p w14:paraId="5A685EDD" w14:textId="77777777" w:rsidR="006C4F16" w:rsidRPr="006C4F16" w:rsidRDefault="006C4F16" w:rsidP="006C4F16">
            <w:pPr>
              <w:pStyle w:val="HS2ReportTableText"/>
              <w:rPr>
                <w:rFonts w:eastAsia="Batang"/>
              </w:rPr>
            </w:pPr>
            <w:r w:rsidRPr="006C4F16">
              <w:rPr>
                <w:rFonts w:eastAsia="Batang"/>
              </w:rPr>
              <w:t>The file should be named 'EHRC_Compliance_Statement'</w:t>
            </w:r>
          </w:p>
        </w:tc>
        <w:tc>
          <w:tcPr>
            <w:tcW w:w="2099" w:type="dxa"/>
            <w:vMerge/>
          </w:tcPr>
          <w:p w14:paraId="5A685EDE" w14:textId="77777777" w:rsidR="006C4F16" w:rsidRDefault="006C4F16" w:rsidP="006C4F16">
            <w:pPr>
              <w:pStyle w:val="HS2ReportTableText"/>
              <w:rPr>
                <w:lang w:eastAsia="en-GB"/>
              </w:rPr>
            </w:pPr>
          </w:p>
        </w:tc>
        <w:tc>
          <w:tcPr>
            <w:tcW w:w="2038" w:type="dxa"/>
            <w:vMerge/>
          </w:tcPr>
          <w:p w14:paraId="5A685EDF" w14:textId="77777777" w:rsidR="006C4F16" w:rsidRDefault="006C4F16" w:rsidP="006C4F16">
            <w:pPr>
              <w:pStyle w:val="HS2ReportTableText"/>
              <w:rPr>
                <w:lang w:eastAsia="en-GB"/>
              </w:rPr>
            </w:pPr>
          </w:p>
        </w:tc>
      </w:tr>
      <w:tr w:rsidR="00617706" w:rsidRPr="00B24F7B" w14:paraId="5A685EEC" w14:textId="77777777" w:rsidTr="00273B59">
        <w:trPr>
          <w:trHeight w:val="70"/>
        </w:trPr>
        <w:tc>
          <w:tcPr>
            <w:tcW w:w="2493" w:type="dxa"/>
            <w:vMerge w:val="restart"/>
          </w:tcPr>
          <w:p w14:paraId="5A685EE1" w14:textId="3099AE3E" w:rsidR="00617706" w:rsidRPr="009C47D7" w:rsidRDefault="00617706" w:rsidP="009774B6">
            <w:pPr>
              <w:pStyle w:val="HS2ReportTableText"/>
              <w:numPr>
                <w:ilvl w:val="0"/>
                <w:numId w:val="16"/>
              </w:numPr>
              <w:rPr>
                <w:rFonts w:eastAsia="Batang"/>
              </w:rPr>
            </w:pPr>
            <w:r w:rsidRPr="006C4F16">
              <w:rPr>
                <w:rFonts w:eastAsia="Batang"/>
                <w:b/>
              </w:rPr>
              <w:t>Health and Safety</w:t>
            </w:r>
            <w:r>
              <w:rPr>
                <w:rFonts w:eastAsia="Batang"/>
              </w:rPr>
              <w:t xml:space="preserve">                </w:t>
            </w:r>
            <w:r w:rsidRPr="009C47D7">
              <w:rPr>
                <w:rFonts w:eastAsia="Batang"/>
              </w:rPr>
              <w:t xml:space="preserve"> </w:t>
            </w:r>
          </w:p>
        </w:tc>
        <w:tc>
          <w:tcPr>
            <w:tcW w:w="7941" w:type="dxa"/>
          </w:tcPr>
          <w:p w14:paraId="5A685EE2" w14:textId="77777777" w:rsidR="00617706" w:rsidRPr="009C47D7" w:rsidRDefault="00617706" w:rsidP="006C4F16">
            <w:pPr>
              <w:pStyle w:val="HS2ReportTableText"/>
              <w:rPr>
                <w:rFonts w:eastAsia="Batang"/>
              </w:rPr>
            </w:pPr>
            <w:r>
              <w:rPr>
                <w:rFonts w:eastAsia="Batang"/>
              </w:rPr>
              <w:t xml:space="preserve">Please </w:t>
            </w:r>
            <w:r w:rsidRPr="009C47D7">
              <w:rPr>
                <w:rFonts w:eastAsia="Batang"/>
              </w:rPr>
              <w:t>provide of your Health and Safety Policy Statement.</w:t>
            </w:r>
          </w:p>
          <w:p w14:paraId="5A685EE3" w14:textId="77777777" w:rsidR="00617706" w:rsidRPr="009C47D7" w:rsidRDefault="00617706" w:rsidP="006C4F16">
            <w:pPr>
              <w:pStyle w:val="HS2ReportTableText"/>
              <w:rPr>
                <w:rFonts w:eastAsia="Batang"/>
              </w:rPr>
            </w:pPr>
            <w:r w:rsidRPr="009C47D7">
              <w:rPr>
                <w:rFonts w:eastAsia="Batang"/>
              </w:rPr>
              <w:t>Tenderers employing less than 5 individuals, that do not have a formal written policy, must provide a statement (max 2 A4 sides on letter headed paper) indicating that an effective procedure is in place to manage Health &amp; Safety, endorsed by the person (Director, CEO etc.) responsible for Health and Safety (‘</w:t>
            </w:r>
            <w:r w:rsidRPr="009C47D7">
              <w:rPr>
                <w:rFonts w:eastAsia="Batang"/>
                <w:b/>
              </w:rPr>
              <w:t>H&amp;S’)</w:t>
            </w:r>
            <w:r w:rsidRPr="009C47D7">
              <w:rPr>
                <w:rFonts w:eastAsia="Batang"/>
              </w:rPr>
              <w:t xml:space="preserve"> within their organisation.  </w:t>
            </w:r>
          </w:p>
          <w:p w14:paraId="5A685EE4" w14:textId="77777777" w:rsidR="00617706" w:rsidRPr="009C47D7" w:rsidRDefault="00617706" w:rsidP="006C4F16">
            <w:pPr>
              <w:pStyle w:val="HS2ReportTableText"/>
              <w:rPr>
                <w:rFonts w:eastAsia="Batang"/>
              </w:rPr>
            </w:pPr>
            <w:r w:rsidRPr="009C47D7">
              <w:rPr>
                <w:rFonts w:eastAsia="Batang"/>
              </w:rPr>
              <w:lastRenderedPageBreak/>
              <w:t>No page limit</w:t>
            </w:r>
          </w:p>
          <w:p w14:paraId="5A685EE5" w14:textId="77777777" w:rsidR="00617706" w:rsidRPr="006C4F16" w:rsidRDefault="00617706" w:rsidP="006C4F16">
            <w:pPr>
              <w:pStyle w:val="HS2ReportTableText"/>
              <w:rPr>
                <w:rFonts w:eastAsia="Batang"/>
              </w:rPr>
            </w:pPr>
            <w:r w:rsidRPr="009C47D7">
              <w:rPr>
                <w:rFonts w:eastAsia="Batang"/>
              </w:rPr>
              <w:t>The file should be named ‘H&amp;S_Statement'.</w:t>
            </w:r>
          </w:p>
        </w:tc>
        <w:tc>
          <w:tcPr>
            <w:tcW w:w="2099" w:type="dxa"/>
          </w:tcPr>
          <w:p w14:paraId="5A685EE6" w14:textId="77777777" w:rsidR="00617706" w:rsidRPr="009C47D7" w:rsidRDefault="00617706" w:rsidP="006C4F16">
            <w:pPr>
              <w:pStyle w:val="HS2ReportTableText"/>
              <w:rPr>
                <w:rFonts w:eastAsia="Batang"/>
              </w:rPr>
            </w:pPr>
            <w:r w:rsidRPr="009C47D7">
              <w:rPr>
                <w:rFonts w:eastAsia="Batang"/>
              </w:rPr>
              <w:lastRenderedPageBreak/>
              <w:t>Health and Safety Policy Statement supplied;</w:t>
            </w:r>
          </w:p>
          <w:p w14:paraId="5A685EE7" w14:textId="77777777" w:rsidR="00617706" w:rsidRPr="009C47D7" w:rsidRDefault="00617706" w:rsidP="006C4F16">
            <w:pPr>
              <w:pStyle w:val="HS2ReportTableText"/>
              <w:rPr>
                <w:rFonts w:eastAsia="Batang"/>
              </w:rPr>
            </w:pPr>
            <w:r w:rsidRPr="009C47D7">
              <w:rPr>
                <w:rFonts w:eastAsia="Batang"/>
              </w:rPr>
              <w:t xml:space="preserve">Is appropriate for the scope of organisations’ operations; </w:t>
            </w:r>
            <w:r w:rsidRPr="009C47D7">
              <w:rPr>
                <w:rFonts w:eastAsia="Batang"/>
                <w:b/>
                <w:u w:val="single"/>
              </w:rPr>
              <w:t>and</w:t>
            </w:r>
            <w:r w:rsidRPr="009C47D7">
              <w:rPr>
                <w:rFonts w:eastAsia="Batang"/>
              </w:rPr>
              <w:t xml:space="preserve"> </w:t>
            </w:r>
          </w:p>
          <w:p w14:paraId="5A685EE8" w14:textId="77777777" w:rsidR="00617706" w:rsidRDefault="00617706" w:rsidP="006C4F16">
            <w:pPr>
              <w:pStyle w:val="HS2ReportTableText"/>
              <w:rPr>
                <w:lang w:eastAsia="en-GB"/>
              </w:rPr>
            </w:pPr>
            <w:r w:rsidRPr="009C47D7">
              <w:rPr>
                <w:rFonts w:eastAsia="Batang"/>
              </w:rPr>
              <w:lastRenderedPageBreak/>
              <w:t>Is duly authorised.</w:t>
            </w:r>
            <w:r w:rsidRPr="009C47D7">
              <w:rPr>
                <w:rFonts w:eastAsia="Batang"/>
              </w:rPr>
              <w:tab/>
            </w:r>
          </w:p>
        </w:tc>
        <w:tc>
          <w:tcPr>
            <w:tcW w:w="2038" w:type="dxa"/>
          </w:tcPr>
          <w:p w14:paraId="5A685EE9" w14:textId="77777777" w:rsidR="00617706" w:rsidRPr="009C47D7" w:rsidRDefault="00617706" w:rsidP="006C4F16">
            <w:pPr>
              <w:pStyle w:val="HS2ReportTableText"/>
              <w:rPr>
                <w:rFonts w:eastAsia="Batang"/>
              </w:rPr>
            </w:pPr>
            <w:r w:rsidRPr="009C47D7">
              <w:rPr>
                <w:rFonts w:eastAsia="Batang"/>
              </w:rPr>
              <w:lastRenderedPageBreak/>
              <w:t xml:space="preserve">Health and Safety Policy Statement not supplied or does not exist; </w:t>
            </w:r>
          </w:p>
          <w:p w14:paraId="5A685EEA" w14:textId="77777777" w:rsidR="00617706" w:rsidRPr="009C47D7" w:rsidRDefault="00617706" w:rsidP="006C4F16">
            <w:pPr>
              <w:pStyle w:val="HS2ReportTableText"/>
              <w:rPr>
                <w:rFonts w:eastAsia="Batang"/>
              </w:rPr>
            </w:pPr>
            <w:r w:rsidRPr="009C47D7">
              <w:rPr>
                <w:rFonts w:eastAsia="Batang"/>
              </w:rPr>
              <w:t xml:space="preserve">Is not appropriate for the scope of </w:t>
            </w:r>
            <w:r w:rsidRPr="009C47D7">
              <w:rPr>
                <w:rFonts w:eastAsia="Batang"/>
              </w:rPr>
              <w:lastRenderedPageBreak/>
              <w:t xml:space="preserve">organisations’ operations; </w:t>
            </w:r>
            <w:r w:rsidRPr="009C47D7">
              <w:rPr>
                <w:rFonts w:eastAsia="Batang"/>
                <w:b/>
                <w:u w:val="single"/>
              </w:rPr>
              <w:t>or</w:t>
            </w:r>
          </w:p>
          <w:p w14:paraId="5A685EEB" w14:textId="77777777" w:rsidR="00617706" w:rsidRDefault="00617706" w:rsidP="006C4F16">
            <w:pPr>
              <w:pStyle w:val="HS2ReportTableText"/>
              <w:rPr>
                <w:lang w:eastAsia="en-GB"/>
              </w:rPr>
            </w:pPr>
            <w:r w:rsidRPr="009C47D7">
              <w:rPr>
                <w:rFonts w:eastAsia="Batang"/>
              </w:rPr>
              <w:t>Is not duly authorised.</w:t>
            </w:r>
          </w:p>
        </w:tc>
      </w:tr>
      <w:tr w:rsidR="00617706" w:rsidRPr="00B24F7B" w14:paraId="5A685EF3" w14:textId="77777777" w:rsidTr="00273B59">
        <w:trPr>
          <w:trHeight w:val="70"/>
        </w:trPr>
        <w:tc>
          <w:tcPr>
            <w:tcW w:w="2493" w:type="dxa"/>
            <w:vMerge/>
          </w:tcPr>
          <w:p w14:paraId="5A685EED" w14:textId="77777777" w:rsidR="00617706" w:rsidRPr="002A1A9C" w:rsidRDefault="00617706" w:rsidP="006C4F16">
            <w:pPr>
              <w:pStyle w:val="HS2ReportTableText"/>
              <w:rPr>
                <w:rFonts w:eastAsia="Batang"/>
                <w:b/>
              </w:rPr>
            </w:pPr>
          </w:p>
        </w:tc>
        <w:tc>
          <w:tcPr>
            <w:tcW w:w="7941" w:type="dxa"/>
          </w:tcPr>
          <w:p w14:paraId="5A685EEE" w14:textId="77777777" w:rsidR="00617706" w:rsidRPr="009C47D7" w:rsidRDefault="00617706" w:rsidP="00617706">
            <w:pPr>
              <w:pStyle w:val="HS2ReportTableText"/>
              <w:rPr>
                <w:rFonts w:eastAsia="Batang"/>
              </w:rPr>
            </w:pPr>
            <w:r w:rsidRPr="009C47D7">
              <w:rPr>
                <w:rFonts w:eastAsia="Batang"/>
              </w:rPr>
              <w:t>Tenderers employing more than 5 individuals must provide a full, searchable, copy of their Health &amp; Safety Policy (not just the Policy Statement)</w:t>
            </w:r>
            <w:r w:rsidRPr="009C47D7">
              <w:rPr>
                <w:sz w:val="22"/>
                <w:szCs w:val="22"/>
              </w:rPr>
              <w:t xml:space="preserve"> </w:t>
            </w:r>
            <w:r w:rsidRPr="009C47D7">
              <w:rPr>
                <w:rFonts w:eastAsia="Batang"/>
              </w:rPr>
              <w:t xml:space="preserve">endorsed by the person responsible for H&amp;S within their organisation.  </w:t>
            </w:r>
          </w:p>
          <w:p w14:paraId="5A685EEF" w14:textId="77777777" w:rsidR="00617706" w:rsidRPr="009C47D7" w:rsidRDefault="00617706" w:rsidP="00617706">
            <w:pPr>
              <w:pStyle w:val="HS2ReportTableText"/>
              <w:rPr>
                <w:rFonts w:eastAsia="Batang"/>
              </w:rPr>
            </w:pPr>
            <w:r w:rsidRPr="009C47D7">
              <w:rPr>
                <w:rFonts w:eastAsia="Batang"/>
              </w:rPr>
              <w:t>No page limit</w:t>
            </w:r>
          </w:p>
          <w:p w14:paraId="5A685EF0" w14:textId="77777777" w:rsidR="00617706" w:rsidRPr="006C4F16" w:rsidRDefault="00617706" w:rsidP="00617706">
            <w:pPr>
              <w:pStyle w:val="HS2ReportTableText"/>
              <w:rPr>
                <w:rFonts w:eastAsia="Batang"/>
              </w:rPr>
            </w:pPr>
            <w:r w:rsidRPr="009C47D7">
              <w:rPr>
                <w:rFonts w:eastAsia="Batang"/>
              </w:rPr>
              <w:t>The file should be named 'H&amp;S_Policy'.</w:t>
            </w:r>
          </w:p>
        </w:tc>
        <w:tc>
          <w:tcPr>
            <w:tcW w:w="2099" w:type="dxa"/>
          </w:tcPr>
          <w:p w14:paraId="5A685EF1" w14:textId="77777777" w:rsidR="00617706" w:rsidRDefault="00617706" w:rsidP="00617706">
            <w:pPr>
              <w:pStyle w:val="HS2ReportTableText"/>
              <w:rPr>
                <w:lang w:eastAsia="en-GB"/>
              </w:rPr>
            </w:pPr>
            <w:r w:rsidRPr="009C47D7">
              <w:rPr>
                <w:rFonts w:eastAsia="Batang"/>
              </w:rPr>
              <w:t>Corporate Health and Safety policy supplied and is duly authorised.</w:t>
            </w:r>
          </w:p>
        </w:tc>
        <w:tc>
          <w:tcPr>
            <w:tcW w:w="2038" w:type="dxa"/>
          </w:tcPr>
          <w:p w14:paraId="5A685EF2" w14:textId="77777777" w:rsidR="00617706" w:rsidRDefault="00617706" w:rsidP="00617706">
            <w:pPr>
              <w:pStyle w:val="HS2ReportTableText"/>
              <w:rPr>
                <w:lang w:eastAsia="en-GB"/>
              </w:rPr>
            </w:pPr>
            <w:r w:rsidRPr="009C47D7">
              <w:rPr>
                <w:rFonts w:eastAsia="Batang"/>
              </w:rPr>
              <w:t>Corporate Health and Safety policy not supplied, does not exist and/or is not duly authorised.</w:t>
            </w:r>
          </w:p>
        </w:tc>
      </w:tr>
    </w:tbl>
    <w:p w14:paraId="5A685F1A" w14:textId="77777777" w:rsidR="00AA0E2E" w:rsidRDefault="00AA0E2E" w:rsidP="00617706">
      <w:pPr>
        <w:pStyle w:val="HS2BodyText"/>
        <w:numPr>
          <w:ilvl w:val="0"/>
          <w:numId w:val="0"/>
        </w:numPr>
        <w:ind w:left="1134" w:hanging="1134"/>
      </w:pPr>
    </w:p>
    <w:p w14:paraId="5A685F1B" w14:textId="77777777" w:rsidR="00AA0E2E" w:rsidRDefault="00AA0E2E" w:rsidP="00AA0E2E">
      <w:pPr>
        <w:pStyle w:val="TOC1"/>
        <w:rPr>
          <w:rFonts w:eastAsiaTheme="majorEastAsia" w:cstheme="majorBidi"/>
          <w:color w:val="000000"/>
          <w:szCs w:val="22"/>
        </w:rPr>
      </w:pPr>
      <w:r>
        <w:br w:type="page"/>
      </w:r>
    </w:p>
    <w:p w14:paraId="5A685F1C" w14:textId="77777777" w:rsidR="00AA0E2E" w:rsidRDefault="00AA0E2E" w:rsidP="00AA0E2E">
      <w:pPr>
        <w:pStyle w:val="HS2ReportLevel2"/>
        <w:sectPr w:rsidR="00AA0E2E" w:rsidSect="00854F7E">
          <w:pgSz w:w="16839" w:h="11907" w:orient="landscape" w:code="9"/>
          <w:pgMar w:top="1134" w:right="1134" w:bottom="1134" w:left="1134" w:header="709" w:footer="709" w:gutter="0"/>
          <w:cols w:space="708"/>
          <w:docGrid w:linePitch="360"/>
        </w:sectPr>
      </w:pPr>
    </w:p>
    <w:p w14:paraId="5A685F1D" w14:textId="77777777" w:rsidR="00B74FBA" w:rsidRDefault="00AA0E2E" w:rsidP="00AA0E2E">
      <w:pPr>
        <w:pStyle w:val="HS2ReportLevel2"/>
      </w:pPr>
      <w:bookmarkStart w:id="31" w:name="_Toc448737236"/>
      <w:r>
        <w:lastRenderedPageBreak/>
        <w:t>Phase 3 – Evaluation of Technical Envelope</w:t>
      </w:r>
      <w:bookmarkEnd w:id="31"/>
    </w:p>
    <w:p w14:paraId="5A685F1E" w14:textId="77777777" w:rsidR="00AA0E2E" w:rsidRPr="009C47D7" w:rsidRDefault="00AA0E2E" w:rsidP="00AA0E2E">
      <w:pPr>
        <w:pStyle w:val="HS2BodyText"/>
      </w:pPr>
      <w:r>
        <w:t>HS2 Ltd</w:t>
      </w:r>
      <w:r w:rsidRPr="009C47D7">
        <w:t xml:space="preserve"> will evaluate the Tenderer’s responses to each of the questions set out in the Technical Envelope.  Tenderers should note that each question relates to one or more of the </w:t>
      </w:r>
      <w:r>
        <w:t>c</w:t>
      </w:r>
      <w:r w:rsidRPr="009C47D7">
        <w:t xml:space="preserve">ontract </w:t>
      </w:r>
      <w:r>
        <w:t>o</w:t>
      </w:r>
      <w:r w:rsidRPr="009C47D7">
        <w:t>utcomes</w:t>
      </w:r>
      <w:r>
        <w:t>, which will contribute to one or more of HS2 Ltd’s overall strategic goals</w:t>
      </w:r>
      <w:r w:rsidRPr="009C47D7">
        <w:t xml:space="preserve">.  Tenderers should ensure that their responses give </w:t>
      </w:r>
      <w:r>
        <w:t>HS2 Ltd</w:t>
      </w:r>
      <w:r w:rsidRPr="009C47D7">
        <w:t xml:space="preserve"> confidence that each of the requirements related to those Contract Outcomes (as set out within the Schedule of Requirements) would be met. </w:t>
      </w:r>
    </w:p>
    <w:p w14:paraId="5A685F1F" w14:textId="77777777" w:rsidR="00AA0E2E" w:rsidRPr="009C47D7" w:rsidRDefault="00AA0E2E" w:rsidP="00AA0E2E">
      <w:pPr>
        <w:pStyle w:val="HS2BodyText"/>
      </w:pPr>
      <w:r>
        <w:t>HS2 Ltd</w:t>
      </w:r>
      <w:r w:rsidRPr="009C47D7">
        <w:t xml:space="preserve"> will evaluate the Tenderer’s responses to each of the questions set out in </w:t>
      </w:r>
      <w:r w:rsidRPr="000F5014">
        <w:fldChar w:fldCharType="begin"/>
      </w:r>
      <w:r w:rsidRPr="000F5014">
        <w:instrText xml:space="preserve"> REF _Ref440879325 \h  \* MERGEFORMAT </w:instrText>
      </w:r>
      <w:r w:rsidRPr="000F5014">
        <w:fldChar w:fldCharType="separate"/>
      </w:r>
      <w:r w:rsidRPr="005E1B48">
        <w:t>Table 4</w:t>
      </w:r>
      <w:r w:rsidRPr="000F5014">
        <w:fldChar w:fldCharType="end"/>
      </w:r>
      <w:r w:rsidRPr="000F5014">
        <w:t xml:space="preserve"> –</w:t>
      </w:r>
      <w:r w:rsidRPr="009C47D7">
        <w:t xml:space="preserve"> which provides details of the Technical Evaluation scheme and weightings for each Contract Outcome – based solely on the information included in their proposal. </w:t>
      </w:r>
    </w:p>
    <w:p w14:paraId="5A685F20" w14:textId="77777777" w:rsidR="00AA0E2E" w:rsidRPr="009C47D7" w:rsidRDefault="00AA0E2E" w:rsidP="00AA0E2E">
      <w:pPr>
        <w:pStyle w:val="HS2BodyText"/>
      </w:pPr>
      <w:r w:rsidRPr="009C47D7">
        <w:t>Tenderers may not cross reference to information contained in the Commercial Envelope. Cross references to the Commercial Envelope will be withheld from the Technical Evaluation team and may lead to disqualification.</w:t>
      </w:r>
    </w:p>
    <w:p w14:paraId="5A685F21" w14:textId="77777777" w:rsidR="00AA0E2E" w:rsidRDefault="00AA0E2E" w:rsidP="006A2184">
      <w:pPr>
        <w:spacing w:before="0" w:after="200" w:line="276" w:lineRule="auto"/>
        <w:sectPr w:rsidR="00AA0E2E" w:rsidSect="00AA0E2E">
          <w:pgSz w:w="11907" w:h="16839" w:code="9"/>
          <w:pgMar w:top="1134" w:right="1134" w:bottom="1134" w:left="1134" w:header="709" w:footer="709" w:gutter="0"/>
          <w:cols w:space="708"/>
          <w:docGrid w:linePitch="360"/>
        </w:sectPr>
      </w:pPr>
      <w:r>
        <w:br w:type="page"/>
      </w:r>
    </w:p>
    <w:p w14:paraId="5A685F22" w14:textId="77777777" w:rsidR="00AA0E2E" w:rsidRDefault="00AA0E2E" w:rsidP="00AA0E2E">
      <w:pPr>
        <w:pStyle w:val="HS2ReportLevel6"/>
        <w:numPr>
          <w:ilvl w:val="0"/>
          <w:numId w:val="0"/>
        </w:numPr>
        <w:ind w:left="1134"/>
      </w:pPr>
    </w:p>
    <w:tbl>
      <w:tblPr>
        <w:tblW w:w="1485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379"/>
        <w:gridCol w:w="6521"/>
        <w:gridCol w:w="1950"/>
      </w:tblGrid>
      <w:tr w:rsidR="00AA0E2E" w14:paraId="5A685F24" w14:textId="77777777" w:rsidTr="00AA0E2E">
        <w:tc>
          <w:tcPr>
            <w:tcW w:w="14850" w:type="dxa"/>
            <w:gridSpan w:val="3"/>
          </w:tcPr>
          <w:p w14:paraId="5A685F23" w14:textId="77777777" w:rsidR="00AA0E2E" w:rsidRDefault="00AA0E2E" w:rsidP="00DE05FA">
            <w:pPr>
              <w:pStyle w:val="HS2ReportTableHeader"/>
              <w:rPr>
                <w:lang w:eastAsia="en-GB"/>
              </w:rPr>
            </w:pPr>
            <w:r>
              <w:t>Technical Envelope Evaluation Criteria and Weightings</w:t>
            </w:r>
          </w:p>
        </w:tc>
      </w:tr>
      <w:tr w:rsidR="00AA0E2E" w14:paraId="5A685F28" w14:textId="77777777" w:rsidTr="006C29BD">
        <w:tc>
          <w:tcPr>
            <w:tcW w:w="6379" w:type="dxa"/>
          </w:tcPr>
          <w:p w14:paraId="5A685F25" w14:textId="77777777" w:rsidR="00AA0E2E" w:rsidRDefault="00AA0E2E" w:rsidP="00DE05FA">
            <w:pPr>
              <w:pStyle w:val="HS2ReportTableHeader"/>
              <w:rPr>
                <w:lang w:eastAsia="en-GB"/>
              </w:rPr>
            </w:pPr>
            <w:r>
              <w:rPr>
                <w:lang w:eastAsia="en-GB"/>
              </w:rPr>
              <w:t>Question</w:t>
            </w:r>
          </w:p>
        </w:tc>
        <w:tc>
          <w:tcPr>
            <w:tcW w:w="6521" w:type="dxa"/>
          </w:tcPr>
          <w:p w14:paraId="5A685F26" w14:textId="77777777" w:rsidR="00AA0E2E" w:rsidRDefault="00AA0E2E" w:rsidP="00DE05FA">
            <w:pPr>
              <w:pStyle w:val="HS2ReportTableHeader"/>
              <w:rPr>
                <w:lang w:eastAsia="en-GB"/>
              </w:rPr>
            </w:pPr>
            <w:r>
              <w:rPr>
                <w:lang w:eastAsia="en-GB"/>
              </w:rPr>
              <w:t>Evidence Required</w:t>
            </w:r>
          </w:p>
        </w:tc>
        <w:tc>
          <w:tcPr>
            <w:tcW w:w="1950" w:type="dxa"/>
          </w:tcPr>
          <w:p w14:paraId="5A685F27" w14:textId="77777777" w:rsidR="00AA0E2E" w:rsidRDefault="00AA0E2E" w:rsidP="00DE05FA">
            <w:pPr>
              <w:pStyle w:val="HS2ReportTableHeader"/>
              <w:rPr>
                <w:lang w:eastAsia="en-GB"/>
              </w:rPr>
            </w:pPr>
            <w:r>
              <w:rPr>
                <w:lang w:eastAsia="en-GB"/>
              </w:rPr>
              <w:t>Weighting</w:t>
            </w:r>
          </w:p>
        </w:tc>
      </w:tr>
      <w:tr w:rsidR="00AA0E2E" w14:paraId="5A685F34" w14:textId="77777777" w:rsidTr="006C29BD">
        <w:tc>
          <w:tcPr>
            <w:tcW w:w="6379" w:type="dxa"/>
          </w:tcPr>
          <w:p w14:paraId="342F2014" w14:textId="2C881A4C" w:rsidR="00F97587" w:rsidRDefault="00F97587" w:rsidP="006C29BD">
            <w:pPr>
              <w:autoSpaceDE w:val="0"/>
              <w:autoSpaceDN w:val="0"/>
              <w:adjustRightInd w:val="0"/>
              <w:rPr>
                <w:rFonts w:eastAsiaTheme="minorHAnsi" w:cs="Corbel"/>
                <w:b/>
                <w:color w:val="000000"/>
                <w:sz w:val="20"/>
              </w:rPr>
            </w:pPr>
            <w:r>
              <w:rPr>
                <w:rFonts w:eastAsiaTheme="minorHAnsi" w:cs="Corbel"/>
                <w:b/>
                <w:color w:val="000000"/>
                <w:sz w:val="20"/>
              </w:rPr>
              <w:t>T</w:t>
            </w:r>
            <w:r w:rsidRPr="00F97587">
              <w:rPr>
                <w:rFonts w:eastAsiaTheme="minorHAnsi" w:cs="Corbel"/>
                <w:b/>
                <w:color w:val="000000"/>
                <w:sz w:val="20"/>
              </w:rPr>
              <w:t>.1 Methodology and Overall Approach</w:t>
            </w:r>
          </w:p>
          <w:p w14:paraId="380CEB35" w14:textId="41C6549A" w:rsidR="00F97587" w:rsidRPr="00F97587" w:rsidRDefault="00F97587" w:rsidP="00F97587">
            <w:pPr>
              <w:autoSpaceDE w:val="0"/>
              <w:autoSpaceDN w:val="0"/>
              <w:adjustRightInd w:val="0"/>
              <w:rPr>
                <w:rFonts w:eastAsiaTheme="minorHAnsi" w:cs="Corbel"/>
                <w:color w:val="000000"/>
                <w:sz w:val="20"/>
              </w:rPr>
            </w:pPr>
            <w:r w:rsidRPr="00F97587">
              <w:rPr>
                <w:rFonts w:eastAsiaTheme="minorHAnsi" w:cs="Corbel"/>
                <w:color w:val="000000"/>
                <w:sz w:val="20"/>
              </w:rPr>
              <w:t>Please describe the specific methodology and activities required to meet the requirements to deliver the full se</w:t>
            </w:r>
            <w:r>
              <w:rPr>
                <w:rFonts w:eastAsiaTheme="minorHAnsi" w:cs="Corbel"/>
                <w:color w:val="000000"/>
                <w:sz w:val="20"/>
              </w:rPr>
              <w:t>rvices (as set out in Appendix F</w:t>
            </w:r>
            <w:r w:rsidRPr="00F97587">
              <w:rPr>
                <w:rFonts w:eastAsiaTheme="minorHAnsi" w:cs="Corbel"/>
                <w:color w:val="000000"/>
                <w:sz w:val="20"/>
              </w:rPr>
              <w:t xml:space="preserve"> Schedule of Requirements).</w:t>
            </w:r>
          </w:p>
          <w:p w14:paraId="62A827FE" w14:textId="77777777" w:rsidR="00F97587" w:rsidRPr="00F97587" w:rsidRDefault="00F97587" w:rsidP="00F97587">
            <w:pPr>
              <w:autoSpaceDE w:val="0"/>
              <w:autoSpaceDN w:val="0"/>
              <w:adjustRightInd w:val="0"/>
              <w:rPr>
                <w:rFonts w:eastAsiaTheme="minorHAnsi" w:cs="Corbel"/>
                <w:color w:val="000000"/>
                <w:sz w:val="20"/>
              </w:rPr>
            </w:pPr>
            <w:r w:rsidRPr="00F97587">
              <w:rPr>
                <w:rFonts w:eastAsiaTheme="minorHAnsi" w:cs="Corbel"/>
                <w:color w:val="000000"/>
                <w:sz w:val="20"/>
              </w:rPr>
              <w:t xml:space="preserve"> (Maximum 6 sides A4)</w:t>
            </w:r>
          </w:p>
          <w:p w14:paraId="5A685F2C" w14:textId="2E2C4D13" w:rsidR="00AA0E2E" w:rsidRPr="005D53C5" w:rsidRDefault="00F97587" w:rsidP="00F97587">
            <w:pPr>
              <w:pStyle w:val="HS2ReportTableText"/>
              <w:rPr>
                <w:rFonts w:eastAsia="Corbel" w:cs="Corbel"/>
              </w:rPr>
            </w:pPr>
            <w:r>
              <w:rPr>
                <w:rFonts w:eastAsiaTheme="minorHAnsi" w:cs="Corbel"/>
                <w:sz w:val="20"/>
              </w:rPr>
              <w:t>Please name the file 'T</w:t>
            </w:r>
            <w:r w:rsidRPr="00F97587">
              <w:rPr>
                <w:rFonts w:eastAsiaTheme="minorHAnsi" w:cs="Corbel"/>
                <w:sz w:val="20"/>
              </w:rPr>
              <w:t>1_methodolog</w:t>
            </w:r>
            <w:r w:rsidR="001B4CE7">
              <w:rPr>
                <w:rFonts w:eastAsiaTheme="minorHAnsi" w:cs="Corbel"/>
                <w:sz w:val="20"/>
              </w:rPr>
              <w:t>y</w:t>
            </w:r>
          </w:p>
        </w:tc>
        <w:tc>
          <w:tcPr>
            <w:tcW w:w="6521" w:type="dxa"/>
          </w:tcPr>
          <w:p w14:paraId="3D6B8897"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Successful Tenderers will provide a comprehensively detailed response that addresses the following areas: </w:t>
            </w:r>
          </w:p>
          <w:p w14:paraId="6163ECE2" w14:textId="77777777" w:rsidR="00F97587" w:rsidRPr="00F97587" w:rsidRDefault="00F97587" w:rsidP="00F97587">
            <w:pPr>
              <w:autoSpaceDE w:val="0"/>
              <w:autoSpaceDN w:val="0"/>
              <w:adjustRightInd w:val="0"/>
              <w:spacing w:before="0" w:after="0"/>
              <w:rPr>
                <w:rFonts w:eastAsiaTheme="minorHAnsi" w:cs="Corbel"/>
                <w:b/>
                <w:color w:val="000000"/>
                <w:sz w:val="20"/>
                <w:u w:val="single"/>
              </w:rPr>
            </w:pPr>
            <w:r w:rsidRPr="00F97587">
              <w:rPr>
                <w:rFonts w:eastAsiaTheme="minorHAnsi" w:cs="Corbel"/>
                <w:b/>
                <w:color w:val="000000"/>
                <w:sz w:val="20"/>
                <w:u w:val="single"/>
              </w:rPr>
              <w:t>Project Management</w:t>
            </w:r>
          </w:p>
          <w:p w14:paraId="518386BF"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Evidence of a robust and responsive project control process which will ensure all deliverables are met;</w:t>
            </w:r>
          </w:p>
          <w:p w14:paraId="3DD535C3"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Assurance of how the Tenderer will ensure the required resources and key personnel are available for a significant part of the contract and the process by which key personnel will be replaced where necessary;</w:t>
            </w:r>
          </w:p>
          <w:p w14:paraId="377C54A7"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Demonstrates how they will avoid single person dependency for any particular role;</w:t>
            </w:r>
          </w:p>
          <w:p w14:paraId="37C86A34"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Demonstrates how work progress and use of resources will be reported on a regular basis</w:t>
            </w:r>
          </w:p>
          <w:p w14:paraId="5844E0A2" w14:textId="6CA8D550"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Demonstrates how resource spend will be reported to the client on a regular basis throughout the contract</w:t>
            </w:r>
          </w:p>
          <w:p w14:paraId="656A918C" w14:textId="77777777" w:rsidR="00F97587" w:rsidRPr="00F97587" w:rsidRDefault="00F97587" w:rsidP="00F97587">
            <w:pPr>
              <w:autoSpaceDE w:val="0"/>
              <w:autoSpaceDN w:val="0"/>
              <w:adjustRightInd w:val="0"/>
              <w:spacing w:before="0" w:after="0"/>
              <w:rPr>
                <w:rFonts w:eastAsiaTheme="minorHAnsi" w:cs="Corbel"/>
                <w:b/>
                <w:color w:val="000000"/>
                <w:sz w:val="20"/>
                <w:u w:val="single"/>
              </w:rPr>
            </w:pPr>
            <w:r w:rsidRPr="00F97587">
              <w:rPr>
                <w:rFonts w:eastAsiaTheme="minorHAnsi" w:cs="Corbel"/>
                <w:b/>
                <w:color w:val="000000"/>
                <w:sz w:val="20"/>
                <w:u w:val="single"/>
              </w:rPr>
              <w:t>Approach</w:t>
            </w:r>
          </w:p>
          <w:p w14:paraId="445E9AE0"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An explanation of how they will undertake the assessments including</w:t>
            </w:r>
          </w:p>
          <w:p w14:paraId="7C68563E"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o An overview of the methodology, process followed. </w:t>
            </w:r>
          </w:p>
          <w:p w14:paraId="49C184AE"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o How they will deal with any lack of information. </w:t>
            </w:r>
          </w:p>
          <w:p w14:paraId="200BE04E"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o How they will adapt any third party risk models to suit these purposes.</w:t>
            </w:r>
          </w:p>
          <w:p w14:paraId="02A8C2B1"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o What they will need from the supplier within specific timescales</w:t>
            </w:r>
          </w:p>
          <w:p w14:paraId="1F41B62D"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o  Any recommendations for improving the assessment. </w:t>
            </w:r>
          </w:p>
          <w:p w14:paraId="36F6A6D4" w14:textId="77777777" w:rsidR="00F97587" w:rsidRPr="00F97587" w:rsidRDefault="00F97587" w:rsidP="00F97587">
            <w:pPr>
              <w:autoSpaceDE w:val="0"/>
              <w:autoSpaceDN w:val="0"/>
              <w:adjustRightInd w:val="0"/>
              <w:spacing w:before="0" w:after="0"/>
              <w:rPr>
                <w:rFonts w:eastAsiaTheme="minorHAnsi" w:cs="Corbel"/>
                <w:color w:val="000000"/>
                <w:sz w:val="20"/>
              </w:rPr>
            </w:pPr>
          </w:p>
          <w:p w14:paraId="2F6AF2A0"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detailed timescales and milestones including the Key Dates, and interfaces with others.</w:t>
            </w:r>
          </w:p>
          <w:p w14:paraId="34EAB546"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Tenderers responses must also be accompanied by a commentary setting out:</w:t>
            </w:r>
          </w:p>
          <w:p w14:paraId="2B390D68"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any assumptions and dependencies assumed by the Tenderer in preparing the project plan;</w:t>
            </w:r>
          </w:p>
          <w:p w14:paraId="46C4137E"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an outline of the overall phasing of the works.</w:t>
            </w:r>
          </w:p>
          <w:p w14:paraId="0294E7B3" w14:textId="77777777" w:rsid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This commentary will recognise the Key Dates within, and describe how interfaces with others and will be achieved.</w:t>
            </w:r>
          </w:p>
          <w:p w14:paraId="44BAE59A" w14:textId="25896E6F"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b/>
                <w:color w:val="000000"/>
                <w:sz w:val="20"/>
                <w:u w:val="single"/>
              </w:rPr>
              <w:t>Succession</w:t>
            </w:r>
          </w:p>
          <w:p w14:paraId="51071352"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 Clear details of how the supplier will plan for staff turnover throughout the life of the contract without reducing quality of service </w:t>
            </w:r>
          </w:p>
          <w:p w14:paraId="177D0A7B" w14:textId="77777777" w:rsidR="00F97587" w:rsidRPr="00F97587" w:rsidRDefault="00F97587" w:rsidP="00F97587">
            <w:pPr>
              <w:autoSpaceDE w:val="0"/>
              <w:autoSpaceDN w:val="0"/>
              <w:adjustRightInd w:val="0"/>
              <w:spacing w:before="0" w:after="0"/>
              <w:rPr>
                <w:rFonts w:eastAsiaTheme="minorHAnsi" w:cs="Corbel"/>
                <w:color w:val="000000"/>
                <w:sz w:val="20"/>
              </w:rPr>
            </w:pPr>
            <w:r w:rsidRPr="00F97587">
              <w:rPr>
                <w:rFonts w:eastAsiaTheme="minorHAnsi" w:cs="Corbel"/>
                <w:color w:val="000000"/>
                <w:sz w:val="20"/>
              </w:rPr>
              <w:t xml:space="preserve">. </w:t>
            </w:r>
          </w:p>
          <w:p w14:paraId="5A685F32" w14:textId="77777777" w:rsidR="00AA0E2E" w:rsidRPr="005D53C5" w:rsidRDefault="00AA0E2E" w:rsidP="006C29BD">
            <w:pPr>
              <w:pStyle w:val="HS2ReportTableText"/>
              <w:rPr>
                <w:rFonts w:eastAsia="Batang" w:cs="Arial"/>
              </w:rPr>
            </w:pPr>
          </w:p>
        </w:tc>
        <w:tc>
          <w:tcPr>
            <w:tcW w:w="1950" w:type="dxa"/>
          </w:tcPr>
          <w:p w14:paraId="5A685F33" w14:textId="5596E937" w:rsidR="00AA0E2E" w:rsidRPr="005D53C5" w:rsidRDefault="00BA3A53" w:rsidP="00AA0E2E">
            <w:pPr>
              <w:pStyle w:val="HS2ReportTableText"/>
              <w:rPr>
                <w:rFonts w:eastAsia="Batang" w:cs="Arial"/>
              </w:rPr>
            </w:pPr>
            <w:r>
              <w:t>24</w:t>
            </w:r>
            <w:r w:rsidR="006C29BD" w:rsidRPr="005D53C5">
              <w:t>%</w:t>
            </w:r>
          </w:p>
        </w:tc>
      </w:tr>
      <w:tr w:rsidR="00AA0E2E" w14:paraId="5A685F42" w14:textId="77777777" w:rsidTr="006C29BD">
        <w:tc>
          <w:tcPr>
            <w:tcW w:w="6379" w:type="dxa"/>
          </w:tcPr>
          <w:p w14:paraId="6F8CA85A" w14:textId="0953CB30" w:rsidR="00CA577C" w:rsidRDefault="00CA577C" w:rsidP="006C29BD">
            <w:pPr>
              <w:pStyle w:val="Default"/>
              <w:rPr>
                <w:rFonts w:ascii="Corbel" w:eastAsiaTheme="minorHAnsi" w:hAnsi="Corbel" w:cs="Corbel"/>
                <w:b/>
                <w:bCs/>
                <w:sz w:val="20"/>
                <w:szCs w:val="20"/>
                <w:lang w:eastAsia="en-US"/>
              </w:rPr>
            </w:pPr>
            <w:r>
              <w:rPr>
                <w:rFonts w:ascii="Corbel" w:eastAsiaTheme="minorHAnsi" w:hAnsi="Corbel" w:cs="Corbel"/>
                <w:b/>
                <w:bCs/>
                <w:sz w:val="20"/>
                <w:szCs w:val="20"/>
                <w:lang w:eastAsia="en-US"/>
              </w:rPr>
              <w:lastRenderedPageBreak/>
              <w:t>T</w:t>
            </w:r>
            <w:r w:rsidR="00F97587" w:rsidRPr="00F97587">
              <w:rPr>
                <w:rFonts w:ascii="Corbel" w:eastAsiaTheme="minorHAnsi" w:hAnsi="Corbel" w:cs="Corbel"/>
                <w:b/>
                <w:bCs/>
                <w:sz w:val="20"/>
                <w:szCs w:val="20"/>
                <w:lang w:eastAsia="en-US"/>
              </w:rPr>
              <w:t>2. Experience and capability</w:t>
            </w:r>
          </w:p>
          <w:p w14:paraId="26CFB4B2" w14:textId="77777777" w:rsidR="00CA577C" w:rsidRDefault="00CA577C" w:rsidP="006C29BD">
            <w:pPr>
              <w:pStyle w:val="Default"/>
              <w:rPr>
                <w:rFonts w:ascii="Corbel" w:eastAsiaTheme="minorHAnsi" w:hAnsi="Corbel" w:cs="Corbel"/>
                <w:b/>
                <w:bCs/>
                <w:sz w:val="20"/>
                <w:szCs w:val="20"/>
                <w:lang w:eastAsia="en-US"/>
              </w:rPr>
            </w:pPr>
          </w:p>
          <w:p w14:paraId="59568CD7" w14:textId="08241770" w:rsid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 xml:space="preserve">Please provide no more than TWO case studies from your work that demonstrates your experience in the production of the end to end Security Operational Requirements document set suitable for handover to building and system designers.  Such documentation should have followed CPNI guidelines and preferably at least ONE should be within the UK transport sector. </w:t>
            </w:r>
          </w:p>
          <w:p w14:paraId="7AF445BB" w14:textId="77777777" w:rsidR="00CA577C" w:rsidRPr="00CA577C" w:rsidRDefault="00CA577C" w:rsidP="00CA577C">
            <w:pPr>
              <w:pStyle w:val="Default"/>
              <w:rPr>
                <w:rFonts w:ascii="Corbel" w:hAnsi="Corbel" w:cs="Corbel"/>
                <w:sz w:val="20"/>
                <w:szCs w:val="20"/>
                <w:lang w:eastAsia="en-US"/>
              </w:rPr>
            </w:pPr>
          </w:p>
          <w:p w14:paraId="68660120" w14:textId="77777777" w:rsidR="00CA577C" w:rsidRP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(Maximum 4 sides A4)</w:t>
            </w:r>
          </w:p>
          <w:p w14:paraId="5A685F3D" w14:textId="5193C5EB" w:rsidR="006C29BD" w:rsidRPr="005D53C5" w:rsidRDefault="00BA3A53" w:rsidP="00CA577C">
            <w:pPr>
              <w:pStyle w:val="HS2ReportTableHeader"/>
              <w:rPr>
                <w:lang w:eastAsia="en-GB"/>
              </w:rPr>
            </w:pPr>
            <w:r>
              <w:rPr>
                <w:rFonts w:cs="Corbel"/>
                <w:sz w:val="20"/>
                <w:szCs w:val="20"/>
              </w:rPr>
              <w:t>Please name the file 'T</w:t>
            </w:r>
            <w:r w:rsidR="00CA577C" w:rsidRPr="00CA577C">
              <w:rPr>
                <w:rFonts w:cs="Corbel"/>
                <w:sz w:val="20"/>
                <w:szCs w:val="20"/>
              </w:rPr>
              <w:t>2_experience'</w:t>
            </w:r>
          </w:p>
        </w:tc>
        <w:tc>
          <w:tcPr>
            <w:tcW w:w="6521" w:type="dxa"/>
          </w:tcPr>
          <w:p w14:paraId="7934D862"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The case studies should demonstrate experience, knowledge or capability of:</w:t>
            </w:r>
          </w:p>
          <w:p w14:paraId="7B5E1E5C"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 xml:space="preserve">• Production of, or aherence to, an approved Design Basis Threat. </w:t>
            </w:r>
          </w:p>
          <w:p w14:paraId="64BFABE0"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 Terrorist/criminal capabilities and techniques.</w:t>
            </w:r>
          </w:p>
          <w:p w14:paraId="2831A557"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 Physical security systems and capabilities.</w:t>
            </w:r>
          </w:p>
          <w:p w14:paraId="13A0C2D7"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 xml:space="preserve">• Conducting Vital Area and/or security Vulnerability assessments. </w:t>
            </w:r>
          </w:p>
          <w:p w14:paraId="195F697B" w14:textId="77777777" w:rsidR="00CA577C" w:rsidRPr="00CA577C" w:rsidRDefault="00CA577C" w:rsidP="00CA577C">
            <w:pPr>
              <w:pStyle w:val="HS2ReportTableHeader"/>
              <w:rPr>
                <w:rFonts w:eastAsiaTheme="minorHAnsi" w:cs="Corbel"/>
                <w:b w:val="0"/>
                <w:sz w:val="20"/>
                <w:szCs w:val="20"/>
              </w:rPr>
            </w:pPr>
            <w:r w:rsidRPr="00CA577C">
              <w:rPr>
                <w:rFonts w:eastAsiaTheme="minorHAnsi" w:cs="Corbel"/>
                <w:b w:val="0"/>
                <w:sz w:val="20"/>
                <w:szCs w:val="20"/>
              </w:rPr>
              <w:t xml:space="preserve">• Quantitative risk assessments. </w:t>
            </w:r>
          </w:p>
          <w:p w14:paraId="7C5E5013" w14:textId="77777777" w:rsidR="00CA577C" w:rsidRPr="00CA577C" w:rsidRDefault="00CA577C" w:rsidP="00CA577C">
            <w:pPr>
              <w:pStyle w:val="HS2ReportTableHeader"/>
              <w:rPr>
                <w:rFonts w:eastAsiaTheme="minorHAnsi" w:cs="Corbel"/>
                <w:b w:val="0"/>
                <w:sz w:val="20"/>
                <w:szCs w:val="20"/>
              </w:rPr>
            </w:pPr>
          </w:p>
          <w:p w14:paraId="5A685F40" w14:textId="4932D22D" w:rsidR="006C29BD" w:rsidRPr="005D53C5" w:rsidRDefault="00CA577C" w:rsidP="00CA577C">
            <w:pPr>
              <w:pStyle w:val="HS2ReportTableHeader"/>
              <w:rPr>
                <w:lang w:eastAsia="en-GB"/>
              </w:rPr>
            </w:pPr>
            <w:r w:rsidRPr="00CA577C">
              <w:rPr>
                <w:rFonts w:eastAsiaTheme="minorHAnsi" w:cs="Corbel"/>
                <w:b w:val="0"/>
                <w:sz w:val="20"/>
                <w:szCs w:val="20"/>
              </w:rPr>
              <w:t>Whilst recognising that the make-up of project teams can change, there should be evidence that the case studies listed have some degree of synergy with the proposed project team.</w:t>
            </w:r>
          </w:p>
        </w:tc>
        <w:tc>
          <w:tcPr>
            <w:tcW w:w="1950" w:type="dxa"/>
          </w:tcPr>
          <w:p w14:paraId="5A685F41" w14:textId="56EB4AA0" w:rsidR="00AA0E2E" w:rsidRDefault="00BA3A53" w:rsidP="00AA0E2E">
            <w:pPr>
              <w:pStyle w:val="HS2ReportTableHeader"/>
              <w:rPr>
                <w:lang w:eastAsia="en-GB"/>
              </w:rPr>
            </w:pPr>
            <w:r>
              <w:rPr>
                <w:lang w:eastAsia="en-GB"/>
              </w:rPr>
              <w:t>24</w:t>
            </w:r>
            <w:r w:rsidR="006C29BD">
              <w:rPr>
                <w:lang w:eastAsia="en-GB"/>
              </w:rPr>
              <w:t>%</w:t>
            </w:r>
          </w:p>
        </w:tc>
      </w:tr>
      <w:tr w:rsidR="00AA0E2E" w14:paraId="5A685F50" w14:textId="77777777" w:rsidTr="006C29BD">
        <w:tc>
          <w:tcPr>
            <w:tcW w:w="6379" w:type="dxa"/>
          </w:tcPr>
          <w:p w14:paraId="5A685F44" w14:textId="06AC2F23" w:rsidR="00471EEC" w:rsidRDefault="00CA577C" w:rsidP="00AA0E2E">
            <w:pPr>
              <w:pStyle w:val="HS2ReportTableHeader"/>
              <w:rPr>
                <w:rFonts w:eastAsiaTheme="minorHAnsi" w:cs="Corbel"/>
                <w:sz w:val="20"/>
                <w:szCs w:val="20"/>
              </w:rPr>
            </w:pPr>
            <w:r>
              <w:rPr>
                <w:rFonts w:eastAsiaTheme="minorHAnsi" w:cs="Corbel"/>
                <w:sz w:val="20"/>
                <w:szCs w:val="20"/>
              </w:rPr>
              <w:t>T</w:t>
            </w:r>
            <w:r w:rsidRPr="00CA577C">
              <w:rPr>
                <w:rFonts w:eastAsiaTheme="minorHAnsi" w:cs="Corbel"/>
                <w:sz w:val="20"/>
                <w:szCs w:val="20"/>
              </w:rPr>
              <w:t>3. Individual Capability</w:t>
            </w:r>
          </w:p>
          <w:p w14:paraId="430A8C11" w14:textId="77777777" w:rsidR="00CA577C" w:rsidRDefault="00CA577C" w:rsidP="00AA0E2E">
            <w:pPr>
              <w:pStyle w:val="HS2ReportTableHeader"/>
              <w:rPr>
                <w:rFonts w:eastAsiaTheme="minorHAnsi" w:cs="Corbel"/>
                <w:sz w:val="20"/>
                <w:szCs w:val="20"/>
              </w:rPr>
            </w:pPr>
          </w:p>
          <w:p w14:paraId="05BB77C4" w14:textId="77777777" w:rsidR="00CA577C" w:rsidRP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Please provide details of the project team that will be delivering the requirements, including the role each team member will fulfil.</w:t>
            </w:r>
          </w:p>
          <w:p w14:paraId="03EE50FB" w14:textId="77777777" w:rsidR="00CA577C" w:rsidRP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Please provide CVs for all team members who will be engaged in the management and/or delivery of this contract.</w:t>
            </w:r>
          </w:p>
          <w:p w14:paraId="68A55831" w14:textId="77777777" w:rsidR="00CA577C" w:rsidRPr="00CA577C" w:rsidRDefault="00CA577C" w:rsidP="00CA577C">
            <w:pPr>
              <w:pStyle w:val="Default"/>
              <w:rPr>
                <w:rFonts w:ascii="Corbel" w:hAnsi="Corbel" w:cs="Corbel"/>
                <w:sz w:val="20"/>
                <w:szCs w:val="20"/>
                <w:lang w:eastAsia="en-US"/>
              </w:rPr>
            </w:pPr>
          </w:p>
          <w:p w14:paraId="2A3533AF" w14:textId="77777777" w:rsidR="00CA577C" w:rsidRP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 xml:space="preserve">Please complete and upload the Resource Schedule Template (located in the attachments section of this ITT) </w:t>
            </w:r>
          </w:p>
          <w:p w14:paraId="560C78EB" w14:textId="77777777" w:rsidR="00CA577C" w:rsidRPr="00CA577C" w:rsidRDefault="00CA577C" w:rsidP="00CA577C">
            <w:pPr>
              <w:pStyle w:val="Default"/>
              <w:rPr>
                <w:rFonts w:ascii="Corbel" w:hAnsi="Corbel" w:cs="Corbel"/>
                <w:sz w:val="20"/>
                <w:szCs w:val="20"/>
                <w:lang w:eastAsia="en-US"/>
              </w:rPr>
            </w:pPr>
            <w:r w:rsidRPr="00CA577C">
              <w:rPr>
                <w:rFonts w:ascii="Corbel" w:hAnsi="Corbel" w:cs="Corbel"/>
                <w:sz w:val="20"/>
                <w:szCs w:val="20"/>
                <w:lang w:eastAsia="en-US"/>
              </w:rPr>
              <w:t>(1 side of A4 detailing the suitability of the proposed Project Team plus 1 side A4 for each CV).</w:t>
            </w:r>
          </w:p>
          <w:p w14:paraId="5A685F48" w14:textId="7714B501" w:rsidR="00471EEC" w:rsidRDefault="00BA3A53" w:rsidP="00CA577C">
            <w:pPr>
              <w:pStyle w:val="HS2ReportTableHeader"/>
              <w:rPr>
                <w:lang w:eastAsia="en-GB"/>
              </w:rPr>
            </w:pPr>
            <w:r>
              <w:rPr>
                <w:rFonts w:cs="Corbel"/>
                <w:sz w:val="20"/>
                <w:szCs w:val="20"/>
              </w:rPr>
              <w:t>Please name the files 'T</w:t>
            </w:r>
            <w:r w:rsidR="00CA577C" w:rsidRPr="00CA577C">
              <w:rPr>
                <w:rFonts w:cs="Corbel"/>
                <w:sz w:val="20"/>
                <w:szCs w:val="20"/>
              </w:rPr>
              <w:t>3_capability'</w:t>
            </w:r>
          </w:p>
        </w:tc>
        <w:tc>
          <w:tcPr>
            <w:tcW w:w="6521" w:type="dxa"/>
          </w:tcPr>
          <w:p w14:paraId="77D5D472" w14:textId="77777777" w:rsidR="00CA577C" w:rsidRPr="00CA577C" w:rsidRDefault="00CA577C" w:rsidP="00CA577C">
            <w:pPr>
              <w:autoSpaceDE w:val="0"/>
              <w:autoSpaceDN w:val="0"/>
              <w:adjustRightInd w:val="0"/>
              <w:rPr>
                <w:rFonts w:eastAsiaTheme="minorHAnsi" w:cs="Corbel"/>
                <w:color w:val="000000"/>
                <w:sz w:val="20"/>
              </w:rPr>
            </w:pPr>
            <w:r w:rsidRPr="00CA577C">
              <w:rPr>
                <w:rFonts w:eastAsiaTheme="minorHAnsi" w:cs="Corbel"/>
                <w:color w:val="000000"/>
                <w:sz w:val="20"/>
              </w:rPr>
              <w:t xml:space="preserve">Successful Tenderers will provide a comprehensively detailed response that addresses the following areas: </w:t>
            </w:r>
          </w:p>
          <w:p w14:paraId="614414F8" w14:textId="77777777" w:rsidR="00CA577C" w:rsidRPr="00CA577C" w:rsidRDefault="00CA577C" w:rsidP="00CA577C">
            <w:pPr>
              <w:autoSpaceDE w:val="0"/>
              <w:autoSpaceDN w:val="0"/>
              <w:adjustRightInd w:val="0"/>
              <w:rPr>
                <w:rFonts w:eastAsiaTheme="minorHAnsi" w:cs="Corbel"/>
                <w:color w:val="000000"/>
                <w:sz w:val="20"/>
              </w:rPr>
            </w:pPr>
            <w:r w:rsidRPr="00CA577C">
              <w:rPr>
                <w:rFonts w:eastAsiaTheme="minorHAnsi" w:cs="Corbel"/>
                <w:color w:val="000000"/>
                <w:sz w:val="20"/>
              </w:rPr>
              <w:t xml:space="preserve">• The project team identified by the Tenderer and the CVs submitted are appropriate for the requirements in relation to the size of the team and have relevant skills and capability; </w:t>
            </w:r>
          </w:p>
          <w:p w14:paraId="0BE55C2B" w14:textId="77777777" w:rsidR="00CA577C" w:rsidRPr="00CA577C" w:rsidRDefault="00CA577C" w:rsidP="00CA577C">
            <w:pPr>
              <w:autoSpaceDE w:val="0"/>
              <w:autoSpaceDN w:val="0"/>
              <w:adjustRightInd w:val="0"/>
              <w:rPr>
                <w:rFonts w:eastAsiaTheme="minorHAnsi" w:cs="Corbel"/>
                <w:color w:val="000000"/>
                <w:sz w:val="20"/>
              </w:rPr>
            </w:pPr>
            <w:r w:rsidRPr="00CA577C">
              <w:rPr>
                <w:rFonts w:eastAsiaTheme="minorHAnsi" w:cs="Corbel"/>
                <w:color w:val="000000"/>
                <w:sz w:val="20"/>
              </w:rPr>
              <w:t>• Project team members proposed have a proven ability in undertaking similar projects, appropriate qualifications and the relevant experience with sufficient knowledge to allow cross functional working; and</w:t>
            </w:r>
          </w:p>
          <w:p w14:paraId="790D8A93" w14:textId="77777777" w:rsidR="00CA577C" w:rsidRPr="00CA577C" w:rsidRDefault="00CA577C" w:rsidP="00CA577C">
            <w:pPr>
              <w:autoSpaceDE w:val="0"/>
              <w:autoSpaceDN w:val="0"/>
              <w:adjustRightInd w:val="0"/>
              <w:rPr>
                <w:rFonts w:eastAsiaTheme="minorHAnsi" w:cs="Corbel"/>
                <w:color w:val="000000"/>
                <w:sz w:val="20"/>
              </w:rPr>
            </w:pPr>
            <w:r w:rsidRPr="00CA577C">
              <w:rPr>
                <w:rFonts w:eastAsiaTheme="minorHAnsi" w:cs="Corbel"/>
                <w:color w:val="000000"/>
                <w:sz w:val="20"/>
              </w:rPr>
              <w:t>• Project team will be consistently available for the foreseeable future</w:t>
            </w:r>
          </w:p>
          <w:p w14:paraId="5A685F4E" w14:textId="178A2902" w:rsidR="00AA0E2E" w:rsidRPr="00CA577C" w:rsidRDefault="00CA577C" w:rsidP="00CA577C">
            <w:pPr>
              <w:pStyle w:val="HS2ReportTableHeader"/>
              <w:rPr>
                <w:b w:val="0"/>
                <w:lang w:eastAsia="en-GB"/>
              </w:rPr>
            </w:pPr>
            <w:r w:rsidRPr="00CA577C">
              <w:rPr>
                <w:rFonts w:eastAsiaTheme="minorHAnsi" w:cs="Corbel"/>
                <w:b w:val="0"/>
                <w:sz w:val="20"/>
              </w:rPr>
              <w:t>• The specific roles outlined that are identified including back-up personnel</w:t>
            </w:r>
          </w:p>
        </w:tc>
        <w:tc>
          <w:tcPr>
            <w:tcW w:w="1950" w:type="dxa"/>
          </w:tcPr>
          <w:p w14:paraId="5A685F4F" w14:textId="73930B0F" w:rsidR="00AA0E2E" w:rsidRDefault="00BA3A53" w:rsidP="00AA0E2E">
            <w:pPr>
              <w:pStyle w:val="HS2ReportTableHeader"/>
              <w:rPr>
                <w:lang w:eastAsia="en-GB"/>
              </w:rPr>
            </w:pPr>
            <w:r>
              <w:rPr>
                <w:lang w:eastAsia="en-GB"/>
              </w:rPr>
              <w:t>19</w:t>
            </w:r>
            <w:r w:rsidR="00471EEC">
              <w:rPr>
                <w:lang w:eastAsia="en-GB"/>
              </w:rPr>
              <w:t>%</w:t>
            </w:r>
          </w:p>
        </w:tc>
      </w:tr>
      <w:tr w:rsidR="00D73783" w14:paraId="2A847675" w14:textId="77777777" w:rsidTr="002016A3">
        <w:tc>
          <w:tcPr>
            <w:tcW w:w="6379" w:type="dxa"/>
          </w:tcPr>
          <w:p w14:paraId="154568A9" w14:textId="76078026" w:rsidR="00D73783" w:rsidRPr="00B142BA" w:rsidRDefault="00D73783" w:rsidP="002016A3">
            <w:pPr>
              <w:pStyle w:val="HS2ReportTableHeader"/>
              <w:rPr>
                <w:sz w:val="20"/>
                <w:szCs w:val="20"/>
              </w:rPr>
            </w:pPr>
            <w:r>
              <w:rPr>
                <w:sz w:val="20"/>
                <w:szCs w:val="20"/>
              </w:rPr>
              <w:t>T4</w:t>
            </w:r>
          </w:p>
          <w:p w14:paraId="22CCD1CB" w14:textId="77777777" w:rsidR="00D73783" w:rsidRPr="00B142BA" w:rsidRDefault="00D73783" w:rsidP="002016A3">
            <w:pPr>
              <w:pStyle w:val="HS2ReportTableHeader"/>
              <w:rPr>
                <w:spacing w:val="-1"/>
                <w:sz w:val="20"/>
                <w:szCs w:val="20"/>
                <w:lang w:val="en-US"/>
              </w:rPr>
            </w:pPr>
            <w:r w:rsidRPr="00B142BA">
              <w:rPr>
                <w:spacing w:val="-1"/>
                <w:sz w:val="20"/>
                <w:szCs w:val="20"/>
                <w:lang w:val="en-US"/>
              </w:rPr>
              <w:t>Equality Diversity and Inclusion (“EDI”) Action Plan</w:t>
            </w:r>
          </w:p>
          <w:p w14:paraId="26992DA4" w14:textId="77777777" w:rsidR="00D73783" w:rsidRPr="00B142BA" w:rsidRDefault="00D73783" w:rsidP="002016A3">
            <w:pPr>
              <w:pStyle w:val="HS2ReportTableHeader"/>
              <w:rPr>
                <w:spacing w:val="-1"/>
                <w:sz w:val="20"/>
                <w:szCs w:val="20"/>
                <w:lang w:val="en-US"/>
              </w:rPr>
            </w:pPr>
          </w:p>
          <w:p w14:paraId="5D78BEB3" w14:textId="77777777" w:rsidR="00D73783" w:rsidRPr="00B142BA" w:rsidRDefault="00D73783" w:rsidP="002016A3">
            <w:pPr>
              <w:pStyle w:val="HS2ReportTableText"/>
              <w:spacing w:after="120" w:line="240" w:lineRule="auto"/>
              <w:rPr>
                <w:spacing w:val="-1"/>
                <w:sz w:val="20"/>
                <w:szCs w:val="20"/>
              </w:rPr>
            </w:pPr>
            <w:r w:rsidRPr="00B142BA">
              <w:rPr>
                <w:spacing w:val="-1"/>
                <w:sz w:val="20"/>
                <w:szCs w:val="20"/>
              </w:rPr>
              <w:t xml:space="preserve">Please outline how you will ensure that the EDI requirements set out in Appendix I are met within your organisation and across the team selected to deliver the service. </w:t>
            </w:r>
          </w:p>
          <w:p w14:paraId="7C38B5DC" w14:textId="77777777" w:rsidR="00D73783" w:rsidRPr="00B142BA" w:rsidRDefault="00D73783" w:rsidP="002016A3">
            <w:pPr>
              <w:pStyle w:val="HS2ReportTableText"/>
              <w:spacing w:after="120" w:line="240" w:lineRule="auto"/>
              <w:rPr>
                <w:spacing w:val="-1"/>
                <w:sz w:val="20"/>
                <w:szCs w:val="20"/>
              </w:rPr>
            </w:pPr>
            <w:r w:rsidRPr="00B142BA">
              <w:rPr>
                <w:spacing w:val="-1"/>
                <w:sz w:val="20"/>
                <w:szCs w:val="20"/>
              </w:rPr>
              <w:t xml:space="preserve">Note that, if successful, your response to this question (meeting the opposite evaluation criteria) will form your “EDI Action Plan”, as detailed in the ITT. </w:t>
            </w:r>
          </w:p>
          <w:p w14:paraId="26A5BB26" w14:textId="77777777" w:rsidR="00D73783" w:rsidRPr="00B142BA" w:rsidRDefault="00D73783" w:rsidP="002016A3">
            <w:pPr>
              <w:pStyle w:val="HS2ReportTableText"/>
              <w:spacing w:after="120" w:line="240" w:lineRule="auto"/>
              <w:rPr>
                <w:spacing w:val="-1"/>
                <w:sz w:val="20"/>
                <w:szCs w:val="20"/>
              </w:rPr>
            </w:pPr>
            <w:r w:rsidRPr="00B142BA">
              <w:rPr>
                <w:spacing w:val="-1"/>
                <w:sz w:val="20"/>
                <w:szCs w:val="20"/>
              </w:rPr>
              <w:t>If successful, during the contract term the Employer may request you to review and update your EDI Action Plan in order to provide assurances that a consistent, compliant approach to EDI is being followed.</w:t>
            </w:r>
          </w:p>
          <w:p w14:paraId="3F096EF5" w14:textId="77777777" w:rsidR="00D73783" w:rsidRPr="00B142BA" w:rsidRDefault="00D73783" w:rsidP="002016A3">
            <w:pPr>
              <w:pStyle w:val="HS2ReportTableText"/>
              <w:spacing w:after="0" w:line="240" w:lineRule="auto"/>
              <w:rPr>
                <w:i/>
                <w:iCs/>
                <w:sz w:val="20"/>
                <w:szCs w:val="20"/>
              </w:rPr>
            </w:pPr>
            <w:r w:rsidRPr="00B142BA">
              <w:rPr>
                <w:i/>
                <w:iCs/>
                <w:sz w:val="20"/>
                <w:szCs w:val="20"/>
              </w:rPr>
              <w:t xml:space="preserve">Page limit: 3 sides of A4 </w:t>
            </w:r>
          </w:p>
          <w:p w14:paraId="67F271C9" w14:textId="6A459670" w:rsidR="00D73783" w:rsidRPr="00B142BA" w:rsidRDefault="00BA3A53" w:rsidP="002016A3">
            <w:pPr>
              <w:rPr>
                <w:sz w:val="20"/>
              </w:rPr>
            </w:pPr>
            <w:r>
              <w:rPr>
                <w:i/>
                <w:iCs/>
                <w:sz w:val="20"/>
              </w:rPr>
              <w:t>The file should be titled ‘T4</w:t>
            </w:r>
            <w:r w:rsidR="00D73783" w:rsidRPr="00B142BA">
              <w:rPr>
                <w:i/>
                <w:iCs/>
                <w:sz w:val="20"/>
              </w:rPr>
              <w:t>_EDI Action Plan ’Supplier Name’’.</w:t>
            </w:r>
          </w:p>
          <w:p w14:paraId="5B04227B" w14:textId="77777777" w:rsidR="00D73783" w:rsidRDefault="00D73783" w:rsidP="002016A3">
            <w:pPr>
              <w:pStyle w:val="HS2ReportTableHeader"/>
              <w:rPr>
                <w:lang w:eastAsia="en-GB"/>
              </w:rPr>
            </w:pPr>
          </w:p>
        </w:tc>
        <w:tc>
          <w:tcPr>
            <w:tcW w:w="6521" w:type="dxa"/>
          </w:tcPr>
          <w:p w14:paraId="48ABA931" w14:textId="1995CD32" w:rsidR="00D73783" w:rsidRPr="00B142BA" w:rsidRDefault="00D73783" w:rsidP="002016A3">
            <w:pPr>
              <w:rPr>
                <w:sz w:val="20"/>
              </w:rPr>
            </w:pPr>
            <w:r w:rsidRPr="00BA3A53">
              <w:rPr>
                <w:sz w:val="20"/>
              </w:rPr>
              <w:t>The Tenderer’s response to T4 (which will form its EDI Action Plan)</w:t>
            </w:r>
            <w:r w:rsidRPr="00B142BA">
              <w:rPr>
                <w:sz w:val="20"/>
              </w:rPr>
              <w:t xml:space="preserve"> should include how the Tenderer will: </w:t>
            </w:r>
          </w:p>
          <w:p w14:paraId="7C8694D7" w14:textId="77777777" w:rsidR="00D73783" w:rsidRPr="00B142BA" w:rsidRDefault="00D73783" w:rsidP="002016A3">
            <w:pPr>
              <w:rPr>
                <w:sz w:val="20"/>
              </w:rPr>
            </w:pPr>
          </w:p>
          <w:p w14:paraId="5208E65A" w14:textId="77777777" w:rsidR="00D73783" w:rsidRPr="00B142BA" w:rsidRDefault="00D73783" w:rsidP="002016A3">
            <w:pPr>
              <w:rPr>
                <w:sz w:val="20"/>
              </w:rPr>
            </w:pPr>
            <w:r w:rsidRPr="00B142BA">
              <w:rPr>
                <w:sz w:val="20"/>
              </w:rPr>
              <w:t xml:space="preserve">1. Communicate its EDI Policy within its organisation and its supply chain  </w:t>
            </w:r>
          </w:p>
          <w:p w14:paraId="3A79FA6A" w14:textId="77777777" w:rsidR="00D73783" w:rsidRPr="00B142BA" w:rsidRDefault="00D73783" w:rsidP="002016A3">
            <w:pPr>
              <w:rPr>
                <w:sz w:val="20"/>
              </w:rPr>
            </w:pPr>
            <w:r w:rsidRPr="00B142BA">
              <w:rPr>
                <w:sz w:val="20"/>
              </w:rPr>
              <w:t xml:space="preserve">2. Ensure understanding of and promote adherence to the Equality Act 2010 within its organisation and any sub-contractors </w:t>
            </w:r>
          </w:p>
          <w:p w14:paraId="748887AD" w14:textId="77777777" w:rsidR="00D73783" w:rsidRPr="00B142BA" w:rsidRDefault="00D73783" w:rsidP="002016A3">
            <w:pPr>
              <w:rPr>
                <w:sz w:val="20"/>
              </w:rPr>
            </w:pPr>
            <w:r w:rsidRPr="00B142BA">
              <w:rPr>
                <w:sz w:val="20"/>
              </w:rPr>
              <w:t xml:space="preserve">3. Promote best / exemplar EDI practice within its organisation and any sub-contractors and in the delivery of these services </w:t>
            </w:r>
          </w:p>
          <w:p w14:paraId="34C9E984" w14:textId="77777777" w:rsidR="00D73783" w:rsidRPr="00B142BA" w:rsidRDefault="00D73783" w:rsidP="002016A3">
            <w:pPr>
              <w:rPr>
                <w:sz w:val="20"/>
              </w:rPr>
            </w:pPr>
            <w:r w:rsidRPr="00B142BA">
              <w:rPr>
                <w:sz w:val="20"/>
              </w:rPr>
              <w:t>4. Widen access to employment and sub-contracting opportunities amongst local people, including diverse groups, the unemployed and people who are currently underrepresented within its workforce</w:t>
            </w:r>
          </w:p>
          <w:p w14:paraId="4110358F" w14:textId="77777777" w:rsidR="00D73783" w:rsidRPr="00B142BA" w:rsidRDefault="00D73783" w:rsidP="002016A3">
            <w:pPr>
              <w:rPr>
                <w:sz w:val="20"/>
              </w:rPr>
            </w:pPr>
            <w:r w:rsidRPr="00B142BA">
              <w:rPr>
                <w:sz w:val="20"/>
              </w:rPr>
              <w:t>5. Use diversity monitoring data, including that from any sub-contractors, to inform change and address any underrepresentation of particular groups within its workforce;</w:t>
            </w:r>
          </w:p>
          <w:p w14:paraId="25E3892A" w14:textId="77777777" w:rsidR="00D73783" w:rsidRPr="00B142BA" w:rsidRDefault="00D73783" w:rsidP="002016A3">
            <w:pPr>
              <w:rPr>
                <w:sz w:val="20"/>
              </w:rPr>
            </w:pPr>
            <w:r w:rsidRPr="00B142BA">
              <w:rPr>
                <w:sz w:val="20"/>
              </w:rPr>
              <w:t xml:space="preserve">6. Ensure compliance with and delivery of the Employer’s EDI policy within its organisation, proposed team and any sub-contractors; </w:t>
            </w:r>
          </w:p>
          <w:p w14:paraId="2511DE69" w14:textId="77777777" w:rsidR="00D73783" w:rsidRPr="00B142BA" w:rsidRDefault="00D73783" w:rsidP="002016A3">
            <w:pPr>
              <w:rPr>
                <w:sz w:val="20"/>
              </w:rPr>
            </w:pPr>
            <w:r w:rsidRPr="00B142BA">
              <w:rPr>
                <w:sz w:val="20"/>
              </w:rPr>
              <w:t xml:space="preserve">7. Monitor the implementation of the above, report on that activity, and how it will demonstrate continual improvement within its organisation </w:t>
            </w:r>
          </w:p>
          <w:p w14:paraId="398E26EE" w14:textId="77777777" w:rsidR="00D73783" w:rsidRDefault="00D73783" w:rsidP="002016A3">
            <w:pPr>
              <w:pStyle w:val="HS2ReportTableHeader"/>
              <w:rPr>
                <w:lang w:eastAsia="en-GB"/>
              </w:rPr>
            </w:pPr>
          </w:p>
        </w:tc>
        <w:tc>
          <w:tcPr>
            <w:tcW w:w="1950" w:type="dxa"/>
          </w:tcPr>
          <w:p w14:paraId="1D784890" w14:textId="6B1C2AA5" w:rsidR="00D73783" w:rsidRDefault="00BA3A53" w:rsidP="002016A3">
            <w:pPr>
              <w:pStyle w:val="HS2ReportTableHeader"/>
              <w:rPr>
                <w:lang w:eastAsia="en-GB"/>
              </w:rPr>
            </w:pPr>
            <w:r>
              <w:rPr>
                <w:lang w:eastAsia="en-GB"/>
              </w:rPr>
              <w:t>3</w:t>
            </w:r>
            <w:r w:rsidR="00D73783">
              <w:rPr>
                <w:lang w:eastAsia="en-GB"/>
              </w:rPr>
              <w:t>%</w:t>
            </w:r>
          </w:p>
        </w:tc>
      </w:tr>
      <w:tr w:rsidR="00AA0E2E" w14:paraId="5A685F5B" w14:textId="77777777" w:rsidTr="006C29BD">
        <w:tc>
          <w:tcPr>
            <w:tcW w:w="6379" w:type="dxa"/>
          </w:tcPr>
          <w:p w14:paraId="5A685F55" w14:textId="27E0CA5A" w:rsidR="00471EEC" w:rsidRDefault="00471EEC" w:rsidP="00471EEC">
            <w:pPr>
              <w:pStyle w:val="HS2ReportTableHeader"/>
              <w:rPr>
                <w:lang w:eastAsia="en-GB"/>
              </w:rPr>
            </w:pPr>
          </w:p>
        </w:tc>
        <w:tc>
          <w:tcPr>
            <w:tcW w:w="6521" w:type="dxa"/>
          </w:tcPr>
          <w:p w14:paraId="5A685F59" w14:textId="77777777" w:rsidR="00AA0E2E" w:rsidRDefault="00AA0E2E" w:rsidP="00AA0E2E">
            <w:pPr>
              <w:pStyle w:val="HS2ReportTableHeader"/>
              <w:rPr>
                <w:lang w:eastAsia="en-GB"/>
              </w:rPr>
            </w:pPr>
          </w:p>
        </w:tc>
        <w:tc>
          <w:tcPr>
            <w:tcW w:w="1950" w:type="dxa"/>
          </w:tcPr>
          <w:p w14:paraId="5A685F5A" w14:textId="4BD28A9E" w:rsidR="00AA0E2E" w:rsidRDefault="00AA0E2E" w:rsidP="00AA0E2E">
            <w:pPr>
              <w:pStyle w:val="HS2ReportTableHeader"/>
              <w:rPr>
                <w:lang w:eastAsia="en-GB"/>
              </w:rPr>
            </w:pPr>
          </w:p>
        </w:tc>
      </w:tr>
      <w:tr w:rsidR="00D73783" w14:paraId="46655EC8" w14:textId="77777777" w:rsidTr="006C29BD">
        <w:tc>
          <w:tcPr>
            <w:tcW w:w="6379" w:type="dxa"/>
          </w:tcPr>
          <w:p w14:paraId="3BBCD47D" w14:textId="1428804A" w:rsidR="00D73783" w:rsidRDefault="00D73783" w:rsidP="00D73783">
            <w:pPr>
              <w:pStyle w:val="HS2ReportTableHeader"/>
              <w:rPr>
                <w:rFonts w:eastAsiaTheme="minorHAnsi" w:cs="Corbel"/>
                <w:sz w:val="20"/>
                <w:szCs w:val="20"/>
              </w:rPr>
            </w:pPr>
            <w:r>
              <w:rPr>
                <w:rFonts w:eastAsiaTheme="minorHAnsi" w:cs="Corbel"/>
                <w:sz w:val="20"/>
                <w:szCs w:val="20"/>
              </w:rPr>
              <w:lastRenderedPageBreak/>
              <w:t xml:space="preserve">T5 </w:t>
            </w:r>
            <w:r w:rsidRPr="00CA577C">
              <w:rPr>
                <w:rFonts w:eastAsiaTheme="minorHAnsi" w:cs="Corbel"/>
                <w:sz w:val="20"/>
                <w:szCs w:val="20"/>
              </w:rPr>
              <w:t>Assumptions List</w:t>
            </w:r>
          </w:p>
          <w:p w14:paraId="56308C10" w14:textId="77777777" w:rsidR="00D73783" w:rsidRDefault="00D73783" w:rsidP="00D73783">
            <w:pPr>
              <w:pStyle w:val="HS2ReportTableHeader"/>
              <w:rPr>
                <w:rFonts w:eastAsiaTheme="minorHAnsi" w:cs="Corbel"/>
                <w:sz w:val="20"/>
                <w:szCs w:val="20"/>
              </w:rPr>
            </w:pPr>
          </w:p>
          <w:p w14:paraId="4E9163D6" w14:textId="1F7A14AF" w:rsidR="00D73783" w:rsidRDefault="00D73783" w:rsidP="00D73783">
            <w:pPr>
              <w:pStyle w:val="HS2ReportTableHeader"/>
              <w:rPr>
                <w:rFonts w:eastAsiaTheme="minorHAnsi" w:cs="Corbel"/>
                <w:sz w:val="20"/>
                <w:szCs w:val="20"/>
              </w:rPr>
            </w:pPr>
            <w:r w:rsidRPr="00CA577C">
              <w:rPr>
                <w:rFonts w:eastAsiaTheme="minorHAnsi" w:cs="Corbel"/>
                <w:b w:val="0"/>
                <w:bCs w:val="0"/>
                <w:sz w:val="20"/>
                <w:szCs w:val="20"/>
              </w:rPr>
              <w:t>Suppliers should provide a list of assumptions that underpin their proposal.  This will not be scored. The Assumptions list must not contain any pricing or commercial assumptions.</w:t>
            </w:r>
          </w:p>
        </w:tc>
        <w:tc>
          <w:tcPr>
            <w:tcW w:w="6521" w:type="dxa"/>
          </w:tcPr>
          <w:p w14:paraId="2978535E" w14:textId="77777777" w:rsidR="00D73783" w:rsidRPr="00A028A5" w:rsidRDefault="00D73783" w:rsidP="00D73783">
            <w:pPr>
              <w:autoSpaceDE w:val="0"/>
              <w:autoSpaceDN w:val="0"/>
              <w:adjustRightInd w:val="0"/>
              <w:rPr>
                <w:rFonts w:eastAsiaTheme="minorHAnsi" w:cs="Corbel"/>
                <w:color w:val="000000"/>
                <w:sz w:val="20"/>
              </w:rPr>
            </w:pPr>
            <w:r w:rsidRPr="00CA577C">
              <w:rPr>
                <w:rFonts w:eastAsiaTheme="minorHAnsi" w:cs="Corbel"/>
                <w:color w:val="000000"/>
                <w:sz w:val="20"/>
              </w:rPr>
              <w:t>For information only</w:t>
            </w:r>
            <w:r w:rsidRPr="00A028A5">
              <w:rPr>
                <w:rFonts w:eastAsiaTheme="minorHAnsi" w:cs="Corbel"/>
                <w:color w:val="000000"/>
                <w:sz w:val="20"/>
              </w:rPr>
              <w:t xml:space="preserve"> </w:t>
            </w:r>
          </w:p>
          <w:p w14:paraId="3AAFDA6A" w14:textId="77777777" w:rsidR="00D73783" w:rsidRPr="00CA577C" w:rsidRDefault="00D73783" w:rsidP="00D73783">
            <w:pPr>
              <w:autoSpaceDE w:val="0"/>
              <w:autoSpaceDN w:val="0"/>
              <w:adjustRightInd w:val="0"/>
              <w:rPr>
                <w:rFonts w:eastAsiaTheme="minorHAnsi" w:cs="Corbel"/>
                <w:color w:val="000000"/>
                <w:sz w:val="20"/>
              </w:rPr>
            </w:pPr>
          </w:p>
        </w:tc>
        <w:tc>
          <w:tcPr>
            <w:tcW w:w="1950" w:type="dxa"/>
          </w:tcPr>
          <w:p w14:paraId="075AEDE7" w14:textId="565B48EA" w:rsidR="00D73783" w:rsidRPr="00CA577C" w:rsidRDefault="00D73783" w:rsidP="00D73783">
            <w:pPr>
              <w:pStyle w:val="HS2ReportTableHeader"/>
              <w:rPr>
                <w:lang w:eastAsia="en-GB"/>
              </w:rPr>
            </w:pPr>
            <w:r w:rsidRPr="00CA577C">
              <w:rPr>
                <w:lang w:eastAsia="en-GB"/>
              </w:rPr>
              <w:t>For information only</w:t>
            </w:r>
          </w:p>
        </w:tc>
      </w:tr>
      <w:tr w:rsidR="00D73783" w14:paraId="5A685F5F" w14:textId="77777777" w:rsidTr="006C29BD">
        <w:tc>
          <w:tcPr>
            <w:tcW w:w="6379" w:type="dxa"/>
          </w:tcPr>
          <w:p w14:paraId="5A685F5C" w14:textId="54A2B863" w:rsidR="00D73783" w:rsidRDefault="00D73783" w:rsidP="00D73783">
            <w:pPr>
              <w:pStyle w:val="HS2ReportTableHeader"/>
              <w:rPr>
                <w:lang w:eastAsia="en-GB"/>
              </w:rPr>
            </w:pPr>
            <w:r>
              <w:rPr>
                <w:lang w:eastAsia="en-GB"/>
              </w:rPr>
              <w:t>Total Technical Score</w:t>
            </w:r>
          </w:p>
        </w:tc>
        <w:tc>
          <w:tcPr>
            <w:tcW w:w="6521" w:type="dxa"/>
          </w:tcPr>
          <w:p w14:paraId="5A685F5D" w14:textId="77777777" w:rsidR="00D73783" w:rsidRDefault="00D73783" w:rsidP="00D73783">
            <w:pPr>
              <w:pStyle w:val="HS2ReportTableHeader"/>
              <w:rPr>
                <w:lang w:eastAsia="en-GB"/>
              </w:rPr>
            </w:pPr>
          </w:p>
        </w:tc>
        <w:tc>
          <w:tcPr>
            <w:tcW w:w="1950" w:type="dxa"/>
          </w:tcPr>
          <w:p w14:paraId="5A685F5E" w14:textId="01889D16" w:rsidR="00D73783" w:rsidRDefault="00D73783" w:rsidP="00D73783">
            <w:pPr>
              <w:pStyle w:val="HS2ReportTableHeader"/>
              <w:rPr>
                <w:lang w:eastAsia="en-GB"/>
              </w:rPr>
            </w:pPr>
            <w:r>
              <w:rPr>
                <w:lang w:eastAsia="en-GB"/>
              </w:rPr>
              <w:t>70%</w:t>
            </w:r>
          </w:p>
        </w:tc>
      </w:tr>
    </w:tbl>
    <w:p w14:paraId="5A685F60" w14:textId="77777777" w:rsidR="00AA0E2E" w:rsidRDefault="00AA0E2E" w:rsidP="00AA0E2E">
      <w:pPr>
        <w:pStyle w:val="HS2BodyText"/>
        <w:numPr>
          <w:ilvl w:val="0"/>
          <w:numId w:val="0"/>
        </w:numPr>
        <w:ind w:left="1134"/>
      </w:pPr>
    </w:p>
    <w:p w14:paraId="5A685F61" w14:textId="77777777" w:rsidR="00AA0E2E" w:rsidRDefault="00AA0E2E" w:rsidP="00AA0E2E">
      <w:pPr>
        <w:pStyle w:val="HS2BodyText"/>
        <w:numPr>
          <w:ilvl w:val="0"/>
          <w:numId w:val="0"/>
        </w:numPr>
        <w:ind w:left="1134"/>
      </w:pPr>
    </w:p>
    <w:p w14:paraId="5A685F62" w14:textId="77777777" w:rsidR="00AA0E2E" w:rsidRDefault="00AA0E2E" w:rsidP="00AA0E2E">
      <w:pPr>
        <w:pStyle w:val="HS2BodyText"/>
        <w:numPr>
          <w:ilvl w:val="0"/>
          <w:numId w:val="0"/>
        </w:numPr>
        <w:ind w:left="1134"/>
      </w:pPr>
    </w:p>
    <w:p w14:paraId="5A685F67" w14:textId="77777777" w:rsidR="00AA0E2E" w:rsidRDefault="00AA0E2E" w:rsidP="00CA577C">
      <w:pPr>
        <w:pStyle w:val="HS2BodyText"/>
        <w:numPr>
          <w:ilvl w:val="0"/>
          <w:numId w:val="0"/>
        </w:numPr>
        <w:sectPr w:rsidR="00AA0E2E" w:rsidSect="00AA0E2E">
          <w:pgSz w:w="16839" w:h="11907" w:orient="landscape" w:code="9"/>
          <w:pgMar w:top="1134" w:right="1134" w:bottom="1134" w:left="1134" w:header="709" w:footer="709" w:gutter="0"/>
          <w:cols w:space="708"/>
          <w:docGrid w:linePitch="360"/>
        </w:sectPr>
      </w:pPr>
    </w:p>
    <w:p w14:paraId="5A685F68" w14:textId="77777777" w:rsidR="00AA0E2E" w:rsidRDefault="00AA0E2E" w:rsidP="00AA0E2E">
      <w:pPr>
        <w:pStyle w:val="HS2BodyText"/>
      </w:pPr>
      <w:r w:rsidRPr="009C47D7">
        <w:lastRenderedPageBreak/>
        <w:t xml:space="preserve">The scores attached to each of the responses shall then be weighted as set out </w:t>
      </w:r>
      <w:r w:rsidRPr="000F5014">
        <w:t>in Tables 4 and 5.</w:t>
      </w:r>
      <w:r w:rsidRPr="009C47D7">
        <w:t xml:space="preserve">  The table also sets out the evidence expected of Tenderers to achieve the highest possible score against each question.</w:t>
      </w:r>
    </w:p>
    <w:tbl>
      <w:tblPr>
        <w:tblW w:w="5000" w:type="pct"/>
        <w:tblInd w:w="-3" w:type="dxa"/>
        <w:tblCellMar>
          <w:left w:w="0" w:type="dxa"/>
          <w:right w:w="0" w:type="dxa"/>
        </w:tblCellMar>
        <w:tblLook w:val="04A0" w:firstRow="1" w:lastRow="0" w:firstColumn="1" w:lastColumn="0" w:noHBand="0" w:noVBand="1"/>
      </w:tblPr>
      <w:tblGrid>
        <w:gridCol w:w="687"/>
        <w:gridCol w:w="1418"/>
        <w:gridCol w:w="7514"/>
      </w:tblGrid>
      <w:tr w:rsidR="005B632C" w14:paraId="6C67F76B" w14:textId="77777777" w:rsidTr="005B632C">
        <w:tc>
          <w:tcPr>
            <w:tcW w:w="357" w:type="pc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14:paraId="07677155" w14:textId="77777777" w:rsidR="005B632C" w:rsidRDefault="005B632C">
            <w:pPr>
              <w:rPr>
                <w:rFonts w:ascii="Calibri" w:hAnsi="Calibri"/>
                <w:color w:val="auto"/>
                <w:sz w:val="22"/>
              </w:rPr>
            </w:pPr>
            <w:r>
              <w:rPr>
                <w:b/>
                <w:bCs/>
                <w:color w:val="212121"/>
                <w:sz w:val="20"/>
                <w:lang w:eastAsia="en-GB"/>
              </w:rPr>
              <w:t>Score</w:t>
            </w:r>
          </w:p>
        </w:tc>
        <w:tc>
          <w:tcPr>
            <w:tcW w:w="737" w:type="pct"/>
            <w:tcBorders>
              <w:top w:val="outset" w:sz="8" w:space="0" w:color="000000"/>
              <w:left w:val="nil"/>
              <w:bottom w:val="outset" w:sz="8" w:space="0" w:color="000000"/>
              <w:right w:val="outset" w:sz="8" w:space="0" w:color="000000"/>
            </w:tcBorders>
            <w:tcMar>
              <w:top w:w="75" w:type="dxa"/>
              <w:left w:w="75" w:type="dxa"/>
              <w:bottom w:w="75" w:type="dxa"/>
              <w:right w:w="75" w:type="dxa"/>
            </w:tcMar>
            <w:hideMark/>
          </w:tcPr>
          <w:p w14:paraId="26738633" w14:textId="77777777" w:rsidR="005B632C" w:rsidRDefault="005B632C">
            <w:r>
              <w:rPr>
                <w:b/>
                <w:bCs/>
                <w:color w:val="212121"/>
                <w:sz w:val="20"/>
                <w:lang w:eastAsia="en-GB"/>
              </w:rPr>
              <w:t>Classification</w:t>
            </w:r>
          </w:p>
        </w:tc>
        <w:tc>
          <w:tcPr>
            <w:tcW w:w="3906" w:type="pct"/>
            <w:tcBorders>
              <w:top w:val="outset" w:sz="8" w:space="0" w:color="000000"/>
              <w:left w:val="nil"/>
              <w:bottom w:val="outset" w:sz="8" w:space="0" w:color="000000"/>
              <w:right w:val="outset" w:sz="8" w:space="0" w:color="000000"/>
            </w:tcBorders>
            <w:tcMar>
              <w:top w:w="75" w:type="dxa"/>
              <w:left w:w="75" w:type="dxa"/>
              <w:bottom w:w="75" w:type="dxa"/>
              <w:right w:w="75" w:type="dxa"/>
            </w:tcMar>
            <w:hideMark/>
          </w:tcPr>
          <w:p w14:paraId="38F00E79" w14:textId="77777777" w:rsidR="005B632C" w:rsidRDefault="005B632C">
            <w:r>
              <w:rPr>
                <w:b/>
                <w:bCs/>
                <w:color w:val="212121"/>
                <w:sz w:val="20"/>
                <w:lang w:eastAsia="en-GB"/>
              </w:rPr>
              <w:t>Definition</w:t>
            </w:r>
          </w:p>
        </w:tc>
      </w:tr>
      <w:tr w:rsidR="005B632C" w14:paraId="7F5B7C15"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6B8BBE4D" w14:textId="77777777" w:rsidR="005B632C" w:rsidRDefault="005B632C">
            <w:r>
              <w:rPr>
                <w:color w:val="212121"/>
                <w:sz w:val="20"/>
                <w:lang w:eastAsia="en-GB"/>
              </w:rPr>
              <w:t>0% (0)</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6B1088AE" w14:textId="77777777" w:rsidR="005B632C" w:rsidRDefault="005B632C">
            <w:r>
              <w:rPr>
                <w:color w:val="212121"/>
                <w:sz w:val="20"/>
                <w:lang w:eastAsia="en-GB"/>
              </w:rPr>
              <w:t>Major concerns</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74586D06" w14:textId="77777777" w:rsidR="005B632C" w:rsidRDefault="005B632C">
            <w:r>
              <w:rPr>
                <w:color w:val="212121"/>
                <w:sz w:val="20"/>
                <w:lang w:eastAsia="en-GB"/>
              </w:rPr>
              <w:t>No response at all, or insufficient information provided in the response such that the solution is totally unassessable and/or incomprehensible</w:t>
            </w:r>
          </w:p>
        </w:tc>
      </w:tr>
      <w:tr w:rsidR="005B632C" w14:paraId="73D8EC4F"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73B42A09" w14:textId="77777777" w:rsidR="005B632C" w:rsidRDefault="005B632C">
            <w:r>
              <w:rPr>
                <w:color w:val="212121"/>
                <w:sz w:val="20"/>
                <w:lang w:eastAsia="en-GB"/>
              </w:rPr>
              <w:t>10% (1)</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61BD9793" w14:textId="77777777" w:rsidR="005B632C" w:rsidRDefault="005B632C">
            <w:r>
              <w:rPr>
                <w:color w:val="212121"/>
                <w:sz w:val="20"/>
                <w:lang w:eastAsia="en-GB"/>
              </w:rPr>
              <w:t>Concerns</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416CC96E" w14:textId="77777777" w:rsidR="005B632C" w:rsidRDefault="005B632C">
            <w:r>
              <w:rPr>
                <w:color w:val="212121"/>
                <w:sz w:val="20"/>
                <w:lang w:eastAsia="en-GB"/>
              </w:rPr>
              <w:t xml:space="preserve">Substantially unacceptable submission which fails, in nearly every respect, to set out a solution that addresses and meets the requirements.  Little or no detail (and, where evidence is required or necessary, no evidence) has been provided to support and demonstrate that the Tenderer will be able to provide the Services.  Significant reservations or weaknesses exist in the majority of the solution in respect of relevant ability, understanding, expertise, skills and/or resources to deliver the requirements.  </w:t>
            </w:r>
          </w:p>
          <w:p w14:paraId="05785170" w14:textId="77777777" w:rsidR="005B632C" w:rsidRDefault="005B632C">
            <w:r>
              <w:rPr>
                <w:color w:val="212121"/>
                <w:sz w:val="20"/>
                <w:lang w:eastAsia="en-GB"/>
              </w:rPr>
              <w:t>A very high risk solution for HS2 Ltd.</w:t>
            </w:r>
          </w:p>
        </w:tc>
      </w:tr>
      <w:tr w:rsidR="005B632C" w14:paraId="6DB9A2F5"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63EE7C7F" w14:textId="77777777" w:rsidR="005B632C" w:rsidRDefault="005B632C">
            <w:r>
              <w:rPr>
                <w:color w:val="212121"/>
                <w:sz w:val="20"/>
                <w:lang w:eastAsia="en-GB"/>
              </w:rPr>
              <w:t>25% (2)</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4F2B0042" w14:textId="77777777" w:rsidR="005B632C" w:rsidRDefault="005B632C">
            <w:r>
              <w:rPr>
                <w:color w:val="212121"/>
                <w:sz w:val="20"/>
                <w:lang w:eastAsia="en-GB"/>
              </w:rPr>
              <w:t>Minor concerns</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3FB5C1F0" w14:textId="77777777" w:rsidR="005B632C" w:rsidRDefault="005B632C">
            <w:r>
              <w:rPr>
                <w:color w:val="212121"/>
                <w:sz w:val="20"/>
                <w:lang w:eastAsia="en-GB"/>
              </w:rPr>
              <w:t>Basic submission, setting out a solution which fails to address a number of requirements.  Limited detail (and, where evidence is required or necessary, little evidence) provided to support the solution and demonstrate that the Tenderer will be able to provide the Services.  Reservations or weaknesses exist in several areas of the solution in respect of relevant ability, understanding, expertise, skills and/or resources to deliver the requirements.</w:t>
            </w:r>
          </w:p>
          <w:p w14:paraId="3ADDE57C" w14:textId="77777777" w:rsidR="005B632C" w:rsidRDefault="005B632C">
            <w:r>
              <w:rPr>
                <w:color w:val="212121"/>
                <w:sz w:val="20"/>
                <w:lang w:eastAsia="en-GB"/>
              </w:rPr>
              <w:t>A high risk solution for HS2 Ltd.</w:t>
            </w:r>
          </w:p>
        </w:tc>
      </w:tr>
      <w:tr w:rsidR="005B632C" w14:paraId="2E96B59A"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05AD73D7" w14:textId="77777777" w:rsidR="005B632C" w:rsidRDefault="005B632C">
            <w:r>
              <w:rPr>
                <w:color w:val="212121"/>
                <w:sz w:val="20"/>
                <w:lang w:eastAsia="en-GB"/>
              </w:rPr>
              <w:t>55% (3)</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6A41A2B2" w14:textId="77777777" w:rsidR="005B632C" w:rsidRDefault="005B632C">
            <w:r>
              <w:rPr>
                <w:color w:val="212121"/>
                <w:sz w:val="20"/>
                <w:lang w:eastAsia="en-GB"/>
              </w:rPr>
              <w:t>Moderate confidence</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730B6B37" w14:textId="77777777" w:rsidR="005B632C" w:rsidRDefault="005B632C">
            <w:r>
              <w:rPr>
                <w:color w:val="212121"/>
                <w:sz w:val="20"/>
                <w:lang w:eastAsia="en-GB"/>
              </w:rPr>
              <w:t>Reasonable submission which sets out a solution that addresses and meets many of the requirements, with some detail (or, where evidence is required or necessary, limited evidence) provided to support the solution.  Reservations or weaknesses exist in some areas of the solution in respect of relevant ability, understanding, expertise, skills and / or resources to deliver the requirements.</w:t>
            </w:r>
          </w:p>
          <w:p w14:paraId="181D140B" w14:textId="77777777" w:rsidR="005B632C" w:rsidRDefault="005B632C">
            <w:r>
              <w:rPr>
                <w:color w:val="212121"/>
                <w:sz w:val="20"/>
                <w:lang w:eastAsia="en-GB"/>
              </w:rPr>
              <w:t>A medium risk solution for HS2 Ltd.</w:t>
            </w:r>
          </w:p>
        </w:tc>
      </w:tr>
      <w:tr w:rsidR="005B632C" w14:paraId="6C4EC1E5"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66C192FC" w14:textId="77777777" w:rsidR="005B632C" w:rsidRDefault="005B632C">
            <w:r>
              <w:rPr>
                <w:color w:val="212121"/>
                <w:sz w:val="20"/>
                <w:lang w:eastAsia="en-GB"/>
              </w:rPr>
              <w:t>75% (4)</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2B30B6AC" w14:textId="77777777" w:rsidR="005B632C" w:rsidRDefault="005B632C">
            <w:r>
              <w:rPr>
                <w:color w:val="212121"/>
                <w:sz w:val="20"/>
                <w:lang w:eastAsia="en-GB"/>
              </w:rPr>
              <w:t>Good confidence</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06DCB842" w14:textId="77777777" w:rsidR="005B632C" w:rsidRDefault="005B632C">
            <w:r>
              <w:rPr>
                <w:color w:val="212121"/>
                <w:sz w:val="20"/>
                <w:lang w:eastAsia="en-GB"/>
              </w:rPr>
              <w:t>Good submission which sets out a solution that addresses and meets the majority of the requirements, with detail (or, where evidence is required or necessary, reasonable evidence) provided to support the solution.  Minor reservations or weaknesses exist in a few areas of the solution in respect of relevant ability, understanding, expertise, skills and / or resources to deliver the requirements.</w:t>
            </w:r>
          </w:p>
          <w:p w14:paraId="5C95724C" w14:textId="77777777" w:rsidR="005B632C" w:rsidRDefault="005B632C">
            <w:r>
              <w:rPr>
                <w:color w:val="212121"/>
                <w:sz w:val="20"/>
                <w:lang w:eastAsia="en-GB"/>
              </w:rPr>
              <w:t>A low risk solution for HS2 Ltd.</w:t>
            </w:r>
          </w:p>
        </w:tc>
      </w:tr>
      <w:tr w:rsidR="005B632C" w14:paraId="409E00A5"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24716ACD" w14:textId="77777777" w:rsidR="005B632C" w:rsidRDefault="005B632C">
            <w:r>
              <w:rPr>
                <w:color w:val="212121"/>
                <w:sz w:val="20"/>
                <w:lang w:eastAsia="en-GB"/>
              </w:rPr>
              <w:lastRenderedPageBreak/>
              <w:t>90% (5)</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2E1AF0A6" w14:textId="77777777" w:rsidR="005B632C" w:rsidRDefault="005B632C">
            <w:r>
              <w:rPr>
                <w:color w:val="212121"/>
                <w:sz w:val="20"/>
                <w:lang w:eastAsia="en-GB"/>
              </w:rPr>
              <w:t>Very good confidence</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5A8ED04B" w14:textId="77777777" w:rsidR="005B632C" w:rsidRDefault="005B632C">
            <w:r>
              <w:rPr>
                <w:color w:val="212121"/>
                <w:sz w:val="20"/>
                <w:lang w:eastAsia="en-GB"/>
              </w:rPr>
              <w:t xml:space="preserve">Very good submission which sets out a solution that addresses and meets almost all the requirements, with a significant level of detail (or, where evidence is required or necessary, relevant evidence) provided to support the solution.  Minor reservations or weaknesses in only one or two areas of the solution in respect of relevant ability, understanding, expertise, skills and/or resources to deliver the requirements.  </w:t>
            </w:r>
          </w:p>
          <w:p w14:paraId="33D9ABBB" w14:textId="77777777" w:rsidR="005B632C" w:rsidRDefault="005B632C">
            <w:r>
              <w:rPr>
                <w:color w:val="212121"/>
                <w:sz w:val="20"/>
                <w:lang w:eastAsia="en-GB"/>
              </w:rPr>
              <w:t>A very low risk solution for HS2 Ltd.</w:t>
            </w:r>
          </w:p>
        </w:tc>
      </w:tr>
      <w:tr w:rsidR="005B632C" w14:paraId="394DA2D7" w14:textId="77777777" w:rsidTr="005B632C">
        <w:tc>
          <w:tcPr>
            <w:tcW w:w="357" w:type="pct"/>
            <w:tcBorders>
              <w:top w:val="nil"/>
              <w:left w:val="outset" w:sz="8" w:space="0" w:color="000000"/>
              <w:bottom w:val="outset" w:sz="8" w:space="0" w:color="000000"/>
              <w:right w:val="outset" w:sz="8" w:space="0" w:color="000000"/>
            </w:tcBorders>
            <w:tcMar>
              <w:top w:w="75" w:type="dxa"/>
              <w:left w:w="75" w:type="dxa"/>
              <w:bottom w:w="75" w:type="dxa"/>
              <w:right w:w="75" w:type="dxa"/>
            </w:tcMar>
            <w:hideMark/>
          </w:tcPr>
          <w:p w14:paraId="088BA05F" w14:textId="77777777" w:rsidR="005B632C" w:rsidRDefault="005B632C">
            <w:r>
              <w:rPr>
                <w:color w:val="212121"/>
                <w:sz w:val="20"/>
                <w:lang w:eastAsia="en-GB"/>
              </w:rPr>
              <w:t>100% (6)</w:t>
            </w:r>
          </w:p>
        </w:tc>
        <w:tc>
          <w:tcPr>
            <w:tcW w:w="737" w:type="pct"/>
            <w:tcBorders>
              <w:top w:val="nil"/>
              <w:left w:val="nil"/>
              <w:bottom w:val="outset" w:sz="8" w:space="0" w:color="000000"/>
              <w:right w:val="outset" w:sz="8" w:space="0" w:color="000000"/>
            </w:tcBorders>
            <w:tcMar>
              <w:top w:w="75" w:type="dxa"/>
              <w:left w:w="75" w:type="dxa"/>
              <w:bottom w:w="75" w:type="dxa"/>
              <w:right w:w="75" w:type="dxa"/>
            </w:tcMar>
            <w:hideMark/>
          </w:tcPr>
          <w:p w14:paraId="6F941B99" w14:textId="77777777" w:rsidR="005B632C" w:rsidRDefault="005B632C">
            <w:r>
              <w:rPr>
                <w:color w:val="212121"/>
                <w:sz w:val="20"/>
                <w:lang w:eastAsia="en-GB"/>
              </w:rPr>
              <w:t>Excellent confidence</w:t>
            </w:r>
          </w:p>
        </w:tc>
        <w:tc>
          <w:tcPr>
            <w:tcW w:w="3906" w:type="pct"/>
            <w:tcBorders>
              <w:top w:val="nil"/>
              <w:left w:val="nil"/>
              <w:bottom w:val="outset" w:sz="8" w:space="0" w:color="000000"/>
              <w:right w:val="outset" w:sz="8" w:space="0" w:color="000000"/>
            </w:tcBorders>
            <w:tcMar>
              <w:top w:w="75" w:type="dxa"/>
              <w:left w:w="75" w:type="dxa"/>
              <w:bottom w:w="75" w:type="dxa"/>
              <w:right w:w="75" w:type="dxa"/>
            </w:tcMar>
            <w:hideMark/>
          </w:tcPr>
          <w:p w14:paraId="1FF3BA8A" w14:textId="77777777" w:rsidR="005B632C" w:rsidRDefault="005B632C">
            <w:r>
              <w:rPr>
                <w:color w:val="212121"/>
                <w:sz w:val="20"/>
                <w:lang w:eastAsia="en-GB"/>
              </w:rPr>
              <w:t>Excellent submission which sets out a robust solution that fully addresses and meets all requirements, with full details (and, where evidence is required or necessary, full and relevant evidence) provided to support the solution; provides full confidence with no reservations whatsoever as to the relevant ability, understanding, expertise, skills and / or resources to deliver the requirements.</w:t>
            </w:r>
          </w:p>
          <w:p w14:paraId="644800A5" w14:textId="77777777" w:rsidR="005B632C" w:rsidRDefault="005B632C">
            <w:r>
              <w:rPr>
                <w:color w:val="212121"/>
                <w:sz w:val="20"/>
                <w:lang w:eastAsia="en-GB"/>
              </w:rPr>
              <w:t>Lowest possible risk solution for HS2 Ltd.</w:t>
            </w:r>
          </w:p>
        </w:tc>
      </w:tr>
    </w:tbl>
    <w:p w14:paraId="5A685F95" w14:textId="77777777" w:rsidR="00AA0E2E" w:rsidRDefault="00AA0E2E" w:rsidP="00AA0E2E">
      <w:pPr>
        <w:pStyle w:val="HS2BodyText"/>
        <w:numPr>
          <w:ilvl w:val="0"/>
          <w:numId w:val="0"/>
        </w:numPr>
      </w:pPr>
    </w:p>
    <w:p w14:paraId="5A685F96" w14:textId="77777777" w:rsidR="00E13D1E" w:rsidRDefault="00E13D1E" w:rsidP="00E13D1E">
      <w:pPr>
        <w:pStyle w:val="HS2BodyText"/>
      </w:pPr>
      <w:r w:rsidRPr="009C47D7">
        <w:t xml:space="preserve">The weighted scores will then be totalled to determine the Tenderer’s Total Quality Score.  </w:t>
      </w:r>
    </w:p>
    <w:p w14:paraId="5A685F97" w14:textId="77777777" w:rsidR="00E13D1E" w:rsidRPr="00E13D1E" w:rsidRDefault="00E13D1E" w:rsidP="00E13D1E">
      <w:pPr>
        <w:pStyle w:val="HS2BodyText"/>
      </w:pPr>
      <w:r w:rsidRPr="00E13D1E">
        <w:rPr>
          <w:rFonts w:eastAsia="Calibri"/>
        </w:rPr>
        <w:t>Tenderers may be disqualified, and therefore not progress to the Commercial Evaluation stage, if:</w:t>
      </w:r>
    </w:p>
    <w:p w14:paraId="5A685F98" w14:textId="667B58F6" w:rsidR="00E13D1E" w:rsidRPr="00CA577C" w:rsidRDefault="00E13D1E" w:rsidP="00273B59">
      <w:pPr>
        <w:pStyle w:val="HS2AlphabetList"/>
        <w:numPr>
          <w:ilvl w:val="0"/>
          <w:numId w:val="17"/>
        </w:numPr>
        <w:rPr>
          <w:rFonts w:eastAsiaTheme="majorEastAsia"/>
        </w:rPr>
      </w:pPr>
      <w:r w:rsidRPr="00CA577C">
        <w:rPr>
          <w:rFonts w:eastAsia="Calibri"/>
        </w:rPr>
        <w:t xml:space="preserve">Their Tender fails to achieve a minimum Total Quality Score of </w:t>
      </w:r>
      <w:r w:rsidR="005B632C">
        <w:rPr>
          <w:rFonts w:eastAsia="Calibri"/>
        </w:rPr>
        <w:t>35</w:t>
      </w:r>
      <w:r w:rsidR="00FD7609" w:rsidRPr="00CA577C">
        <w:rPr>
          <w:rFonts w:eastAsia="Calibri"/>
        </w:rPr>
        <w:t>%</w:t>
      </w:r>
      <w:r w:rsidRPr="00CA577C">
        <w:rPr>
          <w:rFonts w:eastAsia="Calibri"/>
        </w:rPr>
        <w:t xml:space="preserve"> (out of a maximum possible </w:t>
      </w:r>
      <w:r w:rsidR="00FD7609" w:rsidRPr="00CA577C">
        <w:rPr>
          <w:rFonts w:eastAsia="Calibri"/>
        </w:rPr>
        <w:t>70%</w:t>
      </w:r>
      <w:r w:rsidRPr="00CA577C">
        <w:rPr>
          <w:rFonts w:eastAsia="Calibri"/>
        </w:rPr>
        <w:t>); and/or</w:t>
      </w:r>
    </w:p>
    <w:p w14:paraId="5A685F99" w14:textId="77777777" w:rsidR="00E13D1E" w:rsidRPr="00E13D1E" w:rsidRDefault="00E13D1E" w:rsidP="00273B59">
      <w:pPr>
        <w:pStyle w:val="HS2AlphabetList"/>
        <w:numPr>
          <w:ilvl w:val="0"/>
          <w:numId w:val="17"/>
        </w:numPr>
        <w:rPr>
          <w:rFonts w:eastAsiaTheme="majorEastAsia"/>
        </w:rPr>
      </w:pPr>
      <w:r w:rsidRPr="00E13D1E">
        <w:rPr>
          <w:rFonts w:eastAsia="Calibri"/>
        </w:rPr>
        <w:t>Their Tender is awarded a score of zero (0) against any of the Questions.</w:t>
      </w:r>
    </w:p>
    <w:p w14:paraId="5A685F9A" w14:textId="77777777" w:rsidR="00E13D1E" w:rsidRPr="00E13D1E" w:rsidRDefault="00E13D1E" w:rsidP="00E13D1E">
      <w:pPr>
        <w:pStyle w:val="HS2ReportLevel1"/>
      </w:pPr>
      <w:bookmarkStart w:id="32" w:name="_Toc448737237"/>
      <w:r w:rsidRPr="00E13D1E">
        <w:t>Phase 4 - Evaluation of Commercial Envelope</w:t>
      </w:r>
      <w:bookmarkEnd w:id="32"/>
    </w:p>
    <w:p w14:paraId="5A685F9B" w14:textId="77777777" w:rsidR="00E13D1E" w:rsidRDefault="00E13D1E" w:rsidP="00E13D1E">
      <w:pPr>
        <w:pStyle w:val="HS2BodyText"/>
      </w:pPr>
      <w:r w:rsidRPr="009C47D7">
        <w:t xml:space="preserve">As per Resourcing and Pricing Schedule </w:t>
      </w:r>
      <w:r>
        <w:t>HS2 Ltd</w:t>
      </w:r>
      <w:r w:rsidRPr="009C47D7">
        <w:t xml:space="preserve"> expects Tenderers to bring to its attention any discounts, or other incentives, to reduce the cost of each Service. For example, these proposals could include: </w:t>
      </w:r>
    </w:p>
    <w:p w14:paraId="5A685F9C" w14:textId="77777777" w:rsidR="00E13D1E" w:rsidRDefault="00E13D1E" w:rsidP="00273B59">
      <w:pPr>
        <w:pStyle w:val="HS2AlphabetList"/>
        <w:numPr>
          <w:ilvl w:val="0"/>
          <w:numId w:val="18"/>
        </w:numPr>
      </w:pPr>
      <w:r w:rsidRPr="00E13D1E">
        <w:t>Fixed, or Capped, costs for specific deliverables;</w:t>
      </w:r>
    </w:p>
    <w:p w14:paraId="5A685F9D" w14:textId="77777777" w:rsidR="00E13D1E" w:rsidRDefault="00E13D1E" w:rsidP="00273B59">
      <w:pPr>
        <w:pStyle w:val="HS2AlphabetList"/>
        <w:numPr>
          <w:ilvl w:val="0"/>
          <w:numId w:val="18"/>
        </w:numPr>
      </w:pPr>
      <w:r w:rsidRPr="009C47D7">
        <w:t>non-chargeable or free days; and</w:t>
      </w:r>
    </w:p>
    <w:p w14:paraId="5A685F9E" w14:textId="77777777" w:rsidR="00E13D1E" w:rsidRPr="00E13D1E" w:rsidRDefault="00E13D1E" w:rsidP="00273B59">
      <w:pPr>
        <w:pStyle w:val="HS2AlphabetList"/>
        <w:numPr>
          <w:ilvl w:val="0"/>
          <w:numId w:val="18"/>
        </w:numPr>
      </w:pPr>
      <w:r w:rsidRPr="009C47D7">
        <w:t>other added value proposals e.g. retrospective rebates, training etc.</w:t>
      </w:r>
    </w:p>
    <w:p w14:paraId="5A685FA1" w14:textId="279C32A7" w:rsidR="00E13D1E" w:rsidRDefault="00E13D1E" w:rsidP="00E13D1E">
      <w:pPr>
        <w:pStyle w:val="HS2BodyText"/>
      </w:pPr>
      <w:r w:rsidRPr="00E13D1E">
        <w:t xml:space="preserve">HS2 Ltd has </w:t>
      </w:r>
      <w:r w:rsidRPr="005D53C5">
        <w:t xml:space="preserve">allocated </w:t>
      </w:r>
      <w:r w:rsidR="002D7A38" w:rsidRPr="005D53C5">
        <w:t xml:space="preserve">30 </w:t>
      </w:r>
      <w:r w:rsidR="005D53C5" w:rsidRPr="005D53C5">
        <w:t>% the</w:t>
      </w:r>
      <w:r w:rsidRPr="005D53C5">
        <w:t xml:space="preserve"> overall sc</w:t>
      </w:r>
      <w:r w:rsidR="002D7A38" w:rsidRPr="005D53C5">
        <w:t>ore to the Commercial Envelope.</w:t>
      </w:r>
    </w:p>
    <w:p w14:paraId="5A685FA2" w14:textId="77777777" w:rsidR="00E13D1E" w:rsidRPr="00E13D1E" w:rsidRDefault="00E13D1E" w:rsidP="00E13D1E">
      <w:pPr>
        <w:pStyle w:val="HS2BodyText"/>
      </w:pPr>
      <w:r w:rsidRPr="009C47D7">
        <w:lastRenderedPageBreak/>
        <w:t xml:space="preserve">Tenders with abnormally low prices may be rejected by </w:t>
      </w:r>
      <w:r>
        <w:t>HS2 Ltd</w:t>
      </w:r>
      <w:r w:rsidRPr="009C47D7">
        <w:t xml:space="preserve">.  Any Tender with an Assessed Price that is 25% below the average of all the Assessed Prices excluding the highest Assessed Price will be deemed suspiciously low.  Suspiciously low prices will be considered further by </w:t>
      </w:r>
      <w:r>
        <w:t>HS2 Ltd</w:t>
      </w:r>
      <w:r w:rsidRPr="009C47D7">
        <w:t xml:space="preserve"> before a decision is taken as to whether the price is abnormally low.</w:t>
      </w:r>
    </w:p>
    <w:p w14:paraId="5A685FA3" w14:textId="77777777" w:rsidR="00E13D1E" w:rsidRPr="009C47D7" w:rsidRDefault="00E13D1E" w:rsidP="00E13D1E">
      <w:pPr>
        <w:ind w:left="720" w:hanging="720"/>
        <w:contextualSpacing/>
        <w:rPr>
          <w:rFonts w:eastAsia="Calibri"/>
          <w:color w:val="000000"/>
          <w:sz w:val="22"/>
        </w:rPr>
      </w:pPr>
    </w:p>
    <w:p w14:paraId="5A685FA4" w14:textId="77777777" w:rsidR="00E13D1E" w:rsidRDefault="00E13D1E" w:rsidP="00E13D1E">
      <w:pPr>
        <w:pStyle w:val="HS2BodyText"/>
      </w:pPr>
      <w:r w:rsidRPr="009C47D7">
        <w:t xml:space="preserve">A Total Commercial Score shall then be awarded in accordance with the methodology set out in </w:t>
      </w:r>
      <w:r w:rsidRPr="00E10DC2">
        <w:t>Table 6.</w:t>
      </w:r>
    </w:p>
    <w:p w14:paraId="5A685FA5" w14:textId="77777777" w:rsidR="00E13D1E" w:rsidRDefault="00E13D1E" w:rsidP="00E13D1E">
      <w:pPr>
        <w:pStyle w:val="ListParagraph"/>
        <w:rPr>
          <w:rFonts w:eastAsia="Calibri"/>
          <w:b/>
        </w:rPr>
      </w:pPr>
    </w:p>
    <w:p w14:paraId="5A685FA6" w14:textId="77777777" w:rsidR="00E13D1E" w:rsidRDefault="00E13D1E" w:rsidP="00E13D1E">
      <w:pPr>
        <w:pStyle w:val="HS2BodyText"/>
        <w:numPr>
          <w:ilvl w:val="0"/>
          <w:numId w:val="0"/>
        </w:numPr>
        <w:ind w:left="1134"/>
        <w:rPr>
          <w:rFonts w:eastAsia="Calibri"/>
          <w:b/>
        </w:rPr>
      </w:pPr>
      <w:r w:rsidRPr="00E13D1E">
        <w:rPr>
          <w:rFonts w:eastAsia="Calibri"/>
          <w:b/>
        </w:rPr>
        <w:t>Table 6 – Commercial Submission scoring methodology</w:t>
      </w:r>
    </w:p>
    <w:p w14:paraId="5A685FA8" w14:textId="77777777" w:rsidR="00E13D1E" w:rsidRPr="009C47D7" w:rsidRDefault="009D4FC9" w:rsidP="00E13D1E">
      <w:pPr>
        <w:ind w:left="1440" w:firstLine="720"/>
        <w:contextualSpacing/>
        <w:rPr>
          <w:rFonts w:eastAsia="Calibri"/>
          <w:color w:val="000000"/>
          <w:sz w:val="22"/>
        </w:rPr>
      </w:pPr>
      <w:r>
        <w:rPr>
          <w:color w:val="auto"/>
          <w:sz w:val="22"/>
          <w:szCs w:val="22"/>
        </w:rPr>
        <w:object w:dxaOrig="1440" w:dyaOrig="1440" w14:anchorId="5A685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65pt;margin-top:5.5pt;width:211.35pt;height:28.05pt;z-index:251658240">
            <v:imagedata r:id="rId27" o:title=""/>
            <w10:wrap type="square" side="right"/>
          </v:shape>
          <o:OLEObject Type="Embed" ProgID="Equation.3" ShapeID="_x0000_s1026" DrawAspect="Content" ObjectID="_1537088217" r:id="rId28"/>
        </w:object>
      </w:r>
    </w:p>
    <w:p w14:paraId="5A685FA9" w14:textId="77777777" w:rsidR="00E13D1E" w:rsidRPr="009C47D7" w:rsidRDefault="00E13D1E" w:rsidP="00E13D1E">
      <w:pPr>
        <w:contextualSpacing/>
        <w:rPr>
          <w:rFonts w:eastAsia="Calibri"/>
          <w:color w:val="000000"/>
          <w:sz w:val="22"/>
        </w:rPr>
      </w:pPr>
      <w:r w:rsidRPr="009C47D7">
        <w:rPr>
          <w:rFonts w:eastAsia="Calibri"/>
          <w:color w:val="000000"/>
          <w:sz w:val="22"/>
        </w:rPr>
        <w:tab/>
      </w:r>
    </w:p>
    <w:p w14:paraId="5A685FAA" w14:textId="222DC209" w:rsidR="00E13D1E" w:rsidRDefault="00E13D1E" w:rsidP="00DE05FA">
      <w:pPr>
        <w:pStyle w:val="HS2ReportLevel1"/>
        <w:spacing w:before="0"/>
      </w:pPr>
      <w:bookmarkStart w:id="33" w:name="_Toc448737238"/>
      <w:r>
        <w:t>Phase 5: Ranking</w:t>
      </w:r>
      <w:bookmarkEnd w:id="33"/>
    </w:p>
    <w:p w14:paraId="5A685FB2" w14:textId="0DA61595" w:rsidR="00E13D1E" w:rsidRDefault="00E13D1E" w:rsidP="00796656">
      <w:pPr>
        <w:pStyle w:val="HS2BodyText"/>
      </w:pPr>
      <w:r w:rsidRPr="00C927FA">
        <w:t xml:space="preserve">For each Tender </w:t>
      </w:r>
      <w:r>
        <w:t>HS2 Ltd</w:t>
      </w:r>
      <w:r w:rsidRPr="00C927FA">
        <w:t xml:space="preserve"> will combine the Total Commercial Score with the Total Technical Score to calculate the Tender’s Overall Score (maximum possible score 100). </w:t>
      </w:r>
      <w:r>
        <w:t xml:space="preserve"> Tenderers </w:t>
      </w:r>
      <w:r w:rsidRPr="006E2A81">
        <w:t xml:space="preserve">will be ranked in descending order of their </w:t>
      </w:r>
      <w:r>
        <w:t>Overall S</w:t>
      </w:r>
      <w:r w:rsidRPr="006E2A81">
        <w:t>core</w:t>
      </w:r>
      <w:r>
        <w:t>s</w:t>
      </w:r>
      <w:r w:rsidRPr="006E2A81">
        <w:t xml:space="preserve"> such that the </w:t>
      </w:r>
      <w:r>
        <w:t>Tenderer</w:t>
      </w:r>
      <w:r w:rsidRPr="006E2A81">
        <w:t xml:space="preserve"> with the highest </w:t>
      </w:r>
      <w:r>
        <w:t>Overall S</w:t>
      </w:r>
      <w:r w:rsidRPr="006E2A81">
        <w:t>core is ranked 1</w:t>
      </w:r>
      <w:r w:rsidRPr="006E2A81">
        <w:rPr>
          <w:vertAlign w:val="superscript"/>
        </w:rPr>
        <w:t>st</w:t>
      </w:r>
      <w:r w:rsidRPr="006E2A81">
        <w:t xml:space="preserve">, that with the second highest </w:t>
      </w:r>
      <w:r>
        <w:t>Overall S</w:t>
      </w:r>
      <w:r w:rsidRPr="006E2A81">
        <w:t>core is ranked 2</w:t>
      </w:r>
      <w:r w:rsidRPr="006E2A81">
        <w:rPr>
          <w:vertAlign w:val="superscript"/>
        </w:rPr>
        <w:t>nd</w:t>
      </w:r>
      <w:r w:rsidRPr="006E2A81">
        <w:t xml:space="preserve"> and so on. </w:t>
      </w:r>
      <w:r>
        <w:t xml:space="preserve"> </w:t>
      </w:r>
    </w:p>
    <w:p w14:paraId="5A685FB3" w14:textId="77777777" w:rsidR="00A04D0B" w:rsidRDefault="00A04D0B" w:rsidP="00A04D0B">
      <w:pPr>
        <w:pStyle w:val="HS2ReportLevel1"/>
      </w:pPr>
      <w:bookmarkStart w:id="34" w:name="_Toc448737239"/>
      <w:r w:rsidRPr="00A04D0B">
        <w:t>Phase 5 – Most Economically Advantageous Tender</w:t>
      </w:r>
      <w:bookmarkEnd w:id="34"/>
    </w:p>
    <w:p w14:paraId="5A685FB4" w14:textId="2171764B" w:rsidR="00A04D0B" w:rsidRPr="00A04D0B" w:rsidRDefault="00A04D0B" w:rsidP="00A04D0B">
      <w:pPr>
        <w:pStyle w:val="HS2BodyText"/>
        <w:rPr>
          <w:color w:val="005596"/>
          <w:sz w:val="48"/>
        </w:rPr>
      </w:pPr>
      <w:r w:rsidRPr="00A04D0B">
        <w:t xml:space="preserve">The Contract will </w:t>
      </w:r>
      <w:r w:rsidR="00796656">
        <w:t xml:space="preserve">be awarded to the Tenderer who </w:t>
      </w:r>
      <w:r w:rsidRPr="00A04D0B">
        <w:t>has submitted the most economically advantageous proposal</w:t>
      </w:r>
      <w:r w:rsidRPr="00A04D0B">
        <w:rPr>
          <w:rFonts w:eastAsia="Calibri"/>
        </w:rPr>
        <w:t xml:space="preserve"> as evaluated by HS2 Ltd.</w:t>
      </w:r>
      <w:r w:rsidRPr="00A04D0B">
        <w:t xml:space="preserve">  </w:t>
      </w:r>
    </w:p>
    <w:p w14:paraId="5A685FB5" w14:textId="77777777" w:rsidR="00A04D0B" w:rsidRPr="00A04D0B" w:rsidRDefault="00A04D0B" w:rsidP="00A04D0B">
      <w:pPr>
        <w:pStyle w:val="HS2BodyText"/>
        <w:rPr>
          <w:rFonts w:eastAsia="Calibri"/>
        </w:rPr>
      </w:pPr>
      <w:r w:rsidRPr="00A04D0B">
        <w:rPr>
          <w:rFonts w:eastAsia="Calibri"/>
        </w:rPr>
        <w:t xml:space="preserve">The most economically advantageous Tender will be the shortlisted Tenderer which achieves the highest Overall Score.  </w:t>
      </w:r>
    </w:p>
    <w:p w14:paraId="5A685FB6" w14:textId="77777777" w:rsidR="00A04D0B" w:rsidRDefault="00A04D0B" w:rsidP="00A04D0B">
      <w:pPr>
        <w:pStyle w:val="HS2ReportLevel1"/>
      </w:pPr>
      <w:bookmarkStart w:id="35" w:name="_Toc448737240"/>
      <w:r>
        <w:t>Legal</w:t>
      </w:r>
      <w:bookmarkEnd w:id="35"/>
    </w:p>
    <w:p w14:paraId="5A685FB7" w14:textId="77777777" w:rsidR="00A04D0B" w:rsidRDefault="00A04D0B" w:rsidP="00A04D0B">
      <w:pPr>
        <w:pStyle w:val="HS2ReportLevel2"/>
      </w:pPr>
      <w:bookmarkStart w:id="36" w:name="_Toc448737241"/>
      <w:r>
        <w:t>Disclaimer</w:t>
      </w:r>
      <w:bookmarkEnd w:id="36"/>
    </w:p>
    <w:p w14:paraId="5A685FB8" w14:textId="77777777" w:rsidR="00A04D0B" w:rsidRDefault="00A04D0B" w:rsidP="00A04D0B">
      <w:pPr>
        <w:pStyle w:val="HS2BodyText"/>
      </w:pPr>
      <w:bookmarkStart w:id="37" w:name="_Toc446255336"/>
      <w:r w:rsidRPr="00A04D0B">
        <w:t xml:space="preserve">This document and all other information, opinions and data, whether written or oral, made available to Tenderers during the tender process (together, the </w:t>
      </w:r>
      <w:r w:rsidRPr="00A04D0B">
        <w:rPr>
          <w:b/>
        </w:rPr>
        <w:t>‘Information’</w:t>
      </w:r>
      <w:r w:rsidRPr="00A04D0B">
        <w:t>) is being provided to the Tenderers for the sole purpose of assisting them to submit tender responses relating to HS2 Ltd project.</w:t>
      </w:r>
      <w:bookmarkEnd w:id="37"/>
      <w:r w:rsidRPr="00A04D0B">
        <w:t xml:space="preserve"> </w:t>
      </w:r>
    </w:p>
    <w:p w14:paraId="5A685FB9" w14:textId="77777777" w:rsidR="00A04D0B" w:rsidRDefault="00A04D0B" w:rsidP="00A04D0B">
      <w:pPr>
        <w:pStyle w:val="HS2BodyText"/>
      </w:pPr>
      <w:r w:rsidRPr="00A04D0B">
        <w:lastRenderedPageBreak/>
        <w:t>Although the Information is provided in good faith, HS2 Ltd and its advisers and agents accept no liability for any error or misstatement in, or omission from, the Information and, so far as permitted by law, any liability (for negligence or otherwise) of HS2 Ltd or any of its advisers or agents, to Tenderers and others in connection with the Information, is hereby expressly disclaimed.</w:t>
      </w:r>
    </w:p>
    <w:p w14:paraId="5A685FBA" w14:textId="77777777" w:rsidR="00A04D0B" w:rsidRDefault="00A04D0B" w:rsidP="00A04D0B">
      <w:pPr>
        <w:pStyle w:val="HS2BodyText"/>
      </w:pPr>
      <w:r w:rsidRPr="00A04D0B">
        <w:t>No representation, warranty or undertaking, express or implied, is or will be given by HS2 Ltd or any of its agents or advisers with respect to the Information, including with respect to its accuracy, adequacy or completeness.</w:t>
      </w:r>
    </w:p>
    <w:p w14:paraId="5A685FBB" w14:textId="77777777" w:rsidR="00A04D0B" w:rsidRDefault="00A04D0B" w:rsidP="00A04D0B">
      <w:pPr>
        <w:pStyle w:val="HS2BodyText"/>
      </w:pPr>
      <w:r w:rsidRPr="00A04D0B">
        <w:t>None of the Information shall constitute a contract or part of a contract in any way, and none of the Information is or should be relied on as a promise or representation as to HS2 Ltd 's decisions in relation to any contract.</w:t>
      </w:r>
    </w:p>
    <w:p w14:paraId="5A685FBC" w14:textId="77777777" w:rsidR="00A04D0B" w:rsidRDefault="00A04D0B" w:rsidP="00A04D0B">
      <w:pPr>
        <w:pStyle w:val="HS2BodyText"/>
      </w:pPr>
      <w:r w:rsidRPr="00A04D0B">
        <w:t>No contractual rights, express or implied, arise out of the procedures set out in this document.</w:t>
      </w:r>
    </w:p>
    <w:p w14:paraId="5A685FBD" w14:textId="77777777" w:rsidR="00A04D0B" w:rsidRDefault="00A04D0B" w:rsidP="00A04D0B">
      <w:pPr>
        <w:pStyle w:val="HS2BodyText"/>
      </w:pPr>
      <w:r w:rsidRPr="00A04D0B">
        <w:t>All Tenderers are solely responsible for all their costs and expenses incurred in connection with this procurement process at all stages. Under no circumstances will HS2 Ltd be liable for any costs or expenses borne by or on behalf of the Tenderer or any party associated with this procurement process.</w:t>
      </w:r>
    </w:p>
    <w:p w14:paraId="5A685FBE" w14:textId="77777777" w:rsidR="00A04D0B" w:rsidRDefault="00A04D0B" w:rsidP="00A04D0B">
      <w:pPr>
        <w:pStyle w:val="HS2BodyText"/>
      </w:pPr>
      <w:r w:rsidRPr="00A04D0B">
        <w:t xml:space="preserve">The procurement process may be terminated or suspended at any time without cost or liability to HS2 Ltd. </w:t>
      </w:r>
    </w:p>
    <w:p w14:paraId="5A685FBF" w14:textId="77777777" w:rsidR="00A04D0B" w:rsidRDefault="00A04D0B" w:rsidP="00A04D0B">
      <w:pPr>
        <w:pStyle w:val="HS2BodyText"/>
      </w:pPr>
      <w:r w:rsidRPr="00A04D0B">
        <w:t>HS2 Ltd reserves the right to vary any requirements and/or procedures relating to the award process.</w:t>
      </w:r>
    </w:p>
    <w:p w14:paraId="5A685FC0" w14:textId="77777777" w:rsidR="00A04D0B" w:rsidRDefault="00A04D0B" w:rsidP="00A04D0B">
      <w:pPr>
        <w:pStyle w:val="HS2BodyText"/>
      </w:pPr>
      <w:r w:rsidRPr="00A04D0B">
        <w:t xml:space="preserve">HS2 Ltd reserves the right to disqualify any Tenderer who does not supply the information required during the procurement process. </w:t>
      </w:r>
    </w:p>
    <w:p w14:paraId="5A685FC1" w14:textId="77777777" w:rsidR="00A04D0B" w:rsidRPr="00A04D0B" w:rsidRDefault="00A04D0B" w:rsidP="00A04D0B">
      <w:pPr>
        <w:pStyle w:val="HS2BodyText"/>
      </w:pPr>
      <w:r w:rsidRPr="00A04D0B">
        <w:t>HS2 Ltd reserves the right to disqualify any Tenderer who provides information or confirmations which later prove to be untrue or incorrect.  HS2 Ltd reserves the right to take whatever steps it deems reasonable to verify the truthfulness or accuracy of any statement made by any Tenderer within their completed ITT. This may include but is not limited to:</w:t>
      </w:r>
    </w:p>
    <w:p w14:paraId="5A685FC2" w14:textId="77777777" w:rsidR="00A04D0B" w:rsidRPr="00A04D0B" w:rsidRDefault="00A04D0B" w:rsidP="00A04D0B">
      <w:pPr>
        <w:pStyle w:val="HS2BulletList"/>
      </w:pPr>
      <w:r w:rsidRPr="00A04D0B">
        <w:t>Cross-referencing any statement made by the Tenderer within their ITT with any other statement made by the Tenderer within their ITT (and where a Tenderer has put forward a joint approach, any statement by any other Party within their ITT);</w:t>
      </w:r>
    </w:p>
    <w:p w14:paraId="5A685FC3" w14:textId="77777777" w:rsidR="00A04D0B" w:rsidRPr="00A04D0B" w:rsidRDefault="00A04D0B" w:rsidP="00A04D0B">
      <w:pPr>
        <w:pStyle w:val="HS2BulletList"/>
      </w:pPr>
      <w:r>
        <w:t>O</w:t>
      </w:r>
      <w:r w:rsidRPr="00A04D0B">
        <w:t>btaining financial information from Companies House or a competent credit referencing agency;</w:t>
      </w:r>
    </w:p>
    <w:p w14:paraId="5A685FC4" w14:textId="77777777" w:rsidR="00A04D0B" w:rsidRPr="00A04D0B" w:rsidRDefault="00A04D0B" w:rsidP="00A04D0B">
      <w:pPr>
        <w:pStyle w:val="HS2BulletList"/>
      </w:pPr>
      <w:r>
        <w:t>U</w:t>
      </w:r>
      <w:r w:rsidRPr="00A04D0B">
        <w:t>ndertaking checks with referees identified within the Tenderer’s completed ITT; and/or</w:t>
      </w:r>
    </w:p>
    <w:p w14:paraId="5A685FC5" w14:textId="77777777" w:rsidR="00A04D0B" w:rsidRDefault="00A04D0B" w:rsidP="00A04D0B">
      <w:pPr>
        <w:pStyle w:val="HS2BulletList"/>
      </w:pPr>
      <w:r>
        <w:lastRenderedPageBreak/>
        <w:t>U</w:t>
      </w:r>
      <w:r w:rsidRPr="00A04D0B">
        <w:t>ndertaking reference site visits.</w:t>
      </w:r>
    </w:p>
    <w:p w14:paraId="5A685FC6" w14:textId="77777777" w:rsidR="00A04D0B" w:rsidRDefault="00A04D0B" w:rsidP="00A04D0B">
      <w:pPr>
        <w:pStyle w:val="HS2BodyText"/>
      </w:pPr>
      <w:r>
        <w:t>HS2 Ltd</w:t>
      </w:r>
      <w:r w:rsidRPr="009C47D7">
        <w:t xml:space="preserve"> reserves the right to require the submission of any additional, supplementary or clarification </w:t>
      </w:r>
    </w:p>
    <w:p w14:paraId="5A685FC7" w14:textId="77777777" w:rsidR="00A04D0B" w:rsidRPr="00A04D0B" w:rsidRDefault="00A04D0B" w:rsidP="00A04D0B">
      <w:pPr>
        <w:pStyle w:val="HS2BodyText"/>
      </w:pPr>
      <w:r w:rsidRPr="009C47D7">
        <w:t>The submission of a completed ITT will be deemed to imply the Tenderer's acceptance of the foregoing provisions without qualification.</w:t>
      </w:r>
      <w:bookmarkStart w:id="38" w:name="_FREEDOM_OF_INFORMATION"/>
      <w:bookmarkEnd w:id="38"/>
    </w:p>
    <w:p w14:paraId="5A685FC8" w14:textId="77777777" w:rsidR="00A04D0B" w:rsidRPr="009C47D7" w:rsidRDefault="00A04D0B" w:rsidP="00A04D0B">
      <w:pPr>
        <w:pStyle w:val="HS2ReportLevel2"/>
        <w:rPr>
          <w:bCs/>
          <w:sz w:val="28"/>
          <w:szCs w:val="26"/>
        </w:rPr>
      </w:pPr>
      <w:bookmarkStart w:id="39" w:name="_Toc411322546"/>
      <w:bookmarkStart w:id="40" w:name="_Toc414001145"/>
      <w:bookmarkStart w:id="41" w:name="_Toc446255337"/>
      <w:bookmarkStart w:id="42" w:name="_Toc448737242"/>
      <w:r w:rsidRPr="009C47D7">
        <w:rPr>
          <w:bCs/>
          <w:sz w:val="28"/>
          <w:szCs w:val="26"/>
        </w:rPr>
        <w:t>Freedom of Information and Data Transparency</w:t>
      </w:r>
      <w:bookmarkEnd w:id="39"/>
      <w:bookmarkEnd w:id="40"/>
      <w:bookmarkEnd w:id="41"/>
      <w:bookmarkEnd w:id="42"/>
    </w:p>
    <w:p w14:paraId="5A685FC9" w14:textId="77777777" w:rsidR="00A04D0B" w:rsidRPr="009C47D7" w:rsidRDefault="00A04D0B" w:rsidP="00A04D0B">
      <w:pPr>
        <w:pStyle w:val="HS2BodyText"/>
      </w:pPr>
      <w:bookmarkStart w:id="43" w:name="_Ref379370249"/>
      <w:r w:rsidRPr="009C47D7">
        <w:t xml:space="preserve">Any information submitted to </w:t>
      </w:r>
      <w:r>
        <w:t>HS2 Ltd</w:t>
      </w:r>
      <w:r w:rsidRPr="009C47D7">
        <w:t xml:space="preserve"> may need to be disclosed and/or published by </w:t>
      </w:r>
      <w:r>
        <w:t>HS2 Ltd</w:t>
      </w:r>
      <w:r w:rsidRPr="009C47D7">
        <w:t xml:space="preserve">. Without prejudice to the foregoing generality, </w:t>
      </w:r>
      <w:r>
        <w:t>HS2 Ltd</w:t>
      </w:r>
      <w:r w:rsidRPr="009C47D7">
        <w:t xml:space="preserve"> may disclose information in compliance with the Freedom of Information Act 2000 (</w:t>
      </w:r>
      <w:r w:rsidRPr="009C47D7">
        <w:rPr>
          <w:b/>
        </w:rPr>
        <w:t>‘FOIA’)</w:t>
      </w:r>
      <w:r w:rsidRPr="009C47D7">
        <w:t>, any other law, or, as a consequence of judicial order, or order by any court or tribunal with the authority to order disclosure.</w:t>
      </w:r>
      <w:bookmarkEnd w:id="43"/>
    </w:p>
    <w:p w14:paraId="5A685FCA" w14:textId="77777777" w:rsidR="00A04D0B" w:rsidRPr="009C47D7" w:rsidRDefault="00A04D0B" w:rsidP="00A04D0B">
      <w:pPr>
        <w:pStyle w:val="HS2BodyText"/>
      </w:pPr>
      <w:bookmarkStart w:id="44" w:name="_Ref379370296"/>
      <w:r w:rsidRPr="009C47D7">
        <w:t xml:space="preserve">If the Tenderer considers that any of the information included in their completed ITT is commercially sensitive or confidential then the Tenderer shall identify it in the Form of Tender (Part 5) at Appendix A and explain (in broad terms) what harm might result from disclosure and/or publication, as well as provide an estimate of the period of time during which the Tenderer believes that such information will remain commercially sensitive. It should be noted though, that even where the Tenderer has indicated that information is commercially sensitive, </w:t>
      </w:r>
      <w:r>
        <w:t>HS2 Ltd</w:t>
      </w:r>
      <w:r w:rsidRPr="009C47D7">
        <w:t xml:space="preserve"> may </w:t>
      </w:r>
      <w:r>
        <w:t>disclose this information w</w:t>
      </w:r>
      <w:r w:rsidRPr="009C47D7">
        <w:t>here it is required to do so</w:t>
      </w:r>
      <w:bookmarkEnd w:id="44"/>
      <w:r>
        <w:t xml:space="preserve"> to comply with FOIA.</w:t>
      </w:r>
    </w:p>
    <w:p w14:paraId="5A685FCB" w14:textId="77777777" w:rsidR="00A04D0B" w:rsidRPr="009C47D7" w:rsidRDefault="00A04D0B" w:rsidP="00A04D0B">
      <w:pPr>
        <w:pStyle w:val="HS2BodyText"/>
      </w:pPr>
      <w:r w:rsidRPr="009C47D7">
        <w:t xml:space="preserve">Receipt by </w:t>
      </w:r>
      <w:r>
        <w:t>HS2 Ltd</w:t>
      </w:r>
      <w:r w:rsidRPr="009C47D7">
        <w:t xml:space="preserve"> of any material marked ‘confidential’, ‘commercially sensitive’ or equivalent should not be taken to mean that </w:t>
      </w:r>
      <w:r>
        <w:t>HS2 Ltd</w:t>
      </w:r>
      <w:r w:rsidRPr="009C47D7">
        <w:t xml:space="preserve"> accept any duty of confidence by virtue of that marking.</w:t>
      </w:r>
    </w:p>
    <w:p w14:paraId="5A685FCC" w14:textId="77777777" w:rsidR="00A04D0B" w:rsidRPr="009C47D7" w:rsidRDefault="00A04D0B" w:rsidP="00A04D0B">
      <w:pPr>
        <w:pStyle w:val="HS2BodyText"/>
      </w:pPr>
      <w:r w:rsidRPr="009C47D7">
        <w:t>The UK government is committed to greater data transparency in the public sector. Accordingly</w:t>
      </w:r>
      <w:r>
        <w:t>,</w:t>
      </w:r>
      <w:r w:rsidRPr="009C47D7">
        <w:t xml:space="preserve"> </w:t>
      </w:r>
      <w:r>
        <w:t>HS2 Ltd</w:t>
      </w:r>
      <w:r w:rsidRPr="009C47D7">
        <w:t xml:space="preserve"> reserves the right to publish its tender documents, contracts and data from invoices received and may at its discretion redact all or part of such information prior to publication. In doing so </w:t>
      </w:r>
      <w:r>
        <w:t>HS2 Ltd</w:t>
      </w:r>
      <w:r w:rsidRPr="009C47D7">
        <w:t xml:space="preserve"> may at its absolute discretion take account of the exemptions that would be available under the Freedom of Information Act 2000.</w:t>
      </w:r>
    </w:p>
    <w:p w14:paraId="5A685FCD" w14:textId="77777777" w:rsidR="00A04D0B" w:rsidRPr="009C47D7" w:rsidRDefault="00A04D0B" w:rsidP="00A04D0B">
      <w:pPr>
        <w:pStyle w:val="HS2ReportLevel2"/>
      </w:pPr>
      <w:bookmarkStart w:id="45" w:name="_Toc411322547"/>
      <w:bookmarkStart w:id="46" w:name="_Toc414001146"/>
      <w:bookmarkStart w:id="47" w:name="_Toc446255338"/>
      <w:bookmarkStart w:id="48" w:name="_Toc448737243"/>
      <w:r w:rsidRPr="009C47D7">
        <w:t>Confidentiality</w:t>
      </w:r>
      <w:bookmarkEnd w:id="45"/>
      <w:bookmarkEnd w:id="46"/>
      <w:bookmarkEnd w:id="47"/>
      <w:bookmarkEnd w:id="48"/>
    </w:p>
    <w:p w14:paraId="5A685FCE" w14:textId="77777777" w:rsidR="00A04D0B" w:rsidRPr="009C47D7" w:rsidRDefault="00A04D0B" w:rsidP="00A04D0B">
      <w:pPr>
        <w:pStyle w:val="HS2BodyText"/>
      </w:pPr>
      <w:r w:rsidRPr="009C47D7">
        <w:t xml:space="preserve">Where </w:t>
      </w:r>
      <w:r>
        <w:t>HS2 Ltd</w:t>
      </w:r>
      <w:r w:rsidRPr="009C47D7">
        <w:t xml:space="preserve"> has identified information as confidential during this procurement exercise, Tenderers must treat such information as confidential and must not disclose, copy, reproduce, distribute, or pass such confidential information to any person at any time except for the purpose of enabling a response to be made. All such Tenderers shall have given a prior undertaking to keep such information confidential.</w:t>
      </w:r>
    </w:p>
    <w:p w14:paraId="5A685FCF" w14:textId="77777777" w:rsidR="00A04D0B" w:rsidRPr="00A04D0B" w:rsidRDefault="00A04D0B" w:rsidP="00A04D0B">
      <w:pPr>
        <w:pStyle w:val="HS2BodyText"/>
      </w:pPr>
      <w:r w:rsidRPr="009C47D7">
        <w:lastRenderedPageBreak/>
        <w:t xml:space="preserve">The Tenderer shall therefore sign and return the Confidentiality </w:t>
      </w:r>
      <w:r>
        <w:t>Undertaking</w:t>
      </w:r>
      <w:r w:rsidRPr="009C47D7">
        <w:t xml:space="preserve"> with their completed proposal. Failure to provide the signed Confidentiality </w:t>
      </w:r>
      <w:r>
        <w:t>Undertaking</w:t>
      </w:r>
      <w:r w:rsidRPr="009C47D7">
        <w:t xml:space="preserve"> may result in a Tenderer being excluded from the procurement process.</w:t>
      </w:r>
      <w:bookmarkStart w:id="49" w:name="_Toc343179250"/>
    </w:p>
    <w:p w14:paraId="5A685FD0" w14:textId="77777777" w:rsidR="00A04D0B" w:rsidRPr="009C47D7" w:rsidRDefault="00A04D0B" w:rsidP="00A04D0B">
      <w:pPr>
        <w:pStyle w:val="HS2ReportLevel2"/>
      </w:pPr>
      <w:bookmarkStart w:id="50" w:name="_Toc411322548"/>
      <w:bookmarkStart w:id="51" w:name="_Ref413999605"/>
      <w:bookmarkStart w:id="52" w:name="_Toc414001147"/>
      <w:bookmarkStart w:id="53" w:name="_Toc446255339"/>
      <w:bookmarkStart w:id="54" w:name="_Toc448737244"/>
      <w:r w:rsidRPr="009C47D7">
        <w:t>Conflicts of Interest</w:t>
      </w:r>
      <w:bookmarkEnd w:id="49"/>
      <w:bookmarkEnd w:id="50"/>
      <w:bookmarkEnd w:id="51"/>
      <w:bookmarkEnd w:id="52"/>
      <w:bookmarkEnd w:id="53"/>
      <w:bookmarkEnd w:id="54"/>
    </w:p>
    <w:p w14:paraId="5A685FD1" w14:textId="77777777" w:rsidR="00A04D0B" w:rsidRPr="009C47D7" w:rsidRDefault="00A04D0B" w:rsidP="00A04D0B">
      <w:pPr>
        <w:pStyle w:val="HS2BodyText"/>
      </w:pPr>
      <w:r w:rsidRPr="009C47D7">
        <w:t>Conflict of Interest (</w:t>
      </w:r>
      <w:r w:rsidRPr="009C47D7">
        <w:rPr>
          <w:b/>
        </w:rPr>
        <w:t>‘CoI’</w:t>
      </w:r>
      <w:r w:rsidRPr="009C47D7">
        <w:t xml:space="preserve">) is defined by </w:t>
      </w:r>
      <w:r>
        <w:t>HS2 Ltd</w:t>
      </w:r>
      <w:r w:rsidRPr="009C47D7">
        <w:t xml:space="preserve"> as a situation where there is a known or potential conflict, either commercial or professional, between the interests or duties of </w:t>
      </w:r>
      <w:r>
        <w:t>HS2 Ltd</w:t>
      </w:r>
      <w:r w:rsidRPr="009C47D7">
        <w:t xml:space="preserve"> and any party engaged by </w:t>
      </w:r>
      <w:r>
        <w:t>HS2 Ltd</w:t>
      </w:r>
      <w:r w:rsidRPr="009C47D7">
        <w:t xml:space="preserve">. </w:t>
      </w:r>
    </w:p>
    <w:p w14:paraId="5A685FD2" w14:textId="77777777" w:rsidR="00A04D0B" w:rsidRPr="009C47D7" w:rsidRDefault="00A04D0B" w:rsidP="00A04D0B">
      <w:pPr>
        <w:pStyle w:val="HS2BodyText"/>
      </w:pPr>
      <w:r w:rsidRPr="009C47D7">
        <w:t>Engagement may be either direct (External Provider or contractor) or indirect (e.g. sub-contractor or External Provider within the same group structure).</w:t>
      </w:r>
    </w:p>
    <w:p w14:paraId="5A685FD3" w14:textId="77777777" w:rsidR="00A04D0B" w:rsidRPr="009C47D7" w:rsidRDefault="00A04D0B" w:rsidP="00A04D0B">
      <w:pPr>
        <w:pStyle w:val="HS2BodyText"/>
      </w:pPr>
      <w:r w:rsidRPr="009C47D7">
        <w:t xml:space="preserve">CoI also extends to circumstances in which a conflict may be perceived to exist by either stakeholders of </w:t>
      </w:r>
      <w:r>
        <w:t>HS2 Ltd</w:t>
      </w:r>
      <w:r w:rsidRPr="009C47D7">
        <w:t xml:space="preserve"> or a reasonable member of the general public.</w:t>
      </w:r>
    </w:p>
    <w:p w14:paraId="5A685FD4" w14:textId="77777777" w:rsidR="00A04D0B" w:rsidRPr="009C47D7" w:rsidRDefault="00A04D0B" w:rsidP="00A04D0B">
      <w:pPr>
        <w:pStyle w:val="HS2BodyText"/>
      </w:pPr>
      <w:r w:rsidRPr="009C47D7">
        <w:t xml:space="preserve">Tenderers may be ruled out of specific Assignment(s) or of the tender process altogether if an actual or potential conflict of interest does or is reasonably likely to arise. For these purposes a conflict of interest includes acting contrary to </w:t>
      </w:r>
      <w:r>
        <w:t>HS2 Ltd</w:t>
      </w:r>
      <w:r w:rsidRPr="009C47D7">
        <w:t xml:space="preserve"> or directly or indirectly for any bidder to </w:t>
      </w:r>
      <w:r>
        <w:t>HS2 Ltd</w:t>
      </w:r>
      <w:r w:rsidRPr="009C47D7">
        <w:t xml:space="preserve"> or any party in connection with the </w:t>
      </w:r>
      <w:r w:rsidRPr="009C47D7">
        <w:rPr>
          <w:rFonts w:eastAsia="Calibri"/>
        </w:rPr>
        <w:t>Systems Engineering Support</w:t>
      </w:r>
      <w:r w:rsidRPr="009C47D7">
        <w:t xml:space="preserve"> competition.</w:t>
      </w:r>
    </w:p>
    <w:p w14:paraId="5A685FD5" w14:textId="77777777" w:rsidR="00A04D0B" w:rsidRPr="009C47D7" w:rsidRDefault="00A04D0B" w:rsidP="00A04D0B">
      <w:pPr>
        <w:pStyle w:val="HS2BodyText"/>
      </w:pPr>
      <w:r w:rsidRPr="009C47D7">
        <w:t xml:space="preserve">Tenderers may be ruled out of specific Assignment(s) if a conflict of interest would compromise the delivery and integrity of the </w:t>
      </w:r>
      <w:r w:rsidRPr="009C47D7">
        <w:rPr>
          <w:rFonts w:eastAsia="Calibri"/>
        </w:rPr>
        <w:t>Systems Engineering Support</w:t>
      </w:r>
      <w:r w:rsidRPr="009C47D7">
        <w:t xml:space="preserve"> competition. </w:t>
      </w:r>
    </w:p>
    <w:p w14:paraId="5A685FD6" w14:textId="77777777" w:rsidR="00A04D0B" w:rsidRPr="009C47D7" w:rsidRDefault="00A04D0B" w:rsidP="00A04D0B">
      <w:pPr>
        <w:pStyle w:val="HS2BodyText"/>
      </w:pPr>
      <w:r w:rsidRPr="009C47D7">
        <w:t xml:space="preserve">Note: It is not </w:t>
      </w:r>
      <w:r>
        <w:t>HS2 Ltd</w:t>
      </w:r>
      <w:r w:rsidRPr="009C47D7">
        <w:t>’s intention to automatically rule out Tenderers from a particular Assignment as a result of any declared actual, or potential, conflicts with non-related HS2 activities.</w:t>
      </w:r>
    </w:p>
    <w:p w14:paraId="5A685FD7" w14:textId="77777777" w:rsidR="00A04D0B" w:rsidRPr="00A04D0B" w:rsidRDefault="00A04D0B" w:rsidP="00A04D0B">
      <w:pPr>
        <w:pStyle w:val="HS2BodyText"/>
      </w:pPr>
      <w:r w:rsidRPr="009C47D7">
        <w:t xml:space="preserve">Tenderers are reminded that it is their responsibility to ensure that any person or company engaged directly or indirectly in connection with the preparation of their response does not have, and could not reasonably be seen to have, any conflict of interest in connection with </w:t>
      </w:r>
      <w:r>
        <w:t>HS2 Ltd</w:t>
      </w:r>
      <w:r w:rsidRPr="009C47D7">
        <w:t xml:space="preserve"> programme. Steps should be taken to identify all such persons or companies who have knowledge of </w:t>
      </w:r>
      <w:r>
        <w:t>HS2 Ltd</w:t>
      </w:r>
      <w:r w:rsidRPr="009C47D7">
        <w:t xml:space="preserve"> programme acquired through previous or concurrent roles and checks should then be made to ascertain whether any such persons possess confidential information relevant to the response. Tenderers are urged to notify </w:t>
      </w:r>
      <w:r>
        <w:t>HS2 Ltd</w:t>
      </w:r>
      <w:r w:rsidRPr="009C47D7">
        <w:t xml:space="preserve"> of all such cases stating the measures taken to ensure that no unfair advantage will arise. Failure to meet this obligation may result in the disqualification of a Tender Response.</w:t>
      </w:r>
    </w:p>
    <w:p w14:paraId="5A685FD8" w14:textId="77777777" w:rsidR="00A04D0B" w:rsidRPr="009C47D7" w:rsidRDefault="00A04D0B" w:rsidP="00A04D0B">
      <w:pPr>
        <w:pStyle w:val="HS2ReportLevel2"/>
      </w:pPr>
      <w:bookmarkStart w:id="55" w:name="_Toc411322549"/>
      <w:bookmarkStart w:id="56" w:name="_Toc414001148"/>
      <w:bookmarkStart w:id="57" w:name="_Toc446255340"/>
      <w:bookmarkStart w:id="58" w:name="_Toc448737245"/>
      <w:r w:rsidRPr="009C47D7">
        <w:lastRenderedPageBreak/>
        <w:t>No Marketing Rights</w:t>
      </w:r>
      <w:bookmarkEnd w:id="55"/>
      <w:bookmarkEnd w:id="56"/>
      <w:bookmarkEnd w:id="57"/>
      <w:bookmarkEnd w:id="58"/>
    </w:p>
    <w:p w14:paraId="5A685FD9" w14:textId="77777777" w:rsidR="00A04D0B" w:rsidRPr="009C47D7" w:rsidRDefault="00A04D0B" w:rsidP="00A04D0B">
      <w:pPr>
        <w:pStyle w:val="HS2BodyText"/>
      </w:pPr>
      <w:r w:rsidRPr="009C47D7">
        <w:t xml:space="preserve">Tenderers shall not and shall procure that their subcontractors, representatives, agents and/or advisors do not do any of the following without obtaining the prior written consent of </w:t>
      </w:r>
      <w:r>
        <w:t>HS2 Ltd</w:t>
      </w:r>
      <w:r w:rsidRPr="009C47D7">
        <w:t>:</w:t>
      </w:r>
    </w:p>
    <w:p w14:paraId="5A685FDA" w14:textId="77777777" w:rsidR="00A04D0B" w:rsidRPr="009C47D7" w:rsidRDefault="00A04D0B" w:rsidP="00A04D0B">
      <w:pPr>
        <w:pStyle w:val="HS2BulletList"/>
      </w:pPr>
      <w:r w:rsidRPr="009C47D7">
        <w:t>Make a public statement or communicate in any form with the media in connection with this procurement process;</w:t>
      </w:r>
    </w:p>
    <w:p w14:paraId="5A685FDB" w14:textId="77777777" w:rsidR="00A04D0B" w:rsidRPr="009C47D7" w:rsidRDefault="00A04D0B" w:rsidP="00A04D0B">
      <w:pPr>
        <w:pStyle w:val="HS2BulletList"/>
      </w:pPr>
      <w:r>
        <w:t>U</w:t>
      </w:r>
      <w:r w:rsidRPr="009C47D7">
        <w:t xml:space="preserve">se any trademarks, logos or other intellectual property rights associated with </w:t>
      </w:r>
      <w:r>
        <w:t>HS2 Ltd</w:t>
      </w:r>
      <w:r w:rsidRPr="009C47D7">
        <w:t>;</w:t>
      </w:r>
    </w:p>
    <w:p w14:paraId="5A685FDC" w14:textId="77777777" w:rsidR="00A04D0B" w:rsidRPr="009C47D7" w:rsidRDefault="00A04D0B" w:rsidP="00A04D0B">
      <w:pPr>
        <w:pStyle w:val="HS2BulletList"/>
      </w:pPr>
      <w:r>
        <w:t>R</w:t>
      </w:r>
      <w:r w:rsidRPr="009C47D7">
        <w:t xml:space="preserve">epresent that the Tenderer is directly or indirectly associated in any way with </w:t>
      </w:r>
      <w:r>
        <w:t>HS2 Ltd</w:t>
      </w:r>
      <w:r w:rsidRPr="009C47D7">
        <w:t xml:space="preserve"> or that its or their respective products and/or services are in any way endorsed by </w:t>
      </w:r>
      <w:r>
        <w:t>HS2 Ltd</w:t>
      </w:r>
      <w:r w:rsidRPr="009C47D7">
        <w:t>; or</w:t>
      </w:r>
    </w:p>
    <w:p w14:paraId="5A685FDD" w14:textId="77777777" w:rsidR="00A04D0B" w:rsidRPr="009C47D7" w:rsidRDefault="00A04D0B" w:rsidP="00A04D0B">
      <w:pPr>
        <w:pStyle w:val="HS2BulletList"/>
      </w:pPr>
      <w:r w:rsidRPr="009C47D7">
        <w:t xml:space="preserve">Do anything or refrain from doing anything which would have an adverse effect on or embarrass </w:t>
      </w:r>
      <w:r>
        <w:t>HS2 Ltd</w:t>
      </w:r>
      <w:r w:rsidRPr="009C47D7">
        <w:t>.</w:t>
      </w:r>
    </w:p>
    <w:p w14:paraId="5A685FDE" w14:textId="77777777" w:rsidR="00A04D0B" w:rsidRPr="00A04D0B" w:rsidRDefault="00A04D0B" w:rsidP="00A04D0B">
      <w:pPr>
        <w:pStyle w:val="HS2BodyText"/>
        <w:numPr>
          <w:ilvl w:val="0"/>
          <w:numId w:val="0"/>
        </w:numPr>
      </w:pPr>
    </w:p>
    <w:sectPr w:rsidR="00A04D0B" w:rsidRPr="00A04D0B" w:rsidSect="00AA0E2E">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85FE2" w14:textId="77777777" w:rsidR="001B4CE7" w:rsidRDefault="001B4CE7" w:rsidP="00A7037D">
      <w:r>
        <w:separator/>
      </w:r>
    </w:p>
  </w:endnote>
  <w:endnote w:type="continuationSeparator" w:id="0">
    <w:p w14:paraId="5A685FE3" w14:textId="77777777" w:rsidR="001B4CE7" w:rsidRDefault="001B4CE7" w:rsidP="00A7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1B4CE7" w14:paraId="5A685FEB" w14:textId="77777777" w:rsidTr="00B138FB">
      <w:tc>
        <w:tcPr>
          <w:tcW w:w="10267" w:type="dxa"/>
        </w:tcPr>
        <w:p w14:paraId="5A685FEA" w14:textId="77777777" w:rsidR="001B4CE7" w:rsidRDefault="001B4CE7"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5A685FEC" w14:textId="77777777" w:rsidR="001B4CE7" w:rsidRPr="00F8288C" w:rsidRDefault="001B4CE7" w:rsidP="00F8288C">
    <w:pPr>
      <w:pStyle w:val="Footer"/>
      <w:spacing w:after="0"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CellMar>
        <w:left w:w="0" w:type="dxa"/>
        <w:right w:w="0" w:type="dxa"/>
      </w:tblCellMar>
      <w:tblLook w:val="04A0" w:firstRow="1" w:lastRow="0" w:firstColumn="1" w:lastColumn="0" w:noHBand="0" w:noVBand="1"/>
    </w:tblPr>
    <w:tblGrid>
      <w:gridCol w:w="2844"/>
      <w:gridCol w:w="3839"/>
      <w:gridCol w:w="2559"/>
    </w:tblGrid>
    <w:tr w:rsidR="001B4CE7" w:rsidRPr="004E08C5" w14:paraId="5A685FF0"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5A685FED" w14:textId="77777777" w:rsidR="001B4CE7" w:rsidRPr="004E08C5" w:rsidRDefault="001B4CE7" w:rsidP="004E08C5">
          <w:pPr>
            <w:tabs>
              <w:tab w:val="center" w:pos="4513"/>
              <w:tab w:val="right" w:pos="9026"/>
            </w:tabs>
            <w:spacing w:before="0" w:after="170" w:line="220" w:lineRule="exact"/>
            <w:rPr>
              <w:color w:val="auto"/>
              <w:sz w:val="18"/>
              <w:szCs w:val="22"/>
              <w:lang w:eastAsia="en-GB"/>
            </w:rPr>
          </w:pPr>
          <w:r w:rsidRPr="004E08C5">
            <w:rPr>
              <w:color w:val="auto"/>
              <w:sz w:val="18"/>
              <w:szCs w:val="22"/>
              <w:lang w:eastAsia="en-GB"/>
            </w:rPr>
            <w:br/>
          </w:r>
          <w:r>
            <w:rPr>
              <w:color w:val="auto"/>
              <w:sz w:val="18"/>
              <w:szCs w:val="22"/>
              <w:lang w:eastAsia="en-GB"/>
            </w:rPr>
            <w:t>Template</w:t>
          </w:r>
          <w:r w:rsidRPr="004E08C5">
            <w:rPr>
              <w:color w:val="auto"/>
              <w:sz w:val="18"/>
              <w:szCs w:val="22"/>
              <w:lang w:eastAsia="en-GB"/>
            </w:rPr>
            <w:t xml:space="preserve"> no.: </w:t>
          </w:r>
          <w:r w:rsidRPr="004E08C5">
            <w:rPr>
              <w:color w:val="auto"/>
              <w:sz w:val="18"/>
              <w:szCs w:val="22"/>
              <w:lang w:eastAsia="en-GB"/>
            </w:rPr>
            <w:br/>
          </w:r>
          <w:r>
            <w:rPr>
              <w:color w:val="auto"/>
              <w:sz w:val="18"/>
              <w:szCs w:val="22"/>
              <w:lang w:eastAsia="en-GB"/>
            </w:rPr>
            <w:t>HS2-HS2-PM-TEM-000-000000</w:t>
          </w:r>
        </w:p>
      </w:tc>
      <w:tc>
        <w:tcPr>
          <w:tcW w:w="3839" w:type="dxa"/>
          <w:tcBorders>
            <w:top w:val="single" w:sz="4" w:space="0" w:color="auto"/>
          </w:tcBorders>
          <w:shd w:val="clear" w:color="auto" w:fill="auto"/>
        </w:tcPr>
        <w:p w14:paraId="5A685FEE" w14:textId="77777777" w:rsidR="001B4CE7" w:rsidRPr="004E08C5" w:rsidRDefault="001B4CE7" w:rsidP="004E08C5">
          <w:pPr>
            <w:tabs>
              <w:tab w:val="center" w:pos="4513"/>
              <w:tab w:val="right" w:pos="9026"/>
            </w:tabs>
            <w:spacing w:before="0" w:after="0" w:line="280" w:lineRule="exact"/>
            <w:jc w:val="center"/>
            <w:rPr>
              <w:i/>
              <w:color w:val="auto"/>
              <w:sz w:val="22"/>
              <w:szCs w:val="22"/>
              <w:lang w:eastAsia="en-GB"/>
            </w:rPr>
          </w:pPr>
        </w:p>
      </w:tc>
      <w:tc>
        <w:tcPr>
          <w:tcW w:w="2559" w:type="dxa"/>
          <w:vMerge w:val="restart"/>
          <w:tcBorders>
            <w:top w:val="single" w:sz="4" w:space="0" w:color="auto"/>
          </w:tcBorders>
          <w:shd w:val="clear" w:color="auto" w:fill="auto"/>
          <w:tcMar>
            <w:left w:w="57" w:type="dxa"/>
            <w:right w:w="57" w:type="dxa"/>
          </w:tcMar>
        </w:tcPr>
        <w:p w14:paraId="5A685FEF" w14:textId="77777777" w:rsidR="001B4CE7" w:rsidRPr="004E08C5" w:rsidRDefault="001B4CE7" w:rsidP="004E08C5">
          <w:pPr>
            <w:tabs>
              <w:tab w:val="center" w:pos="4513"/>
              <w:tab w:val="right" w:pos="9026"/>
            </w:tabs>
            <w:spacing w:before="0" w:after="170" w:line="220" w:lineRule="exact"/>
            <w:jc w:val="right"/>
            <w:rPr>
              <w:color w:val="auto"/>
              <w:sz w:val="18"/>
              <w:szCs w:val="22"/>
              <w:lang w:eastAsia="en-GB"/>
            </w:rPr>
          </w:pPr>
          <w:r w:rsidRPr="004E08C5">
            <w:rPr>
              <w:color w:val="auto"/>
              <w:sz w:val="18"/>
              <w:szCs w:val="22"/>
              <w:lang w:eastAsia="en-GB"/>
            </w:rPr>
            <w:br/>
          </w:r>
          <w:r w:rsidRPr="004E08C5">
            <w:rPr>
              <w:color w:val="auto"/>
              <w:sz w:val="18"/>
              <w:szCs w:val="22"/>
              <w:lang w:eastAsia="en-GB"/>
            </w:rPr>
            <w:br/>
            <w:t xml:space="preserve">Uncontrolled when printed    </w:t>
          </w:r>
          <w:r w:rsidRPr="004E08C5">
            <w:rPr>
              <w:color w:val="auto"/>
              <w:sz w:val="18"/>
              <w:szCs w:val="22"/>
              <w:lang w:eastAsia="en-GB"/>
            </w:rPr>
            <w:br/>
          </w:r>
        </w:p>
      </w:tc>
    </w:tr>
    <w:tr w:rsidR="001B4CE7" w:rsidRPr="004E08C5" w14:paraId="5A685FF5" w14:textId="77777777" w:rsidTr="004E08C5">
      <w:trPr>
        <w:trHeight w:val="188"/>
      </w:trPr>
      <w:tc>
        <w:tcPr>
          <w:tcW w:w="2844" w:type="dxa"/>
          <w:vMerge/>
          <w:shd w:val="clear" w:color="auto" w:fill="auto"/>
        </w:tcPr>
        <w:p w14:paraId="5A685FF1" w14:textId="77777777" w:rsidR="001B4CE7" w:rsidRPr="004E08C5" w:rsidRDefault="001B4CE7" w:rsidP="00273B59">
          <w:pPr>
            <w:numPr>
              <w:ilvl w:val="0"/>
              <w:numId w:val="7"/>
            </w:numPr>
            <w:tabs>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5A685FF2" w14:textId="77777777" w:rsidR="001B4CE7" w:rsidRPr="004E08C5" w:rsidRDefault="001B4CE7"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Pr>
              <w:i/>
              <w:noProof/>
              <w:color w:val="auto"/>
              <w:sz w:val="22"/>
              <w:szCs w:val="22"/>
              <w:lang w:eastAsia="en-GB"/>
            </w:rPr>
            <w:t>1</w:t>
          </w:r>
          <w:r w:rsidRPr="004E08C5">
            <w:rPr>
              <w:i/>
              <w:color w:val="auto"/>
              <w:sz w:val="22"/>
              <w:szCs w:val="22"/>
              <w:lang w:eastAsia="en-GB"/>
            </w:rPr>
            <w:fldChar w:fldCharType="end"/>
          </w:r>
        </w:p>
        <w:p w14:paraId="5A685FF3" w14:textId="77777777" w:rsidR="001B4CE7" w:rsidRPr="004E08C5" w:rsidRDefault="001B4CE7"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5A685FF4" w14:textId="77777777" w:rsidR="001B4CE7" w:rsidRPr="004E08C5" w:rsidRDefault="001B4CE7" w:rsidP="004E08C5">
          <w:pPr>
            <w:tabs>
              <w:tab w:val="center" w:pos="4513"/>
              <w:tab w:val="right" w:pos="9026"/>
            </w:tabs>
            <w:spacing w:before="0" w:after="0" w:line="280" w:lineRule="exact"/>
            <w:jc w:val="right"/>
            <w:rPr>
              <w:i/>
              <w:color w:val="auto"/>
              <w:sz w:val="22"/>
              <w:szCs w:val="22"/>
              <w:lang w:eastAsia="en-GB"/>
            </w:rPr>
          </w:pPr>
        </w:p>
      </w:tc>
    </w:tr>
  </w:tbl>
  <w:p w14:paraId="5A685FF6" w14:textId="77777777" w:rsidR="001B4CE7" w:rsidRDefault="001B4CE7" w:rsidP="0084609D">
    <w:pPr>
      <w:pStyle w:val="Footer"/>
      <w:jc w:val="center"/>
    </w:pPr>
    <w:r>
      <w:t>OFFICIAL - SENSITIVE</w:t>
    </w:r>
    <w:r>
      <w:fldChar w:fldCharType="begin"/>
    </w:r>
    <w:r>
      <w:instrText xml:space="preserve"> REF Classification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7"/>
    </w:tblGrid>
    <w:tr w:rsidR="001B4CE7" w14:paraId="5A685FFF" w14:textId="77777777" w:rsidTr="00B138FB">
      <w:tc>
        <w:tcPr>
          <w:tcW w:w="10267" w:type="dxa"/>
        </w:tcPr>
        <w:p w14:paraId="5A685FFE" w14:textId="77777777" w:rsidR="001B4CE7" w:rsidRDefault="001B4CE7" w:rsidP="00F8288C">
          <w:pPr>
            <w:pStyle w:val="Footer"/>
          </w:pPr>
          <w:r w:rsidRPr="008301D5">
            <w:fldChar w:fldCharType="begin"/>
          </w:r>
          <w:r w:rsidRPr="008301D5">
            <w:instrText xml:space="preserve"> PAGE   \* MERGEFORMAT </w:instrText>
          </w:r>
          <w:r w:rsidRPr="008301D5">
            <w:fldChar w:fldCharType="separate"/>
          </w:r>
          <w:r>
            <w:rPr>
              <w:noProof/>
            </w:rPr>
            <w:t>ii</w:t>
          </w:r>
          <w:r w:rsidRPr="008301D5">
            <w:fldChar w:fldCharType="end"/>
          </w:r>
        </w:p>
      </w:tc>
    </w:tr>
  </w:tbl>
  <w:p w14:paraId="5A686000" w14:textId="77777777" w:rsidR="001B4CE7" w:rsidRPr="00F8288C" w:rsidRDefault="001B4CE7" w:rsidP="00F8288C">
    <w:pPr>
      <w:pStyle w:val="Footer"/>
      <w:spacing w:after="0"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42" w:type="dxa"/>
      <w:tblCellMar>
        <w:left w:w="0" w:type="dxa"/>
        <w:right w:w="0" w:type="dxa"/>
      </w:tblCellMar>
      <w:tblLook w:val="04A0" w:firstRow="1" w:lastRow="0" w:firstColumn="1" w:lastColumn="0" w:noHBand="0" w:noVBand="1"/>
    </w:tblPr>
    <w:tblGrid>
      <w:gridCol w:w="2844"/>
      <w:gridCol w:w="3839"/>
      <w:gridCol w:w="2559"/>
    </w:tblGrid>
    <w:tr w:rsidR="001B4CE7" w:rsidRPr="004E08C5" w14:paraId="5A686004" w14:textId="77777777" w:rsidTr="00F15735">
      <w:trPr>
        <w:trHeight w:val="389"/>
      </w:trPr>
      <w:tc>
        <w:tcPr>
          <w:tcW w:w="2844" w:type="dxa"/>
          <w:vMerge w:val="restart"/>
          <w:tcBorders>
            <w:top w:val="single" w:sz="4" w:space="0" w:color="auto"/>
          </w:tcBorders>
          <w:shd w:val="clear" w:color="auto" w:fill="auto"/>
          <w:tcMar>
            <w:left w:w="0" w:type="dxa"/>
            <w:right w:w="198" w:type="dxa"/>
          </w:tcMar>
        </w:tcPr>
        <w:p w14:paraId="5A686001" w14:textId="77777777" w:rsidR="001B4CE7" w:rsidRPr="004E08C5" w:rsidRDefault="001B4CE7" w:rsidP="004E08C5">
          <w:pPr>
            <w:tabs>
              <w:tab w:val="center" w:pos="4513"/>
              <w:tab w:val="right" w:pos="9026"/>
            </w:tabs>
            <w:spacing w:before="0" w:after="170" w:line="220" w:lineRule="exact"/>
            <w:rPr>
              <w:color w:val="auto"/>
              <w:sz w:val="18"/>
              <w:szCs w:val="22"/>
              <w:lang w:eastAsia="en-GB"/>
            </w:rPr>
          </w:pPr>
          <w:r w:rsidRPr="004E08C5">
            <w:rPr>
              <w:color w:val="auto"/>
              <w:sz w:val="18"/>
              <w:szCs w:val="22"/>
              <w:lang w:eastAsia="en-GB"/>
            </w:rPr>
            <w:br/>
          </w:r>
          <w:r>
            <w:rPr>
              <w:color w:val="auto"/>
              <w:sz w:val="18"/>
              <w:szCs w:val="22"/>
              <w:lang w:eastAsia="en-GB"/>
            </w:rPr>
            <w:t>Template</w:t>
          </w:r>
          <w:r w:rsidRPr="004E08C5">
            <w:rPr>
              <w:color w:val="auto"/>
              <w:sz w:val="18"/>
              <w:szCs w:val="22"/>
              <w:lang w:eastAsia="en-GB"/>
            </w:rPr>
            <w:t xml:space="preserve"> no.: </w:t>
          </w:r>
          <w:r w:rsidRPr="004E08C5">
            <w:rPr>
              <w:color w:val="auto"/>
              <w:sz w:val="18"/>
              <w:szCs w:val="22"/>
              <w:lang w:eastAsia="en-GB"/>
            </w:rPr>
            <w:br/>
          </w:r>
          <w:r>
            <w:rPr>
              <w:color w:val="auto"/>
              <w:sz w:val="18"/>
              <w:szCs w:val="22"/>
              <w:lang w:eastAsia="en-GB"/>
            </w:rPr>
            <w:t>HS2-HS2-PM-TEM-000-000003</w:t>
          </w:r>
        </w:p>
      </w:tc>
      <w:tc>
        <w:tcPr>
          <w:tcW w:w="3839" w:type="dxa"/>
          <w:tcBorders>
            <w:top w:val="single" w:sz="4" w:space="0" w:color="auto"/>
          </w:tcBorders>
          <w:shd w:val="clear" w:color="auto" w:fill="auto"/>
        </w:tcPr>
        <w:p w14:paraId="5A686002" w14:textId="77777777" w:rsidR="001B4CE7" w:rsidRPr="004E08C5" w:rsidRDefault="001B4CE7" w:rsidP="004E08C5">
          <w:pPr>
            <w:tabs>
              <w:tab w:val="center" w:pos="4513"/>
              <w:tab w:val="right" w:pos="9026"/>
            </w:tabs>
            <w:spacing w:before="0" w:after="0" w:line="280" w:lineRule="exact"/>
            <w:jc w:val="center"/>
            <w:rPr>
              <w:i/>
              <w:color w:val="auto"/>
              <w:sz w:val="22"/>
              <w:szCs w:val="22"/>
              <w:lang w:eastAsia="en-GB"/>
            </w:rPr>
          </w:pPr>
        </w:p>
      </w:tc>
      <w:tc>
        <w:tcPr>
          <w:tcW w:w="2559" w:type="dxa"/>
          <w:vMerge w:val="restart"/>
          <w:tcBorders>
            <w:top w:val="single" w:sz="4" w:space="0" w:color="auto"/>
          </w:tcBorders>
          <w:shd w:val="clear" w:color="auto" w:fill="auto"/>
          <w:tcMar>
            <w:left w:w="57" w:type="dxa"/>
            <w:right w:w="57" w:type="dxa"/>
          </w:tcMar>
        </w:tcPr>
        <w:p w14:paraId="5A686003" w14:textId="77777777" w:rsidR="001B4CE7" w:rsidRPr="004E08C5" w:rsidRDefault="001B4CE7" w:rsidP="004E08C5">
          <w:pPr>
            <w:tabs>
              <w:tab w:val="center" w:pos="4513"/>
              <w:tab w:val="right" w:pos="9026"/>
            </w:tabs>
            <w:spacing w:before="0" w:after="170" w:line="220" w:lineRule="exact"/>
            <w:jc w:val="right"/>
            <w:rPr>
              <w:color w:val="auto"/>
              <w:sz w:val="18"/>
              <w:szCs w:val="22"/>
              <w:lang w:eastAsia="en-GB"/>
            </w:rPr>
          </w:pPr>
          <w:r w:rsidRPr="004E08C5">
            <w:rPr>
              <w:color w:val="auto"/>
              <w:sz w:val="18"/>
              <w:szCs w:val="22"/>
              <w:lang w:eastAsia="en-GB"/>
            </w:rPr>
            <w:br/>
          </w:r>
          <w:r w:rsidRPr="004E08C5">
            <w:rPr>
              <w:color w:val="auto"/>
              <w:sz w:val="18"/>
              <w:szCs w:val="22"/>
              <w:lang w:eastAsia="en-GB"/>
            </w:rPr>
            <w:br/>
            <w:t xml:space="preserve">Uncontrolled when printed    </w:t>
          </w:r>
          <w:r w:rsidRPr="004E08C5">
            <w:rPr>
              <w:color w:val="auto"/>
              <w:sz w:val="18"/>
              <w:szCs w:val="22"/>
              <w:lang w:eastAsia="en-GB"/>
            </w:rPr>
            <w:br/>
          </w:r>
        </w:p>
      </w:tc>
    </w:tr>
    <w:tr w:rsidR="001B4CE7" w:rsidRPr="004E08C5" w14:paraId="5A686009" w14:textId="77777777" w:rsidTr="004E08C5">
      <w:trPr>
        <w:trHeight w:val="188"/>
      </w:trPr>
      <w:tc>
        <w:tcPr>
          <w:tcW w:w="2844" w:type="dxa"/>
          <w:vMerge/>
          <w:shd w:val="clear" w:color="auto" w:fill="auto"/>
        </w:tcPr>
        <w:p w14:paraId="5A686005" w14:textId="77777777" w:rsidR="001B4CE7" w:rsidRPr="004E08C5" w:rsidRDefault="001B4CE7" w:rsidP="00273B59">
          <w:pPr>
            <w:numPr>
              <w:ilvl w:val="0"/>
              <w:numId w:val="6"/>
            </w:numPr>
            <w:tabs>
              <w:tab w:val="clear" w:pos="1134"/>
              <w:tab w:val="center" w:pos="4513"/>
              <w:tab w:val="right" w:pos="9026"/>
            </w:tabs>
            <w:spacing w:before="0" w:after="170" w:line="220" w:lineRule="exact"/>
            <w:ind w:left="0" w:firstLine="0"/>
            <w:rPr>
              <w:color w:val="auto"/>
              <w:sz w:val="18"/>
              <w:szCs w:val="22"/>
              <w:lang w:eastAsia="en-GB"/>
            </w:rPr>
          </w:pPr>
        </w:p>
      </w:tc>
      <w:tc>
        <w:tcPr>
          <w:tcW w:w="3839" w:type="dxa"/>
          <w:shd w:val="clear" w:color="auto" w:fill="auto"/>
        </w:tcPr>
        <w:p w14:paraId="5A686006" w14:textId="77777777" w:rsidR="001B4CE7" w:rsidRPr="004E08C5" w:rsidRDefault="001B4CE7" w:rsidP="004E08C5">
          <w:pPr>
            <w:tabs>
              <w:tab w:val="center" w:pos="4513"/>
              <w:tab w:val="right" w:pos="9026"/>
            </w:tabs>
            <w:spacing w:before="0" w:after="0" w:line="280" w:lineRule="exact"/>
            <w:jc w:val="center"/>
            <w:rPr>
              <w:i/>
              <w:color w:val="auto"/>
              <w:sz w:val="22"/>
              <w:szCs w:val="22"/>
              <w:lang w:eastAsia="en-GB"/>
            </w:rPr>
          </w:pPr>
          <w:r w:rsidRPr="004E08C5">
            <w:rPr>
              <w:i/>
              <w:color w:val="auto"/>
              <w:sz w:val="22"/>
              <w:szCs w:val="22"/>
              <w:lang w:eastAsia="en-GB"/>
            </w:rPr>
            <w:t xml:space="preserve">Page </w:t>
          </w:r>
          <w:r w:rsidRPr="004E08C5">
            <w:rPr>
              <w:i/>
              <w:color w:val="auto"/>
              <w:sz w:val="22"/>
              <w:szCs w:val="22"/>
              <w:lang w:eastAsia="en-GB"/>
            </w:rPr>
            <w:fldChar w:fldCharType="begin"/>
          </w:r>
          <w:r w:rsidRPr="004E08C5">
            <w:rPr>
              <w:i/>
              <w:color w:val="auto"/>
              <w:sz w:val="22"/>
              <w:szCs w:val="22"/>
              <w:lang w:eastAsia="en-GB"/>
            </w:rPr>
            <w:instrText xml:space="preserve"> PAGE   \* MERGEFORMAT </w:instrText>
          </w:r>
          <w:r w:rsidRPr="004E08C5">
            <w:rPr>
              <w:i/>
              <w:color w:val="auto"/>
              <w:sz w:val="22"/>
              <w:szCs w:val="22"/>
              <w:lang w:eastAsia="en-GB"/>
            </w:rPr>
            <w:fldChar w:fldCharType="separate"/>
          </w:r>
          <w:r w:rsidR="009D4FC9">
            <w:rPr>
              <w:i/>
              <w:noProof/>
              <w:color w:val="auto"/>
              <w:sz w:val="22"/>
              <w:szCs w:val="22"/>
              <w:lang w:eastAsia="en-GB"/>
            </w:rPr>
            <w:t>8</w:t>
          </w:r>
          <w:r w:rsidRPr="004E08C5">
            <w:rPr>
              <w:i/>
              <w:color w:val="auto"/>
              <w:sz w:val="22"/>
              <w:szCs w:val="22"/>
              <w:lang w:eastAsia="en-GB"/>
            </w:rPr>
            <w:fldChar w:fldCharType="end"/>
          </w:r>
        </w:p>
        <w:p w14:paraId="5A686007" w14:textId="77777777" w:rsidR="001B4CE7" w:rsidRPr="004E08C5" w:rsidRDefault="001B4CE7" w:rsidP="0084609D">
          <w:pPr>
            <w:tabs>
              <w:tab w:val="center" w:pos="4513"/>
              <w:tab w:val="right" w:pos="9026"/>
            </w:tabs>
            <w:spacing w:before="0" w:after="170" w:line="220" w:lineRule="exact"/>
            <w:jc w:val="center"/>
            <w:rPr>
              <w:color w:val="auto"/>
              <w:sz w:val="18"/>
              <w:szCs w:val="22"/>
              <w:lang w:eastAsia="en-GB"/>
            </w:rPr>
          </w:pPr>
          <w:r w:rsidRPr="004E08C5">
            <w:rPr>
              <w:color w:val="auto"/>
              <w:sz w:val="18"/>
              <w:szCs w:val="22"/>
              <w:lang w:eastAsia="en-GB"/>
            </w:rPr>
            <w:br/>
          </w:r>
        </w:p>
      </w:tc>
      <w:tc>
        <w:tcPr>
          <w:tcW w:w="2559" w:type="dxa"/>
          <w:vMerge/>
          <w:shd w:val="clear" w:color="auto" w:fill="auto"/>
        </w:tcPr>
        <w:p w14:paraId="5A686008" w14:textId="77777777" w:rsidR="001B4CE7" w:rsidRPr="004E08C5" w:rsidRDefault="001B4CE7" w:rsidP="004E08C5">
          <w:pPr>
            <w:tabs>
              <w:tab w:val="center" w:pos="4513"/>
              <w:tab w:val="right" w:pos="9026"/>
            </w:tabs>
            <w:spacing w:before="0" w:after="0" w:line="280" w:lineRule="exact"/>
            <w:jc w:val="right"/>
            <w:rPr>
              <w:i/>
              <w:color w:val="auto"/>
              <w:sz w:val="22"/>
              <w:szCs w:val="22"/>
              <w:lang w:eastAsia="en-GB"/>
            </w:rPr>
          </w:pPr>
        </w:p>
      </w:tc>
    </w:tr>
  </w:tbl>
  <w:p w14:paraId="5A68600A" w14:textId="77777777" w:rsidR="001B4CE7" w:rsidRDefault="001B4CE7" w:rsidP="0084609D">
    <w:pPr>
      <w:pStyle w:val="Footer"/>
      <w:jc w:val="center"/>
    </w:pPr>
    <w:r>
      <w:t>OFFICIAL - SENSITIVE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1B4CE7" w14:paraId="5A686010" w14:textId="77777777" w:rsidTr="00B138FB">
      <w:tc>
        <w:tcPr>
          <w:tcW w:w="10267" w:type="dxa"/>
        </w:tcPr>
        <w:p w14:paraId="5A68600F" w14:textId="77777777" w:rsidR="001B4CE7" w:rsidRDefault="001B4CE7" w:rsidP="00F8288C">
          <w:pPr>
            <w:pStyle w:val="Footer"/>
          </w:pPr>
          <w:r w:rsidRPr="008301D5">
            <w:fldChar w:fldCharType="begin"/>
          </w:r>
          <w:r w:rsidRPr="008301D5">
            <w:instrText xml:space="preserve"> PAGE   \* MERGEFORMAT </w:instrText>
          </w:r>
          <w:r w:rsidRPr="008301D5">
            <w:fldChar w:fldCharType="separate"/>
          </w:r>
          <w:r>
            <w:rPr>
              <w:noProof/>
            </w:rPr>
            <w:t>2</w:t>
          </w:r>
          <w:r w:rsidRPr="008301D5">
            <w:fldChar w:fldCharType="end"/>
          </w:r>
        </w:p>
      </w:tc>
    </w:tr>
  </w:tbl>
  <w:p w14:paraId="5A686011" w14:textId="77777777" w:rsidR="001B4CE7" w:rsidRPr="00F8288C" w:rsidRDefault="001B4CE7" w:rsidP="00F8288C">
    <w:pPr>
      <w:pStyle w:val="Footer"/>
      <w:spacing w:after="0"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85FE0" w14:textId="77777777" w:rsidR="001B4CE7" w:rsidRPr="00712102" w:rsidRDefault="001B4CE7" w:rsidP="00712102">
      <w:pPr>
        <w:pStyle w:val="Footer"/>
        <w:pBdr>
          <w:bottom w:val="single" w:sz="4" w:space="1" w:color="005596"/>
        </w:pBdr>
      </w:pPr>
    </w:p>
  </w:footnote>
  <w:footnote w:type="continuationSeparator" w:id="0">
    <w:p w14:paraId="5A685FE1" w14:textId="77777777" w:rsidR="001B4CE7" w:rsidRDefault="001B4CE7" w:rsidP="00A70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5000" w:type="pct"/>
      <w:tblLayout w:type="fixed"/>
      <w:tblCellMar>
        <w:left w:w="0" w:type="dxa"/>
        <w:right w:w="0" w:type="dxa"/>
      </w:tblCellMar>
      <w:tblLook w:val="04A0" w:firstRow="1" w:lastRow="0" w:firstColumn="1" w:lastColumn="0" w:noHBand="0" w:noVBand="1"/>
    </w:tblPr>
    <w:tblGrid>
      <w:gridCol w:w="9637"/>
    </w:tblGrid>
    <w:tr w:rsidR="001B4CE7" w14:paraId="5A685FE5" w14:textId="77777777" w:rsidTr="00B138FB">
      <w:tc>
        <w:tcPr>
          <w:tcW w:w="10267" w:type="dxa"/>
          <w:tcBorders>
            <w:top w:val="nil"/>
            <w:left w:val="nil"/>
            <w:bottom w:val="nil"/>
            <w:right w:val="nil"/>
          </w:tcBorders>
        </w:tcPr>
        <w:p w14:paraId="5A685FE4" w14:textId="77777777" w:rsidR="001B4CE7" w:rsidRDefault="001B4CE7"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5A685FE6" w14:textId="77777777" w:rsidR="001B4CE7" w:rsidRDefault="001B4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5FE7" w14:textId="77777777" w:rsidR="001B4CE7" w:rsidRPr="001127F3" w:rsidRDefault="001B4CE7" w:rsidP="004E08C5">
    <w:pPr>
      <w:pStyle w:val="Header"/>
      <w:contextualSpacing/>
      <w:rPr>
        <w:sz w:val="18"/>
        <w:szCs w:val="18"/>
      </w:rPr>
    </w:pPr>
    <w:r>
      <w:rPr>
        <w:sz w:val="18"/>
        <w:szCs w:val="18"/>
      </w:rPr>
      <w:t>PQQ Clarification log</w:t>
    </w:r>
  </w:p>
  <w:p w14:paraId="5A685FE8" w14:textId="77777777" w:rsidR="001B4CE7" w:rsidRPr="001127F3" w:rsidRDefault="001B4CE7" w:rsidP="004E08C5">
    <w:pPr>
      <w:pStyle w:val="Header"/>
      <w:contextualSpacing/>
      <w:rPr>
        <w:sz w:val="18"/>
        <w:szCs w:val="18"/>
      </w:rPr>
    </w:pPr>
    <w:r w:rsidRPr="001127F3">
      <w:rPr>
        <w:sz w:val="18"/>
        <w:szCs w:val="18"/>
      </w:rPr>
      <w:t xml:space="preserve">Document no.: </w:t>
    </w:r>
    <w:r>
      <w:rPr>
        <w:sz w:val="18"/>
        <w:szCs w:val="18"/>
      </w:rPr>
      <w:t>HS2-HS2-PR-TEM-000-000000</w:t>
    </w:r>
  </w:p>
  <w:p w14:paraId="5A685FE9" w14:textId="77777777" w:rsidR="001B4CE7" w:rsidRPr="001127F3" w:rsidRDefault="001B4CE7" w:rsidP="004E08C5">
    <w:pPr>
      <w:pStyle w:val="Header"/>
      <w:contextualSpacing/>
      <w:rPr>
        <w:sz w:val="18"/>
        <w:szCs w:val="18"/>
      </w:rPr>
    </w:pPr>
    <w:r w:rsidRPr="001127F3">
      <w:rPr>
        <w:sz w:val="18"/>
        <w:szCs w:val="18"/>
      </w:rPr>
      <w:t>Revision: P01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5FF7" w14:textId="77777777" w:rsidR="001B4CE7" w:rsidRDefault="001B4CE7" w:rsidP="004240B7">
    <w:pPr>
      <w:pStyle w:val="Header"/>
      <w:jc w:val="right"/>
    </w:pPr>
    <w:r>
      <w:rPr>
        <w:noProof/>
        <w:lang w:eastAsia="en-GB"/>
      </w:rPr>
      <w:drawing>
        <wp:inline distT="0" distB="0" distL="0" distR="0" wp14:anchorId="5A686012" wp14:editId="5A686013">
          <wp:extent cx="199072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7"/>
    </w:tblGrid>
    <w:tr w:rsidR="001B4CE7" w14:paraId="5A685FF9" w14:textId="77777777" w:rsidTr="00B138FB">
      <w:tc>
        <w:tcPr>
          <w:tcW w:w="10267" w:type="dxa"/>
          <w:tcBorders>
            <w:top w:val="nil"/>
            <w:left w:val="nil"/>
            <w:bottom w:val="nil"/>
            <w:right w:val="nil"/>
          </w:tcBorders>
        </w:tcPr>
        <w:p w14:paraId="5A685FF8" w14:textId="77777777" w:rsidR="001B4CE7" w:rsidRDefault="001B4CE7" w:rsidP="00F8288C">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Contents</w:t>
          </w:r>
        </w:p>
      </w:tc>
    </w:tr>
  </w:tbl>
  <w:p w14:paraId="5A685FFA" w14:textId="77777777" w:rsidR="001B4CE7" w:rsidRDefault="001B4CE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5FFD" w14:textId="6F2CCDAD" w:rsidR="001B4CE7" w:rsidRPr="001127F3" w:rsidRDefault="001B4CE7" w:rsidP="006A2184">
    <w:pPr>
      <w:pStyle w:val="Header"/>
      <w:tabs>
        <w:tab w:val="clear" w:pos="4451"/>
        <w:tab w:val="left" w:pos="1455"/>
      </w:tabs>
      <w:contextualSpacing/>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8600B" w14:textId="77777777" w:rsidR="001B4CE7" w:rsidRDefault="001B4CE7" w:rsidP="004240B7">
    <w:pPr>
      <w:pStyle w:val="Header"/>
      <w:jc w:val="right"/>
    </w:pPr>
    <w:r>
      <w:rPr>
        <w:noProof/>
        <w:lang w:eastAsia="en-GB"/>
      </w:rPr>
      <w:drawing>
        <wp:inline distT="0" distB="0" distL="0" distR="0" wp14:anchorId="5A686014" wp14:editId="5A686015">
          <wp:extent cx="1990725" cy="619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619125"/>
                  </a:xfrm>
                  <a:prstGeom prst="rect">
                    <a:avLst/>
                  </a:prstGeom>
                  <a:noFill/>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Layout w:type="fixed"/>
      <w:tblCellMar>
        <w:left w:w="0" w:type="dxa"/>
        <w:right w:w="0" w:type="dxa"/>
      </w:tblCellMar>
      <w:tblLook w:val="04A0" w:firstRow="1" w:lastRow="0" w:firstColumn="1" w:lastColumn="0" w:noHBand="0" w:noVBand="1"/>
    </w:tblPr>
    <w:tblGrid>
      <w:gridCol w:w="9639"/>
    </w:tblGrid>
    <w:tr w:rsidR="001B4CE7" w14:paraId="5A68600D" w14:textId="77777777" w:rsidTr="00B138FB">
      <w:tc>
        <w:tcPr>
          <w:tcW w:w="10267" w:type="dxa"/>
          <w:tcBorders>
            <w:top w:val="nil"/>
            <w:left w:val="nil"/>
            <w:bottom w:val="nil"/>
            <w:right w:val="nil"/>
          </w:tcBorders>
        </w:tcPr>
        <w:p w14:paraId="5A68600C" w14:textId="77777777" w:rsidR="001B4CE7" w:rsidRDefault="001B4CE7" w:rsidP="00613344">
          <w:pPr>
            <w:pStyle w:val="Header"/>
          </w:pPr>
          <w:r>
            <w:t>C</w:t>
          </w:r>
          <w:r w:rsidRPr="008301D5">
            <w:t>F</w:t>
          </w:r>
          <w:r>
            <w:t>A</w:t>
          </w:r>
          <w:r w:rsidRPr="008301D5">
            <w:t xml:space="preserve"> </w:t>
          </w:r>
          <w:r>
            <w:t>Report</w:t>
          </w:r>
          <w:r w:rsidRPr="008301D5">
            <w:t xml:space="preserve"> </w:t>
          </w:r>
          <w:r>
            <w:t>–</w:t>
          </w:r>
          <w:r w:rsidRPr="008301D5">
            <w:t xml:space="preserve"> </w:t>
          </w:r>
          <w:r>
            <w:t>XXXXX/No</w:t>
          </w:r>
          <w:r w:rsidRPr="008301D5">
            <w:t xml:space="preserve"> </w:t>
          </w:r>
          <w:r>
            <w:t>XX</w:t>
          </w:r>
          <w:r w:rsidRPr="008301D5">
            <w:t xml:space="preserve"> </w:t>
          </w:r>
          <w:r>
            <w:t>|</w:t>
          </w:r>
          <w:r w:rsidRPr="008301D5">
            <w:t xml:space="preserve"> </w:t>
          </w:r>
          <w:r>
            <w:t>Introduction</w:t>
          </w:r>
        </w:p>
      </w:tc>
    </w:tr>
  </w:tbl>
  <w:p w14:paraId="5A68600E" w14:textId="77777777" w:rsidR="001B4CE7" w:rsidRDefault="001B4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491"/>
    <w:multiLevelType w:val="multilevel"/>
    <w:tmpl w:val="C7163764"/>
    <w:lvl w:ilvl="0">
      <w:start w:val="1"/>
      <w:numFmt w:val="bullet"/>
      <w:pStyle w:val="HS2BulletList"/>
      <w:lvlText w:val=""/>
      <w:lvlJc w:val="left"/>
      <w:pPr>
        <w:tabs>
          <w:tab w:val="num" w:pos="1418"/>
        </w:tabs>
        <w:ind w:left="1418" w:hanging="284"/>
      </w:pPr>
      <w:rPr>
        <w:rFonts w:ascii="Symbol" w:hAnsi="Symbol" w:hint="default"/>
      </w:rPr>
    </w:lvl>
    <w:lvl w:ilvl="1">
      <w:start w:val="1"/>
      <w:numFmt w:val="bullet"/>
      <w:pStyle w:val="HS2DashList"/>
      <w:lvlText w:val="­"/>
      <w:lvlJc w:val="left"/>
      <w:pPr>
        <w:tabs>
          <w:tab w:val="num" w:pos="1701"/>
        </w:tabs>
        <w:ind w:left="1701" w:hanging="283"/>
      </w:pPr>
      <w:rPr>
        <w:rFonts w:ascii="Ebrima" w:hAnsi="Ebrim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F945E3"/>
    <w:multiLevelType w:val="hybridMultilevel"/>
    <w:tmpl w:val="981C1858"/>
    <w:lvl w:ilvl="0" w:tplc="8DA6B69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F44D25"/>
    <w:multiLevelType w:val="hybridMultilevel"/>
    <w:tmpl w:val="6026E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47741F5"/>
    <w:multiLevelType w:val="hybridMultilevel"/>
    <w:tmpl w:val="D354DE98"/>
    <w:lvl w:ilvl="0" w:tplc="0A68782C">
      <w:start w:val="1"/>
      <w:numFmt w:val="decimal"/>
      <w:pStyle w:val="HS2NumberList"/>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5" w15:restartNumberingAfterBreak="0">
    <w:nsid w:val="240476DE"/>
    <w:multiLevelType w:val="hybridMultilevel"/>
    <w:tmpl w:val="CFBE2F00"/>
    <w:lvl w:ilvl="0" w:tplc="C5D03910">
      <w:numFmt w:val="bullet"/>
      <w:lvlText w:val="-"/>
      <w:lvlJc w:val="left"/>
      <w:pPr>
        <w:ind w:left="360" w:hanging="360"/>
      </w:pPr>
      <w:rPr>
        <w:rFonts w:ascii="Corbel" w:eastAsia="Times New Roman" w:hAnsi="Corbe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710E66"/>
    <w:multiLevelType w:val="hybridMultilevel"/>
    <w:tmpl w:val="B2806A5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7" w15:restartNumberingAfterBreak="0">
    <w:nsid w:val="32AA5AA1"/>
    <w:multiLevelType w:val="hybridMultilevel"/>
    <w:tmpl w:val="6368F2FC"/>
    <w:lvl w:ilvl="0" w:tplc="703884A2">
      <w:start w:val="1"/>
      <w:numFmt w:val="bullet"/>
      <w:pStyle w:val="StructurePageBulletList"/>
      <w:lvlText w:val=""/>
      <w:lvlJc w:val="left"/>
      <w:pPr>
        <w:ind w:left="720" w:hanging="360"/>
      </w:pPr>
      <w:rPr>
        <w:rFonts w:ascii="Symbol" w:hAnsi="Symbol" w:hint="default"/>
      </w:rPr>
    </w:lvl>
    <w:lvl w:ilvl="1" w:tplc="5B08AF8E">
      <w:start w:val="1"/>
      <w:numFmt w:val="bullet"/>
      <w:pStyle w:val="StructurePageDashList"/>
      <w:lvlText w:val="–"/>
      <w:lvlJc w:val="left"/>
      <w:pPr>
        <w:ind w:left="1440" w:hanging="360"/>
      </w:pPr>
      <w:rPr>
        <w:rFonts w:ascii="Corbel" w:hAnsi="Corbe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5262A"/>
    <w:multiLevelType w:val="hybridMultilevel"/>
    <w:tmpl w:val="A4A24A1E"/>
    <w:lvl w:ilvl="0" w:tplc="C5D03910">
      <w:numFmt w:val="bullet"/>
      <w:lvlText w:val="-"/>
      <w:lvlJc w:val="left"/>
      <w:pPr>
        <w:ind w:left="360" w:hanging="360"/>
      </w:pPr>
      <w:rPr>
        <w:rFonts w:ascii="Corbel" w:eastAsia="Times New Roman" w:hAnsi="Corbe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582977"/>
    <w:multiLevelType w:val="multilevel"/>
    <w:tmpl w:val="589000EE"/>
    <w:styleLink w:val="HS2ReportMultilevelListStyle"/>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 w:ilvl="2">
      <w:start w:val="1"/>
      <w:numFmt w:val="none"/>
      <w:pStyle w:val="HS2ReportLevel3"/>
      <w:suff w:val="nothing"/>
      <w:lvlText w:val=""/>
      <w:lvlJc w:val="left"/>
      <w:pPr>
        <w:ind w:left="1134" w:firstLine="0"/>
      </w:pPr>
      <w:rPr>
        <w:rFonts w:ascii="Corbel" w:hAnsi="Corbel" w:hint="default"/>
        <w:b w:val="0"/>
        <w:i w:val="0"/>
        <w:color w:val="auto"/>
        <w:sz w:val="22"/>
      </w:rPr>
    </w:lvl>
    <w:lvl w:ilvl="3">
      <w:start w:val="1"/>
      <w:numFmt w:val="none"/>
      <w:pStyle w:val="HS2ReportLevel4"/>
      <w:suff w:val="nothing"/>
      <w:lvlText w:val=""/>
      <w:lvlJc w:val="left"/>
      <w:pPr>
        <w:ind w:left="1134" w:firstLine="0"/>
      </w:pPr>
      <w:rPr>
        <w:rFonts w:hint="default"/>
      </w:rPr>
    </w:lvl>
    <w:lvl w:ilvl="4">
      <w:start w:val="1"/>
      <w:numFmt w:val="none"/>
      <w:pStyle w:val="HS2ReportLevel5"/>
      <w:suff w:val="nothing"/>
      <w:lvlText w:val=""/>
      <w:lvlJc w:val="left"/>
      <w:pPr>
        <w:ind w:left="1134" w:firstLine="0"/>
      </w:pPr>
      <w:rPr>
        <w:rFonts w:hint="default"/>
      </w:rPr>
    </w:lvl>
    <w:lvl w:ilvl="5">
      <w:start w:val="1"/>
      <w:numFmt w:val="none"/>
      <w:pStyle w:val="HS2ReportLevel6"/>
      <w:suff w:val="nothing"/>
      <w:lvlText w:val=""/>
      <w:lvlJc w:val="left"/>
      <w:pPr>
        <w:ind w:left="1134" w:firstLine="0"/>
      </w:pPr>
      <w:rPr>
        <w:rFonts w:hint="default"/>
      </w:rPr>
    </w:lvl>
    <w:lvl w:ilvl="6">
      <w:start w:val="1"/>
      <w:numFmt w:val="decimal"/>
      <w:lvlRestart w:val="2"/>
      <w:pStyle w:val="HS2BodyText"/>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10" w15:restartNumberingAfterBreak="0">
    <w:nsid w:val="513F2250"/>
    <w:multiLevelType w:val="multilevel"/>
    <w:tmpl w:val="9C7E1916"/>
    <w:name w:val="Section 9.33"/>
    <w:lvl w:ilvl="0">
      <w:start w:val="1"/>
      <w:numFmt w:val="decimal"/>
      <w:lvlText w:val="%1"/>
      <w:lvlJc w:val="left"/>
      <w:pPr>
        <w:ind w:left="360" w:hanging="360"/>
      </w:pPr>
      <w:rPr>
        <w:rFonts w:ascii="Corbel" w:hAnsi="Corbel" w:hint="default"/>
        <w:b/>
        <w:bCs w:val="0"/>
        <w:i w:val="0"/>
        <w:iCs w:val="0"/>
        <w:color w:val="074184"/>
        <w:sz w:val="36"/>
        <w:szCs w:val="36"/>
      </w:rPr>
    </w:lvl>
    <w:lvl w:ilvl="1">
      <w:start w:val="1"/>
      <w:numFmt w:val="decimal"/>
      <w:lvlText w:val="%1.%2"/>
      <w:lvlJc w:val="left"/>
      <w:pPr>
        <w:ind w:left="360" w:hanging="360"/>
      </w:pPr>
      <w:rPr>
        <w:rFonts w:ascii="Corbel" w:hAnsi="Corbel" w:hint="default"/>
        <w:b w:val="0"/>
        <w:bCs w:val="0"/>
        <w:i w:val="0"/>
        <w:color w:val="005596"/>
        <w:sz w:val="28"/>
        <w:szCs w:val="28"/>
      </w:rPr>
    </w:lvl>
    <w:lvl w:ilvl="2">
      <w:start w:val="1"/>
      <w:numFmt w:val="decimal"/>
      <w:lvlText w:val="%1.%2.%3"/>
      <w:lvlJc w:val="left"/>
      <w:pPr>
        <w:ind w:left="720" w:hanging="720"/>
      </w:pPr>
      <w:rPr>
        <w:rFonts w:ascii="Corbel" w:hAnsi="Corbel" w:hint="default"/>
        <w:b w:val="0"/>
        <w:color w:val="005596"/>
        <w:sz w:val="22"/>
      </w:rPr>
    </w:lvl>
    <w:lvl w:ilvl="3">
      <w:start w:val="1"/>
      <w:numFmt w:val="decimal"/>
      <w:lvlText w:val="%1.%2.%3.%4"/>
      <w:lvlJc w:val="left"/>
      <w:pPr>
        <w:ind w:left="1080" w:hanging="1080"/>
      </w:pPr>
      <w:rPr>
        <w:rFonts w:hint="default"/>
        <w:b w:val="0"/>
        <w:color w:val="005596"/>
        <w:sz w:val="22"/>
      </w:rPr>
    </w:lvl>
    <w:lvl w:ilvl="4">
      <w:start w:val="1"/>
      <w:numFmt w:val="decimal"/>
      <w:lvlText w:val="%1.%2.%3.%4.%5"/>
      <w:lvlJc w:val="left"/>
      <w:pPr>
        <w:ind w:left="1080" w:hanging="1080"/>
      </w:pPr>
      <w:rPr>
        <w:rFonts w:hint="default"/>
        <w:b w:val="0"/>
        <w:color w:val="000000"/>
        <w:sz w:val="22"/>
      </w:rPr>
    </w:lvl>
    <w:lvl w:ilvl="5">
      <w:start w:val="1"/>
      <w:numFmt w:val="decimal"/>
      <w:lvlText w:val="%1.%2.%3.%4.%5.%6"/>
      <w:lvlJc w:val="left"/>
      <w:pPr>
        <w:ind w:left="1440" w:hanging="1440"/>
      </w:pPr>
      <w:rPr>
        <w:rFonts w:hint="default"/>
        <w:b w:val="0"/>
        <w:color w:val="000000"/>
        <w:sz w:val="22"/>
      </w:rPr>
    </w:lvl>
    <w:lvl w:ilvl="6">
      <w:start w:val="1"/>
      <w:numFmt w:val="decimal"/>
      <w:lvlText w:val="%1.%2.%3.%4.%5.%6.%7"/>
      <w:lvlJc w:val="left"/>
      <w:pPr>
        <w:ind w:left="1440" w:hanging="1440"/>
      </w:pPr>
      <w:rPr>
        <w:rFonts w:hint="default"/>
        <w:b w:val="0"/>
        <w:color w:val="000000"/>
        <w:sz w:val="22"/>
      </w:rPr>
    </w:lvl>
    <w:lvl w:ilvl="7">
      <w:start w:val="1"/>
      <w:numFmt w:val="decimal"/>
      <w:lvlText w:val="%1.%2.%3.%4.%5.%6.%7.%8"/>
      <w:lvlJc w:val="left"/>
      <w:pPr>
        <w:ind w:left="1800" w:hanging="1800"/>
      </w:pPr>
      <w:rPr>
        <w:rFonts w:hint="default"/>
        <w:b w:val="0"/>
        <w:color w:val="000000"/>
        <w:sz w:val="22"/>
      </w:rPr>
    </w:lvl>
    <w:lvl w:ilvl="8">
      <w:start w:val="1"/>
      <w:numFmt w:val="decimal"/>
      <w:lvlText w:val="%1.%2.%3.%4.%5.%6.%7.%8.%9"/>
      <w:lvlJc w:val="left"/>
      <w:pPr>
        <w:ind w:left="1800" w:hanging="1800"/>
      </w:pPr>
      <w:rPr>
        <w:rFonts w:hint="default"/>
        <w:b w:val="0"/>
        <w:color w:val="000000"/>
        <w:sz w:val="22"/>
      </w:rPr>
    </w:lvl>
  </w:abstractNum>
  <w:abstractNum w:abstractNumId="11" w15:restartNumberingAfterBreak="0">
    <w:nsid w:val="53873718"/>
    <w:multiLevelType w:val="hybridMultilevel"/>
    <w:tmpl w:val="08DEA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04042"/>
    <w:multiLevelType w:val="hybridMultilevel"/>
    <w:tmpl w:val="B6DCCAE0"/>
    <w:lvl w:ilvl="0" w:tplc="60007B2E">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668B2344"/>
    <w:multiLevelType w:val="hybridMultilevel"/>
    <w:tmpl w:val="1E0869C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4" w15:restartNumberingAfterBreak="0">
    <w:nsid w:val="6F5842A8"/>
    <w:multiLevelType w:val="hybridMultilevel"/>
    <w:tmpl w:val="FEE0976A"/>
    <w:lvl w:ilvl="0" w:tplc="2E9808B2">
      <w:start w:val="1"/>
      <w:numFmt w:val="lowerLetter"/>
      <w:pStyle w:val="HS2AlphabetList"/>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74BB6F84"/>
    <w:multiLevelType w:val="multilevel"/>
    <w:tmpl w:val="589000EE"/>
    <w:numStyleLink w:val="HS2ReportMultilevelListStyle"/>
  </w:abstractNum>
  <w:num w:numId="1">
    <w:abstractNumId w:val="0"/>
  </w:num>
  <w:num w:numId="2">
    <w:abstractNumId w:val="7"/>
  </w:num>
  <w:num w:numId="3">
    <w:abstractNumId w:val="3"/>
  </w:num>
  <w:num w:numId="4">
    <w:abstractNumId w:val="14"/>
  </w:num>
  <w:num w:numId="5">
    <w:abstractNumId w:val="9"/>
  </w:num>
  <w:num w:numId="6">
    <w:abstractNumId w:val="15"/>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5244"/>
          </w:tabs>
          <w:ind w:left="524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7">
    <w:abstractNumId w:val="15"/>
  </w:num>
  <w:num w:numId="8">
    <w:abstractNumId w:val="11"/>
  </w:num>
  <w:num w:numId="9">
    <w:abstractNumId w:val="4"/>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
  </w:num>
  <w:num w:numId="17">
    <w:abstractNumId w:val="14"/>
    <w:lvlOverride w:ilvl="0">
      <w:startOverride w:val="1"/>
    </w:lvlOverride>
  </w:num>
  <w:num w:numId="18">
    <w:abstractNumId w:val="14"/>
    <w:lvlOverride w:ilvl="0">
      <w:startOverride w:val="1"/>
    </w:lvlOverride>
  </w:num>
  <w:num w:numId="19">
    <w:abstractNumId w:val="15"/>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1134"/>
          </w:tabs>
          <w:ind w:left="113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lvl>
    </w:lvlOverride>
    <w:lvlOverride w:ilvl="4">
      <w:lvl w:ilvl="4">
        <w:start w:val="1"/>
        <w:numFmt w:val="none"/>
        <w:pStyle w:val="HS2ReportLevel5"/>
        <w:suff w:val="nothing"/>
        <w:lvlText w:val=""/>
        <w:lvlJc w:val="left"/>
        <w:pPr>
          <w:ind w:left="1134" w:firstLine="0"/>
        </w:pPr>
      </w:lvl>
    </w:lvlOverride>
    <w:lvlOverride w:ilvl="5">
      <w:lvl w:ilvl="5">
        <w:start w:val="1"/>
        <w:numFmt w:val="none"/>
        <w:pStyle w:val="HS2ReportLevel6"/>
        <w:suff w:val="nothing"/>
        <w:lvlText w:val=""/>
        <w:lvlJc w:val="left"/>
        <w:pPr>
          <w:ind w:left="1134" w:firstLine="0"/>
        </w:pPr>
      </w:lvl>
    </w:lvlOverride>
    <w:lvlOverride w:ilvl="6">
      <w:lvl w:ilvl="6">
        <w:start w:val="1"/>
        <w:numFmt w:val="decimal"/>
        <w:lvlRestart w:val="2"/>
        <w:pStyle w:val="HS2BodyText"/>
        <w:lvlText w:val="%1.%2.%7"/>
        <w:lvlJc w:val="left"/>
        <w:pPr>
          <w:tabs>
            <w:tab w:val="num" w:pos="1702"/>
          </w:tabs>
          <w:ind w:left="1702" w:hanging="1134"/>
        </w:pPr>
        <w:rPr>
          <w:rFonts w:ascii="Corbel" w:hAnsi="Corbel" w:hint="default"/>
          <w:b w:val="0"/>
          <w:i w:val="0"/>
          <w:sz w:val="22"/>
        </w:rPr>
      </w:lvl>
    </w:lvlOverride>
    <w:lvlOverride w:ilvl="7">
      <w:lvl w:ilvl="7">
        <w:start w:val="1"/>
        <w:numFmt w:val="none"/>
        <w:lvlText w:val=""/>
        <w:lvlJc w:val="left"/>
        <w:pPr>
          <w:tabs>
            <w:tab w:val="num" w:pos="1134"/>
          </w:tabs>
          <w:ind w:left="1134" w:hanging="1134"/>
        </w:pPr>
      </w:lvl>
    </w:lvlOverride>
    <w:lvlOverride w:ilvl="8">
      <w:lvl w:ilvl="8">
        <w:start w:val="1"/>
        <w:numFmt w:val="none"/>
        <w:lvlText w:val=""/>
        <w:lvlJc w:val="left"/>
        <w:pPr>
          <w:tabs>
            <w:tab w:val="num" w:pos="1134"/>
          </w:tabs>
          <w:ind w:left="1134" w:hanging="1134"/>
        </w:pPr>
      </w:lvl>
    </w:lvlOverride>
  </w:num>
  <w:num w:numId="20">
    <w:abstractNumId w:val="13"/>
  </w:num>
  <w:num w:numId="21">
    <w:abstractNumId w:val="6"/>
  </w:num>
  <w:num w:numId="22">
    <w:abstractNumId w:val="5"/>
  </w:num>
  <w:num w:numId="23">
    <w:abstractNumId w:val="8"/>
  </w:num>
  <w:num w:numId="24">
    <w:abstractNumId w:val="15"/>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5244"/>
          </w:tabs>
          <w:ind w:left="524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25">
    <w:abstractNumId w:val="15"/>
    <w:lvlOverride w:ilvl="0">
      <w:lvl w:ilvl="0">
        <w:start w:val="1"/>
        <w:numFmt w:val="decimal"/>
        <w:pStyle w:val="HS2ReportLevel1"/>
        <w:lvlText w:val="%1"/>
        <w:lvlJc w:val="left"/>
        <w:pPr>
          <w:tabs>
            <w:tab w:val="num" w:pos="1134"/>
          </w:tabs>
          <w:ind w:left="1134" w:hanging="1134"/>
        </w:pPr>
        <w:rPr>
          <w:rFonts w:ascii="Corbel" w:hAnsi="Corbel" w:hint="default"/>
          <w:b/>
          <w:i w:val="0"/>
          <w:color w:val="1F497D" w:themeColor="text2"/>
          <w:sz w:val="48"/>
        </w:rPr>
      </w:lvl>
    </w:lvlOverride>
    <w:lvlOverride w:ilvl="1">
      <w:lvl w:ilvl="1">
        <w:start w:val="1"/>
        <w:numFmt w:val="decimal"/>
        <w:pStyle w:val="HS2ReportLevel2"/>
        <w:lvlText w:val="%1.%2"/>
        <w:lvlJc w:val="left"/>
        <w:pPr>
          <w:tabs>
            <w:tab w:val="num" w:pos="5244"/>
          </w:tabs>
          <w:ind w:left="5244" w:hanging="1134"/>
        </w:pPr>
        <w:rPr>
          <w:rFonts w:ascii="Corbel" w:hAnsi="Corbel" w:hint="default"/>
          <w:b/>
          <w:i w:val="0"/>
          <w:color w:val="1F497D" w:themeColor="text2"/>
          <w:sz w:val="32"/>
        </w:rPr>
      </w:lvl>
    </w:lvlOverride>
    <w:lvlOverride w:ilvl="2">
      <w:lvl w:ilvl="2">
        <w:start w:val="1"/>
        <w:numFmt w:val="none"/>
        <w:pStyle w:val="HS2ReportLevel3"/>
        <w:suff w:val="nothing"/>
        <w:lvlText w:val=""/>
        <w:lvlJc w:val="left"/>
        <w:pPr>
          <w:ind w:left="1134" w:firstLine="0"/>
        </w:pPr>
        <w:rPr>
          <w:rFonts w:ascii="Corbel" w:hAnsi="Corbel" w:hint="default"/>
          <w:b w:val="0"/>
          <w:i w:val="0"/>
          <w:color w:val="auto"/>
          <w:sz w:val="22"/>
        </w:rPr>
      </w:lvl>
    </w:lvlOverride>
    <w:lvlOverride w:ilvl="3">
      <w:lvl w:ilvl="3">
        <w:start w:val="1"/>
        <w:numFmt w:val="none"/>
        <w:pStyle w:val="HS2ReportLevel4"/>
        <w:suff w:val="nothing"/>
        <w:lvlText w:val=""/>
        <w:lvlJc w:val="left"/>
        <w:pPr>
          <w:ind w:left="1134" w:firstLine="0"/>
        </w:pPr>
        <w:rPr>
          <w:rFonts w:hint="default"/>
        </w:rPr>
      </w:lvl>
    </w:lvlOverride>
    <w:lvlOverride w:ilvl="4">
      <w:lvl w:ilvl="4">
        <w:start w:val="1"/>
        <w:numFmt w:val="none"/>
        <w:pStyle w:val="HS2ReportLevel5"/>
        <w:suff w:val="nothing"/>
        <w:lvlText w:val=""/>
        <w:lvlJc w:val="left"/>
        <w:pPr>
          <w:ind w:left="1134" w:firstLine="0"/>
        </w:pPr>
        <w:rPr>
          <w:rFonts w:hint="default"/>
        </w:rPr>
      </w:lvl>
    </w:lvlOverride>
    <w:lvlOverride w:ilvl="5">
      <w:lvl w:ilvl="5">
        <w:start w:val="1"/>
        <w:numFmt w:val="none"/>
        <w:pStyle w:val="HS2ReportLevel6"/>
        <w:suff w:val="nothing"/>
        <w:lvlText w:val=""/>
        <w:lvlJc w:val="left"/>
        <w:pPr>
          <w:ind w:left="1134" w:firstLine="0"/>
        </w:pPr>
        <w:rPr>
          <w:rFonts w:hint="default"/>
        </w:rPr>
      </w:lvl>
    </w:lvlOverride>
    <w:lvlOverride w:ilvl="6">
      <w:lvl w:ilvl="6">
        <w:start w:val="1"/>
        <w:numFmt w:val="decimal"/>
        <w:lvlRestart w:val="2"/>
        <w:pStyle w:val="HS2BodyText"/>
        <w:lvlText w:val="%1.%2.%7"/>
        <w:lvlJc w:val="left"/>
        <w:pPr>
          <w:tabs>
            <w:tab w:val="num" w:pos="1134"/>
          </w:tabs>
          <w:ind w:left="1134" w:hanging="1134"/>
        </w:pPr>
        <w:rPr>
          <w:rFonts w:ascii="Corbel" w:hAnsi="Corbel" w:hint="default"/>
          <w:b w:val="0"/>
          <w:i w:val="0"/>
          <w:color w:val="auto"/>
          <w:sz w:val="24"/>
        </w:rPr>
      </w:lvl>
    </w:lvlOverride>
    <w:lvlOverride w:ilvl="7">
      <w:lvl w:ilvl="7">
        <w:start w:val="1"/>
        <w:numFmt w:val="none"/>
        <w:lvlText w:val=""/>
        <w:lvlJc w:val="left"/>
        <w:pPr>
          <w:tabs>
            <w:tab w:val="num" w:pos="1134"/>
          </w:tabs>
          <w:ind w:left="1134" w:hanging="1134"/>
        </w:pPr>
        <w:rPr>
          <w:rFonts w:hint="default"/>
        </w:rPr>
      </w:lvl>
    </w:lvlOverride>
    <w:lvlOverride w:ilvl="8">
      <w:lvl w:ilvl="8">
        <w:start w:val="1"/>
        <w:numFmt w:val="none"/>
        <w:lvlText w:val=""/>
        <w:lvlJc w:val="left"/>
        <w:pPr>
          <w:tabs>
            <w:tab w:val="num" w:pos="1134"/>
          </w:tabs>
          <w:ind w:left="1134" w:hanging="1134"/>
        </w:pPr>
        <w:rPr>
          <w:rFonts w:hint="default"/>
        </w:rPr>
      </w:lvl>
    </w:lvlOverride>
  </w:num>
  <w:num w:numId="26">
    <w:abstractNumId w:val="2"/>
  </w:num>
  <w:num w:numId="2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6D"/>
    <w:rsid w:val="00001411"/>
    <w:rsid w:val="000046EF"/>
    <w:rsid w:val="00005A8C"/>
    <w:rsid w:val="000114F2"/>
    <w:rsid w:val="0001179E"/>
    <w:rsid w:val="00012A18"/>
    <w:rsid w:val="00014A6F"/>
    <w:rsid w:val="00014ED3"/>
    <w:rsid w:val="00020B57"/>
    <w:rsid w:val="00022EB8"/>
    <w:rsid w:val="00024DBC"/>
    <w:rsid w:val="00025CF0"/>
    <w:rsid w:val="00030D57"/>
    <w:rsid w:val="00032458"/>
    <w:rsid w:val="0003343D"/>
    <w:rsid w:val="00035BEA"/>
    <w:rsid w:val="0003740A"/>
    <w:rsid w:val="0004433E"/>
    <w:rsid w:val="00046210"/>
    <w:rsid w:val="00051DB3"/>
    <w:rsid w:val="00056177"/>
    <w:rsid w:val="000615F4"/>
    <w:rsid w:val="00062610"/>
    <w:rsid w:val="00064BF5"/>
    <w:rsid w:val="00065014"/>
    <w:rsid w:val="00071D06"/>
    <w:rsid w:val="00073B28"/>
    <w:rsid w:val="00076A60"/>
    <w:rsid w:val="00080201"/>
    <w:rsid w:val="00090E66"/>
    <w:rsid w:val="00097303"/>
    <w:rsid w:val="000A28AA"/>
    <w:rsid w:val="000A320B"/>
    <w:rsid w:val="000A4F91"/>
    <w:rsid w:val="000B1273"/>
    <w:rsid w:val="000B3055"/>
    <w:rsid w:val="000B306A"/>
    <w:rsid w:val="000B784E"/>
    <w:rsid w:val="000C1D30"/>
    <w:rsid w:val="000D0565"/>
    <w:rsid w:val="000D05A0"/>
    <w:rsid w:val="000D6AC6"/>
    <w:rsid w:val="000D6EF5"/>
    <w:rsid w:val="000E0826"/>
    <w:rsid w:val="000E119C"/>
    <w:rsid w:val="000E1B8F"/>
    <w:rsid w:val="000E6804"/>
    <w:rsid w:val="000E7C69"/>
    <w:rsid w:val="000F44D2"/>
    <w:rsid w:val="000F7DDA"/>
    <w:rsid w:val="0010281B"/>
    <w:rsid w:val="00105703"/>
    <w:rsid w:val="001127F3"/>
    <w:rsid w:val="001128EB"/>
    <w:rsid w:val="00112A78"/>
    <w:rsid w:val="00120DFE"/>
    <w:rsid w:val="00122F08"/>
    <w:rsid w:val="00125B1F"/>
    <w:rsid w:val="001266D4"/>
    <w:rsid w:val="00126E49"/>
    <w:rsid w:val="001273D4"/>
    <w:rsid w:val="00133471"/>
    <w:rsid w:val="001334FB"/>
    <w:rsid w:val="00136951"/>
    <w:rsid w:val="0013695D"/>
    <w:rsid w:val="001439C3"/>
    <w:rsid w:val="00143BF7"/>
    <w:rsid w:val="00145B39"/>
    <w:rsid w:val="00157BD2"/>
    <w:rsid w:val="00160FC0"/>
    <w:rsid w:val="0016307B"/>
    <w:rsid w:val="0016532A"/>
    <w:rsid w:val="00165FEE"/>
    <w:rsid w:val="001707FB"/>
    <w:rsid w:val="00176A26"/>
    <w:rsid w:val="00177F20"/>
    <w:rsid w:val="00180591"/>
    <w:rsid w:val="00184677"/>
    <w:rsid w:val="00185AD3"/>
    <w:rsid w:val="0019018E"/>
    <w:rsid w:val="00193ACF"/>
    <w:rsid w:val="00196F4C"/>
    <w:rsid w:val="001A71DB"/>
    <w:rsid w:val="001B1A50"/>
    <w:rsid w:val="001B419B"/>
    <w:rsid w:val="001B4CE7"/>
    <w:rsid w:val="001B5D41"/>
    <w:rsid w:val="001C1012"/>
    <w:rsid w:val="001C1351"/>
    <w:rsid w:val="001D08E4"/>
    <w:rsid w:val="001D384B"/>
    <w:rsid w:val="001D3FF6"/>
    <w:rsid w:val="001D4DB7"/>
    <w:rsid w:val="001E12FA"/>
    <w:rsid w:val="001E68DC"/>
    <w:rsid w:val="001F2445"/>
    <w:rsid w:val="001F2986"/>
    <w:rsid w:val="00203ACD"/>
    <w:rsid w:val="00204906"/>
    <w:rsid w:val="002056B4"/>
    <w:rsid w:val="002111EA"/>
    <w:rsid w:val="0021262D"/>
    <w:rsid w:val="0021661D"/>
    <w:rsid w:val="00222203"/>
    <w:rsid w:val="002257ED"/>
    <w:rsid w:val="002310C2"/>
    <w:rsid w:val="00232DC2"/>
    <w:rsid w:val="002376B0"/>
    <w:rsid w:val="002415AA"/>
    <w:rsid w:val="002441D3"/>
    <w:rsid w:val="00244626"/>
    <w:rsid w:val="002520E3"/>
    <w:rsid w:val="002543D2"/>
    <w:rsid w:val="002567B4"/>
    <w:rsid w:val="00256F67"/>
    <w:rsid w:val="00262F9B"/>
    <w:rsid w:val="0026331D"/>
    <w:rsid w:val="00273B59"/>
    <w:rsid w:val="00273E34"/>
    <w:rsid w:val="00276BF0"/>
    <w:rsid w:val="00285064"/>
    <w:rsid w:val="002860BE"/>
    <w:rsid w:val="00290FC7"/>
    <w:rsid w:val="0029251D"/>
    <w:rsid w:val="00292D8A"/>
    <w:rsid w:val="002A1A9C"/>
    <w:rsid w:val="002A248B"/>
    <w:rsid w:val="002B33DF"/>
    <w:rsid w:val="002B5EC5"/>
    <w:rsid w:val="002B7178"/>
    <w:rsid w:val="002B764C"/>
    <w:rsid w:val="002C044F"/>
    <w:rsid w:val="002C4DEB"/>
    <w:rsid w:val="002C70F8"/>
    <w:rsid w:val="002D0D0A"/>
    <w:rsid w:val="002D756E"/>
    <w:rsid w:val="002D7A38"/>
    <w:rsid w:val="002E7D83"/>
    <w:rsid w:val="002F21F3"/>
    <w:rsid w:val="0030095F"/>
    <w:rsid w:val="00301988"/>
    <w:rsid w:val="003042C6"/>
    <w:rsid w:val="00304EC6"/>
    <w:rsid w:val="00311904"/>
    <w:rsid w:val="00312314"/>
    <w:rsid w:val="00323A50"/>
    <w:rsid w:val="00323EF0"/>
    <w:rsid w:val="003245EB"/>
    <w:rsid w:val="00324ADB"/>
    <w:rsid w:val="00326B31"/>
    <w:rsid w:val="0032722B"/>
    <w:rsid w:val="003329AF"/>
    <w:rsid w:val="0033338C"/>
    <w:rsid w:val="0033418B"/>
    <w:rsid w:val="00336F64"/>
    <w:rsid w:val="00337439"/>
    <w:rsid w:val="00337A02"/>
    <w:rsid w:val="00342722"/>
    <w:rsid w:val="00345375"/>
    <w:rsid w:val="003502BD"/>
    <w:rsid w:val="0035083F"/>
    <w:rsid w:val="00352776"/>
    <w:rsid w:val="003566D2"/>
    <w:rsid w:val="00361A93"/>
    <w:rsid w:val="00365BC8"/>
    <w:rsid w:val="00366A13"/>
    <w:rsid w:val="00373CBF"/>
    <w:rsid w:val="00375823"/>
    <w:rsid w:val="003764C3"/>
    <w:rsid w:val="003764E2"/>
    <w:rsid w:val="00376C17"/>
    <w:rsid w:val="00383ECB"/>
    <w:rsid w:val="00383F32"/>
    <w:rsid w:val="003934C6"/>
    <w:rsid w:val="0039675D"/>
    <w:rsid w:val="003A111C"/>
    <w:rsid w:val="003A2AC9"/>
    <w:rsid w:val="003A3323"/>
    <w:rsid w:val="003A5896"/>
    <w:rsid w:val="003A756C"/>
    <w:rsid w:val="003A75B2"/>
    <w:rsid w:val="003B4533"/>
    <w:rsid w:val="003B7D54"/>
    <w:rsid w:val="003C4F83"/>
    <w:rsid w:val="003D22C2"/>
    <w:rsid w:val="003E2AEF"/>
    <w:rsid w:val="003F02F7"/>
    <w:rsid w:val="003F4B12"/>
    <w:rsid w:val="00401F28"/>
    <w:rsid w:val="00402E50"/>
    <w:rsid w:val="004049ED"/>
    <w:rsid w:val="00404E6B"/>
    <w:rsid w:val="0041296E"/>
    <w:rsid w:val="00412E65"/>
    <w:rsid w:val="0042175C"/>
    <w:rsid w:val="004240B7"/>
    <w:rsid w:val="00424619"/>
    <w:rsid w:val="00426BA8"/>
    <w:rsid w:val="00430434"/>
    <w:rsid w:val="00435B5D"/>
    <w:rsid w:val="00441BC6"/>
    <w:rsid w:val="00447C8A"/>
    <w:rsid w:val="00450DEE"/>
    <w:rsid w:val="00454701"/>
    <w:rsid w:val="00464688"/>
    <w:rsid w:val="004708F8"/>
    <w:rsid w:val="00470D9A"/>
    <w:rsid w:val="00471EEC"/>
    <w:rsid w:val="00473566"/>
    <w:rsid w:val="0047385D"/>
    <w:rsid w:val="00476481"/>
    <w:rsid w:val="00497840"/>
    <w:rsid w:val="004A3EFC"/>
    <w:rsid w:val="004A4632"/>
    <w:rsid w:val="004A6F9A"/>
    <w:rsid w:val="004A7D7A"/>
    <w:rsid w:val="004B69F5"/>
    <w:rsid w:val="004C150A"/>
    <w:rsid w:val="004C2B59"/>
    <w:rsid w:val="004C3378"/>
    <w:rsid w:val="004D53EF"/>
    <w:rsid w:val="004D617C"/>
    <w:rsid w:val="004E08C5"/>
    <w:rsid w:val="004E1242"/>
    <w:rsid w:val="004E22FA"/>
    <w:rsid w:val="004E76DC"/>
    <w:rsid w:val="004F1170"/>
    <w:rsid w:val="004F2BFB"/>
    <w:rsid w:val="004F5C4D"/>
    <w:rsid w:val="004F6646"/>
    <w:rsid w:val="004F6A8E"/>
    <w:rsid w:val="00502101"/>
    <w:rsid w:val="00503A4C"/>
    <w:rsid w:val="005100EB"/>
    <w:rsid w:val="00510E09"/>
    <w:rsid w:val="00511DBA"/>
    <w:rsid w:val="0051344A"/>
    <w:rsid w:val="00513CE7"/>
    <w:rsid w:val="005221C3"/>
    <w:rsid w:val="005242B9"/>
    <w:rsid w:val="00525895"/>
    <w:rsid w:val="00527820"/>
    <w:rsid w:val="00531E03"/>
    <w:rsid w:val="00532E80"/>
    <w:rsid w:val="00533EB4"/>
    <w:rsid w:val="00535FC6"/>
    <w:rsid w:val="00537308"/>
    <w:rsid w:val="00540057"/>
    <w:rsid w:val="005437D2"/>
    <w:rsid w:val="00543F77"/>
    <w:rsid w:val="005445AB"/>
    <w:rsid w:val="00544C1B"/>
    <w:rsid w:val="0054653D"/>
    <w:rsid w:val="005474DB"/>
    <w:rsid w:val="00563221"/>
    <w:rsid w:val="005733B1"/>
    <w:rsid w:val="005743CB"/>
    <w:rsid w:val="005806B9"/>
    <w:rsid w:val="00583A58"/>
    <w:rsid w:val="00597482"/>
    <w:rsid w:val="005979A3"/>
    <w:rsid w:val="005A3E79"/>
    <w:rsid w:val="005B38FE"/>
    <w:rsid w:val="005B45C8"/>
    <w:rsid w:val="005B632C"/>
    <w:rsid w:val="005B6A83"/>
    <w:rsid w:val="005C047D"/>
    <w:rsid w:val="005C40BE"/>
    <w:rsid w:val="005C78C8"/>
    <w:rsid w:val="005D2D2C"/>
    <w:rsid w:val="005D366E"/>
    <w:rsid w:val="005D53C5"/>
    <w:rsid w:val="005E4141"/>
    <w:rsid w:val="005E5485"/>
    <w:rsid w:val="005F34C6"/>
    <w:rsid w:val="005F3C0B"/>
    <w:rsid w:val="005F4EFF"/>
    <w:rsid w:val="005F6A21"/>
    <w:rsid w:val="006018F0"/>
    <w:rsid w:val="006025FF"/>
    <w:rsid w:val="0060567D"/>
    <w:rsid w:val="00606F30"/>
    <w:rsid w:val="00607C88"/>
    <w:rsid w:val="00613344"/>
    <w:rsid w:val="00617706"/>
    <w:rsid w:val="00631CBE"/>
    <w:rsid w:val="00633305"/>
    <w:rsid w:val="00634773"/>
    <w:rsid w:val="00637706"/>
    <w:rsid w:val="00646BC3"/>
    <w:rsid w:val="0065250E"/>
    <w:rsid w:val="006617FC"/>
    <w:rsid w:val="00663099"/>
    <w:rsid w:val="00664A85"/>
    <w:rsid w:val="0067298A"/>
    <w:rsid w:val="006744F9"/>
    <w:rsid w:val="00691AE9"/>
    <w:rsid w:val="0069390F"/>
    <w:rsid w:val="0069480B"/>
    <w:rsid w:val="00697DAB"/>
    <w:rsid w:val="006A0BD0"/>
    <w:rsid w:val="006A2184"/>
    <w:rsid w:val="006A2201"/>
    <w:rsid w:val="006A3815"/>
    <w:rsid w:val="006A4B5E"/>
    <w:rsid w:val="006B3F9B"/>
    <w:rsid w:val="006B7242"/>
    <w:rsid w:val="006C29BD"/>
    <w:rsid w:val="006C4F16"/>
    <w:rsid w:val="006C6454"/>
    <w:rsid w:val="006D1748"/>
    <w:rsid w:val="006D3CEF"/>
    <w:rsid w:val="006D6425"/>
    <w:rsid w:val="006D698C"/>
    <w:rsid w:val="006E7850"/>
    <w:rsid w:val="006F6F41"/>
    <w:rsid w:val="0070004A"/>
    <w:rsid w:val="00702611"/>
    <w:rsid w:val="00704149"/>
    <w:rsid w:val="00710206"/>
    <w:rsid w:val="00710D33"/>
    <w:rsid w:val="00710DA6"/>
    <w:rsid w:val="00712102"/>
    <w:rsid w:val="007131BD"/>
    <w:rsid w:val="007137EF"/>
    <w:rsid w:val="00714A44"/>
    <w:rsid w:val="00720D44"/>
    <w:rsid w:val="007217CC"/>
    <w:rsid w:val="00724E83"/>
    <w:rsid w:val="00725217"/>
    <w:rsid w:val="007276D6"/>
    <w:rsid w:val="007322D5"/>
    <w:rsid w:val="007357B8"/>
    <w:rsid w:val="00736113"/>
    <w:rsid w:val="007464E5"/>
    <w:rsid w:val="0075050C"/>
    <w:rsid w:val="00751937"/>
    <w:rsid w:val="00754BAE"/>
    <w:rsid w:val="007562EE"/>
    <w:rsid w:val="00762755"/>
    <w:rsid w:val="007630E0"/>
    <w:rsid w:val="00774589"/>
    <w:rsid w:val="00777C43"/>
    <w:rsid w:val="00796656"/>
    <w:rsid w:val="007975A1"/>
    <w:rsid w:val="007A6A97"/>
    <w:rsid w:val="007B0B79"/>
    <w:rsid w:val="007B4A6F"/>
    <w:rsid w:val="007C45B5"/>
    <w:rsid w:val="007C69AE"/>
    <w:rsid w:val="007E347D"/>
    <w:rsid w:val="007E4E53"/>
    <w:rsid w:val="007F1CAD"/>
    <w:rsid w:val="0080536A"/>
    <w:rsid w:val="00814150"/>
    <w:rsid w:val="008221C7"/>
    <w:rsid w:val="00825A02"/>
    <w:rsid w:val="00825D5B"/>
    <w:rsid w:val="008301D5"/>
    <w:rsid w:val="00832C04"/>
    <w:rsid w:val="00833E29"/>
    <w:rsid w:val="00835229"/>
    <w:rsid w:val="00836FB6"/>
    <w:rsid w:val="0084175C"/>
    <w:rsid w:val="0084609D"/>
    <w:rsid w:val="008465EE"/>
    <w:rsid w:val="00846A00"/>
    <w:rsid w:val="00850411"/>
    <w:rsid w:val="00850473"/>
    <w:rsid w:val="00852016"/>
    <w:rsid w:val="00852305"/>
    <w:rsid w:val="00852F87"/>
    <w:rsid w:val="0085435F"/>
    <w:rsid w:val="00854F7E"/>
    <w:rsid w:val="00857938"/>
    <w:rsid w:val="0086351B"/>
    <w:rsid w:val="00866AA8"/>
    <w:rsid w:val="00870368"/>
    <w:rsid w:val="0087316A"/>
    <w:rsid w:val="00875700"/>
    <w:rsid w:val="00876F3E"/>
    <w:rsid w:val="00882272"/>
    <w:rsid w:val="00885758"/>
    <w:rsid w:val="00892AD2"/>
    <w:rsid w:val="008950EC"/>
    <w:rsid w:val="008A2249"/>
    <w:rsid w:val="008A4B63"/>
    <w:rsid w:val="008A6EB0"/>
    <w:rsid w:val="008B4670"/>
    <w:rsid w:val="008B6291"/>
    <w:rsid w:val="008B6327"/>
    <w:rsid w:val="008C1E31"/>
    <w:rsid w:val="008D3F03"/>
    <w:rsid w:val="008E1247"/>
    <w:rsid w:val="008E25DE"/>
    <w:rsid w:val="008E354D"/>
    <w:rsid w:val="008E483B"/>
    <w:rsid w:val="008E5C65"/>
    <w:rsid w:val="008E6F5A"/>
    <w:rsid w:val="008E7982"/>
    <w:rsid w:val="008F56E1"/>
    <w:rsid w:val="00900810"/>
    <w:rsid w:val="00904F86"/>
    <w:rsid w:val="009115CE"/>
    <w:rsid w:val="009119F3"/>
    <w:rsid w:val="00911FBD"/>
    <w:rsid w:val="00925DC2"/>
    <w:rsid w:val="009334C2"/>
    <w:rsid w:val="00933855"/>
    <w:rsid w:val="009338DC"/>
    <w:rsid w:val="00935BB7"/>
    <w:rsid w:val="00940C7A"/>
    <w:rsid w:val="009415AD"/>
    <w:rsid w:val="00941AC1"/>
    <w:rsid w:val="00944355"/>
    <w:rsid w:val="00945C0F"/>
    <w:rsid w:val="009525E8"/>
    <w:rsid w:val="00962617"/>
    <w:rsid w:val="0096334B"/>
    <w:rsid w:val="00965BEE"/>
    <w:rsid w:val="00965F52"/>
    <w:rsid w:val="00967905"/>
    <w:rsid w:val="009679BF"/>
    <w:rsid w:val="009704E2"/>
    <w:rsid w:val="009706C0"/>
    <w:rsid w:val="00971858"/>
    <w:rsid w:val="0097592C"/>
    <w:rsid w:val="00975FFF"/>
    <w:rsid w:val="00976F42"/>
    <w:rsid w:val="009774B6"/>
    <w:rsid w:val="0098615A"/>
    <w:rsid w:val="009934E6"/>
    <w:rsid w:val="00993C45"/>
    <w:rsid w:val="00997F47"/>
    <w:rsid w:val="009B10FE"/>
    <w:rsid w:val="009B25C7"/>
    <w:rsid w:val="009B3BEC"/>
    <w:rsid w:val="009B4B42"/>
    <w:rsid w:val="009B5C93"/>
    <w:rsid w:val="009B6679"/>
    <w:rsid w:val="009B7CEF"/>
    <w:rsid w:val="009C0E62"/>
    <w:rsid w:val="009C4841"/>
    <w:rsid w:val="009D4FC9"/>
    <w:rsid w:val="009E1B23"/>
    <w:rsid w:val="009E6C4C"/>
    <w:rsid w:val="009F2405"/>
    <w:rsid w:val="009F2A36"/>
    <w:rsid w:val="009F3023"/>
    <w:rsid w:val="009F4F45"/>
    <w:rsid w:val="009F6259"/>
    <w:rsid w:val="00A001AD"/>
    <w:rsid w:val="00A04D0B"/>
    <w:rsid w:val="00A137A3"/>
    <w:rsid w:val="00A206EE"/>
    <w:rsid w:val="00A20F2A"/>
    <w:rsid w:val="00A2146D"/>
    <w:rsid w:val="00A34D7D"/>
    <w:rsid w:val="00A36317"/>
    <w:rsid w:val="00A4083C"/>
    <w:rsid w:val="00A419A9"/>
    <w:rsid w:val="00A43DA8"/>
    <w:rsid w:val="00A442B0"/>
    <w:rsid w:val="00A44FCC"/>
    <w:rsid w:val="00A530EA"/>
    <w:rsid w:val="00A7037D"/>
    <w:rsid w:val="00A72BB3"/>
    <w:rsid w:val="00A774B6"/>
    <w:rsid w:val="00A777F3"/>
    <w:rsid w:val="00A77EFD"/>
    <w:rsid w:val="00A86CC6"/>
    <w:rsid w:val="00A8790E"/>
    <w:rsid w:val="00A91B43"/>
    <w:rsid w:val="00A962A9"/>
    <w:rsid w:val="00AA0E2E"/>
    <w:rsid w:val="00AA42A8"/>
    <w:rsid w:val="00AA53C7"/>
    <w:rsid w:val="00AB61FE"/>
    <w:rsid w:val="00AC28E7"/>
    <w:rsid w:val="00AC3342"/>
    <w:rsid w:val="00AC3D6F"/>
    <w:rsid w:val="00AD051B"/>
    <w:rsid w:val="00AD0711"/>
    <w:rsid w:val="00AD3135"/>
    <w:rsid w:val="00AD5912"/>
    <w:rsid w:val="00AD61E9"/>
    <w:rsid w:val="00AE7058"/>
    <w:rsid w:val="00AE73CD"/>
    <w:rsid w:val="00AF46C5"/>
    <w:rsid w:val="00AF5A63"/>
    <w:rsid w:val="00AF71C2"/>
    <w:rsid w:val="00B017D7"/>
    <w:rsid w:val="00B03E48"/>
    <w:rsid w:val="00B05B23"/>
    <w:rsid w:val="00B074F0"/>
    <w:rsid w:val="00B07A44"/>
    <w:rsid w:val="00B07BF7"/>
    <w:rsid w:val="00B11ED2"/>
    <w:rsid w:val="00B138FB"/>
    <w:rsid w:val="00B15387"/>
    <w:rsid w:val="00B16A4D"/>
    <w:rsid w:val="00B2158A"/>
    <w:rsid w:val="00B24F7B"/>
    <w:rsid w:val="00B254CC"/>
    <w:rsid w:val="00B2715B"/>
    <w:rsid w:val="00B30E32"/>
    <w:rsid w:val="00B31041"/>
    <w:rsid w:val="00B34440"/>
    <w:rsid w:val="00B35578"/>
    <w:rsid w:val="00B35AD2"/>
    <w:rsid w:val="00B35E20"/>
    <w:rsid w:val="00B416DF"/>
    <w:rsid w:val="00B46E18"/>
    <w:rsid w:val="00B47498"/>
    <w:rsid w:val="00B502FA"/>
    <w:rsid w:val="00B526DF"/>
    <w:rsid w:val="00B56BBF"/>
    <w:rsid w:val="00B60D91"/>
    <w:rsid w:val="00B65EC8"/>
    <w:rsid w:val="00B67562"/>
    <w:rsid w:val="00B730CA"/>
    <w:rsid w:val="00B74FBA"/>
    <w:rsid w:val="00B80636"/>
    <w:rsid w:val="00B80DF9"/>
    <w:rsid w:val="00B84D34"/>
    <w:rsid w:val="00B85CDD"/>
    <w:rsid w:val="00B93671"/>
    <w:rsid w:val="00B95CAA"/>
    <w:rsid w:val="00BA23FF"/>
    <w:rsid w:val="00BA3A53"/>
    <w:rsid w:val="00BB4CB2"/>
    <w:rsid w:val="00BB5720"/>
    <w:rsid w:val="00BB65EE"/>
    <w:rsid w:val="00BB7446"/>
    <w:rsid w:val="00BC6288"/>
    <w:rsid w:val="00BD566C"/>
    <w:rsid w:val="00BF0876"/>
    <w:rsid w:val="00BF2F98"/>
    <w:rsid w:val="00BF3D4A"/>
    <w:rsid w:val="00BF3EF5"/>
    <w:rsid w:val="00BF77FA"/>
    <w:rsid w:val="00C01AC2"/>
    <w:rsid w:val="00C05123"/>
    <w:rsid w:val="00C067A6"/>
    <w:rsid w:val="00C07DCA"/>
    <w:rsid w:val="00C101CC"/>
    <w:rsid w:val="00C17F33"/>
    <w:rsid w:val="00C259DD"/>
    <w:rsid w:val="00C26252"/>
    <w:rsid w:val="00C27102"/>
    <w:rsid w:val="00C30F59"/>
    <w:rsid w:val="00C37FB1"/>
    <w:rsid w:val="00C4557B"/>
    <w:rsid w:val="00C536C7"/>
    <w:rsid w:val="00C551A0"/>
    <w:rsid w:val="00C601DD"/>
    <w:rsid w:val="00C61E22"/>
    <w:rsid w:val="00C62479"/>
    <w:rsid w:val="00C62D38"/>
    <w:rsid w:val="00C67A52"/>
    <w:rsid w:val="00C71741"/>
    <w:rsid w:val="00C71EF8"/>
    <w:rsid w:val="00C74D09"/>
    <w:rsid w:val="00C754A7"/>
    <w:rsid w:val="00C82534"/>
    <w:rsid w:val="00C86D54"/>
    <w:rsid w:val="00C900B2"/>
    <w:rsid w:val="00C90B47"/>
    <w:rsid w:val="00C924CC"/>
    <w:rsid w:val="00C927FA"/>
    <w:rsid w:val="00CA04FA"/>
    <w:rsid w:val="00CA577C"/>
    <w:rsid w:val="00CA7691"/>
    <w:rsid w:val="00CB0875"/>
    <w:rsid w:val="00CB0B90"/>
    <w:rsid w:val="00CC2A72"/>
    <w:rsid w:val="00CC504E"/>
    <w:rsid w:val="00CC66F4"/>
    <w:rsid w:val="00CC7C3F"/>
    <w:rsid w:val="00CC7F38"/>
    <w:rsid w:val="00CD07A4"/>
    <w:rsid w:val="00CD4A4D"/>
    <w:rsid w:val="00CD63D4"/>
    <w:rsid w:val="00CF1265"/>
    <w:rsid w:val="00CF1FFB"/>
    <w:rsid w:val="00CF6D8C"/>
    <w:rsid w:val="00D0109D"/>
    <w:rsid w:val="00D010D3"/>
    <w:rsid w:val="00D06991"/>
    <w:rsid w:val="00D07B89"/>
    <w:rsid w:val="00D07D57"/>
    <w:rsid w:val="00D12E06"/>
    <w:rsid w:val="00D15BD5"/>
    <w:rsid w:val="00D15BDF"/>
    <w:rsid w:val="00D1787E"/>
    <w:rsid w:val="00D210F1"/>
    <w:rsid w:val="00D211C5"/>
    <w:rsid w:val="00D27BCB"/>
    <w:rsid w:val="00D31EB4"/>
    <w:rsid w:val="00D454B9"/>
    <w:rsid w:val="00D51BEB"/>
    <w:rsid w:val="00D526EA"/>
    <w:rsid w:val="00D60524"/>
    <w:rsid w:val="00D6372D"/>
    <w:rsid w:val="00D64C8B"/>
    <w:rsid w:val="00D713F9"/>
    <w:rsid w:val="00D73783"/>
    <w:rsid w:val="00D76502"/>
    <w:rsid w:val="00D7700F"/>
    <w:rsid w:val="00D86212"/>
    <w:rsid w:val="00D9184E"/>
    <w:rsid w:val="00D95CF8"/>
    <w:rsid w:val="00DA12E6"/>
    <w:rsid w:val="00DA216E"/>
    <w:rsid w:val="00DA2885"/>
    <w:rsid w:val="00DB06AC"/>
    <w:rsid w:val="00DB23BD"/>
    <w:rsid w:val="00DB75BC"/>
    <w:rsid w:val="00DC64F2"/>
    <w:rsid w:val="00DD027A"/>
    <w:rsid w:val="00DD29D9"/>
    <w:rsid w:val="00DD51CF"/>
    <w:rsid w:val="00DD5426"/>
    <w:rsid w:val="00DD5788"/>
    <w:rsid w:val="00DD5F1A"/>
    <w:rsid w:val="00DD7F8A"/>
    <w:rsid w:val="00DE05FA"/>
    <w:rsid w:val="00DE1A3F"/>
    <w:rsid w:val="00DE3A45"/>
    <w:rsid w:val="00DE531C"/>
    <w:rsid w:val="00DE5781"/>
    <w:rsid w:val="00DE73FB"/>
    <w:rsid w:val="00DF04BD"/>
    <w:rsid w:val="00DF20E1"/>
    <w:rsid w:val="00DF4F86"/>
    <w:rsid w:val="00E00201"/>
    <w:rsid w:val="00E04EA4"/>
    <w:rsid w:val="00E10AA3"/>
    <w:rsid w:val="00E11C14"/>
    <w:rsid w:val="00E13D1E"/>
    <w:rsid w:val="00E21793"/>
    <w:rsid w:val="00E24B4B"/>
    <w:rsid w:val="00E24E3B"/>
    <w:rsid w:val="00E3189C"/>
    <w:rsid w:val="00E37B47"/>
    <w:rsid w:val="00E52062"/>
    <w:rsid w:val="00E53993"/>
    <w:rsid w:val="00E53EBF"/>
    <w:rsid w:val="00E626B3"/>
    <w:rsid w:val="00E64FBA"/>
    <w:rsid w:val="00E704CC"/>
    <w:rsid w:val="00E70C79"/>
    <w:rsid w:val="00E73A49"/>
    <w:rsid w:val="00E73AD7"/>
    <w:rsid w:val="00E74907"/>
    <w:rsid w:val="00E7583E"/>
    <w:rsid w:val="00E8427D"/>
    <w:rsid w:val="00E84BCA"/>
    <w:rsid w:val="00E855F1"/>
    <w:rsid w:val="00E87B33"/>
    <w:rsid w:val="00E96814"/>
    <w:rsid w:val="00E96B6B"/>
    <w:rsid w:val="00E97CA2"/>
    <w:rsid w:val="00EA04D6"/>
    <w:rsid w:val="00EA6C81"/>
    <w:rsid w:val="00EB0F98"/>
    <w:rsid w:val="00EB212E"/>
    <w:rsid w:val="00EC4746"/>
    <w:rsid w:val="00EC7461"/>
    <w:rsid w:val="00EC7601"/>
    <w:rsid w:val="00ED01D1"/>
    <w:rsid w:val="00ED07D9"/>
    <w:rsid w:val="00ED0B29"/>
    <w:rsid w:val="00ED374D"/>
    <w:rsid w:val="00ED568C"/>
    <w:rsid w:val="00ED6D76"/>
    <w:rsid w:val="00EE2184"/>
    <w:rsid w:val="00EE5C67"/>
    <w:rsid w:val="00EF5D03"/>
    <w:rsid w:val="00EF7A08"/>
    <w:rsid w:val="00F14E81"/>
    <w:rsid w:val="00F156C2"/>
    <w:rsid w:val="00F15735"/>
    <w:rsid w:val="00F168E6"/>
    <w:rsid w:val="00F16BAD"/>
    <w:rsid w:val="00F20FAC"/>
    <w:rsid w:val="00F211A1"/>
    <w:rsid w:val="00F26423"/>
    <w:rsid w:val="00F26792"/>
    <w:rsid w:val="00F26A16"/>
    <w:rsid w:val="00F26ECC"/>
    <w:rsid w:val="00F34DB9"/>
    <w:rsid w:val="00F4196A"/>
    <w:rsid w:val="00F42EE6"/>
    <w:rsid w:val="00F44F24"/>
    <w:rsid w:val="00F46007"/>
    <w:rsid w:val="00F50584"/>
    <w:rsid w:val="00F5240A"/>
    <w:rsid w:val="00F52456"/>
    <w:rsid w:val="00F55818"/>
    <w:rsid w:val="00F70D17"/>
    <w:rsid w:val="00F71755"/>
    <w:rsid w:val="00F81D82"/>
    <w:rsid w:val="00F8288C"/>
    <w:rsid w:val="00F847C9"/>
    <w:rsid w:val="00F92AED"/>
    <w:rsid w:val="00F9510D"/>
    <w:rsid w:val="00F97587"/>
    <w:rsid w:val="00FA3057"/>
    <w:rsid w:val="00FA4565"/>
    <w:rsid w:val="00FA5984"/>
    <w:rsid w:val="00FA5DA6"/>
    <w:rsid w:val="00FA671C"/>
    <w:rsid w:val="00FB0062"/>
    <w:rsid w:val="00FB43AB"/>
    <w:rsid w:val="00FB5E9E"/>
    <w:rsid w:val="00FC54CE"/>
    <w:rsid w:val="00FC5D36"/>
    <w:rsid w:val="00FC7941"/>
    <w:rsid w:val="00FD0BF7"/>
    <w:rsid w:val="00FD20C6"/>
    <w:rsid w:val="00FD3759"/>
    <w:rsid w:val="00FD5487"/>
    <w:rsid w:val="00FD74E4"/>
    <w:rsid w:val="00FD7609"/>
    <w:rsid w:val="00FE1AB0"/>
    <w:rsid w:val="00FE20B1"/>
    <w:rsid w:val="00FE290D"/>
    <w:rsid w:val="00FF366E"/>
    <w:rsid w:val="00FF4582"/>
    <w:rsid w:val="00FF7F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685D55"/>
  <w15:docId w15:val="{E39FB5CF-5B23-43C0-BF87-28CC0C14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locked="0" w:semiHidden="1" w:unhideWhenUsed="1"/>
    <w:lsdException w:name="envelope address" w:semiHidden="1" w:unhideWhenUsed="1"/>
    <w:lsdException w:name="envelope return"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next w:val="HS2BodyText"/>
    <w:rsid w:val="00C30F59"/>
    <w:pPr>
      <w:spacing w:before="200" w:after="171" w:line="300" w:lineRule="atLeast"/>
    </w:pPr>
    <w:rPr>
      <w:rFonts w:ascii="Corbel" w:eastAsia="Times New Roman" w:hAnsi="Corbel" w:cs="Times New Roman"/>
      <w:color w:val="000000" w:themeColor="text1"/>
      <w:sz w:val="24"/>
      <w:szCs w:val="20"/>
    </w:rPr>
  </w:style>
  <w:style w:type="paragraph" w:styleId="Heading1">
    <w:name w:val="heading 1"/>
    <w:basedOn w:val="Normal"/>
    <w:next w:val="Normal"/>
    <w:link w:val="Heading1Char"/>
    <w:uiPriority w:val="9"/>
    <w:semiHidden/>
    <w:qFormat/>
    <w:locked/>
    <w:rsid w:val="005632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563221"/>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locked/>
    <w:rsid w:val="00563221"/>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S2ReportMainTitle">
    <w:name w:val="HS2 Report Main Title"/>
    <w:basedOn w:val="Normal"/>
    <w:next w:val="Normal"/>
    <w:uiPriority w:val="7"/>
    <w:rsid w:val="002441D3"/>
    <w:pPr>
      <w:widowControl w:val="0"/>
      <w:autoSpaceDE w:val="0"/>
      <w:autoSpaceDN w:val="0"/>
      <w:adjustRightInd w:val="0"/>
      <w:spacing w:after="170" w:line="708" w:lineRule="exact"/>
      <w:outlineLvl w:val="0"/>
    </w:pPr>
    <w:rPr>
      <w:b/>
      <w:bCs/>
      <w:color w:val="005596"/>
      <w:sz w:val="60"/>
      <w:szCs w:val="60"/>
    </w:rPr>
  </w:style>
  <w:style w:type="paragraph" w:customStyle="1" w:styleId="StructurePageTitle">
    <w:name w:val="Structure Page Title"/>
    <w:next w:val="Normal"/>
    <w:rsid w:val="00C601DD"/>
    <w:pPr>
      <w:widowControl w:val="0"/>
      <w:autoSpaceDE w:val="0"/>
      <w:autoSpaceDN w:val="0"/>
      <w:adjustRightInd w:val="0"/>
      <w:spacing w:before="200" w:after="170" w:line="600" w:lineRule="exact"/>
      <w:ind w:right="442"/>
      <w:outlineLvl w:val="0"/>
    </w:pPr>
    <w:rPr>
      <w:rFonts w:ascii="Corbel" w:eastAsia="Times New Roman" w:hAnsi="Corbel" w:cs="Times New Roman"/>
      <w:b/>
      <w:bCs/>
      <w:color w:val="005596"/>
      <w:sz w:val="60"/>
      <w:szCs w:val="48"/>
    </w:rPr>
  </w:style>
  <w:style w:type="paragraph" w:customStyle="1" w:styleId="HS2ReportLevel1">
    <w:name w:val="HS2 Report Level 1"/>
    <w:basedOn w:val="Heading1"/>
    <w:next w:val="HS2ReportLevel2"/>
    <w:link w:val="HS2ReportLevel1Char"/>
    <w:uiPriority w:val="1"/>
    <w:qFormat/>
    <w:rsid w:val="00C601DD"/>
    <w:pPr>
      <w:widowControl w:val="0"/>
      <w:numPr>
        <w:numId w:val="6"/>
      </w:numPr>
      <w:autoSpaceDE w:val="0"/>
      <w:autoSpaceDN w:val="0"/>
      <w:adjustRightInd w:val="0"/>
      <w:spacing w:before="170" w:after="170" w:line="520" w:lineRule="exact"/>
    </w:pPr>
    <w:rPr>
      <w:rFonts w:ascii="Corbel" w:hAnsi="Corbel"/>
      <w:bCs w:val="0"/>
      <w:color w:val="005596"/>
      <w:sz w:val="48"/>
      <w:szCs w:val="48"/>
    </w:rPr>
  </w:style>
  <w:style w:type="paragraph" w:customStyle="1" w:styleId="HS2ReportLevel2">
    <w:name w:val="HS2 Report Level 2"/>
    <w:basedOn w:val="Heading2"/>
    <w:next w:val="HS2BodyText"/>
    <w:uiPriority w:val="1"/>
    <w:qFormat/>
    <w:rsid w:val="0032722B"/>
    <w:pPr>
      <w:widowControl w:val="0"/>
      <w:numPr>
        <w:ilvl w:val="1"/>
        <w:numId w:val="6"/>
      </w:numPr>
      <w:tabs>
        <w:tab w:val="clear" w:pos="5244"/>
        <w:tab w:val="num" w:pos="1134"/>
      </w:tabs>
      <w:autoSpaceDE w:val="0"/>
      <w:autoSpaceDN w:val="0"/>
      <w:adjustRightInd w:val="0"/>
      <w:spacing w:before="170" w:after="170" w:line="360" w:lineRule="exact"/>
      <w:ind w:left="1134"/>
    </w:pPr>
    <w:rPr>
      <w:rFonts w:ascii="Corbel" w:hAnsi="Corbel"/>
      <w:bCs w:val="0"/>
      <w:color w:val="005596"/>
      <w:sz w:val="32"/>
      <w:szCs w:val="32"/>
    </w:rPr>
  </w:style>
  <w:style w:type="character" w:customStyle="1" w:styleId="Heading1Char">
    <w:name w:val="Heading 1 Char"/>
    <w:basedOn w:val="DefaultParagraphFont"/>
    <w:link w:val="Heading1"/>
    <w:uiPriority w:val="9"/>
    <w:semiHidden/>
    <w:rsid w:val="009934E6"/>
    <w:rPr>
      <w:rFonts w:asciiTheme="majorHAnsi" w:eastAsiaTheme="majorEastAsia" w:hAnsiTheme="majorHAnsi" w:cstheme="majorBidi"/>
      <w:b/>
      <w:bCs/>
      <w:color w:val="365F91" w:themeColor="accent1" w:themeShade="BF"/>
      <w:sz w:val="28"/>
      <w:szCs w:val="28"/>
    </w:rPr>
  </w:style>
  <w:style w:type="paragraph" w:customStyle="1" w:styleId="HS2BodyText">
    <w:name w:val="HS2 Body Text"/>
    <w:basedOn w:val="Heading3"/>
    <w:link w:val="HS2BodyTextChar"/>
    <w:uiPriority w:val="2"/>
    <w:qFormat/>
    <w:rsid w:val="00710DA6"/>
    <w:pPr>
      <w:keepNext w:val="0"/>
      <w:keepLines w:val="0"/>
      <w:numPr>
        <w:ilvl w:val="6"/>
        <w:numId w:val="6"/>
      </w:numPr>
      <w:autoSpaceDE w:val="0"/>
      <w:autoSpaceDN w:val="0"/>
      <w:adjustRightInd w:val="0"/>
      <w:spacing w:before="0" w:after="170"/>
      <w:outlineLvl w:val="9"/>
    </w:pPr>
    <w:rPr>
      <w:rFonts w:ascii="Corbel" w:hAnsi="Corbel"/>
      <w:b w:val="0"/>
      <w:color w:val="000000"/>
      <w:sz w:val="22"/>
      <w:szCs w:val="22"/>
    </w:rPr>
  </w:style>
  <w:style w:type="character" w:customStyle="1" w:styleId="Heading2Char">
    <w:name w:val="Heading 2 Char"/>
    <w:basedOn w:val="DefaultParagraphFont"/>
    <w:link w:val="Heading2"/>
    <w:uiPriority w:val="9"/>
    <w:rsid w:val="009934E6"/>
    <w:rPr>
      <w:rFonts w:asciiTheme="majorHAnsi" w:eastAsiaTheme="majorEastAsia" w:hAnsiTheme="majorHAnsi" w:cstheme="majorBidi"/>
      <w:b/>
      <w:bCs/>
      <w:color w:val="4F81BD" w:themeColor="accent1"/>
      <w:sz w:val="26"/>
      <w:szCs w:val="26"/>
    </w:rPr>
  </w:style>
  <w:style w:type="paragraph" w:customStyle="1" w:styleId="HS2BulletList">
    <w:name w:val="HS2 Bullet List"/>
    <w:uiPriority w:val="3"/>
    <w:qFormat/>
    <w:rsid w:val="00710DA6"/>
    <w:pPr>
      <w:widowControl w:val="0"/>
      <w:numPr>
        <w:numId w:val="1"/>
      </w:numPr>
      <w:autoSpaceDE w:val="0"/>
      <w:autoSpaceDN w:val="0"/>
      <w:adjustRightInd w:val="0"/>
      <w:spacing w:after="170" w:line="300" w:lineRule="atLeast"/>
      <w:ind w:right="442"/>
    </w:pPr>
    <w:rPr>
      <w:rFonts w:ascii="Corbel" w:eastAsia="Times New Roman" w:hAnsi="Corbel" w:cs="Times New Roman"/>
      <w:color w:val="000000"/>
    </w:rPr>
  </w:style>
  <w:style w:type="character" w:customStyle="1" w:styleId="Heading3Char">
    <w:name w:val="Heading 3 Char"/>
    <w:basedOn w:val="DefaultParagraphFont"/>
    <w:link w:val="Heading3"/>
    <w:uiPriority w:val="9"/>
    <w:semiHidden/>
    <w:rsid w:val="009934E6"/>
    <w:rPr>
      <w:rFonts w:asciiTheme="majorHAnsi" w:eastAsiaTheme="majorEastAsia" w:hAnsiTheme="majorHAnsi" w:cstheme="majorBidi"/>
      <w:b/>
      <w:bCs/>
      <w:color w:val="4F81BD" w:themeColor="accent1"/>
      <w:sz w:val="20"/>
      <w:szCs w:val="20"/>
    </w:rPr>
  </w:style>
  <w:style w:type="paragraph" w:customStyle="1" w:styleId="HS2DashList">
    <w:name w:val="HS2 Dash List"/>
    <w:uiPriority w:val="3"/>
    <w:qFormat/>
    <w:rsid w:val="00710DA6"/>
    <w:pPr>
      <w:widowControl w:val="0"/>
      <w:numPr>
        <w:ilvl w:val="1"/>
        <w:numId w:val="1"/>
      </w:numPr>
      <w:autoSpaceDE w:val="0"/>
      <w:autoSpaceDN w:val="0"/>
      <w:adjustRightInd w:val="0"/>
      <w:spacing w:after="170" w:line="300" w:lineRule="atLeast"/>
      <w:ind w:left="1702" w:hanging="284"/>
    </w:pPr>
    <w:rPr>
      <w:rFonts w:ascii="Corbel" w:eastAsia="Times New Roman" w:hAnsi="Corbel" w:cs="Times New Roman"/>
      <w:color w:val="000000"/>
      <w:spacing w:val="-4"/>
    </w:rPr>
  </w:style>
  <w:style w:type="paragraph" w:styleId="Header">
    <w:name w:val="header"/>
    <w:aliases w:val="HS2 Header"/>
    <w:link w:val="HeaderChar"/>
    <w:uiPriority w:val="99"/>
    <w:unhideWhenUsed/>
    <w:rsid w:val="008F56E1"/>
    <w:pPr>
      <w:tabs>
        <w:tab w:val="center" w:pos="4451"/>
      </w:tabs>
    </w:pPr>
    <w:rPr>
      <w:rFonts w:ascii="Corbel" w:eastAsiaTheme="majorEastAsia" w:hAnsi="Corbel" w:cstheme="majorBidi"/>
      <w:bCs/>
      <w:szCs w:val="28"/>
    </w:rPr>
  </w:style>
  <w:style w:type="character" w:customStyle="1" w:styleId="HeaderChar">
    <w:name w:val="Header Char"/>
    <w:aliases w:val="HS2 Header Char"/>
    <w:basedOn w:val="DefaultParagraphFont"/>
    <w:link w:val="Header"/>
    <w:uiPriority w:val="99"/>
    <w:rsid w:val="008F56E1"/>
    <w:rPr>
      <w:rFonts w:ascii="Corbel" w:eastAsiaTheme="majorEastAsia" w:hAnsi="Corbel" w:cstheme="majorBidi"/>
      <w:bCs/>
      <w:szCs w:val="28"/>
    </w:rPr>
  </w:style>
  <w:style w:type="paragraph" w:styleId="Footer">
    <w:name w:val="footer"/>
    <w:aliases w:val="HS2 Footer"/>
    <w:link w:val="FooterChar"/>
    <w:uiPriority w:val="99"/>
    <w:unhideWhenUsed/>
    <w:rsid w:val="008F56E1"/>
    <w:pPr>
      <w:tabs>
        <w:tab w:val="center" w:pos="4513"/>
        <w:tab w:val="right" w:pos="9026"/>
      </w:tabs>
    </w:pPr>
    <w:rPr>
      <w:rFonts w:ascii="Corbel" w:eastAsia="Times New Roman" w:hAnsi="Corbel" w:cs="Times New Roman"/>
      <w:szCs w:val="20"/>
    </w:rPr>
  </w:style>
  <w:style w:type="character" w:customStyle="1" w:styleId="FooterChar">
    <w:name w:val="Footer Char"/>
    <w:aliases w:val="HS2 Footer Char"/>
    <w:basedOn w:val="DefaultParagraphFont"/>
    <w:link w:val="Footer"/>
    <w:uiPriority w:val="99"/>
    <w:rsid w:val="008F56E1"/>
    <w:rPr>
      <w:rFonts w:ascii="Corbel" w:eastAsia="Times New Roman" w:hAnsi="Corbel" w:cs="Times New Roman"/>
      <w:szCs w:val="20"/>
    </w:rPr>
  </w:style>
  <w:style w:type="paragraph" w:styleId="Caption">
    <w:name w:val="caption"/>
    <w:aliases w:val="Table-Figure-Title"/>
    <w:next w:val="HS2BodyText"/>
    <w:uiPriority w:val="7"/>
    <w:rsid w:val="00C601DD"/>
    <w:pPr>
      <w:keepNext/>
      <w:spacing w:before="170" w:after="170" w:line="240" w:lineRule="auto"/>
    </w:pPr>
    <w:rPr>
      <w:rFonts w:ascii="Corbel" w:eastAsia="Times New Roman" w:hAnsi="Corbel" w:cs="Times New Roman"/>
      <w:bCs/>
      <w:sz w:val="16"/>
      <w:szCs w:val="18"/>
    </w:rPr>
  </w:style>
  <w:style w:type="character" w:styleId="Hyperlink">
    <w:name w:val="Hyperlink"/>
    <w:basedOn w:val="DefaultParagraphFont"/>
    <w:uiPriority w:val="99"/>
    <w:unhideWhenUsed/>
    <w:rsid w:val="00B254CC"/>
    <w:rPr>
      <w:rFonts w:ascii="Corbel" w:hAnsi="Corbel"/>
      <w:b w:val="0"/>
      <w:i w:val="0"/>
      <w:color w:val="0000FF" w:themeColor="hyperlink"/>
      <w:u w:val="single"/>
    </w:rPr>
  </w:style>
  <w:style w:type="paragraph" w:customStyle="1" w:styleId="HS2ReportLevel3">
    <w:name w:val="HS2 Report Level 3"/>
    <w:basedOn w:val="HS2ReportLevel1"/>
    <w:next w:val="HS2BodyText"/>
    <w:uiPriority w:val="1"/>
    <w:qFormat/>
    <w:rsid w:val="00C601DD"/>
    <w:pPr>
      <w:numPr>
        <w:ilvl w:val="2"/>
      </w:numPr>
      <w:spacing w:before="85" w:after="85" w:line="320" w:lineRule="exact"/>
      <w:outlineLvl w:val="2"/>
    </w:pPr>
    <w:rPr>
      <w:bCs/>
      <w:sz w:val="28"/>
      <w:szCs w:val="24"/>
    </w:rPr>
  </w:style>
  <w:style w:type="paragraph" w:customStyle="1" w:styleId="HS2ReportLevel4">
    <w:name w:val="HS2 Report Level 4"/>
    <w:basedOn w:val="HS2ReportLevel3"/>
    <w:next w:val="HS2BodyText"/>
    <w:uiPriority w:val="1"/>
    <w:qFormat/>
    <w:rsid w:val="00C601DD"/>
    <w:pPr>
      <w:numPr>
        <w:ilvl w:val="3"/>
      </w:numPr>
      <w:outlineLvl w:val="3"/>
    </w:pPr>
    <w:rPr>
      <w:b w:val="0"/>
      <w:bCs w:val="0"/>
      <w:i/>
      <w:iCs/>
      <w:spacing w:val="-2"/>
    </w:rPr>
  </w:style>
  <w:style w:type="table" w:customStyle="1" w:styleId="HS2TableStyle">
    <w:name w:val="HS2 Table Style"/>
    <w:basedOn w:val="TableNormal"/>
    <w:uiPriority w:val="99"/>
    <w:locked/>
    <w:rsid w:val="003F4B12"/>
    <w:pPr>
      <w:spacing w:after="0" w:line="240" w:lineRule="auto"/>
    </w:pPr>
    <w:rPr>
      <w:rFonts w:ascii="Corbel" w:hAnsi="Corbel"/>
      <w:sz w:val="18"/>
    </w:rPr>
    <w:tblPr>
      <w:tblBorders>
        <w:insideH w:val="single" w:sz="4" w:space="0" w:color="auto"/>
        <w:insideV w:val="single" w:sz="4" w:space="0" w:color="auto"/>
      </w:tblBorders>
    </w:tblPr>
    <w:trPr>
      <w:hidden/>
    </w:trPr>
    <w:tblStylePr w:type="firstRow">
      <w:rPr>
        <w:rFonts w:ascii="Corbel" w:hAnsi="Corbel"/>
        <w:b/>
        <w:sz w:val="18"/>
      </w:rPr>
      <w:tblPr/>
      <w:trPr>
        <w:hidden/>
      </w:trPr>
      <w:tcPr>
        <w:tcBorders>
          <w:top w:val="single" w:sz="8" w:space="0" w:color="auto"/>
          <w:bottom w:val="single" w:sz="8" w:space="0" w:color="auto"/>
        </w:tcBorders>
      </w:tcPr>
    </w:tblStylePr>
  </w:style>
  <w:style w:type="paragraph" w:customStyle="1" w:styleId="HS2ReportTableText">
    <w:name w:val="HS2 Report Table Text"/>
    <w:basedOn w:val="StructurePageBodyText"/>
    <w:uiPriority w:val="6"/>
    <w:qFormat/>
    <w:rsid w:val="00D713F9"/>
    <w:pPr>
      <w:spacing w:line="234" w:lineRule="exact"/>
    </w:pPr>
    <w:rPr>
      <w:sz w:val="18"/>
      <w:szCs w:val="18"/>
    </w:rPr>
  </w:style>
  <w:style w:type="paragraph" w:customStyle="1" w:styleId="HS2ReportTableHeader">
    <w:name w:val="HS2 Report Table Header"/>
    <w:uiPriority w:val="6"/>
    <w:qFormat/>
    <w:rsid w:val="00337A02"/>
    <w:pPr>
      <w:keepNext/>
      <w:widowControl w:val="0"/>
      <w:autoSpaceDE w:val="0"/>
      <w:autoSpaceDN w:val="0"/>
      <w:adjustRightInd w:val="0"/>
      <w:spacing w:after="1" w:line="284" w:lineRule="exact"/>
    </w:pPr>
    <w:rPr>
      <w:rFonts w:ascii="Corbel" w:eastAsia="Times New Roman" w:hAnsi="Corbel" w:cs="Times New Roman"/>
      <w:b/>
      <w:bCs/>
      <w:color w:val="000000"/>
      <w:sz w:val="18"/>
      <w:szCs w:val="24"/>
    </w:rPr>
  </w:style>
  <w:style w:type="paragraph" w:styleId="FootnoteText">
    <w:name w:val="footnote text"/>
    <w:link w:val="FootnoteTextChar"/>
    <w:uiPriority w:val="99"/>
    <w:rsid w:val="006E7850"/>
    <w:pPr>
      <w:spacing w:after="0" w:line="190" w:lineRule="exact"/>
    </w:pPr>
    <w:rPr>
      <w:rFonts w:ascii="Corbel" w:eastAsia="Times New Roman" w:hAnsi="Corbel" w:cs="Times New Roman"/>
      <w:sz w:val="16"/>
      <w:szCs w:val="20"/>
    </w:rPr>
  </w:style>
  <w:style w:type="character" w:customStyle="1" w:styleId="FootnoteTextChar">
    <w:name w:val="Footnote Text Char"/>
    <w:basedOn w:val="DefaultParagraphFont"/>
    <w:link w:val="FootnoteText"/>
    <w:uiPriority w:val="99"/>
    <w:rsid w:val="006E7850"/>
    <w:rPr>
      <w:rFonts w:ascii="Corbel" w:eastAsia="Times New Roman" w:hAnsi="Corbel" w:cs="Times New Roman"/>
      <w:sz w:val="16"/>
      <w:szCs w:val="20"/>
    </w:rPr>
  </w:style>
  <w:style w:type="paragraph" w:styleId="Revision">
    <w:name w:val="Revision"/>
    <w:hidden/>
    <w:uiPriority w:val="99"/>
    <w:semiHidden/>
    <w:rsid w:val="009934E6"/>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locked/>
    <w:rsid w:val="009934E6"/>
    <w:rPr>
      <w:rFonts w:ascii="Tahoma" w:hAnsi="Tahoma" w:cs="Tahoma"/>
      <w:sz w:val="16"/>
      <w:szCs w:val="16"/>
    </w:rPr>
  </w:style>
  <w:style w:type="character" w:customStyle="1" w:styleId="BalloonTextChar">
    <w:name w:val="Balloon Text Char"/>
    <w:basedOn w:val="DefaultParagraphFont"/>
    <w:link w:val="BalloonText"/>
    <w:uiPriority w:val="99"/>
    <w:semiHidden/>
    <w:rsid w:val="009934E6"/>
    <w:rPr>
      <w:rFonts w:ascii="Tahoma" w:eastAsia="Times New Roman" w:hAnsi="Tahoma" w:cs="Tahoma"/>
      <w:sz w:val="16"/>
      <w:szCs w:val="16"/>
    </w:rPr>
  </w:style>
  <w:style w:type="paragraph" w:customStyle="1" w:styleId="HS2Contents">
    <w:name w:val="HS2 Contents"/>
    <w:next w:val="TOC1"/>
    <w:uiPriority w:val="7"/>
    <w:rsid w:val="00774589"/>
    <w:pPr>
      <w:widowControl w:val="0"/>
      <w:autoSpaceDE w:val="0"/>
      <w:autoSpaceDN w:val="0"/>
      <w:adjustRightInd w:val="0"/>
      <w:spacing w:after="3402" w:line="733" w:lineRule="exact"/>
      <w:outlineLvl w:val="0"/>
    </w:pPr>
    <w:rPr>
      <w:rFonts w:ascii="Corbel" w:eastAsia="Times New Roman" w:hAnsi="Corbel" w:cs="Times New Roman"/>
      <w:b/>
      <w:bCs/>
      <w:color w:val="005596"/>
      <w:w w:val="99"/>
      <w:position w:val="1"/>
      <w:sz w:val="60"/>
      <w:szCs w:val="60"/>
    </w:rPr>
  </w:style>
  <w:style w:type="paragraph" w:styleId="TOC1">
    <w:name w:val="toc 1"/>
    <w:aliases w:val="HS2 TOC1"/>
    <w:next w:val="Normal"/>
    <w:uiPriority w:val="39"/>
    <w:unhideWhenUsed/>
    <w:rsid w:val="00F156C2"/>
    <w:pPr>
      <w:tabs>
        <w:tab w:val="right" w:pos="9639"/>
      </w:tabs>
      <w:spacing w:before="57" w:after="57" w:line="300" w:lineRule="atLeast"/>
      <w:ind w:left="567" w:hanging="567"/>
    </w:pPr>
    <w:rPr>
      <w:rFonts w:ascii="Corbel" w:eastAsia="Times New Roman" w:hAnsi="Corbel" w:cs="Times New Roman"/>
      <w:b/>
      <w:szCs w:val="20"/>
    </w:rPr>
  </w:style>
  <w:style w:type="paragraph" w:styleId="TOC2">
    <w:name w:val="toc 2"/>
    <w:aliases w:val="HS2 TOC2"/>
    <w:basedOn w:val="Normal"/>
    <w:next w:val="Normal"/>
    <w:uiPriority w:val="39"/>
    <w:unhideWhenUsed/>
    <w:rsid w:val="009E6C4C"/>
    <w:pPr>
      <w:tabs>
        <w:tab w:val="right" w:pos="9639"/>
      </w:tabs>
      <w:spacing w:before="57" w:after="57"/>
      <w:ind w:left="1418" w:hanging="567"/>
    </w:pPr>
    <w:rPr>
      <w:sz w:val="22"/>
    </w:rPr>
  </w:style>
  <w:style w:type="paragraph" w:customStyle="1" w:styleId="HS2ContentsFigureHeading">
    <w:name w:val="HS2 Contents Figure Heading"/>
    <w:basedOn w:val="TOC1"/>
    <w:next w:val="TOC1"/>
    <w:uiPriority w:val="7"/>
    <w:rsid w:val="00090E66"/>
    <w:pPr>
      <w:tabs>
        <w:tab w:val="right" w:pos="10041"/>
      </w:tabs>
    </w:pPr>
    <w:rPr>
      <w:noProof/>
    </w:rPr>
  </w:style>
  <w:style w:type="paragraph" w:styleId="TableofFigures">
    <w:name w:val="table of figures"/>
    <w:aliases w:val="HS2 Table of Figures"/>
    <w:next w:val="Normal"/>
    <w:uiPriority w:val="99"/>
    <w:unhideWhenUsed/>
    <w:rsid w:val="009E6C4C"/>
    <w:pPr>
      <w:tabs>
        <w:tab w:val="right" w:pos="9639"/>
      </w:tabs>
      <w:spacing w:after="2" w:line="300" w:lineRule="exact"/>
    </w:pPr>
    <w:rPr>
      <w:rFonts w:ascii="Corbel" w:eastAsia="Times New Roman" w:hAnsi="Corbel" w:cs="Times New Roman"/>
      <w:szCs w:val="20"/>
    </w:rPr>
  </w:style>
  <w:style w:type="character" w:styleId="CommentReference">
    <w:name w:val="annotation reference"/>
    <w:basedOn w:val="DefaultParagraphFont"/>
    <w:uiPriority w:val="99"/>
    <w:semiHidden/>
    <w:unhideWhenUsed/>
    <w:locked/>
    <w:rsid w:val="00B35AD2"/>
    <w:rPr>
      <w:sz w:val="16"/>
      <w:szCs w:val="16"/>
    </w:rPr>
  </w:style>
  <w:style w:type="paragraph" w:styleId="CommentText">
    <w:name w:val="annotation text"/>
    <w:basedOn w:val="Normal"/>
    <w:link w:val="CommentTextChar"/>
    <w:uiPriority w:val="99"/>
    <w:unhideWhenUsed/>
    <w:locked/>
    <w:rsid w:val="00B35AD2"/>
    <w:rPr>
      <w:sz w:val="20"/>
    </w:rPr>
  </w:style>
  <w:style w:type="character" w:customStyle="1" w:styleId="CommentTextChar">
    <w:name w:val="Comment Text Char"/>
    <w:basedOn w:val="DefaultParagraphFont"/>
    <w:link w:val="CommentText"/>
    <w:uiPriority w:val="99"/>
    <w:rsid w:val="00B35AD2"/>
    <w:rPr>
      <w:rFonts w:ascii="Corbel" w:eastAsia="Times New Roman" w:hAnsi="Corbel" w:cs="Times New Roman"/>
      <w:sz w:val="20"/>
      <w:szCs w:val="20"/>
    </w:rPr>
  </w:style>
  <w:style w:type="paragraph" w:styleId="CommentSubject">
    <w:name w:val="annotation subject"/>
    <w:basedOn w:val="CommentText"/>
    <w:next w:val="CommentText"/>
    <w:link w:val="CommentSubjectChar"/>
    <w:uiPriority w:val="99"/>
    <w:semiHidden/>
    <w:unhideWhenUsed/>
    <w:locked/>
    <w:rsid w:val="00B35AD2"/>
    <w:rPr>
      <w:b/>
      <w:bCs/>
    </w:rPr>
  </w:style>
  <w:style w:type="character" w:customStyle="1" w:styleId="CommentSubjectChar">
    <w:name w:val="Comment Subject Char"/>
    <w:basedOn w:val="CommentTextChar"/>
    <w:link w:val="CommentSubject"/>
    <w:uiPriority w:val="99"/>
    <w:semiHidden/>
    <w:rsid w:val="00B35AD2"/>
    <w:rPr>
      <w:rFonts w:ascii="Corbel" w:eastAsia="Times New Roman" w:hAnsi="Corbel" w:cs="Times New Roman"/>
      <w:b/>
      <w:bCs/>
      <w:sz w:val="20"/>
      <w:szCs w:val="20"/>
    </w:rPr>
  </w:style>
  <w:style w:type="paragraph" w:customStyle="1" w:styleId="StructurePageBodyText">
    <w:name w:val="Structure Page Body Text"/>
    <w:basedOn w:val="HS2BodyText"/>
    <w:qFormat/>
    <w:rsid w:val="00125B1F"/>
    <w:pPr>
      <w:numPr>
        <w:ilvl w:val="0"/>
        <w:numId w:val="0"/>
      </w:numPr>
    </w:pPr>
    <w:rPr>
      <w:rFonts w:eastAsia="Times New Roman" w:cs="Times New Roman"/>
    </w:rPr>
  </w:style>
  <w:style w:type="paragraph" w:customStyle="1" w:styleId="HS2Citation">
    <w:name w:val="HS2 Citation"/>
    <w:basedOn w:val="Caption"/>
    <w:next w:val="HS2BodyText"/>
    <w:uiPriority w:val="5"/>
    <w:qFormat/>
    <w:rsid w:val="006E7850"/>
    <w:pPr>
      <w:spacing w:before="0" w:after="0" w:line="190" w:lineRule="exact"/>
    </w:pPr>
  </w:style>
  <w:style w:type="character" w:styleId="FootnoteReference">
    <w:name w:val="footnote reference"/>
    <w:basedOn w:val="DefaultParagraphFont"/>
    <w:uiPriority w:val="99"/>
    <w:rsid w:val="000E1B8F"/>
    <w:rPr>
      <w:vertAlign w:val="superscript"/>
    </w:rPr>
  </w:style>
  <w:style w:type="character" w:customStyle="1" w:styleId="Superscript">
    <w:name w:val="Superscript"/>
    <w:basedOn w:val="DefaultParagraphFont"/>
    <w:uiPriority w:val="4"/>
    <w:qFormat/>
    <w:rsid w:val="004F6646"/>
    <w:rPr>
      <w:vertAlign w:val="superscript"/>
    </w:rPr>
  </w:style>
  <w:style w:type="character" w:customStyle="1" w:styleId="Subscript">
    <w:name w:val="Subscript"/>
    <w:basedOn w:val="Superscript"/>
    <w:uiPriority w:val="4"/>
    <w:qFormat/>
    <w:rsid w:val="004F6646"/>
    <w:rPr>
      <w:vertAlign w:val="subscript"/>
    </w:rPr>
  </w:style>
  <w:style w:type="character" w:customStyle="1" w:styleId="Italics">
    <w:name w:val="Italics"/>
    <w:basedOn w:val="Superscript"/>
    <w:uiPriority w:val="4"/>
    <w:rsid w:val="005F34C6"/>
    <w:rPr>
      <w:i/>
      <w:vertAlign w:val="baseline"/>
    </w:rPr>
  </w:style>
  <w:style w:type="character" w:customStyle="1" w:styleId="HS2BodyText-NewText">
    <w:name w:val="HS2 Body Text-New Text"/>
    <w:basedOn w:val="DefaultParagraphFont"/>
    <w:uiPriority w:val="2"/>
    <w:qFormat/>
    <w:rsid w:val="00CF6D8C"/>
    <w:rPr>
      <w:color w:val="FF0000"/>
    </w:rPr>
  </w:style>
  <w:style w:type="character" w:customStyle="1" w:styleId="HS2BodyText-MoreWork">
    <w:name w:val="HS2 Body Text-More Work"/>
    <w:basedOn w:val="HS2BodyText-NewText"/>
    <w:uiPriority w:val="2"/>
    <w:qFormat/>
    <w:rsid w:val="00AB61FE"/>
    <w:rPr>
      <w:color w:val="auto"/>
      <w:bdr w:val="none" w:sz="0" w:space="0" w:color="auto"/>
      <w:shd w:val="clear" w:color="auto" w:fill="FFFF00"/>
    </w:rPr>
  </w:style>
  <w:style w:type="table" w:styleId="TableGrid">
    <w:name w:val="Table Grid"/>
    <w:basedOn w:val="TableNormal"/>
    <w:uiPriority w:val="59"/>
    <w:locked/>
    <w:rsid w:val="00145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HS2ReportLevel5">
    <w:name w:val="HS2 Report Level 5"/>
    <w:basedOn w:val="HS2ReportLevel3"/>
    <w:next w:val="HS2BodyText"/>
    <w:uiPriority w:val="1"/>
    <w:rsid w:val="00C601DD"/>
    <w:pPr>
      <w:numPr>
        <w:ilvl w:val="4"/>
      </w:numPr>
    </w:pPr>
    <w:rPr>
      <w:color w:val="auto"/>
      <w:sz w:val="26"/>
    </w:rPr>
  </w:style>
  <w:style w:type="paragraph" w:customStyle="1" w:styleId="HS2ReportLevel6">
    <w:name w:val="HS2 Report Level 6"/>
    <w:basedOn w:val="HS2ReportLevel5"/>
    <w:next w:val="HS2BodyText"/>
    <w:uiPriority w:val="1"/>
    <w:rsid w:val="00035BEA"/>
    <w:pPr>
      <w:numPr>
        <w:ilvl w:val="5"/>
      </w:numPr>
    </w:pPr>
    <w:rPr>
      <w:b w:val="0"/>
      <w:i/>
    </w:rPr>
  </w:style>
  <w:style w:type="paragraph" w:customStyle="1" w:styleId="StructurePageBulletList">
    <w:name w:val="Structure Page Bullet List"/>
    <w:basedOn w:val="Normal"/>
    <w:rsid w:val="00531E03"/>
    <w:pPr>
      <w:numPr>
        <w:numId w:val="2"/>
      </w:numPr>
      <w:tabs>
        <w:tab w:val="left" w:pos="567"/>
        <w:tab w:val="left" w:pos="1417"/>
      </w:tabs>
      <w:suppressAutoHyphens/>
      <w:autoSpaceDE w:val="0"/>
      <w:autoSpaceDN w:val="0"/>
      <w:adjustRightInd w:val="0"/>
      <w:spacing w:after="170"/>
      <w:ind w:left="568" w:hanging="284"/>
      <w:textAlignment w:val="center"/>
    </w:pPr>
    <w:rPr>
      <w:rFonts w:eastAsiaTheme="minorHAnsi" w:cs="Corbel"/>
      <w:color w:val="000000"/>
      <w:szCs w:val="22"/>
    </w:rPr>
  </w:style>
  <w:style w:type="paragraph" w:customStyle="1" w:styleId="StructurePageDashList">
    <w:name w:val="Structure Page Dash List"/>
    <w:basedOn w:val="StructurePageBulletList"/>
    <w:rsid w:val="003F4B12"/>
    <w:pPr>
      <w:numPr>
        <w:ilvl w:val="1"/>
      </w:numPr>
      <w:ind w:left="851" w:hanging="284"/>
    </w:pPr>
  </w:style>
  <w:style w:type="paragraph" w:customStyle="1" w:styleId="StructurePageLevel1">
    <w:name w:val="Structure Page Level 1"/>
    <w:basedOn w:val="HS2ReportLevel1"/>
    <w:next w:val="StructurePageBodyText"/>
    <w:qFormat/>
    <w:rsid w:val="0032722B"/>
    <w:pPr>
      <w:numPr>
        <w:numId w:val="0"/>
      </w:numPr>
    </w:pPr>
  </w:style>
  <w:style w:type="paragraph" w:customStyle="1" w:styleId="StructurePageLevel2">
    <w:name w:val="Structure Page Level 2"/>
    <w:basedOn w:val="HS2ReportLevel2"/>
    <w:next w:val="StructurePageBodyText"/>
    <w:qFormat/>
    <w:rsid w:val="0032722B"/>
    <w:pPr>
      <w:numPr>
        <w:ilvl w:val="0"/>
        <w:numId w:val="0"/>
      </w:numPr>
    </w:pPr>
  </w:style>
  <w:style w:type="character" w:customStyle="1" w:styleId="HS2BodyText-AuthorFinalised">
    <w:name w:val="HS2 Body Text-Author Finalised"/>
    <w:basedOn w:val="DefaultParagraphFont"/>
    <w:uiPriority w:val="2"/>
    <w:qFormat/>
    <w:rsid w:val="00710DA6"/>
    <w:rPr>
      <w:color w:val="4F81BD" w:themeColor="accent1"/>
      <w:sz w:val="22"/>
    </w:rPr>
  </w:style>
  <w:style w:type="paragraph" w:customStyle="1" w:styleId="StructurePageLevel3">
    <w:name w:val="Structure Page Level 3"/>
    <w:basedOn w:val="HS2ReportLevel3"/>
    <w:next w:val="StructurePageBodyText"/>
    <w:qFormat/>
    <w:rsid w:val="0032722B"/>
    <w:pPr>
      <w:numPr>
        <w:ilvl w:val="0"/>
        <w:numId w:val="0"/>
      </w:numPr>
    </w:pPr>
  </w:style>
  <w:style w:type="paragraph" w:customStyle="1" w:styleId="StructurePageLevel4">
    <w:name w:val="Structure Page Level 4"/>
    <w:basedOn w:val="HS2ReportLevel4"/>
    <w:next w:val="StructurePageBodyText"/>
    <w:rsid w:val="0032722B"/>
    <w:pPr>
      <w:numPr>
        <w:ilvl w:val="0"/>
        <w:numId w:val="0"/>
      </w:numPr>
    </w:pPr>
  </w:style>
  <w:style w:type="paragraph" w:customStyle="1" w:styleId="StructurePageLevel5">
    <w:name w:val="Structure Page Level 5"/>
    <w:basedOn w:val="HS2ReportLevel5"/>
    <w:next w:val="StructurePageBodyText"/>
    <w:rsid w:val="00CA7691"/>
    <w:pPr>
      <w:numPr>
        <w:ilvl w:val="0"/>
        <w:numId w:val="0"/>
      </w:numPr>
    </w:pPr>
  </w:style>
  <w:style w:type="paragraph" w:customStyle="1" w:styleId="StructurePageLevel6">
    <w:name w:val="Structure Page Level 6"/>
    <w:basedOn w:val="HS2ReportLevel6"/>
    <w:next w:val="StructurePageBodyText"/>
    <w:rsid w:val="00035BEA"/>
    <w:pPr>
      <w:numPr>
        <w:ilvl w:val="0"/>
        <w:numId w:val="0"/>
      </w:numPr>
    </w:pPr>
  </w:style>
  <w:style w:type="paragraph" w:customStyle="1" w:styleId="HS2AlphabetList">
    <w:name w:val="HS2 Alphabet List"/>
    <w:basedOn w:val="StructurePageBodyText"/>
    <w:uiPriority w:val="4"/>
    <w:qFormat/>
    <w:rsid w:val="00710DA6"/>
    <w:pPr>
      <w:numPr>
        <w:numId w:val="4"/>
      </w:numPr>
      <w:ind w:left="1418" w:right="442" w:hanging="284"/>
    </w:pPr>
  </w:style>
  <w:style w:type="paragraph" w:customStyle="1" w:styleId="HS2NumberList">
    <w:name w:val="HS2 Number List"/>
    <w:basedOn w:val="HS2AlphabetList"/>
    <w:uiPriority w:val="4"/>
    <w:qFormat/>
    <w:rsid w:val="001B5D41"/>
    <w:pPr>
      <w:numPr>
        <w:numId w:val="3"/>
      </w:numPr>
      <w:ind w:left="1418" w:hanging="284"/>
    </w:pPr>
  </w:style>
  <w:style w:type="numbering" w:customStyle="1" w:styleId="HS2ReportMultilevelListStyle">
    <w:name w:val="HS2 Report Multilevel List Style"/>
    <w:uiPriority w:val="99"/>
    <w:rsid w:val="00C01AC2"/>
    <w:pPr>
      <w:numPr>
        <w:numId w:val="5"/>
      </w:numPr>
    </w:pPr>
  </w:style>
  <w:style w:type="paragraph" w:styleId="TOC3">
    <w:name w:val="toc 3"/>
    <w:basedOn w:val="Normal"/>
    <w:next w:val="Normal"/>
    <w:autoRedefine/>
    <w:uiPriority w:val="39"/>
    <w:unhideWhenUsed/>
    <w:rsid w:val="009E6C4C"/>
    <w:pPr>
      <w:spacing w:after="100"/>
      <w:ind w:left="480"/>
    </w:pPr>
    <w:rPr>
      <w:sz w:val="22"/>
    </w:rPr>
  </w:style>
  <w:style w:type="character" w:styleId="PlaceholderText">
    <w:name w:val="Placeholder Text"/>
    <w:basedOn w:val="DefaultParagraphFont"/>
    <w:uiPriority w:val="99"/>
    <w:semiHidden/>
    <w:locked/>
    <w:rsid w:val="0084609D"/>
    <w:rPr>
      <w:color w:val="808080"/>
    </w:rPr>
  </w:style>
  <w:style w:type="paragraph" w:customStyle="1" w:styleId="DocTitle">
    <w:name w:val="Doc Title"/>
    <w:basedOn w:val="HS2BodyText"/>
    <w:link w:val="DocTitleChar"/>
    <w:qFormat/>
    <w:rsid w:val="006F6F41"/>
    <w:pPr>
      <w:numPr>
        <w:ilvl w:val="0"/>
        <w:numId w:val="0"/>
      </w:numPr>
    </w:pPr>
    <w:rPr>
      <w:rFonts w:eastAsia="Times New Roman" w:cs="Times New Roman"/>
      <w:b/>
      <w:bCs w:val="0"/>
      <w:color w:val="005596"/>
      <w:sz w:val="60"/>
      <w:szCs w:val="60"/>
    </w:rPr>
  </w:style>
  <w:style w:type="character" w:customStyle="1" w:styleId="HS2BodyTextChar">
    <w:name w:val="HS2 Body Text Char"/>
    <w:basedOn w:val="Heading3Char"/>
    <w:link w:val="HS2BodyText"/>
    <w:uiPriority w:val="2"/>
    <w:rsid w:val="006F6F41"/>
    <w:rPr>
      <w:rFonts w:ascii="Corbel" w:eastAsiaTheme="majorEastAsia" w:hAnsi="Corbel" w:cstheme="majorBidi"/>
      <w:b w:val="0"/>
      <w:bCs/>
      <w:color w:val="000000"/>
      <w:sz w:val="20"/>
      <w:szCs w:val="20"/>
    </w:rPr>
  </w:style>
  <w:style w:type="character" w:customStyle="1" w:styleId="DocTitleChar">
    <w:name w:val="Doc Title Char"/>
    <w:basedOn w:val="HS2BodyTextChar"/>
    <w:link w:val="DocTitle"/>
    <w:rsid w:val="006F6F41"/>
    <w:rPr>
      <w:rFonts w:ascii="Corbel" w:eastAsia="Times New Roman" w:hAnsi="Corbel" w:cs="Times New Roman"/>
      <w:b/>
      <w:bCs w:val="0"/>
      <w:color w:val="005596"/>
      <w:sz w:val="60"/>
      <w:szCs w:val="60"/>
    </w:rPr>
  </w:style>
  <w:style w:type="paragraph" w:styleId="ListParagraph">
    <w:name w:val="List Paragraph"/>
    <w:basedOn w:val="Normal"/>
    <w:link w:val="ListParagraphChar"/>
    <w:uiPriority w:val="34"/>
    <w:qFormat/>
    <w:rsid w:val="00F4196A"/>
    <w:pPr>
      <w:spacing w:before="0" w:after="0" w:line="240" w:lineRule="auto"/>
      <w:ind w:left="720"/>
      <w:contextualSpacing/>
    </w:pPr>
    <w:rPr>
      <w:rFonts w:ascii="Times New Roman" w:hAnsi="Times New Roman"/>
      <w:color w:val="auto"/>
      <w:szCs w:val="24"/>
      <w:lang w:eastAsia="en-GB"/>
    </w:rPr>
  </w:style>
  <w:style w:type="character" w:customStyle="1" w:styleId="ListParagraphChar">
    <w:name w:val="List Paragraph Char"/>
    <w:link w:val="ListParagraph"/>
    <w:uiPriority w:val="34"/>
    <w:locked/>
    <w:rsid w:val="00F4196A"/>
    <w:rPr>
      <w:rFonts w:ascii="Times New Roman" w:eastAsia="Times New Roman" w:hAnsi="Times New Roman" w:cs="Times New Roman"/>
      <w:sz w:val="24"/>
      <w:szCs w:val="24"/>
      <w:lang w:eastAsia="en-GB"/>
    </w:rPr>
  </w:style>
  <w:style w:type="character" w:customStyle="1" w:styleId="HS2ReportLevel1Char">
    <w:name w:val="HS2 Report Level 1 Char"/>
    <w:basedOn w:val="DefaultParagraphFont"/>
    <w:link w:val="HS2ReportLevel1"/>
    <w:uiPriority w:val="1"/>
    <w:rsid w:val="00F4196A"/>
    <w:rPr>
      <w:rFonts w:ascii="Corbel" w:eastAsiaTheme="majorEastAsia" w:hAnsi="Corbel" w:cstheme="majorBidi"/>
      <w:b/>
      <w:color w:val="005596"/>
      <w:sz w:val="48"/>
      <w:szCs w:val="48"/>
    </w:rPr>
  </w:style>
  <w:style w:type="paragraph" w:customStyle="1" w:styleId="AObody">
    <w:name w:val="AO body"/>
    <w:basedOn w:val="Normal"/>
    <w:rsid w:val="00B74FBA"/>
    <w:pPr>
      <w:tabs>
        <w:tab w:val="num" w:pos="207"/>
        <w:tab w:val="num" w:pos="567"/>
      </w:tabs>
      <w:spacing w:before="0" w:after="120" w:line="240" w:lineRule="auto"/>
      <w:ind w:left="567" w:hanging="567"/>
    </w:pPr>
    <w:rPr>
      <w:rFonts w:ascii="Arial" w:hAnsi="Arial"/>
      <w:color w:val="auto"/>
      <w:sz w:val="22"/>
      <w:szCs w:val="22"/>
      <w:lang w:val="x-none"/>
    </w:rPr>
  </w:style>
  <w:style w:type="paragraph" w:styleId="ListBullet">
    <w:name w:val="List Bullet"/>
    <w:basedOn w:val="Normal"/>
    <w:locked/>
    <w:rsid w:val="00B74FBA"/>
    <w:pPr>
      <w:numPr>
        <w:numId w:val="9"/>
      </w:numPr>
      <w:spacing w:before="0" w:after="60" w:line="240" w:lineRule="auto"/>
    </w:pPr>
    <w:rPr>
      <w:rFonts w:ascii="Arial" w:hAnsi="Arial"/>
      <w:color w:val="auto"/>
      <w:sz w:val="22"/>
      <w:szCs w:val="24"/>
      <w:lang w:eastAsia="en-GB"/>
    </w:rPr>
  </w:style>
  <w:style w:type="paragraph" w:styleId="ListBullet2">
    <w:name w:val="List Bullet 2"/>
    <w:basedOn w:val="Normal"/>
    <w:locked/>
    <w:rsid w:val="00B74FBA"/>
    <w:pPr>
      <w:numPr>
        <w:ilvl w:val="1"/>
        <w:numId w:val="9"/>
      </w:numPr>
      <w:spacing w:before="0" w:after="60" w:line="240" w:lineRule="auto"/>
    </w:pPr>
    <w:rPr>
      <w:rFonts w:ascii="Arial" w:hAnsi="Arial"/>
      <w:color w:val="auto"/>
      <w:sz w:val="22"/>
      <w:szCs w:val="24"/>
    </w:rPr>
  </w:style>
  <w:style w:type="paragraph" w:customStyle="1" w:styleId="TableParagraph">
    <w:name w:val="Table Paragraph"/>
    <w:basedOn w:val="Normal"/>
    <w:uiPriority w:val="1"/>
    <w:qFormat/>
    <w:rsid w:val="00CA04FA"/>
    <w:pPr>
      <w:widowControl w:val="0"/>
      <w:spacing w:before="0" w:after="0" w:line="240" w:lineRule="auto"/>
    </w:pPr>
    <w:rPr>
      <w:rFonts w:asciiTheme="minorHAnsi" w:eastAsiaTheme="minorHAnsi" w:hAnsiTheme="minorHAnsi" w:cstheme="minorBidi"/>
      <w:color w:val="auto"/>
      <w:sz w:val="22"/>
      <w:szCs w:val="22"/>
      <w:lang w:val="en-US"/>
    </w:rPr>
  </w:style>
  <w:style w:type="paragraph" w:styleId="NormalWeb">
    <w:name w:val="Normal (Web)"/>
    <w:basedOn w:val="Normal"/>
    <w:uiPriority w:val="99"/>
    <w:unhideWhenUsed/>
    <w:locked/>
    <w:rsid w:val="00AA0E2E"/>
    <w:pPr>
      <w:spacing w:before="0" w:after="301" w:line="301" w:lineRule="atLeast"/>
      <w:jc w:val="both"/>
    </w:pPr>
    <w:rPr>
      <w:rFonts w:ascii="Times New Roman" w:hAnsi="Times New Roman"/>
      <w:color w:val="auto"/>
      <w:szCs w:val="24"/>
      <w:lang w:eastAsia="en-GB"/>
    </w:rPr>
  </w:style>
  <w:style w:type="paragraph" w:styleId="BodyText">
    <w:name w:val="Body Text"/>
    <w:basedOn w:val="Normal"/>
    <w:link w:val="BodyTextChar"/>
    <w:uiPriority w:val="99"/>
    <w:unhideWhenUsed/>
    <w:locked/>
    <w:rsid w:val="00E13D1E"/>
    <w:pPr>
      <w:spacing w:before="0" w:after="120" w:line="240" w:lineRule="auto"/>
    </w:pPr>
    <w:rPr>
      <w:rFonts w:ascii="Times New Roman" w:hAnsi="Times New Roman"/>
      <w:color w:val="auto"/>
      <w:szCs w:val="24"/>
      <w:lang w:eastAsia="en-GB"/>
    </w:rPr>
  </w:style>
  <w:style w:type="character" w:customStyle="1" w:styleId="BodyTextChar">
    <w:name w:val="Body Text Char"/>
    <w:basedOn w:val="DefaultParagraphFont"/>
    <w:link w:val="BodyText"/>
    <w:uiPriority w:val="99"/>
    <w:rsid w:val="00E13D1E"/>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6A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HS2ReportMultilevelListStyle1">
    <w:name w:val="HS2 Report Multilevel List Style1"/>
    <w:uiPriority w:val="99"/>
    <w:rsid w:val="006A2184"/>
  </w:style>
  <w:style w:type="paragraph" w:customStyle="1" w:styleId="Default">
    <w:name w:val="Default"/>
    <w:rsid w:val="006C29BD"/>
    <w:pPr>
      <w:widowControl w:val="0"/>
      <w:autoSpaceDE w:val="0"/>
      <w:autoSpaceDN w:val="0"/>
      <w:adjustRightInd w:val="0"/>
      <w:spacing w:after="0" w:line="240" w:lineRule="auto"/>
    </w:pPr>
    <w:rPr>
      <w:rFonts w:ascii="Verdana" w:eastAsia="Calibri" w:hAnsi="Verdana" w:cs="Verdana"/>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62147">
      <w:bodyDiv w:val="1"/>
      <w:marLeft w:val="0"/>
      <w:marRight w:val="0"/>
      <w:marTop w:val="0"/>
      <w:marBottom w:val="0"/>
      <w:divBdr>
        <w:top w:val="none" w:sz="0" w:space="0" w:color="auto"/>
        <w:left w:val="none" w:sz="0" w:space="0" w:color="auto"/>
        <w:bottom w:val="none" w:sz="0" w:space="0" w:color="auto"/>
        <w:right w:val="none" w:sz="0" w:space="0" w:color="auto"/>
      </w:divBdr>
    </w:div>
    <w:div w:id="359353352">
      <w:bodyDiv w:val="1"/>
      <w:marLeft w:val="0"/>
      <w:marRight w:val="0"/>
      <w:marTop w:val="0"/>
      <w:marBottom w:val="0"/>
      <w:divBdr>
        <w:top w:val="none" w:sz="0" w:space="0" w:color="auto"/>
        <w:left w:val="none" w:sz="0" w:space="0" w:color="auto"/>
        <w:bottom w:val="none" w:sz="0" w:space="0" w:color="auto"/>
        <w:right w:val="none" w:sz="0" w:space="0" w:color="auto"/>
      </w:divBdr>
    </w:div>
    <w:div w:id="815147307">
      <w:bodyDiv w:val="1"/>
      <w:marLeft w:val="0"/>
      <w:marRight w:val="0"/>
      <w:marTop w:val="0"/>
      <w:marBottom w:val="0"/>
      <w:divBdr>
        <w:top w:val="none" w:sz="0" w:space="0" w:color="auto"/>
        <w:left w:val="none" w:sz="0" w:space="0" w:color="auto"/>
        <w:bottom w:val="none" w:sz="0" w:space="0" w:color="auto"/>
        <w:right w:val="none" w:sz="0" w:space="0" w:color="auto"/>
      </w:divBdr>
    </w:div>
    <w:div w:id="11795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elp@bravosolution.co.uk"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hs2.bravosolution.co.uk/web/login.html" TargetMode="External"/><Relationship Id="rId28"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hs2.org.uk" TargetMode="External"/><Relationship Id="rId27" Type="http://schemas.openxmlformats.org/officeDocument/2006/relationships/image" Target="media/image2.wmf"/><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cbdd34-8d38-413e-a251-f6e78159924b">A75REJ7SN2ZC-1360-27503</_dlc_DocId>
    <_dlc_DocIdUrl xmlns="73cbdd34-8d38-413e-a251-f6e78159924b">
      <Url>http://portals.velocity.hs2.org.uk/co/pro/Procurement/_layouts/DocIdRedir.aspx?ID=A75REJ7SN2ZC-1360-27503</Url>
      <Description>A75REJ7SN2ZC-1360-27503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5F7DDFC463CA43B2CCD7EC9BB57F3C" ma:contentTypeVersion="0" ma:contentTypeDescription="Create a new document." ma:contentTypeScope="" ma:versionID="f9a9feecde415fb88db1b94a16c2412f">
  <xsd:schema xmlns:xsd="http://www.w3.org/2001/XMLSchema" xmlns:xs="http://www.w3.org/2001/XMLSchema" xmlns:p="http://schemas.microsoft.com/office/2006/metadata/properties" xmlns:ns2="73cbdd34-8d38-413e-a251-f6e78159924b" targetNamespace="http://schemas.microsoft.com/office/2006/metadata/properties" ma:root="true" ma:fieldsID="94cd72e0534c203757b3d0bb2f12f629" ns2:_="">
    <xsd:import namespace="73cbdd34-8d38-413e-a251-f6e78159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bdd34-8d38-413e-a251-f6e78159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9E3E-6A30-41ED-9C2D-F40CEA37FD8D}">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73cbdd34-8d38-413e-a251-f6e78159924b"/>
    <ds:schemaRef ds:uri="http://www.w3.org/XML/1998/namespace"/>
    <ds:schemaRef ds:uri="http://purl.org/dc/dcmitype/"/>
  </ds:schemaRefs>
</ds:datastoreItem>
</file>

<file path=customXml/itemProps2.xml><?xml version="1.0" encoding="utf-8"?>
<ds:datastoreItem xmlns:ds="http://schemas.openxmlformats.org/officeDocument/2006/customXml" ds:itemID="{1944DC46-2B75-4297-96D5-ADD4C6AD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bdd34-8d38-413e-a251-f6e78159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0B6CB-D01F-4A03-9CDD-A58A43EA5122}">
  <ds:schemaRefs>
    <ds:schemaRef ds:uri="http://schemas.microsoft.com/sharepoint/events"/>
  </ds:schemaRefs>
</ds:datastoreItem>
</file>

<file path=customXml/itemProps4.xml><?xml version="1.0" encoding="utf-8"?>
<ds:datastoreItem xmlns:ds="http://schemas.openxmlformats.org/officeDocument/2006/customXml" ds:itemID="{801B7967-281A-4625-A9AC-1F951DDEBBE8}">
  <ds:schemaRefs>
    <ds:schemaRef ds:uri="http://schemas.microsoft.com/sharepoint/v3/contenttype/forms"/>
  </ds:schemaRefs>
</ds:datastoreItem>
</file>

<file path=customXml/itemProps5.xml><?xml version="1.0" encoding="utf-8"?>
<ds:datastoreItem xmlns:ds="http://schemas.openxmlformats.org/officeDocument/2006/customXml" ds:itemID="{C12046C7-4C24-4CEB-952B-5A737FF3D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7832</Words>
  <Characters>44647</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ES Report</vt:lpstr>
    </vt:vector>
  </TitlesOfParts>
  <Company>Arup</Company>
  <LinksUpToDate>false</LinksUpToDate>
  <CharactersWithSpaces>52375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Report</dc:title>
  <dc:creator>Della Holgate</dc:creator>
  <cp:lastModifiedBy>Sarah Dixon</cp:lastModifiedBy>
  <cp:revision>2</cp:revision>
  <dcterms:created xsi:type="dcterms:W3CDTF">2016-10-04T11:11:00Z</dcterms:created>
  <dcterms:modified xsi:type="dcterms:W3CDTF">2016-10-04T11:11:00Z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8e71e407-ea0f-4d1f-aaef-64487f6c7826</vt:lpwstr>
  </property>
  <property fmtid="{D5CDD505-2E9C-101B-9397-08002B2CF9AE}" pid="3" name="ContentTypeId">
    <vt:lpwstr>0x010100445F7DDFC463CA43B2CCD7EC9BB57F3C</vt:lpwstr>
  </property>
</Properties>
</file>