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4D" w:rsidRDefault="0037314D" w:rsidP="0037314D">
      <w:pPr>
        <w:jc w:val="center"/>
        <w:rPr>
          <w:rFonts w:ascii="Book Antiqua" w:hAnsi="Book Antiqua"/>
          <w:sz w:val="24"/>
        </w:rPr>
      </w:pPr>
      <w:r>
        <w:rPr>
          <w:noProof/>
          <w:lang w:eastAsia="en-GB"/>
        </w:rPr>
        <w:drawing>
          <wp:inline distT="0" distB="0" distL="0" distR="0">
            <wp:extent cx="3083442" cy="4111255"/>
            <wp:effectExtent l="0" t="0" r="0" b="0"/>
            <wp:docPr id="1" name="Picture 1" descr="TRP_STACKED_PRIMARY_9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90mm"/>
                    <pic:cNvPicPr>
                      <a:picLocks noChangeAspect="1" noChangeArrowheads="1"/>
                    </pic:cNvPicPr>
                  </pic:nvPicPr>
                  <pic:blipFill>
                    <a:blip r:embed="rId7" cstate="print"/>
                    <a:srcRect/>
                    <a:stretch>
                      <a:fillRect/>
                    </a:stretch>
                  </pic:blipFill>
                  <pic:spPr bwMode="auto">
                    <a:xfrm>
                      <a:off x="0" y="0"/>
                      <a:ext cx="3084230" cy="4112306"/>
                    </a:xfrm>
                    <a:prstGeom prst="rect">
                      <a:avLst/>
                    </a:prstGeom>
                    <a:noFill/>
                    <a:ln w="9525">
                      <a:noFill/>
                      <a:miter lim="800000"/>
                      <a:headEnd/>
                      <a:tailEnd/>
                    </a:ln>
                  </pic:spPr>
                </pic:pic>
              </a:graphicData>
            </a:graphic>
          </wp:inline>
        </w:drawing>
      </w:r>
    </w:p>
    <w:p w:rsidR="0037314D" w:rsidRPr="00A006C6" w:rsidRDefault="0037314D" w:rsidP="0037314D">
      <w:pPr>
        <w:rPr>
          <w:rFonts w:ascii="Gill Sans MT" w:hAnsi="Gill Sans MT"/>
          <w:sz w:val="36"/>
          <w:szCs w:val="36"/>
        </w:rPr>
      </w:pPr>
    </w:p>
    <w:p w:rsidR="0037314D" w:rsidRPr="00A006C6" w:rsidRDefault="0037314D" w:rsidP="0037314D">
      <w:pPr>
        <w:pStyle w:val="TOC2"/>
        <w:rPr>
          <w:rFonts w:ascii="Gill Sans MT" w:hAnsi="Gill Sans MT"/>
          <w:snapToGrid/>
          <w:sz w:val="36"/>
          <w:szCs w:val="36"/>
        </w:rPr>
      </w:pPr>
    </w:p>
    <w:p w:rsidR="0037314D" w:rsidRDefault="00FD41BD" w:rsidP="00A006C6">
      <w:pPr>
        <w:jc w:val="center"/>
        <w:rPr>
          <w:rFonts w:ascii="Gill Sans MT" w:hAnsi="Gill Sans MT"/>
          <w:b/>
          <w:sz w:val="36"/>
          <w:szCs w:val="36"/>
        </w:rPr>
      </w:pPr>
      <w:r>
        <w:rPr>
          <w:rFonts w:ascii="Gill Sans MT" w:hAnsi="Gill Sans MT"/>
          <w:b/>
          <w:sz w:val="36"/>
          <w:szCs w:val="36"/>
        </w:rPr>
        <w:t xml:space="preserve">FOL16/436: </w:t>
      </w:r>
      <w:r w:rsidR="00A006C6" w:rsidRPr="00A006C6">
        <w:rPr>
          <w:rFonts w:ascii="Gill Sans MT" w:hAnsi="Gill Sans MT"/>
          <w:b/>
          <w:sz w:val="36"/>
          <w:szCs w:val="36"/>
        </w:rPr>
        <w:t>OPERATION &amp; MANAGEMENT OF A</w:t>
      </w:r>
      <w:r w:rsidR="00A006C6">
        <w:rPr>
          <w:rFonts w:ascii="Gill Sans MT" w:hAnsi="Gill Sans MT"/>
          <w:b/>
          <w:sz w:val="36"/>
          <w:szCs w:val="36"/>
        </w:rPr>
        <w:t xml:space="preserve"> </w:t>
      </w:r>
      <w:r w:rsidR="00A006C6" w:rsidRPr="00A006C6">
        <w:rPr>
          <w:rFonts w:ascii="Gill Sans MT" w:hAnsi="Gill Sans MT"/>
          <w:b/>
          <w:sz w:val="36"/>
          <w:szCs w:val="36"/>
        </w:rPr>
        <w:t>MASS PARTICIPATION SPORTING EVENT IN RICHMOND PARK</w:t>
      </w:r>
    </w:p>
    <w:p w:rsidR="00A006C6" w:rsidRPr="00A006C6" w:rsidRDefault="00A006C6" w:rsidP="00A006C6">
      <w:pPr>
        <w:jc w:val="center"/>
        <w:rPr>
          <w:rFonts w:ascii="Gill Sans MT" w:hAnsi="Gill Sans MT"/>
          <w:b/>
          <w:sz w:val="36"/>
          <w:szCs w:val="36"/>
        </w:rPr>
      </w:pPr>
    </w:p>
    <w:p w:rsidR="0037314D" w:rsidRPr="00A006C6" w:rsidRDefault="00A006C6" w:rsidP="00A006C6">
      <w:pPr>
        <w:jc w:val="center"/>
        <w:rPr>
          <w:rFonts w:ascii="Gill Sans MT" w:hAnsi="Gill Sans MT"/>
          <w:b/>
          <w:color w:val="000000" w:themeColor="text1"/>
          <w:sz w:val="36"/>
          <w:szCs w:val="36"/>
        </w:rPr>
      </w:pPr>
      <w:r w:rsidRPr="00A006C6">
        <w:rPr>
          <w:rFonts w:ascii="Gill Sans MT" w:hAnsi="Gill Sans MT"/>
          <w:b/>
          <w:sz w:val="36"/>
          <w:szCs w:val="36"/>
        </w:rPr>
        <w:t>MAY 2017-19</w:t>
      </w:r>
    </w:p>
    <w:p w:rsidR="0037314D" w:rsidRPr="00A006C6" w:rsidRDefault="0037314D" w:rsidP="0037314D">
      <w:pPr>
        <w:jc w:val="center"/>
        <w:rPr>
          <w:rFonts w:ascii="Gill Sans MT" w:hAnsi="Gill Sans MT"/>
          <w:b/>
          <w:sz w:val="36"/>
          <w:szCs w:val="36"/>
        </w:rPr>
      </w:pPr>
    </w:p>
    <w:p w:rsidR="0037314D" w:rsidRPr="00A006C6" w:rsidRDefault="0037314D" w:rsidP="0037314D">
      <w:pPr>
        <w:jc w:val="center"/>
        <w:rPr>
          <w:rFonts w:ascii="Gill Sans MT" w:hAnsi="Gill Sans MT"/>
          <w:b/>
          <w:sz w:val="36"/>
          <w:szCs w:val="36"/>
        </w:rPr>
      </w:pPr>
    </w:p>
    <w:p w:rsidR="0037314D" w:rsidRPr="00A006C6" w:rsidRDefault="00A006C6" w:rsidP="0037314D">
      <w:pPr>
        <w:jc w:val="center"/>
        <w:rPr>
          <w:rFonts w:ascii="Gill Sans MT" w:hAnsi="Gill Sans MT"/>
          <w:b/>
          <w:sz w:val="36"/>
          <w:szCs w:val="36"/>
        </w:rPr>
      </w:pPr>
      <w:r w:rsidRPr="00A006C6">
        <w:rPr>
          <w:rFonts w:ascii="Gill Sans MT" w:hAnsi="Gill Sans MT"/>
          <w:b/>
          <w:sz w:val="36"/>
          <w:szCs w:val="36"/>
        </w:rPr>
        <w:t>SPECIFICATION OF REQUIREMENTS</w:t>
      </w:r>
    </w:p>
    <w:p w:rsidR="0037314D" w:rsidRPr="00A006C6" w:rsidRDefault="0037314D" w:rsidP="0037314D">
      <w:pPr>
        <w:spacing w:after="200" w:line="276" w:lineRule="auto"/>
        <w:rPr>
          <w:rFonts w:ascii="Gill Sans MT" w:hAnsi="Gill Sans MT"/>
          <w:b/>
          <w:sz w:val="36"/>
          <w:szCs w:val="36"/>
        </w:rPr>
      </w:pPr>
      <w:r w:rsidRPr="00A006C6">
        <w:rPr>
          <w:rFonts w:ascii="Gill Sans MT" w:hAnsi="Gill Sans MT"/>
          <w:b/>
          <w:sz w:val="36"/>
          <w:szCs w:val="36"/>
        </w:rPr>
        <w:br w:type="page"/>
      </w:r>
    </w:p>
    <w:p w:rsidR="0037314D" w:rsidRPr="00A006C6" w:rsidRDefault="0037314D" w:rsidP="0037314D">
      <w:pPr>
        <w:jc w:val="center"/>
        <w:rPr>
          <w:rFonts w:ascii="Gill Sans MT" w:hAnsi="Gill Sans MT"/>
          <w:b/>
          <w:sz w:val="24"/>
          <w:u w:val="single"/>
        </w:rPr>
      </w:pPr>
      <w:bookmarkStart w:id="0" w:name="_GoBack"/>
      <w:bookmarkEnd w:id="0"/>
      <w:r w:rsidRPr="00A006C6">
        <w:rPr>
          <w:rFonts w:ascii="Gill Sans MT" w:hAnsi="Gill Sans MT"/>
          <w:b/>
          <w:sz w:val="24"/>
          <w:u w:val="single"/>
        </w:rPr>
        <w:lastRenderedPageBreak/>
        <w:t>Table of Contents</w:t>
      </w:r>
    </w:p>
    <w:p w:rsidR="0037314D" w:rsidRPr="00A006C6" w:rsidRDefault="0037314D" w:rsidP="0037314D">
      <w:pPr>
        <w:rPr>
          <w:rFonts w:ascii="Gill Sans MT" w:hAnsi="Gill Sans MT"/>
          <w:sz w:val="24"/>
        </w:rPr>
      </w:pPr>
    </w:p>
    <w:p w:rsidR="002E66F3" w:rsidRPr="002E66F3" w:rsidRDefault="00E04ADF">
      <w:pPr>
        <w:pStyle w:val="TOC1"/>
        <w:tabs>
          <w:tab w:val="left" w:pos="440"/>
          <w:tab w:val="right" w:leader="dot" w:pos="9016"/>
        </w:tabs>
        <w:rPr>
          <w:rFonts w:ascii="Gill Sans MT" w:eastAsiaTheme="minorEastAsia" w:hAnsi="Gill Sans MT" w:cstheme="minorBidi"/>
          <w:noProof/>
          <w:sz w:val="24"/>
          <w:szCs w:val="24"/>
          <w:lang w:eastAsia="en-GB"/>
        </w:rPr>
      </w:pPr>
      <w:r w:rsidRPr="002E66F3">
        <w:rPr>
          <w:rFonts w:ascii="Gill Sans MT" w:hAnsi="Gill Sans MT"/>
          <w:sz w:val="24"/>
          <w:szCs w:val="24"/>
        </w:rPr>
        <w:fldChar w:fldCharType="begin"/>
      </w:r>
      <w:r w:rsidR="0037314D" w:rsidRPr="002E66F3">
        <w:rPr>
          <w:rFonts w:ascii="Gill Sans MT" w:hAnsi="Gill Sans MT"/>
          <w:sz w:val="24"/>
          <w:szCs w:val="24"/>
        </w:rPr>
        <w:instrText xml:space="preserve"> TOC \o "1-1" \h \z \u </w:instrText>
      </w:r>
      <w:r w:rsidRPr="002E66F3">
        <w:rPr>
          <w:rFonts w:ascii="Gill Sans MT" w:hAnsi="Gill Sans MT"/>
          <w:sz w:val="24"/>
          <w:szCs w:val="24"/>
        </w:rPr>
        <w:fldChar w:fldCharType="separate"/>
      </w:r>
      <w:hyperlink w:anchor="_Toc457835037" w:history="1">
        <w:r w:rsidR="002E66F3" w:rsidRPr="002E66F3">
          <w:rPr>
            <w:rStyle w:val="Hyperlink"/>
            <w:rFonts w:ascii="Gill Sans MT" w:hAnsi="Gill Sans MT"/>
            <w:noProof/>
            <w:sz w:val="24"/>
            <w:szCs w:val="24"/>
          </w:rPr>
          <w:t>1</w:t>
        </w:r>
        <w:r w:rsidR="002E66F3" w:rsidRPr="002E66F3">
          <w:rPr>
            <w:rFonts w:ascii="Gill Sans MT" w:eastAsiaTheme="minorEastAsia" w:hAnsi="Gill Sans MT" w:cstheme="minorBidi"/>
            <w:noProof/>
            <w:sz w:val="24"/>
            <w:szCs w:val="24"/>
            <w:lang w:eastAsia="en-GB"/>
          </w:rPr>
          <w:tab/>
        </w:r>
        <w:r w:rsidR="002E66F3" w:rsidRPr="002E66F3">
          <w:rPr>
            <w:rStyle w:val="Hyperlink"/>
            <w:rFonts w:ascii="Gill Sans MT" w:hAnsi="Gill Sans MT"/>
            <w:noProof/>
            <w:sz w:val="24"/>
            <w:szCs w:val="24"/>
          </w:rPr>
          <w:t>Event Brief</w:t>
        </w:r>
        <w:r w:rsidR="002E66F3" w:rsidRPr="002E66F3">
          <w:rPr>
            <w:rFonts w:ascii="Gill Sans MT" w:hAnsi="Gill Sans MT"/>
            <w:noProof/>
            <w:webHidden/>
            <w:sz w:val="24"/>
            <w:szCs w:val="24"/>
          </w:rPr>
          <w:tab/>
        </w:r>
        <w:r w:rsidR="002E66F3" w:rsidRPr="002E66F3">
          <w:rPr>
            <w:rFonts w:ascii="Gill Sans MT" w:hAnsi="Gill Sans MT"/>
            <w:noProof/>
            <w:webHidden/>
            <w:sz w:val="24"/>
            <w:szCs w:val="24"/>
          </w:rPr>
          <w:fldChar w:fldCharType="begin"/>
        </w:r>
        <w:r w:rsidR="002E66F3" w:rsidRPr="002E66F3">
          <w:rPr>
            <w:rFonts w:ascii="Gill Sans MT" w:hAnsi="Gill Sans MT"/>
            <w:noProof/>
            <w:webHidden/>
            <w:sz w:val="24"/>
            <w:szCs w:val="24"/>
          </w:rPr>
          <w:instrText xml:space="preserve"> PAGEREF _Toc457835037 \h </w:instrText>
        </w:r>
        <w:r w:rsidR="002E66F3" w:rsidRPr="002E66F3">
          <w:rPr>
            <w:rFonts w:ascii="Gill Sans MT" w:hAnsi="Gill Sans MT"/>
            <w:noProof/>
            <w:webHidden/>
            <w:sz w:val="24"/>
            <w:szCs w:val="24"/>
          </w:rPr>
        </w:r>
        <w:r w:rsidR="002E66F3" w:rsidRPr="002E66F3">
          <w:rPr>
            <w:rFonts w:ascii="Gill Sans MT" w:hAnsi="Gill Sans MT"/>
            <w:noProof/>
            <w:webHidden/>
            <w:sz w:val="24"/>
            <w:szCs w:val="24"/>
          </w:rPr>
          <w:fldChar w:fldCharType="separate"/>
        </w:r>
        <w:r w:rsidR="002E66F3" w:rsidRPr="002E66F3">
          <w:rPr>
            <w:rFonts w:ascii="Gill Sans MT" w:hAnsi="Gill Sans MT"/>
            <w:noProof/>
            <w:webHidden/>
            <w:sz w:val="24"/>
            <w:szCs w:val="24"/>
          </w:rPr>
          <w:t>3</w:t>
        </w:r>
        <w:r w:rsidR="002E66F3"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38" w:history="1">
        <w:r w:rsidRPr="002E66F3">
          <w:rPr>
            <w:rStyle w:val="Hyperlink"/>
            <w:rFonts w:ascii="Gill Sans MT" w:hAnsi="Gill Sans MT"/>
            <w:noProof/>
            <w:sz w:val="24"/>
            <w:szCs w:val="24"/>
          </w:rPr>
          <w:t>2</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Event production</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_Toc457835038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3</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39" w:history="1">
        <w:r w:rsidRPr="002E66F3">
          <w:rPr>
            <w:rStyle w:val="Hyperlink"/>
            <w:rFonts w:ascii="Gill Sans MT" w:hAnsi="Gill Sans MT"/>
            <w:noProof/>
            <w:sz w:val="24"/>
            <w:szCs w:val="24"/>
          </w:rPr>
          <w:t>3</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Sales, Marketing, Communications, and Public Relations</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_Toc457835039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4</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0" w:history="1">
        <w:r w:rsidRPr="002E66F3">
          <w:rPr>
            <w:rStyle w:val="Hyperlink"/>
            <w:rFonts w:ascii="Gill Sans MT" w:hAnsi="Gill Sans MT"/>
            <w:noProof/>
            <w:sz w:val="24"/>
            <w:szCs w:val="24"/>
          </w:rPr>
          <w:t>4</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Licensing &amp; Statutory Permissions</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_Toc457835040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5</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1" w:history="1">
        <w:r w:rsidRPr="002E66F3">
          <w:rPr>
            <w:rStyle w:val="Hyperlink"/>
            <w:rFonts w:ascii="Gill Sans MT" w:hAnsi="Gill Sans MT"/>
            <w:noProof/>
            <w:sz w:val="24"/>
            <w:szCs w:val="24"/>
          </w:rPr>
          <w:t>5</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Policing, Emergency Services and Local Authority Liaison</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_Toc457835041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5</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2" w:history="1">
        <w:r w:rsidRPr="002E66F3">
          <w:rPr>
            <w:rStyle w:val="Hyperlink"/>
            <w:rFonts w:ascii="Gill Sans MT" w:hAnsi="Gill Sans MT"/>
            <w:noProof/>
            <w:sz w:val="24"/>
            <w:szCs w:val="24"/>
          </w:rPr>
          <w:t>6</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Health &amp; Safety</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_Toc457835042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5</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3" w:history="1">
        <w:r w:rsidRPr="002E66F3">
          <w:rPr>
            <w:rStyle w:val="Hyperlink"/>
            <w:rFonts w:ascii="Gill Sans MT" w:hAnsi="Gill Sans MT"/>
            <w:noProof/>
            <w:sz w:val="24"/>
            <w:szCs w:val="24"/>
          </w:rPr>
          <w:t>7</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Park protection and ecology</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_Toc457835043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7</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4" w:history="1">
        <w:r w:rsidRPr="002E66F3">
          <w:rPr>
            <w:rStyle w:val="Hyperlink"/>
            <w:rFonts w:ascii="Gill Sans MT" w:hAnsi="Gill Sans MT"/>
            <w:noProof/>
            <w:sz w:val="24"/>
            <w:szCs w:val="24"/>
          </w:rPr>
          <w:t>8</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Insurance</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_Toc457835044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8</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5" w:history="1">
        <w:r w:rsidRPr="002E66F3">
          <w:rPr>
            <w:rStyle w:val="Hyperlink"/>
            <w:rFonts w:ascii="Gill Sans MT" w:hAnsi="Gill Sans MT"/>
            <w:noProof/>
            <w:sz w:val="24"/>
            <w:szCs w:val="24"/>
          </w:rPr>
          <w:t>9</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Access, Equalities and Diversity</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_Toc457835045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8</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6" w:history="1">
        <w:r w:rsidRPr="002E66F3">
          <w:rPr>
            <w:rStyle w:val="Hyperlink"/>
            <w:rFonts w:ascii="Gill Sans MT" w:hAnsi="Gill Sans MT"/>
            <w:noProof/>
            <w:sz w:val="24"/>
            <w:szCs w:val="24"/>
          </w:rPr>
          <w:t>10</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Sustainability and Environmental Impact</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_Toc457835046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8</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7" w:history="1">
        <w:r w:rsidRPr="002E66F3">
          <w:rPr>
            <w:rStyle w:val="Hyperlink"/>
            <w:rFonts w:ascii="Gill Sans MT" w:hAnsi="Gill Sans MT"/>
            <w:noProof/>
            <w:sz w:val="24"/>
            <w:szCs w:val="24"/>
          </w:rPr>
          <w:t>11</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Waste management</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_Toc457835047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8</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8" w:history="1">
        <w:r w:rsidRPr="002E66F3">
          <w:rPr>
            <w:rStyle w:val="Hyperlink"/>
            <w:rFonts w:ascii="Gill Sans MT" w:hAnsi="Gill Sans MT"/>
            <w:noProof/>
            <w:sz w:val="24"/>
            <w:szCs w:val="24"/>
          </w:rPr>
          <w:t>12</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Landscape Maintenance</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_Toc457835048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9</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49" w:history="1">
        <w:r w:rsidRPr="002E66F3">
          <w:rPr>
            <w:rStyle w:val="Hyperlink"/>
            <w:rFonts w:ascii="Gill Sans MT" w:hAnsi="Gill Sans MT"/>
            <w:noProof/>
            <w:sz w:val="24"/>
            <w:szCs w:val="24"/>
          </w:rPr>
          <w:t>13</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Catering</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_Toc457835049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9</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50" w:history="1">
        <w:r w:rsidRPr="002E66F3">
          <w:rPr>
            <w:rStyle w:val="Hyperlink"/>
            <w:rFonts w:ascii="Gill Sans MT" w:hAnsi="Gill Sans MT"/>
            <w:noProof/>
            <w:sz w:val="24"/>
            <w:szCs w:val="24"/>
          </w:rPr>
          <w:t>14</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Consultation</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_Toc457835050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9</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51" w:history="1">
        <w:r w:rsidRPr="002E66F3">
          <w:rPr>
            <w:rStyle w:val="Hyperlink"/>
            <w:rFonts w:ascii="Gill Sans MT" w:hAnsi="Gill Sans MT"/>
            <w:noProof/>
            <w:sz w:val="24"/>
            <w:szCs w:val="24"/>
          </w:rPr>
          <w:t>15</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Sponsorship and branding</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_Toc457835051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9</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52" w:history="1">
        <w:r w:rsidRPr="002E66F3">
          <w:rPr>
            <w:rStyle w:val="Hyperlink"/>
            <w:rFonts w:ascii="Gill Sans MT" w:hAnsi="Gill Sans MT"/>
            <w:noProof/>
            <w:sz w:val="24"/>
            <w:szCs w:val="24"/>
          </w:rPr>
          <w:t>16</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Commercial rights</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_Toc457835052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10</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53" w:history="1">
        <w:r w:rsidRPr="002E66F3">
          <w:rPr>
            <w:rStyle w:val="Hyperlink"/>
            <w:rFonts w:ascii="Gill Sans MT" w:hAnsi="Gill Sans MT"/>
            <w:noProof/>
            <w:sz w:val="24"/>
            <w:szCs w:val="24"/>
          </w:rPr>
          <w:t>17</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Compensation</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_Toc457835053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10</w:t>
        </w:r>
        <w:r w:rsidRPr="002E66F3">
          <w:rPr>
            <w:rFonts w:ascii="Gill Sans MT" w:hAnsi="Gill Sans MT"/>
            <w:noProof/>
            <w:webHidden/>
            <w:sz w:val="24"/>
            <w:szCs w:val="24"/>
          </w:rPr>
          <w:fldChar w:fldCharType="end"/>
        </w:r>
      </w:hyperlink>
    </w:p>
    <w:p w:rsidR="002E66F3" w:rsidRPr="002E66F3" w:rsidRDefault="002E66F3">
      <w:pPr>
        <w:pStyle w:val="TOC1"/>
        <w:tabs>
          <w:tab w:val="left" w:pos="440"/>
          <w:tab w:val="right" w:leader="dot" w:pos="9016"/>
        </w:tabs>
        <w:rPr>
          <w:rFonts w:ascii="Gill Sans MT" w:eastAsiaTheme="minorEastAsia" w:hAnsi="Gill Sans MT" w:cstheme="minorBidi"/>
          <w:noProof/>
          <w:sz w:val="24"/>
          <w:szCs w:val="24"/>
          <w:lang w:eastAsia="en-GB"/>
        </w:rPr>
      </w:pPr>
      <w:hyperlink w:anchor="_Toc457835054" w:history="1">
        <w:r w:rsidRPr="002E66F3">
          <w:rPr>
            <w:rStyle w:val="Hyperlink"/>
            <w:rFonts w:ascii="Gill Sans MT" w:hAnsi="Gill Sans MT"/>
            <w:noProof/>
            <w:sz w:val="24"/>
            <w:szCs w:val="24"/>
          </w:rPr>
          <w:t>18</w:t>
        </w:r>
        <w:r w:rsidRPr="002E66F3">
          <w:rPr>
            <w:rFonts w:ascii="Gill Sans MT" w:eastAsiaTheme="minorEastAsia" w:hAnsi="Gill Sans MT" w:cstheme="minorBidi"/>
            <w:noProof/>
            <w:sz w:val="24"/>
            <w:szCs w:val="24"/>
            <w:lang w:eastAsia="en-GB"/>
          </w:rPr>
          <w:tab/>
        </w:r>
        <w:r w:rsidRPr="002E66F3">
          <w:rPr>
            <w:rStyle w:val="Hyperlink"/>
            <w:rFonts w:ascii="Gill Sans MT" w:hAnsi="Gill Sans MT"/>
            <w:noProof/>
            <w:sz w:val="24"/>
            <w:szCs w:val="24"/>
          </w:rPr>
          <w:t>Other benefits to TRP</w:t>
        </w:r>
        <w:r w:rsidRPr="002E66F3">
          <w:rPr>
            <w:rFonts w:ascii="Gill Sans MT" w:hAnsi="Gill Sans MT"/>
            <w:noProof/>
            <w:webHidden/>
            <w:sz w:val="24"/>
            <w:szCs w:val="24"/>
          </w:rPr>
          <w:tab/>
        </w:r>
        <w:r w:rsidRPr="002E66F3">
          <w:rPr>
            <w:rFonts w:ascii="Gill Sans MT" w:hAnsi="Gill Sans MT"/>
            <w:noProof/>
            <w:webHidden/>
            <w:sz w:val="24"/>
            <w:szCs w:val="24"/>
          </w:rPr>
          <w:fldChar w:fldCharType="begin"/>
        </w:r>
        <w:r w:rsidRPr="002E66F3">
          <w:rPr>
            <w:rFonts w:ascii="Gill Sans MT" w:hAnsi="Gill Sans MT"/>
            <w:noProof/>
            <w:webHidden/>
            <w:sz w:val="24"/>
            <w:szCs w:val="24"/>
          </w:rPr>
          <w:instrText xml:space="preserve"> PAGEREF _Toc457835054 \h </w:instrText>
        </w:r>
        <w:r w:rsidRPr="002E66F3">
          <w:rPr>
            <w:rFonts w:ascii="Gill Sans MT" w:hAnsi="Gill Sans MT"/>
            <w:noProof/>
            <w:webHidden/>
            <w:sz w:val="24"/>
            <w:szCs w:val="24"/>
          </w:rPr>
        </w:r>
        <w:r w:rsidRPr="002E66F3">
          <w:rPr>
            <w:rFonts w:ascii="Gill Sans MT" w:hAnsi="Gill Sans MT"/>
            <w:noProof/>
            <w:webHidden/>
            <w:sz w:val="24"/>
            <w:szCs w:val="24"/>
          </w:rPr>
          <w:fldChar w:fldCharType="separate"/>
        </w:r>
        <w:r w:rsidRPr="002E66F3">
          <w:rPr>
            <w:rFonts w:ascii="Gill Sans MT" w:hAnsi="Gill Sans MT"/>
            <w:noProof/>
            <w:webHidden/>
            <w:sz w:val="24"/>
            <w:szCs w:val="24"/>
          </w:rPr>
          <w:t>10</w:t>
        </w:r>
        <w:r w:rsidRPr="002E66F3">
          <w:rPr>
            <w:rFonts w:ascii="Gill Sans MT" w:hAnsi="Gill Sans MT"/>
            <w:noProof/>
            <w:webHidden/>
            <w:sz w:val="24"/>
            <w:szCs w:val="24"/>
          </w:rPr>
          <w:fldChar w:fldCharType="end"/>
        </w:r>
      </w:hyperlink>
    </w:p>
    <w:p w:rsidR="0037314D" w:rsidRPr="00A006C6" w:rsidRDefault="00E04ADF" w:rsidP="0037314D">
      <w:pPr>
        <w:spacing w:after="240"/>
        <w:rPr>
          <w:rFonts w:ascii="Gill Sans MT" w:hAnsi="Gill Sans MT"/>
        </w:rPr>
      </w:pPr>
      <w:r w:rsidRPr="002E66F3">
        <w:rPr>
          <w:rFonts w:ascii="Gill Sans MT" w:hAnsi="Gill Sans MT"/>
          <w:sz w:val="24"/>
          <w:szCs w:val="24"/>
        </w:rPr>
        <w:fldChar w:fldCharType="end"/>
      </w:r>
      <w:r w:rsidR="0037314D" w:rsidRPr="00A006C6">
        <w:rPr>
          <w:rFonts w:ascii="Gill Sans MT" w:hAnsi="Gill Sans MT"/>
        </w:rPr>
        <w:br w:type="page"/>
      </w:r>
    </w:p>
    <w:p w:rsidR="0037314D" w:rsidRPr="00A006C6" w:rsidRDefault="0037314D" w:rsidP="0037314D">
      <w:pPr>
        <w:pStyle w:val="Heading1"/>
        <w:rPr>
          <w:rFonts w:ascii="Gill Sans MT" w:hAnsi="Gill Sans MT"/>
        </w:rPr>
      </w:pPr>
      <w:bookmarkStart w:id="1" w:name="_Toc265507767"/>
      <w:bookmarkStart w:id="2" w:name="_Toc457835037"/>
      <w:r w:rsidRPr="00A006C6">
        <w:rPr>
          <w:rFonts w:ascii="Gill Sans MT" w:hAnsi="Gill Sans MT"/>
        </w:rPr>
        <w:lastRenderedPageBreak/>
        <w:t>Event Brief</w:t>
      </w:r>
      <w:bookmarkEnd w:id="1"/>
      <w:bookmarkEnd w:id="2"/>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The Event Organiser shall operate and manage a Mass Participation Sporting Event (MPSE) in </w:t>
      </w:r>
      <w:r w:rsidR="00B413BE" w:rsidRPr="00A006C6">
        <w:rPr>
          <w:rFonts w:ascii="Gill Sans MT" w:hAnsi="Gill Sans MT"/>
          <w:sz w:val="24"/>
          <w:szCs w:val="24"/>
        </w:rPr>
        <w:t xml:space="preserve">either May, June, late August or early September </w:t>
      </w:r>
      <w:r w:rsidRPr="00A006C6">
        <w:rPr>
          <w:rFonts w:ascii="Gill Sans MT" w:hAnsi="Gill Sans MT"/>
          <w:sz w:val="24"/>
          <w:szCs w:val="24"/>
        </w:rPr>
        <w:t>annually during a three year period from 2017-2019.  The Event Organiser will be responsible for planning, producing and promoting all aspects of a MPSE to be held in Richmond Park.</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shall creatively and innovatively engage a wide demographic of participants, volunteers and supporters to enter or attend the MPSE.  The Event Organiser will also provide all the logistics and event management including full health and safety responsibility in the build, delivery and de-rigging of the event.</w:t>
      </w:r>
    </w:p>
    <w:p w:rsidR="00AE4DA0" w:rsidRPr="00A006C6" w:rsidRDefault="00AE4DA0"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MPSE must:</w:t>
      </w:r>
    </w:p>
    <w:p w:rsidR="0037314D" w:rsidRPr="00A006C6" w:rsidRDefault="0037314D" w:rsidP="0037314D">
      <w:pPr>
        <w:jc w:val="both"/>
        <w:rPr>
          <w:rFonts w:ascii="Gill Sans MT" w:hAnsi="Gill Sans MT"/>
          <w:sz w:val="24"/>
          <w:szCs w:val="24"/>
        </w:rPr>
      </w:pP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Consist of one or more sporting activity</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Have a minimum participant capacity of 3000</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Involve road closures within Richmond Park</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Include the building of an event village and activities to promote health and fitness</w:t>
      </w:r>
      <w:r w:rsidR="00C543BA" w:rsidRPr="00A006C6">
        <w:rPr>
          <w:rFonts w:ascii="Gill Sans MT" w:hAnsi="Gill Sans MT"/>
          <w:sz w:val="24"/>
          <w:szCs w:val="24"/>
        </w:rPr>
        <w:t xml:space="preserve">.  This is to </w:t>
      </w:r>
      <w:r w:rsidR="00A006C6">
        <w:rPr>
          <w:rFonts w:ascii="Gill Sans MT" w:hAnsi="Gill Sans MT"/>
          <w:sz w:val="24"/>
          <w:szCs w:val="24"/>
        </w:rPr>
        <w:t xml:space="preserve">be </w:t>
      </w:r>
      <w:r w:rsidR="00C543BA" w:rsidRPr="00A006C6">
        <w:rPr>
          <w:rFonts w:ascii="Gill Sans MT" w:hAnsi="Gill Sans MT"/>
          <w:sz w:val="24"/>
          <w:szCs w:val="24"/>
        </w:rPr>
        <w:t xml:space="preserve">located </w:t>
      </w:r>
      <w:r w:rsidR="00AE4DA0" w:rsidRPr="00A006C6">
        <w:rPr>
          <w:rFonts w:ascii="Gill Sans MT" w:hAnsi="Gill Sans MT"/>
          <w:sz w:val="24"/>
          <w:szCs w:val="24"/>
        </w:rPr>
        <w:t>on the triangular patch of grassland opposite Roehampton Gate.  (A map can be requested)</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Engage the local community to participate, volunteer or support</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Create local and national interest</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Be inclusive and accessible</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Lead creatively within the MPSE market</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Have an ethos / brand that relates to Richmond Park or connect with TRP’s values</w:t>
      </w:r>
    </w:p>
    <w:p w:rsidR="0037314D" w:rsidRPr="00A006C6" w:rsidRDefault="0037314D"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Utilise innovative temporary infrastructure which minimises damage to the park</w:t>
      </w:r>
    </w:p>
    <w:p w:rsidR="00AE4DA0" w:rsidRPr="00A006C6" w:rsidRDefault="00AE4DA0" w:rsidP="00A006C6">
      <w:pPr>
        <w:pStyle w:val="ListParagraph"/>
        <w:numPr>
          <w:ilvl w:val="0"/>
          <w:numId w:val="8"/>
        </w:numPr>
        <w:spacing w:after="120"/>
        <w:ind w:left="567" w:hanging="567"/>
        <w:jc w:val="both"/>
        <w:rPr>
          <w:rFonts w:ascii="Gill Sans MT" w:hAnsi="Gill Sans MT"/>
          <w:sz w:val="24"/>
          <w:szCs w:val="24"/>
        </w:rPr>
      </w:pPr>
      <w:r w:rsidRPr="00A006C6">
        <w:rPr>
          <w:rFonts w:ascii="Gill Sans MT" w:hAnsi="Gill Sans MT"/>
          <w:sz w:val="24"/>
          <w:szCs w:val="24"/>
        </w:rPr>
        <w:t>Must comply with sound and light restrictions.  (Please ask for further detail)</w:t>
      </w:r>
    </w:p>
    <w:p w:rsidR="00AE4DA0" w:rsidRPr="00A006C6" w:rsidRDefault="0037314D" w:rsidP="00A006C6">
      <w:pPr>
        <w:pStyle w:val="ListParagraph"/>
        <w:numPr>
          <w:ilvl w:val="0"/>
          <w:numId w:val="8"/>
        </w:numPr>
        <w:ind w:left="567" w:hanging="567"/>
        <w:jc w:val="both"/>
        <w:rPr>
          <w:rFonts w:ascii="Gill Sans MT" w:hAnsi="Gill Sans MT"/>
          <w:sz w:val="24"/>
          <w:szCs w:val="24"/>
        </w:rPr>
      </w:pPr>
      <w:r w:rsidRPr="00A006C6">
        <w:rPr>
          <w:rFonts w:ascii="Gill Sans MT" w:hAnsi="Gill Sans MT"/>
          <w:sz w:val="24"/>
          <w:szCs w:val="24"/>
        </w:rPr>
        <w:t>Minimise disruption to the Park and surrounding areas</w:t>
      </w:r>
    </w:p>
    <w:p w:rsidR="0037314D" w:rsidRPr="00A006C6" w:rsidRDefault="0037314D" w:rsidP="0037314D">
      <w:pPr>
        <w:jc w:val="both"/>
        <w:rPr>
          <w:rFonts w:ascii="Gill Sans MT" w:hAnsi="Gill Sans MT"/>
          <w:sz w:val="24"/>
          <w:szCs w:val="24"/>
        </w:rPr>
      </w:pPr>
      <w:bookmarkStart w:id="3" w:name="_Toc265507771"/>
    </w:p>
    <w:p w:rsidR="0037314D" w:rsidRPr="00A006C6" w:rsidRDefault="0037314D" w:rsidP="0037314D">
      <w:pPr>
        <w:pStyle w:val="Heading1"/>
        <w:rPr>
          <w:rFonts w:ascii="Gill Sans MT" w:hAnsi="Gill Sans MT"/>
        </w:rPr>
      </w:pPr>
      <w:bookmarkStart w:id="4" w:name="_Toc457835038"/>
      <w:r w:rsidRPr="00A006C6">
        <w:rPr>
          <w:rFonts w:ascii="Gill Sans MT" w:hAnsi="Gill Sans MT"/>
        </w:rPr>
        <w:t xml:space="preserve">Event </w:t>
      </w:r>
      <w:r w:rsidR="002E66F3">
        <w:rPr>
          <w:rFonts w:ascii="Gill Sans MT" w:hAnsi="Gill Sans MT"/>
        </w:rPr>
        <w:t>P</w:t>
      </w:r>
      <w:r w:rsidRPr="00A006C6">
        <w:rPr>
          <w:rFonts w:ascii="Gill Sans MT" w:hAnsi="Gill Sans MT"/>
        </w:rPr>
        <w:t>roduction</w:t>
      </w:r>
      <w:bookmarkEnd w:id="3"/>
      <w:bookmarkEnd w:id="4"/>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will be responsible for and should budget for all aspects of the event production, including but not limited to providing:</w:t>
      </w:r>
    </w:p>
    <w:p w:rsidR="0037314D" w:rsidRPr="00A006C6" w:rsidRDefault="0037314D" w:rsidP="0037314D">
      <w:pPr>
        <w:jc w:val="both"/>
        <w:rPr>
          <w:rFonts w:ascii="Gill Sans MT" w:hAnsi="Gill Sans MT"/>
          <w:sz w:val="24"/>
          <w:szCs w:val="24"/>
        </w:rPr>
      </w:pP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All infrastructure, power, toilets, water, cabins, barriers, fencing</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24 hour security</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Site management</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Traffic management</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Signage</w:t>
      </w:r>
      <w:r w:rsidR="00AE4DA0" w:rsidRPr="00A006C6">
        <w:rPr>
          <w:rFonts w:ascii="Gill Sans MT" w:hAnsi="Gill Sans MT"/>
          <w:sz w:val="24"/>
          <w:szCs w:val="24"/>
        </w:rPr>
        <w:t xml:space="preserve"> (including advance warning signs 2 weeks prior to the event)</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Crowd management,</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Waste management</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lastRenderedPageBreak/>
        <w:t>Catering and welfare</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Accreditation</w:t>
      </w:r>
    </w:p>
    <w:p w:rsidR="0037314D" w:rsidRPr="00A006C6" w:rsidRDefault="0037314D" w:rsidP="00A006C6">
      <w:pPr>
        <w:pStyle w:val="ListParagraph"/>
        <w:numPr>
          <w:ilvl w:val="0"/>
          <w:numId w:val="7"/>
        </w:numPr>
        <w:spacing w:after="120"/>
        <w:ind w:left="567" w:hanging="567"/>
        <w:jc w:val="both"/>
        <w:rPr>
          <w:rFonts w:ascii="Gill Sans MT" w:hAnsi="Gill Sans MT"/>
          <w:sz w:val="24"/>
          <w:szCs w:val="24"/>
        </w:rPr>
      </w:pPr>
      <w:r w:rsidRPr="00A006C6">
        <w:rPr>
          <w:rFonts w:ascii="Gill Sans MT" w:hAnsi="Gill Sans MT"/>
          <w:sz w:val="24"/>
          <w:szCs w:val="24"/>
        </w:rPr>
        <w:t>Media management</w:t>
      </w:r>
    </w:p>
    <w:p w:rsidR="0037314D" w:rsidRPr="00A006C6" w:rsidRDefault="0037314D" w:rsidP="00A006C6">
      <w:pPr>
        <w:pStyle w:val="ListParagraph"/>
        <w:numPr>
          <w:ilvl w:val="0"/>
          <w:numId w:val="7"/>
        </w:numPr>
        <w:ind w:left="567" w:hanging="567"/>
        <w:jc w:val="both"/>
        <w:rPr>
          <w:rFonts w:ascii="Gill Sans MT" w:hAnsi="Gill Sans MT"/>
          <w:sz w:val="24"/>
          <w:szCs w:val="24"/>
        </w:rPr>
      </w:pPr>
      <w:r w:rsidRPr="00A006C6">
        <w:rPr>
          <w:rFonts w:ascii="Gill Sans MT" w:hAnsi="Gill Sans MT"/>
          <w:sz w:val="24"/>
          <w:szCs w:val="24"/>
        </w:rPr>
        <w:t>Management of the attractions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minimum standard required for infrastructure is detailed in the Event Safety Guide and other published industry guidance.  However, TRP aspires to providing high standards of customer comfort and welfare and therefore will sometimes require a higher specification than the industry minimum, particularly in environmental and sustainability standards.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Site and traffic management are extremely important to </w:t>
      </w:r>
      <w:r w:rsidR="009827C0">
        <w:rPr>
          <w:rFonts w:ascii="Gill Sans MT" w:hAnsi="Gill Sans MT"/>
          <w:sz w:val="24"/>
          <w:szCs w:val="24"/>
        </w:rPr>
        <w:t>TRP</w:t>
      </w:r>
      <w:r w:rsidR="009827C0" w:rsidRPr="00A006C6">
        <w:rPr>
          <w:rFonts w:ascii="Gill Sans MT" w:hAnsi="Gill Sans MT"/>
          <w:sz w:val="24"/>
          <w:szCs w:val="24"/>
        </w:rPr>
        <w:t xml:space="preserve"> </w:t>
      </w:r>
      <w:r w:rsidRPr="00A006C6">
        <w:rPr>
          <w:rFonts w:ascii="Gill Sans MT" w:hAnsi="Gill Sans MT"/>
          <w:sz w:val="24"/>
          <w:szCs w:val="24"/>
        </w:rPr>
        <w:t>and all vehicles moving in the park (other than on public roads) must be escorted by a trained and competent person.</w:t>
      </w:r>
    </w:p>
    <w:p w:rsidR="0037314D" w:rsidRPr="00A006C6" w:rsidRDefault="0037314D"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5" w:name="_Toc457835039"/>
      <w:r w:rsidRPr="00A006C6">
        <w:rPr>
          <w:rFonts w:ascii="Gill Sans MT" w:hAnsi="Gill Sans MT"/>
        </w:rPr>
        <w:t>Sales, Marketing, Communications, and Public Relations</w:t>
      </w:r>
      <w:bookmarkEnd w:id="5"/>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You must devise and, following consultation and agreement with TRP, implement event design concept, marketing and communications plans.  Marketing and communications plans must include promotion of the event to audiences across the UK.</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TRP will work with you to help promote the event on the homepage of our </w:t>
      </w:r>
      <w:hyperlink r:id="rId8" w:history="1">
        <w:r w:rsidRPr="00A006C6">
          <w:rPr>
            <w:rStyle w:val="Hyperlink"/>
            <w:rFonts w:ascii="Gill Sans MT" w:hAnsi="Gill Sans MT"/>
            <w:sz w:val="24"/>
            <w:szCs w:val="24"/>
          </w:rPr>
          <w:t>web site</w:t>
        </w:r>
      </w:hyperlink>
      <w:r w:rsidRPr="00A006C6">
        <w:rPr>
          <w:rFonts w:ascii="Gill Sans MT" w:hAnsi="Gill Sans MT"/>
          <w:sz w:val="24"/>
          <w:szCs w:val="24"/>
        </w:rPr>
        <w:t xml:space="preserve"> and through our social media channels.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TRP Communications Team will liaise with you to approve and arrange any press and media work and may be able to assist in media management.  All PR activity must be approved by TRP.</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will provide access to all their traditional and new media communication channels, so both parties can maximise marketing and communications opportunities.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will work closely with TRP to engage with stakeholders and residents and help minimise and mitigate any negative reaction to the event.</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The Event Organiser will feature the TRP website banner advertising provided by TRP on all marketing materials for the event including promotional emails.  These will be in landscape and portrait skyscraper formats and will include links to the TRP website; the content will be aimed at promoting public awareness of </w:t>
      </w:r>
      <w:r w:rsidR="00A006C6">
        <w:rPr>
          <w:rFonts w:ascii="Gill Sans MT" w:hAnsi="Gill Sans MT"/>
          <w:sz w:val="24"/>
          <w:szCs w:val="24"/>
        </w:rPr>
        <w:t>TRP</w:t>
      </w:r>
      <w:r w:rsidRPr="00A006C6">
        <w:rPr>
          <w:rFonts w:ascii="Gill Sans MT" w:hAnsi="Gill Sans MT"/>
          <w:sz w:val="24"/>
          <w:szCs w:val="24"/>
        </w:rPr>
        <w:t>.</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agrees to share and pass onto TRP all customer details where customers have agreed to receive promotional messages.  The data format for customer details will be agreed with TRP post-contract award.  Customer details must be shared with TRP no later than one month after the event with appropriate tags indicating the customers’ agreement.</w:t>
      </w:r>
    </w:p>
    <w:p w:rsidR="0037314D" w:rsidRPr="00A006C6" w:rsidRDefault="0037314D"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6" w:name="_Toc457835040"/>
      <w:r w:rsidRPr="00A006C6">
        <w:rPr>
          <w:rFonts w:ascii="Gill Sans MT" w:hAnsi="Gill Sans MT"/>
        </w:rPr>
        <w:t>Licensing &amp; Statutory Permissions</w:t>
      </w:r>
      <w:bookmarkEnd w:id="6"/>
    </w:p>
    <w:p w:rsidR="0037314D" w:rsidRPr="00A006C6" w:rsidRDefault="0037314D" w:rsidP="0037314D">
      <w:pPr>
        <w:jc w:val="both"/>
        <w:rPr>
          <w:rFonts w:ascii="Gill Sans MT" w:hAnsi="Gill Sans MT"/>
          <w:sz w:val="24"/>
          <w:szCs w:val="24"/>
        </w:rPr>
      </w:pPr>
    </w:p>
    <w:p w:rsidR="0037314D" w:rsidRPr="00A006C6" w:rsidRDefault="0037314D" w:rsidP="0037314D">
      <w:pPr>
        <w:autoSpaceDE w:val="0"/>
        <w:autoSpaceDN w:val="0"/>
        <w:adjustRightInd w:val="0"/>
        <w:rPr>
          <w:rFonts w:ascii="Gill Sans MT" w:eastAsiaTheme="minorHAnsi" w:hAnsi="Gill Sans MT" w:cs="BookAntiqua"/>
          <w:sz w:val="24"/>
          <w:szCs w:val="24"/>
        </w:rPr>
      </w:pPr>
      <w:r w:rsidRPr="00A006C6">
        <w:rPr>
          <w:rFonts w:ascii="Gill Sans MT" w:eastAsiaTheme="minorHAnsi" w:hAnsi="Gill Sans MT" w:cs="BookAntiqua"/>
          <w:sz w:val="24"/>
          <w:szCs w:val="24"/>
        </w:rPr>
        <w:t xml:space="preserve">Organisers of events that are licensable under the 2003 Licensing Act will be expected to run their event under their own Premises Licenses.  Richmond Park does not hold any of its </w:t>
      </w:r>
      <w:r w:rsidRPr="00A006C6">
        <w:rPr>
          <w:rFonts w:ascii="Gill Sans MT" w:eastAsiaTheme="minorHAnsi" w:hAnsi="Gill Sans MT" w:cs="BookAntiqua"/>
          <w:sz w:val="24"/>
          <w:szCs w:val="24"/>
        </w:rPr>
        <w:lastRenderedPageBreak/>
        <w:t xml:space="preserve">own Premises </w:t>
      </w:r>
      <w:proofErr w:type="gramStart"/>
      <w:r w:rsidRPr="00A006C6">
        <w:rPr>
          <w:rFonts w:ascii="Gill Sans MT" w:eastAsiaTheme="minorHAnsi" w:hAnsi="Gill Sans MT" w:cs="BookAntiqua"/>
          <w:sz w:val="24"/>
          <w:szCs w:val="24"/>
        </w:rPr>
        <w:t>Licenses</w:t>
      </w:r>
      <w:r w:rsidR="009827C0">
        <w:rPr>
          <w:rFonts w:ascii="Gill Sans MT" w:eastAsiaTheme="minorHAnsi" w:hAnsi="Gill Sans MT" w:cs="BookAntiqua"/>
          <w:sz w:val="24"/>
          <w:szCs w:val="24"/>
        </w:rPr>
        <w:t>,</w:t>
      </w:r>
      <w:proofErr w:type="gramEnd"/>
      <w:r w:rsidRPr="00A006C6">
        <w:rPr>
          <w:rFonts w:ascii="Gill Sans MT" w:eastAsiaTheme="minorHAnsi" w:hAnsi="Gill Sans MT" w:cs="BookAntiqua"/>
          <w:sz w:val="24"/>
          <w:szCs w:val="24"/>
        </w:rPr>
        <w:t xml:space="preserve"> however</w:t>
      </w:r>
      <w:r w:rsidR="009827C0">
        <w:rPr>
          <w:rFonts w:ascii="Gill Sans MT" w:eastAsiaTheme="minorHAnsi" w:hAnsi="Gill Sans MT" w:cs="BookAntiqua"/>
          <w:sz w:val="24"/>
          <w:szCs w:val="24"/>
        </w:rPr>
        <w:t>,</w:t>
      </w:r>
      <w:r w:rsidRPr="00A006C6">
        <w:rPr>
          <w:rFonts w:ascii="Gill Sans MT" w:eastAsiaTheme="minorHAnsi" w:hAnsi="Gill Sans MT" w:cs="BookAntiqua"/>
          <w:sz w:val="24"/>
          <w:szCs w:val="24"/>
        </w:rPr>
        <w:t xml:space="preserve"> we would support Temporary Event Notices or Premises Licence applications from Event Organisers where their activities are not covered by our existing licence.</w:t>
      </w:r>
    </w:p>
    <w:p w:rsidR="0037314D" w:rsidRPr="00A006C6" w:rsidRDefault="0037314D"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7" w:name="_Toc265507781"/>
      <w:bookmarkStart w:id="8" w:name="_Toc457835041"/>
      <w:r w:rsidRPr="00A006C6">
        <w:rPr>
          <w:rFonts w:ascii="Gill Sans MT" w:hAnsi="Gill Sans MT"/>
        </w:rPr>
        <w:t xml:space="preserve">Policing, </w:t>
      </w:r>
      <w:r w:rsidR="009827C0" w:rsidRPr="00A006C6">
        <w:rPr>
          <w:rFonts w:ascii="Gill Sans MT" w:hAnsi="Gill Sans MT"/>
        </w:rPr>
        <w:t xml:space="preserve">Emergency Services </w:t>
      </w:r>
      <w:r w:rsidRPr="00A006C6">
        <w:rPr>
          <w:rFonts w:ascii="Gill Sans MT" w:hAnsi="Gill Sans MT"/>
        </w:rPr>
        <w:t xml:space="preserve">and </w:t>
      </w:r>
      <w:r w:rsidR="009827C0" w:rsidRPr="00A006C6">
        <w:rPr>
          <w:rFonts w:ascii="Gill Sans MT" w:hAnsi="Gill Sans MT"/>
        </w:rPr>
        <w:t>Local Authority Liaison</w:t>
      </w:r>
      <w:bookmarkEnd w:id="7"/>
      <w:bookmarkEnd w:id="8"/>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TRP will arrange and chair a Licensing &amp; Safety Advisory Group (LSAG).  The LSAG’s purpose will be to inform the emergency and statutory agencies about the event, seek their advice, address any concerns they have, and ensure that safety, </w:t>
      </w:r>
      <w:proofErr w:type="gramStart"/>
      <w:r w:rsidRPr="00A006C6">
        <w:rPr>
          <w:rFonts w:ascii="Gill Sans MT" w:hAnsi="Gill Sans MT"/>
          <w:sz w:val="24"/>
          <w:szCs w:val="24"/>
        </w:rPr>
        <w:t>security,</w:t>
      </w:r>
      <w:proofErr w:type="gramEnd"/>
      <w:r w:rsidRPr="00A006C6">
        <w:rPr>
          <w:rFonts w:ascii="Gill Sans MT" w:hAnsi="Gill Sans MT"/>
          <w:sz w:val="24"/>
          <w:szCs w:val="24"/>
        </w:rPr>
        <w:t xml:space="preserve"> emergency and contingency planning is coordinated between TRP, the agencies and the Event Organiser.</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will be responsible for:</w:t>
      </w:r>
    </w:p>
    <w:p w:rsidR="0037314D" w:rsidRPr="00A006C6" w:rsidRDefault="0037314D" w:rsidP="0037314D">
      <w:pPr>
        <w:jc w:val="both"/>
        <w:rPr>
          <w:rFonts w:ascii="Gill Sans MT" w:hAnsi="Gill Sans MT"/>
          <w:sz w:val="24"/>
          <w:szCs w:val="24"/>
        </w:rPr>
      </w:pPr>
    </w:p>
    <w:p w:rsidR="0037314D" w:rsidRPr="00A006C6" w:rsidRDefault="0037314D" w:rsidP="00A006C6">
      <w:pPr>
        <w:pStyle w:val="ListParagraph"/>
        <w:numPr>
          <w:ilvl w:val="0"/>
          <w:numId w:val="9"/>
        </w:numPr>
        <w:spacing w:after="120"/>
        <w:ind w:left="567" w:hanging="567"/>
        <w:jc w:val="both"/>
        <w:rPr>
          <w:rFonts w:ascii="Gill Sans MT" w:hAnsi="Gill Sans MT"/>
          <w:sz w:val="24"/>
          <w:szCs w:val="24"/>
        </w:rPr>
      </w:pPr>
      <w:r w:rsidRPr="00A006C6">
        <w:rPr>
          <w:rFonts w:ascii="Gill Sans MT" w:hAnsi="Gill Sans MT"/>
          <w:sz w:val="24"/>
          <w:szCs w:val="24"/>
        </w:rPr>
        <w:t>Meeting any costs levied by the local authority, transport providers, the Police, and other emergency services in relation to the event.  (The agencies do not normally charge for attending meetings.)</w:t>
      </w:r>
    </w:p>
    <w:p w:rsidR="0037314D" w:rsidRPr="00A006C6" w:rsidRDefault="0037314D" w:rsidP="00A006C6">
      <w:pPr>
        <w:pStyle w:val="ListParagraph"/>
        <w:numPr>
          <w:ilvl w:val="0"/>
          <w:numId w:val="9"/>
        </w:numPr>
        <w:ind w:left="567" w:hanging="567"/>
        <w:jc w:val="both"/>
        <w:rPr>
          <w:rFonts w:ascii="Gill Sans MT" w:hAnsi="Gill Sans MT"/>
          <w:sz w:val="24"/>
          <w:szCs w:val="24"/>
        </w:rPr>
      </w:pPr>
      <w:r w:rsidRPr="00A006C6">
        <w:rPr>
          <w:rFonts w:ascii="Gill Sans MT" w:hAnsi="Gill Sans MT"/>
          <w:sz w:val="24"/>
          <w:szCs w:val="24"/>
        </w:rPr>
        <w:t>Providing on-site Event Control Room (ECR) and communications for an Event Liaison Team.</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The Event Organiser </w:t>
      </w:r>
      <w:r w:rsidR="009827C0">
        <w:rPr>
          <w:rFonts w:ascii="Gill Sans MT" w:hAnsi="Gill Sans MT"/>
          <w:sz w:val="24"/>
          <w:szCs w:val="24"/>
        </w:rPr>
        <w:t>shall</w:t>
      </w:r>
      <w:r w:rsidRPr="00A006C6">
        <w:rPr>
          <w:rFonts w:ascii="Gill Sans MT" w:hAnsi="Gill Sans MT"/>
          <w:sz w:val="24"/>
          <w:szCs w:val="24"/>
        </w:rPr>
        <w:t xml:space="preserve"> liaise with Transport for London (TfL) to ensure that all road closures and diversions are linked</w:t>
      </w:r>
      <w:r w:rsidR="009827C0">
        <w:rPr>
          <w:rFonts w:ascii="Gill Sans MT" w:hAnsi="Gill Sans MT"/>
          <w:sz w:val="24"/>
          <w:szCs w:val="24"/>
        </w:rPr>
        <w:t>-</w:t>
      </w:r>
      <w:r w:rsidRPr="00A006C6">
        <w:rPr>
          <w:rFonts w:ascii="Gill Sans MT" w:hAnsi="Gill Sans MT"/>
          <w:sz w:val="24"/>
          <w:szCs w:val="24"/>
        </w:rPr>
        <w:t xml:space="preserve">up and that correct advanced warning signage is in place 2 weeks before the event.  Furthermore, the Event Organiser </w:t>
      </w:r>
      <w:r w:rsidR="009827C0">
        <w:rPr>
          <w:rFonts w:ascii="Gill Sans MT" w:hAnsi="Gill Sans MT"/>
          <w:sz w:val="24"/>
          <w:szCs w:val="24"/>
        </w:rPr>
        <w:t>must</w:t>
      </w:r>
      <w:r w:rsidR="009827C0" w:rsidRPr="00A006C6">
        <w:rPr>
          <w:rFonts w:ascii="Gill Sans MT" w:hAnsi="Gill Sans MT"/>
          <w:sz w:val="24"/>
          <w:szCs w:val="24"/>
        </w:rPr>
        <w:t xml:space="preserve"> </w:t>
      </w:r>
      <w:r w:rsidRPr="00A006C6">
        <w:rPr>
          <w:rFonts w:ascii="Gill Sans MT" w:hAnsi="Gill Sans MT"/>
          <w:sz w:val="24"/>
          <w:szCs w:val="24"/>
        </w:rPr>
        <w:t>work actively with TfL communications to notify the public of any disruption prior to the event.</w:t>
      </w:r>
    </w:p>
    <w:p w:rsidR="0037314D" w:rsidRPr="00A006C6" w:rsidRDefault="0037314D" w:rsidP="0037314D">
      <w:pPr>
        <w:pStyle w:val="ListParagraph"/>
        <w:ind w:left="567" w:hanging="567"/>
        <w:jc w:val="both"/>
        <w:rPr>
          <w:rFonts w:ascii="Gill Sans MT" w:hAnsi="Gill Sans MT"/>
          <w:color w:val="000000" w:themeColor="text1"/>
          <w:sz w:val="24"/>
          <w:szCs w:val="24"/>
        </w:rPr>
      </w:pPr>
    </w:p>
    <w:p w:rsidR="0037314D" w:rsidRPr="00A006C6" w:rsidRDefault="0037314D" w:rsidP="0037314D">
      <w:pPr>
        <w:pStyle w:val="Heading1"/>
        <w:rPr>
          <w:rFonts w:ascii="Gill Sans MT" w:hAnsi="Gill Sans MT"/>
        </w:rPr>
      </w:pPr>
      <w:bookmarkStart w:id="9" w:name="_Toc265507773"/>
      <w:bookmarkStart w:id="10" w:name="_Toc457835042"/>
      <w:r w:rsidRPr="00A006C6">
        <w:rPr>
          <w:rFonts w:ascii="Gill Sans MT" w:hAnsi="Gill Sans MT"/>
        </w:rPr>
        <w:t>Health &amp; Safet</w:t>
      </w:r>
      <w:bookmarkEnd w:id="9"/>
      <w:r w:rsidRPr="00A006C6">
        <w:rPr>
          <w:rFonts w:ascii="Gill Sans MT" w:hAnsi="Gill Sans MT"/>
        </w:rPr>
        <w:t>y</w:t>
      </w:r>
      <w:bookmarkEnd w:id="10"/>
    </w:p>
    <w:p w:rsidR="0037314D" w:rsidRPr="00A006C6" w:rsidRDefault="0037314D" w:rsidP="0037314D">
      <w:pPr>
        <w:pStyle w:val="ListParagraph"/>
        <w:ind w:left="567" w:hanging="567"/>
        <w:jc w:val="both"/>
        <w:rPr>
          <w:rFonts w:ascii="Gill Sans MT" w:hAnsi="Gill Sans MT"/>
          <w:color w:val="000000" w:themeColor="text1"/>
          <w:sz w:val="24"/>
          <w:szCs w:val="24"/>
        </w:rPr>
      </w:pPr>
    </w:p>
    <w:p w:rsidR="0037314D" w:rsidRPr="00A006C6" w:rsidRDefault="0037314D" w:rsidP="0037314D">
      <w:pPr>
        <w:pStyle w:val="ListParagraph"/>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The Event Organiser must:</w:t>
      </w:r>
    </w:p>
    <w:p w:rsidR="0037314D" w:rsidRPr="00A006C6" w:rsidRDefault="0037314D" w:rsidP="0037314D">
      <w:pPr>
        <w:pStyle w:val="ListParagraph"/>
        <w:ind w:left="567" w:hanging="567"/>
        <w:jc w:val="both"/>
        <w:rPr>
          <w:rFonts w:ascii="Gill Sans MT" w:hAnsi="Gill Sans MT"/>
          <w:color w:val="000000" w:themeColor="text1"/>
          <w:sz w:val="24"/>
          <w:szCs w:val="24"/>
        </w:rPr>
      </w:pP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Comply with all relevant Health and Safety legislation and guidance.</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Comply with Health and Safety best practice, such as the Event Safety Guide.</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Provide to Richmond upon Thames Council Building Control professional verification of the safety of all temporary structures erected on the event site to allow for a Temporary Structures Licence to be issued.</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Keep the event site in a safe condition and working areas of the site secure against trespassers and members of the public, whilst still maintaining as much public access as possible.</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Ensure the safety of all equipment and staff either directly employed by the Event Organiser or any sub-contractors.</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Accept responsibility for the safety of all staff, sub-contractors staff and visitors to the event.</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Accept responsibility for the loss of or any damage caused to any equipment at the event or any damage caused to the site itself.</w:t>
      </w:r>
    </w:p>
    <w:p w:rsidR="0037314D" w:rsidRPr="00A006C6" w:rsidRDefault="0037314D" w:rsidP="00A006C6">
      <w:pPr>
        <w:pStyle w:val="ListParagraph"/>
        <w:numPr>
          <w:ilvl w:val="0"/>
          <w:numId w:val="10"/>
        </w:numPr>
        <w:spacing w:after="120"/>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t>Provide one or more suitably qualified Event Safety Officers to take responsibility for Health and Safety during build, breakdown and during the event.  (Nominated Event Safety Officers should have relevant, industry-recognised qualifications such as NEBOSH or IOSH.)</w:t>
      </w:r>
    </w:p>
    <w:p w:rsidR="0037314D" w:rsidRPr="00A006C6" w:rsidRDefault="0037314D" w:rsidP="00A006C6">
      <w:pPr>
        <w:pStyle w:val="ListParagraph"/>
        <w:numPr>
          <w:ilvl w:val="0"/>
          <w:numId w:val="10"/>
        </w:numPr>
        <w:ind w:left="567" w:hanging="567"/>
        <w:jc w:val="both"/>
        <w:rPr>
          <w:rFonts w:ascii="Gill Sans MT" w:hAnsi="Gill Sans MT"/>
          <w:color w:val="000000" w:themeColor="text1"/>
          <w:sz w:val="24"/>
          <w:szCs w:val="24"/>
        </w:rPr>
      </w:pPr>
      <w:r w:rsidRPr="00A006C6">
        <w:rPr>
          <w:rFonts w:ascii="Gill Sans MT" w:hAnsi="Gill Sans MT"/>
          <w:color w:val="000000" w:themeColor="text1"/>
          <w:sz w:val="24"/>
          <w:szCs w:val="24"/>
        </w:rPr>
        <w:lastRenderedPageBreak/>
        <w:t>Translate safety information as necessary and ensure that translation services are available (e.g. providing bi-lingual event supervisors) as required.</w:t>
      </w:r>
    </w:p>
    <w:p w:rsidR="0037314D" w:rsidRPr="00A006C6" w:rsidRDefault="0037314D" w:rsidP="0037314D">
      <w:pPr>
        <w:jc w:val="both"/>
        <w:rPr>
          <w:rFonts w:ascii="Gill Sans MT" w:hAnsi="Gill Sans MT"/>
          <w:sz w:val="24"/>
          <w:szCs w:val="24"/>
        </w:rPr>
      </w:pPr>
    </w:p>
    <w:p w:rsidR="0037314D" w:rsidRPr="00A006C6" w:rsidRDefault="0037314D" w:rsidP="0037314D">
      <w:pPr>
        <w:pStyle w:val="ListParagraph"/>
        <w:ind w:left="0"/>
        <w:jc w:val="both"/>
        <w:rPr>
          <w:rFonts w:ascii="Gill Sans MT" w:hAnsi="Gill Sans MT"/>
          <w:sz w:val="24"/>
          <w:szCs w:val="24"/>
        </w:rPr>
      </w:pPr>
      <w:r w:rsidRPr="00A006C6">
        <w:rPr>
          <w:rFonts w:ascii="Gill Sans MT" w:hAnsi="Gill Sans MT"/>
          <w:sz w:val="24"/>
          <w:szCs w:val="24"/>
        </w:rPr>
        <w:t>Management of health and safety also includes production of all event documentation to TRP and the Richmond Park Licensing &amp; Safety Advisory Group (LSAG).  The Event Organiser will be responsible for providing the following to TRP and the LSAG within a comprehensive Event Management Plan:</w:t>
      </w:r>
    </w:p>
    <w:p w:rsidR="0037314D" w:rsidRPr="00A006C6" w:rsidRDefault="0037314D" w:rsidP="0037314D">
      <w:pPr>
        <w:pStyle w:val="ListParagraph"/>
        <w:ind w:left="0"/>
        <w:jc w:val="both"/>
        <w:rPr>
          <w:rFonts w:ascii="Gill Sans MT" w:hAnsi="Gill Sans MT"/>
          <w:sz w:val="24"/>
          <w:szCs w:val="24"/>
        </w:rPr>
      </w:pP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Site production schedule</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Site plan (produced in CAD or similar) with location grid (to AO size)</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Collation of all contractor drawings, calculations and documentation as required</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Risk assessments</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Traffic management plan (build, event, de-rig)</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Access and egress arrangements as required</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Stewarding and security schedules</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Method statements</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Contact lists for key personnel</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Management structure</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List of all traders, exhibitors and similar</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Medical cover</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Emergency and contingency plans</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Food &amp;</w:t>
      </w:r>
      <w:r w:rsidR="009827C0">
        <w:rPr>
          <w:rFonts w:ascii="Gill Sans MT" w:hAnsi="Gill Sans MT"/>
          <w:sz w:val="24"/>
          <w:szCs w:val="24"/>
        </w:rPr>
        <w:t>b</w:t>
      </w:r>
      <w:r w:rsidR="009827C0" w:rsidRPr="00A006C6">
        <w:rPr>
          <w:rFonts w:ascii="Gill Sans MT" w:hAnsi="Gill Sans MT"/>
          <w:sz w:val="24"/>
          <w:szCs w:val="24"/>
        </w:rPr>
        <w:t xml:space="preserve">everage  </w:t>
      </w:r>
      <w:r w:rsidRPr="00A006C6">
        <w:rPr>
          <w:rFonts w:ascii="Gill Sans MT" w:hAnsi="Gill Sans MT"/>
          <w:sz w:val="24"/>
          <w:szCs w:val="24"/>
        </w:rPr>
        <w:t>arrangements</w:t>
      </w:r>
    </w:p>
    <w:p w:rsidR="0037314D" w:rsidRPr="00A006C6" w:rsidRDefault="0037314D" w:rsidP="00A006C6">
      <w:pPr>
        <w:numPr>
          <w:ilvl w:val="0"/>
          <w:numId w:val="2"/>
        </w:numPr>
        <w:tabs>
          <w:tab w:val="clear" w:pos="454"/>
        </w:tabs>
        <w:spacing w:after="120"/>
        <w:ind w:left="567" w:hanging="567"/>
        <w:jc w:val="both"/>
        <w:rPr>
          <w:rFonts w:ascii="Gill Sans MT" w:hAnsi="Gill Sans MT"/>
          <w:sz w:val="24"/>
          <w:szCs w:val="24"/>
        </w:rPr>
      </w:pPr>
      <w:r w:rsidRPr="00A006C6">
        <w:rPr>
          <w:rFonts w:ascii="Gill Sans MT" w:hAnsi="Gill Sans MT"/>
          <w:sz w:val="24"/>
          <w:szCs w:val="24"/>
        </w:rPr>
        <w:t>Customer service</w:t>
      </w:r>
    </w:p>
    <w:p w:rsidR="0037314D" w:rsidRPr="00A006C6" w:rsidRDefault="0037314D" w:rsidP="00A006C6">
      <w:pPr>
        <w:numPr>
          <w:ilvl w:val="0"/>
          <w:numId w:val="2"/>
        </w:numPr>
        <w:tabs>
          <w:tab w:val="clear" w:pos="454"/>
        </w:tabs>
        <w:ind w:left="567" w:hanging="567"/>
        <w:jc w:val="both"/>
        <w:rPr>
          <w:rFonts w:ascii="Gill Sans MT" w:hAnsi="Gill Sans MT"/>
          <w:sz w:val="24"/>
          <w:szCs w:val="24"/>
        </w:rPr>
      </w:pPr>
      <w:r w:rsidRPr="00A006C6">
        <w:rPr>
          <w:rFonts w:ascii="Gill Sans MT" w:hAnsi="Gill Sans MT"/>
          <w:sz w:val="24"/>
          <w:szCs w:val="24"/>
        </w:rPr>
        <w:t xml:space="preserve">Contingency planning – particularly around deer monitoring </w:t>
      </w:r>
    </w:p>
    <w:p w:rsidR="0037314D" w:rsidRPr="00A006C6" w:rsidRDefault="0037314D" w:rsidP="0037314D">
      <w:pPr>
        <w:tabs>
          <w:tab w:val="num" w:pos="1134"/>
        </w:tabs>
        <w:ind w:left="425" w:hanging="425"/>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Documentation should be provided in English in electronic and hard copy format prior to any LSAG meeting.  Typically, there will be two or three LSAG meetings prior to the event.</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Event Organisers are also responsible for supplying Richmond upon Thames Environmental Health team with a complete list of all caterers at the event and their local authority registrations.</w:t>
      </w:r>
    </w:p>
    <w:p w:rsidR="009827C0" w:rsidRDefault="009827C0">
      <w:pPr>
        <w:spacing w:after="200" w:line="276" w:lineRule="auto"/>
        <w:rPr>
          <w:rFonts w:ascii="Gill Sans MT" w:hAnsi="Gill Sans MT"/>
          <w:sz w:val="24"/>
          <w:szCs w:val="24"/>
        </w:rPr>
      </w:pPr>
      <w:r>
        <w:rPr>
          <w:rFonts w:ascii="Gill Sans MT" w:hAnsi="Gill Sans MT"/>
          <w:sz w:val="24"/>
          <w:szCs w:val="24"/>
        </w:rPr>
        <w:br w:type="page"/>
      </w:r>
    </w:p>
    <w:p w:rsidR="0037314D" w:rsidRPr="00A006C6" w:rsidRDefault="0037314D" w:rsidP="0037314D">
      <w:pPr>
        <w:pStyle w:val="Heading1"/>
        <w:rPr>
          <w:rFonts w:ascii="Gill Sans MT" w:hAnsi="Gill Sans MT"/>
        </w:rPr>
      </w:pPr>
      <w:bookmarkStart w:id="11" w:name="_Toc265507772"/>
      <w:bookmarkStart w:id="12" w:name="_Toc457835043"/>
      <w:r w:rsidRPr="00A006C6">
        <w:rPr>
          <w:rFonts w:ascii="Gill Sans MT" w:hAnsi="Gill Sans MT"/>
        </w:rPr>
        <w:lastRenderedPageBreak/>
        <w:t>Park protection and ecology</w:t>
      </w:r>
      <w:bookmarkEnd w:id="11"/>
      <w:bookmarkEnd w:id="12"/>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Richmond Park receives 5.5 million visitors annually making it by far the busiest Nature Reserve in the UK.  100% of all visitors rate the park as excellent or good and enjoyed informal recreation in a natural landscape offering peace and tranquillity.  The park is designated as a:</w:t>
      </w:r>
    </w:p>
    <w:p w:rsidR="0037314D" w:rsidRPr="00A006C6" w:rsidRDefault="0037314D" w:rsidP="0037314D">
      <w:pPr>
        <w:jc w:val="both"/>
        <w:rPr>
          <w:rFonts w:ascii="Gill Sans MT" w:hAnsi="Gill Sans MT"/>
          <w:sz w:val="24"/>
          <w:szCs w:val="24"/>
        </w:rPr>
      </w:pPr>
    </w:p>
    <w:p w:rsidR="0037314D" w:rsidRPr="00A006C6" w:rsidRDefault="0037314D" w:rsidP="0037314D">
      <w:pPr>
        <w:pStyle w:val="ListParagraph"/>
        <w:numPr>
          <w:ilvl w:val="0"/>
          <w:numId w:val="6"/>
        </w:numPr>
        <w:spacing w:after="120"/>
        <w:ind w:left="567" w:hanging="567"/>
        <w:jc w:val="both"/>
        <w:rPr>
          <w:rFonts w:ascii="Gill Sans MT" w:hAnsi="Gill Sans MT"/>
          <w:sz w:val="24"/>
          <w:szCs w:val="24"/>
        </w:rPr>
      </w:pPr>
      <w:r w:rsidRPr="00A006C6">
        <w:rPr>
          <w:rFonts w:ascii="Gill Sans MT" w:hAnsi="Gill Sans MT"/>
          <w:sz w:val="24"/>
          <w:szCs w:val="24"/>
        </w:rPr>
        <w:t>Site of Special Scientific Interest (SSSI) under the Wildlife and Countryside Act</w:t>
      </w:r>
    </w:p>
    <w:p w:rsidR="0037314D" w:rsidRPr="00A006C6" w:rsidRDefault="0037314D" w:rsidP="0037314D">
      <w:pPr>
        <w:pStyle w:val="ListParagraph"/>
        <w:numPr>
          <w:ilvl w:val="0"/>
          <w:numId w:val="6"/>
        </w:numPr>
        <w:spacing w:after="120"/>
        <w:ind w:left="567" w:hanging="567"/>
        <w:jc w:val="both"/>
        <w:rPr>
          <w:rFonts w:ascii="Gill Sans MT" w:hAnsi="Gill Sans MT"/>
          <w:sz w:val="24"/>
          <w:szCs w:val="24"/>
        </w:rPr>
      </w:pPr>
      <w:r w:rsidRPr="00A006C6">
        <w:rPr>
          <w:rFonts w:ascii="Gill Sans MT" w:hAnsi="Gill Sans MT"/>
          <w:sz w:val="24"/>
          <w:szCs w:val="24"/>
        </w:rPr>
        <w:t>National Nature Reserve (NNR) under the Wildlife and Countryside Act</w:t>
      </w:r>
    </w:p>
    <w:p w:rsidR="0037314D" w:rsidRPr="00A006C6" w:rsidRDefault="0037314D" w:rsidP="0037314D">
      <w:pPr>
        <w:pStyle w:val="ListParagraph"/>
        <w:numPr>
          <w:ilvl w:val="0"/>
          <w:numId w:val="6"/>
        </w:numPr>
        <w:spacing w:after="120"/>
        <w:ind w:left="567" w:hanging="567"/>
        <w:jc w:val="both"/>
        <w:rPr>
          <w:rFonts w:ascii="Gill Sans MT" w:hAnsi="Gill Sans MT"/>
          <w:sz w:val="24"/>
          <w:szCs w:val="24"/>
        </w:rPr>
      </w:pPr>
      <w:r w:rsidRPr="00A006C6">
        <w:rPr>
          <w:rFonts w:ascii="Gill Sans MT" w:hAnsi="Gill Sans MT"/>
          <w:sz w:val="24"/>
          <w:szCs w:val="24"/>
        </w:rPr>
        <w:t>Special Area of Conservation (SAC) under the European Habitats regulations</w:t>
      </w:r>
    </w:p>
    <w:p w:rsidR="0037314D" w:rsidRPr="00A006C6" w:rsidRDefault="0037314D" w:rsidP="0037314D">
      <w:pPr>
        <w:pStyle w:val="ListParagraph"/>
        <w:numPr>
          <w:ilvl w:val="0"/>
          <w:numId w:val="6"/>
        </w:numPr>
        <w:ind w:left="567" w:hanging="567"/>
        <w:jc w:val="both"/>
        <w:rPr>
          <w:rFonts w:ascii="Gill Sans MT" w:hAnsi="Gill Sans MT"/>
          <w:sz w:val="24"/>
          <w:szCs w:val="24"/>
        </w:rPr>
      </w:pPr>
      <w:r w:rsidRPr="00A006C6">
        <w:rPr>
          <w:rFonts w:ascii="Gill Sans MT" w:hAnsi="Gill Sans MT"/>
          <w:sz w:val="24"/>
          <w:szCs w:val="24"/>
        </w:rPr>
        <w:t>Grade one listed landscape on the English Heritage register of Parks and Gardens of Special Historic Interest</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w:t>
      </w:r>
      <w:r w:rsidR="00520746">
        <w:rPr>
          <w:rFonts w:ascii="Gill Sans MT" w:hAnsi="Gill Sans MT"/>
          <w:sz w:val="24"/>
          <w:szCs w:val="24"/>
        </w:rPr>
        <w:t xml:space="preserve"> </w:t>
      </w:r>
      <w:r w:rsidR="009827C0">
        <w:rPr>
          <w:rFonts w:ascii="Gill Sans MT" w:hAnsi="Gill Sans MT"/>
          <w:sz w:val="24"/>
          <w:szCs w:val="24"/>
        </w:rPr>
        <w:t>p</w:t>
      </w:r>
      <w:r w:rsidR="009827C0" w:rsidRPr="00A006C6">
        <w:rPr>
          <w:rFonts w:ascii="Gill Sans MT" w:hAnsi="Gill Sans MT"/>
          <w:sz w:val="24"/>
          <w:szCs w:val="24"/>
        </w:rPr>
        <w:t xml:space="preserve">ark </w:t>
      </w:r>
      <w:r w:rsidRPr="00A006C6">
        <w:rPr>
          <w:rFonts w:ascii="Gill Sans MT" w:hAnsi="Gill Sans MT"/>
          <w:sz w:val="24"/>
          <w:szCs w:val="24"/>
        </w:rPr>
        <w:t>supports many species of bats, birds and invertebrates that are individually protected.  There is also an 800 strong herd of Red and Fallow deer whose provenance dates back prior to the park’s enclosure in 1637.</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importance of the wildlife and tranquillity of the park experience cannot be over-overstated.  Events and activities in the park can only be licensed if they respect and promote the natural landscape, wildlife and peaceful enjoyment of others.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Event Organisers are required to provide and implement a detailed ecological protection plan and engage suitably qualified persons to monitor and evaluate the success of the plan.  Measures must include:</w:t>
      </w:r>
    </w:p>
    <w:p w:rsidR="0037314D" w:rsidRPr="00A006C6" w:rsidRDefault="0037314D" w:rsidP="0037314D">
      <w:pPr>
        <w:jc w:val="both"/>
        <w:rPr>
          <w:rFonts w:ascii="Gill Sans MT" w:hAnsi="Gill Sans MT"/>
          <w:sz w:val="24"/>
          <w:szCs w:val="24"/>
        </w:rPr>
      </w:pPr>
    </w:p>
    <w:p w:rsidR="0037314D" w:rsidRPr="00A006C6" w:rsidRDefault="0037314D" w:rsidP="00A006C6">
      <w:pPr>
        <w:pStyle w:val="ListParagraph"/>
        <w:numPr>
          <w:ilvl w:val="0"/>
          <w:numId w:val="11"/>
        </w:numPr>
        <w:spacing w:after="120"/>
        <w:ind w:left="567" w:hanging="567"/>
        <w:jc w:val="both"/>
        <w:rPr>
          <w:rFonts w:ascii="Gill Sans MT" w:hAnsi="Gill Sans MT"/>
          <w:sz w:val="24"/>
          <w:szCs w:val="24"/>
        </w:rPr>
      </w:pPr>
      <w:r w:rsidRPr="00A006C6">
        <w:rPr>
          <w:rFonts w:ascii="Gill Sans MT" w:hAnsi="Gill Sans MT"/>
          <w:sz w:val="24"/>
          <w:szCs w:val="24"/>
        </w:rPr>
        <w:t>Avoiding excessive light spill onto surrounding park areas</w:t>
      </w:r>
    </w:p>
    <w:p w:rsidR="0037314D" w:rsidRPr="00A006C6" w:rsidRDefault="0037314D" w:rsidP="00A006C6">
      <w:pPr>
        <w:pStyle w:val="ListParagraph"/>
        <w:numPr>
          <w:ilvl w:val="0"/>
          <w:numId w:val="11"/>
        </w:numPr>
        <w:spacing w:after="120"/>
        <w:ind w:left="567" w:hanging="567"/>
        <w:jc w:val="both"/>
        <w:rPr>
          <w:rFonts w:ascii="Gill Sans MT" w:hAnsi="Gill Sans MT"/>
          <w:sz w:val="24"/>
          <w:szCs w:val="24"/>
        </w:rPr>
      </w:pPr>
      <w:r w:rsidRPr="00A006C6">
        <w:rPr>
          <w:rFonts w:ascii="Gill Sans MT" w:hAnsi="Gill Sans MT"/>
          <w:sz w:val="24"/>
          <w:szCs w:val="24"/>
        </w:rPr>
        <w:t>Protecting deer foraging grassland from public access</w:t>
      </w:r>
    </w:p>
    <w:p w:rsidR="0037314D" w:rsidRPr="00A006C6" w:rsidRDefault="0037314D" w:rsidP="00A006C6">
      <w:pPr>
        <w:pStyle w:val="ListParagraph"/>
        <w:numPr>
          <w:ilvl w:val="0"/>
          <w:numId w:val="11"/>
        </w:numPr>
        <w:ind w:left="567" w:hanging="567"/>
        <w:jc w:val="both"/>
        <w:rPr>
          <w:rFonts w:ascii="Gill Sans MT" w:hAnsi="Gill Sans MT"/>
          <w:sz w:val="24"/>
          <w:szCs w:val="24"/>
        </w:rPr>
      </w:pPr>
      <w:r w:rsidRPr="00A006C6">
        <w:rPr>
          <w:rFonts w:ascii="Gill Sans MT" w:hAnsi="Gill Sans MT"/>
          <w:sz w:val="24"/>
          <w:szCs w:val="24"/>
        </w:rPr>
        <w:t>Avoiding damage to trees including compaction of root zones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You are also required to set out how you intend to protect the park landscape and should be mindful that we seek to avoid driving on the grass as much as is realistically possible.  You are therefore advised to budget for a significant amount of temporary ground protection.</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Tree protection is also of paramount importance and you will need to consider how you intend to protect trees from damage.  TRP will generally not permit anything to be hung in or fixed to trees unless there is no better alternative.  The Event Organiser should also carefully consider how best to avoid root damage caused by event infrastructure especially around veteran trees.  The Event Organiser will work with TRP to develop and create new and better methods for ground and tree protection from damage caused by event infrastructure.</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Any ground reinstatement works will be carried out by TRP at the cost of the Event Organiser.</w:t>
      </w:r>
    </w:p>
    <w:p w:rsidR="002E66F3" w:rsidRDefault="002E66F3">
      <w:pPr>
        <w:spacing w:after="200" w:line="276" w:lineRule="auto"/>
        <w:rPr>
          <w:rFonts w:ascii="Gill Sans MT" w:hAnsi="Gill Sans MT"/>
          <w:sz w:val="24"/>
          <w:szCs w:val="24"/>
        </w:rPr>
      </w:pPr>
      <w:r>
        <w:rPr>
          <w:rFonts w:ascii="Gill Sans MT" w:hAnsi="Gill Sans MT"/>
          <w:b/>
          <w:szCs w:val="24"/>
        </w:rPr>
        <w:br w:type="page"/>
      </w:r>
    </w:p>
    <w:p w:rsidR="0037314D" w:rsidRPr="00A006C6" w:rsidRDefault="0037314D" w:rsidP="0037314D">
      <w:pPr>
        <w:pStyle w:val="Heading1"/>
        <w:rPr>
          <w:rFonts w:ascii="Gill Sans MT" w:hAnsi="Gill Sans MT"/>
        </w:rPr>
      </w:pPr>
      <w:bookmarkStart w:id="13" w:name="_Toc457835044"/>
      <w:r w:rsidRPr="00A006C6">
        <w:rPr>
          <w:rFonts w:ascii="Gill Sans MT" w:hAnsi="Gill Sans MT"/>
        </w:rPr>
        <w:lastRenderedPageBreak/>
        <w:t>Insurance</w:t>
      </w:r>
      <w:bookmarkEnd w:id="13"/>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You will be required to manage all risks associated with the design, delivery and management of the event.  Event Organisers are required to ensure that</w:t>
      </w:r>
      <w:r w:rsidR="009827C0">
        <w:rPr>
          <w:rFonts w:ascii="Gill Sans MT" w:hAnsi="Gill Sans MT"/>
          <w:sz w:val="24"/>
          <w:szCs w:val="24"/>
        </w:rPr>
        <w:t>,</w:t>
      </w:r>
      <w:r w:rsidRPr="00A006C6">
        <w:rPr>
          <w:rFonts w:ascii="Gill Sans MT" w:hAnsi="Gill Sans MT"/>
          <w:sz w:val="24"/>
          <w:szCs w:val="24"/>
        </w:rPr>
        <w:t xml:space="preserve"> as a minimum</w:t>
      </w:r>
      <w:r w:rsidR="009827C0">
        <w:rPr>
          <w:rFonts w:ascii="Gill Sans MT" w:hAnsi="Gill Sans MT"/>
          <w:sz w:val="24"/>
          <w:szCs w:val="24"/>
        </w:rPr>
        <w:t>,</w:t>
      </w:r>
      <w:r w:rsidRPr="00A006C6">
        <w:rPr>
          <w:rFonts w:ascii="Gill Sans MT" w:hAnsi="Gill Sans MT"/>
          <w:sz w:val="24"/>
          <w:szCs w:val="24"/>
        </w:rPr>
        <w:t xml:space="preserve"> they have the following insurance cover in place for each and every </w:t>
      </w:r>
      <w:r w:rsidRPr="00A006C6">
        <w:rPr>
          <w:rFonts w:ascii="Gill Sans MT" w:hAnsi="Gill Sans MT"/>
          <w:color w:val="000000"/>
          <w:sz w:val="24"/>
          <w:szCs w:val="24"/>
        </w:rPr>
        <w:t>occurrence or series of occurrences arising out of any one occurrence</w:t>
      </w:r>
      <w:r w:rsidRPr="00A006C6">
        <w:rPr>
          <w:rFonts w:ascii="Gill Sans MT" w:hAnsi="Gill Sans MT"/>
          <w:sz w:val="24"/>
          <w:szCs w:val="24"/>
        </w:rPr>
        <w:t>:</w:t>
      </w:r>
    </w:p>
    <w:p w:rsidR="0037314D" w:rsidRPr="00A006C6" w:rsidRDefault="0037314D" w:rsidP="0037314D">
      <w:pPr>
        <w:jc w:val="both"/>
        <w:rPr>
          <w:rFonts w:ascii="Gill Sans MT" w:hAnsi="Gill Sans MT"/>
          <w:sz w:val="24"/>
          <w:szCs w:val="24"/>
        </w:rPr>
      </w:pPr>
    </w:p>
    <w:p w:rsidR="0037314D" w:rsidRPr="00A006C6" w:rsidRDefault="0037314D" w:rsidP="0037314D">
      <w:pPr>
        <w:numPr>
          <w:ilvl w:val="0"/>
          <w:numId w:val="3"/>
        </w:numPr>
        <w:tabs>
          <w:tab w:val="num" w:pos="567"/>
        </w:tabs>
        <w:spacing w:after="120"/>
        <w:ind w:left="567" w:hanging="567"/>
        <w:jc w:val="both"/>
        <w:rPr>
          <w:rFonts w:ascii="Gill Sans MT" w:hAnsi="Gill Sans MT"/>
          <w:color w:val="000000"/>
          <w:sz w:val="24"/>
          <w:szCs w:val="24"/>
        </w:rPr>
      </w:pPr>
      <w:r w:rsidRPr="00A006C6">
        <w:rPr>
          <w:rFonts w:ascii="Gill Sans MT" w:hAnsi="Gill Sans MT"/>
          <w:sz w:val="24"/>
          <w:szCs w:val="24"/>
        </w:rPr>
        <w:t>Public liability insurance of £10m</w:t>
      </w:r>
    </w:p>
    <w:p w:rsidR="0037314D" w:rsidRPr="00A006C6" w:rsidRDefault="0037314D" w:rsidP="0037314D">
      <w:pPr>
        <w:numPr>
          <w:ilvl w:val="0"/>
          <w:numId w:val="3"/>
        </w:numPr>
        <w:tabs>
          <w:tab w:val="num" w:pos="567"/>
        </w:tabs>
        <w:spacing w:after="120"/>
        <w:ind w:left="567" w:hanging="567"/>
        <w:jc w:val="both"/>
        <w:rPr>
          <w:rFonts w:ascii="Gill Sans MT" w:hAnsi="Gill Sans MT"/>
          <w:color w:val="000000"/>
          <w:sz w:val="24"/>
          <w:szCs w:val="24"/>
        </w:rPr>
      </w:pPr>
      <w:r w:rsidRPr="00A006C6">
        <w:rPr>
          <w:rFonts w:ascii="Gill Sans MT" w:hAnsi="Gill Sans MT"/>
          <w:color w:val="000000"/>
          <w:sz w:val="24"/>
          <w:szCs w:val="24"/>
        </w:rPr>
        <w:t>Product liability insurance of £10m</w:t>
      </w:r>
    </w:p>
    <w:p w:rsidR="0037314D" w:rsidRPr="00A006C6" w:rsidRDefault="0037314D" w:rsidP="0037314D">
      <w:pPr>
        <w:numPr>
          <w:ilvl w:val="0"/>
          <w:numId w:val="3"/>
        </w:numPr>
        <w:tabs>
          <w:tab w:val="num" w:pos="567"/>
        </w:tabs>
        <w:ind w:left="567" w:hanging="567"/>
        <w:jc w:val="both"/>
        <w:rPr>
          <w:rFonts w:ascii="Gill Sans MT" w:hAnsi="Gill Sans MT"/>
          <w:color w:val="000000"/>
          <w:sz w:val="24"/>
          <w:szCs w:val="24"/>
        </w:rPr>
      </w:pPr>
      <w:r w:rsidRPr="00A006C6">
        <w:rPr>
          <w:rFonts w:ascii="Gill Sans MT" w:hAnsi="Gill Sans MT"/>
          <w:color w:val="000000"/>
          <w:sz w:val="24"/>
          <w:szCs w:val="24"/>
        </w:rPr>
        <w:t>Employers’ liability insurance of £10m</w:t>
      </w:r>
    </w:p>
    <w:p w:rsidR="0037314D" w:rsidRPr="00A006C6" w:rsidRDefault="0037314D" w:rsidP="0037314D">
      <w:pPr>
        <w:jc w:val="both"/>
        <w:rPr>
          <w:rFonts w:ascii="Gill Sans MT" w:hAnsi="Gill Sans MT"/>
          <w:color w:val="000000"/>
          <w:sz w:val="24"/>
          <w:szCs w:val="24"/>
        </w:rPr>
      </w:pPr>
    </w:p>
    <w:p w:rsidR="0037314D" w:rsidRPr="00A006C6" w:rsidRDefault="0037314D" w:rsidP="0037314D">
      <w:pPr>
        <w:pStyle w:val="Heading1"/>
        <w:rPr>
          <w:rFonts w:ascii="Gill Sans MT" w:hAnsi="Gill Sans MT"/>
        </w:rPr>
      </w:pPr>
      <w:bookmarkStart w:id="14" w:name="_Toc265507775"/>
      <w:bookmarkStart w:id="15" w:name="_Toc457835045"/>
      <w:r w:rsidRPr="00A006C6">
        <w:rPr>
          <w:rFonts w:ascii="Gill Sans MT" w:hAnsi="Gill Sans MT"/>
        </w:rPr>
        <w:t>Access, Equalities and Diversity</w:t>
      </w:r>
      <w:bookmarkEnd w:id="14"/>
      <w:bookmarkEnd w:id="15"/>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color w:val="000000"/>
          <w:sz w:val="24"/>
          <w:szCs w:val="24"/>
        </w:rPr>
      </w:pPr>
      <w:r w:rsidRPr="00A006C6">
        <w:rPr>
          <w:rFonts w:ascii="Gill Sans MT" w:hAnsi="Gill Sans MT"/>
          <w:color w:val="000000"/>
          <w:sz w:val="24"/>
          <w:szCs w:val="24"/>
        </w:rPr>
        <w:t>The Event Organiser must ensure that they provide appropriate facilities and access arrangements for people with disabilities.  Best practice is to consult with an appropriate disabled persons consultancy or organisation to identify their requirements and suggestions.</w:t>
      </w:r>
    </w:p>
    <w:p w:rsidR="0037314D" w:rsidRPr="00A006C6" w:rsidRDefault="0037314D" w:rsidP="0037314D">
      <w:pPr>
        <w:jc w:val="both"/>
        <w:rPr>
          <w:rFonts w:ascii="Gill Sans MT" w:hAnsi="Gill Sans MT"/>
          <w:color w:val="000000"/>
          <w:sz w:val="24"/>
          <w:szCs w:val="24"/>
        </w:rPr>
      </w:pPr>
    </w:p>
    <w:p w:rsidR="0037314D" w:rsidRPr="00A006C6" w:rsidRDefault="0037314D" w:rsidP="0037314D">
      <w:pPr>
        <w:jc w:val="both"/>
        <w:rPr>
          <w:rFonts w:ascii="Gill Sans MT" w:hAnsi="Gill Sans MT"/>
          <w:color w:val="000000"/>
          <w:sz w:val="24"/>
          <w:szCs w:val="24"/>
        </w:rPr>
      </w:pPr>
      <w:r w:rsidRPr="00A006C6">
        <w:rPr>
          <w:rFonts w:ascii="Gill Sans MT" w:hAnsi="Gill Sans MT"/>
          <w:color w:val="000000"/>
          <w:sz w:val="24"/>
          <w:szCs w:val="24"/>
        </w:rPr>
        <w:t xml:space="preserve">You </w:t>
      </w:r>
      <w:r w:rsidR="009827C0">
        <w:rPr>
          <w:rFonts w:ascii="Gill Sans MT" w:hAnsi="Gill Sans MT"/>
          <w:color w:val="000000"/>
          <w:sz w:val="24"/>
          <w:szCs w:val="24"/>
        </w:rPr>
        <w:t>must</w:t>
      </w:r>
      <w:r w:rsidR="009827C0" w:rsidRPr="00A006C6">
        <w:rPr>
          <w:rFonts w:ascii="Gill Sans MT" w:hAnsi="Gill Sans MT"/>
          <w:color w:val="000000"/>
          <w:sz w:val="24"/>
          <w:szCs w:val="24"/>
        </w:rPr>
        <w:t xml:space="preserve"> </w:t>
      </w:r>
      <w:r w:rsidRPr="00A006C6">
        <w:rPr>
          <w:rFonts w:ascii="Gill Sans MT" w:hAnsi="Gill Sans MT"/>
          <w:color w:val="000000"/>
          <w:sz w:val="24"/>
          <w:szCs w:val="24"/>
        </w:rPr>
        <w:t>ensure that equalities and diversity are fully taken into account in event design, planning and operation.  This may include but not be limited to:</w:t>
      </w:r>
    </w:p>
    <w:p w:rsidR="0037314D" w:rsidRPr="00A006C6" w:rsidRDefault="0037314D" w:rsidP="0037314D">
      <w:pPr>
        <w:jc w:val="both"/>
        <w:rPr>
          <w:rFonts w:ascii="Gill Sans MT" w:hAnsi="Gill Sans MT"/>
          <w:sz w:val="24"/>
          <w:szCs w:val="24"/>
        </w:rPr>
      </w:pPr>
    </w:p>
    <w:p w:rsidR="0037314D" w:rsidRPr="00A006C6" w:rsidRDefault="0037314D" w:rsidP="0037314D">
      <w:pPr>
        <w:numPr>
          <w:ilvl w:val="0"/>
          <w:numId w:val="4"/>
        </w:numPr>
        <w:tabs>
          <w:tab w:val="clear" w:pos="1134"/>
          <w:tab w:val="num" w:pos="567"/>
        </w:tabs>
        <w:spacing w:after="120"/>
        <w:ind w:left="567" w:hanging="567"/>
        <w:jc w:val="both"/>
        <w:rPr>
          <w:rFonts w:ascii="Gill Sans MT" w:hAnsi="Gill Sans MT"/>
          <w:sz w:val="24"/>
          <w:szCs w:val="24"/>
        </w:rPr>
      </w:pPr>
      <w:r w:rsidRPr="00A006C6">
        <w:rPr>
          <w:rFonts w:ascii="Gill Sans MT" w:hAnsi="Gill Sans MT"/>
          <w:sz w:val="24"/>
          <w:szCs w:val="24"/>
        </w:rPr>
        <w:t>Considering how you might address equalities, diversity and accessibility through the event, for example through pricing, marketing, site design, outreach work, education projects and any legacy.</w:t>
      </w:r>
    </w:p>
    <w:p w:rsidR="0037314D" w:rsidRPr="00A006C6" w:rsidRDefault="0037314D" w:rsidP="0037314D">
      <w:pPr>
        <w:numPr>
          <w:ilvl w:val="0"/>
          <w:numId w:val="4"/>
        </w:numPr>
        <w:tabs>
          <w:tab w:val="clear" w:pos="1134"/>
          <w:tab w:val="num" w:pos="567"/>
        </w:tabs>
        <w:spacing w:after="120"/>
        <w:ind w:left="567" w:hanging="567"/>
        <w:jc w:val="both"/>
        <w:rPr>
          <w:rFonts w:ascii="Gill Sans MT" w:hAnsi="Gill Sans MT"/>
          <w:sz w:val="24"/>
          <w:szCs w:val="24"/>
        </w:rPr>
      </w:pPr>
      <w:r w:rsidRPr="00A006C6">
        <w:rPr>
          <w:rFonts w:ascii="Gill Sans MT" w:hAnsi="Gill Sans MT"/>
          <w:sz w:val="24"/>
          <w:szCs w:val="24"/>
        </w:rPr>
        <w:t xml:space="preserve">Ensuring that your staff and sub-contractor’s </w:t>
      </w:r>
      <w:proofErr w:type="gramStart"/>
      <w:r w:rsidRPr="00A006C6">
        <w:rPr>
          <w:rFonts w:ascii="Gill Sans MT" w:hAnsi="Gill Sans MT"/>
          <w:sz w:val="24"/>
          <w:szCs w:val="24"/>
        </w:rPr>
        <w:t xml:space="preserve">staff </w:t>
      </w:r>
      <w:r w:rsidR="00CF2A59">
        <w:rPr>
          <w:rFonts w:ascii="Gill Sans MT" w:hAnsi="Gill Sans MT"/>
          <w:sz w:val="24"/>
          <w:szCs w:val="24"/>
        </w:rPr>
        <w:t>are</w:t>
      </w:r>
      <w:proofErr w:type="gramEnd"/>
      <w:r w:rsidR="00CF2A59" w:rsidRPr="00A006C6">
        <w:rPr>
          <w:rFonts w:ascii="Gill Sans MT" w:hAnsi="Gill Sans MT"/>
          <w:sz w:val="24"/>
          <w:szCs w:val="24"/>
        </w:rPr>
        <w:t xml:space="preserve"> </w:t>
      </w:r>
      <w:r w:rsidRPr="00A006C6">
        <w:rPr>
          <w:rFonts w:ascii="Gill Sans MT" w:hAnsi="Gill Sans MT"/>
          <w:sz w:val="24"/>
          <w:szCs w:val="24"/>
        </w:rPr>
        <w:t>familiar with relevant statutory regulations.</w:t>
      </w:r>
    </w:p>
    <w:p w:rsidR="0037314D" w:rsidRPr="00A006C6" w:rsidRDefault="0037314D" w:rsidP="0037314D">
      <w:pPr>
        <w:numPr>
          <w:ilvl w:val="0"/>
          <w:numId w:val="4"/>
        </w:numPr>
        <w:tabs>
          <w:tab w:val="clear" w:pos="1134"/>
          <w:tab w:val="num" w:pos="567"/>
        </w:tabs>
        <w:spacing w:after="120"/>
        <w:ind w:left="567" w:hanging="567"/>
        <w:jc w:val="both"/>
        <w:rPr>
          <w:rFonts w:ascii="Gill Sans MT" w:hAnsi="Gill Sans MT"/>
          <w:sz w:val="24"/>
          <w:szCs w:val="24"/>
        </w:rPr>
      </w:pPr>
      <w:r w:rsidRPr="00A006C6">
        <w:rPr>
          <w:rFonts w:ascii="Gill Sans MT" w:hAnsi="Gill Sans MT"/>
          <w:sz w:val="24"/>
          <w:szCs w:val="24"/>
        </w:rPr>
        <w:t>Ensuring appropriate equalities training to managers and front-line staff who are employed in event delivery.</w:t>
      </w:r>
    </w:p>
    <w:p w:rsidR="0037314D" w:rsidRPr="00A006C6" w:rsidRDefault="0037314D" w:rsidP="0037314D">
      <w:pPr>
        <w:numPr>
          <w:ilvl w:val="0"/>
          <w:numId w:val="4"/>
        </w:numPr>
        <w:tabs>
          <w:tab w:val="clear" w:pos="1134"/>
          <w:tab w:val="num" w:pos="567"/>
        </w:tabs>
        <w:ind w:left="567" w:hanging="567"/>
        <w:jc w:val="both"/>
        <w:rPr>
          <w:rFonts w:ascii="Gill Sans MT" w:hAnsi="Gill Sans MT"/>
          <w:sz w:val="24"/>
          <w:szCs w:val="24"/>
        </w:rPr>
      </w:pPr>
      <w:r w:rsidRPr="00A006C6">
        <w:rPr>
          <w:rFonts w:ascii="Gill Sans MT" w:hAnsi="Gill Sans MT"/>
          <w:sz w:val="24"/>
          <w:szCs w:val="24"/>
        </w:rPr>
        <w:t>Implementing appropriate procedures to deal promptly and sensitively with staff or the public complaints about discrimination.</w:t>
      </w:r>
    </w:p>
    <w:p w:rsidR="0037314D" w:rsidRPr="00A006C6" w:rsidRDefault="0037314D" w:rsidP="00CF2A59">
      <w:pPr>
        <w:jc w:val="both"/>
        <w:rPr>
          <w:rFonts w:ascii="Gill Sans MT" w:hAnsi="Gill Sans MT"/>
          <w:sz w:val="24"/>
          <w:szCs w:val="24"/>
        </w:rPr>
      </w:pPr>
    </w:p>
    <w:p w:rsidR="0037314D" w:rsidRPr="00A006C6" w:rsidRDefault="0037314D" w:rsidP="00A006C6">
      <w:pPr>
        <w:pStyle w:val="Heading1"/>
        <w:rPr>
          <w:rFonts w:ascii="Gill Sans MT" w:hAnsi="Gill Sans MT"/>
        </w:rPr>
      </w:pPr>
      <w:bookmarkStart w:id="16" w:name="_Toc457835046"/>
      <w:r w:rsidRPr="00A006C6">
        <w:rPr>
          <w:rFonts w:ascii="Gill Sans MT" w:hAnsi="Gill Sans MT"/>
        </w:rPr>
        <w:t>Sustainability</w:t>
      </w:r>
      <w:r w:rsidR="00FE1CC8" w:rsidRPr="00A006C6">
        <w:rPr>
          <w:rFonts w:ascii="Gill Sans MT" w:hAnsi="Gill Sans MT"/>
        </w:rPr>
        <w:t xml:space="preserve"> and Environmental Impact</w:t>
      </w:r>
      <w:bookmarkEnd w:id="16"/>
      <w:r w:rsidR="00FE1CC8" w:rsidRPr="00A006C6">
        <w:rPr>
          <w:rFonts w:ascii="Gill Sans MT" w:hAnsi="Gill Sans MT"/>
        </w:rPr>
        <w:t xml:space="preserve"> </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TRP is accredited to the Environmental Management Standard ISO14001.  We are keen to promote sustainable event management and are implementing procedures in response to </w:t>
      </w:r>
      <w:bookmarkStart w:id="17" w:name="OLE_LINK3"/>
      <w:r w:rsidRPr="00A006C6">
        <w:rPr>
          <w:rFonts w:ascii="Gill Sans MT" w:hAnsi="Gill Sans MT"/>
          <w:sz w:val="24"/>
          <w:szCs w:val="24"/>
        </w:rPr>
        <w:t>BS8901</w:t>
      </w:r>
      <w:bookmarkEnd w:id="17"/>
      <w:r w:rsidRPr="00A006C6">
        <w:rPr>
          <w:rFonts w:ascii="Gill Sans MT" w:hAnsi="Gill Sans MT"/>
          <w:sz w:val="24"/>
          <w:szCs w:val="24"/>
        </w:rPr>
        <w:t>.</w:t>
      </w:r>
      <w:r w:rsidR="00FE1CC8" w:rsidRPr="00A006C6">
        <w:rPr>
          <w:rFonts w:ascii="Gill Sans MT" w:hAnsi="Gill Sans MT"/>
          <w:sz w:val="24"/>
          <w:szCs w:val="24"/>
        </w:rPr>
        <w:t xml:space="preserve"> </w:t>
      </w:r>
      <w:r w:rsidR="00CF2A59">
        <w:rPr>
          <w:rFonts w:ascii="Gill Sans MT" w:hAnsi="Gill Sans MT"/>
          <w:sz w:val="24"/>
          <w:szCs w:val="24"/>
        </w:rPr>
        <w:t xml:space="preserve"> </w:t>
      </w:r>
      <w:r w:rsidR="00FE1CC8" w:rsidRPr="00A006C6">
        <w:rPr>
          <w:rFonts w:ascii="Gill Sans MT" w:hAnsi="Gill Sans MT"/>
          <w:sz w:val="24"/>
          <w:szCs w:val="24"/>
        </w:rPr>
        <w:t xml:space="preserve">TRP </w:t>
      </w:r>
      <w:r w:rsidR="00CF2A59">
        <w:rPr>
          <w:rFonts w:ascii="Gill Sans MT" w:hAnsi="Gill Sans MT"/>
          <w:sz w:val="24"/>
          <w:szCs w:val="24"/>
        </w:rPr>
        <w:t>has</w:t>
      </w:r>
      <w:r w:rsidR="00CF2A59" w:rsidRPr="00A006C6">
        <w:rPr>
          <w:rFonts w:ascii="Gill Sans MT" w:hAnsi="Gill Sans MT"/>
          <w:sz w:val="24"/>
          <w:szCs w:val="24"/>
        </w:rPr>
        <w:t xml:space="preserve"> </w:t>
      </w:r>
      <w:r w:rsidR="00FE1CC8" w:rsidRPr="00A006C6">
        <w:rPr>
          <w:rFonts w:ascii="Gill Sans MT" w:hAnsi="Gill Sans MT"/>
          <w:sz w:val="24"/>
          <w:szCs w:val="24"/>
        </w:rPr>
        <w:t xml:space="preserve">a good relationship with local stakeholders and we would like to see community engagement with businesses, schools and community and volunteer groups.  </w:t>
      </w:r>
    </w:p>
    <w:p w:rsidR="0037314D" w:rsidRPr="00A006C6" w:rsidRDefault="0037314D" w:rsidP="0037314D">
      <w:pPr>
        <w:jc w:val="both"/>
        <w:rPr>
          <w:rFonts w:ascii="Gill Sans MT" w:hAnsi="Gill Sans MT"/>
          <w:sz w:val="24"/>
          <w:szCs w:val="24"/>
        </w:rPr>
      </w:pPr>
    </w:p>
    <w:p w:rsidR="0037314D" w:rsidRPr="00A006C6" w:rsidRDefault="0037314D" w:rsidP="00A006C6">
      <w:pPr>
        <w:pStyle w:val="Heading1"/>
        <w:rPr>
          <w:rFonts w:ascii="Gill Sans MT" w:hAnsi="Gill Sans MT"/>
        </w:rPr>
      </w:pPr>
      <w:bookmarkStart w:id="18" w:name="_Toc265507777"/>
      <w:bookmarkStart w:id="19" w:name="_Toc457835047"/>
      <w:r w:rsidRPr="00A006C6">
        <w:rPr>
          <w:rFonts w:ascii="Gill Sans MT" w:hAnsi="Gill Sans MT"/>
        </w:rPr>
        <w:t>Waste management</w:t>
      </w:r>
      <w:bookmarkEnd w:id="18"/>
      <w:bookmarkEnd w:id="19"/>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Litter collection and waste removal can </w:t>
      </w:r>
      <w:proofErr w:type="gramStart"/>
      <w:r w:rsidRPr="00A006C6">
        <w:rPr>
          <w:rFonts w:ascii="Gill Sans MT" w:hAnsi="Gill Sans MT"/>
          <w:sz w:val="24"/>
          <w:szCs w:val="24"/>
        </w:rPr>
        <w:t xml:space="preserve">either be negotiated with our existing </w:t>
      </w:r>
      <w:r w:rsidR="00CF2A59">
        <w:rPr>
          <w:rFonts w:ascii="Gill Sans MT" w:hAnsi="Gill Sans MT"/>
          <w:sz w:val="24"/>
          <w:szCs w:val="24"/>
        </w:rPr>
        <w:t xml:space="preserve">Landscape Maintenance </w:t>
      </w:r>
      <w:r w:rsidRPr="00A006C6">
        <w:rPr>
          <w:rFonts w:ascii="Gill Sans MT" w:hAnsi="Gill Sans MT"/>
          <w:sz w:val="24"/>
          <w:szCs w:val="24"/>
        </w:rPr>
        <w:t>contractor and</w:t>
      </w:r>
      <w:proofErr w:type="gramEnd"/>
      <w:r w:rsidRPr="00A006C6">
        <w:rPr>
          <w:rFonts w:ascii="Gill Sans MT" w:hAnsi="Gill Sans MT"/>
          <w:sz w:val="24"/>
          <w:szCs w:val="24"/>
        </w:rPr>
        <w:t xml:space="preserve"> managed by TRP, or you may prefer to employ your own contractor or use a combination of the two.  We will discuss this with you post-</w:t>
      </w:r>
      <w:r w:rsidR="00CF2A59" w:rsidRPr="00A006C6">
        <w:rPr>
          <w:rFonts w:ascii="Gill Sans MT" w:hAnsi="Gill Sans MT"/>
          <w:sz w:val="24"/>
          <w:szCs w:val="24"/>
        </w:rPr>
        <w:t xml:space="preserve">contract </w:t>
      </w:r>
      <w:r w:rsidRPr="00A006C6">
        <w:rPr>
          <w:rFonts w:ascii="Gill Sans MT" w:hAnsi="Gill Sans MT"/>
          <w:sz w:val="24"/>
          <w:szCs w:val="24"/>
        </w:rPr>
        <w:t>award and advise you of any costs that you should include for services provided by TRP’s contractor.</w:t>
      </w:r>
    </w:p>
    <w:p w:rsidR="00CF2A59" w:rsidRDefault="00CF2A59">
      <w:pPr>
        <w:spacing w:after="200" w:line="276" w:lineRule="auto"/>
        <w:rPr>
          <w:rFonts w:ascii="Gill Sans MT" w:hAnsi="Gill Sans MT"/>
          <w:sz w:val="24"/>
          <w:szCs w:val="24"/>
        </w:rPr>
      </w:pPr>
      <w:r>
        <w:rPr>
          <w:rFonts w:ascii="Gill Sans MT" w:hAnsi="Gill Sans MT"/>
          <w:sz w:val="24"/>
          <w:szCs w:val="24"/>
        </w:rPr>
        <w:br w:type="page"/>
      </w:r>
    </w:p>
    <w:p w:rsidR="0037314D" w:rsidRPr="00A006C6" w:rsidRDefault="00CF2A59" w:rsidP="0037314D">
      <w:pPr>
        <w:pStyle w:val="Heading1"/>
        <w:rPr>
          <w:rFonts w:ascii="Gill Sans MT" w:hAnsi="Gill Sans MT"/>
        </w:rPr>
      </w:pPr>
      <w:bookmarkStart w:id="20" w:name="_Toc457835048"/>
      <w:r>
        <w:rPr>
          <w:rFonts w:ascii="Gill Sans MT" w:hAnsi="Gill Sans MT"/>
        </w:rPr>
        <w:lastRenderedPageBreak/>
        <w:t>Landscape</w:t>
      </w:r>
      <w:r w:rsidRPr="00A006C6">
        <w:rPr>
          <w:rFonts w:ascii="Gill Sans MT" w:hAnsi="Gill Sans MT"/>
        </w:rPr>
        <w:t xml:space="preserve"> </w:t>
      </w:r>
      <w:r>
        <w:rPr>
          <w:rFonts w:ascii="Gill Sans MT" w:hAnsi="Gill Sans MT"/>
        </w:rPr>
        <w:t>M</w:t>
      </w:r>
      <w:r w:rsidRPr="00A006C6">
        <w:rPr>
          <w:rFonts w:ascii="Gill Sans MT" w:hAnsi="Gill Sans MT"/>
        </w:rPr>
        <w:t>aintenance</w:t>
      </w:r>
      <w:bookmarkEnd w:id="20"/>
      <w:r w:rsidRPr="00A006C6">
        <w:rPr>
          <w:rFonts w:ascii="Gill Sans MT" w:hAnsi="Gill Sans MT"/>
        </w:rPr>
        <w:t xml:space="preserve"> </w:t>
      </w:r>
    </w:p>
    <w:p w:rsidR="0037314D" w:rsidRPr="00A006C6" w:rsidRDefault="0037314D" w:rsidP="0037314D">
      <w:pPr>
        <w:jc w:val="both"/>
        <w:rPr>
          <w:rFonts w:ascii="Gill Sans MT" w:hAnsi="Gill Sans MT"/>
          <w:sz w:val="24"/>
          <w:szCs w:val="24"/>
        </w:rPr>
      </w:pPr>
    </w:p>
    <w:p w:rsidR="0037314D" w:rsidRDefault="0037314D" w:rsidP="0037314D">
      <w:pPr>
        <w:jc w:val="both"/>
        <w:rPr>
          <w:rFonts w:ascii="Gill Sans MT" w:hAnsi="Gill Sans MT"/>
          <w:sz w:val="24"/>
          <w:szCs w:val="24"/>
        </w:rPr>
      </w:pPr>
      <w:r w:rsidRPr="00A006C6">
        <w:rPr>
          <w:rFonts w:ascii="Gill Sans MT" w:hAnsi="Gill Sans MT"/>
          <w:sz w:val="24"/>
          <w:szCs w:val="24"/>
        </w:rPr>
        <w:t xml:space="preserve">Our existing contractors will undertake any </w:t>
      </w:r>
      <w:r w:rsidR="00CF2A59">
        <w:rPr>
          <w:rFonts w:ascii="Gill Sans MT" w:hAnsi="Gill Sans MT"/>
          <w:sz w:val="24"/>
          <w:szCs w:val="24"/>
        </w:rPr>
        <w:t>landscape</w:t>
      </w:r>
      <w:r w:rsidR="00CF2A59" w:rsidRPr="00A006C6">
        <w:rPr>
          <w:rFonts w:ascii="Gill Sans MT" w:hAnsi="Gill Sans MT"/>
          <w:sz w:val="24"/>
          <w:szCs w:val="24"/>
        </w:rPr>
        <w:t xml:space="preserve"> </w:t>
      </w:r>
      <w:r w:rsidRPr="00A006C6">
        <w:rPr>
          <w:rFonts w:ascii="Gill Sans MT" w:hAnsi="Gill Sans MT"/>
          <w:sz w:val="24"/>
          <w:szCs w:val="24"/>
        </w:rPr>
        <w:t>maintenance, hard infrastructure works or arboricultural works that are required for the event (for example grass cutting, turf repairs, tree pruning, removal of park furniture and fittings, road cleansing).  The cost of performing these activities will be passed onto you.</w:t>
      </w:r>
    </w:p>
    <w:p w:rsidR="003C32D9" w:rsidRPr="00A006C6" w:rsidRDefault="003C32D9"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21" w:name="_Toc265507779"/>
      <w:bookmarkStart w:id="22" w:name="_Toc457835049"/>
      <w:r w:rsidRPr="00A006C6">
        <w:rPr>
          <w:rFonts w:ascii="Gill Sans MT" w:hAnsi="Gill Sans MT"/>
        </w:rPr>
        <w:t>Catering</w:t>
      </w:r>
      <w:bookmarkEnd w:id="21"/>
      <w:bookmarkEnd w:id="22"/>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TRP has a preferred catering supplier who can be use</w:t>
      </w:r>
      <w:r w:rsidR="003C32D9">
        <w:rPr>
          <w:rFonts w:ascii="Gill Sans MT" w:hAnsi="Gill Sans MT"/>
          <w:sz w:val="24"/>
          <w:szCs w:val="24"/>
        </w:rPr>
        <w:t>d</w:t>
      </w:r>
      <w:r w:rsidRPr="00A006C6">
        <w:rPr>
          <w:rFonts w:ascii="Gill Sans MT" w:hAnsi="Gill Sans MT"/>
          <w:sz w:val="24"/>
          <w:szCs w:val="24"/>
        </w:rPr>
        <w:t xml:space="preserve"> as your catering contractor.  TRP will provide you with the</w:t>
      </w:r>
      <w:r w:rsidR="003C32D9">
        <w:rPr>
          <w:rFonts w:ascii="Gill Sans MT" w:hAnsi="Gill Sans MT"/>
          <w:sz w:val="24"/>
          <w:szCs w:val="24"/>
        </w:rPr>
        <w:t xml:space="preserve"> catering choices they offer.  </w:t>
      </w:r>
      <w:r w:rsidRPr="00A006C6">
        <w:rPr>
          <w:rFonts w:ascii="Gill Sans MT" w:hAnsi="Gill Sans MT"/>
          <w:sz w:val="24"/>
          <w:szCs w:val="24"/>
        </w:rPr>
        <w:t>We will work with you to integrate our existing concessionaires into the event seamlessly, including creating opportunities for our concessionaires to continue to trade profitably throughout the event.</w:t>
      </w:r>
    </w:p>
    <w:p w:rsidR="0037314D" w:rsidRPr="00A006C6" w:rsidRDefault="0037314D"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23" w:name="_Toc265507780"/>
      <w:bookmarkStart w:id="24" w:name="_Toc457835050"/>
      <w:r w:rsidRPr="00A006C6">
        <w:rPr>
          <w:rFonts w:ascii="Gill Sans MT" w:hAnsi="Gill Sans MT"/>
        </w:rPr>
        <w:t>Consultation</w:t>
      </w:r>
      <w:bookmarkEnd w:id="23"/>
      <w:bookmarkEnd w:id="24"/>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will be taken through a process of stakeholder consultation after contract award.  TRP will take the lead in this process.</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Consultees will include</w:t>
      </w:r>
      <w:r w:rsidR="003C32D9">
        <w:rPr>
          <w:rFonts w:ascii="Gill Sans MT" w:hAnsi="Gill Sans MT"/>
          <w:sz w:val="24"/>
          <w:szCs w:val="24"/>
        </w:rPr>
        <w:t>:</w:t>
      </w:r>
      <w:r w:rsidRPr="00A006C6">
        <w:rPr>
          <w:rFonts w:ascii="Gill Sans MT" w:hAnsi="Gill Sans MT"/>
          <w:sz w:val="24"/>
          <w:szCs w:val="24"/>
        </w:rPr>
        <w:t xml:space="preserve"> Richmond Park’s Friends Group</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park residents</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our concessionaires</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neighbours</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amenity societies</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Richmond upon Thames Council</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Transport for London</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the Health &amp; Safety Executive</w:t>
      </w:r>
      <w:r w:rsidR="003C32D9">
        <w:rPr>
          <w:rFonts w:ascii="Gill Sans MT" w:hAnsi="Gill Sans MT"/>
          <w:sz w:val="24"/>
          <w:szCs w:val="24"/>
        </w:rPr>
        <w:t>;</w:t>
      </w:r>
      <w:r w:rsidRPr="00A006C6">
        <w:rPr>
          <w:rFonts w:ascii="Gill Sans MT" w:hAnsi="Gill Sans MT"/>
          <w:sz w:val="24"/>
          <w:szCs w:val="24"/>
        </w:rPr>
        <w:t xml:space="preserve"> and the emergency services.  You must not approach these parties for support during the bid stage.</w:t>
      </w:r>
    </w:p>
    <w:p w:rsidR="0037314D" w:rsidRPr="00A006C6" w:rsidRDefault="0037314D" w:rsidP="0037314D">
      <w:pPr>
        <w:jc w:val="both"/>
        <w:rPr>
          <w:rFonts w:ascii="Gill Sans MT" w:hAnsi="Gill Sans MT"/>
          <w:sz w:val="24"/>
          <w:szCs w:val="24"/>
        </w:rPr>
      </w:pPr>
    </w:p>
    <w:p w:rsidR="0037314D" w:rsidRDefault="0037314D" w:rsidP="0037314D">
      <w:pPr>
        <w:jc w:val="both"/>
        <w:rPr>
          <w:rFonts w:ascii="Gill Sans MT" w:hAnsi="Gill Sans MT"/>
          <w:sz w:val="24"/>
          <w:szCs w:val="24"/>
        </w:rPr>
      </w:pPr>
      <w:r w:rsidRPr="00A006C6">
        <w:rPr>
          <w:rFonts w:ascii="Gill Sans MT" w:hAnsi="Gill Sans MT"/>
          <w:sz w:val="24"/>
          <w:szCs w:val="24"/>
        </w:rPr>
        <w:t>The Event Organiser will be expected to communicate any disruption by doing letter drops to local residence, engaging with the local press and using TRP, TfL and the local council to inform the public through their communication channels.</w:t>
      </w:r>
    </w:p>
    <w:p w:rsidR="00A006C6" w:rsidRPr="00A006C6" w:rsidRDefault="00A006C6"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25" w:name="_Toc265507783"/>
      <w:bookmarkStart w:id="26" w:name="_Toc457835051"/>
      <w:r w:rsidRPr="00A006C6">
        <w:rPr>
          <w:rFonts w:ascii="Gill Sans MT" w:hAnsi="Gill Sans MT"/>
        </w:rPr>
        <w:t>Sponsorship and branding</w:t>
      </w:r>
      <w:bookmarkEnd w:id="25"/>
      <w:bookmarkEnd w:id="26"/>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MPSE must include the “Richmond Park</w:t>
      </w:r>
      <w:r w:rsidR="003C32D9">
        <w:rPr>
          <w:rFonts w:ascii="Gill Sans MT" w:hAnsi="Gill Sans MT"/>
          <w:sz w:val="24"/>
          <w:szCs w:val="24"/>
        </w:rPr>
        <w:t xml:space="preserve"> or Royal Parks</w:t>
      </w:r>
      <w:r w:rsidRPr="00A006C6">
        <w:rPr>
          <w:rFonts w:ascii="Gill Sans MT" w:hAnsi="Gill Sans MT"/>
          <w:sz w:val="24"/>
          <w:szCs w:val="24"/>
        </w:rPr>
        <w:t>” logo form adjacent to or prominently featured on all event branding and publicity materials and/or the words “Richmond Park</w:t>
      </w:r>
      <w:r w:rsidR="00177149" w:rsidRPr="00A006C6">
        <w:rPr>
          <w:rFonts w:ascii="Gill Sans MT" w:hAnsi="Gill Sans MT"/>
          <w:sz w:val="24"/>
          <w:szCs w:val="24"/>
        </w:rPr>
        <w:t xml:space="preserve"> or The Royal Parks</w:t>
      </w:r>
      <w:r w:rsidRPr="00A006C6">
        <w:rPr>
          <w:rFonts w:ascii="Gill Sans MT" w:hAnsi="Gill Sans MT"/>
          <w:sz w:val="24"/>
          <w:szCs w:val="24"/>
        </w:rPr>
        <w:t>” included as a part of the event naming.  The Event Organiser must consult and agree with TRP conceptual forms and the final form must be signed-off in writing with TRP.</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Event Organiser is encouraged to sell event sponsorship</w:t>
      </w:r>
      <w:r w:rsidR="003C32D9">
        <w:rPr>
          <w:rFonts w:ascii="Gill Sans MT" w:hAnsi="Gill Sans MT"/>
          <w:sz w:val="24"/>
          <w:szCs w:val="24"/>
        </w:rPr>
        <w:t>,</w:t>
      </w:r>
      <w:r w:rsidR="003C32D9" w:rsidRPr="00A006C6">
        <w:rPr>
          <w:rFonts w:ascii="Gill Sans MT" w:hAnsi="Gill Sans MT"/>
          <w:sz w:val="24"/>
          <w:szCs w:val="24"/>
        </w:rPr>
        <w:t xml:space="preserve"> </w:t>
      </w:r>
      <w:r w:rsidRPr="00A006C6">
        <w:rPr>
          <w:rFonts w:ascii="Gill Sans MT" w:hAnsi="Gill Sans MT"/>
          <w:sz w:val="24"/>
          <w:szCs w:val="24"/>
        </w:rPr>
        <w:t>however</w:t>
      </w:r>
      <w:r w:rsidR="003C32D9">
        <w:rPr>
          <w:rFonts w:ascii="Gill Sans MT" w:hAnsi="Gill Sans MT"/>
          <w:sz w:val="24"/>
          <w:szCs w:val="24"/>
        </w:rPr>
        <w:t>,</w:t>
      </w:r>
      <w:r w:rsidRPr="00A006C6">
        <w:rPr>
          <w:rFonts w:ascii="Gill Sans MT" w:hAnsi="Gill Sans MT"/>
          <w:sz w:val="24"/>
          <w:szCs w:val="24"/>
        </w:rPr>
        <w:t xml:space="preserve"> TRP does not sell naming rights.  Other than the restriction on naming rights, TRP will support you in trying to secure </w:t>
      </w:r>
      <w:r w:rsidR="00177149" w:rsidRPr="00A006C6">
        <w:rPr>
          <w:rFonts w:ascii="Gill Sans MT" w:hAnsi="Gill Sans MT"/>
          <w:sz w:val="24"/>
          <w:szCs w:val="24"/>
        </w:rPr>
        <w:t xml:space="preserve">commercial headline sponsorship.  Sponsors must be approved by </w:t>
      </w:r>
      <w:r w:rsidR="003C32D9">
        <w:rPr>
          <w:rFonts w:ascii="Gill Sans MT" w:hAnsi="Gill Sans MT"/>
          <w:sz w:val="24"/>
          <w:szCs w:val="24"/>
        </w:rPr>
        <w:t xml:space="preserve">TRP’s </w:t>
      </w:r>
      <w:r w:rsidR="00177149" w:rsidRPr="00A006C6">
        <w:rPr>
          <w:rFonts w:ascii="Gill Sans MT" w:hAnsi="Gill Sans MT"/>
          <w:sz w:val="24"/>
          <w:szCs w:val="24"/>
        </w:rPr>
        <w:t>Corporate Partnering</w:t>
      </w:r>
      <w:r w:rsidR="002E66F3">
        <w:rPr>
          <w:rFonts w:ascii="Gill Sans MT" w:hAnsi="Gill Sans MT"/>
          <w:sz w:val="24"/>
          <w:szCs w:val="24"/>
        </w:rPr>
        <w:t xml:space="preserve"> </w:t>
      </w:r>
      <w:r w:rsidR="003C32D9">
        <w:rPr>
          <w:rFonts w:ascii="Gill Sans MT" w:hAnsi="Gill Sans MT"/>
          <w:sz w:val="24"/>
          <w:szCs w:val="24"/>
        </w:rPr>
        <w:t>T</w:t>
      </w:r>
      <w:r w:rsidR="002E66F3">
        <w:rPr>
          <w:rFonts w:ascii="Gill Sans MT" w:hAnsi="Gill Sans MT"/>
          <w:sz w:val="24"/>
          <w:szCs w:val="24"/>
        </w:rPr>
        <w:t>eam</w:t>
      </w:r>
      <w:r w:rsidR="00177149" w:rsidRPr="00A006C6">
        <w:rPr>
          <w:rFonts w:ascii="Gill Sans MT" w:hAnsi="Gill Sans MT"/>
          <w:sz w:val="24"/>
          <w:szCs w:val="24"/>
        </w:rPr>
        <w:t>.</w:t>
      </w:r>
    </w:p>
    <w:p w:rsidR="00177149" w:rsidRPr="00A006C6" w:rsidRDefault="00177149"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Sponsors’ branding is unrestricted throughout the event site</w:t>
      </w:r>
      <w:r w:rsidR="006C17A8" w:rsidRPr="00A006C6">
        <w:rPr>
          <w:rFonts w:ascii="Gill Sans MT" w:hAnsi="Gill Sans MT"/>
          <w:sz w:val="24"/>
          <w:szCs w:val="24"/>
        </w:rPr>
        <w:t xml:space="preserve"> and village </w:t>
      </w:r>
      <w:r w:rsidRPr="00A006C6">
        <w:rPr>
          <w:rFonts w:ascii="Gill Sans MT" w:hAnsi="Gill Sans MT"/>
          <w:sz w:val="24"/>
          <w:szCs w:val="24"/>
        </w:rPr>
        <w:t>but should be positioned such that it is not intrusive to park users who are not attending the event.  Therefore, commercial logos, advertising and branding are not allowed on the outside of the event other than signage and branding containing the event name only.  TRP may not permit sponsors branding or advertising inside the event site if, because of its height, it is clearly visible across the park.</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The IP and design protection will be assigned to TRP.  The Event Organiser also agrees to register and protect said design and name in the name of TRP.</w:t>
      </w:r>
    </w:p>
    <w:p w:rsidR="0037314D" w:rsidRPr="00A006C6" w:rsidRDefault="0037314D" w:rsidP="0037314D">
      <w:pPr>
        <w:jc w:val="both"/>
        <w:rPr>
          <w:rFonts w:ascii="Gill Sans MT" w:hAnsi="Gill Sans MT"/>
          <w:sz w:val="24"/>
          <w:szCs w:val="24"/>
        </w:rPr>
      </w:pPr>
    </w:p>
    <w:p w:rsidR="0037314D" w:rsidRPr="00A006C6" w:rsidRDefault="0037314D" w:rsidP="0037314D">
      <w:pPr>
        <w:pStyle w:val="Heading1"/>
        <w:rPr>
          <w:rFonts w:ascii="Gill Sans MT" w:hAnsi="Gill Sans MT"/>
        </w:rPr>
      </w:pPr>
      <w:bookmarkStart w:id="27" w:name="_Toc265507786"/>
      <w:bookmarkStart w:id="28" w:name="_Toc457835052"/>
      <w:r w:rsidRPr="00A006C6">
        <w:rPr>
          <w:rFonts w:ascii="Gill Sans MT" w:hAnsi="Gill Sans MT"/>
        </w:rPr>
        <w:t>Commercial rights</w:t>
      </w:r>
      <w:bookmarkEnd w:id="27"/>
      <w:bookmarkEnd w:id="28"/>
      <w:r w:rsidR="00065F63">
        <w:t xml:space="preserve"> </w:t>
      </w:r>
    </w:p>
    <w:p w:rsidR="0037314D" w:rsidRPr="00A006C6" w:rsidRDefault="0037314D" w:rsidP="0037314D">
      <w:pPr>
        <w:jc w:val="both"/>
        <w:rPr>
          <w:rFonts w:ascii="Gill Sans MT" w:hAnsi="Gill Sans MT"/>
          <w:sz w:val="24"/>
          <w:szCs w:val="24"/>
        </w:rPr>
      </w:pPr>
    </w:p>
    <w:p w:rsidR="0037314D" w:rsidRPr="00A006C6" w:rsidRDefault="0037314D" w:rsidP="0037314D">
      <w:pPr>
        <w:jc w:val="both"/>
        <w:rPr>
          <w:rFonts w:ascii="Gill Sans MT" w:hAnsi="Gill Sans MT"/>
          <w:sz w:val="24"/>
          <w:szCs w:val="24"/>
        </w:rPr>
      </w:pPr>
      <w:r w:rsidRPr="00A006C6">
        <w:rPr>
          <w:rFonts w:ascii="Gill Sans MT" w:hAnsi="Gill Sans MT"/>
          <w:sz w:val="24"/>
          <w:szCs w:val="24"/>
        </w:rPr>
        <w:t xml:space="preserve">In return for the financial offer set out in the </w:t>
      </w:r>
      <w:r w:rsidR="003C32D9" w:rsidRPr="00A006C6">
        <w:rPr>
          <w:rFonts w:ascii="Gill Sans MT" w:hAnsi="Gill Sans MT"/>
          <w:sz w:val="24"/>
          <w:szCs w:val="24"/>
        </w:rPr>
        <w:t>Pricing Schedule</w:t>
      </w:r>
      <w:r w:rsidRPr="00A006C6">
        <w:rPr>
          <w:rFonts w:ascii="Gill Sans MT" w:hAnsi="Gill Sans MT"/>
          <w:sz w:val="24"/>
          <w:szCs w:val="24"/>
        </w:rPr>
        <w:t>, the Event Organiser will retain all commercial rights over the event but limited to the contract period.</w:t>
      </w:r>
    </w:p>
    <w:p w:rsidR="0037314D" w:rsidRPr="00A006C6" w:rsidRDefault="0037314D" w:rsidP="0037314D">
      <w:pPr>
        <w:jc w:val="both"/>
        <w:rPr>
          <w:rFonts w:ascii="Gill Sans MT" w:hAnsi="Gill Sans MT"/>
          <w:sz w:val="24"/>
          <w:szCs w:val="24"/>
        </w:rPr>
      </w:pPr>
    </w:p>
    <w:p w:rsidR="00065F63" w:rsidRPr="006C1E53" w:rsidRDefault="00065F63" w:rsidP="00065F63">
      <w:pPr>
        <w:pStyle w:val="Heading1"/>
        <w:rPr>
          <w:rFonts w:ascii="Gill Sans MT" w:hAnsi="Gill Sans MT"/>
        </w:rPr>
      </w:pPr>
      <w:bookmarkStart w:id="29" w:name="_Toc457835053"/>
      <w:r w:rsidRPr="006C1E53">
        <w:rPr>
          <w:rFonts w:ascii="Gill Sans MT" w:hAnsi="Gill Sans MT"/>
        </w:rPr>
        <w:t>Compensation</w:t>
      </w:r>
      <w:bookmarkEnd w:id="29"/>
      <w:r w:rsidRPr="006C1E53">
        <w:rPr>
          <w:rFonts w:ascii="Gill Sans MT" w:hAnsi="Gill Sans MT"/>
        </w:rPr>
        <w:t xml:space="preserve"> </w:t>
      </w:r>
    </w:p>
    <w:p w:rsidR="00065F63" w:rsidRPr="006C1E53" w:rsidRDefault="00065F63" w:rsidP="0037314D">
      <w:pPr>
        <w:jc w:val="both"/>
        <w:rPr>
          <w:rFonts w:ascii="Gill Sans MT" w:hAnsi="Gill Sans MT"/>
          <w:sz w:val="24"/>
          <w:szCs w:val="24"/>
        </w:rPr>
      </w:pPr>
    </w:p>
    <w:p w:rsidR="00065F63" w:rsidRDefault="00065F63" w:rsidP="0037314D">
      <w:pPr>
        <w:jc w:val="both"/>
        <w:rPr>
          <w:rFonts w:ascii="Gill Sans MT" w:hAnsi="Gill Sans MT"/>
          <w:sz w:val="24"/>
          <w:szCs w:val="24"/>
        </w:rPr>
      </w:pPr>
      <w:r w:rsidRPr="006C1E53">
        <w:rPr>
          <w:rFonts w:ascii="Gill Sans MT" w:hAnsi="Gill Sans MT"/>
          <w:sz w:val="24"/>
          <w:szCs w:val="24"/>
        </w:rPr>
        <w:t>Richmond Park has 3 concessions which are able to claim compensation for reduced trading to their business.  Any compensation claim from ECSI, Sterling Bike hire and Pembroke Lodge must be met in full from the event organiser.  If you require an estimation of how much that would be please request it from the Park Management Team.</w:t>
      </w:r>
    </w:p>
    <w:p w:rsidR="006C1E53" w:rsidRDefault="006C1E53" w:rsidP="0037314D">
      <w:pPr>
        <w:jc w:val="both"/>
        <w:rPr>
          <w:rFonts w:ascii="Gill Sans MT" w:hAnsi="Gill Sans MT"/>
          <w:sz w:val="24"/>
          <w:szCs w:val="24"/>
        </w:rPr>
      </w:pPr>
    </w:p>
    <w:p w:rsidR="0037314D" w:rsidRPr="00A006C6" w:rsidRDefault="0037314D" w:rsidP="006C1E53">
      <w:pPr>
        <w:pStyle w:val="Heading1"/>
        <w:rPr>
          <w:rFonts w:ascii="Gill Sans MT" w:hAnsi="Gill Sans MT"/>
        </w:rPr>
      </w:pPr>
      <w:bookmarkStart w:id="30" w:name="_Toc457835054"/>
      <w:r w:rsidRPr="00A006C6">
        <w:rPr>
          <w:rFonts w:ascii="Gill Sans MT" w:hAnsi="Gill Sans MT"/>
        </w:rPr>
        <w:t xml:space="preserve">Other benefits to </w:t>
      </w:r>
      <w:r w:rsidR="00A006C6">
        <w:rPr>
          <w:rFonts w:ascii="Gill Sans MT" w:hAnsi="Gill Sans MT"/>
        </w:rPr>
        <w:t>TRP</w:t>
      </w:r>
      <w:bookmarkEnd w:id="30"/>
    </w:p>
    <w:p w:rsidR="0037314D" w:rsidRPr="00A006C6" w:rsidRDefault="0037314D" w:rsidP="0037314D">
      <w:pPr>
        <w:rPr>
          <w:rFonts w:ascii="Gill Sans MT" w:hAnsi="Gill Sans MT"/>
          <w:sz w:val="24"/>
        </w:rPr>
      </w:pPr>
    </w:p>
    <w:p w:rsidR="0037314D" w:rsidRPr="002E66F3" w:rsidRDefault="0037314D" w:rsidP="00A006C6">
      <w:pPr>
        <w:rPr>
          <w:rFonts w:ascii="Gill Sans MT" w:hAnsi="Gill Sans MT"/>
          <w:sz w:val="24"/>
          <w:szCs w:val="24"/>
        </w:rPr>
      </w:pPr>
      <w:r w:rsidRPr="002E66F3">
        <w:rPr>
          <w:rFonts w:ascii="Gill Sans MT" w:hAnsi="Gill Sans MT"/>
          <w:sz w:val="24"/>
          <w:szCs w:val="24"/>
        </w:rPr>
        <w:t xml:space="preserve">You should budget for providing the following additional benefits to </w:t>
      </w:r>
      <w:r w:rsidR="00A006C6" w:rsidRPr="002E66F3">
        <w:rPr>
          <w:rFonts w:ascii="Gill Sans MT" w:hAnsi="Gill Sans MT"/>
          <w:sz w:val="24"/>
          <w:szCs w:val="24"/>
        </w:rPr>
        <w:t>TRP</w:t>
      </w:r>
      <w:r w:rsidRPr="002E66F3">
        <w:rPr>
          <w:rFonts w:ascii="Gill Sans MT" w:hAnsi="Gill Sans MT"/>
          <w:sz w:val="24"/>
          <w:szCs w:val="24"/>
        </w:rPr>
        <w:t xml:space="preserve"> free of charge:</w:t>
      </w:r>
    </w:p>
    <w:p w:rsidR="0037314D" w:rsidRPr="00A006C6" w:rsidRDefault="0037314D" w:rsidP="0037314D">
      <w:pPr>
        <w:rPr>
          <w:rFonts w:ascii="Gill Sans MT" w:hAnsi="Gill Sans MT"/>
        </w:rPr>
      </w:pPr>
    </w:p>
    <w:p w:rsidR="0037314D" w:rsidRPr="00A006C6" w:rsidRDefault="00A006C6" w:rsidP="00A006C6">
      <w:pPr>
        <w:numPr>
          <w:ilvl w:val="0"/>
          <w:numId w:val="5"/>
        </w:numPr>
        <w:spacing w:after="120"/>
        <w:rPr>
          <w:rFonts w:ascii="Gill Sans MT" w:hAnsi="Gill Sans MT"/>
          <w:sz w:val="24"/>
        </w:rPr>
      </w:pPr>
      <w:r>
        <w:rPr>
          <w:rFonts w:ascii="Gill Sans MT" w:hAnsi="Gill Sans MT"/>
          <w:sz w:val="24"/>
        </w:rPr>
        <w:t>TRP</w:t>
      </w:r>
      <w:r w:rsidR="0037314D" w:rsidRPr="00A006C6">
        <w:rPr>
          <w:rFonts w:ascii="Gill Sans MT" w:hAnsi="Gill Sans MT"/>
          <w:sz w:val="24"/>
        </w:rPr>
        <w:t>’</w:t>
      </w:r>
      <w:r w:rsidR="003C32D9">
        <w:rPr>
          <w:rFonts w:ascii="Gill Sans MT" w:hAnsi="Gill Sans MT"/>
          <w:sz w:val="24"/>
        </w:rPr>
        <w:t>s</w:t>
      </w:r>
      <w:r w:rsidR="0037314D" w:rsidRPr="00A006C6">
        <w:rPr>
          <w:rFonts w:ascii="Gill Sans MT" w:hAnsi="Gill Sans MT"/>
          <w:sz w:val="24"/>
        </w:rPr>
        <w:t xml:space="preserve"> logo included on all printed and online publicity material (and hotlink to our website). </w:t>
      </w:r>
    </w:p>
    <w:p w:rsidR="0037314D" w:rsidRPr="00A006C6" w:rsidRDefault="00A006C6" w:rsidP="00A006C6">
      <w:pPr>
        <w:numPr>
          <w:ilvl w:val="0"/>
          <w:numId w:val="5"/>
        </w:numPr>
        <w:spacing w:after="120"/>
        <w:rPr>
          <w:rFonts w:ascii="Gill Sans MT" w:hAnsi="Gill Sans MT"/>
          <w:sz w:val="24"/>
        </w:rPr>
      </w:pPr>
      <w:r>
        <w:rPr>
          <w:rFonts w:ascii="Gill Sans MT" w:hAnsi="Gill Sans MT"/>
          <w:sz w:val="24"/>
        </w:rPr>
        <w:t>TRP</w:t>
      </w:r>
      <w:r w:rsidR="0037314D" w:rsidRPr="00A006C6">
        <w:rPr>
          <w:rFonts w:ascii="Gill Sans MT" w:hAnsi="Gill Sans MT"/>
          <w:sz w:val="24"/>
        </w:rPr>
        <w:t xml:space="preserve"> branded scrim, banners or other advertising displayed at locations to be agreed around the event site.</w:t>
      </w:r>
    </w:p>
    <w:p w:rsidR="0037314D" w:rsidRPr="00A006C6" w:rsidRDefault="00C543BA" w:rsidP="0037314D">
      <w:pPr>
        <w:numPr>
          <w:ilvl w:val="0"/>
          <w:numId w:val="5"/>
        </w:numPr>
        <w:rPr>
          <w:rFonts w:ascii="Gill Sans MT" w:hAnsi="Gill Sans MT"/>
          <w:sz w:val="24"/>
        </w:rPr>
      </w:pPr>
      <w:r w:rsidRPr="00A006C6">
        <w:rPr>
          <w:rFonts w:ascii="Gill Sans MT" w:hAnsi="Gill Sans MT"/>
          <w:sz w:val="24"/>
        </w:rPr>
        <w:t>C</w:t>
      </w:r>
      <w:r w:rsidR="0037314D" w:rsidRPr="00A006C6">
        <w:rPr>
          <w:rFonts w:ascii="Gill Sans MT" w:hAnsi="Gill Sans MT"/>
          <w:sz w:val="24"/>
        </w:rPr>
        <w:t xml:space="preserve">omplementary places for </w:t>
      </w:r>
      <w:r w:rsidR="00A006C6">
        <w:rPr>
          <w:rFonts w:ascii="Gill Sans MT" w:hAnsi="Gill Sans MT"/>
          <w:sz w:val="24"/>
        </w:rPr>
        <w:t>TRP</w:t>
      </w:r>
      <w:r w:rsidR="009412EE">
        <w:rPr>
          <w:rFonts w:ascii="Gill Sans MT" w:hAnsi="Gill Sans MT"/>
          <w:sz w:val="24"/>
        </w:rPr>
        <w:t xml:space="preserve"> staff.</w:t>
      </w:r>
    </w:p>
    <w:sectPr w:rsidR="0037314D" w:rsidRPr="00A006C6" w:rsidSect="00B413B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F3" w:rsidRDefault="002E66F3" w:rsidP="00C55411">
      <w:r>
        <w:separator/>
      </w:r>
    </w:p>
  </w:endnote>
  <w:endnote w:type="continuationSeparator" w:id="0">
    <w:p w:rsidR="002E66F3" w:rsidRDefault="002E66F3" w:rsidP="00C55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undry Form Sans">
    <w:altName w:val="Times New Roman"/>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sz w:val="22"/>
        <w:szCs w:val="22"/>
      </w:rPr>
      <w:id w:val="27563615"/>
      <w:docPartObj>
        <w:docPartGallery w:val="Page Numbers (Bottom of Page)"/>
        <w:docPartUnique/>
      </w:docPartObj>
    </w:sdtPr>
    <w:sdtContent>
      <w:sdt>
        <w:sdtPr>
          <w:rPr>
            <w:rFonts w:ascii="Gill Sans MT" w:hAnsi="Gill Sans MT"/>
            <w:sz w:val="22"/>
            <w:szCs w:val="22"/>
          </w:rPr>
          <w:id w:val="98381352"/>
          <w:docPartObj>
            <w:docPartGallery w:val="Page Numbers (Top of Page)"/>
            <w:docPartUnique/>
          </w:docPartObj>
        </w:sdtPr>
        <w:sdtContent>
          <w:p w:rsidR="009412EE" w:rsidRPr="009412EE" w:rsidRDefault="009412EE" w:rsidP="009412EE">
            <w:pPr>
              <w:pStyle w:val="Footer"/>
              <w:jc w:val="right"/>
              <w:rPr>
                <w:rFonts w:ascii="Gill Sans MT" w:hAnsi="Gill Sans MT"/>
                <w:sz w:val="22"/>
                <w:szCs w:val="22"/>
              </w:rPr>
            </w:pPr>
            <w:r w:rsidRPr="009412EE">
              <w:rPr>
                <w:rFonts w:ascii="Gill Sans MT" w:hAnsi="Gill Sans MT"/>
                <w:sz w:val="22"/>
                <w:szCs w:val="22"/>
              </w:rPr>
              <w:t xml:space="preserve">Page </w:t>
            </w:r>
            <w:r w:rsidRPr="009412EE">
              <w:rPr>
                <w:rFonts w:ascii="Gill Sans MT" w:hAnsi="Gill Sans MT"/>
                <w:sz w:val="22"/>
                <w:szCs w:val="22"/>
              </w:rPr>
              <w:fldChar w:fldCharType="begin"/>
            </w:r>
            <w:r w:rsidRPr="009412EE">
              <w:rPr>
                <w:rFonts w:ascii="Gill Sans MT" w:hAnsi="Gill Sans MT"/>
                <w:sz w:val="22"/>
                <w:szCs w:val="22"/>
              </w:rPr>
              <w:instrText xml:space="preserve"> PAGE </w:instrText>
            </w:r>
            <w:r w:rsidRPr="009412EE">
              <w:rPr>
                <w:rFonts w:ascii="Gill Sans MT" w:hAnsi="Gill Sans MT"/>
                <w:sz w:val="22"/>
                <w:szCs w:val="22"/>
              </w:rPr>
              <w:fldChar w:fldCharType="separate"/>
            </w:r>
            <w:r>
              <w:rPr>
                <w:rFonts w:ascii="Gill Sans MT" w:hAnsi="Gill Sans MT"/>
                <w:noProof/>
                <w:sz w:val="22"/>
                <w:szCs w:val="22"/>
              </w:rPr>
              <w:t>9</w:t>
            </w:r>
            <w:r w:rsidRPr="009412EE">
              <w:rPr>
                <w:rFonts w:ascii="Gill Sans MT" w:hAnsi="Gill Sans MT"/>
                <w:sz w:val="22"/>
                <w:szCs w:val="22"/>
              </w:rPr>
              <w:fldChar w:fldCharType="end"/>
            </w:r>
            <w:r w:rsidRPr="009412EE">
              <w:rPr>
                <w:rFonts w:ascii="Gill Sans MT" w:hAnsi="Gill Sans MT"/>
                <w:sz w:val="22"/>
                <w:szCs w:val="22"/>
              </w:rPr>
              <w:t xml:space="preserve"> of </w:t>
            </w:r>
            <w:r w:rsidRPr="009412EE">
              <w:rPr>
                <w:rFonts w:ascii="Gill Sans MT" w:hAnsi="Gill Sans MT"/>
                <w:sz w:val="22"/>
                <w:szCs w:val="22"/>
              </w:rPr>
              <w:fldChar w:fldCharType="begin"/>
            </w:r>
            <w:r w:rsidRPr="009412EE">
              <w:rPr>
                <w:rFonts w:ascii="Gill Sans MT" w:hAnsi="Gill Sans MT"/>
                <w:sz w:val="22"/>
                <w:szCs w:val="22"/>
              </w:rPr>
              <w:instrText xml:space="preserve"> NUMPAGES  </w:instrText>
            </w:r>
            <w:r w:rsidRPr="009412EE">
              <w:rPr>
                <w:rFonts w:ascii="Gill Sans MT" w:hAnsi="Gill Sans MT"/>
                <w:sz w:val="22"/>
                <w:szCs w:val="22"/>
              </w:rPr>
              <w:fldChar w:fldCharType="separate"/>
            </w:r>
            <w:r>
              <w:rPr>
                <w:rFonts w:ascii="Gill Sans MT" w:hAnsi="Gill Sans MT"/>
                <w:noProof/>
                <w:sz w:val="22"/>
                <w:szCs w:val="22"/>
              </w:rPr>
              <w:t>10</w:t>
            </w:r>
            <w:r w:rsidRPr="009412EE">
              <w:rPr>
                <w:rFonts w:ascii="Gill Sans MT" w:hAnsi="Gill Sans MT"/>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F3" w:rsidRDefault="002E66F3" w:rsidP="00C55411">
      <w:r>
        <w:separator/>
      </w:r>
    </w:p>
  </w:footnote>
  <w:footnote w:type="continuationSeparator" w:id="0">
    <w:p w:rsidR="002E66F3" w:rsidRDefault="002E66F3" w:rsidP="00C55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58C"/>
    <w:multiLevelType w:val="multilevel"/>
    <w:tmpl w:val="66E28696"/>
    <w:lvl w:ilvl="0">
      <w:start w:val="1"/>
      <w:numFmt w:val="lowerLetter"/>
      <w:lvlText w:val="(%1)"/>
      <w:lvlJc w:val="left"/>
      <w:pPr>
        <w:tabs>
          <w:tab w:val="num" w:pos="454"/>
        </w:tabs>
        <w:ind w:left="454" w:hanging="454"/>
      </w:pPr>
      <w:rPr>
        <w:rFonts w:hint="default"/>
      </w:rPr>
    </w:lvl>
    <w:lvl w:ilvl="1" w:tentative="1">
      <w:start w:val="1"/>
      <w:numFmt w:val="lowerLetter"/>
      <w:lvlText w:val="%2."/>
      <w:lvlJc w:val="left"/>
      <w:pPr>
        <w:tabs>
          <w:tab w:val="num" w:pos="760"/>
        </w:tabs>
        <w:ind w:left="760" w:hanging="360"/>
      </w:pPr>
    </w:lvl>
    <w:lvl w:ilvl="2" w:tentative="1">
      <w:start w:val="1"/>
      <w:numFmt w:val="lowerRoman"/>
      <w:lvlText w:val="%3."/>
      <w:lvlJc w:val="right"/>
      <w:pPr>
        <w:tabs>
          <w:tab w:val="num" w:pos="1480"/>
        </w:tabs>
        <w:ind w:left="1480" w:hanging="180"/>
      </w:pPr>
    </w:lvl>
    <w:lvl w:ilvl="3" w:tentative="1">
      <w:start w:val="1"/>
      <w:numFmt w:val="decimal"/>
      <w:lvlText w:val="%4."/>
      <w:lvlJc w:val="left"/>
      <w:pPr>
        <w:tabs>
          <w:tab w:val="num" w:pos="2200"/>
        </w:tabs>
        <w:ind w:left="2200" w:hanging="360"/>
      </w:pPr>
    </w:lvl>
    <w:lvl w:ilvl="4" w:tentative="1">
      <w:start w:val="1"/>
      <w:numFmt w:val="lowerLetter"/>
      <w:lvlText w:val="%5."/>
      <w:lvlJc w:val="left"/>
      <w:pPr>
        <w:tabs>
          <w:tab w:val="num" w:pos="2920"/>
        </w:tabs>
        <w:ind w:left="2920" w:hanging="360"/>
      </w:pPr>
    </w:lvl>
    <w:lvl w:ilvl="5" w:tentative="1">
      <w:start w:val="1"/>
      <w:numFmt w:val="lowerRoman"/>
      <w:lvlText w:val="%6."/>
      <w:lvlJc w:val="right"/>
      <w:pPr>
        <w:tabs>
          <w:tab w:val="num" w:pos="3640"/>
        </w:tabs>
        <w:ind w:left="3640" w:hanging="180"/>
      </w:pPr>
    </w:lvl>
    <w:lvl w:ilvl="6" w:tentative="1">
      <w:start w:val="1"/>
      <w:numFmt w:val="decimal"/>
      <w:lvlText w:val="%7."/>
      <w:lvlJc w:val="left"/>
      <w:pPr>
        <w:tabs>
          <w:tab w:val="num" w:pos="4360"/>
        </w:tabs>
        <w:ind w:left="4360" w:hanging="360"/>
      </w:pPr>
    </w:lvl>
    <w:lvl w:ilvl="7" w:tentative="1">
      <w:start w:val="1"/>
      <w:numFmt w:val="lowerLetter"/>
      <w:lvlText w:val="%8."/>
      <w:lvlJc w:val="left"/>
      <w:pPr>
        <w:tabs>
          <w:tab w:val="num" w:pos="5080"/>
        </w:tabs>
        <w:ind w:left="5080" w:hanging="360"/>
      </w:pPr>
    </w:lvl>
    <w:lvl w:ilvl="8" w:tentative="1">
      <w:start w:val="1"/>
      <w:numFmt w:val="lowerRoman"/>
      <w:lvlText w:val="%9."/>
      <w:lvlJc w:val="right"/>
      <w:pPr>
        <w:tabs>
          <w:tab w:val="num" w:pos="5800"/>
        </w:tabs>
        <w:ind w:left="5800" w:hanging="180"/>
      </w:pPr>
    </w:lvl>
  </w:abstractNum>
  <w:abstractNum w:abstractNumId="1">
    <w:nsid w:val="1EB95F7D"/>
    <w:multiLevelType w:val="hybridMultilevel"/>
    <w:tmpl w:val="EF0076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5D633E5"/>
    <w:multiLevelType w:val="hybridMultilevel"/>
    <w:tmpl w:val="2514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9F8470B"/>
    <w:multiLevelType w:val="hybridMultilevel"/>
    <w:tmpl w:val="82A0D7C4"/>
    <w:lvl w:ilvl="0" w:tplc="19F07E32">
      <w:start w:val="1"/>
      <w:numFmt w:val="lowerLetter"/>
      <w:lvlText w:val="(%1)"/>
      <w:lvlJc w:val="left"/>
      <w:pPr>
        <w:tabs>
          <w:tab w:val="num" w:pos="1134"/>
        </w:tabs>
        <w:ind w:left="1134" w:hanging="454"/>
      </w:pPr>
      <w:rPr>
        <w:rFonts w:hint="default"/>
      </w:rPr>
    </w:lvl>
    <w:lvl w:ilvl="1" w:tplc="B7EEA206" w:tentative="1">
      <w:start w:val="1"/>
      <w:numFmt w:val="lowerLetter"/>
      <w:lvlText w:val="%2."/>
      <w:lvlJc w:val="left"/>
      <w:pPr>
        <w:tabs>
          <w:tab w:val="num" w:pos="1440"/>
        </w:tabs>
        <w:ind w:left="1440" w:hanging="360"/>
      </w:pPr>
    </w:lvl>
    <w:lvl w:ilvl="2" w:tplc="691A72A6" w:tentative="1">
      <w:start w:val="1"/>
      <w:numFmt w:val="lowerRoman"/>
      <w:lvlText w:val="%3."/>
      <w:lvlJc w:val="right"/>
      <w:pPr>
        <w:tabs>
          <w:tab w:val="num" w:pos="2160"/>
        </w:tabs>
        <w:ind w:left="2160" w:hanging="180"/>
      </w:pPr>
    </w:lvl>
    <w:lvl w:ilvl="3" w:tplc="CF9E6E90" w:tentative="1">
      <w:start w:val="1"/>
      <w:numFmt w:val="decimal"/>
      <w:lvlText w:val="%4."/>
      <w:lvlJc w:val="left"/>
      <w:pPr>
        <w:tabs>
          <w:tab w:val="num" w:pos="2880"/>
        </w:tabs>
        <w:ind w:left="2880" w:hanging="360"/>
      </w:pPr>
    </w:lvl>
    <w:lvl w:ilvl="4" w:tplc="0E4E14B6" w:tentative="1">
      <w:start w:val="1"/>
      <w:numFmt w:val="lowerLetter"/>
      <w:lvlText w:val="%5."/>
      <w:lvlJc w:val="left"/>
      <w:pPr>
        <w:tabs>
          <w:tab w:val="num" w:pos="3600"/>
        </w:tabs>
        <w:ind w:left="3600" w:hanging="360"/>
      </w:pPr>
    </w:lvl>
    <w:lvl w:ilvl="5" w:tplc="04C40B7C" w:tentative="1">
      <w:start w:val="1"/>
      <w:numFmt w:val="lowerRoman"/>
      <w:lvlText w:val="%6."/>
      <w:lvlJc w:val="right"/>
      <w:pPr>
        <w:tabs>
          <w:tab w:val="num" w:pos="4320"/>
        </w:tabs>
        <w:ind w:left="4320" w:hanging="180"/>
      </w:pPr>
    </w:lvl>
    <w:lvl w:ilvl="6" w:tplc="EB32950A" w:tentative="1">
      <w:start w:val="1"/>
      <w:numFmt w:val="decimal"/>
      <w:lvlText w:val="%7."/>
      <w:lvlJc w:val="left"/>
      <w:pPr>
        <w:tabs>
          <w:tab w:val="num" w:pos="5040"/>
        </w:tabs>
        <w:ind w:left="5040" w:hanging="360"/>
      </w:pPr>
    </w:lvl>
    <w:lvl w:ilvl="7" w:tplc="3C3C5CE2" w:tentative="1">
      <w:start w:val="1"/>
      <w:numFmt w:val="lowerLetter"/>
      <w:lvlText w:val="%8."/>
      <w:lvlJc w:val="left"/>
      <w:pPr>
        <w:tabs>
          <w:tab w:val="num" w:pos="5760"/>
        </w:tabs>
        <w:ind w:left="5760" w:hanging="360"/>
      </w:pPr>
    </w:lvl>
    <w:lvl w:ilvl="8" w:tplc="D7A68F56" w:tentative="1">
      <w:start w:val="1"/>
      <w:numFmt w:val="lowerRoman"/>
      <w:lvlText w:val="%9."/>
      <w:lvlJc w:val="right"/>
      <w:pPr>
        <w:tabs>
          <w:tab w:val="num" w:pos="6480"/>
        </w:tabs>
        <w:ind w:left="6480" w:hanging="180"/>
      </w:pPr>
    </w:lvl>
  </w:abstractNum>
  <w:abstractNum w:abstractNumId="4">
    <w:nsid w:val="2C556946"/>
    <w:multiLevelType w:val="hybridMultilevel"/>
    <w:tmpl w:val="C7905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62E41EF"/>
    <w:multiLevelType w:val="hybridMultilevel"/>
    <w:tmpl w:val="68D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4D73A5E"/>
    <w:multiLevelType w:val="multilevel"/>
    <w:tmpl w:val="E1CE59D0"/>
    <w:lvl w:ilvl="0">
      <w:start w:val="1"/>
      <w:numFmt w:val="decimal"/>
      <w:pStyle w:val="Heading1"/>
      <w:lvlText w:val="%1"/>
      <w:lvlJc w:val="left"/>
      <w:pPr>
        <w:tabs>
          <w:tab w:val="num" w:pos="0"/>
        </w:tabs>
        <w:ind w:left="567" w:hanging="567"/>
      </w:pPr>
      <w:rPr>
        <w:rFonts w:ascii="Gill Sans MT" w:hAnsi="Gill Sans MT" w:hint="default"/>
        <w:b/>
        <w:sz w:val="24"/>
      </w:rPr>
    </w:lvl>
    <w:lvl w:ilvl="1">
      <w:start w:val="1"/>
      <w:numFmt w:val="decimal"/>
      <w:pStyle w:val="Heading2"/>
      <w:lvlText w:val="%1.%2"/>
      <w:lvlJc w:val="left"/>
      <w:pPr>
        <w:tabs>
          <w:tab w:val="num" w:pos="142"/>
        </w:tabs>
        <w:ind w:left="822" w:hanging="680"/>
      </w:pPr>
      <w:rPr>
        <w:rFonts w:ascii="Book Antiqua" w:hAnsi="Book Antiqua" w:hint="default"/>
        <w:b w:val="0"/>
        <w:i w:val="0"/>
        <w:color w:val="000000" w:themeColor="text1"/>
        <w:sz w:val="24"/>
        <w:szCs w:val="24"/>
      </w:rPr>
    </w:lvl>
    <w:lvl w:ilvl="2">
      <w:start w:val="1"/>
      <w:numFmt w:val="decimal"/>
      <w:pStyle w:val="Heading3"/>
      <w:lvlText w:val="%1.%2.%3"/>
      <w:lvlJc w:val="left"/>
      <w:pPr>
        <w:tabs>
          <w:tab w:val="num" w:pos="720"/>
        </w:tabs>
        <w:ind w:left="0" w:firstLine="0"/>
      </w:pPr>
      <w:rPr>
        <w:rFonts w:ascii="Book Antiqua" w:hAnsi="Book Antiqua" w:hint="default"/>
        <w:b w:val="0"/>
        <w:i w:val="0"/>
        <w:sz w:val="24"/>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7">
    <w:nsid w:val="53D724CE"/>
    <w:multiLevelType w:val="hybridMultilevel"/>
    <w:tmpl w:val="37145CFE"/>
    <w:lvl w:ilvl="0" w:tplc="DB6C4014">
      <w:start w:val="1"/>
      <w:numFmt w:val="lowerLetter"/>
      <w:lvlText w:val="(%1)"/>
      <w:lvlJc w:val="left"/>
      <w:pPr>
        <w:tabs>
          <w:tab w:val="num" w:pos="-1956"/>
        </w:tabs>
        <w:ind w:left="-1956" w:hanging="454"/>
      </w:pPr>
      <w:rPr>
        <w:rFonts w:hint="default"/>
      </w:rPr>
    </w:lvl>
    <w:lvl w:ilvl="1" w:tplc="D0E0C33C" w:tentative="1">
      <w:start w:val="1"/>
      <w:numFmt w:val="lowerLetter"/>
      <w:lvlText w:val="%2."/>
      <w:lvlJc w:val="left"/>
      <w:pPr>
        <w:tabs>
          <w:tab w:val="num" w:pos="-1650"/>
        </w:tabs>
        <w:ind w:left="-1650" w:hanging="360"/>
      </w:pPr>
    </w:lvl>
    <w:lvl w:ilvl="2" w:tplc="5FB6597A" w:tentative="1">
      <w:start w:val="1"/>
      <w:numFmt w:val="lowerRoman"/>
      <w:lvlText w:val="%3."/>
      <w:lvlJc w:val="right"/>
      <w:pPr>
        <w:tabs>
          <w:tab w:val="num" w:pos="-930"/>
        </w:tabs>
        <w:ind w:left="-930" w:hanging="180"/>
      </w:pPr>
    </w:lvl>
    <w:lvl w:ilvl="3" w:tplc="F432BE0A" w:tentative="1">
      <w:start w:val="1"/>
      <w:numFmt w:val="decimal"/>
      <w:lvlText w:val="%4."/>
      <w:lvlJc w:val="left"/>
      <w:pPr>
        <w:tabs>
          <w:tab w:val="num" w:pos="-210"/>
        </w:tabs>
        <w:ind w:left="-210" w:hanging="360"/>
      </w:pPr>
    </w:lvl>
    <w:lvl w:ilvl="4" w:tplc="F7088C9A" w:tentative="1">
      <w:start w:val="1"/>
      <w:numFmt w:val="lowerLetter"/>
      <w:lvlText w:val="%5."/>
      <w:lvlJc w:val="left"/>
      <w:pPr>
        <w:tabs>
          <w:tab w:val="num" w:pos="510"/>
        </w:tabs>
        <w:ind w:left="510" w:hanging="360"/>
      </w:pPr>
    </w:lvl>
    <w:lvl w:ilvl="5" w:tplc="95B47EA0" w:tentative="1">
      <w:start w:val="1"/>
      <w:numFmt w:val="lowerRoman"/>
      <w:lvlText w:val="%6."/>
      <w:lvlJc w:val="right"/>
      <w:pPr>
        <w:tabs>
          <w:tab w:val="num" w:pos="1230"/>
        </w:tabs>
        <w:ind w:left="1230" w:hanging="180"/>
      </w:pPr>
    </w:lvl>
    <w:lvl w:ilvl="6" w:tplc="28165F8A" w:tentative="1">
      <w:start w:val="1"/>
      <w:numFmt w:val="decimal"/>
      <w:lvlText w:val="%7."/>
      <w:lvlJc w:val="left"/>
      <w:pPr>
        <w:tabs>
          <w:tab w:val="num" w:pos="1950"/>
        </w:tabs>
        <w:ind w:left="1950" w:hanging="360"/>
      </w:pPr>
    </w:lvl>
    <w:lvl w:ilvl="7" w:tplc="BE94A82C" w:tentative="1">
      <w:start w:val="1"/>
      <w:numFmt w:val="lowerLetter"/>
      <w:lvlText w:val="%8."/>
      <w:lvlJc w:val="left"/>
      <w:pPr>
        <w:tabs>
          <w:tab w:val="num" w:pos="2670"/>
        </w:tabs>
        <w:ind w:left="2670" w:hanging="360"/>
      </w:pPr>
    </w:lvl>
    <w:lvl w:ilvl="8" w:tplc="293683AA" w:tentative="1">
      <w:start w:val="1"/>
      <w:numFmt w:val="lowerRoman"/>
      <w:lvlText w:val="%9."/>
      <w:lvlJc w:val="right"/>
      <w:pPr>
        <w:tabs>
          <w:tab w:val="num" w:pos="3390"/>
        </w:tabs>
        <w:ind w:left="3390" w:hanging="180"/>
      </w:pPr>
    </w:lvl>
  </w:abstractNum>
  <w:abstractNum w:abstractNumId="8">
    <w:nsid w:val="5AD42D6F"/>
    <w:multiLevelType w:val="hybridMultilevel"/>
    <w:tmpl w:val="7F7C5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462007"/>
    <w:multiLevelType w:val="hybridMultilevel"/>
    <w:tmpl w:val="DC265BA6"/>
    <w:lvl w:ilvl="0" w:tplc="6146301A">
      <w:start w:val="1"/>
      <w:numFmt w:val="lowerLetter"/>
      <w:lvlText w:val="(%1)"/>
      <w:lvlJc w:val="left"/>
      <w:pPr>
        <w:tabs>
          <w:tab w:val="num" w:pos="454"/>
        </w:tabs>
        <w:ind w:left="454" w:hanging="454"/>
      </w:pPr>
      <w:rPr>
        <w:rFonts w:hint="default"/>
      </w:rPr>
    </w:lvl>
    <w:lvl w:ilvl="1" w:tplc="C0EE12B8">
      <w:start w:val="1"/>
      <w:numFmt w:val="lowerLetter"/>
      <w:lvlText w:val="%2."/>
      <w:lvlJc w:val="left"/>
      <w:pPr>
        <w:tabs>
          <w:tab w:val="num" w:pos="760"/>
        </w:tabs>
        <w:ind w:left="760" w:hanging="360"/>
      </w:pPr>
    </w:lvl>
    <w:lvl w:ilvl="2" w:tplc="74FEABD6">
      <w:start w:val="1"/>
      <w:numFmt w:val="lowerLetter"/>
      <w:lvlText w:val="(%3)"/>
      <w:lvlJc w:val="left"/>
      <w:pPr>
        <w:tabs>
          <w:tab w:val="num" w:pos="1754"/>
        </w:tabs>
        <w:ind w:left="1754" w:hanging="454"/>
      </w:pPr>
      <w:rPr>
        <w:rFonts w:hint="default"/>
      </w:rPr>
    </w:lvl>
    <w:lvl w:ilvl="3" w:tplc="BD588624" w:tentative="1">
      <w:start w:val="1"/>
      <w:numFmt w:val="decimal"/>
      <w:lvlText w:val="%4."/>
      <w:lvlJc w:val="left"/>
      <w:pPr>
        <w:tabs>
          <w:tab w:val="num" w:pos="2200"/>
        </w:tabs>
        <w:ind w:left="2200" w:hanging="360"/>
      </w:pPr>
    </w:lvl>
    <w:lvl w:ilvl="4" w:tplc="AFE8E628" w:tentative="1">
      <w:start w:val="1"/>
      <w:numFmt w:val="lowerLetter"/>
      <w:lvlText w:val="%5."/>
      <w:lvlJc w:val="left"/>
      <w:pPr>
        <w:tabs>
          <w:tab w:val="num" w:pos="2920"/>
        </w:tabs>
        <w:ind w:left="2920" w:hanging="360"/>
      </w:pPr>
    </w:lvl>
    <w:lvl w:ilvl="5" w:tplc="52BC4A0A" w:tentative="1">
      <w:start w:val="1"/>
      <w:numFmt w:val="lowerRoman"/>
      <w:lvlText w:val="%6."/>
      <w:lvlJc w:val="right"/>
      <w:pPr>
        <w:tabs>
          <w:tab w:val="num" w:pos="3640"/>
        </w:tabs>
        <w:ind w:left="3640" w:hanging="180"/>
      </w:pPr>
    </w:lvl>
    <w:lvl w:ilvl="6" w:tplc="EB3277B0" w:tentative="1">
      <w:start w:val="1"/>
      <w:numFmt w:val="decimal"/>
      <w:lvlText w:val="%7."/>
      <w:lvlJc w:val="left"/>
      <w:pPr>
        <w:tabs>
          <w:tab w:val="num" w:pos="4360"/>
        </w:tabs>
        <w:ind w:left="4360" w:hanging="360"/>
      </w:pPr>
    </w:lvl>
    <w:lvl w:ilvl="7" w:tplc="2ADC8E9C" w:tentative="1">
      <w:start w:val="1"/>
      <w:numFmt w:val="lowerLetter"/>
      <w:lvlText w:val="%8."/>
      <w:lvlJc w:val="left"/>
      <w:pPr>
        <w:tabs>
          <w:tab w:val="num" w:pos="5080"/>
        </w:tabs>
        <w:ind w:left="5080" w:hanging="360"/>
      </w:pPr>
    </w:lvl>
    <w:lvl w:ilvl="8" w:tplc="98AEBDD2" w:tentative="1">
      <w:start w:val="1"/>
      <w:numFmt w:val="lowerRoman"/>
      <w:lvlText w:val="%9."/>
      <w:lvlJc w:val="right"/>
      <w:pPr>
        <w:tabs>
          <w:tab w:val="num" w:pos="5800"/>
        </w:tabs>
        <w:ind w:left="5800" w:hanging="180"/>
      </w:pPr>
    </w:lvl>
  </w:abstractNum>
  <w:abstractNum w:abstractNumId="10">
    <w:nsid w:val="7D24231E"/>
    <w:multiLevelType w:val="hybridMultilevel"/>
    <w:tmpl w:val="D47E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10"/>
  </w:num>
  <w:num w:numId="11">
    <w:abstractNumId w:val="4"/>
  </w:num>
  <w:num w:numId="12">
    <w:abstractNumId w:val="6"/>
    <w:lvlOverride w:ilvl="0">
      <w:startOverride w:val="1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7314D"/>
    <w:rsid w:val="00065F63"/>
    <w:rsid w:val="0006797E"/>
    <w:rsid w:val="000A3D09"/>
    <w:rsid w:val="00177149"/>
    <w:rsid w:val="00184301"/>
    <w:rsid w:val="001E368F"/>
    <w:rsid w:val="002503D2"/>
    <w:rsid w:val="002E66F3"/>
    <w:rsid w:val="0037314D"/>
    <w:rsid w:val="003C32D9"/>
    <w:rsid w:val="00520746"/>
    <w:rsid w:val="005606B1"/>
    <w:rsid w:val="005C6231"/>
    <w:rsid w:val="00613EA1"/>
    <w:rsid w:val="006C17A8"/>
    <w:rsid w:val="006C1E53"/>
    <w:rsid w:val="008A10DF"/>
    <w:rsid w:val="008B5FCB"/>
    <w:rsid w:val="0092161F"/>
    <w:rsid w:val="009412EE"/>
    <w:rsid w:val="009827C0"/>
    <w:rsid w:val="00A006C6"/>
    <w:rsid w:val="00AE4DA0"/>
    <w:rsid w:val="00B413BE"/>
    <w:rsid w:val="00C22035"/>
    <w:rsid w:val="00C543BA"/>
    <w:rsid w:val="00C55411"/>
    <w:rsid w:val="00CF2A59"/>
    <w:rsid w:val="00D656DE"/>
    <w:rsid w:val="00E04ADF"/>
    <w:rsid w:val="00E8633E"/>
    <w:rsid w:val="00F63991"/>
    <w:rsid w:val="00FD41BD"/>
    <w:rsid w:val="00FE1CC8"/>
    <w:rsid w:val="00FF4E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314D"/>
    <w:pPr>
      <w:keepNext/>
      <w:numPr>
        <w:numId w:val="1"/>
      </w:numPr>
      <w:outlineLvl w:val="0"/>
    </w:pPr>
    <w:rPr>
      <w:rFonts w:ascii="Book Antiqua" w:hAnsi="Book Antiqua"/>
      <w:b/>
      <w:sz w:val="24"/>
    </w:rPr>
  </w:style>
  <w:style w:type="paragraph" w:styleId="Heading2">
    <w:name w:val="heading 2"/>
    <w:basedOn w:val="Normal"/>
    <w:next w:val="Normal"/>
    <w:link w:val="Heading2Char"/>
    <w:qFormat/>
    <w:rsid w:val="0037314D"/>
    <w:pPr>
      <w:keepNext/>
      <w:numPr>
        <w:ilvl w:val="1"/>
        <w:numId w:val="1"/>
      </w:numPr>
      <w:tabs>
        <w:tab w:val="clear" w:pos="142"/>
        <w:tab w:val="num" w:pos="0"/>
      </w:tabs>
      <w:ind w:left="680"/>
      <w:outlineLvl w:val="1"/>
    </w:pPr>
    <w:rPr>
      <w:rFonts w:ascii="Book Antiqua" w:hAnsi="Book Antiqua"/>
      <w:sz w:val="24"/>
    </w:rPr>
  </w:style>
  <w:style w:type="paragraph" w:styleId="Heading3">
    <w:name w:val="heading 3"/>
    <w:basedOn w:val="Normal"/>
    <w:next w:val="Normal"/>
    <w:link w:val="Heading3Char"/>
    <w:qFormat/>
    <w:rsid w:val="0037314D"/>
    <w:pPr>
      <w:keepNext/>
      <w:numPr>
        <w:ilvl w:val="2"/>
        <w:numId w:val="1"/>
      </w:numPr>
      <w:jc w:val="center"/>
      <w:outlineLvl w:val="2"/>
    </w:pPr>
    <w:rPr>
      <w:rFonts w:ascii="Gill Sans MT" w:hAnsi="Gill Sans MT"/>
      <w:sz w:val="52"/>
    </w:rPr>
  </w:style>
  <w:style w:type="paragraph" w:styleId="Heading4">
    <w:name w:val="heading 4"/>
    <w:basedOn w:val="Normal"/>
    <w:next w:val="Normal"/>
    <w:link w:val="Heading4Char"/>
    <w:qFormat/>
    <w:rsid w:val="0037314D"/>
    <w:pPr>
      <w:keepNext/>
      <w:numPr>
        <w:ilvl w:val="3"/>
        <w:numId w:val="1"/>
      </w:numPr>
      <w:outlineLvl w:val="3"/>
    </w:pPr>
    <w:rPr>
      <w:rFonts w:ascii="Gill Sans MT" w:hAnsi="Gill Sans MT"/>
      <w:sz w:val="32"/>
    </w:rPr>
  </w:style>
  <w:style w:type="paragraph" w:styleId="Heading5">
    <w:name w:val="heading 5"/>
    <w:basedOn w:val="Normal"/>
    <w:next w:val="Normal"/>
    <w:link w:val="Heading5Char"/>
    <w:qFormat/>
    <w:rsid w:val="0037314D"/>
    <w:pPr>
      <w:keepNext/>
      <w:numPr>
        <w:ilvl w:val="4"/>
        <w:numId w:val="1"/>
      </w:numPr>
      <w:outlineLvl w:val="4"/>
    </w:pPr>
    <w:rPr>
      <w:rFonts w:ascii="Gill Sans MT" w:hAnsi="Gill Sans MT"/>
      <w:sz w:val="22"/>
      <w:u w:val="single"/>
    </w:rPr>
  </w:style>
  <w:style w:type="paragraph" w:styleId="Heading6">
    <w:name w:val="heading 6"/>
    <w:basedOn w:val="Normal"/>
    <w:next w:val="Normal"/>
    <w:link w:val="Heading6Char"/>
    <w:qFormat/>
    <w:rsid w:val="0037314D"/>
    <w:pPr>
      <w:keepNext/>
      <w:numPr>
        <w:ilvl w:val="5"/>
        <w:numId w:val="1"/>
      </w:numPr>
      <w:jc w:val="center"/>
      <w:outlineLvl w:val="5"/>
    </w:pPr>
    <w:rPr>
      <w:rFonts w:ascii="Gill Sans MT" w:hAnsi="Gill Sans MT"/>
      <w:b/>
      <w:sz w:val="28"/>
    </w:rPr>
  </w:style>
  <w:style w:type="paragraph" w:styleId="Heading7">
    <w:name w:val="heading 7"/>
    <w:basedOn w:val="Normal"/>
    <w:next w:val="Normal"/>
    <w:link w:val="Heading7Char"/>
    <w:qFormat/>
    <w:rsid w:val="0037314D"/>
    <w:pPr>
      <w:keepNext/>
      <w:numPr>
        <w:ilvl w:val="6"/>
        <w:numId w:val="1"/>
      </w:numPr>
      <w:outlineLvl w:val="6"/>
    </w:pPr>
    <w:rPr>
      <w:rFonts w:ascii="Arial" w:hAnsi="Arial"/>
      <w:b/>
      <w:color w:val="000000"/>
      <w:sz w:val="22"/>
    </w:rPr>
  </w:style>
  <w:style w:type="paragraph" w:styleId="Heading8">
    <w:name w:val="heading 8"/>
    <w:basedOn w:val="Normal"/>
    <w:next w:val="Normal"/>
    <w:link w:val="Heading8Char"/>
    <w:qFormat/>
    <w:rsid w:val="0037314D"/>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314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14D"/>
    <w:rPr>
      <w:rFonts w:ascii="Book Antiqua" w:eastAsia="Times New Roman" w:hAnsi="Book Antiqua" w:cs="Times New Roman"/>
      <w:b/>
      <w:sz w:val="24"/>
      <w:szCs w:val="20"/>
    </w:rPr>
  </w:style>
  <w:style w:type="character" w:customStyle="1" w:styleId="Heading2Char">
    <w:name w:val="Heading 2 Char"/>
    <w:basedOn w:val="DefaultParagraphFont"/>
    <w:link w:val="Heading2"/>
    <w:rsid w:val="0037314D"/>
    <w:rPr>
      <w:rFonts w:ascii="Book Antiqua" w:eastAsia="Times New Roman" w:hAnsi="Book Antiqua" w:cs="Times New Roman"/>
      <w:sz w:val="24"/>
      <w:szCs w:val="20"/>
    </w:rPr>
  </w:style>
  <w:style w:type="character" w:customStyle="1" w:styleId="Heading3Char">
    <w:name w:val="Heading 3 Char"/>
    <w:basedOn w:val="DefaultParagraphFont"/>
    <w:link w:val="Heading3"/>
    <w:rsid w:val="0037314D"/>
    <w:rPr>
      <w:rFonts w:ascii="Gill Sans MT" w:eastAsia="Times New Roman" w:hAnsi="Gill Sans MT" w:cs="Times New Roman"/>
      <w:sz w:val="52"/>
      <w:szCs w:val="20"/>
    </w:rPr>
  </w:style>
  <w:style w:type="character" w:customStyle="1" w:styleId="Heading4Char">
    <w:name w:val="Heading 4 Char"/>
    <w:basedOn w:val="DefaultParagraphFont"/>
    <w:link w:val="Heading4"/>
    <w:rsid w:val="0037314D"/>
    <w:rPr>
      <w:rFonts w:ascii="Gill Sans MT" w:eastAsia="Times New Roman" w:hAnsi="Gill Sans MT" w:cs="Times New Roman"/>
      <w:sz w:val="32"/>
      <w:szCs w:val="20"/>
    </w:rPr>
  </w:style>
  <w:style w:type="character" w:customStyle="1" w:styleId="Heading5Char">
    <w:name w:val="Heading 5 Char"/>
    <w:basedOn w:val="DefaultParagraphFont"/>
    <w:link w:val="Heading5"/>
    <w:rsid w:val="0037314D"/>
    <w:rPr>
      <w:rFonts w:ascii="Gill Sans MT" w:eastAsia="Times New Roman" w:hAnsi="Gill Sans MT" w:cs="Times New Roman"/>
      <w:szCs w:val="20"/>
      <w:u w:val="single"/>
    </w:rPr>
  </w:style>
  <w:style w:type="character" w:customStyle="1" w:styleId="Heading6Char">
    <w:name w:val="Heading 6 Char"/>
    <w:basedOn w:val="DefaultParagraphFont"/>
    <w:link w:val="Heading6"/>
    <w:rsid w:val="0037314D"/>
    <w:rPr>
      <w:rFonts w:ascii="Gill Sans MT" w:eastAsia="Times New Roman" w:hAnsi="Gill Sans MT" w:cs="Times New Roman"/>
      <w:b/>
      <w:sz w:val="28"/>
      <w:szCs w:val="20"/>
    </w:rPr>
  </w:style>
  <w:style w:type="character" w:customStyle="1" w:styleId="Heading7Char">
    <w:name w:val="Heading 7 Char"/>
    <w:basedOn w:val="DefaultParagraphFont"/>
    <w:link w:val="Heading7"/>
    <w:rsid w:val="0037314D"/>
    <w:rPr>
      <w:rFonts w:ascii="Arial" w:eastAsia="Times New Roman" w:hAnsi="Arial" w:cs="Times New Roman"/>
      <w:b/>
      <w:color w:val="000000"/>
      <w:szCs w:val="20"/>
    </w:rPr>
  </w:style>
  <w:style w:type="character" w:customStyle="1" w:styleId="Heading8Char">
    <w:name w:val="Heading 8 Char"/>
    <w:basedOn w:val="DefaultParagraphFont"/>
    <w:link w:val="Heading8"/>
    <w:rsid w:val="0037314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7314D"/>
    <w:rPr>
      <w:rFonts w:ascii="Arial" w:eastAsia="Times New Roman" w:hAnsi="Arial" w:cs="Arial"/>
    </w:rPr>
  </w:style>
  <w:style w:type="paragraph" w:styleId="TOC2">
    <w:name w:val="toc 2"/>
    <w:basedOn w:val="Normal"/>
    <w:next w:val="Normal"/>
    <w:autoRedefine/>
    <w:semiHidden/>
    <w:rsid w:val="0037314D"/>
    <w:rPr>
      <w:rFonts w:ascii="Foundry Form Sans" w:hAnsi="Foundry Form Sans"/>
      <w:snapToGrid w:val="0"/>
      <w:sz w:val="24"/>
    </w:rPr>
  </w:style>
  <w:style w:type="paragraph" w:styleId="ListParagraph">
    <w:name w:val="List Paragraph"/>
    <w:basedOn w:val="Normal"/>
    <w:uiPriority w:val="34"/>
    <w:qFormat/>
    <w:rsid w:val="0037314D"/>
    <w:pPr>
      <w:ind w:left="720"/>
    </w:pPr>
  </w:style>
  <w:style w:type="character" w:styleId="Hyperlink">
    <w:name w:val="Hyperlink"/>
    <w:basedOn w:val="DefaultParagraphFont"/>
    <w:uiPriority w:val="99"/>
    <w:rsid w:val="0037314D"/>
    <w:rPr>
      <w:color w:val="0000FF"/>
      <w:u w:val="single"/>
    </w:rPr>
  </w:style>
  <w:style w:type="paragraph" w:styleId="Footer">
    <w:name w:val="footer"/>
    <w:basedOn w:val="Normal"/>
    <w:link w:val="FooterChar"/>
    <w:uiPriority w:val="99"/>
    <w:unhideWhenUsed/>
    <w:rsid w:val="0037314D"/>
    <w:pPr>
      <w:tabs>
        <w:tab w:val="center" w:pos="4513"/>
        <w:tab w:val="right" w:pos="9026"/>
      </w:tabs>
    </w:pPr>
  </w:style>
  <w:style w:type="character" w:customStyle="1" w:styleId="FooterChar">
    <w:name w:val="Footer Char"/>
    <w:basedOn w:val="DefaultParagraphFont"/>
    <w:link w:val="Footer"/>
    <w:uiPriority w:val="99"/>
    <w:rsid w:val="0037314D"/>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37314D"/>
    <w:pPr>
      <w:spacing w:after="100"/>
    </w:pPr>
  </w:style>
  <w:style w:type="paragraph" w:styleId="BalloonText">
    <w:name w:val="Balloon Text"/>
    <w:basedOn w:val="Normal"/>
    <w:link w:val="BalloonTextChar"/>
    <w:uiPriority w:val="99"/>
    <w:semiHidden/>
    <w:unhideWhenUsed/>
    <w:rsid w:val="0037314D"/>
    <w:rPr>
      <w:rFonts w:ascii="Tahoma" w:hAnsi="Tahoma" w:cs="Tahoma"/>
      <w:sz w:val="16"/>
      <w:szCs w:val="16"/>
    </w:rPr>
  </w:style>
  <w:style w:type="character" w:customStyle="1" w:styleId="BalloonTextChar">
    <w:name w:val="Balloon Text Char"/>
    <w:basedOn w:val="DefaultParagraphFont"/>
    <w:link w:val="BalloonText"/>
    <w:uiPriority w:val="99"/>
    <w:semiHidden/>
    <w:rsid w:val="0037314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06C6"/>
    <w:rPr>
      <w:sz w:val="16"/>
      <w:szCs w:val="16"/>
    </w:rPr>
  </w:style>
  <w:style w:type="paragraph" w:styleId="CommentText">
    <w:name w:val="annotation text"/>
    <w:basedOn w:val="Normal"/>
    <w:link w:val="CommentTextChar"/>
    <w:uiPriority w:val="99"/>
    <w:semiHidden/>
    <w:unhideWhenUsed/>
    <w:rsid w:val="00A006C6"/>
  </w:style>
  <w:style w:type="character" w:customStyle="1" w:styleId="CommentTextChar">
    <w:name w:val="Comment Text Char"/>
    <w:basedOn w:val="DefaultParagraphFont"/>
    <w:link w:val="CommentText"/>
    <w:uiPriority w:val="99"/>
    <w:semiHidden/>
    <w:rsid w:val="00A006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6C6"/>
    <w:rPr>
      <w:b/>
      <w:bCs/>
    </w:rPr>
  </w:style>
  <w:style w:type="character" w:customStyle="1" w:styleId="CommentSubjectChar">
    <w:name w:val="Comment Subject Char"/>
    <w:basedOn w:val="CommentTextChar"/>
    <w:link w:val="CommentSubject"/>
    <w:uiPriority w:val="99"/>
    <w:semiHidden/>
    <w:rsid w:val="00A006C6"/>
    <w:rPr>
      <w:b/>
      <w:bCs/>
    </w:rPr>
  </w:style>
  <w:style w:type="paragraph" w:styleId="Header">
    <w:name w:val="header"/>
    <w:basedOn w:val="Normal"/>
    <w:link w:val="HeaderChar"/>
    <w:uiPriority w:val="99"/>
    <w:semiHidden/>
    <w:unhideWhenUsed/>
    <w:rsid w:val="009412EE"/>
    <w:pPr>
      <w:tabs>
        <w:tab w:val="center" w:pos="4513"/>
        <w:tab w:val="right" w:pos="9026"/>
      </w:tabs>
    </w:pPr>
  </w:style>
  <w:style w:type="character" w:customStyle="1" w:styleId="HeaderChar">
    <w:name w:val="Header Char"/>
    <w:basedOn w:val="DefaultParagraphFont"/>
    <w:link w:val="Header"/>
    <w:uiPriority w:val="99"/>
    <w:semiHidden/>
    <w:rsid w:val="009412E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yalpark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18290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amainwaring</dc:creator>
  <cp:lastModifiedBy>pberry</cp:lastModifiedBy>
  <cp:revision>3</cp:revision>
  <dcterms:created xsi:type="dcterms:W3CDTF">2016-07-20T11:43:00Z</dcterms:created>
  <dcterms:modified xsi:type="dcterms:W3CDTF">2016-08-01T16:27:00Z</dcterms:modified>
</cp:coreProperties>
</file>