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336D8" w14:textId="56A5122B" w:rsidR="0073292F" w:rsidRDefault="00194F11" w:rsidP="00194F11">
      <w:pPr>
        <w:jc w:val="right"/>
        <w:rPr>
          <w:rFonts w:ascii="Verdana" w:hAnsi="Verdana"/>
          <w:sz w:val="24"/>
          <w:szCs w:val="24"/>
        </w:rPr>
      </w:pPr>
      <w:r w:rsidRPr="00194F11">
        <w:rPr>
          <w:rFonts w:ascii="Verdana" w:hAnsi="Verdana"/>
          <w:sz w:val="24"/>
          <w:szCs w:val="24"/>
        </w:rPr>
        <w:t>Appendix 6</w:t>
      </w:r>
    </w:p>
    <w:p w14:paraId="15B6CD85" w14:textId="25A1E0EC" w:rsidR="00194F11" w:rsidRDefault="00194F11" w:rsidP="00194F11">
      <w:pPr>
        <w:rPr>
          <w:rFonts w:ascii="Verdana" w:hAnsi="Verdana"/>
          <w:sz w:val="24"/>
          <w:szCs w:val="24"/>
        </w:rPr>
      </w:pPr>
    </w:p>
    <w:p w14:paraId="1AEE8A27" w14:textId="77777777" w:rsidR="00194F11" w:rsidRPr="00194F11" w:rsidRDefault="00194F11" w:rsidP="00194F11">
      <w:pPr>
        <w:rPr>
          <w:rFonts w:ascii="Verdana" w:hAnsi="Verdana"/>
          <w:sz w:val="24"/>
          <w:szCs w:val="24"/>
          <w:u w:val="single"/>
        </w:rPr>
      </w:pPr>
      <w:r w:rsidRPr="00194F11">
        <w:rPr>
          <w:rFonts w:ascii="Verdana" w:hAnsi="Verdana"/>
          <w:sz w:val="24"/>
          <w:szCs w:val="24"/>
          <w:u w:val="single"/>
        </w:rPr>
        <w:t>Broadway Play Area</w:t>
      </w:r>
    </w:p>
    <w:p w14:paraId="4E3E872A" w14:textId="47C3C891" w:rsidR="00194F11" w:rsidRDefault="00194F11" w:rsidP="00194F11">
      <w:pPr>
        <w:rPr>
          <w:rFonts w:ascii="Verdana" w:hAnsi="Verdana"/>
          <w:sz w:val="24"/>
          <w:szCs w:val="24"/>
        </w:rPr>
      </w:pPr>
      <w:r w:rsidRPr="00194F11">
        <w:rPr>
          <w:rFonts w:ascii="Verdana" w:hAnsi="Verdana"/>
          <w:sz w:val="24"/>
          <w:szCs w:val="24"/>
        </w:rPr>
        <w:t>Specification for Play Area</w:t>
      </w:r>
      <w:r>
        <w:rPr>
          <w:rFonts w:ascii="Verdana" w:hAnsi="Verdana"/>
          <w:sz w:val="24"/>
          <w:szCs w:val="24"/>
        </w:rPr>
        <w:t>:</w:t>
      </w:r>
    </w:p>
    <w:p w14:paraId="214DFBDB" w14:textId="77777777" w:rsidR="00194F11" w:rsidRDefault="00194F11" w:rsidP="00194F11">
      <w:pPr>
        <w:rPr>
          <w:rFonts w:ascii="Verdana" w:hAnsi="Verdana"/>
          <w:sz w:val="24"/>
          <w:szCs w:val="24"/>
        </w:rPr>
      </w:pPr>
      <w:r w:rsidRPr="00194F11">
        <w:rPr>
          <w:rFonts w:ascii="Verdana" w:hAnsi="Verdana"/>
          <w:sz w:val="24"/>
          <w:szCs w:val="24"/>
        </w:rPr>
        <w:t>The play area require</w:t>
      </w:r>
      <w:r>
        <w:rPr>
          <w:rFonts w:ascii="Verdana" w:hAnsi="Verdana"/>
          <w:sz w:val="24"/>
          <w:szCs w:val="24"/>
        </w:rPr>
        <w:t>d</w:t>
      </w:r>
      <w:r w:rsidRPr="00194F11">
        <w:rPr>
          <w:rFonts w:ascii="Verdana" w:hAnsi="Verdana"/>
          <w:sz w:val="24"/>
          <w:szCs w:val="24"/>
        </w:rPr>
        <w:t xml:space="preserve"> is more circular in shape with a boundary fencing of some 66 linear metres.  </w:t>
      </w:r>
    </w:p>
    <w:p w14:paraId="5A7809E2" w14:textId="08F17554" w:rsidR="00194F11" w:rsidRPr="00194F11" w:rsidRDefault="00194F11" w:rsidP="00194F11">
      <w:pPr>
        <w:rPr>
          <w:rFonts w:ascii="Verdana" w:hAnsi="Verdana"/>
          <w:sz w:val="24"/>
          <w:szCs w:val="24"/>
        </w:rPr>
      </w:pPr>
      <w:r w:rsidRPr="00194F11">
        <w:rPr>
          <w:rFonts w:ascii="Verdana" w:hAnsi="Verdana"/>
          <w:sz w:val="24"/>
          <w:szCs w:val="24"/>
        </w:rPr>
        <w:t>Within the boundary fencing the surface will be that of wetpour</w:t>
      </w:r>
      <w:r w:rsidR="00741ACD">
        <w:rPr>
          <w:rFonts w:ascii="Verdana" w:hAnsi="Verdana"/>
          <w:sz w:val="24"/>
          <w:szCs w:val="24"/>
        </w:rPr>
        <w:t xml:space="preserve"> with required base preparation</w:t>
      </w:r>
      <w:r w:rsidRPr="00194F11">
        <w:rPr>
          <w:rFonts w:ascii="Verdana" w:hAnsi="Verdana"/>
          <w:sz w:val="24"/>
          <w:szCs w:val="24"/>
        </w:rPr>
        <w:t>.</w:t>
      </w:r>
    </w:p>
    <w:sectPr w:rsidR="00194F11" w:rsidRPr="00194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11"/>
    <w:rsid w:val="00194F11"/>
    <w:rsid w:val="0073292F"/>
    <w:rsid w:val="007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5190"/>
  <w15:chartTrackingRefBased/>
  <w15:docId w15:val="{7912F936-8E26-43D4-813A-8E6DAF56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Wilkinson</dc:creator>
  <cp:keywords/>
  <dc:description/>
  <cp:lastModifiedBy>Malcolm Wilkinson</cp:lastModifiedBy>
  <cp:revision>2</cp:revision>
  <dcterms:created xsi:type="dcterms:W3CDTF">2020-12-22T08:24:00Z</dcterms:created>
  <dcterms:modified xsi:type="dcterms:W3CDTF">2020-12-22T10:13:00Z</dcterms:modified>
</cp:coreProperties>
</file>