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A3677" w14:textId="77777777" w:rsidR="00D80857" w:rsidRDefault="00D80857">
      <w:pPr>
        <w:jc w:val="center"/>
        <w:rPr>
          <w:rFonts w:cs="Arial"/>
          <w:sz w:val="72"/>
          <w:szCs w:val="72"/>
        </w:rPr>
      </w:pPr>
      <w:bookmarkStart w:id="0" w:name="_GoBack"/>
      <w:bookmarkEnd w:id="0"/>
    </w:p>
    <w:p w14:paraId="71983EC1" w14:textId="77777777" w:rsidR="00D80857" w:rsidRPr="001A3847" w:rsidRDefault="00D80857">
      <w:pPr>
        <w:spacing w:after="0" w:line="240" w:lineRule="auto"/>
        <w:rPr>
          <w:rFonts w:cs="Arial"/>
          <w:sz w:val="48"/>
          <w:szCs w:val="48"/>
        </w:rPr>
      </w:pPr>
    </w:p>
    <w:p w14:paraId="78AC75E9" w14:textId="6523E010" w:rsidR="00D80857" w:rsidRPr="001A3847" w:rsidRDefault="00D80857">
      <w:pPr>
        <w:spacing w:after="0" w:line="240" w:lineRule="auto"/>
        <w:rPr>
          <w:rFonts w:cs="Arial"/>
          <w:sz w:val="48"/>
          <w:szCs w:val="48"/>
        </w:rPr>
      </w:pPr>
    </w:p>
    <w:p w14:paraId="0B3458F8" w14:textId="77777777" w:rsidR="00D80857" w:rsidRPr="001A3847" w:rsidRDefault="00D80857">
      <w:pPr>
        <w:spacing w:after="0" w:line="240" w:lineRule="auto"/>
        <w:rPr>
          <w:rFonts w:cs="Arial"/>
          <w:sz w:val="48"/>
          <w:szCs w:val="48"/>
        </w:rPr>
      </w:pPr>
    </w:p>
    <w:p w14:paraId="7245D62B" w14:textId="77777777" w:rsidR="00D80857" w:rsidRDefault="00D80857">
      <w:pPr>
        <w:spacing w:after="0" w:line="240" w:lineRule="auto"/>
        <w:rPr>
          <w:rFonts w:cs="Arial"/>
          <w:sz w:val="48"/>
          <w:szCs w:val="48"/>
        </w:rPr>
      </w:pPr>
    </w:p>
    <w:p w14:paraId="7C3612AC" w14:textId="77777777" w:rsidR="00D80857" w:rsidRPr="001A3847" w:rsidRDefault="00D80857">
      <w:pPr>
        <w:spacing w:after="0" w:line="240" w:lineRule="auto"/>
        <w:rPr>
          <w:rFonts w:cs="Arial"/>
          <w:sz w:val="48"/>
          <w:szCs w:val="48"/>
        </w:rPr>
      </w:pPr>
    </w:p>
    <w:p w14:paraId="417755C8" w14:textId="38B2C9F2" w:rsidR="00D80857" w:rsidRDefault="007D277E">
      <w:pPr>
        <w:spacing w:after="0" w:line="240" w:lineRule="auto"/>
        <w:rPr>
          <w:rFonts w:cs="Arial"/>
          <w:sz w:val="48"/>
          <w:szCs w:val="48"/>
        </w:rPr>
      </w:pPr>
      <w:r>
        <w:rPr>
          <w:rFonts w:cs="Arial"/>
          <w:sz w:val="48"/>
          <w:szCs w:val="48"/>
        </w:rPr>
        <w:t>Blaby District</w:t>
      </w:r>
      <w:r w:rsidR="005A09B8">
        <w:rPr>
          <w:rFonts w:cs="Arial"/>
          <w:sz w:val="48"/>
          <w:szCs w:val="48"/>
        </w:rPr>
        <w:t xml:space="preserve"> </w:t>
      </w:r>
      <w:r w:rsidR="00D80857">
        <w:rPr>
          <w:rFonts w:cs="Arial"/>
          <w:sz w:val="48"/>
          <w:szCs w:val="48"/>
        </w:rPr>
        <w:t>Council</w:t>
      </w:r>
    </w:p>
    <w:p w14:paraId="1A22B8E5" w14:textId="77777777" w:rsidR="00D80857" w:rsidRDefault="00D80857">
      <w:pPr>
        <w:spacing w:after="0" w:line="240" w:lineRule="auto"/>
        <w:rPr>
          <w:rFonts w:cs="Arial"/>
          <w:sz w:val="48"/>
          <w:szCs w:val="48"/>
        </w:rPr>
      </w:pPr>
    </w:p>
    <w:p w14:paraId="411BD77F" w14:textId="77777777" w:rsidR="00D80857" w:rsidRPr="001A3847" w:rsidRDefault="00D80857">
      <w:pPr>
        <w:spacing w:after="0" w:line="240" w:lineRule="auto"/>
        <w:rPr>
          <w:rFonts w:cs="Arial"/>
          <w:sz w:val="48"/>
          <w:szCs w:val="48"/>
        </w:rPr>
      </w:pPr>
    </w:p>
    <w:p w14:paraId="642706B7" w14:textId="77777777" w:rsidR="00D80857" w:rsidRDefault="00D80857">
      <w:pPr>
        <w:spacing w:after="0" w:line="240" w:lineRule="auto"/>
        <w:rPr>
          <w:rFonts w:cs="Arial"/>
          <w:sz w:val="48"/>
          <w:szCs w:val="48"/>
        </w:rPr>
      </w:pPr>
      <w:r>
        <w:rPr>
          <w:rFonts w:cs="Arial"/>
          <w:sz w:val="48"/>
          <w:szCs w:val="48"/>
        </w:rPr>
        <w:t>Descriptive Document</w:t>
      </w:r>
    </w:p>
    <w:p w14:paraId="483983AE" w14:textId="77777777" w:rsidR="00D80857" w:rsidRDefault="00D80857">
      <w:pPr>
        <w:spacing w:after="0" w:line="240" w:lineRule="auto"/>
        <w:rPr>
          <w:rFonts w:cs="Arial"/>
          <w:sz w:val="48"/>
          <w:szCs w:val="48"/>
        </w:rPr>
      </w:pPr>
    </w:p>
    <w:p w14:paraId="617D84F3" w14:textId="77777777" w:rsidR="00D80857" w:rsidRDefault="00D80857">
      <w:pPr>
        <w:spacing w:after="0" w:line="240" w:lineRule="auto"/>
        <w:rPr>
          <w:rFonts w:cs="Arial"/>
          <w:sz w:val="48"/>
          <w:szCs w:val="48"/>
        </w:rPr>
      </w:pPr>
    </w:p>
    <w:p w14:paraId="276236D8" w14:textId="77777777" w:rsidR="00D80857" w:rsidRDefault="00D80857">
      <w:pPr>
        <w:spacing w:after="0" w:line="240" w:lineRule="auto"/>
        <w:rPr>
          <w:rFonts w:cs="Arial"/>
          <w:sz w:val="48"/>
          <w:szCs w:val="48"/>
        </w:rPr>
      </w:pPr>
    </w:p>
    <w:p w14:paraId="7DDECAC4" w14:textId="77777777" w:rsidR="00D80857" w:rsidRDefault="00D80857">
      <w:pPr>
        <w:spacing w:after="0" w:line="240" w:lineRule="auto"/>
        <w:rPr>
          <w:rFonts w:cs="Arial"/>
          <w:sz w:val="48"/>
          <w:szCs w:val="48"/>
        </w:rPr>
      </w:pPr>
    </w:p>
    <w:p w14:paraId="6715BA49" w14:textId="77777777" w:rsidR="00D80857" w:rsidRPr="001A3847" w:rsidRDefault="00D80857">
      <w:pPr>
        <w:spacing w:after="0" w:line="240" w:lineRule="auto"/>
        <w:rPr>
          <w:rFonts w:cs="Arial"/>
          <w:sz w:val="48"/>
          <w:szCs w:val="48"/>
        </w:rPr>
      </w:pPr>
    </w:p>
    <w:p w14:paraId="479870BD" w14:textId="77777777" w:rsidR="00D80857" w:rsidRPr="001A3847" w:rsidRDefault="00D80857">
      <w:pPr>
        <w:spacing w:after="0" w:line="240" w:lineRule="auto"/>
        <w:rPr>
          <w:rFonts w:cs="Arial"/>
          <w:sz w:val="48"/>
          <w:szCs w:val="48"/>
        </w:rPr>
      </w:pPr>
    </w:p>
    <w:p w14:paraId="3E29E3EB" w14:textId="77777777" w:rsidR="00D80857" w:rsidRPr="001A3847" w:rsidRDefault="00D80857">
      <w:pPr>
        <w:spacing w:after="0" w:line="240" w:lineRule="auto"/>
        <w:rPr>
          <w:rFonts w:cs="Arial"/>
          <w:sz w:val="48"/>
          <w:szCs w:val="48"/>
        </w:rPr>
      </w:pPr>
    </w:p>
    <w:p w14:paraId="68197F5E" w14:textId="77777777" w:rsidR="00D80857" w:rsidRPr="001A3847" w:rsidRDefault="00D80857">
      <w:pPr>
        <w:spacing w:after="0" w:line="240" w:lineRule="auto"/>
        <w:rPr>
          <w:rFonts w:cs="Arial"/>
          <w:sz w:val="48"/>
          <w:szCs w:val="48"/>
        </w:rPr>
      </w:pPr>
    </w:p>
    <w:p w14:paraId="3538208D" w14:textId="77777777" w:rsidR="00D80857" w:rsidRDefault="00D80857" w:rsidP="00E5080E">
      <w:pPr>
        <w:autoSpaceDE w:val="0"/>
        <w:autoSpaceDN w:val="0"/>
        <w:adjustRightInd w:val="0"/>
        <w:spacing w:after="0" w:line="240" w:lineRule="auto"/>
        <w:rPr>
          <w:rFonts w:cs="Arial"/>
          <w:b/>
          <w:bCs/>
          <w:sz w:val="28"/>
          <w:szCs w:val="28"/>
          <w:lang w:eastAsia="en-GB"/>
        </w:rPr>
      </w:pPr>
    </w:p>
    <w:p w14:paraId="45458E2D" w14:textId="77777777" w:rsidR="00D80857" w:rsidRDefault="00D80857" w:rsidP="00E5080E">
      <w:pPr>
        <w:autoSpaceDE w:val="0"/>
        <w:autoSpaceDN w:val="0"/>
        <w:adjustRightInd w:val="0"/>
        <w:spacing w:after="0" w:line="240" w:lineRule="auto"/>
        <w:rPr>
          <w:rFonts w:cs="Arial"/>
          <w:b/>
          <w:bCs/>
          <w:sz w:val="28"/>
          <w:szCs w:val="28"/>
          <w:lang w:eastAsia="en-GB"/>
        </w:rPr>
      </w:pPr>
    </w:p>
    <w:p w14:paraId="186C1CBB" w14:textId="77777777" w:rsidR="00D80857" w:rsidRDefault="00D80857" w:rsidP="00E5080E">
      <w:pPr>
        <w:autoSpaceDE w:val="0"/>
        <w:autoSpaceDN w:val="0"/>
        <w:adjustRightInd w:val="0"/>
        <w:spacing w:after="0" w:line="240" w:lineRule="auto"/>
        <w:rPr>
          <w:rFonts w:cs="Arial"/>
          <w:b/>
          <w:bCs/>
          <w:sz w:val="28"/>
          <w:szCs w:val="28"/>
          <w:lang w:eastAsia="en-GB"/>
        </w:rPr>
      </w:pPr>
    </w:p>
    <w:p w14:paraId="0696F73F" w14:textId="77777777" w:rsidR="00D80857" w:rsidRDefault="00D80857">
      <w:pPr>
        <w:spacing w:after="0" w:line="240" w:lineRule="auto"/>
        <w:rPr>
          <w:rFonts w:cs="Arial"/>
          <w:b/>
          <w:bCs/>
          <w:sz w:val="28"/>
          <w:szCs w:val="28"/>
          <w:lang w:eastAsia="en-GB"/>
        </w:rPr>
      </w:pPr>
      <w:r>
        <w:rPr>
          <w:rFonts w:cs="Arial"/>
          <w:b/>
          <w:bCs/>
          <w:sz w:val="28"/>
          <w:szCs w:val="28"/>
          <w:lang w:eastAsia="en-GB"/>
        </w:rPr>
        <w:br w:type="page"/>
      </w:r>
    </w:p>
    <w:p w14:paraId="6897E009" w14:textId="77777777" w:rsidR="00D80857" w:rsidRDefault="00D80857" w:rsidP="00E5080E">
      <w:pPr>
        <w:autoSpaceDE w:val="0"/>
        <w:autoSpaceDN w:val="0"/>
        <w:adjustRightInd w:val="0"/>
        <w:spacing w:after="0" w:line="240" w:lineRule="auto"/>
        <w:rPr>
          <w:rFonts w:cs="Arial"/>
          <w:b/>
          <w:bCs/>
          <w:sz w:val="28"/>
          <w:szCs w:val="28"/>
          <w:lang w:eastAsia="en-GB"/>
        </w:rPr>
      </w:pPr>
    </w:p>
    <w:p w14:paraId="257AA34C" w14:textId="77777777" w:rsidR="00D80857" w:rsidRDefault="00D80857" w:rsidP="001B7B30">
      <w:pPr>
        <w:jc w:val="center"/>
        <w:rPr>
          <w:rFonts w:cs="Arial"/>
          <w:b/>
          <w:sz w:val="32"/>
          <w:szCs w:val="32"/>
        </w:rPr>
      </w:pPr>
      <w:bookmarkStart w:id="1" w:name="_DV_M321"/>
      <w:bookmarkEnd w:id="1"/>
      <w:r>
        <w:rPr>
          <w:rFonts w:cs="Arial"/>
          <w:b/>
          <w:sz w:val="32"/>
          <w:szCs w:val="32"/>
        </w:rPr>
        <w:t>Contents</w:t>
      </w:r>
    </w:p>
    <w:p w14:paraId="6CD74EE8" w14:textId="77777777" w:rsidR="00D80857" w:rsidRPr="001B7B30" w:rsidRDefault="00D80857" w:rsidP="001B7B30">
      <w:pPr>
        <w:jc w:val="center"/>
        <w:rPr>
          <w:rFonts w:cs="Arial"/>
          <w:b/>
          <w:sz w:val="32"/>
          <w:szCs w:val="32"/>
        </w:rPr>
      </w:pPr>
    </w:p>
    <w:p w14:paraId="1AFB123E" w14:textId="77777777" w:rsidR="00D80857" w:rsidRDefault="00D80857" w:rsidP="005651BD">
      <w:pPr>
        <w:rPr>
          <w:rFonts w:cs="Arial"/>
          <w:sz w:val="32"/>
          <w:szCs w:val="32"/>
        </w:rPr>
      </w:pPr>
      <w:r>
        <w:rPr>
          <w:rFonts w:cs="Arial"/>
          <w:sz w:val="32"/>
          <w:szCs w:val="32"/>
        </w:rPr>
        <w:t>Section 1: The Opportunity</w:t>
      </w:r>
    </w:p>
    <w:p w14:paraId="2CF7A705" w14:textId="77777777" w:rsidR="00D80857" w:rsidRDefault="00D80857" w:rsidP="005651BD">
      <w:pPr>
        <w:rPr>
          <w:rFonts w:cs="Arial"/>
          <w:sz w:val="32"/>
          <w:szCs w:val="32"/>
        </w:rPr>
      </w:pPr>
    </w:p>
    <w:p w14:paraId="33CF4422" w14:textId="77777777" w:rsidR="00D80857" w:rsidRDefault="00D80857" w:rsidP="005651BD">
      <w:pPr>
        <w:rPr>
          <w:rFonts w:cs="Arial"/>
          <w:sz w:val="32"/>
          <w:szCs w:val="32"/>
        </w:rPr>
      </w:pPr>
      <w:r>
        <w:rPr>
          <w:rFonts w:cs="Arial"/>
          <w:sz w:val="32"/>
          <w:szCs w:val="32"/>
        </w:rPr>
        <w:t>Section 2: Outcomes and Objectives</w:t>
      </w:r>
    </w:p>
    <w:p w14:paraId="3175939C" w14:textId="77777777" w:rsidR="00D80857" w:rsidRDefault="00D80857" w:rsidP="005651BD">
      <w:pPr>
        <w:rPr>
          <w:rFonts w:cs="Arial"/>
          <w:sz w:val="32"/>
          <w:szCs w:val="32"/>
        </w:rPr>
      </w:pPr>
    </w:p>
    <w:p w14:paraId="06AC978D" w14:textId="77777777" w:rsidR="00D80857" w:rsidRDefault="00D80857" w:rsidP="005651BD">
      <w:pPr>
        <w:rPr>
          <w:rFonts w:cs="Arial"/>
          <w:sz w:val="32"/>
          <w:szCs w:val="32"/>
        </w:rPr>
      </w:pPr>
      <w:r>
        <w:rPr>
          <w:rFonts w:cs="Arial"/>
          <w:sz w:val="32"/>
          <w:szCs w:val="32"/>
        </w:rPr>
        <w:t>Section 3: The Project &amp; Key Commercial Terms</w:t>
      </w:r>
    </w:p>
    <w:p w14:paraId="263EA177" w14:textId="77777777" w:rsidR="00D80857" w:rsidRDefault="00D80857" w:rsidP="005651BD">
      <w:pPr>
        <w:rPr>
          <w:rFonts w:cs="Arial"/>
          <w:sz w:val="32"/>
          <w:szCs w:val="32"/>
        </w:rPr>
      </w:pPr>
    </w:p>
    <w:p w14:paraId="4BC51045" w14:textId="77777777" w:rsidR="00D80857" w:rsidRDefault="00D80857" w:rsidP="005651BD">
      <w:pPr>
        <w:rPr>
          <w:rFonts w:cs="Arial"/>
          <w:sz w:val="32"/>
          <w:szCs w:val="32"/>
        </w:rPr>
      </w:pPr>
      <w:r>
        <w:rPr>
          <w:rFonts w:cs="Arial"/>
          <w:sz w:val="32"/>
          <w:szCs w:val="32"/>
        </w:rPr>
        <w:t>Section 4: Background to the Council and Facilities</w:t>
      </w:r>
    </w:p>
    <w:p w14:paraId="620E1030" w14:textId="77777777" w:rsidR="00D80857" w:rsidRDefault="00D80857" w:rsidP="005651BD">
      <w:pPr>
        <w:rPr>
          <w:rFonts w:cs="Arial"/>
          <w:sz w:val="32"/>
          <w:szCs w:val="32"/>
        </w:rPr>
      </w:pPr>
    </w:p>
    <w:p w14:paraId="508FFB92" w14:textId="77777777" w:rsidR="00D80857" w:rsidRDefault="00D80857">
      <w:pPr>
        <w:spacing w:after="0" w:line="240" w:lineRule="auto"/>
      </w:pPr>
      <w:r>
        <w:br w:type="page"/>
      </w:r>
    </w:p>
    <w:p w14:paraId="3EB2ECBA" w14:textId="77777777" w:rsidR="00D80857" w:rsidRDefault="00D80857" w:rsidP="007367F8">
      <w:pPr>
        <w:sectPr w:rsidR="00D80857" w:rsidSect="00616F90">
          <w:footerReference w:type="even" r:id="rId9"/>
          <w:footerReference w:type="default" r:id="rId10"/>
          <w:pgSz w:w="11907" w:h="16840" w:code="9"/>
          <w:pgMar w:top="1134" w:right="1134" w:bottom="1134" w:left="1134" w:header="992" w:footer="992" w:gutter="0"/>
          <w:pgNumType w:start="1"/>
          <w:cols w:space="720"/>
          <w:titlePg/>
          <w:docGrid w:linePitch="299"/>
        </w:sectPr>
      </w:pPr>
    </w:p>
    <w:p w14:paraId="7130697E" w14:textId="77777777" w:rsidR="00D80857" w:rsidRPr="001B7B30" w:rsidRDefault="00D80857" w:rsidP="001B7B30">
      <w:pPr>
        <w:autoSpaceDE w:val="0"/>
        <w:autoSpaceDN w:val="0"/>
        <w:adjustRightInd w:val="0"/>
        <w:jc w:val="center"/>
        <w:rPr>
          <w:rFonts w:cs="Arial"/>
          <w:b/>
          <w:sz w:val="32"/>
          <w:szCs w:val="32"/>
          <w:lang w:eastAsia="en-GB"/>
        </w:rPr>
      </w:pPr>
      <w:r>
        <w:rPr>
          <w:rFonts w:cs="Arial"/>
          <w:b/>
          <w:sz w:val="32"/>
          <w:szCs w:val="32"/>
          <w:lang w:eastAsia="en-GB"/>
        </w:rPr>
        <w:lastRenderedPageBreak/>
        <w:t>Foreword</w:t>
      </w:r>
    </w:p>
    <w:p w14:paraId="694C0361" w14:textId="77777777" w:rsidR="00D80857" w:rsidRDefault="00D80857" w:rsidP="00C05E93">
      <w:pPr>
        <w:pStyle w:val="Default"/>
        <w:spacing w:line="276" w:lineRule="auto"/>
        <w:rPr>
          <w:rFonts w:cs="Arial"/>
        </w:rPr>
      </w:pPr>
    </w:p>
    <w:p w14:paraId="242A7CC7" w14:textId="5CF46A0F" w:rsidR="00D80857" w:rsidRDefault="00D80857" w:rsidP="008507D1">
      <w:pPr>
        <w:pStyle w:val="Default"/>
        <w:spacing w:line="276" w:lineRule="auto"/>
        <w:rPr>
          <w:rFonts w:ascii="Arial" w:hAnsi="Arial" w:cs="Arial"/>
          <w:sz w:val="22"/>
          <w:szCs w:val="22"/>
        </w:rPr>
      </w:pPr>
      <w:r w:rsidRPr="001B7B30">
        <w:rPr>
          <w:rFonts w:ascii="Arial" w:hAnsi="Arial" w:cs="Arial"/>
          <w:sz w:val="22"/>
          <w:szCs w:val="22"/>
        </w:rPr>
        <w:t xml:space="preserve">We </w:t>
      </w:r>
      <w:r>
        <w:rPr>
          <w:rFonts w:ascii="Arial" w:hAnsi="Arial" w:cs="Arial"/>
          <w:sz w:val="22"/>
          <w:szCs w:val="22"/>
        </w:rPr>
        <w:t>have</w:t>
      </w:r>
      <w:r w:rsidRPr="001B7B30">
        <w:rPr>
          <w:rFonts w:ascii="Arial" w:hAnsi="Arial" w:cs="Arial"/>
          <w:sz w:val="22"/>
          <w:szCs w:val="22"/>
        </w:rPr>
        <w:t xml:space="preserve"> great pleasure presenting an opportunity for the right partner to support </w:t>
      </w:r>
      <w:r w:rsidR="00BD0545">
        <w:rPr>
          <w:rFonts w:ascii="Arial" w:hAnsi="Arial" w:cs="Arial"/>
          <w:sz w:val="22"/>
          <w:szCs w:val="22"/>
        </w:rPr>
        <w:t xml:space="preserve">Blaby District </w:t>
      </w:r>
      <w:r w:rsidR="005A09B8">
        <w:rPr>
          <w:rFonts w:ascii="Arial" w:hAnsi="Arial" w:cs="Arial"/>
          <w:sz w:val="22"/>
          <w:szCs w:val="22"/>
        </w:rPr>
        <w:t xml:space="preserve"> Council</w:t>
      </w:r>
      <w:r w:rsidRPr="001B7B30">
        <w:rPr>
          <w:rFonts w:ascii="Arial" w:hAnsi="Arial" w:cs="Arial"/>
          <w:sz w:val="22"/>
          <w:szCs w:val="22"/>
        </w:rPr>
        <w:t xml:space="preserve"> in </w:t>
      </w:r>
      <w:r w:rsidR="000A2402">
        <w:rPr>
          <w:rFonts w:ascii="Arial" w:hAnsi="Arial" w:cs="Arial"/>
          <w:sz w:val="22"/>
          <w:szCs w:val="22"/>
        </w:rPr>
        <w:t xml:space="preserve">invest in and operate </w:t>
      </w:r>
      <w:proofErr w:type="spellStart"/>
      <w:r w:rsidR="000A2402">
        <w:rPr>
          <w:rFonts w:ascii="Arial" w:hAnsi="Arial" w:cs="Arial"/>
          <w:sz w:val="22"/>
          <w:szCs w:val="22"/>
        </w:rPr>
        <w:t>Enderby</w:t>
      </w:r>
      <w:proofErr w:type="spellEnd"/>
      <w:r w:rsidR="000A2402">
        <w:rPr>
          <w:rFonts w:ascii="Arial" w:hAnsi="Arial" w:cs="Arial"/>
          <w:sz w:val="22"/>
          <w:szCs w:val="22"/>
        </w:rPr>
        <w:t xml:space="preserve"> Leisure Centre and The Pavilion Leisure Centre</w:t>
      </w:r>
      <w:r w:rsidR="005A09B8">
        <w:rPr>
          <w:rFonts w:ascii="Arial" w:hAnsi="Arial" w:cs="Arial"/>
          <w:sz w:val="22"/>
          <w:szCs w:val="22"/>
        </w:rPr>
        <w:t xml:space="preserve">. </w:t>
      </w:r>
      <w:r w:rsidR="00F52836">
        <w:rPr>
          <w:rFonts w:ascii="Arial" w:hAnsi="Arial" w:cs="Arial"/>
          <w:sz w:val="22"/>
          <w:szCs w:val="22"/>
        </w:rPr>
        <w:t xml:space="preserve">There is also the potential for a new leisure centre to be developed as part of the </w:t>
      </w:r>
      <w:proofErr w:type="spellStart"/>
      <w:r w:rsidR="00F52836">
        <w:rPr>
          <w:rFonts w:ascii="Arial" w:hAnsi="Arial" w:cs="Arial"/>
          <w:sz w:val="22"/>
          <w:szCs w:val="22"/>
        </w:rPr>
        <w:t>Lubbesthorpe</w:t>
      </w:r>
      <w:proofErr w:type="spellEnd"/>
      <w:r w:rsidR="00F52836">
        <w:rPr>
          <w:rFonts w:ascii="Arial" w:hAnsi="Arial" w:cs="Arial"/>
          <w:sz w:val="22"/>
          <w:szCs w:val="22"/>
        </w:rPr>
        <w:t xml:space="preserve"> development, which could be included in any future partnership.</w:t>
      </w:r>
    </w:p>
    <w:p w14:paraId="0D019E49" w14:textId="77777777" w:rsidR="00D80857" w:rsidRDefault="00D80857" w:rsidP="008507D1">
      <w:pPr>
        <w:pStyle w:val="Default"/>
        <w:spacing w:line="276" w:lineRule="auto"/>
        <w:rPr>
          <w:rFonts w:ascii="Arial" w:hAnsi="Arial" w:cs="Arial"/>
          <w:sz w:val="22"/>
          <w:szCs w:val="22"/>
        </w:rPr>
      </w:pPr>
    </w:p>
    <w:p w14:paraId="3AC0CBAB" w14:textId="77D799BB" w:rsidR="008C5327" w:rsidRDefault="008C5327" w:rsidP="00AC34E2">
      <w:pPr>
        <w:autoSpaceDE w:val="0"/>
        <w:autoSpaceDN w:val="0"/>
        <w:adjustRightInd w:val="0"/>
      </w:pPr>
      <w:r>
        <w:t xml:space="preserve">This project is an important part of </w:t>
      </w:r>
      <w:r w:rsidR="00F74ACA">
        <w:t>Blaby</w:t>
      </w:r>
      <w:r>
        <w:t>’s drive to improving the health and well being of its population and it is anticipated that it will deliver a number of benefits.</w:t>
      </w:r>
      <w:r w:rsidR="00F74ACA">
        <w:t xml:space="preserve"> This will include improved participation and the development of improved health outcomes.</w:t>
      </w:r>
    </w:p>
    <w:p w14:paraId="2F8AB893" w14:textId="211317C3" w:rsidR="00F74ACA" w:rsidRDefault="00F74ACA" w:rsidP="00AC34E2">
      <w:pPr>
        <w:autoSpaceDE w:val="0"/>
        <w:autoSpaceDN w:val="0"/>
        <w:adjustRightInd w:val="0"/>
      </w:pPr>
      <w:r>
        <w:t xml:space="preserve">The Council are committed to delivering </w:t>
      </w:r>
      <w:r w:rsidR="00F832E0">
        <w:t xml:space="preserve">improved facilities for its residents and are anticipating increased population as part of the </w:t>
      </w:r>
      <w:proofErr w:type="spellStart"/>
      <w:r w:rsidR="00F832E0">
        <w:t>Lubbesthorpe</w:t>
      </w:r>
      <w:proofErr w:type="spellEnd"/>
      <w:r w:rsidR="00F832E0">
        <w:t xml:space="preserve"> new housing development. As part of this development there will be a new facility developed which the Council will be seeking its new partner to operate.</w:t>
      </w:r>
    </w:p>
    <w:p w14:paraId="560E8B96" w14:textId="77777777" w:rsidR="008C5327" w:rsidRDefault="008C5327" w:rsidP="00AC34E2">
      <w:pPr>
        <w:autoSpaceDE w:val="0"/>
        <w:autoSpaceDN w:val="0"/>
        <w:adjustRightInd w:val="0"/>
      </w:pPr>
      <w:r>
        <w:t>We are now looking for a partner to work with the Council, the local community and key sports clubs to deliver facilities in a long term partnership.</w:t>
      </w:r>
    </w:p>
    <w:p w14:paraId="385196F9" w14:textId="77777777" w:rsidR="008C5327" w:rsidRDefault="008C5327" w:rsidP="00AC34E2">
      <w:pPr>
        <w:autoSpaceDE w:val="0"/>
        <w:autoSpaceDN w:val="0"/>
        <w:adjustRightInd w:val="0"/>
      </w:pPr>
    </w:p>
    <w:p w14:paraId="5C1C918E" w14:textId="2D19AED1" w:rsidR="00D80857" w:rsidRDefault="004A4375" w:rsidP="00AC34E2">
      <w:pPr>
        <w:autoSpaceDE w:val="0"/>
        <w:autoSpaceDN w:val="0"/>
        <w:adjustRightInd w:val="0"/>
        <w:rPr>
          <w:rFonts w:cs="Arial"/>
          <w:lang w:eastAsia="en-GB"/>
        </w:rPr>
      </w:pPr>
      <w:r>
        <w:t>Insert relevant Councillor/s with pictures if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C031A" w14:paraId="79A572AB" w14:textId="77777777" w:rsidTr="00AC031A">
        <w:tc>
          <w:tcPr>
            <w:tcW w:w="4814" w:type="dxa"/>
          </w:tcPr>
          <w:p w14:paraId="216D2A95" w14:textId="32C47ED3" w:rsidR="00AC031A" w:rsidRDefault="00AC031A" w:rsidP="00AC031A">
            <w:pPr>
              <w:autoSpaceDE w:val="0"/>
              <w:autoSpaceDN w:val="0"/>
              <w:adjustRightInd w:val="0"/>
              <w:jc w:val="center"/>
              <w:rPr>
                <w:rFonts w:cs="Arial"/>
                <w:lang w:eastAsia="en-GB"/>
              </w:rPr>
            </w:pPr>
          </w:p>
          <w:p w14:paraId="6768AB9F" w14:textId="37423906" w:rsidR="00AC031A" w:rsidRDefault="00AC031A" w:rsidP="00AC031A">
            <w:pPr>
              <w:autoSpaceDE w:val="0"/>
              <w:autoSpaceDN w:val="0"/>
              <w:adjustRightInd w:val="0"/>
              <w:jc w:val="center"/>
              <w:rPr>
                <w:rFonts w:cs="Arial"/>
                <w:lang w:eastAsia="en-GB"/>
              </w:rPr>
            </w:pPr>
          </w:p>
        </w:tc>
        <w:tc>
          <w:tcPr>
            <w:tcW w:w="4815" w:type="dxa"/>
          </w:tcPr>
          <w:p w14:paraId="085AB872" w14:textId="24620543" w:rsidR="00AC031A" w:rsidRDefault="00AC031A" w:rsidP="00AC031A">
            <w:pPr>
              <w:autoSpaceDE w:val="0"/>
              <w:autoSpaceDN w:val="0"/>
              <w:adjustRightInd w:val="0"/>
              <w:jc w:val="center"/>
              <w:rPr>
                <w:rFonts w:cs="Arial"/>
                <w:lang w:eastAsia="en-GB"/>
              </w:rPr>
            </w:pPr>
          </w:p>
          <w:p w14:paraId="358CE7CD" w14:textId="5F70B2A1" w:rsidR="00AC031A" w:rsidRDefault="00AC031A" w:rsidP="00AC031A">
            <w:pPr>
              <w:autoSpaceDE w:val="0"/>
              <w:autoSpaceDN w:val="0"/>
              <w:adjustRightInd w:val="0"/>
              <w:jc w:val="center"/>
              <w:rPr>
                <w:rFonts w:cs="Arial"/>
                <w:lang w:eastAsia="en-GB"/>
              </w:rPr>
            </w:pPr>
          </w:p>
        </w:tc>
      </w:tr>
    </w:tbl>
    <w:p w14:paraId="52260212" w14:textId="77777777" w:rsidR="00AC031A" w:rsidRDefault="00AC031A" w:rsidP="00AC34E2">
      <w:pPr>
        <w:autoSpaceDE w:val="0"/>
        <w:autoSpaceDN w:val="0"/>
        <w:adjustRightInd w:val="0"/>
        <w:rPr>
          <w:rFonts w:cs="Arial"/>
          <w:lang w:eastAsia="en-GB"/>
        </w:rPr>
      </w:pPr>
    </w:p>
    <w:p w14:paraId="172A4F4C" w14:textId="77777777" w:rsidR="00AC031A" w:rsidRDefault="00AC031A" w:rsidP="00AC34E2">
      <w:pPr>
        <w:autoSpaceDE w:val="0"/>
        <w:autoSpaceDN w:val="0"/>
        <w:adjustRightInd w:val="0"/>
        <w:rPr>
          <w:rFonts w:cs="Arial"/>
          <w:lang w:eastAsia="en-GB"/>
        </w:rPr>
      </w:pPr>
    </w:p>
    <w:p w14:paraId="0181BBC9" w14:textId="77777777" w:rsidR="004A4375" w:rsidRDefault="004A4375" w:rsidP="00AC031A">
      <w:pPr>
        <w:spacing w:after="0" w:line="240" w:lineRule="auto"/>
        <w:rPr>
          <w:rFonts w:cs="Arial"/>
          <w:b/>
          <w:sz w:val="32"/>
          <w:szCs w:val="32"/>
        </w:rPr>
      </w:pPr>
    </w:p>
    <w:p w14:paraId="690DB3B5" w14:textId="77777777" w:rsidR="004A4375" w:rsidRDefault="004A4375" w:rsidP="00AC031A">
      <w:pPr>
        <w:spacing w:after="0" w:line="240" w:lineRule="auto"/>
        <w:rPr>
          <w:rFonts w:cs="Arial"/>
          <w:b/>
          <w:sz w:val="32"/>
          <w:szCs w:val="32"/>
        </w:rPr>
      </w:pPr>
    </w:p>
    <w:p w14:paraId="4DB40E9B" w14:textId="77777777" w:rsidR="004A4375" w:rsidRDefault="004A4375" w:rsidP="00AC031A">
      <w:pPr>
        <w:spacing w:after="0" w:line="240" w:lineRule="auto"/>
        <w:rPr>
          <w:rFonts w:cs="Arial"/>
          <w:b/>
          <w:sz w:val="32"/>
          <w:szCs w:val="32"/>
        </w:rPr>
      </w:pPr>
    </w:p>
    <w:p w14:paraId="0FA12C2D" w14:textId="77777777" w:rsidR="004A4375" w:rsidRDefault="004A4375" w:rsidP="00AC031A">
      <w:pPr>
        <w:spacing w:after="0" w:line="240" w:lineRule="auto"/>
        <w:rPr>
          <w:rFonts w:cs="Arial"/>
          <w:b/>
          <w:sz w:val="32"/>
          <w:szCs w:val="32"/>
        </w:rPr>
      </w:pPr>
    </w:p>
    <w:p w14:paraId="352861FC" w14:textId="77777777" w:rsidR="004A4375" w:rsidRDefault="004A4375" w:rsidP="00AC031A">
      <w:pPr>
        <w:spacing w:after="0" w:line="240" w:lineRule="auto"/>
        <w:rPr>
          <w:rFonts w:cs="Arial"/>
          <w:b/>
          <w:sz w:val="32"/>
          <w:szCs w:val="32"/>
        </w:rPr>
      </w:pPr>
    </w:p>
    <w:p w14:paraId="6943DDC1" w14:textId="77777777" w:rsidR="004A4375" w:rsidRDefault="004A4375" w:rsidP="00AC031A">
      <w:pPr>
        <w:spacing w:after="0" w:line="240" w:lineRule="auto"/>
        <w:rPr>
          <w:rFonts w:cs="Arial"/>
          <w:b/>
          <w:sz w:val="32"/>
          <w:szCs w:val="32"/>
        </w:rPr>
      </w:pPr>
    </w:p>
    <w:p w14:paraId="6B9F33D1" w14:textId="77777777" w:rsidR="004A4375" w:rsidRDefault="004A4375" w:rsidP="00AC031A">
      <w:pPr>
        <w:spacing w:after="0" w:line="240" w:lineRule="auto"/>
        <w:rPr>
          <w:rFonts w:cs="Arial"/>
          <w:b/>
          <w:sz w:val="32"/>
          <w:szCs w:val="32"/>
        </w:rPr>
      </w:pPr>
    </w:p>
    <w:p w14:paraId="5593B8AF" w14:textId="77777777" w:rsidR="004A4375" w:rsidRDefault="004A4375" w:rsidP="00AC031A">
      <w:pPr>
        <w:spacing w:after="0" w:line="240" w:lineRule="auto"/>
        <w:rPr>
          <w:rFonts w:cs="Arial"/>
          <w:b/>
          <w:sz w:val="32"/>
          <w:szCs w:val="32"/>
        </w:rPr>
      </w:pPr>
    </w:p>
    <w:p w14:paraId="1F20F0CF" w14:textId="77777777" w:rsidR="004A4375" w:rsidRDefault="004A4375" w:rsidP="00AC031A">
      <w:pPr>
        <w:spacing w:after="0" w:line="240" w:lineRule="auto"/>
        <w:rPr>
          <w:rFonts w:cs="Arial"/>
          <w:b/>
          <w:sz w:val="32"/>
          <w:szCs w:val="32"/>
        </w:rPr>
      </w:pPr>
    </w:p>
    <w:p w14:paraId="4DC309DE" w14:textId="77777777" w:rsidR="004A4375" w:rsidRDefault="004A4375" w:rsidP="00AC031A">
      <w:pPr>
        <w:spacing w:after="0" w:line="240" w:lineRule="auto"/>
        <w:rPr>
          <w:rFonts w:cs="Arial"/>
          <w:b/>
          <w:sz w:val="32"/>
          <w:szCs w:val="32"/>
        </w:rPr>
      </w:pPr>
    </w:p>
    <w:p w14:paraId="4E5E6D3A" w14:textId="77777777" w:rsidR="004A4375" w:rsidRDefault="004A4375" w:rsidP="00AC031A">
      <w:pPr>
        <w:spacing w:after="0" w:line="240" w:lineRule="auto"/>
        <w:rPr>
          <w:rFonts w:cs="Arial"/>
          <w:b/>
          <w:sz w:val="32"/>
          <w:szCs w:val="32"/>
        </w:rPr>
      </w:pPr>
    </w:p>
    <w:p w14:paraId="17913346" w14:textId="77777777" w:rsidR="004A4375" w:rsidRDefault="004A4375" w:rsidP="00AC031A">
      <w:pPr>
        <w:spacing w:after="0" w:line="240" w:lineRule="auto"/>
        <w:rPr>
          <w:rFonts w:cs="Arial"/>
          <w:b/>
          <w:sz w:val="32"/>
          <w:szCs w:val="32"/>
        </w:rPr>
      </w:pPr>
    </w:p>
    <w:p w14:paraId="3868B8CE" w14:textId="77777777" w:rsidR="004A4375" w:rsidRDefault="004A4375" w:rsidP="00AC031A">
      <w:pPr>
        <w:spacing w:after="0" w:line="240" w:lineRule="auto"/>
        <w:rPr>
          <w:rFonts w:cs="Arial"/>
          <w:b/>
          <w:sz w:val="32"/>
          <w:szCs w:val="32"/>
        </w:rPr>
      </w:pPr>
    </w:p>
    <w:p w14:paraId="24868F67" w14:textId="77777777" w:rsidR="004A4375" w:rsidRDefault="004A4375" w:rsidP="00AC031A">
      <w:pPr>
        <w:spacing w:after="0" w:line="240" w:lineRule="auto"/>
        <w:rPr>
          <w:rFonts w:cs="Arial"/>
          <w:b/>
          <w:sz w:val="32"/>
          <w:szCs w:val="32"/>
        </w:rPr>
      </w:pPr>
    </w:p>
    <w:p w14:paraId="593830B8" w14:textId="77777777" w:rsidR="004A4375" w:rsidRDefault="004A4375" w:rsidP="00AC031A">
      <w:pPr>
        <w:spacing w:after="0" w:line="240" w:lineRule="auto"/>
        <w:rPr>
          <w:rFonts w:cs="Arial"/>
          <w:b/>
          <w:sz w:val="32"/>
          <w:szCs w:val="32"/>
        </w:rPr>
      </w:pPr>
    </w:p>
    <w:p w14:paraId="5BB1D590" w14:textId="77777777" w:rsidR="004A4375" w:rsidRDefault="004A4375" w:rsidP="00AC031A">
      <w:pPr>
        <w:spacing w:after="0" w:line="240" w:lineRule="auto"/>
        <w:rPr>
          <w:rFonts w:cs="Arial"/>
          <w:b/>
          <w:sz w:val="32"/>
          <w:szCs w:val="32"/>
        </w:rPr>
      </w:pPr>
    </w:p>
    <w:p w14:paraId="505AE388" w14:textId="77777777" w:rsidR="004A4375" w:rsidRDefault="004A4375" w:rsidP="00AC031A">
      <w:pPr>
        <w:spacing w:after="0" w:line="240" w:lineRule="auto"/>
        <w:rPr>
          <w:rFonts w:cs="Arial"/>
          <w:b/>
          <w:sz w:val="32"/>
          <w:szCs w:val="32"/>
        </w:rPr>
      </w:pPr>
    </w:p>
    <w:p w14:paraId="58DA08CD" w14:textId="521FBDE3" w:rsidR="00D80857" w:rsidRPr="00AC031A" w:rsidRDefault="00D80857" w:rsidP="00AC031A">
      <w:pPr>
        <w:spacing w:after="0" w:line="240" w:lineRule="auto"/>
        <w:rPr>
          <w:rFonts w:cs="Arial"/>
          <w:lang w:eastAsia="en-GB"/>
        </w:rPr>
      </w:pPr>
      <w:r>
        <w:rPr>
          <w:rFonts w:cs="Arial"/>
          <w:b/>
          <w:sz w:val="32"/>
          <w:szCs w:val="32"/>
        </w:rPr>
        <w:t>Section 1 – The Opportunity</w:t>
      </w:r>
    </w:p>
    <w:p w14:paraId="26C48F19" w14:textId="77777777" w:rsidR="00AC031A" w:rsidRDefault="00AC031A" w:rsidP="00AC34E2">
      <w:pPr>
        <w:rPr>
          <w:rFonts w:cs="Arial"/>
        </w:rPr>
      </w:pPr>
    </w:p>
    <w:p w14:paraId="36E21CC3" w14:textId="6D1F18C2" w:rsidR="00AB3E98" w:rsidRDefault="00F832E0" w:rsidP="007C7470">
      <w:pPr>
        <w:rPr>
          <w:rFonts w:cs="Arial"/>
        </w:rPr>
      </w:pPr>
      <w:r>
        <w:rPr>
          <w:rFonts w:cs="Arial"/>
        </w:rPr>
        <w:t>Blaby District</w:t>
      </w:r>
      <w:r w:rsidR="005A09B8">
        <w:rPr>
          <w:rFonts w:cs="Arial"/>
        </w:rPr>
        <w:t xml:space="preserve"> Council</w:t>
      </w:r>
      <w:r w:rsidR="00D80857">
        <w:rPr>
          <w:rFonts w:cs="Arial"/>
        </w:rPr>
        <w:t xml:space="preserve"> (the Council) is committed to high quality leisure provision and is </w:t>
      </w:r>
      <w:r w:rsidR="004A4375">
        <w:rPr>
          <w:rFonts w:cs="Arial"/>
        </w:rPr>
        <w:t xml:space="preserve">seeking a partner </w:t>
      </w:r>
      <w:r w:rsidR="00D80857">
        <w:rPr>
          <w:rFonts w:cs="Arial"/>
        </w:rPr>
        <w:t>who they can work with to deliver the</w:t>
      </w:r>
      <w:r w:rsidR="007C7470">
        <w:rPr>
          <w:rFonts w:cs="Arial"/>
        </w:rPr>
        <w:t xml:space="preserve"> </w:t>
      </w:r>
      <w:r w:rsidR="000E35F7">
        <w:rPr>
          <w:rFonts w:cs="Arial"/>
        </w:rPr>
        <w:t>outcomes</w:t>
      </w:r>
      <w:r w:rsidR="007C7470">
        <w:rPr>
          <w:rFonts w:cs="Arial"/>
        </w:rPr>
        <w:t xml:space="preserve"> </w:t>
      </w:r>
      <w:r w:rsidR="00D80857">
        <w:rPr>
          <w:rFonts w:cs="Arial"/>
        </w:rPr>
        <w:t xml:space="preserve">set </w:t>
      </w:r>
      <w:r w:rsidR="00D80857" w:rsidRPr="000E35F7">
        <w:rPr>
          <w:rFonts w:cs="Arial"/>
        </w:rPr>
        <w:t>out in Section 2. As</w:t>
      </w:r>
      <w:r w:rsidR="00D80857">
        <w:rPr>
          <w:rFonts w:cs="Arial"/>
        </w:rPr>
        <w:t xml:space="preserve"> a result the Council is inviting tenders from prospective Partne</w:t>
      </w:r>
      <w:r w:rsidR="00A9737A">
        <w:rPr>
          <w:rFonts w:cs="Arial"/>
        </w:rPr>
        <w:t xml:space="preserve">rs to enter into an agreement for </w:t>
      </w:r>
      <w:r w:rsidR="008C5327">
        <w:rPr>
          <w:rFonts w:cs="Arial"/>
        </w:rPr>
        <w:t xml:space="preserve">one of </w:t>
      </w:r>
      <w:r w:rsidR="00A9737A">
        <w:rPr>
          <w:rFonts w:cs="Arial"/>
        </w:rPr>
        <w:t xml:space="preserve">the following: </w:t>
      </w:r>
    </w:p>
    <w:p w14:paraId="0CE35093" w14:textId="5E7686A4" w:rsidR="00F9447E" w:rsidRPr="00F832E0" w:rsidRDefault="00F9447E" w:rsidP="00F832E0">
      <w:pPr>
        <w:pStyle w:val="ListParagraph"/>
        <w:numPr>
          <w:ilvl w:val="0"/>
          <w:numId w:val="22"/>
        </w:numPr>
        <w:spacing w:after="200" w:line="276" w:lineRule="auto"/>
        <w:rPr>
          <w:rFonts w:cs="Arial"/>
        </w:rPr>
      </w:pPr>
      <w:r w:rsidRPr="00DF242F">
        <w:rPr>
          <w:rFonts w:cs="Arial"/>
        </w:rPr>
        <w:t xml:space="preserve">Contract for the continued </w:t>
      </w:r>
      <w:r w:rsidR="00F832E0">
        <w:rPr>
          <w:rFonts w:cs="Arial"/>
        </w:rPr>
        <w:t xml:space="preserve">investment and </w:t>
      </w:r>
      <w:r w:rsidRPr="00DF242F">
        <w:rPr>
          <w:rFonts w:cs="Arial"/>
        </w:rPr>
        <w:t xml:space="preserve">operation of the existing facilities </w:t>
      </w:r>
      <w:r w:rsidR="00F832E0">
        <w:rPr>
          <w:rFonts w:cs="Arial"/>
        </w:rPr>
        <w:t xml:space="preserve">including </w:t>
      </w:r>
      <w:proofErr w:type="spellStart"/>
      <w:r w:rsidR="00F832E0">
        <w:rPr>
          <w:rFonts w:cs="Arial"/>
        </w:rPr>
        <w:t>Enderby</w:t>
      </w:r>
      <w:proofErr w:type="spellEnd"/>
      <w:r w:rsidR="00F832E0">
        <w:rPr>
          <w:rFonts w:cs="Arial"/>
        </w:rPr>
        <w:t xml:space="preserve"> Leisure Centre and The Pavilion Leisure Centre</w:t>
      </w:r>
      <w:r w:rsidRPr="00DF242F">
        <w:rPr>
          <w:rFonts w:cs="Arial"/>
        </w:rPr>
        <w:t>.</w:t>
      </w:r>
    </w:p>
    <w:p w14:paraId="1F1F0F9D" w14:textId="193988C3" w:rsidR="00AB3E98" w:rsidRDefault="00F832E0" w:rsidP="00F832E0">
      <w:pPr>
        <w:numPr>
          <w:ilvl w:val="0"/>
          <w:numId w:val="22"/>
        </w:numPr>
        <w:spacing w:after="0" w:line="240" w:lineRule="auto"/>
        <w:rPr>
          <w:rFonts w:cs="Arial"/>
        </w:rPr>
      </w:pPr>
      <w:r>
        <w:rPr>
          <w:rFonts w:cs="Arial"/>
        </w:rPr>
        <w:t xml:space="preserve">Contract for the operation of the new facility in </w:t>
      </w:r>
      <w:proofErr w:type="spellStart"/>
      <w:r>
        <w:rPr>
          <w:rFonts w:cs="Arial"/>
        </w:rPr>
        <w:t>Lubbesthorpe</w:t>
      </w:r>
      <w:proofErr w:type="spellEnd"/>
      <w:r>
        <w:rPr>
          <w:rFonts w:cs="Arial"/>
        </w:rPr>
        <w:t xml:space="preserve"> as well as the existing facilities</w:t>
      </w:r>
    </w:p>
    <w:p w14:paraId="4F406387" w14:textId="77777777" w:rsidR="00F832E0" w:rsidRPr="00F832E0" w:rsidRDefault="00F832E0" w:rsidP="00F832E0">
      <w:pPr>
        <w:spacing w:after="0" w:line="240" w:lineRule="auto"/>
        <w:rPr>
          <w:rFonts w:cs="Arial"/>
        </w:rPr>
      </w:pPr>
    </w:p>
    <w:p w14:paraId="3F908AA5" w14:textId="4E14A095" w:rsidR="00D80857" w:rsidRPr="00F832E0" w:rsidRDefault="00F832E0" w:rsidP="00AC34E2">
      <w:pPr>
        <w:numPr>
          <w:ilvl w:val="0"/>
          <w:numId w:val="22"/>
        </w:numPr>
        <w:spacing w:after="0" w:line="240" w:lineRule="auto"/>
        <w:rPr>
          <w:rFonts w:cs="Arial"/>
        </w:rPr>
      </w:pPr>
      <w:r>
        <w:rPr>
          <w:rFonts w:cs="Arial"/>
        </w:rPr>
        <w:t xml:space="preserve">Consideration is also being given to excluding golf (at </w:t>
      </w:r>
      <w:proofErr w:type="spellStart"/>
      <w:r>
        <w:rPr>
          <w:rFonts w:cs="Arial"/>
        </w:rPr>
        <w:t>Enderby</w:t>
      </w:r>
      <w:proofErr w:type="spellEnd"/>
      <w:r>
        <w:rPr>
          <w:rFonts w:cs="Arial"/>
        </w:rPr>
        <w:t>) from the contract</w:t>
      </w:r>
    </w:p>
    <w:p w14:paraId="08615FA8" w14:textId="77777777" w:rsidR="00F832E0" w:rsidRDefault="00F832E0" w:rsidP="00750F42">
      <w:pPr>
        <w:rPr>
          <w:rFonts w:cs="Arial"/>
        </w:rPr>
      </w:pPr>
    </w:p>
    <w:p w14:paraId="5044FA82" w14:textId="4988F198" w:rsidR="00750F42" w:rsidRDefault="00D80857" w:rsidP="00AC34E2">
      <w:pPr>
        <w:rPr>
          <w:rFonts w:cs="Arial"/>
        </w:rPr>
      </w:pPr>
      <w:r>
        <w:rPr>
          <w:rFonts w:cs="Arial"/>
        </w:rPr>
        <w:t xml:space="preserve">Following the development of a business case, </w:t>
      </w:r>
      <w:r w:rsidR="007C7470">
        <w:rPr>
          <w:rFonts w:cs="Arial"/>
        </w:rPr>
        <w:t xml:space="preserve">and establishing affordability </w:t>
      </w:r>
      <w:r>
        <w:rPr>
          <w:rFonts w:cs="Arial"/>
        </w:rPr>
        <w:t>the Counc</w:t>
      </w:r>
      <w:r w:rsidR="007C7470">
        <w:rPr>
          <w:rFonts w:cs="Arial"/>
        </w:rPr>
        <w:t>il took the decision in October 2016</w:t>
      </w:r>
      <w:r>
        <w:rPr>
          <w:rFonts w:cs="Arial"/>
        </w:rPr>
        <w:t xml:space="preserve"> to proceed with the procure</w:t>
      </w:r>
      <w:r w:rsidR="007C7470">
        <w:rPr>
          <w:rFonts w:cs="Arial"/>
        </w:rPr>
        <w:t xml:space="preserve">ment of a Partner </w:t>
      </w:r>
      <w:r>
        <w:rPr>
          <w:rFonts w:cs="Arial"/>
        </w:rPr>
        <w:t>to both develop and deliver the ongoing ma</w:t>
      </w:r>
      <w:r w:rsidR="007C7470">
        <w:rPr>
          <w:rFonts w:cs="Arial"/>
        </w:rPr>
        <w:t>nag</w:t>
      </w:r>
      <w:r w:rsidR="00750F42">
        <w:rPr>
          <w:rFonts w:cs="Arial"/>
        </w:rPr>
        <w:t xml:space="preserve">ement of </w:t>
      </w:r>
      <w:r w:rsidR="00F832E0">
        <w:rPr>
          <w:rFonts w:cs="Arial"/>
        </w:rPr>
        <w:t>the existing facilities.</w:t>
      </w:r>
    </w:p>
    <w:p w14:paraId="4406E0AA" w14:textId="788ECD0E" w:rsidR="00D80857" w:rsidRDefault="00F832E0" w:rsidP="00A9737A">
      <w:pPr>
        <w:rPr>
          <w:rFonts w:cs="Arial"/>
        </w:rPr>
      </w:pPr>
      <w:proofErr w:type="spellStart"/>
      <w:r>
        <w:rPr>
          <w:rFonts w:cs="Arial"/>
        </w:rPr>
        <w:t>Enderby</w:t>
      </w:r>
      <w:proofErr w:type="spellEnd"/>
      <w:r>
        <w:rPr>
          <w:rFonts w:cs="Arial"/>
        </w:rPr>
        <w:t xml:space="preserve"> Leisure Centre</w:t>
      </w:r>
      <w:r w:rsidR="00D80857">
        <w:rPr>
          <w:rFonts w:cs="Arial"/>
        </w:rPr>
        <w:t xml:space="preserve"> </w:t>
      </w:r>
      <w:r>
        <w:rPr>
          <w:rFonts w:cs="Arial"/>
        </w:rPr>
        <w:t xml:space="preserve">is </w:t>
      </w:r>
      <w:r w:rsidR="00D80857">
        <w:rPr>
          <w:rFonts w:cs="Arial"/>
        </w:rPr>
        <w:t xml:space="preserve">currently managed by </w:t>
      </w:r>
      <w:r w:rsidR="00F9447E">
        <w:rPr>
          <w:rFonts w:cs="Arial"/>
        </w:rPr>
        <w:t xml:space="preserve">SLM due to expire in </w:t>
      </w:r>
      <w:r>
        <w:rPr>
          <w:rFonts w:cs="Arial"/>
        </w:rPr>
        <w:t>March 2019</w:t>
      </w:r>
      <w:r w:rsidR="00A9737A">
        <w:rPr>
          <w:rFonts w:cs="Arial"/>
        </w:rPr>
        <w:t>.</w:t>
      </w:r>
      <w:r>
        <w:rPr>
          <w:rFonts w:cs="Arial"/>
        </w:rPr>
        <w:t xml:space="preserve"> The Pavilion Leisure Centre is currently managed in house</w:t>
      </w:r>
      <w:r w:rsidR="005D1320">
        <w:rPr>
          <w:rFonts w:cs="Arial"/>
        </w:rPr>
        <w:t>.</w:t>
      </w:r>
      <w:r w:rsidR="00A9737A">
        <w:rPr>
          <w:rFonts w:cs="Arial"/>
        </w:rPr>
        <w:t xml:space="preserve"> </w:t>
      </w:r>
    </w:p>
    <w:p w14:paraId="56E5AD60" w14:textId="77777777" w:rsidR="00D80857" w:rsidRPr="00023C3D" w:rsidRDefault="00D80857" w:rsidP="00023C3D">
      <w:pPr>
        <w:rPr>
          <w:rFonts w:cs="Arial"/>
        </w:rPr>
      </w:pPr>
      <w:r w:rsidRPr="00023C3D">
        <w:rPr>
          <w:rFonts w:cs="Arial"/>
        </w:rPr>
        <w:t xml:space="preserve">In order to achieve its outcomes and vision, the </w:t>
      </w:r>
      <w:r>
        <w:rPr>
          <w:rFonts w:cs="Arial"/>
        </w:rPr>
        <w:t>Council</w:t>
      </w:r>
      <w:r w:rsidRPr="00023C3D">
        <w:rPr>
          <w:rFonts w:cs="Arial"/>
        </w:rPr>
        <w:t xml:space="preserve"> encourage</w:t>
      </w:r>
      <w:r>
        <w:rPr>
          <w:rFonts w:cs="Arial"/>
        </w:rPr>
        <w:t>s</w:t>
      </w:r>
      <w:r w:rsidRPr="00023C3D">
        <w:rPr>
          <w:rFonts w:cs="Arial"/>
        </w:rPr>
        <w:t xml:space="preserve"> </w:t>
      </w:r>
      <w:r>
        <w:rPr>
          <w:rFonts w:cs="Arial"/>
        </w:rPr>
        <w:t>submissions</w:t>
      </w:r>
      <w:r w:rsidRPr="00023C3D">
        <w:rPr>
          <w:rFonts w:cs="Arial"/>
        </w:rPr>
        <w:t xml:space="preserve"> from all Leisure Operators including existing Leisure Not for Profit Organisations and other Operators or Social Enterprises which may </w:t>
      </w:r>
      <w:r>
        <w:rPr>
          <w:rFonts w:cs="Arial"/>
        </w:rPr>
        <w:t>have</w:t>
      </w:r>
      <w:r w:rsidRPr="00023C3D">
        <w:rPr>
          <w:rFonts w:cs="Arial"/>
        </w:rPr>
        <w:t xml:space="preserve"> relevant experience.  </w:t>
      </w:r>
    </w:p>
    <w:p w14:paraId="443930FD" w14:textId="323E3B2F" w:rsidR="00D80857" w:rsidRDefault="00D80857" w:rsidP="00023C3D">
      <w:pPr>
        <w:rPr>
          <w:rFonts w:cs="Arial"/>
        </w:rPr>
      </w:pPr>
      <w:r>
        <w:rPr>
          <w:rFonts w:cs="Arial"/>
        </w:rPr>
        <w:t>This Descriptive Document</w:t>
      </w:r>
      <w:r w:rsidRPr="00023C3D">
        <w:rPr>
          <w:rFonts w:cs="Arial"/>
        </w:rPr>
        <w:t>, together with the Pre Qualification Questionnaire</w:t>
      </w:r>
      <w:r w:rsidR="005D1320">
        <w:rPr>
          <w:rFonts w:cs="Arial"/>
        </w:rPr>
        <w:t>/Standard Supplier Questionnaire</w:t>
      </w:r>
      <w:r w:rsidRPr="00023C3D">
        <w:rPr>
          <w:rFonts w:cs="Arial"/>
        </w:rPr>
        <w:t xml:space="preserve"> (PQQ</w:t>
      </w:r>
      <w:r w:rsidR="005D1320">
        <w:rPr>
          <w:rFonts w:cs="Arial"/>
        </w:rPr>
        <w:t>/SSQ</w:t>
      </w:r>
      <w:r w:rsidRPr="00023C3D">
        <w:rPr>
          <w:rFonts w:cs="Arial"/>
        </w:rPr>
        <w:t xml:space="preserve">) sets out the background to the existing facilities, the </w:t>
      </w:r>
      <w:r>
        <w:rPr>
          <w:rFonts w:cs="Arial"/>
        </w:rPr>
        <w:t>Council’s</w:t>
      </w:r>
      <w:r w:rsidRPr="00023C3D">
        <w:rPr>
          <w:rFonts w:cs="Arial"/>
        </w:rPr>
        <w:t xml:space="preserve"> vision and outcomes and the process by which interested parties should express their interest. As part of this process the draft ISDS has also been prep</w:t>
      </w:r>
      <w:r>
        <w:rPr>
          <w:rFonts w:cs="Arial"/>
        </w:rPr>
        <w:t>are</w:t>
      </w:r>
      <w:r w:rsidRPr="00023C3D">
        <w:rPr>
          <w:rFonts w:cs="Arial"/>
        </w:rPr>
        <w:t>d to provide bidders with further detail on the proposed contract and future requirements,</w:t>
      </w:r>
      <w:r>
        <w:rPr>
          <w:rFonts w:cs="Arial"/>
        </w:rPr>
        <w:t xml:space="preserve"> and</w:t>
      </w:r>
      <w:r w:rsidRPr="00023C3D">
        <w:rPr>
          <w:rFonts w:cs="Arial"/>
        </w:rPr>
        <w:t xml:space="preserve"> to assist bidders in their decision to bid.</w:t>
      </w:r>
    </w:p>
    <w:p w14:paraId="187152F1" w14:textId="4E87AB5C" w:rsidR="005D1320" w:rsidRPr="00023C3D" w:rsidRDefault="005D1320" w:rsidP="00023C3D">
      <w:pPr>
        <w:rPr>
          <w:rFonts w:cs="Arial"/>
        </w:rPr>
      </w:pPr>
      <w:r>
        <w:rPr>
          <w:rFonts w:cs="Arial"/>
        </w:rPr>
        <w:t>It is anticipated that the ISDS will become the ISFT with amendments to the bid requirements to reduce the options down to one or two options.</w:t>
      </w:r>
    </w:p>
    <w:p w14:paraId="61193013" w14:textId="77777777" w:rsidR="00D80857" w:rsidRDefault="00D80857" w:rsidP="00023C3D">
      <w:pPr>
        <w:spacing w:after="0" w:line="240" w:lineRule="auto"/>
      </w:pPr>
    </w:p>
    <w:p w14:paraId="1E5644C3" w14:textId="77777777" w:rsidR="00D80857" w:rsidRDefault="00D80857" w:rsidP="00023C3D">
      <w:pPr>
        <w:spacing w:after="0" w:line="240" w:lineRule="auto"/>
      </w:pPr>
    </w:p>
    <w:p w14:paraId="6E98A9FB" w14:textId="77777777" w:rsidR="00D80857" w:rsidRDefault="00D80857" w:rsidP="00023C3D">
      <w:pPr>
        <w:spacing w:after="0" w:line="240" w:lineRule="auto"/>
      </w:pPr>
    </w:p>
    <w:p w14:paraId="71BDE469" w14:textId="77777777" w:rsidR="00D80857" w:rsidRDefault="00D80857" w:rsidP="00023C3D">
      <w:pPr>
        <w:spacing w:after="0" w:line="240" w:lineRule="auto"/>
      </w:pPr>
    </w:p>
    <w:p w14:paraId="1CF09572" w14:textId="77777777" w:rsidR="00D80857" w:rsidRDefault="00D80857" w:rsidP="00023C3D">
      <w:pPr>
        <w:spacing w:after="0" w:line="240" w:lineRule="auto"/>
      </w:pPr>
    </w:p>
    <w:p w14:paraId="54A1EF49" w14:textId="77777777" w:rsidR="00D80857" w:rsidRDefault="00D80857" w:rsidP="00023C3D">
      <w:pPr>
        <w:spacing w:after="0" w:line="240" w:lineRule="auto"/>
      </w:pPr>
    </w:p>
    <w:p w14:paraId="63659830" w14:textId="77777777" w:rsidR="00D80857" w:rsidRDefault="00D80857" w:rsidP="00023C3D">
      <w:pPr>
        <w:spacing w:after="0" w:line="240" w:lineRule="auto"/>
      </w:pPr>
    </w:p>
    <w:p w14:paraId="4B8C4D04" w14:textId="77777777" w:rsidR="00D80857" w:rsidRDefault="00D80857" w:rsidP="00023C3D">
      <w:pPr>
        <w:spacing w:after="0" w:line="240" w:lineRule="auto"/>
      </w:pPr>
    </w:p>
    <w:p w14:paraId="60737BA7" w14:textId="77777777" w:rsidR="00D80857" w:rsidRDefault="00D80857" w:rsidP="00023C3D">
      <w:pPr>
        <w:spacing w:after="0" w:line="240" w:lineRule="auto"/>
      </w:pPr>
    </w:p>
    <w:p w14:paraId="50F09C89" w14:textId="77777777" w:rsidR="005D1320" w:rsidRDefault="005D1320">
      <w:pPr>
        <w:spacing w:after="0" w:line="240" w:lineRule="auto"/>
        <w:rPr>
          <w:b/>
          <w:sz w:val="32"/>
          <w:szCs w:val="32"/>
        </w:rPr>
      </w:pPr>
      <w:r>
        <w:rPr>
          <w:b/>
          <w:sz w:val="32"/>
          <w:szCs w:val="32"/>
        </w:rPr>
        <w:br w:type="page"/>
      </w:r>
    </w:p>
    <w:p w14:paraId="21CCBE51" w14:textId="45C5D106" w:rsidR="00D80857" w:rsidRDefault="00D80857" w:rsidP="00023C3D">
      <w:pPr>
        <w:spacing w:after="0" w:line="240" w:lineRule="auto"/>
        <w:rPr>
          <w:b/>
          <w:sz w:val="32"/>
          <w:szCs w:val="32"/>
        </w:rPr>
      </w:pPr>
      <w:r>
        <w:rPr>
          <w:b/>
          <w:sz w:val="32"/>
          <w:szCs w:val="32"/>
        </w:rPr>
        <w:lastRenderedPageBreak/>
        <w:t>Section 2 – Outcomes and Objectives</w:t>
      </w:r>
    </w:p>
    <w:p w14:paraId="46ADFED8" w14:textId="77777777" w:rsidR="00D80857" w:rsidRPr="001B7B30" w:rsidRDefault="00D80857" w:rsidP="00023C3D">
      <w:pPr>
        <w:spacing w:after="0" w:line="240" w:lineRule="auto"/>
        <w:rPr>
          <w:b/>
          <w:sz w:val="32"/>
          <w:szCs w:val="32"/>
        </w:rPr>
      </w:pPr>
    </w:p>
    <w:p w14:paraId="1C168102" w14:textId="77777777" w:rsidR="00D80857" w:rsidRDefault="00D80857" w:rsidP="00D050E4">
      <w:pPr>
        <w:rPr>
          <w:rFonts w:cs="Arial"/>
        </w:rPr>
      </w:pPr>
      <w:r>
        <w:rPr>
          <w:rFonts w:cs="Arial"/>
        </w:rPr>
        <w:t>The Council has a number of core outcomes and objectives they are seeking to deliver from the project which support and deliver the overall corporate objectives of the Council. These are set out in various documents and we summarise below the objectives which are of key relevance to leisure provision.</w:t>
      </w:r>
    </w:p>
    <w:p w14:paraId="2B69CF83" w14:textId="47C67DD6" w:rsidR="00750F42" w:rsidRDefault="00D80857" w:rsidP="008C5327">
      <w:pPr>
        <w:spacing w:after="0" w:line="276" w:lineRule="auto"/>
        <w:rPr>
          <w:rFonts w:cs="Arial"/>
        </w:rPr>
      </w:pPr>
      <w:r w:rsidRPr="006366E9">
        <w:t>The key outcomes</w:t>
      </w:r>
      <w:r w:rsidRPr="006366E9">
        <w:rPr>
          <w:rFonts w:cs="Arial"/>
        </w:rPr>
        <w:t xml:space="preserve"> which </w:t>
      </w:r>
      <w:r>
        <w:rPr>
          <w:rFonts w:cs="Arial"/>
        </w:rPr>
        <w:t>the Council</w:t>
      </w:r>
      <w:r w:rsidRPr="006366E9">
        <w:rPr>
          <w:rFonts w:cs="Arial"/>
        </w:rPr>
        <w:t xml:space="preserve"> </w:t>
      </w:r>
      <w:r>
        <w:rPr>
          <w:rFonts w:cs="Arial"/>
        </w:rPr>
        <w:t>is</w:t>
      </w:r>
      <w:r w:rsidRPr="006366E9">
        <w:rPr>
          <w:rFonts w:cs="Arial"/>
        </w:rPr>
        <w:t xml:space="preserve"> seeking </w:t>
      </w:r>
      <w:r w:rsidR="00750F42">
        <w:rPr>
          <w:rFonts w:cs="Arial"/>
        </w:rPr>
        <w:t xml:space="preserve">is to </w:t>
      </w:r>
      <w:r w:rsidR="00205F6D">
        <w:rPr>
          <w:rFonts w:cs="Arial"/>
        </w:rPr>
        <w:t>invest in</w:t>
      </w:r>
      <w:r w:rsidR="00750F42">
        <w:rPr>
          <w:rFonts w:cs="Arial"/>
        </w:rPr>
        <w:t xml:space="preserve"> to the existing facilities on site</w:t>
      </w:r>
      <w:r w:rsidR="00205F6D">
        <w:rPr>
          <w:rFonts w:cs="Arial"/>
        </w:rPr>
        <w:t xml:space="preserve"> and deliver improvements to the services as follows</w:t>
      </w:r>
      <w:r w:rsidR="00750F42">
        <w:rPr>
          <w:rFonts w:cs="Arial"/>
        </w:rPr>
        <w:t>.</w:t>
      </w:r>
    </w:p>
    <w:p w14:paraId="28BC26BA" w14:textId="77777777" w:rsidR="008C5327" w:rsidRDefault="008C5327" w:rsidP="008C5327">
      <w:pPr>
        <w:spacing w:after="0" w:line="276" w:lineRule="auto"/>
        <w:rPr>
          <w:rFonts w:cs="Arial"/>
        </w:rPr>
      </w:pPr>
    </w:p>
    <w:p w14:paraId="292E451D" w14:textId="73BC0BCF" w:rsidR="001F008B" w:rsidRPr="00205F6D" w:rsidRDefault="00205F6D" w:rsidP="00205F6D">
      <w:pPr>
        <w:pStyle w:val="ListParagraph"/>
        <w:numPr>
          <w:ilvl w:val="0"/>
          <w:numId w:val="30"/>
        </w:numPr>
        <w:spacing w:after="160" w:line="240" w:lineRule="auto"/>
        <w:ind w:left="810"/>
        <w:rPr>
          <w:rFonts w:cs="Arial"/>
        </w:rPr>
      </w:pPr>
      <w:r w:rsidRPr="00205F6D">
        <w:rPr>
          <w:rFonts w:cs="Arial"/>
          <w:b/>
        </w:rPr>
        <w:t>Facility Development</w:t>
      </w:r>
      <w:r w:rsidR="008C5327" w:rsidRPr="00205F6D">
        <w:rPr>
          <w:rFonts w:cs="Arial"/>
        </w:rPr>
        <w:t>.</w:t>
      </w:r>
    </w:p>
    <w:p w14:paraId="101DEAB4" w14:textId="77777777" w:rsidR="00205F6D" w:rsidRDefault="00205F6D" w:rsidP="00205F6D">
      <w:pPr>
        <w:pStyle w:val="ListParagraph"/>
        <w:spacing w:after="160" w:line="240" w:lineRule="auto"/>
        <w:ind w:left="1440"/>
        <w:rPr>
          <w:rFonts w:cs="Arial"/>
        </w:rPr>
      </w:pPr>
    </w:p>
    <w:p w14:paraId="637AC838" w14:textId="77777777" w:rsidR="00205F6D" w:rsidRDefault="00205F6D" w:rsidP="008C5327">
      <w:pPr>
        <w:pStyle w:val="ListParagraph"/>
        <w:numPr>
          <w:ilvl w:val="0"/>
          <w:numId w:val="29"/>
        </w:numPr>
        <w:spacing w:after="160" w:line="240" w:lineRule="auto"/>
        <w:rPr>
          <w:rFonts w:cs="Arial"/>
        </w:rPr>
      </w:pPr>
      <w:r>
        <w:rPr>
          <w:rFonts w:cs="Arial"/>
        </w:rPr>
        <w:t>Investment in existing facilities to improve the sporting and commercial operation</w:t>
      </w:r>
    </w:p>
    <w:p w14:paraId="0B08517B" w14:textId="40FF4C4A" w:rsidR="00D80857" w:rsidRDefault="00205F6D" w:rsidP="008C5327">
      <w:pPr>
        <w:pStyle w:val="ListParagraph"/>
        <w:numPr>
          <w:ilvl w:val="0"/>
          <w:numId w:val="29"/>
        </w:numPr>
        <w:spacing w:after="160" w:line="240" w:lineRule="auto"/>
        <w:rPr>
          <w:rFonts w:cs="Arial"/>
        </w:rPr>
      </w:pPr>
      <w:r>
        <w:rPr>
          <w:rFonts w:cs="Arial"/>
        </w:rPr>
        <w:t xml:space="preserve">All </w:t>
      </w:r>
      <w:r w:rsidR="00D80857" w:rsidRPr="00F65B31">
        <w:rPr>
          <w:rFonts w:cs="Arial"/>
        </w:rPr>
        <w:t>Life Cycle costs responsibility to sit with the contractor</w:t>
      </w:r>
    </w:p>
    <w:p w14:paraId="4AA28382" w14:textId="6ADE5698" w:rsidR="00D80857" w:rsidRPr="008C5327" w:rsidRDefault="00D80857" w:rsidP="008C5327">
      <w:pPr>
        <w:pStyle w:val="ListParagraph"/>
        <w:numPr>
          <w:ilvl w:val="0"/>
          <w:numId w:val="28"/>
        </w:numPr>
        <w:spacing w:after="160" w:line="240" w:lineRule="auto"/>
        <w:rPr>
          <w:rFonts w:cs="Arial"/>
        </w:rPr>
      </w:pPr>
      <w:r w:rsidRPr="00F65B31">
        <w:rPr>
          <w:rFonts w:cs="Arial"/>
        </w:rPr>
        <w:t>New or refurbished facilities to be environmentally sustainable, through striving to achieve BREEAM (Building Research Establishment Environmental Assessment Method) excellent</w:t>
      </w:r>
      <w:r w:rsidR="00EE39CB" w:rsidRPr="00F65B31">
        <w:rPr>
          <w:rFonts w:cs="Arial"/>
        </w:rPr>
        <w:t>, with a commitment to deliver very good</w:t>
      </w:r>
      <w:r w:rsidR="008C5327">
        <w:rPr>
          <w:rFonts w:cs="Arial"/>
        </w:rPr>
        <w:t>.</w:t>
      </w:r>
    </w:p>
    <w:p w14:paraId="579BE88B" w14:textId="77777777" w:rsidR="00D80857" w:rsidRPr="00E5201A" w:rsidRDefault="00D80857" w:rsidP="00DC5BCC">
      <w:pPr>
        <w:numPr>
          <w:ilvl w:val="0"/>
          <w:numId w:val="14"/>
        </w:numPr>
        <w:spacing w:after="160" w:line="240" w:lineRule="auto"/>
        <w:contextualSpacing/>
        <w:rPr>
          <w:rFonts w:cs="Arial"/>
          <w:b/>
        </w:rPr>
      </w:pPr>
      <w:r w:rsidRPr="00E5201A">
        <w:rPr>
          <w:rFonts w:cs="Arial"/>
          <w:b/>
        </w:rPr>
        <w:t>Service Delivery</w:t>
      </w:r>
    </w:p>
    <w:p w14:paraId="1334FFEE" w14:textId="77777777" w:rsidR="00D80857" w:rsidRPr="00E5201A" w:rsidRDefault="00D80857" w:rsidP="00613595">
      <w:pPr>
        <w:spacing w:after="160" w:line="240" w:lineRule="auto"/>
        <w:ind w:left="720"/>
        <w:contextualSpacing/>
        <w:rPr>
          <w:rFonts w:cs="Arial"/>
        </w:rPr>
      </w:pPr>
    </w:p>
    <w:p w14:paraId="734B025C" w14:textId="77777777" w:rsidR="00D80857" w:rsidRPr="00E5201A" w:rsidRDefault="00D80857" w:rsidP="00DC5BCC">
      <w:pPr>
        <w:numPr>
          <w:ilvl w:val="1"/>
          <w:numId w:val="14"/>
        </w:numPr>
        <w:spacing w:after="160" w:line="240" w:lineRule="auto"/>
        <w:contextualSpacing/>
        <w:rPr>
          <w:rFonts w:cs="Arial"/>
        </w:rPr>
      </w:pPr>
      <w:r w:rsidRPr="00E5201A">
        <w:rPr>
          <w:rFonts w:cs="Arial"/>
        </w:rPr>
        <w:t>Maintain the level of quality of provision as current as a minimum, with continuous improvement</w:t>
      </w:r>
    </w:p>
    <w:p w14:paraId="1FA66668" w14:textId="77777777" w:rsidR="00D80857" w:rsidRPr="00E5201A" w:rsidRDefault="00D80857" w:rsidP="00DC5BCC">
      <w:pPr>
        <w:numPr>
          <w:ilvl w:val="1"/>
          <w:numId w:val="14"/>
        </w:numPr>
        <w:spacing w:after="160" w:line="240" w:lineRule="auto"/>
        <w:contextualSpacing/>
        <w:rPr>
          <w:rFonts w:cs="Arial"/>
        </w:rPr>
      </w:pPr>
      <w:r w:rsidRPr="00E5201A">
        <w:rPr>
          <w:rFonts w:cs="Arial"/>
        </w:rPr>
        <w:t>Deliver on the Council’s key objectives for provision of sport</w:t>
      </w:r>
      <w:r>
        <w:rPr>
          <w:rFonts w:cs="Arial"/>
        </w:rPr>
        <w:t xml:space="preserve"> and physical activity</w:t>
      </w:r>
    </w:p>
    <w:p w14:paraId="4DB3554F" w14:textId="77777777" w:rsidR="00D80857" w:rsidRPr="00E5201A" w:rsidRDefault="00D80857" w:rsidP="00DC5BCC">
      <w:pPr>
        <w:numPr>
          <w:ilvl w:val="1"/>
          <w:numId w:val="14"/>
        </w:numPr>
        <w:spacing w:after="160" w:line="240" w:lineRule="auto"/>
        <w:contextualSpacing/>
        <w:rPr>
          <w:rFonts w:cs="Arial"/>
        </w:rPr>
      </w:pPr>
      <w:r w:rsidRPr="00E5201A">
        <w:rPr>
          <w:rFonts w:cs="Arial"/>
        </w:rPr>
        <w:t>Increased participation in sport and physical activity</w:t>
      </w:r>
      <w:r>
        <w:rPr>
          <w:rFonts w:cs="Arial"/>
        </w:rPr>
        <w:t>, based on improving the current levels of participation</w:t>
      </w:r>
    </w:p>
    <w:p w14:paraId="73DC9402" w14:textId="77777777" w:rsidR="00D80857" w:rsidRPr="00E5201A" w:rsidRDefault="00D80857" w:rsidP="00DC5BCC">
      <w:pPr>
        <w:numPr>
          <w:ilvl w:val="1"/>
          <w:numId w:val="14"/>
        </w:numPr>
        <w:spacing w:after="160" w:line="240" w:lineRule="auto"/>
        <w:contextualSpacing/>
        <w:rPr>
          <w:rFonts w:cs="Arial"/>
        </w:rPr>
      </w:pPr>
      <w:r>
        <w:rPr>
          <w:rFonts w:cs="Arial"/>
        </w:rPr>
        <w:t xml:space="preserve">Provision </w:t>
      </w:r>
      <w:r w:rsidRPr="00E5201A">
        <w:rPr>
          <w:rFonts w:cs="Arial"/>
        </w:rPr>
        <w:t>of pricing for disadvantaged groups and core prices</w:t>
      </w:r>
    </w:p>
    <w:p w14:paraId="70270889" w14:textId="77777777" w:rsidR="00D80857" w:rsidRPr="00E5201A" w:rsidRDefault="00D80857" w:rsidP="00613595">
      <w:pPr>
        <w:spacing w:after="160" w:line="240" w:lineRule="auto"/>
        <w:ind w:left="1440"/>
        <w:contextualSpacing/>
        <w:rPr>
          <w:rFonts w:cs="Arial"/>
        </w:rPr>
      </w:pPr>
    </w:p>
    <w:p w14:paraId="247F5AB2" w14:textId="77777777" w:rsidR="00D80857" w:rsidRPr="00E5201A" w:rsidRDefault="00D80857" w:rsidP="00DC5BCC">
      <w:pPr>
        <w:numPr>
          <w:ilvl w:val="0"/>
          <w:numId w:val="14"/>
        </w:numPr>
        <w:spacing w:after="160" w:line="240" w:lineRule="auto"/>
        <w:contextualSpacing/>
        <w:rPr>
          <w:rFonts w:cs="Arial"/>
          <w:b/>
        </w:rPr>
      </w:pPr>
      <w:r w:rsidRPr="00E5201A">
        <w:rPr>
          <w:rFonts w:cs="Arial"/>
          <w:b/>
        </w:rPr>
        <w:t>Financial Implications</w:t>
      </w:r>
    </w:p>
    <w:p w14:paraId="44C719EF" w14:textId="77777777" w:rsidR="00D80857" w:rsidRPr="00E5201A" w:rsidRDefault="00D80857" w:rsidP="00613595">
      <w:pPr>
        <w:spacing w:after="160" w:line="240" w:lineRule="auto"/>
        <w:ind w:left="720"/>
        <w:contextualSpacing/>
        <w:rPr>
          <w:rFonts w:cs="Arial"/>
          <w:b/>
        </w:rPr>
      </w:pPr>
    </w:p>
    <w:p w14:paraId="253AB34D" w14:textId="06BF96CC" w:rsidR="00D80857" w:rsidRPr="00EE39CB" w:rsidRDefault="00D80857" w:rsidP="00DC5BCC">
      <w:pPr>
        <w:numPr>
          <w:ilvl w:val="1"/>
          <w:numId w:val="14"/>
        </w:numPr>
        <w:spacing w:after="160" w:line="240" w:lineRule="auto"/>
        <w:contextualSpacing/>
        <w:rPr>
          <w:rFonts w:cs="Arial"/>
        </w:rPr>
      </w:pPr>
      <w:r w:rsidRPr="00EE39CB">
        <w:rPr>
          <w:rFonts w:cs="Arial"/>
        </w:rPr>
        <w:t xml:space="preserve">The council will </w:t>
      </w:r>
      <w:r>
        <w:rPr>
          <w:rFonts w:cs="Arial"/>
        </w:rPr>
        <w:t>be responsible for financing the major capital expenditure</w:t>
      </w:r>
      <w:r w:rsidR="00EE39CB">
        <w:rPr>
          <w:rFonts w:cs="Arial"/>
        </w:rPr>
        <w:t xml:space="preserve">, </w:t>
      </w:r>
      <w:r w:rsidR="00607765">
        <w:rPr>
          <w:rFonts w:cs="Arial"/>
        </w:rPr>
        <w:t>through a mixture o</w:t>
      </w:r>
      <w:r w:rsidR="00F55692">
        <w:rPr>
          <w:rFonts w:cs="Arial"/>
        </w:rPr>
        <w:t>f capital allocation and p</w:t>
      </w:r>
      <w:r w:rsidR="009209A9">
        <w:rPr>
          <w:rFonts w:cs="Arial"/>
        </w:rPr>
        <w:t>rudential</w:t>
      </w:r>
      <w:r w:rsidR="00F55692">
        <w:rPr>
          <w:rFonts w:cs="Arial"/>
        </w:rPr>
        <w:t xml:space="preserve"> borrowing</w:t>
      </w:r>
    </w:p>
    <w:p w14:paraId="57FD63C4" w14:textId="77777777" w:rsidR="00D80857" w:rsidRPr="00E5201A" w:rsidRDefault="00D80857" w:rsidP="00DC5BCC">
      <w:pPr>
        <w:numPr>
          <w:ilvl w:val="1"/>
          <w:numId w:val="14"/>
        </w:numPr>
        <w:spacing w:after="160" w:line="240" w:lineRule="auto"/>
        <w:contextualSpacing/>
        <w:rPr>
          <w:rFonts w:cs="Arial"/>
          <w:b/>
        </w:rPr>
      </w:pPr>
      <w:r>
        <w:rPr>
          <w:rFonts w:cs="Arial"/>
        </w:rPr>
        <w:t>The revenue position is expected to be significantly improved to enable any revenue savings/income generation to be used to fully support capital expenditure and service any debt financing.  This should be financed before any additional savings are used to support service budgets.</w:t>
      </w:r>
    </w:p>
    <w:p w14:paraId="2EE94B64" w14:textId="77777777" w:rsidR="00D80857" w:rsidRPr="00E5201A" w:rsidRDefault="00D80857" w:rsidP="00DC5BCC">
      <w:pPr>
        <w:numPr>
          <w:ilvl w:val="1"/>
          <w:numId w:val="14"/>
        </w:numPr>
        <w:spacing w:after="160" w:line="240" w:lineRule="auto"/>
        <w:contextualSpacing/>
        <w:rPr>
          <w:rFonts w:cs="Arial"/>
          <w:b/>
        </w:rPr>
      </w:pPr>
      <w:r w:rsidRPr="00E5201A">
        <w:rPr>
          <w:rFonts w:cs="Arial"/>
        </w:rPr>
        <w:t xml:space="preserve">Surplus </w:t>
      </w:r>
      <w:r>
        <w:rPr>
          <w:rFonts w:cs="Arial"/>
        </w:rPr>
        <w:t>s</w:t>
      </w:r>
      <w:r w:rsidRPr="00E5201A">
        <w:rPr>
          <w:rFonts w:cs="Arial"/>
        </w:rPr>
        <w:t>hare to be included based on simple 50:50 share of surplus a</w:t>
      </w:r>
      <w:r>
        <w:rPr>
          <w:rFonts w:cs="Arial"/>
        </w:rPr>
        <w:t>bove management fee submission, to provide income generation for the Council</w:t>
      </w:r>
      <w:r w:rsidRPr="00E5201A">
        <w:rPr>
          <w:rFonts w:cs="Arial"/>
        </w:rPr>
        <w:t xml:space="preserve">. </w:t>
      </w:r>
    </w:p>
    <w:p w14:paraId="46FE1877" w14:textId="77777777" w:rsidR="00D80857" w:rsidRPr="00E5201A" w:rsidRDefault="00D80857" w:rsidP="00DC5BCC">
      <w:pPr>
        <w:numPr>
          <w:ilvl w:val="1"/>
          <w:numId w:val="14"/>
        </w:numPr>
        <w:spacing w:after="160" w:line="240" w:lineRule="auto"/>
        <w:contextualSpacing/>
        <w:rPr>
          <w:rFonts w:cs="Arial"/>
          <w:b/>
        </w:rPr>
      </w:pPr>
      <w:r w:rsidRPr="00E5201A">
        <w:rPr>
          <w:rFonts w:cs="Arial"/>
        </w:rPr>
        <w:t>Utilities benchmarking to be included based on price benchmarking only – Contractor responsible for energy consumption</w:t>
      </w:r>
    </w:p>
    <w:p w14:paraId="76BE103D" w14:textId="77777777" w:rsidR="00D80857" w:rsidRPr="006366E9" w:rsidRDefault="00D80857" w:rsidP="00D050E4">
      <w:pPr>
        <w:jc w:val="both"/>
        <w:rPr>
          <w:rFonts w:cs="Arial"/>
        </w:rPr>
      </w:pPr>
    </w:p>
    <w:p w14:paraId="7481E79F" w14:textId="77777777" w:rsidR="00D80857" w:rsidRDefault="00D80857" w:rsidP="00023C3D">
      <w:pPr>
        <w:spacing w:after="0" w:line="240" w:lineRule="auto"/>
      </w:pPr>
    </w:p>
    <w:p w14:paraId="369FBB85" w14:textId="77777777" w:rsidR="00D80857" w:rsidRDefault="00D80857" w:rsidP="00023C3D">
      <w:pPr>
        <w:spacing w:after="0" w:line="240" w:lineRule="auto"/>
      </w:pPr>
    </w:p>
    <w:p w14:paraId="28E9A16E" w14:textId="77777777" w:rsidR="00D80857" w:rsidRDefault="00D80857" w:rsidP="00023C3D">
      <w:pPr>
        <w:spacing w:after="0" w:line="240" w:lineRule="auto"/>
      </w:pPr>
    </w:p>
    <w:p w14:paraId="25E2B0B6" w14:textId="77777777" w:rsidR="00D80857" w:rsidRDefault="00D80857" w:rsidP="00023C3D">
      <w:pPr>
        <w:spacing w:after="0" w:line="240" w:lineRule="auto"/>
      </w:pPr>
    </w:p>
    <w:p w14:paraId="04A1EEFE" w14:textId="77777777" w:rsidR="00D80857" w:rsidRDefault="00D80857" w:rsidP="00023C3D">
      <w:pPr>
        <w:spacing w:after="0" w:line="240" w:lineRule="auto"/>
      </w:pPr>
    </w:p>
    <w:p w14:paraId="535A3494" w14:textId="77777777" w:rsidR="00D80857" w:rsidRDefault="00D80857" w:rsidP="00023C3D">
      <w:pPr>
        <w:spacing w:after="0" w:line="240" w:lineRule="auto"/>
      </w:pPr>
    </w:p>
    <w:p w14:paraId="469FF558" w14:textId="77777777" w:rsidR="00D80857" w:rsidRDefault="00D80857" w:rsidP="00023C3D">
      <w:pPr>
        <w:spacing w:after="0" w:line="240" w:lineRule="auto"/>
      </w:pPr>
    </w:p>
    <w:p w14:paraId="01941A2C" w14:textId="77777777" w:rsidR="00D80857" w:rsidRDefault="00D80857" w:rsidP="00023C3D">
      <w:pPr>
        <w:spacing w:after="0" w:line="240" w:lineRule="auto"/>
      </w:pPr>
    </w:p>
    <w:p w14:paraId="29BCBE5C" w14:textId="77777777" w:rsidR="00D80857" w:rsidRDefault="00D80857" w:rsidP="00023C3D">
      <w:pPr>
        <w:spacing w:after="0" w:line="240" w:lineRule="auto"/>
      </w:pPr>
    </w:p>
    <w:p w14:paraId="48DFA7FD" w14:textId="77777777" w:rsidR="00D80857" w:rsidRDefault="00D80857" w:rsidP="00023C3D">
      <w:pPr>
        <w:spacing w:after="0" w:line="240" w:lineRule="auto"/>
      </w:pPr>
    </w:p>
    <w:p w14:paraId="473C6EB6" w14:textId="77777777" w:rsidR="00D80857" w:rsidRDefault="00D80857" w:rsidP="00023C3D">
      <w:pPr>
        <w:spacing w:after="0" w:line="240" w:lineRule="auto"/>
      </w:pPr>
    </w:p>
    <w:p w14:paraId="74701D85" w14:textId="77777777" w:rsidR="00D80857" w:rsidRDefault="00D80857" w:rsidP="00023C3D">
      <w:pPr>
        <w:spacing w:after="0" w:line="240" w:lineRule="auto"/>
      </w:pPr>
    </w:p>
    <w:p w14:paraId="0688AF7D" w14:textId="77777777" w:rsidR="00F55692" w:rsidRDefault="00F55692">
      <w:pPr>
        <w:spacing w:after="0" w:line="240" w:lineRule="auto"/>
      </w:pPr>
      <w:r>
        <w:br w:type="page"/>
      </w:r>
    </w:p>
    <w:p w14:paraId="4D90005B" w14:textId="1C51BB3C" w:rsidR="00D80857" w:rsidRPr="00F55692" w:rsidRDefault="00D80857" w:rsidP="00023C3D">
      <w:pPr>
        <w:spacing w:after="0" w:line="240" w:lineRule="auto"/>
      </w:pPr>
      <w:r>
        <w:rPr>
          <w:b/>
          <w:sz w:val="32"/>
          <w:szCs w:val="32"/>
        </w:rPr>
        <w:lastRenderedPageBreak/>
        <w:t>Section 3 – The Project and Key Commercial Terms</w:t>
      </w:r>
    </w:p>
    <w:p w14:paraId="286A7B07" w14:textId="77777777" w:rsidR="00D80857" w:rsidRDefault="00D80857" w:rsidP="00023C3D">
      <w:pPr>
        <w:spacing w:after="0" w:line="240" w:lineRule="auto"/>
      </w:pPr>
    </w:p>
    <w:p w14:paraId="17FE7876" w14:textId="77777777" w:rsidR="00D80857" w:rsidRDefault="00D80857" w:rsidP="00023C3D">
      <w:pPr>
        <w:spacing w:after="0" w:line="240" w:lineRule="auto"/>
      </w:pPr>
    </w:p>
    <w:p w14:paraId="18601432" w14:textId="77777777" w:rsidR="00D80857" w:rsidRDefault="00D80857" w:rsidP="00023C3D">
      <w:pPr>
        <w:spacing w:after="0" w:line="240" w:lineRule="auto"/>
      </w:pPr>
    </w:p>
    <w:p w14:paraId="38F38706" w14:textId="77777777" w:rsidR="00D80857" w:rsidRPr="00DD0563" w:rsidRDefault="00D80857" w:rsidP="00EC3702">
      <w:pPr>
        <w:rPr>
          <w:rFonts w:cs="Arial"/>
          <w:b/>
          <w:sz w:val="24"/>
          <w:szCs w:val="24"/>
        </w:rPr>
      </w:pPr>
      <w:r w:rsidRPr="00DD0563">
        <w:rPr>
          <w:rFonts w:cs="Arial"/>
          <w:b/>
          <w:sz w:val="24"/>
          <w:szCs w:val="24"/>
        </w:rPr>
        <w:t>Scope of the Contract</w:t>
      </w:r>
    </w:p>
    <w:p w14:paraId="2BA72A02" w14:textId="6BA619C0" w:rsidR="00AE405F" w:rsidRDefault="00D80857" w:rsidP="006C3D7C">
      <w:pPr>
        <w:rPr>
          <w:rFonts w:cs="Arial"/>
        </w:rPr>
      </w:pPr>
      <w:r>
        <w:rPr>
          <w:rFonts w:cs="Arial"/>
        </w:rPr>
        <w:t>The Council wish to appoint a Partn</w:t>
      </w:r>
      <w:r w:rsidR="00607765">
        <w:rPr>
          <w:rFonts w:cs="Arial"/>
        </w:rPr>
        <w:t xml:space="preserve">er (or Partners) to deliver as a minimum the current facilities at </w:t>
      </w:r>
      <w:proofErr w:type="spellStart"/>
      <w:r w:rsidR="00F55692">
        <w:rPr>
          <w:rFonts w:cs="Arial"/>
        </w:rPr>
        <w:t>Enderby</w:t>
      </w:r>
      <w:proofErr w:type="spellEnd"/>
      <w:r w:rsidR="00F55692">
        <w:rPr>
          <w:rFonts w:cs="Arial"/>
        </w:rPr>
        <w:t xml:space="preserve"> Leisure Centre</w:t>
      </w:r>
      <w:r w:rsidR="00607765">
        <w:rPr>
          <w:rFonts w:cs="Arial"/>
        </w:rPr>
        <w:t xml:space="preserve"> however the Council ambition is to achieve the development </w:t>
      </w:r>
      <w:r w:rsidR="00F55692">
        <w:rPr>
          <w:rFonts w:cs="Arial"/>
        </w:rPr>
        <w:t xml:space="preserve">of the facilities at </w:t>
      </w:r>
      <w:proofErr w:type="spellStart"/>
      <w:r w:rsidR="00F55692">
        <w:rPr>
          <w:rFonts w:cs="Arial"/>
        </w:rPr>
        <w:t>Enderby</w:t>
      </w:r>
      <w:proofErr w:type="spellEnd"/>
      <w:r w:rsidR="00F55692">
        <w:rPr>
          <w:rFonts w:cs="Arial"/>
        </w:rPr>
        <w:t xml:space="preserve"> and The </w:t>
      </w:r>
      <w:proofErr w:type="spellStart"/>
      <w:r w:rsidR="00F55692">
        <w:rPr>
          <w:rFonts w:cs="Arial"/>
        </w:rPr>
        <w:t>Pavillion</w:t>
      </w:r>
      <w:proofErr w:type="spellEnd"/>
      <w:r w:rsidR="00F55692">
        <w:rPr>
          <w:rFonts w:cs="Arial"/>
        </w:rPr>
        <w:t xml:space="preserve"> and the new </w:t>
      </w:r>
      <w:proofErr w:type="spellStart"/>
      <w:r w:rsidR="00F55692">
        <w:rPr>
          <w:rFonts w:cs="Arial"/>
        </w:rPr>
        <w:t>Lubbesthorpe</w:t>
      </w:r>
      <w:proofErr w:type="spellEnd"/>
      <w:r w:rsidR="00F55692">
        <w:rPr>
          <w:rFonts w:cs="Arial"/>
        </w:rPr>
        <w:t xml:space="preserve"> Facility</w:t>
      </w:r>
      <w:r w:rsidR="00607765">
        <w:rPr>
          <w:rFonts w:cs="Arial"/>
        </w:rPr>
        <w:t xml:space="preserve">.   </w:t>
      </w:r>
    </w:p>
    <w:p w14:paraId="677D395F" w14:textId="77777777" w:rsidR="00D80857" w:rsidRDefault="00D80857" w:rsidP="00DD0563">
      <w:pPr>
        <w:rPr>
          <w:rFonts w:cs="Arial"/>
          <w:b/>
          <w:sz w:val="24"/>
          <w:szCs w:val="24"/>
        </w:rPr>
      </w:pPr>
      <w:r>
        <w:rPr>
          <w:rFonts w:cs="Arial"/>
          <w:b/>
          <w:sz w:val="24"/>
          <w:szCs w:val="24"/>
        </w:rPr>
        <w:t>Number &amp; Type of Bids</w:t>
      </w:r>
    </w:p>
    <w:p w14:paraId="42A29A5D" w14:textId="5E36CBD1" w:rsidR="00D80857" w:rsidRDefault="00D80857" w:rsidP="008F1C66">
      <w:pPr>
        <w:pStyle w:val="Heading3"/>
        <w:keepNext w:val="0"/>
        <w:widowControl w:val="0"/>
        <w:numPr>
          <w:ilvl w:val="0"/>
          <w:numId w:val="0"/>
        </w:numPr>
        <w:spacing w:after="240"/>
        <w:rPr>
          <w:b w:val="0"/>
          <w:sz w:val="22"/>
        </w:rPr>
      </w:pPr>
      <w:r w:rsidRPr="001F52F8">
        <w:rPr>
          <w:b w:val="0"/>
          <w:sz w:val="22"/>
        </w:rPr>
        <w:t xml:space="preserve">Each Bidder shall submit </w:t>
      </w:r>
      <w:r>
        <w:rPr>
          <w:b w:val="0"/>
          <w:sz w:val="22"/>
        </w:rPr>
        <w:t xml:space="preserve">bids </w:t>
      </w:r>
      <w:r w:rsidR="008C5327">
        <w:rPr>
          <w:b w:val="0"/>
          <w:sz w:val="22"/>
        </w:rPr>
        <w:t>for all of the</w:t>
      </w:r>
      <w:r>
        <w:rPr>
          <w:b w:val="0"/>
          <w:sz w:val="22"/>
        </w:rPr>
        <w:t xml:space="preserve"> options as set out </w:t>
      </w:r>
      <w:r w:rsidR="008C5327">
        <w:rPr>
          <w:b w:val="0"/>
          <w:sz w:val="22"/>
        </w:rPr>
        <w:t xml:space="preserve">above. </w:t>
      </w:r>
      <w:r>
        <w:rPr>
          <w:b w:val="0"/>
          <w:sz w:val="22"/>
        </w:rPr>
        <w:t xml:space="preserve">The Council will </w:t>
      </w:r>
      <w:r w:rsidR="004807D5">
        <w:rPr>
          <w:b w:val="0"/>
          <w:sz w:val="22"/>
        </w:rPr>
        <w:t>following the submission of bids against these options at ISDS decide which of the options to proceed with at ISFT, as set out in the ISDS documentation</w:t>
      </w:r>
      <w:r>
        <w:rPr>
          <w:b w:val="0"/>
          <w:sz w:val="22"/>
        </w:rPr>
        <w:t xml:space="preserve">. </w:t>
      </w:r>
    </w:p>
    <w:p w14:paraId="7308C5F6" w14:textId="77777777" w:rsidR="00D80857" w:rsidRPr="008F1C66" w:rsidRDefault="00D80857" w:rsidP="008F1C66">
      <w:r>
        <w:t>Further details of the bids required are set out in Volume 1 of the ISDS.</w:t>
      </w:r>
    </w:p>
    <w:p w14:paraId="329F68F3" w14:textId="77777777" w:rsidR="00D80857" w:rsidRPr="00DD0563" w:rsidRDefault="00D80857" w:rsidP="00DD0563">
      <w:pPr>
        <w:rPr>
          <w:rStyle w:val="Heading2Text"/>
          <w:rFonts w:cs="Arial"/>
          <w:sz w:val="24"/>
          <w:szCs w:val="24"/>
        </w:rPr>
      </w:pPr>
      <w:r w:rsidRPr="00DD0563">
        <w:rPr>
          <w:rFonts w:cs="Arial"/>
          <w:b/>
          <w:sz w:val="24"/>
          <w:szCs w:val="24"/>
        </w:rPr>
        <w:t>Approach to the Partnership</w:t>
      </w:r>
    </w:p>
    <w:p w14:paraId="288A1269" w14:textId="77777777" w:rsidR="00D80857" w:rsidRPr="00DD0563" w:rsidRDefault="00D80857" w:rsidP="00EC3702">
      <w:pPr>
        <w:pStyle w:val="A1"/>
        <w:numPr>
          <w:ilvl w:val="0"/>
          <w:numId w:val="0"/>
        </w:numPr>
        <w:rPr>
          <w:rStyle w:val="Heading2Text"/>
          <w:rFonts w:cs="Arial"/>
          <w:b/>
          <w:bCs/>
          <w:sz w:val="22"/>
          <w:szCs w:val="22"/>
        </w:rPr>
      </w:pPr>
      <w:r w:rsidRPr="00DD0563">
        <w:rPr>
          <w:rStyle w:val="Heading2Text"/>
          <w:rFonts w:cs="Arial"/>
          <w:b/>
          <w:bCs/>
          <w:sz w:val="22"/>
          <w:szCs w:val="22"/>
        </w:rPr>
        <w:t>Bidders</w:t>
      </w:r>
      <w:r>
        <w:rPr>
          <w:rStyle w:val="Heading2Text"/>
          <w:rFonts w:cs="Arial"/>
          <w:b/>
          <w:bCs/>
          <w:sz w:val="22"/>
          <w:szCs w:val="22"/>
        </w:rPr>
        <w:t>’</w:t>
      </w:r>
      <w:r w:rsidRPr="00DD0563">
        <w:rPr>
          <w:rStyle w:val="Heading2Text"/>
          <w:rFonts w:cs="Arial"/>
          <w:b/>
          <w:bCs/>
          <w:sz w:val="22"/>
          <w:szCs w:val="22"/>
        </w:rPr>
        <w:t xml:space="preserve"> Open Day</w:t>
      </w:r>
    </w:p>
    <w:p w14:paraId="53F121B5" w14:textId="106F8C9A" w:rsidR="00D80857" w:rsidRPr="00654C4C" w:rsidRDefault="00D80857" w:rsidP="00EC3702">
      <w:pPr>
        <w:pStyle w:val="A1"/>
        <w:numPr>
          <w:ilvl w:val="0"/>
          <w:numId w:val="0"/>
        </w:numPr>
        <w:rPr>
          <w:rStyle w:val="Heading2Text"/>
          <w:rFonts w:cs="Arial"/>
          <w:bCs/>
          <w:szCs w:val="21"/>
          <w:highlight w:val="yellow"/>
        </w:rPr>
      </w:pPr>
      <w:r w:rsidRPr="00654C4C">
        <w:rPr>
          <w:rStyle w:val="Heading2Text"/>
          <w:rFonts w:cs="Arial"/>
          <w:bCs/>
          <w:szCs w:val="21"/>
          <w:highlight w:val="yellow"/>
        </w:rPr>
        <w:t xml:space="preserve">The Council is holding a Bidders’ Open Day on </w:t>
      </w:r>
      <w:r w:rsidR="009032F2" w:rsidRPr="00654C4C">
        <w:rPr>
          <w:rStyle w:val="Heading2Text"/>
          <w:rFonts w:cs="Arial"/>
          <w:b/>
          <w:bCs/>
          <w:szCs w:val="21"/>
          <w:highlight w:val="yellow"/>
        </w:rPr>
        <w:t>??????</w:t>
      </w:r>
      <w:r w:rsidRPr="00654C4C">
        <w:rPr>
          <w:rStyle w:val="Heading2Text"/>
          <w:rFonts w:cs="Arial"/>
          <w:b/>
          <w:bCs/>
          <w:szCs w:val="21"/>
          <w:highlight w:val="yellow"/>
        </w:rPr>
        <w:t xml:space="preserve"> </w:t>
      </w:r>
      <w:r w:rsidRPr="00654C4C">
        <w:rPr>
          <w:rStyle w:val="Heading2Text"/>
          <w:rFonts w:cs="Arial"/>
          <w:bCs/>
          <w:szCs w:val="21"/>
          <w:highlight w:val="yellow"/>
        </w:rPr>
        <w:t xml:space="preserve">where Bidders will have the chance to hear and discuss the opportunity with the Council’s project team and advisers and visit the Centres.  </w:t>
      </w:r>
    </w:p>
    <w:p w14:paraId="64A6F53E" w14:textId="6B0BEC68" w:rsidR="00D80857" w:rsidRPr="003E0715" w:rsidRDefault="00D80857" w:rsidP="00EC3702">
      <w:pPr>
        <w:pStyle w:val="A1"/>
        <w:numPr>
          <w:ilvl w:val="0"/>
          <w:numId w:val="0"/>
        </w:numPr>
        <w:rPr>
          <w:rStyle w:val="Heading2Text"/>
          <w:rFonts w:cs="Arial"/>
          <w:b/>
          <w:bCs/>
          <w:szCs w:val="21"/>
        </w:rPr>
      </w:pPr>
      <w:r w:rsidRPr="00654C4C">
        <w:rPr>
          <w:rStyle w:val="Heading2Text"/>
          <w:rFonts w:cs="Arial"/>
          <w:bCs/>
          <w:szCs w:val="21"/>
          <w:highlight w:val="yellow"/>
        </w:rPr>
        <w:t>Interested parties are asked to confirm with [to be inserted]</w:t>
      </w:r>
      <w:r w:rsidRPr="00654C4C">
        <w:rPr>
          <w:rStyle w:val="Heading2Text"/>
          <w:rFonts w:cs="Arial"/>
          <w:bCs/>
          <w:i/>
          <w:szCs w:val="21"/>
          <w:highlight w:val="yellow"/>
        </w:rPr>
        <w:t xml:space="preserve"> </w:t>
      </w:r>
      <w:r w:rsidRPr="00654C4C">
        <w:rPr>
          <w:rStyle w:val="Heading2Text"/>
          <w:rFonts w:cs="Arial"/>
          <w:bCs/>
          <w:szCs w:val="21"/>
          <w:highlight w:val="yellow"/>
        </w:rPr>
        <w:t xml:space="preserve">their attendance at the Open Day </w:t>
      </w:r>
      <w:r w:rsidR="009032F2" w:rsidRPr="00654C4C">
        <w:rPr>
          <w:rStyle w:val="Heading2Text"/>
          <w:rFonts w:cs="Arial"/>
          <w:b/>
          <w:bCs/>
          <w:szCs w:val="21"/>
          <w:highlight w:val="yellow"/>
        </w:rPr>
        <w:t xml:space="preserve">????? </w:t>
      </w:r>
      <w:r w:rsidRPr="00654C4C">
        <w:rPr>
          <w:rStyle w:val="Heading2Text"/>
          <w:rFonts w:cs="Arial"/>
          <w:bCs/>
          <w:szCs w:val="21"/>
          <w:highlight w:val="yellow"/>
        </w:rPr>
        <w:t>including the number of people (maximum of 2) attending. Please e-mail</w:t>
      </w:r>
      <w:r w:rsidR="009032F2" w:rsidRPr="00654C4C">
        <w:rPr>
          <w:rStyle w:val="Heading2Text"/>
          <w:rFonts w:cs="Arial"/>
          <w:bCs/>
          <w:szCs w:val="21"/>
          <w:highlight w:val="yellow"/>
        </w:rPr>
        <w:t xml:space="preserve"> </w:t>
      </w:r>
      <w:r w:rsidR="00F55692">
        <w:rPr>
          <w:rStyle w:val="Heading2Text"/>
          <w:rFonts w:cs="Arial"/>
          <w:b/>
          <w:bCs/>
          <w:szCs w:val="21"/>
        </w:rPr>
        <w:t>Jon.wells@blaby.gov.uk</w:t>
      </w:r>
      <w:r w:rsidR="00AC031A" w:rsidRPr="003E0715">
        <w:rPr>
          <w:rStyle w:val="Heading2Text"/>
          <w:rFonts w:cs="Arial"/>
          <w:b/>
          <w:bCs/>
          <w:i/>
          <w:szCs w:val="21"/>
        </w:rPr>
        <w:t xml:space="preserve"> </w:t>
      </w:r>
    </w:p>
    <w:p w14:paraId="741B3937" w14:textId="77777777" w:rsidR="00D80857" w:rsidRDefault="00D80857" w:rsidP="000C71AE">
      <w:pPr>
        <w:rPr>
          <w:rFonts w:cs="Arial"/>
        </w:rPr>
      </w:pPr>
      <w:r>
        <w:rPr>
          <w:rFonts w:cs="Arial"/>
        </w:rPr>
        <w:t>The competitive dialogue process provides the opportunity for the Council and bidders to work together and develop the most appropriate long term solution taking into account the needs of residents and users of the facilities, and expertise of both parties.</w:t>
      </w:r>
    </w:p>
    <w:p w14:paraId="536EF02F" w14:textId="77777777" w:rsidR="00D80857" w:rsidRDefault="00D80857" w:rsidP="000C71AE">
      <w:pPr>
        <w:rPr>
          <w:rFonts w:cs="Arial"/>
        </w:rPr>
      </w:pPr>
      <w:r>
        <w:rPr>
          <w:rFonts w:cs="Arial"/>
        </w:rPr>
        <w:t>The Council is seeking to develop an agreement(s) which is outcome driven with the onus on the partner’s own expertise and a focus on self monitoring. A partnership approach with the successful partner which seeks to allow the facilities and services to evolve and adapt to new developments and ideas is favoured by the Council.</w:t>
      </w:r>
    </w:p>
    <w:p w14:paraId="620128FE" w14:textId="77777777" w:rsidR="00D80857" w:rsidRDefault="00D80857" w:rsidP="000C71AE">
      <w:pPr>
        <w:rPr>
          <w:rFonts w:cs="Arial"/>
        </w:rPr>
      </w:pPr>
      <w:r>
        <w:rPr>
          <w:rFonts w:cs="Arial"/>
        </w:rPr>
        <w:t>It is expected that the Transfer of Undertakings (Protection of Employment) Regulations 2006 (TUPE) will apply to the award of these contracts and that staff may transfer to an incoming partner. Bidders are expected to seek independent legal advice on the application of TUPE in these arrangements. Further information and details will be provided in the Invitation to Submit Detailed Solutions.</w:t>
      </w:r>
    </w:p>
    <w:p w14:paraId="618E8405" w14:textId="77777777" w:rsidR="00D80857" w:rsidRDefault="00D80857" w:rsidP="000C71AE">
      <w:pPr>
        <w:rPr>
          <w:rFonts w:cs="Arial"/>
        </w:rPr>
      </w:pPr>
      <w:r>
        <w:rPr>
          <w:rFonts w:cs="Arial"/>
        </w:rPr>
        <w:t>The Council has a strategic commitment to achieving high environmental standards, particularly with respect to minimising carbon emissions through energy efficiency and renewable energy. High performance standards will therefore be expected and required as part of these contracts.</w:t>
      </w:r>
    </w:p>
    <w:p w14:paraId="336B954D" w14:textId="77777777" w:rsidR="00D80857" w:rsidRDefault="00D80857" w:rsidP="000C71AE">
      <w:pPr>
        <w:rPr>
          <w:rFonts w:cs="Arial"/>
        </w:rPr>
      </w:pPr>
      <w:r>
        <w:rPr>
          <w:rFonts w:cs="Arial"/>
        </w:rPr>
        <w:t>Dialogue issues which prospective partners may wish to consider to develop and inform their approach to the contracts may include:</w:t>
      </w:r>
    </w:p>
    <w:p w14:paraId="414B6A83" w14:textId="77777777" w:rsidR="00D80857" w:rsidRPr="00007B05" w:rsidRDefault="00D80857" w:rsidP="00DC5BCC">
      <w:pPr>
        <w:numPr>
          <w:ilvl w:val="0"/>
          <w:numId w:val="11"/>
        </w:numPr>
        <w:spacing w:after="0" w:line="240" w:lineRule="auto"/>
        <w:rPr>
          <w:rFonts w:cs="Arial"/>
        </w:rPr>
      </w:pPr>
      <w:r w:rsidRPr="00007B05">
        <w:rPr>
          <w:rFonts w:cs="Arial"/>
        </w:rPr>
        <w:t>Potential capital investment proposals – the Council is keen to discuss proposals which deliver improved revenue positions and provide for a return on investment.</w:t>
      </w:r>
    </w:p>
    <w:p w14:paraId="0541FEA2" w14:textId="177204E8" w:rsidR="00D80857" w:rsidRPr="00007B05" w:rsidRDefault="00D80857" w:rsidP="00DC5BCC">
      <w:pPr>
        <w:numPr>
          <w:ilvl w:val="0"/>
          <w:numId w:val="11"/>
        </w:numPr>
        <w:spacing w:after="0" w:line="240" w:lineRule="auto"/>
        <w:rPr>
          <w:rFonts w:cs="Arial"/>
        </w:rPr>
      </w:pPr>
      <w:r w:rsidRPr="00007B05">
        <w:rPr>
          <w:rFonts w:cs="Arial"/>
        </w:rPr>
        <w:lastRenderedPageBreak/>
        <w:t>Preferred contract length and the reasons why this is best value for the Council (the Council is</w:t>
      </w:r>
      <w:r>
        <w:rPr>
          <w:rFonts w:cs="Arial"/>
        </w:rPr>
        <w:t xml:space="preserve"> </w:t>
      </w:r>
      <w:r w:rsidR="003E0715">
        <w:rPr>
          <w:rFonts w:cs="Arial"/>
        </w:rPr>
        <w:t>currently considering up to a 25</w:t>
      </w:r>
      <w:r w:rsidRPr="00007B05">
        <w:rPr>
          <w:rFonts w:cs="Arial"/>
        </w:rPr>
        <w:t xml:space="preserve"> year contract</w:t>
      </w:r>
      <w:r w:rsidR="003E0715">
        <w:rPr>
          <w:rFonts w:cs="Arial"/>
        </w:rPr>
        <w:t>)</w:t>
      </w:r>
      <w:r w:rsidR="00AA6849">
        <w:rPr>
          <w:rFonts w:cs="Arial"/>
        </w:rPr>
        <w:t xml:space="preserve"> </w:t>
      </w:r>
    </w:p>
    <w:p w14:paraId="4FD23490" w14:textId="77777777" w:rsidR="00D80857" w:rsidRPr="00007B05" w:rsidRDefault="00D80857" w:rsidP="00DC5BCC">
      <w:pPr>
        <w:numPr>
          <w:ilvl w:val="0"/>
          <w:numId w:val="11"/>
        </w:numPr>
        <w:spacing w:after="0" w:line="240" w:lineRule="auto"/>
        <w:rPr>
          <w:rFonts w:cs="Arial"/>
        </w:rPr>
      </w:pPr>
      <w:r w:rsidRPr="00007B05">
        <w:rPr>
          <w:rFonts w:cs="Arial"/>
        </w:rPr>
        <w:t>Innovative proposals which improve the delivery or operation of the services</w:t>
      </w:r>
    </w:p>
    <w:p w14:paraId="4E375C7E" w14:textId="77777777" w:rsidR="00D80857" w:rsidRPr="00007B05" w:rsidRDefault="00D80857" w:rsidP="00DC5BCC">
      <w:pPr>
        <w:numPr>
          <w:ilvl w:val="0"/>
          <w:numId w:val="11"/>
        </w:numPr>
        <w:spacing w:after="0" w:line="240" w:lineRule="auto"/>
        <w:rPr>
          <w:rFonts w:cs="Arial"/>
        </w:rPr>
      </w:pPr>
      <w:r w:rsidRPr="00007B05">
        <w:rPr>
          <w:rFonts w:cs="Arial"/>
        </w:rPr>
        <w:t>How the solution will deliver enhanced service and the outcomes of the Council</w:t>
      </w:r>
    </w:p>
    <w:p w14:paraId="3CE421FE" w14:textId="77777777" w:rsidR="00D80857" w:rsidRDefault="00D80857" w:rsidP="00EC3702">
      <w:pPr>
        <w:pStyle w:val="A1"/>
        <w:numPr>
          <w:ilvl w:val="0"/>
          <w:numId w:val="0"/>
        </w:numPr>
        <w:rPr>
          <w:rStyle w:val="Heading2Text"/>
          <w:rFonts w:cs="Arial"/>
          <w:bCs/>
          <w:szCs w:val="21"/>
        </w:rPr>
      </w:pPr>
    </w:p>
    <w:p w14:paraId="16F8ED69" w14:textId="77777777" w:rsidR="00D80857" w:rsidRPr="00DD0563" w:rsidRDefault="00D80857" w:rsidP="000C71AE">
      <w:pPr>
        <w:rPr>
          <w:rFonts w:cs="Arial"/>
          <w:b/>
          <w:sz w:val="24"/>
          <w:szCs w:val="24"/>
        </w:rPr>
      </w:pPr>
      <w:r>
        <w:rPr>
          <w:rFonts w:cs="Arial"/>
          <w:b/>
          <w:sz w:val="24"/>
          <w:szCs w:val="24"/>
        </w:rPr>
        <w:t>K</w:t>
      </w:r>
      <w:r w:rsidRPr="00DD0563">
        <w:rPr>
          <w:rFonts w:cs="Arial"/>
          <w:b/>
          <w:sz w:val="24"/>
          <w:szCs w:val="24"/>
        </w:rPr>
        <w:t>ey Commercial Terms</w:t>
      </w:r>
    </w:p>
    <w:p w14:paraId="66B88A57" w14:textId="77777777" w:rsidR="00D80857" w:rsidRPr="000C71AE" w:rsidRDefault="00D80857" w:rsidP="000C71AE">
      <w:pPr>
        <w:rPr>
          <w:rFonts w:cs="Arial"/>
          <w:b/>
        </w:rPr>
      </w:pPr>
      <w:r w:rsidRPr="000C71AE">
        <w:rPr>
          <w:rFonts w:cs="Arial"/>
          <w:b/>
        </w:rPr>
        <w:t>Affordability</w:t>
      </w:r>
    </w:p>
    <w:p w14:paraId="50A02A75" w14:textId="434B1928" w:rsidR="00D80857" w:rsidRDefault="00D80857" w:rsidP="000729AE">
      <w:pPr>
        <w:spacing w:after="0" w:line="240" w:lineRule="auto"/>
        <w:rPr>
          <w:rFonts w:cs="Arial"/>
        </w:rPr>
      </w:pPr>
      <w:r>
        <w:rPr>
          <w:rFonts w:cs="Arial"/>
        </w:rPr>
        <w:t xml:space="preserve">The Council has an existing revenue budget for the operation of the leisure facilities which it is expecting to deliver significant revenue savings on through investment in </w:t>
      </w:r>
      <w:r w:rsidR="00A26414">
        <w:rPr>
          <w:rFonts w:cs="Arial"/>
        </w:rPr>
        <w:t>refurbished</w:t>
      </w:r>
      <w:r w:rsidR="003E0715">
        <w:rPr>
          <w:rFonts w:cs="Arial"/>
        </w:rPr>
        <w:t xml:space="preserve"> </w:t>
      </w:r>
      <w:r>
        <w:rPr>
          <w:rFonts w:cs="Arial"/>
        </w:rPr>
        <w:t>facilities.  It recognises however that capital investment will need to be provided by the Council for this project and this should be funded by through revenue savings/income generation emanating from the contract.</w:t>
      </w:r>
    </w:p>
    <w:p w14:paraId="3310FDB5" w14:textId="77777777" w:rsidR="00A26414" w:rsidRDefault="00A26414" w:rsidP="000729AE">
      <w:pPr>
        <w:spacing w:after="0" w:line="240" w:lineRule="auto"/>
        <w:rPr>
          <w:rFonts w:cs="Arial"/>
        </w:rPr>
      </w:pPr>
    </w:p>
    <w:p w14:paraId="2DE1CAFE" w14:textId="5E5923D0" w:rsidR="00A26414" w:rsidRDefault="00A26414" w:rsidP="000729AE">
      <w:pPr>
        <w:spacing w:after="0" w:line="240" w:lineRule="auto"/>
        <w:rPr>
          <w:rFonts w:cs="Arial"/>
        </w:rPr>
      </w:pPr>
      <w:r>
        <w:rPr>
          <w:rFonts w:cs="Arial"/>
        </w:rPr>
        <w:t xml:space="preserve">The affordability level which should be used to factor in the future management fee and also any costs of financing is the existing revenue cost which is </w:t>
      </w:r>
      <w:r w:rsidR="003014FA">
        <w:rPr>
          <w:rFonts w:cs="Arial"/>
        </w:rPr>
        <w:t>£6,000 per annum.</w:t>
      </w:r>
    </w:p>
    <w:p w14:paraId="2B89B833" w14:textId="77777777" w:rsidR="00D80857" w:rsidRDefault="00D80857" w:rsidP="000729AE">
      <w:pPr>
        <w:spacing w:after="0" w:line="240" w:lineRule="auto"/>
        <w:rPr>
          <w:rFonts w:cs="Arial"/>
        </w:rPr>
      </w:pPr>
    </w:p>
    <w:p w14:paraId="5D6C535E" w14:textId="4ADFDB22" w:rsidR="00D80857" w:rsidRDefault="00D80857" w:rsidP="000729AE">
      <w:pPr>
        <w:spacing w:after="0" w:line="240" w:lineRule="auto"/>
        <w:rPr>
          <w:rFonts w:cs="Arial"/>
        </w:rPr>
      </w:pPr>
      <w:r>
        <w:rPr>
          <w:rFonts w:cs="Arial"/>
        </w:rPr>
        <w:t xml:space="preserve">As a result the bidders will be asked to factor into their submission </w:t>
      </w:r>
      <w:r w:rsidR="00D1272A">
        <w:rPr>
          <w:rFonts w:cs="Arial"/>
        </w:rPr>
        <w:t xml:space="preserve">a cost of capital </w:t>
      </w:r>
      <w:r>
        <w:rPr>
          <w:rFonts w:cs="Arial"/>
        </w:rPr>
        <w:t xml:space="preserve">to enable the whole life costs of their proposals to be evaluated and assessed. </w:t>
      </w:r>
    </w:p>
    <w:p w14:paraId="1FC72AFF" w14:textId="77777777" w:rsidR="00D80857" w:rsidRDefault="00D80857" w:rsidP="000729AE">
      <w:pPr>
        <w:spacing w:after="0" w:line="240" w:lineRule="auto"/>
        <w:rPr>
          <w:rFonts w:cs="Arial"/>
        </w:rPr>
      </w:pPr>
    </w:p>
    <w:p w14:paraId="661A6EF4" w14:textId="1CBFCD30" w:rsidR="00D80857" w:rsidRDefault="00D80857" w:rsidP="00D1272A">
      <w:pPr>
        <w:spacing w:after="0" w:line="240" w:lineRule="auto"/>
        <w:rPr>
          <w:rFonts w:cs="Arial"/>
        </w:rPr>
      </w:pPr>
      <w:r>
        <w:rPr>
          <w:rFonts w:cs="Arial"/>
        </w:rPr>
        <w:t>T</w:t>
      </w:r>
      <w:r w:rsidRPr="001C672C">
        <w:rPr>
          <w:rFonts w:cs="Arial"/>
        </w:rPr>
        <w:t xml:space="preserve">he Council </w:t>
      </w:r>
      <w:r w:rsidR="003E0715">
        <w:rPr>
          <w:rFonts w:cs="Arial"/>
        </w:rPr>
        <w:t>will provide</w:t>
      </w:r>
      <w:r w:rsidR="00A26414">
        <w:rPr>
          <w:rFonts w:cs="Arial"/>
        </w:rPr>
        <w:t xml:space="preserve"> up to £</w:t>
      </w:r>
      <w:r w:rsidR="003014FA">
        <w:rPr>
          <w:rFonts w:cs="Arial"/>
        </w:rPr>
        <w:t>5</w:t>
      </w:r>
      <w:r w:rsidRPr="001C672C">
        <w:rPr>
          <w:rFonts w:cs="Arial"/>
        </w:rPr>
        <w:t xml:space="preserve"> million</w:t>
      </w:r>
      <w:r>
        <w:rPr>
          <w:rFonts w:cs="Arial"/>
        </w:rPr>
        <w:t xml:space="preserve"> capital </w:t>
      </w:r>
      <w:r w:rsidR="005B155A">
        <w:rPr>
          <w:rFonts w:cs="Arial"/>
        </w:rPr>
        <w:t>(including Prudential Borrowing) funding for the new sports centre</w:t>
      </w:r>
      <w:r w:rsidR="00AA6849">
        <w:rPr>
          <w:rFonts w:cs="Arial"/>
        </w:rPr>
        <w:t>, to include equipment and fit out</w:t>
      </w:r>
      <w:r>
        <w:rPr>
          <w:rFonts w:cs="Arial"/>
        </w:rPr>
        <w:t xml:space="preserve">.  </w:t>
      </w:r>
      <w:r w:rsidR="00D1272A" w:rsidRPr="00366C93">
        <w:rPr>
          <w:rFonts w:cs="Arial"/>
          <w:b/>
        </w:rPr>
        <w:t>For the purposes of evaluation</w:t>
      </w:r>
      <w:r w:rsidR="00D1272A">
        <w:rPr>
          <w:rFonts w:cs="Arial"/>
        </w:rPr>
        <w:t xml:space="preserve"> bidders should include a co</w:t>
      </w:r>
      <w:r w:rsidR="005B155A">
        <w:rPr>
          <w:rFonts w:cs="Arial"/>
        </w:rPr>
        <w:t>st of finance at the rate of £</w:t>
      </w:r>
      <w:r w:rsidR="00A26414">
        <w:rPr>
          <w:rFonts w:cs="Arial"/>
        </w:rPr>
        <w:t>60</w:t>
      </w:r>
      <w:r w:rsidR="00D1272A">
        <w:rPr>
          <w:rFonts w:cs="Arial"/>
        </w:rPr>
        <w:t>,000 per £1 million per annum, to enable the Council to evaluate the whole life cost of the submissions.</w:t>
      </w:r>
    </w:p>
    <w:p w14:paraId="2235ED20" w14:textId="77777777" w:rsidR="00D1272A" w:rsidRDefault="00D1272A" w:rsidP="00D1272A">
      <w:pPr>
        <w:spacing w:after="0" w:line="240" w:lineRule="auto"/>
        <w:rPr>
          <w:rFonts w:cs="Arial"/>
        </w:rPr>
      </w:pPr>
    </w:p>
    <w:p w14:paraId="085991D6" w14:textId="7E5DEFD9" w:rsidR="00D1272A" w:rsidRDefault="00D1272A" w:rsidP="00D1272A">
      <w:pPr>
        <w:spacing w:after="0" w:line="240" w:lineRule="auto"/>
        <w:rPr>
          <w:rFonts w:cs="Arial"/>
        </w:rPr>
      </w:pPr>
      <w:r>
        <w:rPr>
          <w:rFonts w:cs="Arial"/>
        </w:rPr>
        <w:t>Bidders will also be asked to provide the cost of capital if they were to finance the capital.</w:t>
      </w:r>
    </w:p>
    <w:p w14:paraId="6F3C7B95" w14:textId="77777777" w:rsidR="00D1272A" w:rsidRDefault="00D1272A" w:rsidP="00D1272A">
      <w:pPr>
        <w:spacing w:after="0" w:line="240" w:lineRule="auto"/>
        <w:rPr>
          <w:rFonts w:cs="Arial"/>
        </w:rPr>
      </w:pPr>
    </w:p>
    <w:p w14:paraId="1F1F63EE" w14:textId="77777777" w:rsidR="00D80857" w:rsidRPr="001C672C" w:rsidRDefault="00D80857" w:rsidP="000729AE">
      <w:pPr>
        <w:spacing w:after="0" w:line="240" w:lineRule="auto"/>
        <w:rPr>
          <w:rFonts w:cs="Arial"/>
        </w:rPr>
      </w:pPr>
      <w:r>
        <w:rPr>
          <w:rFonts w:cs="Arial"/>
        </w:rPr>
        <w:t>The Council anticipate that any capital investment by the council will enable the contractor to deliver significant revenue savings which should be factored into their submissions.</w:t>
      </w:r>
    </w:p>
    <w:p w14:paraId="12495A69" w14:textId="77777777" w:rsidR="00D80857" w:rsidRPr="005B155A" w:rsidRDefault="00D80857" w:rsidP="004D3569">
      <w:pPr>
        <w:pStyle w:val="A1"/>
        <w:numPr>
          <w:ilvl w:val="0"/>
          <w:numId w:val="0"/>
        </w:numPr>
        <w:rPr>
          <w:rFonts w:ascii="Arial" w:hAnsi="Arial" w:cs="Arial"/>
          <w:bCs/>
          <w:szCs w:val="22"/>
          <w:highlight w:val="yellow"/>
        </w:rPr>
      </w:pPr>
      <w:r w:rsidRPr="005B155A">
        <w:rPr>
          <w:rStyle w:val="Heading2Text"/>
          <w:rFonts w:cs="Arial"/>
          <w:b/>
          <w:bCs/>
          <w:sz w:val="22"/>
          <w:szCs w:val="22"/>
          <w:highlight w:val="yellow"/>
        </w:rPr>
        <w:t>Data Room</w:t>
      </w:r>
    </w:p>
    <w:p w14:paraId="231E236C" w14:textId="77777777" w:rsidR="00D80857" w:rsidRPr="005B155A" w:rsidRDefault="00D80857" w:rsidP="000C71AE">
      <w:pPr>
        <w:pStyle w:val="AA2"/>
        <w:numPr>
          <w:ilvl w:val="0"/>
          <w:numId w:val="0"/>
        </w:numPr>
        <w:rPr>
          <w:highlight w:val="yellow"/>
        </w:rPr>
      </w:pPr>
      <w:r w:rsidRPr="005B155A">
        <w:rPr>
          <w:highlight w:val="yellow"/>
        </w:rPr>
        <w:t>The Council has provided an electronic data room on its website that is available exclusively to Bidders. Access has been arranged separately for this.</w:t>
      </w:r>
    </w:p>
    <w:p w14:paraId="56419F54" w14:textId="77777777" w:rsidR="00D80857" w:rsidRPr="005B155A" w:rsidRDefault="00D80857" w:rsidP="000C71AE">
      <w:pPr>
        <w:pStyle w:val="AA2"/>
        <w:numPr>
          <w:ilvl w:val="0"/>
          <w:numId w:val="0"/>
        </w:numPr>
        <w:rPr>
          <w:highlight w:val="yellow"/>
        </w:rPr>
      </w:pPr>
      <w:r w:rsidRPr="005B155A">
        <w:rPr>
          <w:highlight w:val="yellow"/>
        </w:rPr>
        <w:t>The information provided in the data room has been prepared by the Council in good faith but does not purport to be comprehensive or to has been independently verified. Bidders should not rely on the information contained within the data room and should carry out their own due diligence checks and verify the accuracy of such information. Nothing in the data room is or shall be a promise or representation as to existing or future circumstances.</w:t>
      </w:r>
    </w:p>
    <w:p w14:paraId="2E8A4317" w14:textId="77777777" w:rsidR="00D80857" w:rsidRDefault="00D80857" w:rsidP="000C71AE">
      <w:pPr>
        <w:pStyle w:val="AA2"/>
        <w:numPr>
          <w:ilvl w:val="0"/>
          <w:numId w:val="0"/>
        </w:numPr>
      </w:pPr>
      <w:r w:rsidRPr="005B155A">
        <w:rPr>
          <w:highlight w:val="yellow"/>
        </w:rPr>
        <w:t>The Council reserves the right to supplement and amend information at any time during the bidding process. Bidders will be advised of any changes through email contact with an appointed representative of each Bidder.</w:t>
      </w:r>
      <w:bookmarkStart w:id="2" w:name="_DV_M351"/>
      <w:bookmarkEnd w:id="2"/>
    </w:p>
    <w:p w14:paraId="093CA093" w14:textId="77777777" w:rsidR="00D80857" w:rsidRDefault="00D80857" w:rsidP="00023C3D">
      <w:pPr>
        <w:spacing w:after="0" w:line="240" w:lineRule="auto"/>
      </w:pPr>
    </w:p>
    <w:p w14:paraId="6585C2F4" w14:textId="77777777" w:rsidR="005B155A" w:rsidRDefault="005B155A" w:rsidP="0053439C">
      <w:pPr>
        <w:spacing w:after="0" w:line="240" w:lineRule="auto"/>
        <w:rPr>
          <w:b/>
        </w:rPr>
      </w:pPr>
      <w:bookmarkStart w:id="3" w:name="_Toc356150438"/>
    </w:p>
    <w:p w14:paraId="5794F171" w14:textId="77777777" w:rsidR="005B155A" w:rsidRDefault="005B155A" w:rsidP="0053439C">
      <w:pPr>
        <w:spacing w:after="0" w:line="240" w:lineRule="auto"/>
        <w:rPr>
          <w:b/>
        </w:rPr>
      </w:pPr>
    </w:p>
    <w:p w14:paraId="07FF5DFC" w14:textId="77777777" w:rsidR="005B155A" w:rsidRDefault="005B155A" w:rsidP="0053439C">
      <w:pPr>
        <w:spacing w:after="0" w:line="240" w:lineRule="auto"/>
        <w:rPr>
          <w:b/>
        </w:rPr>
      </w:pPr>
    </w:p>
    <w:p w14:paraId="6AC54F88" w14:textId="77777777" w:rsidR="005B155A" w:rsidRDefault="005B155A" w:rsidP="0053439C">
      <w:pPr>
        <w:spacing w:after="0" w:line="240" w:lineRule="auto"/>
        <w:rPr>
          <w:b/>
        </w:rPr>
      </w:pPr>
    </w:p>
    <w:p w14:paraId="75E8EB5C" w14:textId="77777777" w:rsidR="00D80857" w:rsidRPr="0053439C" w:rsidRDefault="00D80857" w:rsidP="0053439C">
      <w:pPr>
        <w:spacing w:after="0" w:line="240" w:lineRule="auto"/>
        <w:rPr>
          <w:b/>
        </w:rPr>
      </w:pPr>
      <w:r w:rsidRPr="0053439C">
        <w:rPr>
          <w:b/>
        </w:rPr>
        <w:t>Risk</w:t>
      </w:r>
      <w:bookmarkEnd w:id="3"/>
    </w:p>
    <w:p w14:paraId="039A1EF6" w14:textId="77777777" w:rsidR="00D80857" w:rsidRDefault="00D80857" w:rsidP="0053439C">
      <w:pPr>
        <w:tabs>
          <w:tab w:val="num" w:pos="720"/>
        </w:tabs>
        <w:spacing w:after="0" w:line="240" w:lineRule="auto"/>
      </w:pPr>
    </w:p>
    <w:p w14:paraId="4AA284A1" w14:textId="77777777" w:rsidR="00D80857" w:rsidRPr="0053439C" w:rsidRDefault="00D80857" w:rsidP="0053439C">
      <w:pPr>
        <w:tabs>
          <w:tab w:val="num" w:pos="720"/>
        </w:tabs>
        <w:spacing w:after="0" w:line="240" w:lineRule="auto"/>
      </w:pPr>
      <w:r w:rsidRPr="0053439C">
        <w:t xml:space="preserve">The efficient allocation of risk between the </w:t>
      </w:r>
      <w:r>
        <w:t>Council</w:t>
      </w:r>
      <w:r w:rsidRPr="0053439C">
        <w:t xml:space="preserve"> and the Contractor is an essential part of a successful long-term relationship. For the contract to be a success, it is important that each element of risk is managed by the party best positioned to do so.</w:t>
      </w:r>
      <w:r>
        <w:t xml:space="preserve"> </w:t>
      </w:r>
    </w:p>
    <w:p w14:paraId="57C6F658" w14:textId="77777777" w:rsidR="00D80857" w:rsidRDefault="00D80857" w:rsidP="0053439C">
      <w:pPr>
        <w:tabs>
          <w:tab w:val="num" w:pos="720"/>
        </w:tabs>
        <w:spacing w:after="0" w:line="240" w:lineRule="auto"/>
      </w:pPr>
    </w:p>
    <w:p w14:paraId="06E5705A" w14:textId="77777777" w:rsidR="00D80857" w:rsidRPr="0053439C" w:rsidRDefault="00D80857" w:rsidP="0053439C">
      <w:pPr>
        <w:tabs>
          <w:tab w:val="num" w:pos="720"/>
        </w:tabs>
        <w:spacing w:after="0" w:line="240" w:lineRule="auto"/>
        <w:rPr>
          <w:b/>
        </w:rPr>
      </w:pPr>
      <w:r w:rsidRPr="0053439C">
        <w:lastRenderedPageBreak/>
        <w:t xml:space="preserve">The </w:t>
      </w:r>
      <w:r>
        <w:t>Council has</w:t>
      </w:r>
      <w:r w:rsidRPr="0053439C">
        <w:t xml:space="preserve"> undertaken a preliminary risk analysis and the proposed sh</w:t>
      </w:r>
      <w:r>
        <w:t>are</w:t>
      </w:r>
      <w:r w:rsidRPr="0053439C">
        <w:t xml:space="preserve"> of risks between the </w:t>
      </w:r>
      <w:r>
        <w:t>Council</w:t>
      </w:r>
      <w:r w:rsidRPr="0053439C">
        <w:t xml:space="preserve"> and the Contractor has been reflected in the draft contract</w:t>
      </w:r>
      <w:r>
        <w:t xml:space="preserve"> and the risk allocation matrix</w:t>
      </w:r>
      <w:r w:rsidRPr="0053439C">
        <w:t xml:space="preserve">. Where bidders propose using a sub-contract structure the </w:t>
      </w:r>
      <w:r>
        <w:t>Council</w:t>
      </w:r>
      <w:r w:rsidRPr="0053439C">
        <w:t xml:space="preserve"> expect a relevant pass-down of key terms to the sub-contractor.  Details of sub-contract and interface arrangements will be discussed during dialogue.  </w:t>
      </w:r>
    </w:p>
    <w:p w14:paraId="2B13F321" w14:textId="77777777" w:rsidR="00D80857" w:rsidRDefault="00D80857" w:rsidP="0053439C">
      <w:pPr>
        <w:spacing w:after="0" w:line="240" w:lineRule="auto"/>
        <w:rPr>
          <w:b/>
        </w:rPr>
      </w:pPr>
      <w:bookmarkStart w:id="4" w:name="_Toc356150439"/>
    </w:p>
    <w:p w14:paraId="376308F0" w14:textId="77777777" w:rsidR="00D80857" w:rsidRPr="0053439C" w:rsidRDefault="00D80857" w:rsidP="0053439C">
      <w:pPr>
        <w:spacing w:after="0" w:line="240" w:lineRule="auto"/>
        <w:rPr>
          <w:b/>
        </w:rPr>
      </w:pPr>
      <w:r w:rsidRPr="0053439C">
        <w:rPr>
          <w:b/>
        </w:rPr>
        <w:t>Annual management fee</w:t>
      </w:r>
      <w:bookmarkEnd w:id="4"/>
    </w:p>
    <w:p w14:paraId="6D5AB1C2" w14:textId="77777777" w:rsidR="00D80857" w:rsidRDefault="00D80857" w:rsidP="0053439C">
      <w:pPr>
        <w:tabs>
          <w:tab w:val="num" w:pos="720"/>
        </w:tabs>
        <w:spacing w:after="0" w:line="240" w:lineRule="auto"/>
      </w:pPr>
    </w:p>
    <w:p w14:paraId="4B623FC2" w14:textId="2DD5BBD0" w:rsidR="00D80857" w:rsidRPr="0053439C" w:rsidRDefault="00AA6849" w:rsidP="0053439C">
      <w:pPr>
        <w:tabs>
          <w:tab w:val="num" w:pos="720"/>
        </w:tabs>
        <w:spacing w:after="0" w:line="240" w:lineRule="auto"/>
      </w:pPr>
      <w:r>
        <w:t>I</w:t>
      </w:r>
      <w:r w:rsidR="00D80857">
        <w:t>t is antic</w:t>
      </w:r>
      <w:r w:rsidR="00E84BF1">
        <w:t>i</w:t>
      </w:r>
      <w:r w:rsidR="00D80857">
        <w:t>pated that the council will receive income in the form of a m</w:t>
      </w:r>
      <w:r w:rsidR="00D80857" w:rsidRPr="0053439C">
        <w:t xml:space="preserve">anagement </w:t>
      </w:r>
      <w:r w:rsidR="00D80857">
        <w:t>f</w:t>
      </w:r>
      <w:r w:rsidR="00D80857" w:rsidRPr="0053439C">
        <w:t>ee</w:t>
      </w:r>
      <w:r w:rsidR="00D80857">
        <w:t xml:space="preserve"> from the contractor.  Any management fee </w:t>
      </w:r>
      <w:r w:rsidR="00D80857" w:rsidRPr="0053439C">
        <w:t xml:space="preserve">will be subject to inflationary increase based on CPI or an equivalent agreed index. The </w:t>
      </w:r>
      <w:r w:rsidR="00D80857">
        <w:t>Council</w:t>
      </w:r>
      <w:r w:rsidR="00D80857" w:rsidRPr="0053439C">
        <w:t xml:space="preserve"> expects Bidders to deliver continuous improvement through annual efficiencies and innovation over the term of the Contract.</w:t>
      </w:r>
    </w:p>
    <w:p w14:paraId="1334DF0E" w14:textId="77777777" w:rsidR="00D80857" w:rsidRDefault="00D80857" w:rsidP="0053439C">
      <w:pPr>
        <w:tabs>
          <w:tab w:val="num" w:pos="720"/>
        </w:tabs>
        <w:spacing w:after="0" w:line="240" w:lineRule="auto"/>
      </w:pPr>
    </w:p>
    <w:p w14:paraId="6E5DCCF0" w14:textId="77777777" w:rsidR="00D80857" w:rsidRPr="0053439C" w:rsidRDefault="00D80857" w:rsidP="0053439C">
      <w:pPr>
        <w:tabs>
          <w:tab w:val="num" w:pos="720"/>
        </w:tabs>
        <w:spacing w:after="0" w:line="240" w:lineRule="auto"/>
        <w:rPr>
          <w:b/>
        </w:rPr>
      </w:pPr>
      <w:r w:rsidRPr="0053439C">
        <w:t xml:space="preserve">The </w:t>
      </w:r>
      <w:r>
        <w:t>m</w:t>
      </w:r>
      <w:r w:rsidRPr="0053439C">
        <w:t xml:space="preserve">anagement </w:t>
      </w:r>
      <w:r>
        <w:t>f</w:t>
      </w:r>
      <w:r w:rsidRPr="0053439C">
        <w:t xml:space="preserve">ee should be presented as </w:t>
      </w:r>
      <w:r>
        <w:t>a profiled</w:t>
      </w:r>
      <w:r w:rsidRPr="0053439C">
        <w:t xml:space="preserve"> management fee in accordance with the tender submission.  </w:t>
      </w:r>
    </w:p>
    <w:p w14:paraId="1F8BFD83" w14:textId="77777777" w:rsidR="00D80857" w:rsidRDefault="00D80857" w:rsidP="0053439C">
      <w:pPr>
        <w:spacing w:after="0" w:line="240" w:lineRule="auto"/>
        <w:rPr>
          <w:b/>
        </w:rPr>
      </w:pPr>
      <w:bookmarkStart w:id="5" w:name="_Toc356150440"/>
    </w:p>
    <w:p w14:paraId="58895AD6" w14:textId="77777777" w:rsidR="00D80857" w:rsidRDefault="00D80857" w:rsidP="0053439C">
      <w:pPr>
        <w:spacing w:after="0" w:line="240" w:lineRule="auto"/>
        <w:rPr>
          <w:b/>
        </w:rPr>
      </w:pPr>
      <w:r w:rsidRPr="0053439C">
        <w:rPr>
          <w:b/>
        </w:rPr>
        <w:t>Benchmarking</w:t>
      </w:r>
      <w:bookmarkEnd w:id="5"/>
    </w:p>
    <w:p w14:paraId="286EB230" w14:textId="77777777" w:rsidR="00D80857" w:rsidRPr="0053439C" w:rsidRDefault="00D80857" w:rsidP="0053439C">
      <w:pPr>
        <w:spacing w:after="0" w:line="240" w:lineRule="auto"/>
        <w:rPr>
          <w:b/>
        </w:rPr>
      </w:pPr>
    </w:p>
    <w:p w14:paraId="39B6AB3D" w14:textId="77777777" w:rsidR="00D80857" w:rsidRPr="0053439C" w:rsidRDefault="00D80857" w:rsidP="0053439C">
      <w:pPr>
        <w:tabs>
          <w:tab w:val="num" w:pos="720"/>
        </w:tabs>
        <w:spacing w:after="0" w:line="240" w:lineRule="auto"/>
        <w:rPr>
          <w:b/>
        </w:rPr>
      </w:pPr>
      <w:r w:rsidRPr="0053439C">
        <w:t xml:space="preserve">It is not proposed that there will be any income or expenditure benchmarking (other than utilities) due to the length of the contract. If the Bidders believe they can offer better value for money through benchmarking then the </w:t>
      </w:r>
      <w:r>
        <w:t>Council</w:t>
      </w:r>
      <w:r w:rsidRPr="0053439C">
        <w:t xml:space="preserve"> would be willing to discuss this in dialogue.</w:t>
      </w:r>
    </w:p>
    <w:p w14:paraId="2FD407CC" w14:textId="77777777" w:rsidR="00D80857" w:rsidRDefault="00D80857" w:rsidP="0053439C">
      <w:pPr>
        <w:spacing w:after="0" w:line="240" w:lineRule="auto"/>
        <w:rPr>
          <w:b/>
        </w:rPr>
      </w:pPr>
      <w:bookmarkStart w:id="6" w:name="_Toc356150441"/>
    </w:p>
    <w:p w14:paraId="743BDF45" w14:textId="77777777" w:rsidR="00D80857" w:rsidRPr="0053439C" w:rsidRDefault="00D80857" w:rsidP="0053439C">
      <w:pPr>
        <w:spacing w:after="0" w:line="240" w:lineRule="auto"/>
        <w:rPr>
          <w:b/>
        </w:rPr>
      </w:pPr>
      <w:r w:rsidRPr="0053439C">
        <w:rPr>
          <w:b/>
        </w:rPr>
        <w:t>Utilities</w:t>
      </w:r>
      <w:bookmarkEnd w:id="6"/>
    </w:p>
    <w:p w14:paraId="37F142D1" w14:textId="77777777" w:rsidR="00D80857" w:rsidRDefault="00D80857" w:rsidP="0053439C">
      <w:pPr>
        <w:tabs>
          <w:tab w:val="num" w:pos="720"/>
        </w:tabs>
        <w:spacing w:after="0" w:line="240" w:lineRule="auto"/>
      </w:pPr>
    </w:p>
    <w:p w14:paraId="3D9D235E" w14:textId="77777777" w:rsidR="00D80857" w:rsidRPr="0053439C" w:rsidRDefault="00D80857" w:rsidP="0053439C">
      <w:pPr>
        <w:tabs>
          <w:tab w:val="num" w:pos="720"/>
        </w:tabs>
        <w:spacing w:after="0" w:line="240" w:lineRule="auto"/>
      </w:pPr>
      <w:r w:rsidRPr="0053439C">
        <w:t xml:space="preserve">The energy consumption at the Facilities will be at the Contractor’s risk.  </w:t>
      </w:r>
    </w:p>
    <w:p w14:paraId="5062A603" w14:textId="77777777" w:rsidR="00D80857" w:rsidRDefault="00D80857" w:rsidP="0053439C">
      <w:pPr>
        <w:tabs>
          <w:tab w:val="num" w:pos="720"/>
        </w:tabs>
        <w:spacing w:after="0" w:line="240" w:lineRule="auto"/>
      </w:pPr>
    </w:p>
    <w:p w14:paraId="7387AB43" w14:textId="77777777" w:rsidR="00D80857" w:rsidRPr="0053439C" w:rsidRDefault="00D80857" w:rsidP="0053439C">
      <w:pPr>
        <w:tabs>
          <w:tab w:val="num" w:pos="720"/>
        </w:tabs>
        <w:spacing w:after="0" w:line="240" w:lineRule="auto"/>
      </w:pPr>
      <w:r w:rsidRPr="0053439C">
        <w:t xml:space="preserve">The </w:t>
      </w:r>
      <w:r>
        <w:t>Council</w:t>
      </w:r>
      <w:r w:rsidRPr="0053439C">
        <w:t xml:space="preserve"> recognises that energy prices can be volatile, but would still seek for the Contractor to take significant tariff risk. The </w:t>
      </w:r>
      <w:r>
        <w:t>Council</w:t>
      </w:r>
      <w:r w:rsidRPr="0053439C">
        <w:t xml:space="preserve"> is however willing to discuss proposed approaches to tariff risk during the competitive dialogue process.</w:t>
      </w:r>
    </w:p>
    <w:p w14:paraId="36C211F1" w14:textId="77777777" w:rsidR="00D80857" w:rsidRDefault="00D80857" w:rsidP="0053439C">
      <w:pPr>
        <w:spacing w:after="0" w:line="240" w:lineRule="auto"/>
        <w:rPr>
          <w:b/>
        </w:rPr>
      </w:pPr>
      <w:bookmarkStart w:id="7" w:name="_Toc356150442"/>
    </w:p>
    <w:p w14:paraId="4E3713E8" w14:textId="77777777" w:rsidR="00D80857" w:rsidRPr="0053439C" w:rsidRDefault="00D80857" w:rsidP="0053439C">
      <w:pPr>
        <w:spacing w:after="0" w:line="240" w:lineRule="auto"/>
        <w:rPr>
          <w:b/>
        </w:rPr>
      </w:pPr>
      <w:r w:rsidRPr="0053439C">
        <w:rPr>
          <w:b/>
        </w:rPr>
        <w:t>National non domestic rates</w:t>
      </w:r>
      <w:bookmarkEnd w:id="7"/>
    </w:p>
    <w:p w14:paraId="32037E74" w14:textId="77777777" w:rsidR="00D80857" w:rsidRDefault="00D80857" w:rsidP="0053439C">
      <w:pPr>
        <w:tabs>
          <w:tab w:val="num" w:pos="720"/>
        </w:tabs>
        <w:spacing w:after="0" w:line="240" w:lineRule="auto"/>
      </w:pPr>
    </w:p>
    <w:p w14:paraId="4B16F371" w14:textId="77777777" w:rsidR="00D80857" w:rsidRPr="0053439C" w:rsidRDefault="00D80857" w:rsidP="0053439C">
      <w:pPr>
        <w:tabs>
          <w:tab w:val="num" w:pos="720"/>
        </w:tabs>
        <w:spacing w:after="0" w:line="240" w:lineRule="auto"/>
        <w:rPr>
          <w:b/>
        </w:rPr>
      </w:pPr>
      <w:r w:rsidRPr="0053439C">
        <w:t xml:space="preserve">The </w:t>
      </w:r>
      <w:r>
        <w:t>Council’s</w:t>
      </w:r>
      <w:r w:rsidRPr="0053439C">
        <w:t xml:space="preserve"> policy with regard to National Non Domestic Rates (NNDR), commonly known as Business Rates, is currently 80% mandatory relief</w:t>
      </w:r>
      <w:r w:rsidR="00AA6849">
        <w:t>, assuming charitable status</w:t>
      </w:r>
      <w:r w:rsidRPr="0053439C">
        <w:t xml:space="preserve">.  This would be granted if all the relevant charitable organisation criteria </w:t>
      </w:r>
      <w:r>
        <w:t>is</w:t>
      </w:r>
      <w:r w:rsidRPr="0053439C">
        <w:t xml:space="preserve"> satisfied. This is subject to policy change and as such bidders should complete their submissions based on 80% NNDR relief but recognise this may be subject to policy change.  Bidders must propose models that can achieve this level of relief or better.</w:t>
      </w:r>
    </w:p>
    <w:p w14:paraId="4A8624F2" w14:textId="77777777" w:rsidR="00D80857" w:rsidRDefault="00D80857" w:rsidP="0053439C">
      <w:pPr>
        <w:tabs>
          <w:tab w:val="num" w:pos="720"/>
        </w:tabs>
        <w:spacing w:after="0" w:line="240" w:lineRule="auto"/>
      </w:pPr>
    </w:p>
    <w:p w14:paraId="17442B2A" w14:textId="77777777" w:rsidR="00D80857" w:rsidRPr="0053439C" w:rsidRDefault="00D80857" w:rsidP="0053439C">
      <w:pPr>
        <w:tabs>
          <w:tab w:val="num" w:pos="720"/>
        </w:tabs>
        <w:spacing w:after="0" w:line="240" w:lineRule="auto"/>
        <w:rPr>
          <w:b/>
        </w:rPr>
      </w:pPr>
      <w:r w:rsidRPr="0053439C">
        <w:t xml:space="preserve">NNDR Relief may also be available where bidders adopt an alternative structure using a Not for Profit Distribution Organisation (NPDO). Bidders should clearly set out their proposed structure in this regard and confirm that they will be entitled to seek mandatory or discretionary rate relief as applicable to its legal status. </w:t>
      </w:r>
    </w:p>
    <w:p w14:paraId="2D38962B" w14:textId="77777777" w:rsidR="00D80857" w:rsidRDefault="00D80857" w:rsidP="0053439C">
      <w:pPr>
        <w:spacing w:after="0" w:line="240" w:lineRule="auto"/>
        <w:rPr>
          <w:b/>
        </w:rPr>
      </w:pPr>
      <w:bookmarkStart w:id="8" w:name="_Toc356150443"/>
    </w:p>
    <w:p w14:paraId="6EE5B407" w14:textId="77777777" w:rsidR="00D80857" w:rsidRPr="0053439C" w:rsidRDefault="00D80857" w:rsidP="0053439C">
      <w:pPr>
        <w:spacing w:after="0" w:line="240" w:lineRule="auto"/>
        <w:rPr>
          <w:b/>
        </w:rPr>
      </w:pPr>
      <w:r w:rsidRPr="0053439C">
        <w:rPr>
          <w:b/>
        </w:rPr>
        <w:t>Surplus Sh</w:t>
      </w:r>
      <w:bookmarkEnd w:id="8"/>
      <w:r>
        <w:rPr>
          <w:b/>
        </w:rPr>
        <w:t>are</w:t>
      </w:r>
    </w:p>
    <w:p w14:paraId="7D386A86" w14:textId="77777777" w:rsidR="00D80857" w:rsidRDefault="00D80857" w:rsidP="0053439C">
      <w:pPr>
        <w:tabs>
          <w:tab w:val="num" w:pos="720"/>
        </w:tabs>
        <w:spacing w:after="0" w:line="240" w:lineRule="auto"/>
      </w:pPr>
    </w:p>
    <w:p w14:paraId="785B8BCA" w14:textId="77777777" w:rsidR="00D80857" w:rsidRPr="0053439C" w:rsidRDefault="00D80857" w:rsidP="0053439C">
      <w:pPr>
        <w:tabs>
          <w:tab w:val="num" w:pos="720"/>
        </w:tabs>
        <w:spacing w:after="0" w:line="240" w:lineRule="auto"/>
      </w:pPr>
      <w:r w:rsidRPr="0053439C">
        <w:t xml:space="preserve">The principles of the proposed surplus sharing mechanism </w:t>
      </w:r>
      <w:r>
        <w:t>is</w:t>
      </w:r>
      <w:r w:rsidRPr="0053439C">
        <w:t>:</w:t>
      </w:r>
    </w:p>
    <w:p w14:paraId="6B0EC0FC" w14:textId="77777777" w:rsidR="00D80857" w:rsidRDefault="00D80857" w:rsidP="0053439C">
      <w:pPr>
        <w:tabs>
          <w:tab w:val="num" w:pos="1588"/>
        </w:tabs>
        <w:spacing w:after="0" w:line="240" w:lineRule="auto"/>
      </w:pPr>
    </w:p>
    <w:p w14:paraId="300E8673" w14:textId="77777777" w:rsidR="00D80857" w:rsidRPr="0053439C" w:rsidRDefault="00D80857" w:rsidP="0053439C">
      <w:pPr>
        <w:tabs>
          <w:tab w:val="num" w:pos="1588"/>
        </w:tabs>
        <w:spacing w:after="0" w:line="240" w:lineRule="auto"/>
      </w:pPr>
      <w:r w:rsidRPr="0053439C">
        <w:t xml:space="preserve">Provision of detailed annual statements to the </w:t>
      </w:r>
      <w:r>
        <w:t>Council</w:t>
      </w:r>
      <w:r w:rsidRPr="0053439C">
        <w:t xml:space="preserve"> outlining any actual surplus levels achieved as measured against projected base target levels</w:t>
      </w:r>
    </w:p>
    <w:p w14:paraId="3848A9D8" w14:textId="77777777" w:rsidR="00D80857" w:rsidRDefault="00D80857" w:rsidP="0053439C">
      <w:pPr>
        <w:tabs>
          <w:tab w:val="num" w:pos="1588"/>
        </w:tabs>
        <w:spacing w:after="0" w:line="240" w:lineRule="auto"/>
      </w:pPr>
    </w:p>
    <w:p w14:paraId="56A8828F" w14:textId="77777777" w:rsidR="00D80857" w:rsidRPr="0053439C" w:rsidRDefault="00D80857" w:rsidP="0053439C">
      <w:pPr>
        <w:tabs>
          <w:tab w:val="num" w:pos="1588"/>
        </w:tabs>
        <w:spacing w:after="0" w:line="240" w:lineRule="auto"/>
      </w:pPr>
      <w:r w:rsidRPr="0053439C">
        <w:t>Application of the mechanism on an annual basis through the Contract Period</w:t>
      </w:r>
    </w:p>
    <w:p w14:paraId="19A57F8B" w14:textId="77777777" w:rsidR="00D80857" w:rsidRDefault="00D80857" w:rsidP="0053439C">
      <w:pPr>
        <w:tabs>
          <w:tab w:val="num" w:pos="1588"/>
        </w:tabs>
        <w:spacing w:after="0" w:line="240" w:lineRule="auto"/>
      </w:pPr>
    </w:p>
    <w:p w14:paraId="7D1AB7EE" w14:textId="77777777" w:rsidR="00D80857" w:rsidRPr="0053439C" w:rsidRDefault="00D80857" w:rsidP="0053439C">
      <w:pPr>
        <w:tabs>
          <w:tab w:val="num" w:pos="1588"/>
        </w:tabs>
        <w:spacing w:after="0" w:line="240" w:lineRule="auto"/>
      </w:pPr>
      <w:r w:rsidRPr="0053439C">
        <w:t>The levels of surplus above those projected and agreed within the operator’s base financial model will be sh</w:t>
      </w:r>
      <w:r>
        <w:t>are</w:t>
      </w:r>
      <w:r w:rsidRPr="0053439C">
        <w:t xml:space="preserve">d between the Contractor and the </w:t>
      </w:r>
      <w:r>
        <w:t>Council</w:t>
      </w:r>
      <w:r w:rsidRPr="0053439C">
        <w:t xml:space="preserve"> on a 50:50% basis for every £1 excess achieved</w:t>
      </w:r>
      <w:r>
        <w:t xml:space="preserve"> – unless agreed otherwise</w:t>
      </w:r>
      <w:r w:rsidRPr="0053439C">
        <w:t>.</w:t>
      </w:r>
    </w:p>
    <w:p w14:paraId="050F2DC2" w14:textId="77777777" w:rsidR="00D80857" w:rsidRDefault="00D80857" w:rsidP="0053439C">
      <w:pPr>
        <w:spacing w:after="0" w:line="240" w:lineRule="auto"/>
        <w:rPr>
          <w:b/>
        </w:rPr>
      </w:pPr>
      <w:bookmarkStart w:id="9" w:name="_Toc356150444"/>
    </w:p>
    <w:p w14:paraId="325B2E8A" w14:textId="77777777" w:rsidR="00D80857" w:rsidRPr="0053439C" w:rsidRDefault="00D80857" w:rsidP="0053439C">
      <w:pPr>
        <w:spacing w:after="0" w:line="240" w:lineRule="auto"/>
        <w:rPr>
          <w:b/>
        </w:rPr>
      </w:pPr>
      <w:r w:rsidRPr="0053439C">
        <w:rPr>
          <w:b/>
        </w:rPr>
        <w:lastRenderedPageBreak/>
        <w:t>Capital requirements</w:t>
      </w:r>
      <w:bookmarkEnd w:id="9"/>
    </w:p>
    <w:p w14:paraId="1A7C07B6" w14:textId="5861DF07" w:rsidR="00D80857" w:rsidRPr="00AA6849" w:rsidRDefault="00D80857" w:rsidP="0053439C">
      <w:pPr>
        <w:tabs>
          <w:tab w:val="num" w:pos="720"/>
        </w:tabs>
        <w:spacing w:after="0" w:line="240" w:lineRule="auto"/>
      </w:pPr>
    </w:p>
    <w:p w14:paraId="2340A09E" w14:textId="77777777" w:rsidR="00D80857" w:rsidRPr="0053439C" w:rsidRDefault="00D80857" w:rsidP="0053439C">
      <w:pPr>
        <w:tabs>
          <w:tab w:val="num" w:pos="720"/>
        </w:tabs>
        <w:spacing w:after="0" w:line="240" w:lineRule="auto"/>
      </w:pPr>
    </w:p>
    <w:p w14:paraId="015E9C87" w14:textId="77777777" w:rsidR="00D80857" w:rsidRPr="00C30A7E" w:rsidRDefault="00D80857" w:rsidP="0053439C">
      <w:pPr>
        <w:tabs>
          <w:tab w:val="num" w:pos="720"/>
        </w:tabs>
        <w:spacing w:after="0" w:line="240" w:lineRule="auto"/>
      </w:pPr>
      <w:r w:rsidRPr="00C30A7E">
        <w:t xml:space="preserve">There has been a significant amount of work looking at the options for development and also the future business plans for these, </w:t>
      </w:r>
      <w:r w:rsidRPr="005B155A">
        <w:rPr>
          <w:highlight w:val="yellow"/>
        </w:rPr>
        <w:t>which is in the Data Room</w:t>
      </w:r>
      <w:r w:rsidRPr="00C30A7E">
        <w:t xml:space="preserve">, however bidders </w:t>
      </w:r>
      <w:r>
        <w:t>is</w:t>
      </w:r>
      <w:r w:rsidRPr="00C30A7E">
        <w:t xml:space="preserve"> asked to consider the most appropriate investment to deliver a commercial return.</w:t>
      </w:r>
    </w:p>
    <w:p w14:paraId="25A79354" w14:textId="77777777" w:rsidR="00D80857" w:rsidRPr="00C30A7E" w:rsidRDefault="00D80857" w:rsidP="0053439C">
      <w:pPr>
        <w:tabs>
          <w:tab w:val="num" w:pos="720"/>
        </w:tabs>
        <w:spacing w:after="0" w:line="240" w:lineRule="auto"/>
      </w:pPr>
    </w:p>
    <w:p w14:paraId="28CBBE68" w14:textId="77777777" w:rsidR="00D80857" w:rsidRDefault="00D80857" w:rsidP="0053439C">
      <w:pPr>
        <w:tabs>
          <w:tab w:val="num" w:pos="720"/>
        </w:tabs>
        <w:spacing w:after="0" w:line="240" w:lineRule="auto"/>
      </w:pPr>
      <w:r w:rsidRPr="00C30A7E">
        <w:t xml:space="preserve">It is recognised that the </w:t>
      </w:r>
      <w:r>
        <w:t>Council</w:t>
      </w:r>
      <w:r w:rsidRPr="00C30A7E">
        <w:t xml:space="preserve"> </w:t>
      </w:r>
      <w:r>
        <w:t>is</w:t>
      </w:r>
      <w:r w:rsidRPr="00C30A7E">
        <w:t xml:space="preserve"> asking for input on</w:t>
      </w:r>
      <w:r w:rsidRPr="0053439C">
        <w:t xml:space="preserve"> a number of options and as such at ISDS stage is seeking indicative plans and approaches to the capital to enable the </w:t>
      </w:r>
      <w:r>
        <w:t>Council</w:t>
      </w:r>
      <w:r w:rsidRPr="0053439C">
        <w:t xml:space="preserve"> to determine the most appropriate option to take forward to ISFT. Accordingly bidders should identify in their submissions any key provisional sums or </w:t>
      </w:r>
      <w:r>
        <w:t>are</w:t>
      </w:r>
      <w:r w:rsidRPr="0053439C">
        <w:t>as of risk.</w:t>
      </w:r>
    </w:p>
    <w:p w14:paraId="2B54664D" w14:textId="77777777" w:rsidR="00D80857" w:rsidRPr="0053439C" w:rsidRDefault="00D80857" w:rsidP="0053439C">
      <w:pPr>
        <w:tabs>
          <w:tab w:val="num" w:pos="720"/>
        </w:tabs>
        <w:spacing w:after="0" w:line="240" w:lineRule="auto"/>
      </w:pPr>
    </w:p>
    <w:p w14:paraId="5FE550E1" w14:textId="77777777" w:rsidR="00D80857" w:rsidRDefault="00D80857" w:rsidP="0053439C">
      <w:pPr>
        <w:tabs>
          <w:tab w:val="num" w:pos="720"/>
        </w:tabs>
        <w:spacing w:after="0" w:line="240" w:lineRule="auto"/>
      </w:pPr>
      <w:r w:rsidRPr="0053439C">
        <w:t xml:space="preserve">The </w:t>
      </w:r>
      <w:r>
        <w:t>Council do</w:t>
      </w:r>
      <w:r w:rsidRPr="0053439C">
        <w:t xml:space="preserve"> not </w:t>
      </w:r>
      <w:r>
        <w:t xml:space="preserve">have </w:t>
      </w:r>
      <w:r w:rsidRPr="0053439C">
        <w:t xml:space="preserve">any other requirements for capital developments as part of the Solution. </w:t>
      </w:r>
    </w:p>
    <w:p w14:paraId="7B5CB312" w14:textId="77777777" w:rsidR="00D80857" w:rsidRDefault="00D80857" w:rsidP="0053439C">
      <w:pPr>
        <w:tabs>
          <w:tab w:val="num" w:pos="720"/>
        </w:tabs>
        <w:spacing w:after="0" w:line="240" w:lineRule="auto"/>
      </w:pPr>
    </w:p>
    <w:p w14:paraId="2E4EAE47" w14:textId="06348CDF" w:rsidR="00D80857" w:rsidRDefault="00D80857" w:rsidP="0053439C">
      <w:pPr>
        <w:tabs>
          <w:tab w:val="num" w:pos="720"/>
        </w:tabs>
        <w:spacing w:after="0" w:line="240" w:lineRule="auto"/>
      </w:pPr>
      <w:r w:rsidRPr="00AB7E53">
        <w:t xml:space="preserve">However the </w:t>
      </w:r>
      <w:r>
        <w:t>Council</w:t>
      </w:r>
      <w:r w:rsidRPr="00AB7E53">
        <w:t xml:space="preserve"> </w:t>
      </w:r>
      <w:r>
        <w:t>is</w:t>
      </w:r>
      <w:r w:rsidRPr="00AB7E53">
        <w:t xml:space="preserve"> interested to explore Bidders proposa</w:t>
      </w:r>
      <w:r w:rsidR="005B155A">
        <w:t xml:space="preserve">ls for capital investment </w:t>
      </w:r>
      <w:r w:rsidR="005B155A" w:rsidRPr="005B155A">
        <w:rPr>
          <w:highlight w:val="yellow"/>
        </w:rPr>
        <w:t>in any</w:t>
      </w:r>
      <w:r w:rsidRPr="005B155A">
        <w:rPr>
          <w:highlight w:val="yellow"/>
        </w:rPr>
        <w:t xml:space="preserve"> optional Variant Solutions.</w:t>
      </w:r>
      <w:r w:rsidRPr="00AB7E53">
        <w:t xml:space="preserve">  It is expected any capital developments will be aimed at improving the service and revenues of the Facilities, providing a return on any investment.</w:t>
      </w:r>
      <w:r w:rsidRPr="0053439C">
        <w:t xml:space="preserve"> </w:t>
      </w:r>
    </w:p>
    <w:p w14:paraId="1B80B3A2" w14:textId="77777777" w:rsidR="00D80857" w:rsidRPr="0053439C" w:rsidRDefault="00D80857" w:rsidP="0053439C">
      <w:pPr>
        <w:tabs>
          <w:tab w:val="num" w:pos="720"/>
        </w:tabs>
        <w:spacing w:after="0" w:line="240" w:lineRule="auto"/>
      </w:pPr>
    </w:p>
    <w:p w14:paraId="33781F86" w14:textId="77777777" w:rsidR="00D80857" w:rsidRDefault="00D80857" w:rsidP="0053439C">
      <w:pPr>
        <w:tabs>
          <w:tab w:val="num" w:pos="720"/>
        </w:tabs>
        <w:spacing w:after="0" w:line="240" w:lineRule="auto"/>
      </w:pPr>
      <w:r w:rsidRPr="0053439C">
        <w:t xml:space="preserve">The </w:t>
      </w:r>
      <w:r>
        <w:t>Council</w:t>
      </w:r>
      <w:r w:rsidRPr="0053439C">
        <w:t xml:space="preserve"> may </w:t>
      </w:r>
      <w:r>
        <w:t>have</w:t>
      </w:r>
      <w:r w:rsidRPr="0053439C">
        <w:t xml:space="preserve"> the potential to invest capital in the longer term as identified earlier and will want to assess the impact of the bidder providing capital and also the </w:t>
      </w:r>
      <w:r>
        <w:t>Council</w:t>
      </w:r>
      <w:r w:rsidRPr="0053439C">
        <w:t xml:space="preserve"> providing capital.  </w:t>
      </w:r>
    </w:p>
    <w:p w14:paraId="225E3112" w14:textId="77777777" w:rsidR="00D80857" w:rsidRDefault="00D80857" w:rsidP="0053439C">
      <w:pPr>
        <w:tabs>
          <w:tab w:val="num" w:pos="720"/>
        </w:tabs>
        <w:spacing w:after="0" w:line="240" w:lineRule="auto"/>
      </w:pPr>
    </w:p>
    <w:p w14:paraId="128D4DC4" w14:textId="77777777" w:rsidR="00D80857" w:rsidRPr="0053439C" w:rsidRDefault="00D80857" w:rsidP="0053439C">
      <w:pPr>
        <w:tabs>
          <w:tab w:val="num" w:pos="720"/>
        </w:tabs>
        <w:spacing w:after="0" w:line="240" w:lineRule="auto"/>
      </w:pPr>
      <w:r w:rsidRPr="0053439C">
        <w:t>The Bidders proposals should assume that the contractor takes full risk on the delivery of the capital scheme(s) and the returns generated.</w:t>
      </w:r>
    </w:p>
    <w:p w14:paraId="51ED23F4" w14:textId="77777777" w:rsidR="00D80857" w:rsidRDefault="00D80857" w:rsidP="0053439C">
      <w:pPr>
        <w:tabs>
          <w:tab w:val="num" w:pos="720"/>
        </w:tabs>
        <w:spacing w:after="0" w:line="240" w:lineRule="auto"/>
      </w:pPr>
    </w:p>
    <w:p w14:paraId="118939FC" w14:textId="77777777" w:rsidR="00D80857" w:rsidRPr="0053439C" w:rsidRDefault="00D80857" w:rsidP="0053439C">
      <w:pPr>
        <w:tabs>
          <w:tab w:val="num" w:pos="720"/>
        </w:tabs>
        <w:spacing w:after="0" w:line="240" w:lineRule="auto"/>
      </w:pPr>
      <w:r w:rsidRPr="0053439C">
        <w:t xml:space="preserve">In relation to any capital developments Bidders </w:t>
      </w:r>
      <w:r>
        <w:t>are</w:t>
      </w:r>
      <w:r w:rsidRPr="0053439C">
        <w:t xml:space="preserve"> expected to provide a schedule of the equipment that they will provide together with a full breakdown of the costs associated with the provision and </w:t>
      </w:r>
      <w:r>
        <w:t>ongoing</w:t>
      </w:r>
      <w:r w:rsidRPr="0053439C">
        <w:t xml:space="preserve"> maintenance and renewal of such equipment.</w:t>
      </w:r>
    </w:p>
    <w:p w14:paraId="58823311" w14:textId="77777777" w:rsidR="00D80857" w:rsidRDefault="00D80857" w:rsidP="0053439C">
      <w:pPr>
        <w:spacing w:after="0" w:line="240" w:lineRule="auto"/>
        <w:rPr>
          <w:b/>
        </w:rPr>
      </w:pPr>
      <w:bookmarkStart w:id="10" w:name="_Toc356150445"/>
    </w:p>
    <w:p w14:paraId="15EDE7B3" w14:textId="77777777" w:rsidR="00D80857" w:rsidRPr="0053439C" w:rsidRDefault="00D80857" w:rsidP="0053439C">
      <w:pPr>
        <w:spacing w:after="0" w:line="240" w:lineRule="auto"/>
        <w:rPr>
          <w:b/>
        </w:rPr>
      </w:pPr>
      <w:r w:rsidRPr="0053439C">
        <w:rPr>
          <w:b/>
        </w:rPr>
        <w:t>Equipment</w:t>
      </w:r>
      <w:bookmarkEnd w:id="10"/>
    </w:p>
    <w:p w14:paraId="62DE6D4E" w14:textId="77777777" w:rsidR="00D80857" w:rsidRDefault="00D80857" w:rsidP="0053439C">
      <w:pPr>
        <w:tabs>
          <w:tab w:val="num" w:pos="720"/>
        </w:tabs>
        <w:spacing w:after="0" w:line="240" w:lineRule="auto"/>
      </w:pPr>
    </w:p>
    <w:p w14:paraId="0A143AC8" w14:textId="77777777" w:rsidR="00D80857" w:rsidRPr="0053439C" w:rsidRDefault="00D80857" w:rsidP="0053439C">
      <w:pPr>
        <w:tabs>
          <w:tab w:val="num" w:pos="720"/>
        </w:tabs>
        <w:spacing w:after="0" w:line="240" w:lineRule="auto"/>
      </w:pPr>
      <w:r w:rsidRPr="0053439C">
        <w:t xml:space="preserve">An inventory of all existing equipment at the Facilities has been included in the Specification. </w:t>
      </w:r>
    </w:p>
    <w:p w14:paraId="451FBE48" w14:textId="77777777" w:rsidR="00D80857" w:rsidRPr="0053439C" w:rsidRDefault="00D80857" w:rsidP="0053439C">
      <w:pPr>
        <w:tabs>
          <w:tab w:val="num" w:pos="720"/>
        </w:tabs>
        <w:spacing w:after="0" w:line="240" w:lineRule="auto"/>
      </w:pPr>
      <w:r w:rsidRPr="0053439C">
        <w:t xml:space="preserve">Requirements relating to equipment upgrade and replacement </w:t>
      </w:r>
      <w:r>
        <w:t>is</w:t>
      </w:r>
      <w:r w:rsidRPr="0053439C">
        <w:t xml:space="preserve"> contained in the Specification. </w:t>
      </w:r>
    </w:p>
    <w:p w14:paraId="6DD3AFC3" w14:textId="77777777" w:rsidR="00D80857" w:rsidRDefault="00D80857" w:rsidP="0053439C">
      <w:pPr>
        <w:spacing w:after="0" w:line="240" w:lineRule="auto"/>
        <w:rPr>
          <w:b/>
        </w:rPr>
      </w:pPr>
      <w:bookmarkStart w:id="11" w:name="_Toc356150446"/>
    </w:p>
    <w:p w14:paraId="6D0AC359" w14:textId="77777777" w:rsidR="00D80857" w:rsidRPr="0053439C" w:rsidRDefault="00D80857" w:rsidP="0053439C">
      <w:pPr>
        <w:spacing w:after="0" w:line="240" w:lineRule="auto"/>
        <w:rPr>
          <w:b/>
        </w:rPr>
      </w:pPr>
      <w:r w:rsidRPr="0053439C">
        <w:rPr>
          <w:b/>
        </w:rPr>
        <w:t>Maintenance</w:t>
      </w:r>
      <w:bookmarkEnd w:id="11"/>
    </w:p>
    <w:p w14:paraId="50F522BE" w14:textId="77777777" w:rsidR="00D80857" w:rsidRDefault="00D80857" w:rsidP="0053439C">
      <w:pPr>
        <w:tabs>
          <w:tab w:val="num" w:pos="720"/>
        </w:tabs>
        <w:spacing w:after="0" w:line="240" w:lineRule="auto"/>
      </w:pPr>
    </w:p>
    <w:p w14:paraId="6742C523" w14:textId="77777777" w:rsidR="00D80857" w:rsidRPr="0053439C" w:rsidRDefault="00D80857" w:rsidP="0053439C">
      <w:pPr>
        <w:tabs>
          <w:tab w:val="num" w:pos="720"/>
        </w:tabs>
        <w:spacing w:after="0" w:line="240" w:lineRule="auto"/>
      </w:pPr>
      <w:r w:rsidRPr="0053439C">
        <w:t xml:space="preserve">It is envisaged that that the Contractor will be expected to take full responsibility for all maintenance and lifecycle requirements relating to the Facilities. The </w:t>
      </w:r>
      <w:r>
        <w:t>Council expect</w:t>
      </w:r>
      <w:r w:rsidRPr="0053439C">
        <w:t xml:space="preserve"> the Contractor to manage the lifecycle fund for Capital Developments and to take responsibility for deficiencies in the fund.</w:t>
      </w:r>
    </w:p>
    <w:p w14:paraId="0791C20F" w14:textId="77777777" w:rsidR="00D80857" w:rsidRDefault="00D80857" w:rsidP="0053439C">
      <w:pPr>
        <w:spacing w:after="0" w:line="240" w:lineRule="auto"/>
        <w:rPr>
          <w:b/>
        </w:rPr>
      </w:pPr>
      <w:bookmarkStart w:id="12" w:name="_Toc356150447"/>
    </w:p>
    <w:p w14:paraId="7DCE73F7" w14:textId="77777777" w:rsidR="00D80857" w:rsidRPr="0053439C" w:rsidRDefault="00D80857" w:rsidP="0053439C">
      <w:pPr>
        <w:spacing w:after="0" w:line="240" w:lineRule="auto"/>
        <w:rPr>
          <w:b/>
        </w:rPr>
      </w:pPr>
      <w:r w:rsidRPr="0053439C">
        <w:rPr>
          <w:b/>
        </w:rPr>
        <w:t>Performance Monitoring System</w:t>
      </w:r>
      <w:bookmarkEnd w:id="12"/>
    </w:p>
    <w:p w14:paraId="7443C59C" w14:textId="77777777" w:rsidR="00D80857" w:rsidRDefault="00D80857" w:rsidP="0053439C">
      <w:pPr>
        <w:tabs>
          <w:tab w:val="num" w:pos="720"/>
        </w:tabs>
        <w:spacing w:after="0" w:line="240" w:lineRule="auto"/>
      </w:pPr>
    </w:p>
    <w:p w14:paraId="6700EDAD" w14:textId="77777777" w:rsidR="00D80857" w:rsidRPr="0053439C" w:rsidRDefault="00D80857" w:rsidP="0053439C">
      <w:pPr>
        <w:tabs>
          <w:tab w:val="num" w:pos="720"/>
        </w:tabs>
        <w:spacing w:after="0" w:line="240" w:lineRule="auto"/>
      </w:pPr>
      <w:r w:rsidRPr="0053439C">
        <w:t xml:space="preserve">The </w:t>
      </w:r>
      <w:r>
        <w:t>Council intend</w:t>
      </w:r>
      <w:r w:rsidRPr="0053439C">
        <w:t xml:space="preserve"> to implement a Performance Monitoring System whereby Performance Points and Deductions </w:t>
      </w:r>
      <w:r>
        <w:t xml:space="preserve">are </w:t>
      </w:r>
      <w:r w:rsidRPr="0053439C">
        <w:t xml:space="preserve">incurred in relation to a failure to meet the Performance Standards set out in the Specification. </w:t>
      </w:r>
    </w:p>
    <w:p w14:paraId="29AAF75E" w14:textId="77777777" w:rsidR="00D80857" w:rsidRDefault="00D80857" w:rsidP="0053439C">
      <w:pPr>
        <w:tabs>
          <w:tab w:val="num" w:pos="720"/>
        </w:tabs>
        <w:spacing w:after="0" w:line="240" w:lineRule="auto"/>
      </w:pPr>
    </w:p>
    <w:p w14:paraId="1EE08BBF" w14:textId="77777777" w:rsidR="00D80857" w:rsidRPr="0053439C" w:rsidRDefault="00D80857" w:rsidP="0053439C">
      <w:pPr>
        <w:tabs>
          <w:tab w:val="num" w:pos="720"/>
        </w:tabs>
        <w:spacing w:after="0" w:line="240" w:lineRule="auto"/>
      </w:pPr>
      <w:r w:rsidRPr="0053439C">
        <w:t>The Performance Monitoring System has been fully drafted and is set out in Schedule 14 of the Contract.</w:t>
      </w:r>
    </w:p>
    <w:p w14:paraId="275DD383" w14:textId="77777777" w:rsidR="00D80857" w:rsidRDefault="00D80857" w:rsidP="0053439C">
      <w:pPr>
        <w:spacing w:after="0" w:line="240" w:lineRule="auto"/>
        <w:rPr>
          <w:b/>
        </w:rPr>
      </w:pPr>
      <w:bookmarkStart w:id="13" w:name="_Toc356150448"/>
    </w:p>
    <w:p w14:paraId="55881A1C" w14:textId="77777777" w:rsidR="00D80857" w:rsidRPr="0053439C" w:rsidRDefault="00D80857" w:rsidP="0053439C">
      <w:pPr>
        <w:spacing w:after="0" w:line="240" w:lineRule="auto"/>
        <w:rPr>
          <w:b/>
        </w:rPr>
      </w:pPr>
      <w:r w:rsidRPr="0053439C">
        <w:rPr>
          <w:b/>
        </w:rPr>
        <w:t>Insurance</w:t>
      </w:r>
      <w:bookmarkEnd w:id="13"/>
      <w:r w:rsidRPr="0053439C">
        <w:rPr>
          <w:b/>
        </w:rPr>
        <w:t xml:space="preserve"> </w:t>
      </w:r>
    </w:p>
    <w:p w14:paraId="615E95FC" w14:textId="77777777" w:rsidR="00D80857" w:rsidRDefault="00D80857" w:rsidP="0053439C">
      <w:pPr>
        <w:tabs>
          <w:tab w:val="num" w:pos="720"/>
        </w:tabs>
        <w:spacing w:after="0" w:line="240" w:lineRule="auto"/>
      </w:pPr>
    </w:p>
    <w:p w14:paraId="04ACE162" w14:textId="77777777" w:rsidR="00D80857" w:rsidRPr="0053439C" w:rsidRDefault="00D80857" w:rsidP="0053439C">
      <w:pPr>
        <w:tabs>
          <w:tab w:val="num" w:pos="720"/>
        </w:tabs>
        <w:spacing w:after="0" w:line="240" w:lineRule="auto"/>
      </w:pPr>
      <w:r w:rsidRPr="0053439C">
        <w:t xml:space="preserve">The </w:t>
      </w:r>
      <w:r>
        <w:t>Council’</w:t>
      </w:r>
      <w:r w:rsidRPr="0053439C">
        <w:t xml:space="preserve">s minimum requirements </w:t>
      </w:r>
      <w:r>
        <w:t xml:space="preserve">are </w:t>
      </w:r>
      <w:r w:rsidRPr="0053439C">
        <w:t xml:space="preserve">detailed in the Contract. </w:t>
      </w:r>
    </w:p>
    <w:p w14:paraId="774F113D" w14:textId="77777777" w:rsidR="00D80857" w:rsidRDefault="00D80857" w:rsidP="0053439C">
      <w:pPr>
        <w:tabs>
          <w:tab w:val="num" w:pos="720"/>
        </w:tabs>
        <w:spacing w:after="0" w:line="240" w:lineRule="auto"/>
      </w:pPr>
    </w:p>
    <w:p w14:paraId="2F554A8C" w14:textId="77777777" w:rsidR="00D80857" w:rsidRPr="0053439C" w:rsidRDefault="00D80857" w:rsidP="0053439C">
      <w:pPr>
        <w:tabs>
          <w:tab w:val="num" w:pos="720"/>
        </w:tabs>
        <w:spacing w:after="0" w:line="240" w:lineRule="auto"/>
      </w:pPr>
      <w:r w:rsidRPr="0053439C">
        <w:t xml:space="preserve">Bidders </w:t>
      </w:r>
      <w:r>
        <w:t xml:space="preserve">are </w:t>
      </w:r>
      <w:r w:rsidRPr="0053439C">
        <w:t xml:space="preserve">asked to confirm the proposed limits of liability and insurance limits they </w:t>
      </w:r>
      <w:r>
        <w:t xml:space="preserve">are prepared </w:t>
      </w:r>
      <w:r w:rsidRPr="0053439C">
        <w:t>to offer in the draft Contract. This should be provided as part of the mark up of the Contract.</w:t>
      </w:r>
    </w:p>
    <w:p w14:paraId="76199A39" w14:textId="77777777" w:rsidR="00D80857" w:rsidRDefault="00D80857" w:rsidP="0053439C">
      <w:pPr>
        <w:spacing w:after="0" w:line="240" w:lineRule="auto"/>
        <w:rPr>
          <w:b/>
        </w:rPr>
      </w:pPr>
      <w:bookmarkStart w:id="14" w:name="_Toc356150449"/>
    </w:p>
    <w:p w14:paraId="4F3E73D8" w14:textId="77777777" w:rsidR="00D80857" w:rsidRPr="0053439C" w:rsidRDefault="00D80857" w:rsidP="0053439C">
      <w:pPr>
        <w:spacing w:after="0" w:line="240" w:lineRule="auto"/>
        <w:rPr>
          <w:b/>
        </w:rPr>
      </w:pPr>
      <w:r w:rsidRPr="0053439C">
        <w:rPr>
          <w:b/>
        </w:rPr>
        <w:t>Leases</w:t>
      </w:r>
      <w:bookmarkEnd w:id="14"/>
    </w:p>
    <w:p w14:paraId="29EEF81E" w14:textId="77777777" w:rsidR="00D80857" w:rsidRDefault="00D80857" w:rsidP="0053439C">
      <w:pPr>
        <w:tabs>
          <w:tab w:val="num" w:pos="720"/>
        </w:tabs>
        <w:spacing w:after="0" w:line="240" w:lineRule="auto"/>
      </w:pPr>
    </w:p>
    <w:p w14:paraId="4FB157C9" w14:textId="77777777" w:rsidR="00D80857" w:rsidRPr="0053439C" w:rsidRDefault="00D80857" w:rsidP="0053439C">
      <w:pPr>
        <w:tabs>
          <w:tab w:val="num" w:pos="720"/>
        </w:tabs>
        <w:spacing w:after="0" w:line="240" w:lineRule="auto"/>
      </w:pPr>
      <w:r w:rsidRPr="0053439C">
        <w:t xml:space="preserve">It is envisaged that while providing the Services, the Contractor will </w:t>
      </w:r>
      <w:r>
        <w:t xml:space="preserve">have </w:t>
      </w:r>
      <w:r w:rsidRPr="0053439C">
        <w:t xml:space="preserve">sole possession of the Facilities on a day-to-day basis. The </w:t>
      </w:r>
      <w:r>
        <w:t>Council</w:t>
      </w:r>
      <w:r w:rsidRPr="0053439C">
        <w:t xml:space="preserve"> intends to grant the Contractor leases or under leases in respect of the relevant Facilities, subject to any restrictions regarding the same and subject to any VAT and NNDR considerations. </w:t>
      </w:r>
    </w:p>
    <w:p w14:paraId="61819F65" w14:textId="77777777" w:rsidR="00D80857" w:rsidRDefault="00D80857" w:rsidP="0053439C">
      <w:pPr>
        <w:tabs>
          <w:tab w:val="num" w:pos="720"/>
        </w:tabs>
        <w:spacing w:after="0" w:line="240" w:lineRule="auto"/>
      </w:pPr>
    </w:p>
    <w:p w14:paraId="44CCDCAD" w14:textId="77777777" w:rsidR="00D80857" w:rsidRPr="0053439C" w:rsidRDefault="00D80857" w:rsidP="0053439C">
      <w:pPr>
        <w:tabs>
          <w:tab w:val="num" w:pos="720"/>
        </w:tabs>
        <w:spacing w:after="0" w:line="240" w:lineRule="auto"/>
      </w:pPr>
      <w:r w:rsidRPr="0053439C">
        <w:t>The envisaged form of lease which has been included in the Contract is designed to be viewed in the context of the Services as a whole and not as a stand alone commercial lease, for example the maintenance and termination provisions in the lease will be linked to the Contract.</w:t>
      </w:r>
    </w:p>
    <w:p w14:paraId="023AC3C6" w14:textId="77777777" w:rsidR="00D80857" w:rsidRDefault="00D80857" w:rsidP="0053439C">
      <w:pPr>
        <w:tabs>
          <w:tab w:val="num" w:pos="720"/>
        </w:tabs>
        <w:spacing w:after="0" w:line="240" w:lineRule="auto"/>
      </w:pPr>
    </w:p>
    <w:p w14:paraId="23753E20" w14:textId="77777777" w:rsidR="00D80857" w:rsidRPr="0053439C" w:rsidRDefault="00D80857" w:rsidP="0053439C">
      <w:pPr>
        <w:spacing w:after="0" w:line="240" w:lineRule="auto"/>
        <w:rPr>
          <w:b/>
        </w:rPr>
      </w:pPr>
      <w:bookmarkStart w:id="15" w:name="_Toc356150450"/>
      <w:r w:rsidRPr="0053439C">
        <w:rPr>
          <w:b/>
        </w:rPr>
        <w:t>Surveys</w:t>
      </w:r>
      <w:bookmarkEnd w:id="15"/>
    </w:p>
    <w:p w14:paraId="63DD1822" w14:textId="77777777" w:rsidR="00D80857" w:rsidRDefault="00D80857" w:rsidP="0053439C">
      <w:pPr>
        <w:tabs>
          <w:tab w:val="num" w:pos="720"/>
        </w:tabs>
        <w:spacing w:after="0" w:line="240" w:lineRule="auto"/>
      </w:pPr>
    </w:p>
    <w:p w14:paraId="6611350B" w14:textId="77777777" w:rsidR="00D80857" w:rsidRPr="0053439C" w:rsidRDefault="00D80857" w:rsidP="0053439C">
      <w:pPr>
        <w:tabs>
          <w:tab w:val="num" w:pos="720"/>
        </w:tabs>
        <w:spacing w:after="0" w:line="240" w:lineRule="auto"/>
      </w:pPr>
      <w:r w:rsidRPr="0053439C">
        <w:t xml:space="preserve">Bidders will </w:t>
      </w:r>
      <w:r>
        <w:t>have t</w:t>
      </w:r>
      <w:r w:rsidRPr="0053439C">
        <w:t xml:space="preserve">o satisfy themselves in relation to the extent of the surveys carried out. The risk in inherent defects in existing facilities which </w:t>
      </w:r>
      <w:r>
        <w:t>is</w:t>
      </w:r>
      <w:r w:rsidRPr="0053439C">
        <w:t xml:space="preserve"> not revealed and which could not </w:t>
      </w:r>
      <w:r>
        <w:t>has</w:t>
      </w:r>
      <w:r w:rsidRPr="0053439C">
        <w:t xml:space="preserve"> been revealed in the condition surveys will rest with the </w:t>
      </w:r>
      <w:r>
        <w:t>Council, all other responsibility sits with the contractor</w:t>
      </w:r>
      <w:r w:rsidRPr="0053439C">
        <w:t>.</w:t>
      </w:r>
    </w:p>
    <w:p w14:paraId="3D2CCCE6" w14:textId="77777777" w:rsidR="00D80857" w:rsidRDefault="00D80857" w:rsidP="0053439C">
      <w:pPr>
        <w:tabs>
          <w:tab w:val="num" w:pos="720"/>
        </w:tabs>
        <w:spacing w:after="0" w:line="240" w:lineRule="auto"/>
      </w:pPr>
    </w:p>
    <w:p w14:paraId="7ABD6E97" w14:textId="77777777" w:rsidR="00D80857" w:rsidRPr="0053439C" w:rsidRDefault="00D80857" w:rsidP="0053439C">
      <w:pPr>
        <w:tabs>
          <w:tab w:val="num" w:pos="720"/>
        </w:tabs>
        <w:spacing w:after="0" w:line="240" w:lineRule="auto"/>
      </w:pPr>
      <w:r w:rsidRPr="0053439C">
        <w:t xml:space="preserve">If any bidder wishes to commission any additional surveys or studies for the purpose of preparing their bid, then they must submit in writing their full proposals to the Project Manager.  Bidders should not proceed with any additional surveys or studies unless the </w:t>
      </w:r>
      <w:r>
        <w:t>Council</w:t>
      </w:r>
      <w:r w:rsidRPr="0053439C">
        <w:t xml:space="preserve"> has given approval in writing.  Any such surveys or studies will be taken at the bidder’s own costs and risk</w:t>
      </w:r>
      <w:r>
        <w:t xml:space="preserve"> unless agreed otherwise</w:t>
      </w:r>
      <w:r w:rsidRPr="0053439C">
        <w:t>.</w:t>
      </w:r>
    </w:p>
    <w:p w14:paraId="50488B4B" w14:textId="77777777" w:rsidR="00D80857" w:rsidRDefault="00D80857" w:rsidP="0053439C">
      <w:pPr>
        <w:spacing w:after="0" w:line="240" w:lineRule="auto"/>
        <w:rPr>
          <w:b/>
        </w:rPr>
      </w:pPr>
      <w:bookmarkStart w:id="16" w:name="_Toc356150451"/>
    </w:p>
    <w:p w14:paraId="0A14A094" w14:textId="77777777" w:rsidR="00D80857" w:rsidRPr="0053439C" w:rsidRDefault="00D80857" w:rsidP="0053439C">
      <w:pPr>
        <w:spacing w:after="0" w:line="240" w:lineRule="auto"/>
        <w:rPr>
          <w:b/>
        </w:rPr>
      </w:pPr>
      <w:r w:rsidRPr="0053439C">
        <w:rPr>
          <w:b/>
        </w:rPr>
        <w:t>FINANCIAL ASSUMPTIONS</w:t>
      </w:r>
      <w:bookmarkEnd w:id="16"/>
    </w:p>
    <w:p w14:paraId="5461098F" w14:textId="77777777" w:rsidR="00D80857" w:rsidRDefault="00D80857" w:rsidP="0053439C">
      <w:pPr>
        <w:tabs>
          <w:tab w:val="num" w:pos="720"/>
        </w:tabs>
        <w:spacing w:after="0" w:line="240" w:lineRule="auto"/>
      </w:pPr>
    </w:p>
    <w:p w14:paraId="29B88AD7" w14:textId="77777777" w:rsidR="00D80857" w:rsidRPr="0053439C" w:rsidRDefault="00D80857" w:rsidP="0053439C">
      <w:pPr>
        <w:tabs>
          <w:tab w:val="num" w:pos="720"/>
        </w:tabs>
        <w:spacing w:after="0" w:line="240" w:lineRule="auto"/>
      </w:pPr>
      <w:r w:rsidRPr="0053439C">
        <w:t>We set out below the key financial assumptions bidders should use in their submission</w:t>
      </w:r>
    </w:p>
    <w:p w14:paraId="27B3366B" w14:textId="07ED2C42" w:rsidR="00D80857" w:rsidRPr="0053439C" w:rsidRDefault="00D80857" w:rsidP="00DC5BCC">
      <w:pPr>
        <w:numPr>
          <w:ilvl w:val="0"/>
          <w:numId w:val="13"/>
        </w:numPr>
        <w:spacing w:after="0" w:line="240" w:lineRule="auto"/>
      </w:pPr>
      <w:r w:rsidRPr="0053439C">
        <w:t xml:space="preserve">Bidders should provide </w:t>
      </w:r>
      <w:r w:rsidRPr="003014FA">
        <w:t>an profiled Annual</w:t>
      </w:r>
      <w:r w:rsidRPr="0053439C">
        <w:t xml:space="preserve"> Management Fee</w:t>
      </w:r>
      <w:r w:rsidR="00CA1D60">
        <w:t>, which</w:t>
      </w:r>
      <w:r>
        <w:t xml:space="preserve"> should be clear if this is a payment to or from the council.</w:t>
      </w:r>
    </w:p>
    <w:p w14:paraId="213B7852" w14:textId="77777777" w:rsidR="00D80857" w:rsidRPr="0053439C" w:rsidRDefault="00D80857" w:rsidP="00DC5BCC">
      <w:pPr>
        <w:numPr>
          <w:ilvl w:val="0"/>
          <w:numId w:val="13"/>
        </w:numPr>
        <w:spacing w:after="0" w:line="240" w:lineRule="auto"/>
      </w:pPr>
      <w:r w:rsidRPr="0053439C">
        <w:t xml:space="preserve">Bidders should price the energy costs based on the tariffs (as set out in the data room), but </w:t>
      </w:r>
      <w:r>
        <w:t>are</w:t>
      </w:r>
      <w:r w:rsidRPr="0053439C">
        <w:t xml:space="preserve"> able to make their own assessment of the likely consumption, which will be used as the baseline position in the contract</w:t>
      </w:r>
    </w:p>
    <w:p w14:paraId="0183A647" w14:textId="77777777" w:rsidR="00D80857" w:rsidRDefault="00D80857" w:rsidP="00DC5BCC">
      <w:pPr>
        <w:numPr>
          <w:ilvl w:val="0"/>
          <w:numId w:val="13"/>
        </w:numPr>
        <w:spacing w:after="0" w:line="240" w:lineRule="auto"/>
      </w:pPr>
      <w:r w:rsidRPr="0053439C">
        <w:t>Bidders should include within their submission the</w:t>
      </w:r>
      <w:r>
        <w:t xml:space="preserve">ir own cost of capital if they were to </w:t>
      </w:r>
      <w:r w:rsidRPr="0053439C">
        <w:t>financ</w:t>
      </w:r>
      <w:r>
        <w:t xml:space="preserve">e the </w:t>
      </w:r>
      <w:r w:rsidRPr="0053439C">
        <w:t xml:space="preserve">costs </w:t>
      </w:r>
      <w:r>
        <w:t>o</w:t>
      </w:r>
      <w:r w:rsidRPr="0053439C">
        <w:t>f the capital</w:t>
      </w:r>
      <w:r>
        <w:t xml:space="preserve"> expenditure</w:t>
      </w:r>
    </w:p>
    <w:p w14:paraId="328EA605" w14:textId="77777777" w:rsidR="00D80857" w:rsidRPr="0053439C" w:rsidRDefault="00D80857" w:rsidP="00DC5BCC">
      <w:pPr>
        <w:numPr>
          <w:ilvl w:val="0"/>
          <w:numId w:val="13"/>
        </w:numPr>
        <w:spacing w:after="0" w:line="240" w:lineRule="auto"/>
      </w:pPr>
      <w:r>
        <w:t xml:space="preserve">Bidders should identity any other capital investment they would want to involve the council in. </w:t>
      </w:r>
    </w:p>
    <w:p w14:paraId="2583D873" w14:textId="77777777" w:rsidR="00D80857" w:rsidRPr="00C30A7E" w:rsidRDefault="00D80857" w:rsidP="00DC5BCC">
      <w:pPr>
        <w:numPr>
          <w:ilvl w:val="0"/>
          <w:numId w:val="13"/>
        </w:numPr>
        <w:spacing w:after="0" w:line="240" w:lineRule="auto"/>
      </w:pPr>
      <w:r w:rsidRPr="0053439C">
        <w:t xml:space="preserve">Bidders should </w:t>
      </w:r>
      <w:r w:rsidRPr="00C30A7E">
        <w:t xml:space="preserve">not change the format of the pricing sheet, (document; Supplier Response – Appendix A - Pricing Tables).  If Bidders need to clarify where expenses or income </w:t>
      </w:r>
      <w:r>
        <w:t xml:space="preserve">are </w:t>
      </w:r>
      <w:r w:rsidRPr="00C30A7E">
        <w:t>allocated then additional notes should be made in the sheet</w:t>
      </w:r>
    </w:p>
    <w:p w14:paraId="4E136F75" w14:textId="77777777" w:rsidR="00D80857" w:rsidRPr="0053439C" w:rsidRDefault="00D80857" w:rsidP="00DC5BCC">
      <w:pPr>
        <w:numPr>
          <w:ilvl w:val="0"/>
          <w:numId w:val="13"/>
        </w:numPr>
        <w:spacing w:after="0" w:line="240" w:lineRule="auto"/>
      </w:pPr>
      <w:r w:rsidRPr="00C30A7E">
        <w:t>The mandatory bid should be based on</w:t>
      </w:r>
      <w:r w:rsidRPr="0053439C">
        <w:t xml:space="preserve"> the TUPE list provided </w:t>
      </w:r>
    </w:p>
    <w:p w14:paraId="5AA7BC1F" w14:textId="77777777" w:rsidR="00D80857" w:rsidRPr="0053439C" w:rsidRDefault="00D80857" w:rsidP="00DC5BCC">
      <w:pPr>
        <w:numPr>
          <w:ilvl w:val="0"/>
          <w:numId w:val="13"/>
        </w:numPr>
        <w:spacing w:after="0" w:line="240" w:lineRule="auto"/>
      </w:pPr>
      <w:r w:rsidRPr="0053439C">
        <w:t xml:space="preserve">Buildings Insurance for the facilities will be retained and procured by the </w:t>
      </w:r>
      <w:r>
        <w:t>Council</w:t>
      </w:r>
      <w:r w:rsidRPr="0053439C">
        <w:t>. All other insurances will be the responsibility of the Contractor</w:t>
      </w:r>
    </w:p>
    <w:p w14:paraId="6FE8E6E6" w14:textId="77777777" w:rsidR="00D80857" w:rsidRPr="0053439C" w:rsidRDefault="00D80857" w:rsidP="0053439C">
      <w:pPr>
        <w:spacing w:after="0" w:line="240" w:lineRule="auto"/>
      </w:pPr>
    </w:p>
    <w:p w14:paraId="54EEE623" w14:textId="77777777" w:rsidR="00D80857" w:rsidRDefault="00D80857">
      <w:pPr>
        <w:spacing w:after="0" w:line="240" w:lineRule="auto"/>
      </w:pPr>
    </w:p>
    <w:p w14:paraId="1C053FFD" w14:textId="77777777" w:rsidR="00D1272A" w:rsidRDefault="00D1272A">
      <w:pPr>
        <w:spacing w:after="0" w:line="240" w:lineRule="auto"/>
        <w:rPr>
          <w:b/>
          <w:sz w:val="32"/>
          <w:szCs w:val="32"/>
        </w:rPr>
      </w:pPr>
      <w:r>
        <w:rPr>
          <w:b/>
          <w:sz w:val="32"/>
          <w:szCs w:val="32"/>
        </w:rPr>
        <w:br w:type="page"/>
      </w:r>
    </w:p>
    <w:p w14:paraId="6BFFABCC" w14:textId="74C7473F" w:rsidR="00D80857" w:rsidRDefault="00D80857" w:rsidP="0053439C">
      <w:pPr>
        <w:spacing w:after="0" w:line="240" w:lineRule="auto"/>
        <w:rPr>
          <w:b/>
          <w:sz w:val="32"/>
          <w:szCs w:val="32"/>
        </w:rPr>
      </w:pPr>
      <w:r>
        <w:rPr>
          <w:b/>
          <w:sz w:val="32"/>
          <w:szCs w:val="32"/>
        </w:rPr>
        <w:lastRenderedPageBreak/>
        <w:t>Section 4 – Background to the Council and Facilities</w:t>
      </w:r>
    </w:p>
    <w:p w14:paraId="4A6E9E34" w14:textId="77777777" w:rsidR="00D80857" w:rsidRPr="001B7B30" w:rsidRDefault="00D80857" w:rsidP="0053439C">
      <w:pPr>
        <w:spacing w:after="0" w:line="240" w:lineRule="auto"/>
        <w:rPr>
          <w:b/>
          <w:sz w:val="32"/>
          <w:szCs w:val="32"/>
        </w:rPr>
      </w:pPr>
    </w:p>
    <w:p w14:paraId="10B81CB7" w14:textId="77777777" w:rsidR="00D80857" w:rsidRDefault="00D80857" w:rsidP="0053439C">
      <w:pPr>
        <w:spacing w:after="0" w:line="240" w:lineRule="auto"/>
      </w:pPr>
    </w:p>
    <w:p w14:paraId="6DD366E5" w14:textId="77777777" w:rsidR="00124415" w:rsidRDefault="00124415" w:rsidP="00124415">
      <w:pPr>
        <w:rPr>
          <w:rFonts w:cs="Arial"/>
          <w:b/>
          <w:u w:val="single"/>
        </w:rPr>
      </w:pPr>
      <w:r w:rsidRPr="007464E1">
        <w:rPr>
          <w:rFonts w:cs="Arial"/>
          <w:b/>
          <w:u w:val="single"/>
        </w:rPr>
        <w:t>Introduction to Blaby – April 2017</w:t>
      </w:r>
    </w:p>
    <w:p w14:paraId="621F5C05" w14:textId="77777777" w:rsidR="00124415" w:rsidRPr="007464E1" w:rsidRDefault="00124415" w:rsidP="00124415">
      <w:pPr>
        <w:rPr>
          <w:rFonts w:cs="Arial"/>
          <w:b/>
          <w:u w:val="single"/>
        </w:rPr>
      </w:pPr>
    </w:p>
    <w:p w14:paraId="681A1D55" w14:textId="77777777" w:rsidR="00124415" w:rsidRPr="00BF00E3" w:rsidRDefault="00124415" w:rsidP="00124415">
      <w:pPr>
        <w:rPr>
          <w:rFonts w:cs="Arial"/>
        </w:rPr>
      </w:pPr>
      <w:r w:rsidRPr="00BF00E3">
        <w:rPr>
          <w:rFonts w:cs="Arial"/>
        </w:rPr>
        <w:t xml:space="preserve">Blaby District Council is located in the south west corner of Leicestershire within the East Midlands region. It is one of seven districts within the County, also bordering the City of Leicester. </w:t>
      </w:r>
    </w:p>
    <w:p w14:paraId="4CE426D6" w14:textId="77777777" w:rsidR="00124415" w:rsidRDefault="00124415" w:rsidP="00124415">
      <w:pPr>
        <w:rPr>
          <w:rFonts w:cs="Arial"/>
        </w:rPr>
      </w:pPr>
      <w:r>
        <w:rPr>
          <w:noProof/>
          <w:lang w:eastAsia="en-GB"/>
        </w:rPr>
        <w:drawing>
          <wp:anchor distT="0" distB="0" distL="114300" distR="114300" simplePos="0" relativeHeight="251660288" behindDoc="1" locked="0" layoutInCell="1" allowOverlap="1" wp14:anchorId="35E27A53" wp14:editId="4C7B952C">
            <wp:simplePos x="0" y="0"/>
            <wp:positionH relativeFrom="column">
              <wp:posOffset>3060065</wp:posOffset>
            </wp:positionH>
            <wp:positionV relativeFrom="paragraph">
              <wp:posOffset>118110</wp:posOffset>
            </wp:positionV>
            <wp:extent cx="3329305" cy="3495675"/>
            <wp:effectExtent l="0" t="0" r="4445" b="9525"/>
            <wp:wrapThrough wrapText="bothSides">
              <wp:wrapPolygon edited="0">
                <wp:start x="0" y="0"/>
                <wp:lineTo x="0" y="21541"/>
                <wp:lineTo x="21505" y="21541"/>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305"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2BB3A" w14:textId="77777777" w:rsidR="00124415" w:rsidRDefault="00124415" w:rsidP="00124415">
      <w:pPr>
        <w:rPr>
          <w:rFonts w:cs="Arial"/>
        </w:rPr>
      </w:pPr>
    </w:p>
    <w:p w14:paraId="4EC597F4" w14:textId="77777777" w:rsidR="00124415" w:rsidRDefault="00124415" w:rsidP="00124415">
      <w:pPr>
        <w:rPr>
          <w:rFonts w:cs="Arial"/>
        </w:rPr>
      </w:pPr>
    </w:p>
    <w:p w14:paraId="0D635D76" w14:textId="77777777" w:rsidR="00124415" w:rsidRDefault="00124415" w:rsidP="00124415">
      <w:pPr>
        <w:rPr>
          <w:rFonts w:cs="Arial"/>
        </w:rPr>
      </w:pPr>
    </w:p>
    <w:p w14:paraId="380527F9" w14:textId="77777777" w:rsidR="00124415" w:rsidRDefault="00124415" w:rsidP="00124415">
      <w:pPr>
        <w:rPr>
          <w:rFonts w:cs="Arial"/>
        </w:rPr>
      </w:pPr>
    </w:p>
    <w:p w14:paraId="38DB4676" w14:textId="77777777" w:rsidR="00124415" w:rsidRDefault="00124415" w:rsidP="00124415">
      <w:pPr>
        <w:rPr>
          <w:rFonts w:cs="Arial"/>
        </w:rPr>
      </w:pPr>
    </w:p>
    <w:p w14:paraId="4F2AEFE3" w14:textId="77777777" w:rsidR="00124415" w:rsidRDefault="00124415" w:rsidP="00124415">
      <w:pPr>
        <w:rPr>
          <w:rFonts w:cs="Arial"/>
        </w:rPr>
      </w:pPr>
    </w:p>
    <w:p w14:paraId="3D41BB32" w14:textId="77777777" w:rsidR="00124415" w:rsidRDefault="00124415" w:rsidP="00124415">
      <w:pPr>
        <w:rPr>
          <w:rFonts w:cs="Arial"/>
        </w:rPr>
      </w:pPr>
      <w:r>
        <w:rPr>
          <w:noProof/>
          <w:lang w:eastAsia="en-GB"/>
        </w:rPr>
        <w:drawing>
          <wp:anchor distT="0" distB="0" distL="114300" distR="114300" simplePos="0" relativeHeight="251659264" behindDoc="1" locked="0" layoutInCell="1" allowOverlap="1" wp14:anchorId="3C169CB7" wp14:editId="4A86E941">
            <wp:simplePos x="0" y="0"/>
            <wp:positionH relativeFrom="column">
              <wp:posOffset>-45085</wp:posOffset>
            </wp:positionH>
            <wp:positionV relativeFrom="paragraph">
              <wp:posOffset>628650</wp:posOffset>
            </wp:positionV>
            <wp:extent cx="4826000" cy="4665980"/>
            <wp:effectExtent l="0" t="0" r="0" b="1270"/>
            <wp:wrapTight wrapText="bothSides">
              <wp:wrapPolygon edited="0">
                <wp:start x="0" y="0"/>
                <wp:lineTo x="0" y="21518"/>
                <wp:lineTo x="21486" y="21518"/>
                <wp:lineTo x="214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0" cy="466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73DF0" w14:textId="77777777" w:rsidR="00124415" w:rsidRDefault="00124415" w:rsidP="00124415">
      <w:pPr>
        <w:rPr>
          <w:rFonts w:cs="Arial"/>
        </w:rPr>
      </w:pPr>
    </w:p>
    <w:p w14:paraId="19CFF2B0" w14:textId="77777777" w:rsidR="00124415" w:rsidRDefault="00124415" w:rsidP="00124415">
      <w:pPr>
        <w:rPr>
          <w:rFonts w:cs="Arial"/>
        </w:rPr>
      </w:pPr>
    </w:p>
    <w:p w14:paraId="599DFCE3" w14:textId="77777777" w:rsidR="00124415" w:rsidRDefault="00124415" w:rsidP="00124415">
      <w:pPr>
        <w:rPr>
          <w:rFonts w:cs="Arial"/>
        </w:rPr>
      </w:pPr>
    </w:p>
    <w:p w14:paraId="1CFB7E16" w14:textId="77777777" w:rsidR="00124415" w:rsidRDefault="00124415" w:rsidP="00124415">
      <w:pPr>
        <w:rPr>
          <w:rFonts w:cs="Arial"/>
        </w:rPr>
      </w:pPr>
    </w:p>
    <w:p w14:paraId="7720E1DD" w14:textId="77777777" w:rsidR="00124415" w:rsidRDefault="00124415" w:rsidP="00124415">
      <w:pPr>
        <w:rPr>
          <w:rFonts w:cs="Arial"/>
        </w:rPr>
      </w:pPr>
    </w:p>
    <w:p w14:paraId="4385CD40" w14:textId="77777777" w:rsidR="00124415" w:rsidRDefault="00124415" w:rsidP="00124415">
      <w:pPr>
        <w:rPr>
          <w:rFonts w:cs="Arial"/>
        </w:rPr>
      </w:pPr>
    </w:p>
    <w:p w14:paraId="7F1FF4BA" w14:textId="77777777" w:rsidR="00124415" w:rsidRDefault="00124415" w:rsidP="00124415">
      <w:pPr>
        <w:rPr>
          <w:rFonts w:cs="Arial"/>
        </w:rPr>
      </w:pPr>
    </w:p>
    <w:p w14:paraId="07FC73AB" w14:textId="77777777" w:rsidR="00124415" w:rsidRDefault="00124415" w:rsidP="00124415">
      <w:pPr>
        <w:rPr>
          <w:rFonts w:cs="Arial"/>
        </w:rPr>
      </w:pPr>
    </w:p>
    <w:p w14:paraId="7AEE1067" w14:textId="77777777" w:rsidR="00124415" w:rsidRDefault="00124415" w:rsidP="00124415">
      <w:pPr>
        <w:rPr>
          <w:rFonts w:cs="Arial"/>
        </w:rPr>
      </w:pPr>
    </w:p>
    <w:p w14:paraId="19F842D8" w14:textId="77777777" w:rsidR="00124415" w:rsidRDefault="00124415" w:rsidP="00124415">
      <w:pPr>
        <w:rPr>
          <w:rFonts w:cs="Arial"/>
        </w:rPr>
      </w:pPr>
    </w:p>
    <w:p w14:paraId="64292305" w14:textId="77777777" w:rsidR="00124415" w:rsidRDefault="00124415" w:rsidP="00124415">
      <w:pPr>
        <w:rPr>
          <w:rFonts w:cs="Arial"/>
        </w:rPr>
      </w:pPr>
    </w:p>
    <w:p w14:paraId="19316CC2" w14:textId="77777777" w:rsidR="00124415" w:rsidRDefault="00124415" w:rsidP="00124415">
      <w:pPr>
        <w:rPr>
          <w:rFonts w:cs="Arial"/>
        </w:rPr>
      </w:pPr>
    </w:p>
    <w:p w14:paraId="1825FE35" w14:textId="77777777" w:rsidR="00124415" w:rsidRDefault="00124415" w:rsidP="00124415">
      <w:pPr>
        <w:rPr>
          <w:rFonts w:cs="Arial"/>
        </w:rPr>
      </w:pPr>
    </w:p>
    <w:p w14:paraId="049605C8" w14:textId="77777777" w:rsidR="00124415" w:rsidRDefault="00124415" w:rsidP="00124415">
      <w:pPr>
        <w:rPr>
          <w:rFonts w:cs="Arial"/>
        </w:rPr>
      </w:pPr>
    </w:p>
    <w:p w14:paraId="0A688AEC" w14:textId="77777777" w:rsidR="00124415" w:rsidRDefault="00124415" w:rsidP="00124415">
      <w:pPr>
        <w:rPr>
          <w:rFonts w:cs="Arial"/>
        </w:rPr>
      </w:pPr>
    </w:p>
    <w:p w14:paraId="67A63B3A" w14:textId="77777777" w:rsidR="00124415" w:rsidRDefault="00124415" w:rsidP="00124415">
      <w:pPr>
        <w:rPr>
          <w:rFonts w:cs="Arial"/>
        </w:rPr>
      </w:pPr>
    </w:p>
    <w:p w14:paraId="6F3B0273" w14:textId="77777777" w:rsidR="00124415" w:rsidRDefault="00124415" w:rsidP="00124415">
      <w:pPr>
        <w:rPr>
          <w:rFonts w:cs="Arial"/>
        </w:rPr>
      </w:pPr>
    </w:p>
    <w:p w14:paraId="45D9E293" w14:textId="77777777" w:rsidR="00124415" w:rsidRDefault="00124415" w:rsidP="00124415">
      <w:pPr>
        <w:rPr>
          <w:rFonts w:cs="Arial"/>
        </w:rPr>
      </w:pPr>
    </w:p>
    <w:p w14:paraId="52D5F15A" w14:textId="77777777" w:rsidR="00124415" w:rsidRDefault="00124415" w:rsidP="00124415">
      <w:pPr>
        <w:rPr>
          <w:rFonts w:cs="Arial"/>
        </w:rPr>
      </w:pPr>
    </w:p>
    <w:p w14:paraId="7498DC43" w14:textId="77777777" w:rsidR="00124415" w:rsidRDefault="00124415" w:rsidP="00124415">
      <w:pPr>
        <w:rPr>
          <w:rFonts w:cs="Arial"/>
        </w:rPr>
      </w:pPr>
    </w:p>
    <w:p w14:paraId="2746FCFD" w14:textId="77777777" w:rsidR="00124415" w:rsidRPr="00BF00E3" w:rsidRDefault="00124415" w:rsidP="00124415">
      <w:pPr>
        <w:jc w:val="both"/>
        <w:rPr>
          <w:rFonts w:cs="Arial"/>
        </w:rPr>
      </w:pPr>
      <w:r w:rsidRPr="00BF00E3">
        <w:rPr>
          <w:rFonts w:cs="Arial"/>
        </w:rPr>
        <w:t>Blaby District covers a geographical area of about 129 km</w:t>
      </w:r>
      <w:r w:rsidRPr="00BF00E3">
        <w:rPr>
          <w:rFonts w:cs="Arial"/>
          <w:vertAlign w:val="superscript"/>
        </w:rPr>
        <w:t>2,</w:t>
      </w:r>
      <w:r w:rsidRPr="00BF00E3">
        <w:rPr>
          <w:rFonts w:cs="Arial"/>
        </w:rPr>
        <w:t xml:space="preserve"> and is a mix of urban and rural areas with a diverse nature and size of settlements. The District is home to nearly </w:t>
      </w:r>
      <w:r w:rsidRPr="00A17B2A">
        <w:rPr>
          <w:rFonts w:cs="Arial"/>
        </w:rPr>
        <w:t xml:space="preserve">96,500 people (2015 estimates) living </w:t>
      </w:r>
      <w:r w:rsidRPr="00D06794">
        <w:rPr>
          <w:rFonts w:cs="Arial"/>
        </w:rPr>
        <w:t>in 4</w:t>
      </w:r>
      <w:r>
        <w:rPr>
          <w:rFonts w:cs="Arial"/>
        </w:rPr>
        <w:t>1</w:t>
      </w:r>
      <w:r w:rsidRPr="00D06794">
        <w:rPr>
          <w:rFonts w:cs="Arial"/>
        </w:rPr>
        <w:t>,</w:t>
      </w:r>
      <w:r>
        <w:rPr>
          <w:rFonts w:cs="Arial"/>
        </w:rPr>
        <w:t>871</w:t>
      </w:r>
      <w:r w:rsidRPr="00D06794">
        <w:rPr>
          <w:rFonts w:cs="Arial"/>
        </w:rPr>
        <w:t xml:space="preserve"> households.</w:t>
      </w:r>
      <w:r w:rsidRPr="00BF00E3">
        <w:rPr>
          <w:rFonts w:cs="Arial"/>
        </w:rPr>
        <w:t xml:space="preserve"> </w:t>
      </w:r>
    </w:p>
    <w:p w14:paraId="6964391E" w14:textId="77777777" w:rsidR="00124415" w:rsidRDefault="00124415" w:rsidP="00124415">
      <w:pPr>
        <w:rPr>
          <w:rFonts w:cs="Arial"/>
        </w:rPr>
      </w:pPr>
    </w:p>
    <w:p w14:paraId="44F0317A" w14:textId="77777777" w:rsidR="00124415" w:rsidRDefault="00124415" w:rsidP="00124415">
      <w:pPr>
        <w:rPr>
          <w:rFonts w:cs="Arial"/>
        </w:rPr>
      </w:pPr>
    </w:p>
    <w:p w14:paraId="4DA6FFA5" w14:textId="77777777" w:rsidR="00124415" w:rsidRDefault="00124415" w:rsidP="00124415">
      <w:pPr>
        <w:rPr>
          <w:rFonts w:cs="Arial"/>
        </w:rPr>
      </w:pPr>
    </w:p>
    <w:p w14:paraId="1AAA2D1E" w14:textId="77777777" w:rsidR="00124415" w:rsidRDefault="00124415" w:rsidP="00124415">
      <w:pPr>
        <w:rPr>
          <w:rFonts w:cs="Arial"/>
        </w:rPr>
      </w:pPr>
    </w:p>
    <w:p w14:paraId="0D919904" w14:textId="77777777" w:rsidR="00124415" w:rsidRDefault="00124415" w:rsidP="00124415">
      <w:pPr>
        <w:rPr>
          <w:rFonts w:cs="Arial"/>
        </w:rPr>
      </w:pPr>
    </w:p>
    <w:p w14:paraId="25A7DC03" w14:textId="77777777" w:rsidR="00124415" w:rsidRDefault="00124415" w:rsidP="00124415">
      <w:pPr>
        <w:rPr>
          <w:rFonts w:cs="Arial"/>
        </w:rPr>
      </w:pPr>
      <w:r>
        <w:rPr>
          <w:rFonts w:cs="Arial"/>
          <w:b/>
          <w:u w:val="single"/>
        </w:rPr>
        <w:t>Key Facts and Information about Blaby</w:t>
      </w:r>
    </w:p>
    <w:p w14:paraId="33B0235A" w14:textId="77777777" w:rsidR="00124415" w:rsidRPr="004F79B3" w:rsidRDefault="00124415" w:rsidP="00124415">
      <w:pPr>
        <w:rPr>
          <w:rFonts w:cs="Arial"/>
          <w:sz w:val="16"/>
          <w:szCs w:val="16"/>
        </w:rPr>
      </w:pPr>
    </w:p>
    <w:tbl>
      <w:tblPr>
        <w:tblpPr w:leftFromText="180" w:rightFromText="180" w:vertAnchor="text" w:horzAnchor="page" w:tblpX="3703" w:tblpY="160"/>
        <w:tblW w:w="6369" w:type="dxa"/>
        <w:tblCellMar>
          <w:left w:w="10" w:type="dxa"/>
          <w:right w:w="10" w:type="dxa"/>
        </w:tblCellMar>
        <w:tblLook w:val="04A0" w:firstRow="1" w:lastRow="0" w:firstColumn="1" w:lastColumn="0" w:noHBand="0" w:noVBand="1"/>
      </w:tblPr>
      <w:tblGrid>
        <w:gridCol w:w="1310"/>
        <w:gridCol w:w="1140"/>
        <w:gridCol w:w="1417"/>
        <w:gridCol w:w="1418"/>
        <w:gridCol w:w="1084"/>
      </w:tblGrid>
      <w:tr w:rsidR="00124415" w:rsidRPr="0064446C" w14:paraId="2A97CB01" w14:textId="77777777" w:rsidTr="008B2746">
        <w:trPr>
          <w:trHeight w:val="338"/>
        </w:trPr>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48F962" w14:textId="77777777" w:rsidR="00124415" w:rsidRPr="003F5ED7" w:rsidRDefault="00124415" w:rsidP="008B2746">
            <w:pPr>
              <w:ind w:left="-567"/>
              <w:jc w:val="center"/>
              <w:rPr>
                <w:rFonts w:cs="Arial"/>
                <w:sz w:val="20"/>
              </w:rPr>
            </w:pPr>
          </w:p>
        </w:tc>
        <w:tc>
          <w:tcPr>
            <w:tcW w:w="1140" w:type="dxa"/>
            <w:tcBorders>
              <w:top w:val="single" w:sz="8" w:space="0" w:color="auto"/>
              <w:left w:val="nil"/>
              <w:bottom w:val="single" w:sz="8" w:space="0" w:color="auto"/>
              <w:right w:val="single" w:sz="8" w:space="0" w:color="auto"/>
            </w:tcBorders>
            <w:shd w:val="clear" w:color="auto" w:fill="E5DFEC"/>
            <w:noWrap/>
            <w:vAlign w:val="center"/>
            <w:hideMark/>
          </w:tcPr>
          <w:p w14:paraId="1593D53C" w14:textId="77777777" w:rsidR="00124415" w:rsidRPr="003F5ED7" w:rsidRDefault="00124415" w:rsidP="008B2746">
            <w:pPr>
              <w:jc w:val="center"/>
              <w:rPr>
                <w:rFonts w:cs="Arial"/>
                <w:b/>
                <w:bCs/>
                <w:sz w:val="20"/>
              </w:rPr>
            </w:pPr>
            <w:r w:rsidRPr="003F5ED7">
              <w:rPr>
                <w:rFonts w:cs="Arial"/>
                <w:b/>
                <w:bCs/>
                <w:sz w:val="20"/>
              </w:rPr>
              <w:t>Blaby</w:t>
            </w:r>
          </w:p>
        </w:tc>
        <w:tc>
          <w:tcPr>
            <w:tcW w:w="1417" w:type="dxa"/>
            <w:tcBorders>
              <w:top w:val="single" w:sz="8" w:space="0" w:color="auto"/>
              <w:left w:val="nil"/>
              <w:bottom w:val="single" w:sz="8" w:space="0" w:color="auto"/>
              <w:right w:val="single" w:sz="8" w:space="0" w:color="auto"/>
            </w:tcBorders>
            <w:shd w:val="clear" w:color="auto" w:fill="CCC0D9"/>
            <w:noWrap/>
            <w:vAlign w:val="center"/>
            <w:hideMark/>
          </w:tcPr>
          <w:p w14:paraId="63680DDA" w14:textId="77777777" w:rsidR="00124415" w:rsidRPr="003F5ED7" w:rsidRDefault="00124415" w:rsidP="008B2746">
            <w:pPr>
              <w:jc w:val="center"/>
              <w:rPr>
                <w:rFonts w:cs="Arial"/>
                <w:b/>
                <w:bCs/>
                <w:sz w:val="20"/>
              </w:rPr>
            </w:pPr>
            <w:proofErr w:type="spellStart"/>
            <w:r w:rsidRPr="003F5ED7">
              <w:rPr>
                <w:rFonts w:cs="Arial"/>
                <w:b/>
                <w:bCs/>
                <w:sz w:val="20"/>
              </w:rPr>
              <w:t>Leics</w:t>
            </w:r>
            <w:proofErr w:type="spellEnd"/>
            <w:r w:rsidRPr="003F5ED7">
              <w:rPr>
                <w:rFonts w:cs="Arial"/>
                <w:b/>
                <w:bCs/>
                <w:sz w:val="20"/>
              </w:rPr>
              <w:t xml:space="preserve"> County</w:t>
            </w:r>
          </w:p>
        </w:tc>
        <w:tc>
          <w:tcPr>
            <w:tcW w:w="1418" w:type="dxa"/>
            <w:tcBorders>
              <w:top w:val="single" w:sz="8" w:space="0" w:color="auto"/>
              <w:left w:val="nil"/>
              <w:bottom w:val="single" w:sz="8" w:space="0" w:color="auto"/>
              <w:right w:val="single" w:sz="8" w:space="0" w:color="auto"/>
            </w:tcBorders>
            <w:shd w:val="clear" w:color="auto" w:fill="E5DFEC"/>
            <w:noWrap/>
            <w:vAlign w:val="center"/>
            <w:hideMark/>
          </w:tcPr>
          <w:p w14:paraId="29E840BC" w14:textId="77777777" w:rsidR="00124415" w:rsidRPr="003F5ED7" w:rsidRDefault="00124415" w:rsidP="008B2746">
            <w:pPr>
              <w:jc w:val="center"/>
              <w:rPr>
                <w:rFonts w:cs="Arial"/>
                <w:b/>
                <w:bCs/>
                <w:sz w:val="20"/>
              </w:rPr>
            </w:pPr>
            <w:r w:rsidRPr="003F5ED7">
              <w:rPr>
                <w:rFonts w:cs="Arial"/>
                <w:b/>
                <w:bCs/>
                <w:sz w:val="20"/>
              </w:rPr>
              <w:t>East Midlands</w:t>
            </w:r>
          </w:p>
        </w:tc>
        <w:tc>
          <w:tcPr>
            <w:tcW w:w="1084" w:type="dxa"/>
            <w:tcBorders>
              <w:top w:val="single" w:sz="8" w:space="0" w:color="auto"/>
              <w:left w:val="nil"/>
              <w:bottom w:val="single" w:sz="8" w:space="0" w:color="auto"/>
              <w:right w:val="single" w:sz="8" w:space="0" w:color="auto"/>
            </w:tcBorders>
            <w:shd w:val="clear" w:color="auto" w:fill="CCC0D9"/>
            <w:noWrap/>
            <w:vAlign w:val="center"/>
            <w:hideMark/>
          </w:tcPr>
          <w:p w14:paraId="4E082C49" w14:textId="77777777" w:rsidR="00124415" w:rsidRPr="003F5ED7" w:rsidRDefault="00124415" w:rsidP="008B2746">
            <w:pPr>
              <w:jc w:val="center"/>
              <w:rPr>
                <w:rFonts w:cs="Arial"/>
                <w:b/>
                <w:bCs/>
                <w:sz w:val="20"/>
              </w:rPr>
            </w:pPr>
            <w:r w:rsidRPr="003F5ED7">
              <w:rPr>
                <w:rFonts w:cs="Arial"/>
                <w:b/>
                <w:bCs/>
                <w:sz w:val="20"/>
              </w:rPr>
              <w:t>England</w:t>
            </w:r>
          </w:p>
        </w:tc>
      </w:tr>
      <w:tr w:rsidR="00124415" w:rsidRPr="0064446C" w14:paraId="52A2B0CE" w14:textId="77777777" w:rsidTr="008B2746">
        <w:trPr>
          <w:trHeight w:val="315"/>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1C53C114" w14:textId="77777777" w:rsidR="00124415" w:rsidRPr="003F5ED7" w:rsidRDefault="00124415" w:rsidP="008B2746">
            <w:pPr>
              <w:jc w:val="center"/>
              <w:rPr>
                <w:rFonts w:cs="Arial"/>
                <w:b/>
                <w:bCs/>
                <w:sz w:val="20"/>
              </w:rPr>
            </w:pPr>
            <w:r w:rsidRPr="003F5ED7">
              <w:rPr>
                <w:rFonts w:cs="Arial"/>
                <w:b/>
                <w:bCs/>
                <w:sz w:val="20"/>
              </w:rPr>
              <w:t>Age</w:t>
            </w:r>
          </w:p>
        </w:tc>
        <w:tc>
          <w:tcPr>
            <w:tcW w:w="1140" w:type="dxa"/>
            <w:tcBorders>
              <w:top w:val="nil"/>
              <w:left w:val="nil"/>
              <w:bottom w:val="single" w:sz="8" w:space="0" w:color="auto"/>
              <w:right w:val="single" w:sz="8" w:space="0" w:color="auto"/>
            </w:tcBorders>
            <w:shd w:val="clear" w:color="auto" w:fill="E5DFEC"/>
            <w:noWrap/>
            <w:vAlign w:val="center"/>
            <w:hideMark/>
          </w:tcPr>
          <w:p w14:paraId="5422DC54" w14:textId="77777777" w:rsidR="00124415" w:rsidRPr="003F5ED7" w:rsidRDefault="00124415" w:rsidP="008B2746">
            <w:pPr>
              <w:jc w:val="center"/>
              <w:rPr>
                <w:rFonts w:cs="Arial"/>
                <w:b/>
                <w:bCs/>
                <w:sz w:val="20"/>
              </w:rPr>
            </w:pPr>
            <w:r w:rsidRPr="003F5ED7">
              <w:rPr>
                <w:rFonts w:cs="Arial"/>
                <w:b/>
                <w:bCs/>
                <w:sz w:val="20"/>
              </w:rPr>
              <w:t>2015</w:t>
            </w:r>
          </w:p>
        </w:tc>
        <w:tc>
          <w:tcPr>
            <w:tcW w:w="1417" w:type="dxa"/>
            <w:tcBorders>
              <w:top w:val="nil"/>
              <w:left w:val="nil"/>
              <w:bottom w:val="single" w:sz="8" w:space="0" w:color="auto"/>
              <w:right w:val="single" w:sz="8" w:space="0" w:color="auto"/>
            </w:tcBorders>
            <w:shd w:val="clear" w:color="auto" w:fill="CCC0D9"/>
            <w:noWrap/>
            <w:vAlign w:val="center"/>
            <w:hideMark/>
          </w:tcPr>
          <w:p w14:paraId="586B67F8" w14:textId="77777777" w:rsidR="00124415" w:rsidRPr="003F5ED7" w:rsidRDefault="00124415" w:rsidP="008B2746">
            <w:pPr>
              <w:jc w:val="center"/>
              <w:rPr>
                <w:rFonts w:cs="Arial"/>
                <w:b/>
                <w:bCs/>
                <w:sz w:val="20"/>
              </w:rPr>
            </w:pPr>
            <w:r w:rsidRPr="003F5ED7">
              <w:rPr>
                <w:rFonts w:cs="Arial"/>
                <w:b/>
                <w:bCs/>
                <w:sz w:val="20"/>
              </w:rPr>
              <w:t>2015</w:t>
            </w:r>
          </w:p>
        </w:tc>
        <w:tc>
          <w:tcPr>
            <w:tcW w:w="1418" w:type="dxa"/>
            <w:tcBorders>
              <w:top w:val="nil"/>
              <w:left w:val="nil"/>
              <w:bottom w:val="single" w:sz="8" w:space="0" w:color="auto"/>
              <w:right w:val="single" w:sz="8" w:space="0" w:color="auto"/>
            </w:tcBorders>
            <w:shd w:val="clear" w:color="auto" w:fill="E5DFEC"/>
            <w:noWrap/>
            <w:vAlign w:val="center"/>
            <w:hideMark/>
          </w:tcPr>
          <w:p w14:paraId="2B806CB0" w14:textId="77777777" w:rsidR="00124415" w:rsidRPr="003F5ED7" w:rsidRDefault="00124415" w:rsidP="008B2746">
            <w:pPr>
              <w:jc w:val="center"/>
              <w:rPr>
                <w:rFonts w:cs="Arial"/>
                <w:b/>
                <w:bCs/>
                <w:sz w:val="20"/>
              </w:rPr>
            </w:pPr>
            <w:r w:rsidRPr="003F5ED7">
              <w:rPr>
                <w:rFonts w:cs="Arial"/>
                <w:b/>
                <w:bCs/>
                <w:sz w:val="20"/>
              </w:rPr>
              <w:t>2015</w:t>
            </w:r>
          </w:p>
        </w:tc>
        <w:tc>
          <w:tcPr>
            <w:tcW w:w="1084" w:type="dxa"/>
            <w:tcBorders>
              <w:top w:val="nil"/>
              <w:left w:val="nil"/>
              <w:bottom w:val="single" w:sz="8" w:space="0" w:color="auto"/>
              <w:right w:val="single" w:sz="8" w:space="0" w:color="auto"/>
            </w:tcBorders>
            <w:shd w:val="clear" w:color="auto" w:fill="CCC0D9"/>
            <w:noWrap/>
            <w:vAlign w:val="center"/>
            <w:hideMark/>
          </w:tcPr>
          <w:p w14:paraId="78D65C5F" w14:textId="77777777" w:rsidR="00124415" w:rsidRPr="003F5ED7" w:rsidRDefault="00124415" w:rsidP="008B2746">
            <w:pPr>
              <w:jc w:val="center"/>
              <w:rPr>
                <w:rFonts w:cs="Arial"/>
                <w:b/>
                <w:bCs/>
                <w:sz w:val="20"/>
              </w:rPr>
            </w:pPr>
            <w:r w:rsidRPr="003F5ED7">
              <w:rPr>
                <w:rFonts w:cs="Arial"/>
                <w:b/>
                <w:bCs/>
                <w:sz w:val="20"/>
              </w:rPr>
              <w:t>2015</w:t>
            </w:r>
          </w:p>
        </w:tc>
      </w:tr>
      <w:tr w:rsidR="00124415" w:rsidRPr="0064446C" w14:paraId="170485C8" w14:textId="77777777" w:rsidTr="008B2746">
        <w:trPr>
          <w:trHeight w:val="167"/>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4665B843" w14:textId="77777777" w:rsidR="00124415" w:rsidRPr="003F5ED7" w:rsidRDefault="00124415" w:rsidP="008B2746">
            <w:pPr>
              <w:jc w:val="center"/>
              <w:rPr>
                <w:rFonts w:cs="Arial"/>
                <w:sz w:val="20"/>
              </w:rPr>
            </w:pPr>
            <w:r w:rsidRPr="003F5ED7">
              <w:rPr>
                <w:rFonts w:cs="Arial"/>
                <w:sz w:val="20"/>
              </w:rPr>
              <w:t>0-19</w:t>
            </w:r>
          </w:p>
        </w:tc>
        <w:tc>
          <w:tcPr>
            <w:tcW w:w="1140" w:type="dxa"/>
            <w:tcBorders>
              <w:top w:val="nil"/>
              <w:left w:val="nil"/>
              <w:bottom w:val="single" w:sz="8" w:space="0" w:color="auto"/>
              <w:right w:val="single" w:sz="8" w:space="0" w:color="auto"/>
            </w:tcBorders>
            <w:shd w:val="clear" w:color="auto" w:fill="E5DFEC"/>
            <w:noWrap/>
            <w:vAlign w:val="center"/>
            <w:hideMark/>
          </w:tcPr>
          <w:p w14:paraId="475AAB9F" w14:textId="77777777" w:rsidR="00124415" w:rsidRPr="003F5ED7" w:rsidRDefault="00124415" w:rsidP="008B2746">
            <w:pPr>
              <w:jc w:val="right"/>
              <w:rPr>
                <w:rFonts w:cs="Arial"/>
                <w:sz w:val="20"/>
              </w:rPr>
            </w:pPr>
            <w:r>
              <w:rPr>
                <w:rFonts w:cs="Arial"/>
                <w:sz w:val="20"/>
              </w:rPr>
              <w:t>23.24</w:t>
            </w:r>
            <w:r w:rsidRPr="003F5ED7">
              <w:rPr>
                <w:rFonts w:cs="Arial"/>
                <w:sz w:val="20"/>
              </w:rPr>
              <w:t>%</w:t>
            </w:r>
          </w:p>
        </w:tc>
        <w:tc>
          <w:tcPr>
            <w:tcW w:w="1417" w:type="dxa"/>
            <w:tcBorders>
              <w:top w:val="nil"/>
              <w:left w:val="nil"/>
              <w:bottom w:val="single" w:sz="8" w:space="0" w:color="auto"/>
              <w:right w:val="single" w:sz="8" w:space="0" w:color="auto"/>
            </w:tcBorders>
            <w:shd w:val="clear" w:color="auto" w:fill="CCC0D9"/>
            <w:noWrap/>
            <w:vAlign w:val="center"/>
            <w:hideMark/>
          </w:tcPr>
          <w:p w14:paraId="7C76BEF6" w14:textId="77777777" w:rsidR="00124415" w:rsidRPr="003F5ED7" w:rsidRDefault="00124415" w:rsidP="008B2746">
            <w:pPr>
              <w:jc w:val="right"/>
              <w:rPr>
                <w:rFonts w:cs="Arial"/>
                <w:sz w:val="20"/>
              </w:rPr>
            </w:pPr>
            <w:r>
              <w:rPr>
                <w:rFonts w:cs="Arial"/>
                <w:sz w:val="20"/>
              </w:rPr>
              <w:t>22.76</w:t>
            </w:r>
            <w:r w:rsidRPr="003F5ED7">
              <w:rPr>
                <w:rFonts w:cs="Arial"/>
                <w:sz w:val="20"/>
              </w:rPr>
              <w:t>%</w:t>
            </w:r>
          </w:p>
        </w:tc>
        <w:tc>
          <w:tcPr>
            <w:tcW w:w="1418" w:type="dxa"/>
            <w:tcBorders>
              <w:top w:val="nil"/>
              <w:left w:val="nil"/>
              <w:bottom w:val="single" w:sz="8" w:space="0" w:color="auto"/>
              <w:right w:val="single" w:sz="8" w:space="0" w:color="auto"/>
            </w:tcBorders>
            <w:shd w:val="clear" w:color="auto" w:fill="E5DFEC"/>
            <w:noWrap/>
            <w:vAlign w:val="center"/>
            <w:hideMark/>
          </w:tcPr>
          <w:p w14:paraId="7288D927" w14:textId="77777777" w:rsidR="00124415" w:rsidRPr="003F5ED7" w:rsidRDefault="00124415" w:rsidP="008B2746">
            <w:pPr>
              <w:jc w:val="right"/>
              <w:rPr>
                <w:rFonts w:cs="Arial"/>
                <w:sz w:val="20"/>
              </w:rPr>
            </w:pPr>
            <w:r>
              <w:rPr>
                <w:rFonts w:cs="Arial"/>
                <w:sz w:val="20"/>
              </w:rPr>
              <w:t>23.35</w:t>
            </w:r>
            <w:r w:rsidRPr="003F5ED7">
              <w:rPr>
                <w:rFonts w:cs="Arial"/>
                <w:sz w:val="20"/>
              </w:rPr>
              <w:t>%</w:t>
            </w:r>
          </w:p>
        </w:tc>
        <w:tc>
          <w:tcPr>
            <w:tcW w:w="1084" w:type="dxa"/>
            <w:tcBorders>
              <w:top w:val="nil"/>
              <w:left w:val="nil"/>
              <w:bottom w:val="single" w:sz="8" w:space="0" w:color="auto"/>
              <w:right w:val="single" w:sz="8" w:space="0" w:color="auto"/>
            </w:tcBorders>
            <w:shd w:val="clear" w:color="auto" w:fill="CCC0D9"/>
            <w:noWrap/>
            <w:vAlign w:val="center"/>
            <w:hideMark/>
          </w:tcPr>
          <w:p w14:paraId="06FF9BB1" w14:textId="77777777" w:rsidR="00124415" w:rsidRPr="003F5ED7" w:rsidRDefault="00124415" w:rsidP="008B2746">
            <w:pPr>
              <w:jc w:val="right"/>
              <w:rPr>
                <w:rFonts w:cs="Arial"/>
                <w:sz w:val="20"/>
              </w:rPr>
            </w:pPr>
            <w:r>
              <w:rPr>
                <w:rFonts w:cs="Arial"/>
                <w:sz w:val="20"/>
              </w:rPr>
              <w:t>23.74</w:t>
            </w:r>
            <w:r w:rsidRPr="003F5ED7">
              <w:rPr>
                <w:rFonts w:cs="Arial"/>
                <w:sz w:val="20"/>
              </w:rPr>
              <w:t>%</w:t>
            </w:r>
          </w:p>
        </w:tc>
      </w:tr>
      <w:tr w:rsidR="00124415" w:rsidRPr="0064446C" w14:paraId="028B0D81" w14:textId="77777777" w:rsidTr="008B2746">
        <w:trPr>
          <w:trHeight w:val="198"/>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238D1124" w14:textId="77777777" w:rsidR="00124415" w:rsidRPr="003F5ED7" w:rsidRDefault="00124415" w:rsidP="008B2746">
            <w:pPr>
              <w:jc w:val="center"/>
              <w:rPr>
                <w:rFonts w:cs="Arial"/>
                <w:sz w:val="20"/>
              </w:rPr>
            </w:pPr>
            <w:r w:rsidRPr="003F5ED7">
              <w:rPr>
                <w:rFonts w:cs="Arial"/>
                <w:sz w:val="20"/>
              </w:rPr>
              <w:t>20 to 64</w:t>
            </w:r>
          </w:p>
        </w:tc>
        <w:tc>
          <w:tcPr>
            <w:tcW w:w="1140" w:type="dxa"/>
            <w:tcBorders>
              <w:top w:val="nil"/>
              <w:left w:val="nil"/>
              <w:bottom w:val="single" w:sz="8" w:space="0" w:color="auto"/>
              <w:right w:val="single" w:sz="8" w:space="0" w:color="auto"/>
            </w:tcBorders>
            <w:shd w:val="clear" w:color="auto" w:fill="E5DFEC"/>
            <w:noWrap/>
            <w:vAlign w:val="center"/>
            <w:hideMark/>
          </w:tcPr>
          <w:p w14:paraId="75D7507E" w14:textId="77777777" w:rsidR="00124415" w:rsidRPr="003F5ED7" w:rsidRDefault="00124415" w:rsidP="008B2746">
            <w:pPr>
              <w:jc w:val="right"/>
              <w:rPr>
                <w:rFonts w:cs="Arial"/>
                <w:sz w:val="20"/>
              </w:rPr>
            </w:pPr>
            <w:r>
              <w:rPr>
                <w:rFonts w:cs="Arial"/>
                <w:sz w:val="20"/>
              </w:rPr>
              <w:t>56.74</w:t>
            </w:r>
            <w:r w:rsidRPr="003F5ED7">
              <w:rPr>
                <w:rFonts w:cs="Arial"/>
                <w:sz w:val="20"/>
              </w:rPr>
              <w:t>%</w:t>
            </w:r>
          </w:p>
        </w:tc>
        <w:tc>
          <w:tcPr>
            <w:tcW w:w="1417" w:type="dxa"/>
            <w:tcBorders>
              <w:top w:val="nil"/>
              <w:left w:val="nil"/>
              <w:bottom w:val="single" w:sz="8" w:space="0" w:color="auto"/>
              <w:right w:val="single" w:sz="8" w:space="0" w:color="auto"/>
            </w:tcBorders>
            <w:shd w:val="clear" w:color="auto" w:fill="CCC0D9"/>
            <w:noWrap/>
            <w:vAlign w:val="center"/>
            <w:hideMark/>
          </w:tcPr>
          <w:p w14:paraId="6037D760" w14:textId="77777777" w:rsidR="00124415" w:rsidRPr="003F5ED7" w:rsidRDefault="00124415" w:rsidP="008B2746">
            <w:pPr>
              <w:jc w:val="right"/>
              <w:rPr>
                <w:rFonts w:cs="Arial"/>
                <w:sz w:val="20"/>
              </w:rPr>
            </w:pPr>
            <w:r>
              <w:rPr>
                <w:rFonts w:cs="Arial"/>
                <w:sz w:val="20"/>
              </w:rPr>
              <w:t>57.48</w:t>
            </w:r>
            <w:r w:rsidRPr="003F5ED7">
              <w:rPr>
                <w:rFonts w:cs="Arial"/>
                <w:sz w:val="20"/>
              </w:rPr>
              <w:t>%</w:t>
            </w:r>
          </w:p>
        </w:tc>
        <w:tc>
          <w:tcPr>
            <w:tcW w:w="1418" w:type="dxa"/>
            <w:tcBorders>
              <w:top w:val="nil"/>
              <w:left w:val="nil"/>
              <w:bottom w:val="single" w:sz="8" w:space="0" w:color="auto"/>
              <w:right w:val="single" w:sz="8" w:space="0" w:color="auto"/>
            </w:tcBorders>
            <w:shd w:val="clear" w:color="auto" w:fill="E5DFEC"/>
            <w:noWrap/>
            <w:vAlign w:val="center"/>
            <w:hideMark/>
          </w:tcPr>
          <w:p w14:paraId="594E6367" w14:textId="77777777" w:rsidR="00124415" w:rsidRPr="003F5ED7" w:rsidRDefault="00124415" w:rsidP="008B2746">
            <w:pPr>
              <w:jc w:val="right"/>
              <w:rPr>
                <w:rFonts w:cs="Arial"/>
                <w:sz w:val="20"/>
              </w:rPr>
            </w:pPr>
            <w:r>
              <w:rPr>
                <w:rFonts w:cs="Arial"/>
                <w:sz w:val="20"/>
              </w:rPr>
              <w:t>57.88</w:t>
            </w:r>
            <w:r w:rsidRPr="003F5ED7">
              <w:rPr>
                <w:rFonts w:cs="Arial"/>
                <w:sz w:val="20"/>
              </w:rPr>
              <w:t>%</w:t>
            </w:r>
          </w:p>
        </w:tc>
        <w:tc>
          <w:tcPr>
            <w:tcW w:w="1084" w:type="dxa"/>
            <w:tcBorders>
              <w:top w:val="nil"/>
              <w:left w:val="nil"/>
              <w:bottom w:val="single" w:sz="8" w:space="0" w:color="auto"/>
              <w:right w:val="single" w:sz="8" w:space="0" w:color="auto"/>
            </w:tcBorders>
            <w:shd w:val="clear" w:color="auto" w:fill="CCC0D9"/>
            <w:noWrap/>
            <w:vAlign w:val="center"/>
            <w:hideMark/>
          </w:tcPr>
          <w:p w14:paraId="2F4844FB" w14:textId="77777777" w:rsidR="00124415" w:rsidRPr="003F5ED7" w:rsidRDefault="00124415" w:rsidP="008B2746">
            <w:pPr>
              <w:jc w:val="right"/>
              <w:rPr>
                <w:rFonts w:cs="Arial"/>
                <w:sz w:val="20"/>
              </w:rPr>
            </w:pPr>
            <w:r>
              <w:rPr>
                <w:rFonts w:cs="Arial"/>
                <w:sz w:val="20"/>
              </w:rPr>
              <w:t>58.53</w:t>
            </w:r>
            <w:r w:rsidRPr="003F5ED7">
              <w:rPr>
                <w:rFonts w:cs="Arial"/>
                <w:sz w:val="20"/>
              </w:rPr>
              <w:t>%</w:t>
            </w:r>
          </w:p>
        </w:tc>
      </w:tr>
      <w:tr w:rsidR="00124415" w:rsidRPr="0064446C" w14:paraId="27118D4D" w14:textId="77777777" w:rsidTr="008B2746">
        <w:trPr>
          <w:trHeight w:val="118"/>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2B91C9CF" w14:textId="77777777" w:rsidR="00124415" w:rsidRPr="003F5ED7" w:rsidRDefault="00124415" w:rsidP="008B2746">
            <w:pPr>
              <w:jc w:val="center"/>
              <w:rPr>
                <w:rFonts w:cs="Arial"/>
                <w:sz w:val="20"/>
              </w:rPr>
            </w:pPr>
            <w:r w:rsidRPr="003F5ED7">
              <w:rPr>
                <w:rFonts w:cs="Arial"/>
                <w:sz w:val="20"/>
              </w:rPr>
              <w:t>65 to 84</w:t>
            </w:r>
          </w:p>
        </w:tc>
        <w:tc>
          <w:tcPr>
            <w:tcW w:w="1140" w:type="dxa"/>
            <w:tcBorders>
              <w:top w:val="nil"/>
              <w:left w:val="nil"/>
              <w:bottom w:val="single" w:sz="8" w:space="0" w:color="auto"/>
              <w:right w:val="single" w:sz="8" w:space="0" w:color="auto"/>
            </w:tcBorders>
            <w:shd w:val="clear" w:color="auto" w:fill="E5DFEC"/>
            <w:noWrap/>
            <w:vAlign w:val="center"/>
            <w:hideMark/>
          </w:tcPr>
          <w:p w14:paraId="12F7C9AB" w14:textId="77777777" w:rsidR="00124415" w:rsidRPr="003F5ED7" w:rsidRDefault="00124415" w:rsidP="008B2746">
            <w:pPr>
              <w:jc w:val="right"/>
              <w:rPr>
                <w:rFonts w:cs="Arial"/>
                <w:sz w:val="20"/>
              </w:rPr>
            </w:pPr>
            <w:r>
              <w:rPr>
                <w:rFonts w:cs="Arial"/>
                <w:sz w:val="20"/>
              </w:rPr>
              <w:t>17.53</w:t>
            </w:r>
            <w:r w:rsidRPr="003F5ED7">
              <w:rPr>
                <w:rFonts w:cs="Arial"/>
                <w:sz w:val="20"/>
              </w:rPr>
              <w:t>%</w:t>
            </w:r>
          </w:p>
        </w:tc>
        <w:tc>
          <w:tcPr>
            <w:tcW w:w="1417" w:type="dxa"/>
            <w:tcBorders>
              <w:top w:val="nil"/>
              <w:left w:val="nil"/>
              <w:bottom w:val="single" w:sz="8" w:space="0" w:color="auto"/>
              <w:right w:val="single" w:sz="8" w:space="0" w:color="auto"/>
            </w:tcBorders>
            <w:shd w:val="clear" w:color="auto" w:fill="CCC0D9"/>
            <w:noWrap/>
            <w:vAlign w:val="center"/>
            <w:hideMark/>
          </w:tcPr>
          <w:p w14:paraId="470069D5" w14:textId="77777777" w:rsidR="00124415" w:rsidRPr="003F5ED7" w:rsidRDefault="00124415" w:rsidP="008B2746">
            <w:pPr>
              <w:jc w:val="right"/>
              <w:rPr>
                <w:rFonts w:cs="Arial"/>
                <w:sz w:val="20"/>
              </w:rPr>
            </w:pPr>
            <w:r>
              <w:rPr>
                <w:rFonts w:cs="Arial"/>
                <w:sz w:val="20"/>
              </w:rPr>
              <w:t>17.22</w:t>
            </w:r>
            <w:r w:rsidRPr="003F5ED7">
              <w:rPr>
                <w:rFonts w:cs="Arial"/>
                <w:sz w:val="20"/>
              </w:rPr>
              <w:t>%</w:t>
            </w:r>
          </w:p>
        </w:tc>
        <w:tc>
          <w:tcPr>
            <w:tcW w:w="1418" w:type="dxa"/>
            <w:tcBorders>
              <w:top w:val="nil"/>
              <w:left w:val="nil"/>
              <w:bottom w:val="single" w:sz="8" w:space="0" w:color="auto"/>
              <w:right w:val="single" w:sz="8" w:space="0" w:color="auto"/>
            </w:tcBorders>
            <w:shd w:val="clear" w:color="auto" w:fill="E5DFEC"/>
            <w:noWrap/>
            <w:vAlign w:val="center"/>
            <w:hideMark/>
          </w:tcPr>
          <w:p w14:paraId="75E8D982" w14:textId="77777777" w:rsidR="00124415" w:rsidRPr="003F5ED7" w:rsidRDefault="00124415" w:rsidP="008B2746">
            <w:pPr>
              <w:jc w:val="right"/>
              <w:rPr>
                <w:rFonts w:cs="Arial"/>
                <w:sz w:val="20"/>
              </w:rPr>
            </w:pPr>
            <w:r>
              <w:rPr>
                <w:rFonts w:cs="Arial"/>
                <w:sz w:val="20"/>
              </w:rPr>
              <w:t>16.38</w:t>
            </w:r>
            <w:r w:rsidRPr="003F5ED7">
              <w:rPr>
                <w:rFonts w:cs="Arial"/>
                <w:sz w:val="20"/>
              </w:rPr>
              <w:t>%</w:t>
            </w:r>
          </w:p>
        </w:tc>
        <w:tc>
          <w:tcPr>
            <w:tcW w:w="1084" w:type="dxa"/>
            <w:tcBorders>
              <w:top w:val="nil"/>
              <w:left w:val="nil"/>
              <w:bottom w:val="single" w:sz="8" w:space="0" w:color="auto"/>
              <w:right w:val="single" w:sz="8" w:space="0" w:color="auto"/>
            </w:tcBorders>
            <w:shd w:val="clear" w:color="auto" w:fill="CCC0D9"/>
            <w:noWrap/>
            <w:vAlign w:val="center"/>
            <w:hideMark/>
          </w:tcPr>
          <w:p w14:paraId="00ED34DC" w14:textId="77777777" w:rsidR="00124415" w:rsidRPr="003F5ED7" w:rsidRDefault="00124415" w:rsidP="008B2746">
            <w:pPr>
              <w:jc w:val="right"/>
              <w:rPr>
                <w:rFonts w:cs="Arial"/>
                <w:sz w:val="20"/>
              </w:rPr>
            </w:pPr>
            <w:r>
              <w:rPr>
                <w:rFonts w:cs="Arial"/>
                <w:sz w:val="20"/>
              </w:rPr>
              <w:t>15.36</w:t>
            </w:r>
            <w:r w:rsidRPr="003F5ED7">
              <w:rPr>
                <w:rFonts w:cs="Arial"/>
                <w:sz w:val="20"/>
              </w:rPr>
              <w:t>%</w:t>
            </w:r>
          </w:p>
        </w:tc>
      </w:tr>
      <w:tr w:rsidR="00124415" w:rsidRPr="0064446C" w14:paraId="4DE00FFE" w14:textId="77777777" w:rsidTr="008B2746">
        <w:trPr>
          <w:trHeight w:val="152"/>
        </w:trPr>
        <w:tc>
          <w:tcPr>
            <w:tcW w:w="1310" w:type="dxa"/>
            <w:tcBorders>
              <w:top w:val="nil"/>
              <w:left w:val="single" w:sz="8" w:space="0" w:color="auto"/>
              <w:bottom w:val="single" w:sz="8" w:space="0" w:color="auto"/>
              <w:right w:val="single" w:sz="8" w:space="0" w:color="auto"/>
            </w:tcBorders>
            <w:shd w:val="clear" w:color="auto" w:fill="auto"/>
            <w:noWrap/>
            <w:vAlign w:val="center"/>
            <w:hideMark/>
          </w:tcPr>
          <w:p w14:paraId="67669159" w14:textId="77777777" w:rsidR="00124415" w:rsidRPr="003F5ED7" w:rsidRDefault="00124415" w:rsidP="008B2746">
            <w:pPr>
              <w:jc w:val="center"/>
              <w:rPr>
                <w:rFonts w:cs="Arial"/>
                <w:sz w:val="20"/>
              </w:rPr>
            </w:pPr>
            <w:r w:rsidRPr="003F5ED7">
              <w:rPr>
                <w:rFonts w:cs="Arial"/>
                <w:sz w:val="20"/>
              </w:rPr>
              <w:t>85 and over</w:t>
            </w:r>
          </w:p>
        </w:tc>
        <w:tc>
          <w:tcPr>
            <w:tcW w:w="1140" w:type="dxa"/>
            <w:tcBorders>
              <w:top w:val="nil"/>
              <w:left w:val="nil"/>
              <w:bottom w:val="single" w:sz="8" w:space="0" w:color="auto"/>
              <w:right w:val="single" w:sz="8" w:space="0" w:color="auto"/>
            </w:tcBorders>
            <w:shd w:val="clear" w:color="auto" w:fill="E5DFEC"/>
            <w:noWrap/>
            <w:vAlign w:val="center"/>
            <w:hideMark/>
          </w:tcPr>
          <w:p w14:paraId="64E2E885" w14:textId="77777777" w:rsidR="00124415" w:rsidRPr="003F5ED7" w:rsidRDefault="00124415" w:rsidP="008B2746">
            <w:pPr>
              <w:jc w:val="right"/>
              <w:rPr>
                <w:rFonts w:cs="Arial"/>
                <w:sz w:val="20"/>
              </w:rPr>
            </w:pPr>
            <w:r>
              <w:rPr>
                <w:rFonts w:cs="Arial"/>
                <w:sz w:val="20"/>
              </w:rPr>
              <w:t>2.49</w:t>
            </w:r>
            <w:r w:rsidRPr="003F5ED7">
              <w:rPr>
                <w:rFonts w:cs="Arial"/>
                <w:sz w:val="20"/>
              </w:rPr>
              <w:t>%</w:t>
            </w:r>
          </w:p>
        </w:tc>
        <w:tc>
          <w:tcPr>
            <w:tcW w:w="1417" w:type="dxa"/>
            <w:tcBorders>
              <w:top w:val="nil"/>
              <w:left w:val="nil"/>
              <w:bottom w:val="single" w:sz="8" w:space="0" w:color="auto"/>
              <w:right w:val="single" w:sz="8" w:space="0" w:color="auto"/>
            </w:tcBorders>
            <w:shd w:val="clear" w:color="auto" w:fill="CCC0D9"/>
            <w:noWrap/>
            <w:vAlign w:val="center"/>
            <w:hideMark/>
          </w:tcPr>
          <w:p w14:paraId="6FFF2F19" w14:textId="77777777" w:rsidR="00124415" w:rsidRPr="003F5ED7" w:rsidRDefault="00124415" w:rsidP="008B2746">
            <w:pPr>
              <w:jc w:val="right"/>
              <w:rPr>
                <w:rFonts w:cs="Arial"/>
                <w:sz w:val="20"/>
              </w:rPr>
            </w:pPr>
            <w:r>
              <w:rPr>
                <w:rFonts w:cs="Arial"/>
                <w:sz w:val="20"/>
              </w:rPr>
              <w:t>2.53</w:t>
            </w:r>
            <w:r w:rsidRPr="003F5ED7">
              <w:rPr>
                <w:rFonts w:cs="Arial"/>
                <w:sz w:val="20"/>
              </w:rPr>
              <w:t>%</w:t>
            </w:r>
          </w:p>
        </w:tc>
        <w:tc>
          <w:tcPr>
            <w:tcW w:w="1418" w:type="dxa"/>
            <w:tcBorders>
              <w:top w:val="nil"/>
              <w:left w:val="nil"/>
              <w:bottom w:val="single" w:sz="8" w:space="0" w:color="auto"/>
              <w:right w:val="single" w:sz="8" w:space="0" w:color="auto"/>
            </w:tcBorders>
            <w:shd w:val="clear" w:color="auto" w:fill="E5DFEC"/>
            <w:noWrap/>
            <w:vAlign w:val="center"/>
            <w:hideMark/>
          </w:tcPr>
          <w:p w14:paraId="2BBECACB" w14:textId="77777777" w:rsidR="00124415" w:rsidRPr="003F5ED7" w:rsidRDefault="00124415" w:rsidP="008B2746">
            <w:pPr>
              <w:jc w:val="right"/>
              <w:rPr>
                <w:rFonts w:cs="Arial"/>
                <w:sz w:val="20"/>
              </w:rPr>
            </w:pPr>
            <w:r>
              <w:rPr>
                <w:rFonts w:cs="Arial"/>
                <w:sz w:val="20"/>
              </w:rPr>
              <w:t>2.39</w:t>
            </w:r>
            <w:r w:rsidRPr="003F5ED7">
              <w:rPr>
                <w:rFonts w:cs="Arial"/>
                <w:sz w:val="20"/>
              </w:rPr>
              <w:t>%</w:t>
            </w:r>
          </w:p>
        </w:tc>
        <w:tc>
          <w:tcPr>
            <w:tcW w:w="1084" w:type="dxa"/>
            <w:tcBorders>
              <w:top w:val="nil"/>
              <w:left w:val="nil"/>
              <w:bottom w:val="single" w:sz="8" w:space="0" w:color="auto"/>
              <w:right w:val="single" w:sz="8" w:space="0" w:color="auto"/>
            </w:tcBorders>
            <w:shd w:val="clear" w:color="auto" w:fill="CCC0D9"/>
            <w:noWrap/>
            <w:vAlign w:val="center"/>
            <w:hideMark/>
          </w:tcPr>
          <w:p w14:paraId="51769933" w14:textId="77777777" w:rsidR="00124415" w:rsidRPr="003F5ED7" w:rsidRDefault="00124415" w:rsidP="008B2746">
            <w:pPr>
              <w:jc w:val="right"/>
              <w:rPr>
                <w:rFonts w:cs="Arial"/>
                <w:sz w:val="20"/>
              </w:rPr>
            </w:pPr>
            <w:r>
              <w:rPr>
                <w:rFonts w:cs="Arial"/>
                <w:sz w:val="20"/>
              </w:rPr>
              <w:t>2.36</w:t>
            </w:r>
            <w:r w:rsidRPr="003F5ED7">
              <w:rPr>
                <w:rFonts w:cs="Arial"/>
                <w:sz w:val="20"/>
              </w:rPr>
              <w:t>%</w:t>
            </w:r>
          </w:p>
        </w:tc>
      </w:tr>
    </w:tbl>
    <w:p w14:paraId="27D274A4" w14:textId="77777777" w:rsidR="00124415" w:rsidRDefault="00124415" w:rsidP="00124415">
      <w:r>
        <w:rPr>
          <w:noProof/>
          <w:lang w:eastAsia="en-GB"/>
        </w:rPr>
        <mc:AlternateContent>
          <mc:Choice Requires="wps">
            <w:drawing>
              <wp:anchor distT="0" distB="0" distL="114300" distR="114300" simplePos="0" relativeHeight="251661312" behindDoc="0" locked="0" layoutInCell="1" allowOverlap="1" wp14:anchorId="34AF351C" wp14:editId="40954C7D">
                <wp:simplePos x="0" y="0"/>
                <wp:positionH relativeFrom="column">
                  <wp:posOffset>-74295</wp:posOffset>
                </wp:positionH>
                <wp:positionV relativeFrom="paragraph">
                  <wp:posOffset>41910</wp:posOffset>
                </wp:positionV>
                <wp:extent cx="1764665" cy="1847850"/>
                <wp:effectExtent l="8890" t="381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847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ACF6" w14:textId="77777777" w:rsidR="00124415" w:rsidRDefault="00124415" w:rsidP="00124415">
                            <w:r>
                              <w:rPr>
                                <w:noProof/>
                                <w:lang w:eastAsia="en-GB"/>
                              </w:rPr>
                              <w:drawing>
                                <wp:inline distT="0" distB="0" distL="0" distR="0" wp14:anchorId="11D55DA5" wp14:editId="41762E1A">
                                  <wp:extent cx="157162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485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34AF351C" id="_x0000_t202" coordsize="21600,21600" o:spt="202" path="m0,0l0,21600,21600,21600,21600,0xe">
                <v:stroke joinstyle="miter"/>
                <v:path gradientshapeok="t" o:connecttype="rect"/>
              </v:shapetype>
              <v:shape id="Text Box 3" o:spid="_x0000_s1026" type="#_x0000_t202" style="position:absolute;margin-left:-5.85pt;margin-top:3.3pt;width:138.95pt;height:14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" stroked="f">
                <v:fill opacity="0"/>
                <v:textbox>
                  <w:txbxContent>
                    <w:p w14:paraId="5DDBACF6" w14:textId="77777777" w:rsidR="00124415" w:rsidRDefault="00124415" w:rsidP="00124415">
                      <w:r>
                        <w:rPr>
                          <w:noProof/>
                        </w:rPr>
                        <w:drawing>
                          <wp:inline distT="0" distB="0" distL="0" distR="0" wp14:anchorId="11D55DA5" wp14:editId="41762E1A">
                            <wp:extent cx="157162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1485900"/>
                                    </a:xfrm>
                                    <a:prstGeom prst="rect">
                                      <a:avLst/>
                                    </a:prstGeom>
                                    <a:noFill/>
                                    <a:ln>
                                      <a:noFill/>
                                    </a:ln>
                                  </pic:spPr>
                                </pic:pic>
                              </a:graphicData>
                            </a:graphic>
                          </wp:inline>
                        </w:drawing>
                      </w:r>
                    </w:p>
                  </w:txbxContent>
                </v:textbox>
              </v:shape>
            </w:pict>
          </mc:Fallback>
        </mc:AlternateContent>
      </w:r>
    </w:p>
    <w:p w14:paraId="4FD18A99" w14:textId="77777777" w:rsidR="00124415" w:rsidRDefault="00124415" w:rsidP="00124415">
      <w:pPr>
        <w:jc w:val="both"/>
        <w:rPr>
          <w:rFonts w:cs="Arial"/>
        </w:rPr>
      </w:pPr>
    </w:p>
    <w:p w14:paraId="34BEF350" w14:textId="77777777" w:rsidR="00124415" w:rsidRDefault="00124415" w:rsidP="00124415">
      <w:pPr>
        <w:jc w:val="both"/>
        <w:rPr>
          <w:rFonts w:cs="Arial"/>
        </w:rPr>
      </w:pPr>
    </w:p>
    <w:p w14:paraId="1C8914D6" w14:textId="77777777" w:rsidR="00124415" w:rsidRDefault="00124415" w:rsidP="00124415">
      <w:pPr>
        <w:jc w:val="both"/>
        <w:rPr>
          <w:rFonts w:cs="Arial"/>
        </w:rPr>
      </w:pPr>
    </w:p>
    <w:p w14:paraId="51F1283D" w14:textId="77777777" w:rsidR="00124415" w:rsidRDefault="00124415" w:rsidP="00124415">
      <w:pPr>
        <w:jc w:val="both"/>
        <w:rPr>
          <w:rFonts w:cs="Arial"/>
        </w:rPr>
      </w:pPr>
    </w:p>
    <w:p w14:paraId="2BA1857A" w14:textId="77777777" w:rsidR="00124415" w:rsidRDefault="00124415" w:rsidP="00124415">
      <w:pPr>
        <w:jc w:val="both"/>
        <w:rPr>
          <w:rFonts w:cs="Arial"/>
        </w:rPr>
      </w:pPr>
    </w:p>
    <w:p w14:paraId="6E8A6093" w14:textId="77777777" w:rsidR="00124415" w:rsidRDefault="00124415" w:rsidP="00124415">
      <w:pPr>
        <w:jc w:val="both"/>
        <w:rPr>
          <w:rFonts w:cs="Arial"/>
        </w:rPr>
      </w:pPr>
    </w:p>
    <w:p w14:paraId="4DA7DDA4" w14:textId="77777777" w:rsidR="00124415" w:rsidRDefault="00124415" w:rsidP="00124415">
      <w:pPr>
        <w:jc w:val="both"/>
        <w:rPr>
          <w:rFonts w:cs="Arial"/>
        </w:rPr>
      </w:pPr>
    </w:p>
    <w:p w14:paraId="3BEEA855" w14:textId="77777777" w:rsidR="00124415" w:rsidRDefault="00124415" w:rsidP="00124415">
      <w:pPr>
        <w:jc w:val="both"/>
        <w:rPr>
          <w:rFonts w:cs="Arial"/>
        </w:rPr>
      </w:pPr>
    </w:p>
    <w:p w14:paraId="4DBC90DB" w14:textId="77777777" w:rsidR="00124415" w:rsidRPr="004F79B3" w:rsidRDefault="00124415" w:rsidP="00124415">
      <w:pPr>
        <w:jc w:val="both"/>
        <w:rPr>
          <w:rFonts w:cs="Arial"/>
          <w:sz w:val="16"/>
          <w:szCs w:val="16"/>
        </w:rPr>
      </w:pPr>
    </w:p>
    <w:p w14:paraId="560E0271" w14:textId="77777777" w:rsidR="00124415" w:rsidRPr="000016AC" w:rsidRDefault="00124415" w:rsidP="00124415">
      <w:pPr>
        <w:jc w:val="both"/>
        <w:rPr>
          <w:rFonts w:cs="Arial"/>
        </w:rPr>
      </w:pPr>
      <w:r w:rsidRPr="000016AC">
        <w:rPr>
          <w:rFonts w:cs="Arial"/>
        </w:rPr>
        <w:t>Life expectancy is good at nearly 81 years for men and 8</w:t>
      </w:r>
      <w:r>
        <w:rPr>
          <w:rFonts w:cs="Arial"/>
        </w:rPr>
        <w:t>4</w:t>
      </w:r>
      <w:r w:rsidRPr="000016AC">
        <w:rPr>
          <w:rFonts w:cs="Arial"/>
        </w:rPr>
        <w:t xml:space="preserve"> years for women compared to </w:t>
      </w:r>
      <w:r>
        <w:rPr>
          <w:rFonts w:cs="Arial"/>
        </w:rPr>
        <w:t>80</w:t>
      </w:r>
      <w:r w:rsidRPr="000016AC">
        <w:rPr>
          <w:rFonts w:cs="Arial"/>
        </w:rPr>
        <w:t xml:space="preserve"> and 83 years nationally. </w:t>
      </w:r>
    </w:p>
    <w:p w14:paraId="72807D91" w14:textId="77777777" w:rsidR="00124415" w:rsidRPr="004F79B3" w:rsidRDefault="00124415" w:rsidP="00124415">
      <w:pPr>
        <w:jc w:val="both"/>
        <w:rPr>
          <w:rFonts w:cs="Arial"/>
          <w:sz w:val="16"/>
          <w:szCs w:val="16"/>
        </w:rPr>
      </w:pPr>
    </w:p>
    <w:p w14:paraId="465E1FAF" w14:textId="77777777" w:rsidR="00124415" w:rsidRPr="000016AC" w:rsidRDefault="00124415" w:rsidP="00124415">
      <w:pPr>
        <w:jc w:val="both"/>
        <w:rPr>
          <w:rFonts w:cs="Arial"/>
        </w:rPr>
      </w:pPr>
      <w:r w:rsidRPr="000016AC">
        <w:rPr>
          <w:rFonts w:cs="Arial"/>
        </w:rPr>
        <w:t>The ethnic make up of the district has evolved with 11.5% of residents now from minority ethnic backgrounds (2011), a growth from 5.6% in 2001, this is mainly in the Asian/Asian British group (6.1%).</w:t>
      </w:r>
    </w:p>
    <w:p w14:paraId="23F247BB" w14:textId="77777777" w:rsidR="00124415" w:rsidRPr="004F79B3" w:rsidRDefault="00124415" w:rsidP="00124415">
      <w:pPr>
        <w:jc w:val="both"/>
        <w:rPr>
          <w:rFonts w:cs="Arial"/>
          <w:sz w:val="16"/>
          <w:szCs w:val="16"/>
        </w:rPr>
      </w:pPr>
    </w:p>
    <w:p w14:paraId="20B68B88" w14:textId="77777777" w:rsidR="00124415" w:rsidRPr="000016AC" w:rsidRDefault="00124415" w:rsidP="00124415">
      <w:pPr>
        <w:jc w:val="both"/>
        <w:rPr>
          <w:rFonts w:cs="Arial"/>
        </w:rPr>
      </w:pPr>
      <w:r w:rsidRPr="000016AC">
        <w:rPr>
          <w:rFonts w:cs="Arial"/>
        </w:rPr>
        <w:t xml:space="preserve">There are good transport links with the M1 and M69 both within the district, the M6 is just south of the district, train links to Leicester and Birmingham, and 2 international airports less than 1 hour away. These links are an advantage in making Blaby District an attractive place for businesses to locate. The retail centre of Fosse Park, located at junction 21 of the M1, attracts around </w:t>
      </w:r>
      <w:r w:rsidRPr="00750676">
        <w:rPr>
          <w:rFonts w:cs="Arial"/>
        </w:rPr>
        <w:t>200,000</w:t>
      </w:r>
      <w:r w:rsidRPr="000016AC">
        <w:rPr>
          <w:rFonts w:cs="Arial"/>
        </w:rPr>
        <w:t xml:space="preserve"> shoppers per week. Large scale business parks and headquarters, e.g. Next and Santander, are situated in the District. Also public sector organisations</w:t>
      </w:r>
      <w:r>
        <w:rPr>
          <w:rFonts w:cs="Arial"/>
        </w:rPr>
        <w:t>,</w:t>
      </w:r>
      <w:r w:rsidRPr="000016AC">
        <w:rPr>
          <w:rFonts w:cs="Arial"/>
        </w:rPr>
        <w:t xml:space="preserve"> such as Leicestershire Police and the County Council</w:t>
      </w:r>
      <w:r>
        <w:rPr>
          <w:rFonts w:cs="Arial"/>
        </w:rPr>
        <w:t xml:space="preserve">, </w:t>
      </w:r>
      <w:r w:rsidRPr="00891B60">
        <w:rPr>
          <w:rFonts w:cs="Arial"/>
        </w:rPr>
        <w:t xml:space="preserve">have their headquarters located within Blaby District. </w:t>
      </w:r>
      <w:r>
        <w:rPr>
          <w:rFonts w:cs="Arial"/>
        </w:rPr>
        <w:t>People claiming out of work benefits as of February 2017</w:t>
      </w:r>
      <w:r w:rsidRPr="00891B60">
        <w:rPr>
          <w:rFonts w:cs="Arial"/>
        </w:rPr>
        <w:t xml:space="preserve"> </w:t>
      </w:r>
      <w:r>
        <w:rPr>
          <w:rFonts w:cs="Arial"/>
        </w:rPr>
        <w:t>stands at</w:t>
      </w:r>
      <w:r w:rsidRPr="00891B60">
        <w:rPr>
          <w:rFonts w:cs="Arial"/>
        </w:rPr>
        <w:t xml:space="preserve"> </w:t>
      </w:r>
      <w:r>
        <w:rPr>
          <w:rFonts w:cs="Arial"/>
        </w:rPr>
        <w:t>0</w:t>
      </w:r>
      <w:r w:rsidRPr="00891B60">
        <w:rPr>
          <w:rFonts w:cs="Arial"/>
        </w:rPr>
        <w:t>.</w:t>
      </w:r>
      <w:r>
        <w:rPr>
          <w:rFonts w:cs="Arial"/>
        </w:rPr>
        <w:t>7</w:t>
      </w:r>
      <w:r w:rsidRPr="00891B60">
        <w:rPr>
          <w:rFonts w:cs="Arial"/>
        </w:rPr>
        <w:t xml:space="preserve">% vs </w:t>
      </w:r>
      <w:r>
        <w:rPr>
          <w:rFonts w:cs="Arial"/>
        </w:rPr>
        <w:t xml:space="preserve">1.9% in Great Britain. </w:t>
      </w:r>
      <w:r w:rsidRPr="00513CF5">
        <w:rPr>
          <w:rFonts w:cs="Arial"/>
        </w:rPr>
        <w:t xml:space="preserve">In September 2015 </w:t>
      </w:r>
      <w:r>
        <w:rPr>
          <w:rFonts w:cs="Arial"/>
        </w:rPr>
        <w:t>this figure stood at</w:t>
      </w:r>
      <w:r w:rsidRPr="00513CF5">
        <w:rPr>
          <w:rFonts w:cs="Arial"/>
        </w:rPr>
        <w:t xml:space="preserve"> </w:t>
      </w:r>
      <w:r>
        <w:rPr>
          <w:rFonts w:cs="Arial"/>
        </w:rPr>
        <w:t>0</w:t>
      </w:r>
      <w:r w:rsidRPr="00513CF5">
        <w:rPr>
          <w:rFonts w:cs="Arial"/>
        </w:rPr>
        <w:t>.</w:t>
      </w:r>
      <w:r>
        <w:rPr>
          <w:rFonts w:cs="Arial"/>
        </w:rPr>
        <w:t>8</w:t>
      </w:r>
      <w:r w:rsidRPr="00513CF5">
        <w:rPr>
          <w:rFonts w:cs="Arial"/>
        </w:rPr>
        <w:t>% within the district</w:t>
      </w:r>
      <w:r w:rsidRPr="003F3824">
        <w:rPr>
          <w:rFonts w:cs="Arial"/>
        </w:rPr>
        <w:t xml:space="preserve">. In </w:t>
      </w:r>
      <w:r>
        <w:rPr>
          <w:rFonts w:cs="Arial"/>
        </w:rPr>
        <w:t>December</w:t>
      </w:r>
      <w:r w:rsidRPr="00BB1283">
        <w:rPr>
          <w:rFonts w:cs="Arial"/>
        </w:rPr>
        <w:t xml:space="preserve"> 2015</w:t>
      </w:r>
      <w:r w:rsidRPr="003F3824">
        <w:rPr>
          <w:rFonts w:cs="Arial"/>
        </w:rPr>
        <w:t xml:space="preserve"> the </w:t>
      </w:r>
      <w:r>
        <w:rPr>
          <w:rFonts w:cs="Arial"/>
        </w:rPr>
        <w:t>percentage of young people “Not in Education, Employment or Training” (</w:t>
      </w:r>
      <w:r w:rsidRPr="003F3824">
        <w:rPr>
          <w:rFonts w:cs="Arial"/>
        </w:rPr>
        <w:t>NEET</w:t>
      </w:r>
      <w:r>
        <w:rPr>
          <w:rFonts w:cs="Arial"/>
        </w:rPr>
        <w:t>)</w:t>
      </w:r>
      <w:r w:rsidRPr="003F3824">
        <w:rPr>
          <w:rFonts w:cs="Arial"/>
        </w:rPr>
        <w:t xml:space="preserve"> was </w:t>
      </w:r>
      <w:r>
        <w:rPr>
          <w:rFonts w:cs="Arial"/>
        </w:rPr>
        <w:t>3.0</w:t>
      </w:r>
      <w:r w:rsidRPr="003F3824">
        <w:rPr>
          <w:rFonts w:cs="Arial"/>
        </w:rPr>
        <w:t>%</w:t>
      </w:r>
      <w:r>
        <w:rPr>
          <w:rFonts w:cs="Arial"/>
        </w:rPr>
        <w:t xml:space="preserve"> in Leicester county</w:t>
      </w:r>
      <w:r w:rsidRPr="003F3824">
        <w:rPr>
          <w:rFonts w:cs="Arial"/>
        </w:rPr>
        <w:t xml:space="preserve"> compared to </w:t>
      </w:r>
      <w:r w:rsidRPr="009C3BB4">
        <w:rPr>
          <w:rFonts w:cs="Arial"/>
        </w:rPr>
        <w:t>4.2%</w:t>
      </w:r>
      <w:r w:rsidRPr="003F3824">
        <w:rPr>
          <w:rFonts w:cs="Arial"/>
        </w:rPr>
        <w:t xml:space="preserve"> nationally. </w:t>
      </w:r>
      <w:r w:rsidRPr="008B23A8">
        <w:rPr>
          <w:rFonts w:cs="Arial"/>
        </w:rPr>
        <w:t>81</w:t>
      </w:r>
      <w:r w:rsidRPr="003F3824">
        <w:rPr>
          <w:rFonts w:cs="Arial"/>
        </w:rPr>
        <w:t xml:space="preserve">% of residents own their own home and average house prices are </w:t>
      </w:r>
      <w:r>
        <w:rPr>
          <w:rFonts w:cs="Arial"/>
        </w:rPr>
        <w:t>6</w:t>
      </w:r>
      <w:r w:rsidRPr="0009516D">
        <w:rPr>
          <w:rFonts w:cs="Arial"/>
        </w:rPr>
        <w:t>.</w:t>
      </w:r>
      <w:r>
        <w:rPr>
          <w:rFonts w:cs="Arial"/>
        </w:rPr>
        <w:t>3</w:t>
      </w:r>
      <w:r w:rsidRPr="003F3824">
        <w:rPr>
          <w:rFonts w:cs="Arial"/>
        </w:rPr>
        <w:t xml:space="preserve"> times the average </w:t>
      </w:r>
      <w:r w:rsidRPr="000D7812">
        <w:rPr>
          <w:rFonts w:cs="Arial"/>
          <w:b/>
        </w:rPr>
        <w:t>net</w:t>
      </w:r>
      <w:r>
        <w:rPr>
          <w:rFonts w:cs="Arial"/>
        </w:rPr>
        <w:t xml:space="preserve"> household income</w:t>
      </w:r>
      <w:r w:rsidRPr="003F3824">
        <w:rPr>
          <w:rFonts w:cs="Arial"/>
        </w:rPr>
        <w:t xml:space="preserve"> of £</w:t>
      </w:r>
      <w:r>
        <w:rPr>
          <w:rFonts w:cs="Arial"/>
        </w:rPr>
        <w:t>30,247 (in Q4 2014)</w:t>
      </w:r>
      <w:r w:rsidRPr="003F3824">
        <w:rPr>
          <w:rFonts w:cs="Arial"/>
        </w:rPr>
        <w:t>.</w:t>
      </w:r>
    </w:p>
    <w:p w14:paraId="16139589" w14:textId="77777777" w:rsidR="00124415" w:rsidRPr="004F79B3" w:rsidRDefault="00124415" w:rsidP="00124415">
      <w:pPr>
        <w:jc w:val="both"/>
        <w:rPr>
          <w:rFonts w:cs="Arial"/>
          <w:sz w:val="16"/>
          <w:szCs w:val="16"/>
        </w:rPr>
      </w:pPr>
    </w:p>
    <w:p w14:paraId="085C53EF" w14:textId="77777777" w:rsidR="00124415" w:rsidRPr="004659DA" w:rsidRDefault="00124415" w:rsidP="00124415">
      <w:pPr>
        <w:jc w:val="both"/>
        <w:rPr>
          <w:rFonts w:cs="Arial"/>
        </w:rPr>
      </w:pPr>
      <w:r w:rsidRPr="004659DA">
        <w:rPr>
          <w:rFonts w:cs="Arial"/>
        </w:rPr>
        <w:t xml:space="preserve">Health and recreation is well catered for in the district. We have 9 strategic green spaces including Glen </w:t>
      </w:r>
      <w:proofErr w:type="spellStart"/>
      <w:r w:rsidRPr="004659DA">
        <w:rPr>
          <w:rFonts w:cs="Arial"/>
        </w:rPr>
        <w:t>Parva</w:t>
      </w:r>
      <w:proofErr w:type="spellEnd"/>
      <w:r w:rsidRPr="004659DA">
        <w:rPr>
          <w:rFonts w:cs="Arial"/>
        </w:rPr>
        <w:t xml:space="preserve"> Local Nature Reserve which received a Green Flag Award. Our community garden ‘A Place to Grow helps to support positive health and wellbeing. There are 2 council owned leisure centres; we run one of these ourselves, the Pavilion, which opened a new gym in April 2015. 83% of residents say they are in good health above the national average of 81%. However, 16% of residents say they have a long term health problem or disability. 11% of the local population provides 1 hour or more unpaid care for others compared to 10% average nationally.</w:t>
      </w:r>
      <w:r w:rsidRPr="004659DA">
        <w:rPr>
          <w:noProof/>
        </w:rPr>
        <w:t xml:space="preserve"> </w:t>
      </w:r>
    </w:p>
    <w:p w14:paraId="590C9CEA" w14:textId="77777777" w:rsidR="00124415" w:rsidRPr="004659DA" w:rsidRDefault="00124415" w:rsidP="00124415">
      <w:pPr>
        <w:jc w:val="both"/>
        <w:rPr>
          <w:rFonts w:cs="Arial"/>
          <w:sz w:val="16"/>
          <w:szCs w:val="16"/>
        </w:rPr>
      </w:pPr>
      <w:r w:rsidRPr="004659DA">
        <w:rPr>
          <w:rFonts w:cs="Arial"/>
        </w:rPr>
        <w:t xml:space="preserve"> </w:t>
      </w:r>
    </w:p>
    <w:p w14:paraId="53EC9379" w14:textId="77777777" w:rsidR="00124415" w:rsidRPr="004659DA" w:rsidRDefault="00124415" w:rsidP="00124415">
      <w:pPr>
        <w:jc w:val="both"/>
        <w:rPr>
          <w:rFonts w:cs="Arial"/>
        </w:rPr>
      </w:pPr>
      <w:r w:rsidRPr="004659DA">
        <w:rPr>
          <w:rFonts w:cs="Arial"/>
        </w:rPr>
        <w:t xml:space="preserve">In general, residents feel involved, have a sense of community, and are satisfied with the way that the council runs things and delivers services. </w:t>
      </w:r>
    </w:p>
    <w:p w14:paraId="20131A4D" w14:textId="55C62C11" w:rsidR="00124415" w:rsidRDefault="00124415">
      <w:pPr>
        <w:spacing w:after="0" w:line="240" w:lineRule="auto"/>
        <w:rPr>
          <w:rFonts w:cs="Arial"/>
        </w:rPr>
      </w:pPr>
      <w:r>
        <w:rPr>
          <w:rFonts w:cs="Arial"/>
        </w:rPr>
        <w:br w:type="page"/>
      </w:r>
    </w:p>
    <w:p w14:paraId="2E956A49" w14:textId="4C48B64C" w:rsidR="007D5BD7" w:rsidRPr="00124415" w:rsidRDefault="00124415" w:rsidP="00124415">
      <w:pPr>
        <w:rPr>
          <w:rFonts w:cs="Arial"/>
          <w:b/>
        </w:rPr>
      </w:pPr>
      <w:r w:rsidRPr="00124415">
        <w:rPr>
          <w:rFonts w:cs="Arial"/>
          <w:b/>
        </w:rPr>
        <w:lastRenderedPageBreak/>
        <w:t>Appendix A – Blaby District Profile</w:t>
      </w:r>
    </w:p>
    <w:p w14:paraId="18A3CC4E" w14:textId="62D8DFA3" w:rsidR="00124415" w:rsidRPr="00124415" w:rsidRDefault="00124415" w:rsidP="00124415">
      <w:r w:rsidRPr="00133344">
        <w:t xml:space="preserve">Blaby District Council is in the East Midlands of England. The Council covers an area of 13,000 hectares </w:t>
      </w:r>
      <w:r>
        <w:t>or 129 km</w:t>
      </w:r>
      <w:r>
        <w:rPr>
          <w:rFonts w:cs="Arial"/>
        </w:rPr>
        <w:t>²</w:t>
      </w:r>
      <w:r>
        <w:t xml:space="preserve"> to</w:t>
      </w:r>
      <w:r w:rsidRPr="00133344">
        <w:t xml:space="preserve"> the south west of Leicester, part of which boarders Leicester City Council. The district contains the M1/M69 junction which is close to the major shopping centre of Fosse Park.  </w:t>
      </w:r>
      <w:r>
        <w:t xml:space="preserve"> </w:t>
      </w:r>
    </w:p>
    <w:p w14:paraId="0EE23E5B" w14:textId="35084D0D" w:rsidR="00124415" w:rsidRPr="00124415" w:rsidRDefault="00124415" w:rsidP="00124415">
      <w:r w:rsidRPr="00133344">
        <w:t xml:space="preserve">The area is classified as urban by Natural England although is part rural and includes a number of villages. </w:t>
      </w:r>
    </w:p>
    <w:p w14:paraId="54F94FC9" w14:textId="5975937E" w:rsidR="00124415" w:rsidRPr="00124415" w:rsidRDefault="00124415" w:rsidP="00124415">
      <w:r w:rsidRPr="00DD1F4B">
        <w:t xml:space="preserve">Blaby has population of </w:t>
      </w:r>
      <w:r w:rsidRPr="00722991">
        <w:t>96,500</w:t>
      </w:r>
      <w:r w:rsidRPr="00DD1F4B">
        <w:t xml:space="preserve"> and a similar demographic profile to that regionally and nationally although the Asian population is </w:t>
      </w:r>
      <w:r w:rsidRPr="001C2852">
        <w:t>now 6.1%</w:t>
      </w:r>
      <w:r w:rsidRPr="00DD1F4B">
        <w:t xml:space="preserve"> which is about the same as the regional figures but slightly below the national figures. It has low levels of deprivation, unemployment and employment concentrated in the </w:t>
      </w:r>
      <w:r w:rsidRPr="00DD1F4B">
        <w:rPr>
          <w:rFonts w:cs="Arial"/>
        </w:rPr>
        <w:t xml:space="preserve">professional </w:t>
      </w:r>
      <w:r>
        <w:rPr>
          <w:rFonts w:cs="Arial"/>
        </w:rPr>
        <w:t xml:space="preserve">and technical </w:t>
      </w:r>
      <w:r w:rsidRPr="00DD1F4B">
        <w:rPr>
          <w:rFonts w:cs="Arial"/>
        </w:rPr>
        <w:t>occupations.</w:t>
      </w:r>
      <w:r w:rsidRPr="00DD1F4B">
        <w:t xml:space="preserve"> </w:t>
      </w:r>
      <w:r>
        <w:t xml:space="preserve">    </w:t>
      </w:r>
    </w:p>
    <w:p w14:paraId="1604820F" w14:textId="0EA825FD" w:rsidR="00124415" w:rsidRPr="00124415" w:rsidRDefault="00124415" w:rsidP="00124415">
      <w:pPr>
        <w:rPr>
          <w:rFonts w:cs="Arial"/>
        </w:rPr>
      </w:pPr>
      <w:r>
        <w:rPr>
          <w:rFonts w:cs="Arial"/>
        </w:rPr>
        <w:t>D</w:t>
      </w:r>
      <w:r w:rsidRPr="00133344">
        <w:rPr>
          <w:rFonts w:cs="Arial"/>
        </w:rPr>
        <w:t>etailed statistics are provided below</w:t>
      </w:r>
      <w:r>
        <w:rPr>
          <w:rFonts w:cs="Arial"/>
        </w:rPr>
        <w:t>,</w:t>
      </w:r>
      <w:r w:rsidRPr="00133344">
        <w:rPr>
          <w:rFonts w:cs="Arial"/>
        </w:rPr>
        <w:t xml:space="preserve"> further</w:t>
      </w:r>
      <w:r>
        <w:rPr>
          <w:rFonts w:cs="Arial"/>
        </w:rPr>
        <w:t xml:space="preserve"> information</w:t>
      </w:r>
      <w:r w:rsidRPr="00133344">
        <w:rPr>
          <w:rFonts w:cs="Arial"/>
        </w:rPr>
        <w:t xml:space="preserve"> available from the source references and links.    </w:t>
      </w:r>
    </w:p>
    <w:p w14:paraId="45FE2C07" w14:textId="77777777" w:rsidR="00124415" w:rsidRPr="00133344" w:rsidRDefault="00124415" w:rsidP="00124415">
      <w:r w:rsidRPr="00133344">
        <w:rPr>
          <w:rFonts w:cs="Arial"/>
          <w:b/>
        </w:rPr>
        <w:t xml:space="preserve">Population </w:t>
      </w:r>
      <w:r>
        <w:rPr>
          <w:rFonts w:cs="Arial"/>
          <w:b/>
        </w:rPr>
        <w:t xml:space="preserve">- </w:t>
      </w:r>
      <w:r w:rsidRPr="00133344">
        <w:t>The district</w:t>
      </w:r>
      <w:r>
        <w:t xml:space="preserve"> has:</w:t>
      </w:r>
    </w:p>
    <w:p w14:paraId="42EBD352" w14:textId="77777777" w:rsidR="00124415" w:rsidRPr="00133344" w:rsidRDefault="00124415" w:rsidP="00124415">
      <w:pPr>
        <w:numPr>
          <w:ilvl w:val="0"/>
          <w:numId w:val="31"/>
        </w:numPr>
        <w:spacing w:after="0" w:line="240" w:lineRule="auto"/>
      </w:pPr>
      <w:r w:rsidRPr="00133344">
        <w:t xml:space="preserve">A population of </w:t>
      </w:r>
      <w:r w:rsidRPr="00B6039F">
        <w:t>96,500</w:t>
      </w:r>
      <w:r>
        <w:t xml:space="preserve"> (2014 ONS)</w:t>
      </w:r>
      <w:r w:rsidRPr="00133344">
        <w:t xml:space="preserve"> although this is predict to rise to </w:t>
      </w:r>
      <w:r>
        <w:t>111</w:t>
      </w:r>
      <w:r w:rsidRPr="0080471F">
        <w:t>,</w:t>
      </w:r>
      <w:r>
        <w:t>0</w:t>
      </w:r>
      <w:r w:rsidRPr="0080471F">
        <w:t>00</w:t>
      </w:r>
      <w:r w:rsidRPr="0026486A">
        <w:t xml:space="preserve"> by 203</w:t>
      </w:r>
      <w:r>
        <w:t>9</w:t>
      </w:r>
      <w:r w:rsidRPr="0026486A">
        <w:t>,</w:t>
      </w:r>
      <w:r>
        <w:t xml:space="preserve"> a </w:t>
      </w:r>
      <w:r w:rsidRPr="0026486A">
        <w:t>1</w:t>
      </w:r>
      <w:r>
        <w:t>4</w:t>
      </w:r>
      <w:r w:rsidRPr="0026486A">
        <w:t>%</w:t>
      </w:r>
      <w:r w:rsidRPr="00133344">
        <w:t xml:space="preserve"> change from 201</w:t>
      </w:r>
      <w:r>
        <w:t>6</w:t>
      </w:r>
      <w:r w:rsidRPr="00133344">
        <w:t xml:space="preserve">. This is lower than the expected rate of increase for Leicestershire </w:t>
      </w:r>
      <w:r>
        <w:t>and England, but</w:t>
      </w:r>
      <w:r w:rsidRPr="00133344">
        <w:t xml:space="preserve"> </w:t>
      </w:r>
      <w:r>
        <w:t>greater than the</w:t>
      </w:r>
      <w:r w:rsidRPr="00133344">
        <w:t xml:space="preserve"> expect</w:t>
      </w:r>
      <w:r>
        <w:t>ed</w:t>
      </w:r>
      <w:r w:rsidRPr="00133344">
        <w:t xml:space="preserve"> rate for the E</w:t>
      </w:r>
      <w:r>
        <w:t>ast Midlands</w:t>
      </w:r>
      <w:r w:rsidRPr="00133344">
        <w:t xml:space="preserve">.   </w:t>
      </w:r>
    </w:p>
    <w:p w14:paraId="6C16D544" w14:textId="77777777" w:rsidR="00124415" w:rsidRPr="00133344" w:rsidRDefault="00124415" w:rsidP="00124415">
      <w:pPr>
        <w:numPr>
          <w:ilvl w:val="0"/>
          <w:numId w:val="31"/>
        </w:numPr>
        <w:spacing w:after="0" w:line="240" w:lineRule="auto"/>
      </w:pPr>
      <w:r w:rsidRPr="00133344">
        <w:t xml:space="preserve">The district has higher population density than nationally, </w:t>
      </w:r>
      <w:r w:rsidRPr="0006148D">
        <w:t>748</w:t>
      </w:r>
      <w:r w:rsidRPr="002277D2">
        <w:t xml:space="preserve"> </w:t>
      </w:r>
      <w:r w:rsidRPr="00133344">
        <w:t xml:space="preserve">persons per square kilometre as opposed to </w:t>
      </w:r>
      <w:r w:rsidRPr="00C81E72">
        <w:t>324</w:t>
      </w:r>
      <w:r w:rsidRPr="004B2952">
        <w:t xml:space="preserve"> persons</w:t>
      </w:r>
      <w:r w:rsidRPr="00133344">
        <w:t xml:space="preserve"> per square kilometre across Leicestershire</w:t>
      </w:r>
      <w:r>
        <w:t xml:space="preserve"> (excl. city)</w:t>
      </w:r>
      <w:r w:rsidRPr="00133344">
        <w:t>, and</w:t>
      </w:r>
      <w:r w:rsidRPr="004B2952">
        <w:t xml:space="preserve"> </w:t>
      </w:r>
      <w:r>
        <w:t>302 in Great Britain</w:t>
      </w:r>
      <w:r w:rsidRPr="00133344">
        <w:t>.</w:t>
      </w:r>
    </w:p>
    <w:p w14:paraId="430081CC" w14:textId="77777777" w:rsidR="00124415" w:rsidRPr="00C122E6" w:rsidRDefault="00124415" w:rsidP="00124415">
      <w:pPr>
        <w:numPr>
          <w:ilvl w:val="0"/>
          <w:numId w:val="31"/>
        </w:numPr>
        <w:spacing w:after="0" w:line="240" w:lineRule="auto"/>
      </w:pPr>
      <w:r w:rsidRPr="00C122E6">
        <w:t xml:space="preserve">Blaby’s under 20 population at 23.2% is similar to the East Midlands and England.  However, Blaby’s population of over 65’s is slightly higher at 20.2% than the averages across the East Midlands and England.  The over 65 population is projected to be at 22.1% by 2024 and 26.1% by 2039 </w:t>
      </w:r>
    </w:p>
    <w:p w14:paraId="05803EC3" w14:textId="77777777" w:rsidR="00124415" w:rsidRPr="00133344" w:rsidRDefault="00124415" w:rsidP="00124415">
      <w:pPr>
        <w:numPr>
          <w:ilvl w:val="0"/>
          <w:numId w:val="31"/>
        </w:numPr>
        <w:spacing w:after="0" w:line="240" w:lineRule="auto"/>
      </w:pPr>
      <w:r>
        <w:t xml:space="preserve">There are </w:t>
      </w:r>
      <w:r w:rsidRPr="008F7E13">
        <w:t>4</w:t>
      </w:r>
      <w:r>
        <w:t>1</w:t>
      </w:r>
      <w:r w:rsidRPr="008F7E13">
        <w:t>,</w:t>
      </w:r>
      <w:r>
        <w:t>871</w:t>
      </w:r>
      <w:r w:rsidRPr="008F7E13">
        <w:t xml:space="preserve"> </w:t>
      </w:r>
      <w:r w:rsidRPr="00D82442">
        <w:t>households</w:t>
      </w:r>
      <w:r>
        <w:t xml:space="preserve"> (Council Tax Data as of April 2017)</w:t>
      </w:r>
    </w:p>
    <w:p w14:paraId="23F4758A" w14:textId="77777777" w:rsidR="00124415" w:rsidRPr="00E746A6" w:rsidRDefault="00124415" w:rsidP="00124415">
      <w:pPr>
        <w:numPr>
          <w:ilvl w:val="0"/>
          <w:numId w:val="31"/>
        </w:numPr>
        <w:spacing w:after="0" w:line="240" w:lineRule="auto"/>
      </w:pPr>
      <w:r w:rsidRPr="00E746A6">
        <w:rPr>
          <w:rFonts w:cs="Arial"/>
        </w:rPr>
        <w:t xml:space="preserve">In 2011, in Blaby, 88.5% of residents were White British and 11.5% were from Minority Ethnic Groups. </w:t>
      </w:r>
    </w:p>
    <w:p w14:paraId="744DF989" w14:textId="77777777" w:rsidR="00124415" w:rsidRPr="00E746A6" w:rsidRDefault="00124415" w:rsidP="00124415">
      <w:pPr>
        <w:numPr>
          <w:ilvl w:val="0"/>
          <w:numId w:val="31"/>
        </w:numPr>
        <w:spacing w:after="0" w:line="240" w:lineRule="auto"/>
      </w:pPr>
      <w:r w:rsidRPr="00E746A6">
        <w:rPr>
          <w:rFonts w:cs="Arial"/>
        </w:rPr>
        <w:t>The largest Minority Ethnic Group is Asian or Asian British (6.1%), the same group in the East Midlands makes up a proportion of 6.5%.</w:t>
      </w:r>
    </w:p>
    <w:p w14:paraId="6E6AE4C4" w14:textId="77777777" w:rsidR="00124415" w:rsidRPr="00E746A6" w:rsidRDefault="00124415" w:rsidP="00124415">
      <w:pPr>
        <w:numPr>
          <w:ilvl w:val="0"/>
          <w:numId w:val="31"/>
        </w:numPr>
        <w:spacing w:after="0" w:line="240" w:lineRule="auto"/>
        <w:rPr>
          <w:rFonts w:cs="Arial"/>
        </w:rPr>
      </w:pPr>
      <w:r w:rsidRPr="00E746A6">
        <w:rPr>
          <w:rFonts w:cs="Arial"/>
        </w:rPr>
        <w:t>Since 2001 the population has grown</w:t>
      </w:r>
      <w:r>
        <w:rPr>
          <w:rFonts w:cs="Arial"/>
        </w:rPr>
        <w:t xml:space="preserve"> by 6.7</w:t>
      </w:r>
      <w:r w:rsidRPr="00E746A6">
        <w:rPr>
          <w:rFonts w:cs="Arial"/>
        </w:rPr>
        <w:t xml:space="preserve">% </w:t>
      </w:r>
    </w:p>
    <w:p w14:paraId="15D737E7" w14:textId="77777777" w:rsidR="00124415" w:rsidRDefault="00124415" w:rsidP="00124415">
      <w:pPr>
        <w:numPr>
          <w:ilvl w:val="0"/>
          <w:numId w:val="31"/>
        </w:numPr>
        <w:spacing w:after="0" w:line="240" w:lineRule="auto"/>
        <w:rPr>
          <w:rFonts w:cs="Arial"/>
        </w:rPr>
      </w:pPr>
      <w:r>
        <w:rPr>
          <w:rFonts w:cs="Arial"/>
        </w:rPr>
        <w:t>Females make 50.9</w:t>
      </w:r>
      <w:r w:rsidRPr="00722991">
        <w:rPr>
          <w:rFonts w:cs="Arial"/>
        </w:rPr>
        <w:t>%</w:t>
      </w:r>
      <w:r>
        <w:rPr>
          <w:rFonts w:cs="Arial"/>
        </w:rPr>
        <w:t xml:space="preserve"> of the population of Blaby, this is the same as the East midlands and England as a whole.</w:t>
      </w:r>
    </w:p>
    <w:p w14:paraId="7C8866C4" w14:textId="77777777" w:rsidR="00124415" w:rsidRPr="00C2094E" w:rsidRDefault="00124415" w:rsidP="00124415">
      <w:pPr>
        <w:rPr>
          <w:rFonts w:cs="Arial"/>
          <w:sz w:val="16"/>
          <w:szCs w:val="16"/>
        </w:rPr>
      </w:pPr>
    </w:p>
    <w:p w14:paraId="17DB62D8" w14:textId="77777777" w:rsidR="00124415" w:rsidRPr="00872DF7" w:rsidRDefault="00124415" w:rsidP="00124415">
      <w:pPr>
        <w:pStyle w:val="Heading3"/>
        <w:spacing w:after="0"/>
        <w:rPr>
          <w:sz w:val="24"/>
          <w:szCs w:val="24"/>
        </w:rPr>
      </w:pPr>
      <w:r w:rsidRPr="00872DF7">
        <w:rPr>
          <w:sz w:val="24"/>
          <w:szCs w:val="24"/>
        </w:rPr>
        <w:t>Population Projections (000’s) – 2014 based projections (to 2039)</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080"/>
        <w:gridCol w:w="1012"/>
        <w:gridCol w:w="1012"/>
        <w:gridCol w:w="1012"/>
        <w:gridCol w:w="1012"/>
        <w:gridCol w:w="1544"/>
        <w:gridCol w:w="1544"/>
      </w:tblGrid>
      <w:tr w:rsidR="00124415" w:rsidRPr="00133344" w14:paraId="7A373094" w14:textId="77777777" w:rsidTr="008B2746">
        <w:trPr>
          <w:trHeight w:val="255"/>
        </w:trPr>
        <w:tc>
          <w:tcPr>
            <w:tcW w:w="1716" w:type="dxa"/>
            <w:shd w:val="clear" w:color="auto" w:fill="auto"/>
            <w:noWrap/>
            <w:vAlign w:val="center"/>
          </w:tcPr>
          <w:p w14:paraId="566BB2D6" w14:textId="77777777" w:rsidR="00124415" w:rsidRPr="00C2094E" w:rsidRDefault="00124415" w:rsidP="00124415">
            <w:pPr>
              <w:spacing w:after="0"/>
              <w:ind w:right="1137"/>
              <w:jc w:val="center"/>
              <w:rPr>
                <w:sz w:val="20"/>
                <w:szCs w:val="20"/>
              </w:rPr>
            </w:pPr>
          </w:p>
        </w:tc>
        <w:tc>
          <w:tcPr>
            <w:tcW w:w="1080" w:type="dxa"/>
            <w:shd w:val="clear" w:color="auto" w:fill="FFFF00"/>
            <w:noWrap/>
            <w:vAlign w:val="center"/>
          </w:tcPr>
          <w:p w14:paraId="7CB8A8AF" w14:textId="77777777" w:rsidR="00124415" w:rsidRPr="00C2094E" w:rsidRDefault="00124415" w:rsidP="00124415">
            <w:pPr>
              <w:spacing w:after="0"/>
              <w:jc w:val="center"/>
              <w:rPr>
                <w:b/>
                <w:bCs/>
                <w:sz w:val="20"/>
                <w:szCs w:val="20"/>
              </w:rPr>
            </w:pPr>
            <w:r w:rsidRPr="00C2094E">
              <w:rPr>
                <w:b/>
                <w:bCs/>
                <w:sz w:val="20"/>
                <w:szCs w:val="20"/>
              </w:rPr>
              <w:t>2016</w:t>
            </w:r>
          </w:p>
        </w:tc>
        <w:tc>
          <w:tcPr>
            <w:tcW w:w="1012" w:type="dxa"/>
            <w:shd w:val="clear" w:color="auto" w:fill="FFFF00"/>
            <w:noWrap/>
            <w:vAlign w:val="center"/>
          </w:tcPr>
          <w:p w14:paraId="532C45D2" w14:textId="77777777" w:rsidR="00124415" w:rsidRPr="00C2094E" w:rsidRDefault="00124415" w:rsidP="00124415">
            <w:pPr>
              <w:spacing w:after="0"/>
              <w:jc w:val="center"/>
              <w:rPr>
                <w:b/>
                <w:bCs/>
                <w:sz w:val="20"/>
                <w:szCs w:val="20"/>
              </w:rPr>
            </w:pPr>
            <w:r w:rsidRPr="00C2094E">
              <w:rPr>
                <w:b/>
                <w:bCs/>
                <w:sz w:val="20"/>
                <w:szCs w:val="20"/>
              </w:rPr>
              <w:t>2019</w:t>
            </w:r>
          </w:p>
        </w:tc>
        <w:tc>
          <w:tcPr>
            <w:tcW w:w="1012" w:type="dxa"/>
            <w:shd w:val="clear" w:color="auto" w:fill="FFFF00"/>
            <w:noWrap/>
            <w:vAlign w:val="center"/>
          </w:tcPr>
          <w:p w14:paraId="647F7A0E" w14:textId="77777777" w:rsidR="00124415" w:rsidRPr="00C2094E" w:rsidRDefault="00124415" w:rsidP="00124415">
            <w:pPr>
              <w:spacing w:after="0"/>
              <w:jc w:val="center"/>
              <w:rPr>
                <w:b/>
                <w:bCs/>
                <w:sz w:val="20"/>
                <w:szCs w:val="20"/>
              </w:rPr>
            </w:pPr>
            <w:r w:rsidRPr="00C2094E">
              <w:rPr>
                <w:b/>
                <w:bCs/>
                <w:sz w:val="20"/>
                <w:szCs w:val="20"/>
              </w:rPr>
              <w:t>2024</w:t>
            </w:r>
          </w:p>
        </w:tc>
        <w:tc>
          <w:tcPr>
            <w:tcW w:w="1012" w:type="dxa"/>
            <w:shd w:val="clear" w:color="auto" w:fill="FFFF00"/>
            <w:noWrap/>
            <w:vAlign w:val="center"/>
          </w:tcPr>
          <w:p w14:paraId="097A5317" w14:textId="77777777" w:rsidR="00124415" w:rsidRPr="00C2094E" w:rsidRDefault="00124415" w:rsidP="00124415">
            <w:pPr>
              <w:spacing w:after="0"/>
              <w:jc w:val="center"/>
              <w:rPr>
                <w:b/>
                <w:bCs/>
                <w:sz w:val="20"/>
                <w:szCs w:val="20"/>
              </w:rPr>
            </w:pPr>
            <w:r w:rsidRPr="00C2094E">
              <w:rPr>
                <w:b/>
                <w:bCs/>
                <w:sz w:val="20"/>
                <w:szCs w:val="20"/>
              </w:rPr>
              <w:t>2027</w:t>
            </w:r>
          </w:p>
        </w:tc>
        <w:tc>
          <w:tcPr>
            <w:tcW w:w="1012" w:type="dxa"/>
            <w:shd w:val="clear" w:color="auto" w:fill="FFFF00"/>
            <w:noWrap/>
            <w:vAlign w:val="center"/>
          </w:tcPr>
          <w:p w14:paraId="34D25154" w14:textId="77777777" w:rsidR="00124415" w:rsidRPr="00C2094E" w:rsidRDefault="00124415" w:rsidP="00124415">
            <w:pPr>
              <w:spacing w:after="0"/>
              <w:jc w:val="center"/>
              <w:rPr>
                <w:b/>
                <w:bCs/>
                <w:sz w:val="20"/>
                <w:szCs w:val="20"/>
              </w:rPr>
            </w:pPr>
            <w:r w:rsidRPr="00C2094E">
              <w:rPr>
                <w:b/>
                <w:bCs/>
                <w:sz w:val="20"/>
                <w:szCs w:val="20"/>
              </w:rPr>
              <w:t>2032</w:t>
            </w:r>
          </w:p>
        </w:tc>
        <w:tc>
          <w:tcPr>
            <w:tcW w:w="1544" w:type="dxa"/>
            <w:shd w:val="clear" w:color="auto" w:fill="FFFF00"/>
            <w:vAlign w:val="center"/>
          </w:tcPr>
          <w:p w14:paraId="0386D14C" w14:textId="77777777" w:rsidR="00124415" w:rsidRPr="00C2094E" w:rsidRDefault="00124415" w:rsidP="00124415">
            <w:pPr>
              <w:spacing w:after="0"/>
              <w:jc w:val="center"/>
              <w:rPr>
                <w:b/>
                <w:bCs/>
                <w:sz w:val="20"/>
                <w:szCs w:val="20"/>
              </w:rPr>
            </w:pPr>
            <w:r w:rsidRPr="00C2094E">
              <w:rPr>
                <w:b/>
                <w:bCs/>
                <w:sz w:val="20"/>
                <w:szCs w:val="20"/>
              </w:rPr>
              <w:t>2039</w:t>
            </w:r>
          </w:p>
        </w:tc>
        <w:tc>
          <w:tcPr>
            <w:tcW w:w="1544" w:type="dxa"/>
            <w:shd w:val="clear" w:color="auto" w:fill="FFFF00"/>
            <w:noWrap/>
            <w:vAlign w:val="center"/>
          </w:tcPr>
          <w:p w14:paraId="6617F28D" w14:textId="77777777" w:rsidR="00124415" w:rsidRPr="00C2094E" w:rsidRDefault="00124415" w:rsidP="00124415">
            <w:pPr>
              <w:spacing w:after="0"/>
              <w:jc w:val="center"/>
              <w:rPr>
                <w:b/>
                <w:bCs/>
                <w:sz w:val="20"/>
                <w:szCs w:val="20"/>
              </w:rPr>
            </w:pPr>
            <w:r w:rsidRPr="00C2094E">
              <w:rPr>
                <w:b/>
                <w:bCs/>
                <w:sz w:val="20"/>
                <w:szCs w:val="20"/>
              </w:rPr>
              <w:t>% change</w:t>
            </w:r>
          </w:p>
          <w:p w14:paraId="3FC0EFED" w14:textId="77777777" w:rsidR="00124415" w:rsidRPr="00C2094E" w:rsidRDefault="00124415" w:rsidP="00124415">
            <w:pPr>
              <w:spacing w:after="0"/>
              <w:jc w:val="center"/>
              <w:rPr>
                <w:b/>
                <w:bCs/>
                <w:sz w:val="20"/>
                <w:szCs w:val="20"/>
              </w:rPr>
            </w:pPr>
            <w:r w:rsidRPr="00C2094E">
              <w:rPr>
                <w:b/>
                <w:bCs/>
                <w:sz w:val="20"/>
                <w:szCs w:val="20"/>
              </w:rPr>
              <w:t>2016 – 2039</w:t>
            </w:r>
          </w:p>
          <w:p w14:paraId="67C135BB" w14:textId="77777777" w:rsidR="00124415" w:rsidRPr="00C2094E" w:rsidRDefault="00124415" w:rsidP="00124415">
            <w:pPr>
              <w:spacing w:after="0"/>
              <w:jc w:val="center"/>
              <w:rPr>
                <w:b/>
                <w:bCs/>
                <w:sz w:val="20"/>
                <w:szCs w:val="20"/>
              </w:rPr>
            </w:pPr>
          </w:p>
        </w:tc>
      </w:tr>
      <w:tr w:rsidR="00124415" w:rsidRPr="00133344" w14:paraId="02BA1A98" w14:textId="77777777" w:rsidTr="008B2746">
        <w:trPr>
          <w:trHeight w:val="255"/>
        </w:trPr>
        <w:tc>
          <w:tcPr>
            <w:tcW w:w="1716" w:type="dxa"/>
            <w:shd w:val="clear" w:color="auto" w:fill="auto"/>
            <w:noWrap/>
            <w:vAlign w:val="bottom"/>
          </w:tcPr>
          <w:p w14:paraId="324FA251" w14:textId="77777777" w:rsidR="00124415" w:rsidRPr="00C2094E" w:rsidRDefault="00124415" w:rsidP="00124415">
            <w:pPr>
              <w:spacing w:after="0"/>
              <w:rPr>
                <w:sz w:val="20"/>
                <w:szCs w:val="20"/>
              </w:rPr>
            </w:pPr>
            <w:r w:rsidRPr="00C2094E">
              <w:rPr>
                <w:sz w:val="20"/>
                <w:szCs w:val="20"/>
              </w:rPr>
              <w:t>Blaby</w:t>
            </w:r>
          </w:p>
        </w:tc>
        <w:tc>
          <w:tcPr>
            <w:tcW w:w="1080" w:type="dxa"/>
            <w:shd w:val="clear" w:color="auto" w:fill="FFFF00"/>
            <w:noWrap/>
            <w:vAlign w:val="bottom"/>
          </w:tcPr>
          <w:p w14:paraId="3412BD57" w14:textId="77777777" w:rsidR="00124415" w:rsidRPr="00C2094E" w:rsidRDefault="00124415" w:rsidP="00124415">
            <w:pPr>
              <w:spacing w:after="0"/>
              <w:jc w:val="center"/>
              <w:rPr>
                <w:sz w:val="20"/>
                <w:szCs w:val="20"/>
              </w:rPr>
            </w:pPr>
            <w:r w:rsidRPr="00C2094E">
              <w:rPr>
                <w:sz w:val="20"/>
                <w:szCs w:val="20"/>
              </w:rPr>
              <w:t>97</w:t>
            </w:r>
          </w:p>
        </w:tc>
        <w:tc>
          <w:tcPr>
            <w:tcW w:w="1012" w:type="dxa"/>
            <w:shd w:val="clear" w:color="auto" w:fill="FFFF00"/>
            <w:noWrap/>
            <w:vAlign w:val="bottom"/>
          </w:tcPr>
          <w:p w14:paraId="4DF68A1F" w14:textId="77777777" w:rsidR="00124415" w:rsidRPr="00C2094E" w:rsidRDefault="00124415" w:rsidP="00124415">
            <w:pPr>
              <w:spacing w:after="0"/>
              <w:jc w:val="center"/>
              <w:rPr>
                <w:sz w:val="20"/>
                <w:szCs w:val="20"/>
              </w:rPr>
            </w:pPr>
            <w:r w:rsidRPr="00C2094E">
              <w:rPr>
                <w:sz w:val="20"/>
                <w:szCs w:val="20"/>
              </w:rPr>
              <w:t>99</w:t>
            </w:r>
          </w:p>
        </w:tc>
        <w:tc>
          <w:tcPr>
            <w:tcW w:w="1012" w:type="dxa"/>
            <w:shd w:val="clear" w:color="auto" w:fill="FFFF00"/>
            <w:noWrap/>
            <w:vAlign w:val="bottom"/>
          </w:tcPr>
          <w:p w14:paraId="061DA719" w14:textId="77777777" w:rsidR="00124415" w:rsidRPr="00C2094E" w:rsidRDefault="00124415" w:rsidP="00124415">
            <w:pPr>
              <w:spacing w:after="0"/>
              <w:jc w:val="center"/>
              <w:rPr>
                <w:sz w:val="20"/>
                <w:szCs w:val="20"/>
              </w:rPr>
            </w:pPr>
            <w:r w:rsidRPr="00C2094E">
              <w:rPr>
                <w:sz w:val="20"/>
                <w:szCs w:val="20"/>
              </w:rPr>
              <w:t>102</w:t>
            </w:r>
          </w:p>
        </w:tc>
        <w:tc>
          <w:tcPr>
            <w:tcW w:w="1012" w:type="dxa"/>
            <w:shd w:val="clear" w:color="auto" w:fill="FFFF00"/>
            <w:noWrap/>
            <w:vAlign w:val="bottom"/>
          </w:tcPr>
          <w:p w14:paraId="3AA029C6" w14:textId="77777777" w:rsidR="00124415" w:rsidRPr="00C2094E" w:rsidRDefault="00124415" w:rsidP="00124415">
            <w:pPr>
              <w:spacing w:after="0"/>
              <w:jc w:val="center"/>
              <w:rPr>
                <w:sz w:val="20"/>
                <w:szCs w:val="20"/>
              </w:rPr>
            </w:pPr>
            <w:r w:rsidRPr="00C2094E">
              <w:rPr>
                <w:sz w:val="20"/>
                <w:szCs w:val="20"/>
              </w:rPr>
              <w:t>104</w:t>
            </w:r>
          </w:p>
        </w:tc>
        <w:tc>
          <w:tcPr>
            <w:tcW w:w="1012" w:type="dxa"/>
            <w:shd w:val="clear" w:color="auto" w:fill="FFFF00"/>
            <w:noWrap/>
            <w:vAlign w:val="bottom"/>
          </w:tcPr>
          <w:p w14:paraId="2D6F538B" w14:textId="77777777" w:rsidR="00124415" w:rsidRPr="00C2094E" w:rsidRDefault="00124415" w:rsidP="00124415">
            <w:pPr>
              <w:spacing w:after="0"/>
              <w:jc w:val="center"/>
              <w:rPr>
                <w:sz w:val="20"/>
                <w:szCs w:val="20"/>
              </w:rPr>
            </w:pPr>
            <w:r w:rsidRPr="00C2094E">
              <w:rPr>
                <w:sz w:val="20"/>
                <w:szCs w:val="20"/>
              </w:rPr>
              <w:t>107</w:t>
            </w:r>
          </w:p>
        </w:tc>
        <w:tc>
          <w:tcPr>
            <w:tcW w:w="1544" w:type="dxa"/>
            <w:shd w:val="clear" w:color="auto" w:fill="FFFF00"/>
          </w:tcPr>
          <w:p w14:paraId="22E4C155" w14:textId="77777777" w:rsidR="00124415" w:rsidRPr="00C2094E" w:rsidRDefault="00124415" w:rsidP="00124415">
            <w:pPr>
              <w:spacing w:after="0"/>
              <w:jc w:val="center"/>
              <w:rPr>
                <w:sz w:val="20"/>
                <w:szCs w:val="20"/>
              </w:rPr>
            </w:pPr>
            <w:r w:rsidRPr="00C2094E">
              <w:rPr>
                <w:sz w:val="20"/>
                <w:szCs w:val="20"/>
              </w:rPr>
              <w:t>111</w:t>
            </w:r>
          </w:p>
        </w:tc>
        <w:tc>
          <w:tcPr>
            <w:tcW w:w="1544" w:type="dxa"/>
            <w:shd w:val="clear" w:color="auto" w:fill="FFFF00"/>
            <w:noWrap/>
            <w:vAlign w:val="bottom"/>
          </w:tcPr>
          <w:p w14:paraId="3CD99872" w14:textId="77777777" w:rsidR="00124415" w:rsidRPr="00C2094E" w:rsidRDefault="00124415" w:rsidP="00124415">
            <w:pPr>
              <w:spacing w:after="0"/>
              <w:jc w:val="center"/>
              <w:rPr>
                <w:sz w:val="20"/>
                <w:szCs w:val="20"/>
              </w:rPr>
            </w:pPr>
            <w:r w:rsidRPr="00C2094E">
              <w:rPr>
                <w:sz w:val="20"/>
                <w:szCs w:val="20"/>
              </w:rPr>
              <w:t>14.4%</w:t>
            </w:r>
          </w:p>
        </w:tc>
      </w:tr>
      <w:tr w:rsidR="00124415" w:rsidRPr="00133344" w14:paraId="1B7631D3" w14:textId="77777777" w:rsidTr="008B2746">
        <w:trPr>
          <w:trHeight w:val="255"/>
        </w:trPr>
        <w:tc>
          <w:tcPr>
            <w:tcW w:w="1716" w:type="dxa"/>
            <w:shd w:val="clear" w:color="auto" w:fill="auto"/>
            <w:noWrap/>
            <w:vAlign w:val="bottom"/>
          </w:tcPr>
          <w:p w14:paraId="389AF024" w14:textId="77777777" w:rsidR="00124415" w:rsidRPr="00C2094E" w:rsidRDefault="00124415" w:rsidP="00124415">
            <w:pPr>
              <w:spacing w:after="0"/>
              <w:rPr>
                <w:sz w:val="20"/>
                <w:szCs w:val="20"/>
              </w:rPr>
            </w:pPr>
            <w:r w:rsidRPr="00C2094E">
              <w:rPr>
                <w:sz w:val="20"/>
                <w:szCs w:val="20"/>
              </w:rPr>
              <w:t>Leicestershire</w:t>
            </w:r>
          </w:p>
          <w:p w14:paraId="2AFB7464" w14:textId="77777777" w:rsidR="00124415" w:rsidRPr="00C2094E" w:rsidRDefault="00124415" w:rsidP="00124415">
            <w:pPr>
              <w:spacing w:after="0"/>
              <w:rPr>
                <w:sz w:val="20"/>
                <w:szCs w:val="20"/>
              </w:rPr>
            </w:pPr>
            <w:proofErr w:type="spellStart"/>
            <w:r>
              <w:rPr>
                <w:sz w:val="20"/>
                <w:szCs w:val="20"/>
              </w:rPr>
              <w:t>e</w:t>
            </w:r>
            <w:r w:rsidRPr="00C2094E">
              <w:rPr>
                <w:sz w:val="20"/>
                <w:szCs w:val="20"/>
              </w:rPr>
              <w:t>xc</w:t>
            </w:r>
            <w:r>
              <w:rPr>
                <w:sz w:val="20"/>
                <w:szCs w:val="20"/>
              </w:rPr>
              <w:t>l</w:t>
            </w:r>
            <w:proofErr w:type="spellEnd"/>
            <w:r w:rsidRPr="00C2094E">
              <w:rPr>
                <w:sz w:val="20"/>
                <w:szCs w:val="20"/>
              </w:rPr>
              <w:t xml:space="preserve"> city.</w:t>
            </w:r>
          </w:p>
        </w:tc>
        <w:tc>
          <w:tcPr>
            <w:tcW w:w="1080" w:type="dxa"/>
            <w:shd w:val="clear" w:color="auto" w:fill="FFFF00"/>
            <w:noWrap/>
            <w:vAlign w:val="bottom"/>
          </w:tcPr>
          <w:p w14:paraId="0BACEC9C" w14:textId="77777777" w:rsidR="00124415" w:rsidRPr="00C2094E" w:rsidRDefault="00124415" w:rsidP="00124415">
            <w:pPr>
              <w:spacing w:after="0"/>
              <w:jc w:val="center"/>
              <w:rPr>
                <w:sz w:val="20"/>
                <w:szCs w:val="20"/>
              </w:rPr>
            </w:pPr>
            <w:r w:rsidRPr="00C2094E">
              <w:rPr>
                <w:sz w:val="20"/>
                <w:szCs w:val="20"/>
              </w:rPr>
              <w:t>678</w:t>
            </w:r>
          </w:p>
        </w:tc>
        <w:tc>
          <w:tcPr>
            <w:tcW w:w="1012" w:type="dxa"/>
            <w:shd w:val="clear" w:color="auto" w:fill="FFFF00"/>
            <w:noWrap/>
            <w:vAlign w:val="bottom"/>
          </w:tcPr>
          <w:p w14:paraId="03FDCCB4" w14:textId="77777777" w:rsidR="00124415" w:rsidRPr="00C2094E" w:rsidRDefault="00124415" w:rsidP="00124415">
            <w:pPr>
              <w:spacing w:after="0"/>
              <w:jc w:val="center"/>
              <w:rPr>
                <w:sz w:val="20"/>
                <w:szCs w:val="20"/>
              </w:rPr>
            </w:pPr>
            <w:r w:rsidRPr="00C2094E">
              <w:rPr>
                <w:sz w:val="20"/>
                <w:szCs w:val="20"/>
              </w:rPr>
              <w:t>693</w:t>
            </w:r>
          </w:p>
        </w:tc>
        <w:tc>
          <w:tcPr>
            <w:tcW w:w="1012" w:type="dxa"/>
            <w:shd w:val="clear" w:color="auto" w:fill="FFFF00"/>
            <w:noWrap/>
            <w:vAlign w:val="bottom"/>
          </w:tcPr>
          <w:p w14:paraId="3AA2D96D" w14:textId="77777777" w:rsidR="00124415" w:rsidRPr="00C2094E" w:rsidRDefault="00124415" w:rsidP="00124415">
            <w:pPr>
              <w:spacing w:after="0"/>
              <w:jc w:val="center"/>
              <w:rPr>
                <w:sz w:val="20"/>
                <w:szCs w:val="20"/>
              </w:rPr>
            </w:pPr>
            <w:r w:rsidRPr="00C2094E">
              <w:rPr>
                <w:sz w:val="20"/>
                <w:szCs w:val="20"/>
              </w:rPr>
              <w:t>719</w:t>
            </w:r>
          </w:p>
        </w:tc>
        <w:tc>
          <w:tcPr>
            <w:tcW w:w="1012" w:type="dxa"/>
            <w:shd w:val="clear" w:color="auto" w:fill="FFFF00"/>
            <w:noWrap/>
            <w:vAlign w:val="bottom"/>
          </w:tcPr>
          <w:p w14:paraId="147C01BE" w14:textId="77777777" w:rsidR="00124415" w:rsidRPr="00C2094E" w:rsidRDefault="00124415" w:rsidP="00124415">
            <w:pPr>
              <w:spacing w:after="0"/>
              <w:jc w:val="center"/>
              <w:rPr>
                <w:sz w:val="20"/>
                <w:szCs w:val="20"/>
              </w:rPr>
            </w:pPr>
            <w:r w:rsidRPr="00C2094E">
              <w:rPr>
                <w:sz w:val="20"/>
                <w:szCs w:val="20"/>
              </w:rPr>
              <w:t>734</w:t>
            </w:r>
          </w:p>
        </w:tc>
        <w:tc>
          <w:tcPr>
            <w:tcW w:w="1012" w:type="dxa"/>
            <w:shd w:val="clear" w:color="auto" w:fill="FFFF00"/>
            <w:noWrap/>
            <w:vAlign w:val="bottom"/>
          </w:tcPr>
          <w:p w14:paraId="745B9303" w14:textId="77777777" w:rsidR="00124415" w:rsidRPr="00C2094E" w:rsidRDefault="00124415" w:rsidP="00124415">
            <w:pPr>
              <w:spacing w:after="0"/>
              <w:jc w:val="center"/>
              <w:rPr>
                <w:sz w:val="20"/>
                <w:szCs w:val="20"/>
              </w:rPr>
            </w:pPr>
            <w:r w:rsidRPr="00C2094E">
              <w:rPr>
                <w:sz w:val="20"/>
                <w:szCs w:val="20"/>
              </w:rPr>
              <w:t>757</w:t>
            </w:r>
          </w:p>
        </w:tc>
        <w:tc>
          <w:tcPr>
            <w:tcW w:w="1544" w:type="dxa"/>
            <w:shd w:val="clear" w:color="auto" w:fill="FFFF00"/>
          </w:tcPr>
          <w:p w14:paraId="7823D4BF" w14:textId="77777777" w:rsidR="00124415" w:rsidRPr="00C2094E" w:rsidRDefault="00124415" w:rsidP="00124415">
            <w:pPr>
              <w:spacing w:after="0"/>
              <w:jc w:val="center"/>
              <w:rPr>
                <w:sz w:val="20"/>
                <w:szCs w:val="20"/>
              </w:rPr>
            </w:pPr>
          </w:p>
          <w:p w14:paraId="11A58A91" w14:textId="77777777" w:rsidR="00124415" w:rsidRPr="00C2094E" w:rsidRDefault="00124415" w:rsidP="00124415">
            <w:pPr>
              <w:spacing w:after="0"/>
              <w:jc w:val="center"/>
              <w:rPr>
                <w:sz w:val="20"/>
                <w:szCs w:val="20"/>
              </w:rPr>
            </w:pPr>
            <w:r w:rsidRPr="00C2094E">
              <w:rPr>
                <w:sz w:val="20"/>
                <w:szCs w:val="20"/>
              </w:rPr>
              <w:t>784</w:t>
            </w:r>
          </w:p>
        </w:tc>
        <w:tc>
          <w:tcPr>
            <w:tcW w:w="1544" w:type="dxa"/>
            <w:shd w:val="clear" w:color="auto" w:fill="FFFF00"/>
            <w:noWrap/>
            <w:vAlign w:val="bottom"/>
          </w:tcPr>
          <w:p w14:paraId="16C194CD" w14:textId="77777777" w:rsidR="00124415" w:rsidRPr="00C2094E" w:rsidRDefault="00124415" w:rsidP="00124415">
            <w:pPr>
              <w:spacing w:after="0"/>
              <w:jc w:val="center"/>
              <w:rPr>
                <w:sz w:val="20"/>
                <w:szCs w:val="20"/>
              </w:rPr>
            </w:pPr>
            <w:r w:rsidRPr="00C2094E">
              <w:rPr>
                <w:sz w:val="20"/>
                <w:szCs w:val="20"/>
              </w:rPr>
              <w:t>15.6%</w:t>
            </w:r>
          </w:p>
        </w:tc>
      </w:tr>
      <w:tr w:rsidR="00124415" w:rsidRPr="00133344" w14:paraId="250DD296" w14:textId="77777777" w:rsidTr="008B2746">
        <w:trPr>
          <w:trHeight w:val="255"/>
        </w:trPr>
        <w:tc>
          <w:tcPr>
            <w:tcW w:w="1716" w:type="dxa"/>
            <w:shd w:val="clear" w:color="auto" w:fill="auto"/>
            <w:noWrap/>
            <w:vAlign w:val="center"/>
          </w:tcPr>
          <w:p w14:paraId="20622BB8" w14:textId="77777777" w:rsidR="00124415" w:rsidRPr="00C2094E" w:rsidRDefault="00124415" w:rsidP="00124415">
            <w:pPr>
              <w:spacing w:after="0"/>
              <w:rPr>
                <w:sz w:val="20"/>
                <w:szCs w:val="20"/>
              </w:rPr>
            </w:pPr>
            <w:r w:rsidRPr="00C2094E">
              <w:rPr>
                <w:sz w:val="20"/>
                <w:szCs w:val="20"/>
              </w:rPr>
              <w:t>East Midlands</w:t>
            </w:r>
          </w:p>
        </w:tc>
        <w:tc>
          <w:tcPr>
            <w:tcW w:w="1080" w:type="dxa"/>
            <w:shd w:val="clear" w:color="auto" w:fill="FFFF00"/>
            <w:noWrap/>
            <w:vAlign w:val="center"/>
          </w:tcPr>
          <w:p w14:paraId="7133F0EE" w14:textId="77777777" w:rsidR="00124415" w:rsidRPr="00C2094E" w:rsidRDefault="00124415" w:rsidP="00124415">
            <w:pPr>
              <w:spacing w:after="0"/>
              <w:jc w:val="center"/>
              <w:rPr>
                <w:sz w:val="20"/>
                <w:szCs w:val="20"/>
              </w:rPr>
            </w:pPr>
            <w:r w:rsidRPr="00C2094E">
              <w:rPr>
                <w:sz w:val="20"/>
                <w:szCs w:val="20"/>
              </w:rPr>
              <w:t>4,704</w:t>
            </w:r>
          </w:p>
        </w:tc>
        <w:tc>
          <w:tcPr>
            <w:tcW w:w="1012" w:type="dxa"/>
            <w:shd w:val="clear" w:color="auto" w:fill="FFFF00"/>
            <w:noWrap/>
            <w:vAlign w:val="center"/>
          </w:tcPr>
          <w:p w14:paraId="70AED86A" w14:textId="77777777" w:rsidR="00124415" w:rsidRPr="00C2094E" w:rsidRDefault="00124415" w:rsidP="00124415">
            <w:pPr>
              <w:spacing w:after="0"/>
              <w:jc w:val="center"/>
              <w:rPr>
                <w:sz w:val="20"/>
                <w:szCs w:val="20"/>
              </w:rPr>
            </w:pPr>
            <w:r w:rsidRPr="00C2094E">
              <w:rPr>
                <w:sz w:val="20"/>
                <w:szCs w:val="20"/>
              </w:rPr>
              <w:t>4,798</w:t>
            </w:r>
          </w:p>
        </w:tc>
        <w:tc>
          <w:tcPr>
            <w:tcW w:w="1012" w:type="dxa"/>
            <w:shd w:val="clear" w:color="auto" w:fill="FFFF00"/>
            <w:noWrap/>
            <w:vAlign w:val="center"/>
          </w:tcPr>
          <w:p w14:paraId="7EB14162" w14:textId="77777777" w:rsidR="00124415" w:rsidRPr="00C2094E" w:rsidRDefault="00124415" w:rsidP="00124415">
            <w:pPr>
              <w:spacing w:after="0"/>
              <w:jc w:val="center"/>
              <w:rPr>
                <w:sz w:val="20"/>
                <w:szCs w:val="20"/>
              </w:rPr>
            </w:pPr>
            <w:r w:rsidRPr="00C2094E">
              <w:rPr>
                <w:sz w:val="20"/>
                <w:szCs w:val="20"/>
              </w:rPr>
              <w:t>4,950</w:t>
            </w:r>
          </w:p>
        </w:tc>
        <w:tc>
          <w:tcPr>
            <w:tcW w:w="1012" w:type="dxa"/>
            <w:shd w:val="clear" w:color="auto" w:fill="FFFF00"/>
            <w:noWrap/>
            <w:vAlign w:val="center"/>
          </w:tcPr>
          <w:p w14:paraId="71263593" w14:textId="77777777" w:rsidR="00124415" w:rsidRPr="00C2094E" w:rsidRDefault="00124415" w:rsidP="00124415">
            <w:pPr>
              <w:spacing w:after="0"/>
              <w:jc w:val="center"/>
              <w:rPr>
                <w:sz w:val="20"/>
                <w:szCs w:val="20"/>
              </w:rPr>
            </w:pPr>
            <w:r w:rsidRPr="00C2094E">
              <w:rPr>
                <w:sz w:val="20"/>
                <w:szCs w:val="20"/>
              </w:rPr>
              <w:t>5,040</w:t>
            </w:r>
          </w:p>
        </w:tc>
        <w:tc>
          <w:tcPr>
            <w:tcW w:w="1012" w:type="dxa"/>
            <w:shd w:val="clear" w:color="auto" w:fill="FFFF00"/>
            <w:noWrap/>
            <w:vAlign w:val="center"/>
          </w:tcPr>
          <w:p w14:paraId="61E234AC" w14:textId="77777777" w:rsidR="00124415" w:rsidRPr="00C2094E" w:rsidRDefault="00124415" w:rsidP="00124415">
            <w:pPr>
              <w:spacing w:after="0"/>
              <w:jc w:val="center"/>
              <w:rPr>
                <w:sz w:val="20"/>
                <w:szCs w:val="20"/>
              </w:rPr>
            </w:pPr>
            <w:r w:rsidRPr="00C2094E">
              <w:rPr>
                <w:sz w:val="20"/>
                <w:szCs w:val="20"/>
              </w:rPr>
              <w:t>5,176</w:t>
            </w:r>
          </w:p>
        </w:tc>
        <w:tc>
          <w:tcPr>
            <w:tcW w:w="1544" w:type="dxa"/>
            <w:shd w:val="clear" w:color="auto" w:fill="FFFF00"/>
            <w:vAlign w:val="center"/>
          </w:tcPr>
          <w:p w14:paraId="3E0B9675" w14:textId="77777777" w:rsidR="00124415" w:rsidRPr="00C2094E" w:rsidRDefault="00124415" w:rsidP="00124415">
            <w:pPr>
              <w:spacing w:after="0"/>
              <w:jc w:val="center"/>
              <w:rPr>
                <w:sz w:val="20"/>
                <w:szCs w:val="20"/>
              </w:rPr>
            </w:pPr>
            <w:r w:rsidRPr="00C2094E">
              <w:rPr>
                <w:sz w:val="20"/>
                <w:szCs w:val="20"/>
              </w:rPr>
              <w:t>5,339</w:t>
            </w:r>
          </w:p>
        </w:tc>
        <w:tc>
          <w:tcPr>
            <w:tcW w:w="1544" w:type="dxa"/>
            <w:shd w:val="clear" w:color="auto" w:fill="FFFF00"/>
            <w:noWrap/>
            <w:vAlign w:val="center"/>
          </w:tcPr>
          <w:p w14:paraId="5D97D687" w14:textId="77777777" w:rsidR="00124415" w:rsidRPr="00C2094E" w:rsidRDefault="00124415" w:rsidP="00124415">
            <w:pPr>
              <w:spacing w:after="0"/>
              <w:jc w:val="center"/>
              <w:rPr>
                <w:sz w:val="20"/>
                <w:szCs w:val="20"/>
              </w:rPr>
            </w:pPr>
            <w:r w:rsidRPr="00C2094E">
              <w:rPr>
                <w:sz w:val="20"/>
                <w:szCs w:val="20"/>
              </w:rPr>
              <w:t>13.5%</w:t>
            </w:r>
          </w:p>
        </w:tc>
      </w:tr>
      <w:tr w:rsidR="00124415" w:rsidRPr="00133344" w14:paraId="76DB4B1F" w14:textId="77777777" w:rsidTr="008B2746">
        <w:trPr>
          <w:trHeight w:val="265"/>
        </w:trPr>
        <w:tc>
          <w:tcPr>
            <w:tcW w:w="1716" w:type="dxa"/>
            <w:shd w:val="clear" w:color="auto" w:fill="auto"/>
            <w:noWrap/>
            <w:vAlign w:val="bottom"/>
          </w:tcPr>
          <w:p w14:paraId="1E547A4B" w14:textId="77777777" w:rsidR="00124415" w:rsidRPr="00C2094E" w:rsidRDefault="00124415" w:rsidP="00124415">
            <w:pPr>
              <w:spacing w:after="0"/>
              <w:rPr>
                <w:sz w:val="20"/>
                <w:szCs w:val="20"/>
              </w:rPr>
            </w:pPr>
            <w:r w:rsidRPr="00C2094E">
              <w:rPr>
                <w:sz w:val="20"/>
                <w:szCs w:val="20"/>
              </w:rPr>
              <w:t>England</w:t>
            </w:r>
          </w:p>
        </w:tc>
        <w:tc>
          <w:tcPr>
            <w:tcW w:w="1080" w:type="dxa"/>
            <w:shd w:val="clear" w:color="auto" w:fill="FFFF00"/>
            <w:noWrap/>
            <w:vAlign w:val="bottom"/>
          </w:tcPr>
          <w:p w14:paraId="29E452C2" w14:textId="77777777" w:rsidR="00124415" w:rsidRPr="00C2094E" w:rsidRDefault="00124415" w:rsidP="00124415">
            <w:pPr>
              <w:spacing w:after="0"/>
              <w:jc w:val="center"/>
              <w:rPr>
                <w:sz w:val="20"/>
                <w:szCs w:val="20"/>
              </w:rPr>
            </w:pPr>
            <w:r w:rsidRPr="00C2094E">
              <w:rPr>
                <w:sz w:val="20"/>
                <w:szCs w:val="20"/>
              </w:rPr>
              <w:t>55,219</w:t>
            </w:r>
          </w:p>
        </w:tc>
        <w:tc>
          <w:tcPr>
            <w:tcW w:w="1012" w:type="dxa"/>
            <w:shd w:val="clear" w:color="auto" w:fill="FFFF00"/>
            <w:noWrap/>
            <w:vAlign w:val="bottom"/>
          </w:tcPr>
          <w:p w14:paraId="3747A934" w14:textId="77777777" w:rsidR="00124415" w:rsidRPr="00C2094E" w:rsidRDefault="00124415" w:rsidP="00124415">
            <w:pPr>
              <w:spacing w:after="0"/>
              <w:jc w:val="center"/>
              <w:rPr>
                <w:sz w:val="20"/>
                <w:szCs w:val="20"/>
              </w:rPr>
            </w:pPr>
            <w:r w:rsidRPr="00C2094E">
              <w:rPr>
                <w:sz w:val="20"/>
                <w:szCs w:val="20"/>
              </w:rPr>
              <w:t>56,466</w:t>
            </w:r>
          </w:p>
        </w:tc>
        <w:tc>
          <w:tcPr>
            <w:tcW w:w="1012" w:type="dxa"/>
            <w:shd w:val="clear" w:color="auto" w:fill="FFFF00"/>
            <w:noWrap/>
            <w:vAlign w:val="bottom"/>
          </w:tcPr>
          <w:p w14:paraId="533309BB" w14:textId="77777777" w:rsidR="00124415" w:rsidRPr="00C2094E" w:rsidRDefault="00124415" w:rsidP="00124415">
            <w:pPr>
              <w:spacing w:after="0"/>
              <w:jc w:val="center"/>
              <w:rPr>
                <w:sz w:val="20"/>
                <w:szCs w:val="20"/>
              </w:rPr>
            </w:pPr>
            <w:r w:rsidRPr="00C2094E">
              <w:rPr>
                <w:sz w:val="20"/>
                <w:szCs w:val="20"/>
              </w:rPr>
              <w:t>58,396</w:t>
            </w:r>
          </w:p>
        </w:tc>
        <w:tc>
          <w:tcPr>
            <w:tcW w:w="1012" w:type="dxa"/>
            <w:shd w:val="clear" w:color="auto" w:fill="FFFF00"/>
            <w:noWrap/>
            <w:vAlign w:val="bottom"/>
          </w:tcPr>
          <w:p w14:paraId="68091C9A" w14:textId="77777777" w:rsidR="00124415" w:rsidRPr="00C2094E" w:rsidRDefault="00124415" w:rsidP="00124415">
            <w:pPr>
              <w:spacing w:after="0"/>
              <w:jc w:val="center"/>
              <w:rPr>
                <w:sz w:val="20"/>
                <w:szCs w:val="20"/>
              </w:rPr>
            </w:pPr>
            <w:r w:rsidRPr="00C2094E">
              <w:rPr>
                <w:sz w:val="20"/>
                <w:szCs w:val="20"/>
              </w:rPr>
              <w:t>59,493</w:t>
            </w:r>
          </w:p>
        </w:tc>
        <w:tc>
          <w:tcPr>
            <w:tcW w:w="1012" w:type="dxa"/>
            <w:shd w:val="clear" w:color="auto" w:fill="FFFF00"/>
            <w:noWrap/>
            <w:vAlign w:val="bottom"/>
          </w:tcPr>
          <w:p w14:paraId="409B3FB3" w14:textId="77777777" w:rsidR="00124415" w:rsidRPr="00C2094E" w:rsidRDefault="00124415" w:rsidP="00124415">
            <w:pPr>
              <w:spacing w:after="0"/>
              <w:jc w:val="center"/>
              <w:rPr>
                <w:sz w:val="20"/>
                <w:szCs w:val="20"/>
              </w:rPr>
            </w:pPr>
            <w:r w:rsidRPr="00C2094E">
              <w:rPr>
                <w:sz w:val="20"/>
                <w:szCs w:val="20"/>
              </w:rPr>
              <w:t>61,175</w:t>
            </w:r>
          </w:p>
        </w:tc>
        <w:tc>
          <w:tcPr>
            <w:tcW w:w="1544" w:type="dxa"/>
            <w:shd w:val="clear" w:color="auto" w:fill="FFFF00"/>
          </w:tcPr>
          <w:p w14:paraId="1EE78441" w14:textId="77777777" w:rsidR="00124415" w:rsidRPr="00C2094E" w:rsidRDefault="00124415" w:rsidP="00124415">
            <w:pPr>
              <w:spacing w:after="0"/>
              <w:jc w:val="center"/>
              <w:rPr>
                <w:sz w:val="20"/>
                <w:szCs w:val="20"/>
              </w:rPr>
            </w:pPr>
            <w:r w:rsidRPr="00C2094E">
              <w:rPr>
                <w:sz w:val="20"/>
                <w:szCs w:val="20"/>
              </w:rPr>
              <w:t>63,282</w:t>
            </w:r>
          </w:p>
        </w:tc>
        <w:tc>
          <w:tcPr>
            <w:tcW w:w="1544" w:type="dxa"/>
            <w:shd w:val="clear" w:color="auto" w:fill="FFFF00"/>
            <w:noWrap/>
            <w:vAlign w:val="bottom"/>
          </w:tcPr>
          <w:p w14:paraId="32C97D5E" w14:textId="77777777" w:rsidR="00124415" w:rsidRPr="00C2094E" w:rsidRDefault="00124415" w:rsidP="00124415">
            <w:pPr>
              <w:spacing w:after="0"/>
              <w:jc w:val="center"/>
              <w:rPr>
                <w:sz w:val="20"/>
                <w:szCs w:val="20"/>
              </w:rPr>
            </w:pPr>
            <w:r w:rsidRPr="00C2094E">
              <w:rPr>
                <w:sz w:val="20"/>
                <w:szCs w:val="20"/>
              </w:rPr>
              <w:t>14.6%</w:t>
            </w:r>
          </w:p>
        </w:tc>
      </w:tr>
    </w:tbl>
    <w:p w14:paraId="55DDEB82" w14:textId="77777777" w:rsidR="00124415" w:rsidRDefault="00124415" w:rsidP="00124415">
      <w:pPr>
        <w:rPr>
          <w:sz w:val="20"/>
          <w:szCs w:val="20"/>
        </w:rPr>
      </w:pPr>
      <w:r w:rsidRPr="00133344">
        <w:rPr>
          <w:sz w:val="20"/>
          <w:szCs w:val="20"/>
        </w:rPr>
        <w:lastRenderedPageBreak/>
        <w:t>Source: Office for National Statistics website:</w:t>
      </w:r>
      <w:r>
        <w:rPr>
          <w:sz w:val="20"/>
          <w:szCs w:val="20"/>
        </w:rPr>
        <w:t xml:space="preserve"> </w:t>
      </w:r>
      <w:hyperlink r:id="rId15" w:history="1">
        <w:r w:rsidRPr="00AD27F8">
          <w:rPr>
            <w:rStyle w:val="Hyperlink"/>
            <w:sz w:val="20"/>
            <w:szCs w:val="20"/>
          </w:rPr>
          <w:t>https://www.ons.gov.uk/peoplepopulationandcommunity/populationandmigration/populationprojections/datasets/localauthoritiesinenglandtable2</w:t>
        </w:r>
      </w:hyperlink>
    </w:p>
    <w:p w14:paraId="585F8AE6" w14:textId="63C60CE3" w:rsidR="00124415" w:rsidRPr="00124415" w:rsidRDefault="00124415" w:rsidP="00124415">
      <w:pPr>
        <w:rPr>
          <w:sz w:val="20"/>
          <w:szCs w:val="20"/>
        </w:rPr>
      </w:pPr>
      <w:r w:rsidRPr="00133344">
        <w:rPr>
          <w:sz w:val="20"/>
          <w:szCs w:val="20"/>
        </w:rPr>
        <w:t xml:space="preserve">Crown copyright material is reproduced with the permission of the Controller of HMSO </w:t>
      </w:r>
    </w:p>
    <w:p w14:paraId="646086E0" w14:textId="77777777" w:rsidR="00124415" w:rsidRPr="00872DF7" w:rsidRDefault="00124415" w:rsidP="00124415">
      <w:pPr>
        <w:rPr>
          <w:b/>
        </w:rPr>
      </w:pPr>
      <w:r w:rsidRPr="00872DF7">
        <w:rPr>
          <w:rStyle w:val="Heading3Char"/>
          <w:sz w:val="24"/>
          <w:szCs w:val="24"/>
        </w:rPr>
        <w:t xml:space="preserve">Age </w:t>
      </w:r>
    </w:p>
    <w:tbl>
      <w:tblPr>
        <w:tblW w:w="6690" w:type="dxa"/>
        <w:tblInd w:w="93" w:type="dxa"/>
        <w:tblLook w:val="04A0" w:firstRow="1" w:lastRow="0" w:firstColumn="1" w:lastColumn="0" w:noHBand="0" w:noVBand="1"/>
      </w:tblPr>
      <w:tblGrid>
        <w:gridCol w:w="1433"/>
        <w:gridCol w:w="992"/>
        <w:gridCol w:w="1573"/>
        <w:gridCol w:w="1643"/>
        <w:gridCol w:w="1146"/>
      </w:tblGrid>
      <w:tr w:rsidR="00124415" w14:paraId="478C8544" w14:textId="77777777" w:rsidTr="008B2746">
        <w:trPr>
          <w:trHeight w:val="338"/>
        </w:trPr>
        <w:tc>
          <w:tcPr>
            <w:tcW w:w="14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2319BD" w14:textId="77777777" w:rsidR="00124415" w:rsidRDefault="00124415" w:rsidP="00124415">
            <w:pPr>
              <w:spacing w:after="0"/>
              <w:rPr>
                <w:rFonts w:cs="Arial"/>
                <w:color w:val="000000"/>
                <w:sz w:val="20"/>
                <w:szCs w:val="20"/>
              </w:rPr>
            </w:pPr>
            <w:r>
              <w:rPr>
                <w:rFonts w:cs="Arial"/>
                <w:color w:val="000000"/>
                <w:sz w:val="20"/>
                <w:szCs w:val="20"/>
              </w:rPr>
              <w:t> </w:t>
            </w:r>
          </w:p>
        </w:tc>
        <w:tc>
          <w:tcPr>
            <w:tcW w:w="992" w:type="dxa"/>
            <w:tcBorders>
              <w:top w:val="single" w:sz="8" w:space="0" w:color="auto"/>
              <w:left w:val="nil"/>
              <w:bottom w:val="single" w:sz="8" w:space="0" w:color="auto"/>
              <w:right w:val="single" w:sz="8" w:space="0" w:color="auto"/>
            </w:tcBorders>
            <w:shd w:val="clear" w:color="000000" w:fill="FFFF00"/>
            <w:noWrap/>
            <w:vAlign w:val="center"/>
            <w:hideMark/>
          </w:tcPr>
          <w:p w14:paraId="6B9F43BF" w14:textId="77777777" w:rsidR="00124415" w:rsidRPr="0003213D" w:rsidRDefault="00124415" w:rsidP="00124415">
            <w:pPr>
              <w:spacing w:after="0"/>
              <w:jc w:val="center"/>
              <w:rPr>
                <w:rFonts w:cs="Arial"/>
                <w:b/>
                <w:bCs/>
                <w:sz w:val="20"/>
                <w:szCs w:val="20"/>
              </w:rPr>
            </w:pPr>
            <w:r w:rsidRPr="0003213D">
              <w:rPr>
                <w:rFonts w:cs="Arial"/>
                <w:b/>
                <w:bCs/>
                <w:sz w:val="20"/>
                <w:szCs w:val="20"/>
              </w:rPr>
              <w:t>Blaby</w:t>
            </w:r>
          </w:p>
        </w:tc>
        <w:tc>
          <w:tcPr>
            <w:tcW w:w="1476" w:type="dxa"/>
            <w:tcBorders>
              <w:top w:val="single" w:sz="8" w:space="0" w:color="auto"/>
              <w:left w:val="nil"/>
              <w:bottom w:val="single" w:sz="8" w:space="0" w:color="auto"/>
              <w:right w:val="single" w:sz="8" w:space="0" w:color="auto"/>
            </w:tcBorders>
            <w:shd w:val="clear" w:color="000000" w:fill="FFFF00"/>
            <w:noWrap/>
            <w:vAlign w:val="center"/>
            <w:hideMark/>
          </w:tcPr>
          <w:p w14:paraId="57F6D94A" w14:textId="77777777" w:rsidR="00124415" w:rsidRPr="0003213D" w:rsidRDefault="00124415" w:rsidP="00124415">
            <w:pPr>
              <w:spacing w:after="0"/>
              <w:jc w:val="center"/>
              <w:rPr>
                <w:rFonts w:cs="Arial"/>
                <w:b/>
                <w:bCs/>
                <w:sz w:val="20"/>
                <w:szCs w:val="20"/>
              </w:rPr>
            </w:pPr>
            <w:r w:rsidRPr="0003213D">
              <w:rPr>
                <w:rFonts w:cs="Arial"/>
                <w:b/>
                <w:bCs/>
                <w:sz w:val="20"/>
                <w:szCs w:val="20"/>
              </w:rPr>
              <w:t>Leicestershire</w:t>
            </w:r>
          </w:p>
        </w:tc>
        <w:tc>
          <w:tcPr>
            <w:tcW w:w="1643" w:type="dxa"/>
            <w:tcBorders>
              <w:top w:val="single" w:sz="8" w:space="0" w:color="auto"/>
              <w:left w:val="nil"/>
              <w:bottom w:val="single" w:sz="8" w:space="0" w:color="auto"/>
              <w:right w:val="single" w:sz="8" w:space="0" w:color="auto"/>
            </w:tcBorders>
            <w:shd w:val="clear" w:color="000000" w:fill="FFFF00"/>
            <w:noWrap/>
            <w:vAlign w:val="center"/>
            <w:hideMark/>
          </w:tcPr>
          <w:p w14:paraId="33FAE318" w14:textId="77777777" w:rsidR="00124415" w:rsidRPr="0003213D" w:rsidRDefault="00124415" w:rsidP="00124415">
            <w:pPr>
              <w:spacing w:after="0"/>
              <w:jc w:val="center"/>
              <w:rPr>
                <w:rFonts w:cs="Arial"/>
                <w:b/>
                <w:bCs/>
                <w:sz w:val="20"/>
                <w:szCs w:val="20"/>
              </w:rPr>
            </w:pPr>
            <w:r w:rsidRPr="0003213D">
              <w:rPr>
                <w:rFonts w:cs="Arial"/>
                <w:b/>
                <w:bCs/>
                <w:sz w:val="20"/>
                <w:szCs w:val="20"/>
              </w:rPr>
              <w:t>East Midlands</w:t>
            </w:r>
          </w:p>
        </w:tc>
        <w:tc>
          <w:tcPr>
            <w:tcW w:w="1146" w:type="dxa"/>
            <w:tcBorders>
              <w:top w:val="single" w:sz="8" w:space="0" w:color="auto"/>
              <w:left w:val="nil"/>
              <w:bottom w:val="single" w:sz="8" w:space="0" w:color="auto"/>
              <w:right w:val="single" w:sz="8" w:space="0" w:color="auto"/>
            </w:tcBorders>
            <w:shd w:val="clear" w:color="000000" w:fill="FFFF00"/>
            <w:noWrap/>
            <w:vAlign w:val="center"/>
            <w:hideMark/>
          </w:tcPr>
          <w:p w14:paraId="3AE6E92F" w14:textId="77777777" w:rsidR="00124415" w:rsidRPr="0003213D" w:rsidRDefault="00124415" w:rsidP="00124415">
            <w:pPr>
              <w:spacing w:after="0"/>
              <w:jc w:val="center"/>
              <w:rPr>
                <w:rFonts w:cs="Arial"/>
                <w:b/>
                <w:bCs/>
                <w:sz w:val="20"/>
                <w:szCs w:val="20"/>
              </w:rPr>
            </w:pPr>
            <w:r w:rsidRPr="0003213D">
              <w:rPr>
                <w:rFonts w:cs="Arial"/>
                <w:b/>
                <w:bCs/>
                <w:sz w:val="20"/>
                <w:szCs w:val="20"/>
              </w:rPr>
              <w:t>England</w:t>
            </w:r>
          </w:p>
        </w:tc>
      </w:tr>
      <w:tr w:rsidR="00124415" w14:paraId="2B7266BA" w14:textId="77777777" w:rsidTr="008B2746">
        <w:trPr>
          <w:trHeight w:val="315"/>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74E16FB2" w14:textId="77777777" w:rsidR="00124415" w:rsidRDefault="00124415" w:rsidP="00124415">
            <w:pPr>
              <w:spacing w:after="0"/>
              <w:rPr>
                <w:rFonts w:cs="Arial"/>
                <w:b/>
                <w:bCs/>
                <w:color w:val="000000"/>
                <w:sz w:val="20"/>
                <w:szCs w:val="20"/>
              </w:rPr>
            </w:pPr>
            <w:r>
              <w:rPr>
                <w:rFonts w:cs="Arial"/>
                <w:b/>
                <w:bCs/>
                <w:color w:val="000000"/>
                <w:sz w:val="20"/>
                <w:szCs w:val="20"/>
              </w:rPr>
              <w:t>Age</w:t>
            </w:r>
          </w:p>
        </w:tc>
        <w:tc>
          <w:tcPr>
            <w:tcW w:w="992" w:type="dxa"/>
            <w:tcBorders>
              <w:top w:val="nil"/>
              <w:left w:val="nil"/>
              <w:bottom w:val="single" w:sz="8" w:space="0" w:color="auto"/>
              <w:right w:val="single" w:sz="8" w:space="0" w:color="auto"/>
            </w:tcBorders>
            <w:shd w:val="clear" w:color="000000" w:fill="FFFF00"/>
            <w:noWrap/>
            <w:vAlign w:val="center"/>
            <w:hideMark/>
          </w:tcPr>
          <w:p w14:paraId="0786F262" w14:textId="77777777" w:rsidR="00124415" w:rsidRPr="0003213D" w:rsidRDefault="00124415" w:rsidP="00124415">
            <w:pPr>
              <w:spacing w:after="0"/>
              <w:jc w:val="center"/>
              <w:rPr>
                <w:rFonts w:cs="Arial"/>
                <w:b/>
                <w:bCs/>
                <w:sz w:val="20"/>
                <w:szCs w:val="20"/>
              </w:rPr>
            </w:pPr>
            <w:r w:rsidRPr="0003213D">
              <w:rPr>
                <w:rFonts w:cs="Arial"/>
                <w:b/>
                <w:bCs/>
                <w:sz w:val="20"/>
                <w:szCs w:val="20"/>
              </w:rPr>
              <w:t>2015</w:t>
            </w:r>
          </w:p>
        </w:tc>
        <w:tc>
          <w:tcPr>
            <w:tcW w:w="1476" w:type="dxa"/>
            <w:tcBorders>
              <w:top w:val="nil"/>
              <w:left w:val="nil"/>
              <w:bottom w:val="single" w:sz="8" w:space="0" w:color="auto"/>
              <w:right w:val="single" w:sz="8" w:space="0" w:color="auto"/>
            </w:tcBorders>
            <w:shd w:val="clear" w:color="000000" w:fill="FFFF00"/>
            <w:noWrap/>
            <w:vAlign w:val="center"/>
            <w:hideMark/>
          </w:tcPr>
          <w:p w14:paraId="5F0D50AC" w14:textId="77777777" w:rsidR="00124415" w:rsidRPr="0003213D" w:rsidRDefault="00124415" w:rsidP="00124415">
            <w:pPr>
              <w:spacing w:after="0"/>
              <w:jc w:val="center"/>
              <w:rPr>
                <w:rFonts w:cs="Arial"/>
                <w:b/>
                <w:bCs/>
                <w:sz w:val="20"/>
                <w:szCs w:val="20"/>
              </w:rPr>
            </w:pPr>
            <w:r w:rsidRPr="0003213D">
              <w:rPr>
                <w:rFonts w:cs="Arial"/>
                <w:b/>
                <w:bCs/>
                <w:sz w:val="20"/>
                <w:szCs w:val="20"/>
              </w:rPr>
              <w:t>2015</w:t>
            </w:r>
          </w:p>
        </w:tc>
        <w:tc>
          <w:tcPr>
            <w:tcW w:w="1643" w:type="dxa"/>
            <w:tcBorders>
              <w:top w:val="nil"/>
              <w:left w:val="nil"/>
              <w:bottom w:val="single" w:sz="8" w:space="0" w:color="auto"/>
              <w:right w:val="single" w:sz="8" w:space="0" w:color="auto"/>
            </w:tcBorders>
            <w:shd w:val="clear" w:color="000000" w:fill="FFFF00"/>
            <w:noWrap/>
            <w:vAlign w:val="center"/>
            <w:hideMark/>
          </w:tcPr>
          <w:p w14:paraId="1CDCC3BB" w14:textId="77777777" w:rsidR="00124415" w:rsidRPr="0003213D" w:rsidRDefault="00124415" w:rsidP="00124415">
            <w:pPr>
              <w:spacing w:after="0"/>
              <w:jc w:val="center"/>
              <w:rPr>
                <w:rFonts w:cs="Arial"/>
                <w:b/>
                <w:bCs/>
                <w:sz w:val="20"/>
                <w:szCs w:val="20"/>
              </w:rPr>
            </w:pPr>
            <w:r w:rsidRPr="0003213D">
              <w:rPr>
                <w:rFonts w:cs="Arial"/>
                <w:b/>
                <w:bCs/>
                <w:sz w:val="20"/>
                <w:szCs w:val="20"/>
              </w:rPr>
              <w:t>2015</w:t>
            </w:r>
          </w:p>
        </w:tc>
        <w:tc>
          <w:tcPr>
            <w:tcW w:w="1146" w:type="dxa"/>
            <w:tcBorders>
              <w:top w:val="nil"/>
              <w:left w:val="nil"/>
              <w:bottom w:val="single" w:sz="8" w:space="0" w:color="auto"/>
              <w:right w:val="single" w:sz="8" w:space="0" w:color="auto"/>
            </w:tcBorders>
            <w:shd w:val="clear" w:color="000000" w:fill="FFFF00"/>
            <w:noWrap/>
            <w:vAlign w:val="center"/>
            <w:hideMark/>
          </w:tcPr>
          <w:p w14:paraId="5C4DB054" w14:textId="77777777" w:rsidR="00124415" w:rsidRPr="0003213D" w:rsidRDefault="00124415" w:rsidP="00124415">
            <w:pPr>
              <w:spacing w:after="0"/>
              <w:jc w:val="center"/>
              <w:rPr>
                <w:rFonts w:cs="Arial"/>
                <w:b/>
                <w:bCs/>
                <w:sz w:val="20"/>
                <w:szCs w:val="20"/>
              </w:rPr>
            </w:pPr>
            <w:r w:rsidRPr="0003213D">
              <w:rPr>
                <w:rFonts w:cs="Arial"/>
                <w:b/>
                <w:bCs/>
                <w:sz w:val="20"/>
                <w:szCs w:val="20"/>
              </w:rPr>
              <w:t>2015</w:t>
            </w:r>
          </w:p>
        </w:tc>
      </w:tr>
      <w:tr w:rsidR="00124415" w14:paraId="49732E43" w14:textId="77777777" w:rsidTr="008B2746">
        <w:trPr>
          <w:trHeight w:val="315"/>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5EDBA9BC" w14:textId="77777777" w:rsidR="00124415" w:rsidRDefault="00124415" w:rsidP="00124415">
            <w:pPr>
              <w:spacing w:after="0"/>
              <w:rPr>
                <w:rFonts w:cs="Arial"/>
                <w:color w:val="000000"/>
                <w:sz w:val="20"/>
                <w:szCs w:val="20"/>
              </w:rPr>
            </w:pPr>
            <w:r>
              <w:rPr>
                <w:rFonts w:cs="Arial"/>
                <w:color w:val="000000"/>
                <w:sz w:val="20"/>
                <w:szCs w:val="20"/>
              </w:rPr>
              <w:t>0-4</w:t>
            </w:r>
          </w:p>
        </w:tc>
        <w:tc>
          <w:tcPr>
            <w:tcW w:w="992" w:type="dxa"/>
            <w:tcBorders>
              <w:top w:val="nil"/>
              <w:left w:val="nil"/>
              <w:bottom w:val="single" w:sz="8" w:space="0" w:color="auto"/>
              <w:right w:val="single" w:sz="8" w:space="0" w:color="auto"/>
            </w:tcBorders>
            <w:shd w:val="clear" w:color="000000" w:fill="FFFF00"/>
            <w:noWrap/>
            <w:vAlign w:val="center"/>
            <w:hideMark/>
          </w:tcPr>
          <w:p w14:paraId="2C0B8C08" w14:textId="77777777" w:rsidR="00124415" w:rsidRPr="0003213D" w:rsidRDefault="00124415" w:rsidP="00124415">
            <w:pPr>
              <w:spacing w:after="0"/>
              <w:jc w:val="center"/>
              <w:rPr>
                <w:rFonts w:cs="Arial"/>
                <w:sz w:val="20"/>
                <w:szCs w:val="20"/>
              </w:rPr>
            </w:pPr>
            <w:r w:rsidRPr="0003213D">
              <w:rPr>
                <w:rFonts w:cs="Arial"/>
                <w:sz w:val="20"/>
                <w:szCs w:val="20"/>
              </w:rPr>
              <w:t>5.7%</w:t>
            </w:r>
          </w:p>
        </w:tc>
        <w:tc>
          <w:tcPr>
            <w:tcW w:w="1476" w:type="dxa"/>
            <w:tcBorders>
              <w:top w:val="nil"/>
              <w:left w:val="nil"/>
              <w:bottom w:val="single" w:sz="8" w:space="0" w:color="auto"/>
              <w:right w:val="single" w:sz="8" w:space="0" w:color="auto"/>
            </w:tcBorders>
            <w:shd w:val="clear" w:color="000000" w:fill="FFFF00"/>
            <w:noWrap/>
            <w:vAlign w:val="center"/>
            <w:hideMark/>
          </w:tcPr>
          <w:p w14:paraId="5207D69D" w14:textId="77777777" w:rsidR="00124415" w:rsidRPr="0003213D" w:rsidRDefault="00124415" w:rsidP="00124415">
            <w:pPr>
              <w:spacing w:after="0"/>
              <w:jc w:val="center"/>
              <w:rPr>
                <w:rFonts w:cs="Arial"/>
                <w:sz w:val="20"/>
                <w:szCs w:val="20"/>
              </w:rPr>
            </w:pPr>
            <w:r>
              <w:rPr>
                <w:rFonts w:cs="Arial"/>
                <w:sz w:val="20"/>
                <w:szCs w:val="20"/>
              </w:rPr>
              <w:t>5.43</w:t>
            </w:r>
            <w:r w:rsidRPr="0003213D">
              <w:rPr>
                <w:rFonts w:cs="Arial"/>
                <w:sz w:val="20"/>
                <w:szCs w:val="20"/>
              </w:rPr>
              <w:t>%</w:t>
            </w:r>
          </w:p>
        </w:tc>
        <w:tc>
          <w:tcPr>
            <w:tcW w:w="1643" w:type="dxa"/>
            <w:tcBorders>
              <w:top w:val="nil"/>
              <w:left w:val="nil"/>
              <w:bottom w:val="single" w:sz="8" w:space="0" w:color="auto"/>
              <w:right w:val="single" w:sz="8" w:space="0" w:color="auto"/>
            </w:tcBorders>
            <w:shd w:val="clear" w:color="000000" w:fill="FFFF00"/>
            <w:noWrap/>
            <w:vAlign w:val="center"/>
            <w:hideMark/>
          </w:tcPr>
          <w:p w14:paraId="11C1185C" w14:textId="77777777" w:rsidR="00124415" w:rsidRPr="0003213D" w:rsidRDefault="00124415" w:rsidP="00124415">
            <w:pPr>
              <w:spacing w:after="0"/>
              <w:jc w:val="center"/>
              <w:rPr>
                <w:rFonts w:cs="Arial"/>
                <w:sz w:val="20"/>
                <w:szCs w:val="20"/>
              </w:rPr>
            </w:pPr>
            <w:r w:rsidRPr="0003213D">
              <w:rPr>
                <w:rFonts w:cs="Arial"/>
                <w:sz w:val="20"/>
                <w:szCs w:val="20"/>
              </w:rPr>
              <w:t>5.96%</w:t>
            </w:r>
          </w:p>
        </w:tc>
        <w:tc>
          <w:tcPr>
            <w:tcW w:w="1146" w:type="dxa"/>
            <w:tcBorders>
              <w:top w:val="nil"/>
              <w:left w:val="nil"/>
              <w:bottom w:val="single" w:sz="8" w:space="0" w:color="auto"/>
              <w:right w:val="single" w:sz="8" w:space="0" w:color="auto"/>
            </w:tcBorders>
            <w:shd w:val="clear" w:color="000000" w:fill="FFFF00"/>
            <w:noWrap/>
            <w:vAlign w:val="center"/>
            <w:hideMark/>
          </w:tcPr>
          <w:p w14:paraId="37D0344D" w14:textId="77777777" w:rsidR="00124415" w:rsidRPr="0003213D" w:rsidRDefault="00124415" w:rsidP="00124415">
            <w:pPr>
              <w:spacing w:after="0"/>
              <w:jc w:val="center"/>
              <w:rPr>
                <w:rFonts w:cs="Arial"/>
                <w:sz w:val="20"/>
                <w:szCs w:val="20"/>
              </w:rPr>
            </w:pPr>
            <w:r>
              <w:rPr>
                <w:rFonts w:cs="Arial"/>
                <w:sz w:val="20"/>
                <w:szCs w:val="20"/>
              </w:rPr>
              <w:t>6.27</w:t>
            </w:r>
            <w:r w:rsidRPr="0003213D">
              <w:rPr>
                <w:rFonts w:cs="Arial"/>
                <w:sz w:val="20"/>
                <w:szCs w:val="20"/>
              </w:rPr>
              <w:t>%</w:t>
            </w:r>
          </w:p>
        </w:tc>
      </w:tr>
      <w:tr w:rsidR="00124415" w14:paraId="1EDA16E4" w14:textId="77777777" w:rsidTr="008B2746">
        <w:trPr>
          <w:trHeight w:val="315"/>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62C29455" w14:textId="77777777" w:rsidR="00124415" w:rsidRDefault="00124415" w:rsidP="00124415">
            <w:pPr>
              <w:spacing w:after="0"/>
              <w:rPr>
                <w:rFonts w:cs="Arial"/>
                <w:color w:val="000000"/>
                <w:sz w:val="20"/>
                <w:szCs w:val="20"/>
              </w:rPr>
            </w:pPr>
            <w:r>
              <w:rPr>
                <w:rFonts w:cs="Arial"/>
                <w:color w:val="000000"/>
                <w:sz w:val="20"/>
                <w:szCs w:val="20"/>
              </w:rPr>
              <w:t>5-14</w:t>
            </w:r>
          </w:p>
        </w:tc>
        <w:tc>
          <w:tcPr>
            <w:tcW w:w="992" w:type="dxa"/>
            <w:tcBorders>
              <w:top w:val="nil"/>
              <w:left w:val="nil"/>
              <w:bottom w:val="single" w:sz="8" w:space="0" w:color="auto"/>
              <w:right w:val="single" w:sz="8" w:space="0" w:color="auto"/>
            </w:tcBorders>
            <w:shd w:val="clear" w:color="000000" w:fill="FFFF00"/>
            <w:noWrap/>
            <w:vAlign w:val="center"/>
            <w:hideMark/>
          </w:tcPr>
          <w:p w14:paraId="5DC17278" w14:textId="77777777" w:rsidR="00124415" w:rsidRPr="0003213D" w:rsidRDefault="00124415" w:rsidP="00124415">
            <w:pPr>
              <w:spacing w:after="0"/>
              <w:jc w:val="center"/>
              <w:rPr>
                <w:rFonts w:cs="Arial"/>
                <w:sz w:val="20"/>
                <w:szCs w:val="20"/>
              </w:rPr>
            </w:pPr>
            <w:r w:rsidRPr="0003213D">
              <w:rPr>
                <w:rFonts w:cs="Arial"/>
                <w:sz w:val="20"/>
                <w:szCs w:val="20"/>
              </w:rPr>
              <w:t>11.71%</w:t>
            </w:r>
          </w:p>
        </w:tc>
        <w:tc>
          <w:tcPr>
            <w:tcW w:w="1476" w:type="dxa"/>
            <w:tcBorders>
              <w:top w:val="nil"/>
              <w:left w:val="nil"/>
              <w:bottom w:val="single" w:sz="8" w:space="0" w:color="auto"/>
              <w:right w:val="single" w:sz="8" w:space="0" w:color="auto"/>
            </w:tcBorders>
            <w:shd w:val="clear" w:color="000000" w:fill="FFFF00"/>
            <w:noWrap/>
            <w:vAlign w:val="center"/>
            <w:hideMark/>
          </w:tcPr>
          <w:p w14:paraId="61514D85" w14:textId="77777777" w:rsidR="00124415" w:rsidRPr="0003213D" w:rsidRDefault="00124415" w:rsidP="00124415">
            <w:pPr>
              <w:spacing w:after="0"/>
              <w:jc w:val="center"/>
              <w:rPr>
                <w:rFonts w:cs="Arial"/>
                <w:sz w:val="20"/>
                <w:szCs w:val="20"/>
              </w:rPr>
            </w:pPr>
            <w:r>
              <w:rPr>
                <w:rFonts w:cs="Arial"/>
                <w:sz w:val="20"/>
                <w:szCs w:val="20"/>
              </w:rPr>
              <w:t>11.15</w:t>
            </w:r>
            <w:r w:rsidRPr="0003213D">
              <w:rPr>
                <w:rFonts w:cs="Arial"/>
                <w:sz w:val="20"/>
                <w:szCs w:val="20"/>
              </w:rPr>
              <w:t>%</w:t>
            </w:r>
          </w:p>
        </w:tc>
        <w:tc>
          <w:tcPr>
            <w:tcW w:w="1643" w:type="dxa"/>
            <w:tcBorders>
              <w:top w:val="nil"/>
              <w:left w:val="nil"/>
              <w:bottom w:val="single" w:sz="8" w:space="0" w:color="auto"/>
              <w:right w:val="single" w:sz="8" w:space="0" w:color="auto"/>
            </w:tcBorders>
            <w:shd w:val="clear" w:color="000000" w:fill="FFFF00"/>
            <w:noWrap/>
            <w:vAlign w:val="center"/>
            <w:hideMark/>
          </w:tcPr>
          <w:p w14:paraId="0717BEB0" w14:textId="77777777" w:rsidR="00124415" w:rsidRPr="0003213D" w:rsidRDefault="00124415" w:rsidP="00124415">
            <w:pPr>
              <w:spacing w:after="0"/>
              <w:jc w:val="center"/>
              <w:rPr>
                <w:rFonts w:cs="Arial"/>
                <w:sz w:val="20"/>
                <w:szCs w:val="20"/>
              </w:rPr>
            </w:pPr>
            <w:r w:rsidRPr="0003213D">
              <w:rPr>
                <w:rFonts w:cs="Arial"/>
                <w:sz w:val="20"/>
                <w:szCs w:val="20"/>
              </w:rPr>
              <w:t>11.34%</w:t>
            </w:r>
          </w:p>
        </w:tc>
        <w:tc>
          <w:tcPr>
            <w:tcW w:w="1146" w:type="dxa"/>
            <w:tcBorders>
              <w:top w:val="nil"/>
              <w:left w:val="nil"/>
              <w:bottom w:val="single" w:sz="8" w:space="0" w:color="auto"/>
              <w:right w:val="single" w:sz="8" w:space="0" w:color="auto"/>
            </w:tcBorders>
            <w:shd w:val="clear" w:color="000000" w:fill="FFFF00"/>
            <w:noWrap/>
            <w:vAlign w:val="center"/>
            <w:hideMark/>
          </w:tcPr>
          <w:p w14:paraId="34FB1179" w14:textId="77777777" w:rsidR="00124415" w:rsidRPr="0003213D" w:rsidRDefault="00124415" w:rsidP="00124415">
            <w:pPr>
              <w:spacing w:after="0"/>
              <w:jc w:val="center"/>
              <w:rPr>
                <w:rFonts w:cs="Arial"/>
                <w:sz w:val="20"/>
                <w:szCs w:val="20"/>
              </w:rPr>
            </w:pPr>
            <w:r>
              <w:rPr>
                <w:rFonts w:cs="Arial"/>
                <w:sz w:val="20"/>
                <w:szCs w:val="20"/>
              </w:rPr>
              <w:t>11.6</w:t>
            </w:r>
            <w:r w:rsidRPr="0003213D">
              <w:rPr>
                <w:rFonts w:cs="Arial"/>
                <w:sz w:val="20"/>
                <w:szCs w:val="20"/>
              </w:rPr>
              <w:t>%</w:t>
            </w:r>
          </w:p>
        </w:tc>
      </w:tr>
      <w:tr w:rsidR="00124415" w14:paraId="49E35F40" w14:textId="77777777" w:rsidTr="008B2746">
        <w:trPr>
          <w:trHeight w:val="315"/>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2FACEAB1" w14:textId="77777777" w:rsidR="00124415" w:rsidRDefault="00124415" w:rsidP="00124415">
            <w:pPr>
              <w:spacing w:after="0"/>
              <w:rPr>
                <w:rFonts w:cs="Arial"/>
                <w:color w:val="000000"/>
                <w:sz w:val="20"/>
                <w:szCs w:val="20"/>
              </w:rPr>
            </w:pPr>
            <w:r>
              <w:rPr>
                <w:rFonts w:cs="Arial"/>
                <w:color w:val="000000"/>
                <w:sz w:val="20"/>
                <w:szCs w:val="20"/>
              </w:rPr>
              <w:t>15-19</w:t>
            </w:r>
          </w:p>
        </w:tc>
        <w:tc>
          <w:tcPr>
            <w:tcW w:w="992" w:type="dxa"/>
            <w:tcBorders>
              <w:top w:val="nil"/>
              <w:left w:val="nil"/>
              <w:bottom w:val="single" w:sz="8" w:space="0" w:color="auto"/>
              <w:right w:val="single" w:sz="8" w:space="0" w:color="auto"/>
            </w:tcBorders>
            <w:shd w:val="clear" w:color="000000" w:fill="FFFF00"/>
            <w:noWrap/>
            <w:vAlign w:val="center"/>
            <w:hideMark/>
          </w:tcPr>
          <w:p w14:paraId="17B4552E" w14:textId="77777777" w:rsidR="00124415" w:rsidRPr="0003213D" w:rsidRDefault="00124415" w:rsidP="00124415">
            <w:pPr>
              <w:spacing w:after="0"/>
              <w:jc w:val="center"/>
              <w:rPr>
                <w:rFonts w:cs="Arial"/>
                <w:sz w:val="20"/>
                <w:szCs w:val="20"/>
              </w:rPr>
            </w:pPr>
            <w:r w:rsidRPr="0003213D">
              <w:rPr>
                <w:rFonts w:cs="Arial"/>
                <w:sz w:val="20"/>
                <w:szCs w:val="20"/>
              </w:rPr>
              <w:t>5.8%</w:t>
            </w:r>
          </w:p>
        </w:tc>
        <w:tc>
          <w:tcPr>
            <w:tcW w:w="1476" w:type="dxa"/>
            <w:tcBorders>
              <w:top w:val="nil"/>
              <w:left w:val="nil"/>
              <w:bottom w:val="single" w:sz="8" w:space="0" w:color="auto"/>
              <w:right w:val="single" w:sz="8" w:space="0" w:color="auto"/>
            </w:tcBorders>
            <w:shd w:val="clear" w:color="000000" w:fill="FFFF00"/>
            <w:noWrap/>
            <w:vAlign w:val="center"/>
            <w:hideMark/>
          </w:tcPr>
          <w:p w14:paraId="7C34871F" w14:textId="77777777" w:rsidR="00124415" w:rsidRPr="0003213D" w:rsidRDefault="00124415" w:rsidP="00124415">
            <w:pPr>
              <w:spacing w:after="0"/>
              <w:jc w:val="center"/>
              <w:rPr>
                <w:rFonts w:cs="Arial"/>
                <w:sz w:val="20"/>
                <w:szCs w:val="20"/>
              </w:rPr>
            </w:pPr>
            <w:r>
              <w:rPr>
                <w:rFonts w:cs="Arial"/>
                <w:sz w:val="20"/>
                <w:szCs w:val="20"/>
              </w:rPr>
              <w:t>6.18</w:t>
            </w:r>
            <w:r w:rsidRPr="0003213D">
              <w:rPr>
                <w:rFonts w:cs="Arial"/>
                <w:sz w:val="20"/>
                <w:szCs w:val="20"/>
              </w:rPr>
              <w:t>%</w:t>
            </w:r>
          </w:p>
        </w:tc>
        <w:tc>
          <w:tcPr>
            <w:tcW w:w="1643" w:type="dxa"/>
            <w:tcBorders>
              <w:top w:val="nil"/>
              <w:left w:val="nil"/>
              <w:bottom w:val="single" w:sz="8" w:space="0" w:color="auto"/>
              <w:right w:val="single" w:sz="8" w:space="0" w:color="auto"/>
            </w:tcBorders>
            <w:shd w:val="clear" w:color="000000" w:fill="FFFF00"/>
            <w:noWrap/>
            <w:vAlign w:val="center"/>
            <w:hideMark/>
          </w:tcPr>
          <w:p w14:paraId="0630A00F" w14:textId="77777777" w:rsidR="00124415" w:rsidRPr="0003213D" w:rsidRDefault="00124415" w:rsidP="00124415">
            <w:pPr>
              <w:spacing w:after="0"/>
              <w:jc w:val="center"/>
              <w:rPr>
                <w:rFonts w:cs="Arial"/>
                <w:sz w:val="20"/>
                <w:szCs w:val="20"/>
              </w:rPr>
            </w:pPr>
            <w:r w:rsidRPr="0003213D">
              <w:rPr>
                <w:rFonts w:cs="Arial"/>
                <w:sz w:val="20"/>
                <w:szCs w:val="20"/>
              </w:rPr>
              <w:t>6.05%</w:t>
            </w:r>
          </w:p>
        </w:tc>
        <w:tc>
          <w:tcPr>
            <w:tcW w:w="1146" w:type="dxa"/>
            <w:tcBorders>
              <w:top w:val="nil"/>
              <w:left w:val="nil"/>
              <w:bottom w:val="single" w:sz="8" w:space="0" w:color="auto"/>
              <w:right w:val="single" w:sz="8" w:space="0" w:color="auto"/>
            </w:tcBorders>
            <w:shd w:val="clear" w:color="000000" w:fill="FFFF00"/>
            <w:noWrap/>
            <w:vAlign w:val="center"/>
            <w:hideMark/>
          </w:tcPr>
          <w:p w14:paraId="1279133A" w14:textId="77777777" w:rsidR="00124415" w:rsidRPr="0003213D" w:rsidRDefault="00124415" w:rsidP="00124415">
            <w:pPr>
              <w:spacing w:after="0"/>
              <w:jc w:val="center"/>
              <w:rPr>
                <w:rFonts w:cs="Arial"/>
                <w:sz w:val="20"/>
                <w:szCs w:val="20"/>
              </w:rPr>
            </w:pPr>
            <w:r>
              <w:rPr>
                <w:rFonts w:cs="Arial"/>
                <w:sz w:val="20"/>
                <w:szCs w:val="20"/>
              </w:rPr>
              <w:t>5.87</w:t>
            </w:r>
            <w:r w:rsidRPr="0003213D">
              <w:rPr>
                <w:rFonts w:cs="Arial"/>
                <w:sz w:val="20"/>
                <w:szCs w:val="20"/>
              </w:rPr>
              <w:t>%</w:t>
            </w:r>
          </w:p>
        </w:tc>
      </w:tr>
      <w:tr w:rsidR="00124415" w14:paraId="5274918A" w14:textId="77777777" w:rsidTr="008B2746">
        <w:trPr>
          <w:trHeight w:val="81"/>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32CA0985" w14:textId="77777777" w:rsidR="00124415" w:rsidRDefault="00124415" w:rsidP="00124415">
            <w:pPr>
              <w:spacing w:after="0"/>
              <w:rPr>
                <w:rFonts w:cs="Arial"/>
                <w:color w:val="000000"/>
                <w:sz w:val="20"/>
                <w:szCs w:val="20"/>
              </w:rPr>
            </w:pPr>
            <w:r>
              <w:rPr>
                <w:rFonts w:cs="Arial"/>
                <w:color w:val="000000"/>
                <w:sz w:val="20"/>
                <w:szCs w:val="20"/>
              </w:rPr>
              <w:t>20 to 64</w:t>
            </w:r>
          </w:p>
        </w:tc>
        <w:tc>
          <w:tcPr>
            <w:tcW w:w="992" w:type="dxa"/>
            <w:tcBorders>
              <w:top w:val="nil"/>
              <w:left w:val="nil"/>
              <w:bottom w:val="single" w:sz="8" w:space="0" w:color="auto"/>
              <w:right w:val="single" w:sz="8" w:space="0" w:color="auto"/>
            </w:tcBorders>
            <w:shd w:val="clear" w:color="000000" w:fill="FFFF00"/>
            <w:noWrap/>
            <w:vAlign w:val="center"/>
            <w:hideMark/>
          </w:tcPr>
          <w:p w14:paraId="0BDC030B" w14:textId="77777777" w:rsidR="00124415" w:rsidRPr="0003213D" w:rsidRDefault="00124415" w:rsidP="00124415">
            <w:pPr>
              <w:spacing w:after="0"/>
              <w:jc w:val="center"/>
              <w:rPr>
                <w:rFonts w:cs="Arial"/>
                <w:sz w:val="20"/>
                <w:szCs w:val="20"/>
              </w:rPr>
            </w:pPr>
            <w:r w:rsidRPr="0003213D">
              <w:rPr>
                <w:rFonts w:cs="Arial"/>
                <w:sz w:val="20"/>
                <w:szCs w:val="20"/>
              </w:rPr>
              <w:t>56.68%</w:t>
            </w:r>
          </w:p>
        </w:tc>
        <w:tc>
          <w:tcPr>
            <w:tcW w:w="1476" w:type="dxa"/>
            <w:tcBorders>
              <w:top w:val="nil"/>
              <w:left w:val="nil"/>
              <w:bottom w:val="single" w:sz="8" w:space="0" w:color="auto"/>
              <w:right w:val="single" w:sz="8" w:space="0" w:color="auto"/>
            </w:tcBorders>
            <w:shd w:val="clear" w:color="000000" w:fill="FFFF00"/>
            <w:noWrap/>
            <w:vAlign w:val="center"/>
            <w:hideMark/>
          </w:tcPr>
          <w:p w14:paraId="126D7AAA" w14:textId="77777777" w:rsidR="00124415" w:rsidRPr="0003213D" w:rsidRDefault="00124415" w:rsidP="00124415">
            <w:pPr>
              <w:spacing w:after="0"/>
              <w:jc w:val="center"/>
              <w:rPr>
                <w:rFonts w:cs="Arial"/>
                <w:sz w:val="20"/>
                <w:szCs w:val="20"/>
              </w:rPr>
            </w:pPr>
            <w:r>
              <w:rPr>
                <w:rFonts w:cs="Arial"/>
                <w:sz w:val="20"/>
                <w:szCs w:val="20"/>
              </w:rPr>
              <w:t>57.47</w:t>
            </w:r>
            <w:r w:rsidRPr="0003213D">
              <w:rPr>
                <w:rFonts w:cs="Arial"/>
                <w:sz w:val="20"/>
                <w:szCs w:val="20"/>
              </w:rPr>
              <w:t>%</w:t>
            </w:r>
          </w:p>
        </w:tc>
        <w:tc>
          <w:tcPr>
            <w:tcW w:w="1643" w:type="dxa"/>
            <w:tcBorders>
              <w:top w:val="nil"/>
              <w:left w:val="nil"/>
              <w:bottom w:val="single" w:sz="8" w:space="0" w:color="auto"/>
              <w:right w:val="single" w:sz="8" w:space="0" w:color="auto"/>
            </w:tcBorders>
            <w:shd w:val="clear" w:color="000000" w:fill="FFFF00"/>
            <w:noWrap/>
            <w:vAlign w:val="center"/>
            <w:hideMark/>
          </w:tcPr>
          <w:p w14:paraId="0D07920B" w14:textId="77777777" w:rsidR="00124415" w:rsidRPr="0003213D" w:rsidRDefault="00124415" w:rsidP="00124415">
            <w:pPr>
              <w:spacing w:after="0"/>
              <w:jc w:val="center"/>
              <w:rPr>
                <w:rFonts w:cs="Arial"/>
                <w:sz w:val="20"/>
                <w:szCs w:val="20"/>
              </w:rPr>
            </w:pPr>
            <w:r w:rsidRPr="0003213D">
              <w:rPr>
                <w:rFonts w:cs="Arial"/>
                <w:sz w:val="20"/>
                <w:szCs w:val="20"/>
              </w:rPr>
              <w:t>57.89%</w:t>
            </w:r>
          </w:p>
        </w:tc>
        <w:tc>
          <w:tcPr>
            <w:tcW w:w="1146" w:type="dxa"/>
            <w:tcBorders>
              <w:top w:val="nil"/>
              <w:left w:val="nil"/>
              <w:bottom w:val="single" w:sz="8" w:space="0" w:color="auto"/>
              <w:right w:val="single" w:sz="8" w:space="0" w:color="auto"/>
            </w:tcBorders>
            <w:shd w:val="clear" w:color="000000" w:fill="FFFF00"/>
            <w:noWrap/>
            <w:vAlign w:val="center"/>
            <w:hideMark/>
          </w:tcPr>
          <w:p w14:paraId="767A7201" w14:textId="77777777" w:rsidR="00124415" w:rsidRPr="0003213D" w:rsidRDefault="00124415" w:rsidP="00124415">
            <w:pPr>
              <w:spacing w:after="0"/>
              <w:jc w:val="center"/>
              <w:rPr>
                <w:rFonts w:cs="Arial"/>
                <w:sz w:val="20"/>
                <w:szCs w:val="20"/>
              </w:rPr>
            </w:pPr>
            <w:r>
              <w:rPr>
                <w:rFonts w:cs="Arial"/>
                <w:sz w:val="20"/>
                <w:szCs w:val="20"/>
              </w:rPr>
              <w:t>58.53</w:t>
            </w:r>
            <w:r w:rsidRPr="0003213D">
              <w:rPr>
                <w:rFonts w:cs="Arial"/>
                <w:sz w:val="20"/>
                <w:szCs w:val="20"/>
              </w:rPr>
              <w:t>%</w:t>
            </w:r>
          </w:p>
        </w:tc>
      </w:tr>
      <w:tr w:rsidR="00124415" w14:paraId="4454224E" w14:textId="77777777" w:rsidTr="008B2746">
        <w:trPr>
          <w:trHeight w:val="315"/>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5D003AAA" w14:textId="77777777" w:rsidR="00124415" w:rsidRDefault="00124415" w:rsidP="00124415">
            <w:pPr>
              <w:spacing w:after="0"/>
              <w:rPr>
                <w:rFonts w:cs="Arial"/>
                <w:color w:val="000000"/>
                <w:sz w:val="20"/>
                <w:szCs w:val="20"/>
              </w:rPr>
            </w:pPr>
            <w:r>
              <w:rPr>
                <w:rFonts w:cs="Arial"/>
                <w:color w:val="000000"/>
                <w:sz w:val="20"/>
                <w:szCs w:val="20"/>
              </w:rPr>
              <w:t>65 to 84</w:t>
            </w:r>
          </w:p>
        </w:tc>
        <w:tc>
          <w:tcPr>
            <w:tcW w:w="992" w:type="dxa"/>
            <w:tcBorders>
              <w:top w:val="nil"/>
              <w:left w:val="nil"/>
              <w:bottom w:val="single" w:sz="8" w:space="0" w:color="auto"/>
              <w:right w:val="single" w:sz="8" w:space="0" w:color="auto"/>
            </w:tcBorders>
            <w:shd w:val="clear" w:color="000000" w:fill="FFFF00"/>
            <w:noWrap/>
            <w:vAlign w:val="center"/>
            <w:hideMark/>
          </w:tcPr>
          <w:p w14:paraId="6CD77C4C" w14:textId="77777777" w:rsidR="00124415" w:rsidRPr="0003213D" w:rsidRDefault="00124415" w:rsidP="00124415">
            <w:pPr>
              <w:spacing w:after="0"/>
              <w:jc w:val="center"/>
              <w:rPr>
                <w:rFonts w:cs="Arial"/>
                <w:sz w:val="20"/>
                <w:szCs w:val="20"/>
              </w:rPr>
            </w:pPr>
            <w:r w:rsidRPr="0003213D">
              <w:rPr>
                <w:rFonts w:cs="Arial"/>
                <w:sz w:val="20"/>
                <w:szCs w:val="20"/>
              </w:rPr>
              <w:t>17.51%</w:t>
            </w:r>
          </w:p>
        </w:tc>
        <w:tc>
          <w:tcPr>
            <w:tcW w:w="1476" w:type="dxa"/>
            <w:tcBorders>
              <w:top w:val="nil"/>
              <w:left w:val="nil"/>
              <w:bottom w:val="single" w:sz="8" w:space="0" w:color="auto"/>
              <w:right w:val="single" w:sz="8" w:space="0" w:color="auto"/>
            </w:tcBorders>
            <w:shd w:val="clear" w:color="000000" w:fill="FFFF00"/>
            <w:noWrap/>
            <w:vAlign w:val="center"/>
            <w:hideMark/>
          </w:tcPr>
          <w:p w14:paraId="21C86912" w14:textId="77777777" w:rsidR="00124415" w:rsidRPr="0003213D" w:rsidRDefault="00124415" w:rsidP="00124415">
            <w:pPr>
              <w:spacing w:after="0"/>
              <w:jc w:val="center"/>
              <w:rPr>
                <w:rFonts w:cs="Arial"/>
                <w:sz w:val="20"/>
                <w:szCs w:val="20"/>
              </w:rPr>
            </w:pPr>
            <w:r>
              <w:rPr>
                <w:rFonts w:cs="Arial"/>
                <w:sz w:val="20"/>
                <w:szCs w:val="20"/>
              </w:rPr>
              <w:t>17.22</w:t>
            </w:r>
            <w:r w:rsidRPr="0003213D">
              <w:rPr>
                <w:rFonts w:cs="Arial"/>
                <w:sz w:val="20"/>
                <w:szCs w:val="20"/>
              </w:rPr>
              <w:t>%</w:t>
            </w:r>
          </w:p>
        </w:tc>
        <w:tc>
          <w:tcPr>
            <w:tcW w:w="1643" w:type="dxa"/>
            <w:tcBorders>
              <w:top w:val="nil"/>
              <w:left w:val="nil"/>
              <w:bottom w:val="single" w:sz="8" w:space="0" w:color="auto"/>
              <w:right w:val="single" w:sz="8" w:space="0" w:color="auto"/>
            </w:tcBorders>
            <w:shd w:val="clear" w:color="000000" w:fill="FFFF00"/>
            <w:noWrap/>
            <w:vAlign w:val="center"/>
            <w:hideMark/>
          </w:tcPr>
          <w:p w14:paraId="20739BF3" w14:textId="77777777" w:rsidR="00124415" w:rsidRPr="0003213D" w:rsidRDefault="00124415" w:rsidP="00124415">
            <w:pPr>
              <w:spacing w:after="0"/>
              <w:jc w:val="center"/>
              <w:rPr>
                <w:rFonts w:cs="Arial"/>
                <w:sz w:val="20"/>
                <w:szCs w:val="20"/>
              </w:rPr>
            </w:pPr>
            <w:r w:rsidRPr="0003213D">
              <w:rPr>
                <w:rFonts w:cs="Arial"/>
                <w:sz w:val="20"/>
                <w:szCs w:val="20"/>
              </w:rPr>
              <w:t>16.38%</w:t>
            </w:r>
          </w:p>
        </w:tc>
        <w:tc>
          <w:tcPr>
            <w:tcW w:w="1146" w:type="dxa"/>
            <w:tcBorders>
              <w:top w:val="nil"/>
              <w:left w:val="nil"/>
              <w:bottom w:val="single" w:sz="8" w:space="0" w:color="auto"/>
              <w:right w:val="single" w:sz="8" w:space="0" w:color="auto"/>
            </w:tcBorders>
            <w:shd w:val="clear" w:color="000000" w:fill="FFFF00"/>
            <w:noWrap/>
            <w:vAlign w:val="center"/>
            <w:hideMark/>
          </w:tcPr>
          <w:p w14:paraId="0E328CE7" w14:textId="77777777" w:rsidR="00124415" w:rsidRPr="0003213D" w:rsidRDefault="00124415" w:rsidP="00124415">
            <w:pPr>
              <w:spacing w:after="0"/>
              <w:jc w:val="center"/>
              <w:rPr>
                <w:rFonts w:cs="Arial"/>
                <w:sz w:val="20"/>
                <w:szCs w:val="20"/>
              </w:rPr>
            </w:pPr>
            <w:r>
              <w:rPr>
                <w:rFonts w:cs="Arial"/>
                <w:sz w:val="20"/>
                <w:szCs w:val="20"/>
              </w:rPr>
              <w:t>15.36</w:t>
            </w:r>
            <w:r w:rsidRPr="0003213D">
              <w:rPr>
                <w:rFonts w:cs="Arial"/>
                <w:sz w:val="20"/>
                <w:szCs w:val="20"/>
              </w:rPr>
              <w:t>%</w:t>
            </w:r>
          </w:p>
        </w:tc>
      </w:tr>
      <w:tr w:rsidR="00124415" w14:paraId="26677040" w14:textId="77777777" w:rsidTr="008B2746">
        <w:trPr>
          <w:trHeight w:val="315"/>
        </w:trPr>
        <w:tc>
          <w:tcPr>
            <w:tcW w:w="1433" w:type="dxa"/>
            <w:tcBorders>
              <w:top w:val="nil"/>
              <w:left w:val="single" w:sz="8" w:space="0" w:color="auto"/>
              <w:bottom w:val="single" w:sz="8" w:space="0" w:color="auto"/>
              <w:right w:val="single" w:sz="8" w:space="0" w:color="auto"/>
            </w:tcBorders>
            <w:shd w:val="clear" w:color="auto" w:fill="auto"/>
            <w:noWrap/>
            <w:vAlign w:val="center"/>
            <w:hideMark/>
          </w:tcPr>
          <w:p w14:paraId="6AB4E080" w14:textId="77777777" w:rsidR="00124415" w:rsidRDefault="00124415" w:rsidP="00124415">
            <w:pPr>
              <w:spacing w:after="0"/>
              <w:rPr>
                <w:rFonts w:cs="Arial"/>
                <w:color w:val="000000"/>
                <w:sz w:val="20"/>
                <w:szCs w:val="20"/>
              </w:rPr>
            </w:pPr>
            <w:r>
              <w:rPr>
                <w:rFonts w:cs="Arial"/>
                <w:color w:val="000000"/>
                <w:sz w:val="20"/>
                <w:szCs w:val="20"/>
              </w:rPr>
              <w:t>85 and over</w:t>
            </w:r>
          </w:p>
        </w:tc>
        <w:tc>
          <w:tcPr>
            <w:tcW w:w="992" w:type="dxa"/>
            <w:tcBorders>
              <w:top w:val="nil"/>
              <w:left w:val="nil"/>
              <w:bottom w:val="single" w:sz="8" w:space="0" w:color="auto"/>
              <w:right w:val="single" w:sz="8" w:space="0" w:color="auto"/>
            </w:tcBorders>
            <w:shd w:val="clear" w:color="000000" w:fill="FFFF00"/>
            <w:noWrap/>
            <w:vAlign w:val="center"/>
            <w:hideMark/>
          </w:tcPr>
          <w:p w14:paraId="38158A5B" w14:textId="77777777" w:rsidR="00124415" w:rsidRPr="0003213D" w:rsidRDefault="00124415" w:rsidP="00124415">
            <w:pPr>
              <w:spacing w:after="0"/>
              <w:jc w:val="center"/>
              <w:rPr>
                <w:rFonts w:cs="Arial"/>
                <w:sz w:val="20"/>
                <w:szCs w:val="20"/>
              </w:rPr>
            </w:pPr>
            <w:r w:rsidRPr="0003213D">
              <w:rPr>
                <w:rFonts w:cs="Arial"/>
                <w:sz w:val="20"/>
                <w:szCs w:val="20"/>
              </w:rPr>
              <w:t>2.49%</w:t>
            </w:r>
          </w:p>
        </w:tc>
        <w:tc>
          <w:tcPr>
            <w:tcW w:w="1476" w:type="dxa"/>
            <w:tcBorders>
              <w:top w:val="nil"/>
              <w:left w:val="nil"/>
              <w:bottom w:val="single" w:sz="8" w:space="0" w:color="auto"/>
              <w:right w:val="single" w:sz="8" w:space="0" w:color="auto"/>
            </w:tcBorders>
            <w:shd w:val="clear" w:color="000000" w:fill="FFFF00"/>
            <w:noWrap/>
            <w:vAlign w:val="center"/>
            <w:hideMark/>
          </w:tcPr>
          <w:p w14:paraId="2D69A891" w14:textId="77777777" w:rsidR="00124415" w:rsidRPr="0003213D" w:rsidRDefault="00124415" w:rsidP="00124415">
            <w:pPr>
              <w:spacing w:after="0"/>
              <w:jc w:val="center"/>
              <w:rPr>
                <w:rFonts w:cs="Arial"/>
                <w:sz w:val="20"/>
                <w:szCs w:val="20"/>
              </w:rPr>
            </w:pPr>
            <w:r>
              <w:rPr>
                <w:rFonts w:cs="Arial"/>
                <w:sz w:val="20"/>
                <w:szCs w:val="20"/>
              </w:rPr>
              <w:t>2.53</w:t>
            </w:r>
            <w:r w:rsidRPr="0003213D">
              <w:rPr>
                <w:rFonts w:cs="Arial"/>
                <w:sz w:val="20"/>
                <w:szCs w:val="20"/>
              </w:rPr>
              <w:t>%</w:t>
            </w:r>
          </w:p>
        </w:tc>
        <w:tc>
          <w:tcPr>
            <w:tcW w:w="1643" w:type="dxa"/>
            <w:tcBorders>
              <w:top w:val="nil"/>
              <w:left w:val="nil"/>
              <w:bottom w:val="single" w:sz="8" w:space="0" w:color="auto"/>
              <w:right w:val="single" w:sz="8" w:space="0" w:color="auto"/>
            </w:tcBorders>
            <w:shd w:val="clear" w:color="000000" w:fill="FFFF00"/>
            <w:noWrap/>
            <w:vAlign w:val="center"/>
            <w:hideMark/>
          </w:tcPr>
          <w:p w14:paraId="49747E8B" w14:textId="77777777" w:rsidR="00124415" w:rsidRPr="0003213D" w:rsidRDefault="00124415" w:rsidP="00124415">
            <w:pPr>
              <w:spacing w:after="0"/>
              <w:jc w:val="center"/>
              <w:rPr>
                <w:rFonts w:cs="Arial"/>
                <w:sz w:val="20"/>
                <w:szCs w:val="20"/>
              </w:rPr>
            </w:pPr>
            <w:r w:rsidRPr="0003213D">
              <w:rPr>
                <w:rFonts w:cs="Arial"/>
                <w:sz w:val="20"/>
                <w:szCs w:val="20"/>
              </w:rPr>
              <w:t>2.39%</w:t>
            </w:r>
          </w:p>
        </w:tc>
        <w:tc>
          <w:tcPr>
            <w:tcW w:w="1146" w:type="dxa"/>
            <w:tcBorders>
              <w:top w:val="nil"/>
              <w:left w:val="nil"/>
              <w:bottom w:val="single" w:sz="8" w:space="0" w:color="auto"/>
              <w:right w:val="single" w:sz="8" w:space="0" w:color="auto"/>
            </w:tcBorders>
            <w:shd w:val="clear" w:color="000000" w:fill="FFFF00"/>
            <w:noWrap/>
            <w:vAlign w:val="center"/>
            <w:hideMark/>
          </w:tcPr>
          <w:p w14:paraId="1527795C" w14:textId="77777777" w:rsidR="00124415" w:rsidRPr="0003213D" w:rsidRDefault="00124415" w:rsidP="00124415">
            <w:pPr>
              <w:spacing w:after="0"/>
              <w:jc w:val="center"/>
              <w:rPr>
                <w:rFonts w:cs="Arial"/>
                <w:sz w:val="20"/>
                <w:szCs w:val="20"/>
              </w:rPr>
            </w:pPr>
            <w:r>
              <w:rPr>
                <w:rFonts w:cs="Arial"/>
                <w:sz w:val="20"/>
                <w:szCs w:val="20"/>
              </w:rPr>
              <w:t>2.36</w:t>
            </w:r>
            <w:r w:rsidRPr="0003213D">
              <w:rPr>
                <w:rFonts w:cs="Arial"/>
                <w:sz w:val="20"/>
                <w:szCs w:val="20"/>
              </w:rPr>
              <w:t>%</w:t>
            </w:r>
          </w:p>
        </w:tc>
      </w:tr>
    </w:tbl>
    <w:p w14:paraId="694A1912" w14:textId="77777777" w:rsidR="00124415" w:rsidRPr="00393521" w:rsidRDefault="00124415" w:rsidP="00124415">
      <w:pPr>
        <w:pStyle w:val="Heading3"/>
        <w:spacing w:after="0"/>
        <w:rPr>
          <w:b w:val="0"/>
          <w:sz w:val="20"/>
          <w:szCs w:val="20"/>
        </w:rPr>
      </w:pPr>
      <w:r w:rsidRPr="00393521">
        <w:rPr>
          <w:sz w:val="20"/>
          <w:szCs w:val="20"/>
        </w:rPr>
        <w:t xml:space="preserve">Source: </w:t>
      </w:r>
      <w:r w:rsidRPr="00393521">
        <w:rPr>
          <w:b w:val="0"/>
          <w:sz w:val="20"/>
          <w:szCs w:val="20"/>
        </w:rPr>
        <w:t xml:space="preserve">Source: </w:t>
      </w:r>
      <w:hyperlink r:id="rId16" w:history="1">
        <w:r w:rsidRPr="00393521">
          <w:rPr>
            <w:rStyle w:val="Hyperlink"/>
            <w:b w:val="0"/>
            <w:sz w:val="20"/>
            <w:szCs w:val="20"/>
          </w:rPr>
          <w:t>www.Nomisweb.co.uk</w:t>
        </w:r>
      </w:hyperlink>
    </w:p>
    <w:p w14:paraId="5AB0AEDD" w14:textId="77777777" w:rsidR="00124415" w:rsidRDefault="00124415" w:rsidP="00124415">
      <w:pPr>
        <w:rPr>
          <w:sz w:val="20"/>
          <w:szCs w:val="20"/>
        </w:rPr>
      </w:pPr>
      <w:r w:rsidRPr="00133344">
        <w:rPr>
          <w:sz w:val="20"/>
          <w:szCs w:val="20"/>
        </w:rPr>
        <w:t>Crown copyright material is reproduced with the permission of the Controller of HMSO</w:t>
      </w:r>
    </w:p>
    <w:p w14:paraId="473140A2" w14:textId="77777777" w:rsidR="00124415" w:rsidRPr="00C2094E" w:rsidRDefault="00124415" w:rsidP="00124415">
      <w:pPr>
        <w:rPr>
          <w:sz w:val="16"/>
          <w:szCs w:val="16"/>
        </w:rPr>
      </w:pPr>
    </w:p>
    <w:p w14:paraId="4789535A" w14:textId="01BCC6AB" w:rsidR="00124415" w:rsidRDefault="00124415" w:rsidP="00124415">
      <w:pPr>
        <w:pStyle w:val="Heading3"/>
        <w:numPr>
          <w:ilvl w:val="0"/>
          <w:numId w:val="0"/>
        </w:numPr>
        <w:spacing w:after="0"/>
        <w:ind w:left="720"/>
        <w:rPr>
          <w:noProof/>
        </w:rPr>
      </w:pPr>
      <w:r w:rsidRPr="008C0DD5">
        <w:rPr>
          <w:noProof/>
          <w:lang w:eastAsia="en-GB"/>
        </w:rPr>
        <w:drawing>
          <wp:inline distT="0" distB="0" distL="0" distR="0" wp14:anchorId="6B018A57" wp14:editId="5BC3CDD8">
            <wp:extent cx="4980940" cy="3013075"/>
            <wp:effectExtent l="0" t="0" r="22860"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pPr w:leftFromText="180" w:rightFromText="180" w:vertAnchor="text" w:horzAnchor="page" w:tblpX="1260" w:tblpY="158"/>
        <w:tblW w:w="8946" w:type="dxa"/>
        <w:tblLook w:val="04A0" w:firstRow="1" w:lastRow="0" w:firstColumn="1" w:lastColumn="0" w:noHBand="0" w:noVBand="1"/>
      </w:tblPr>
      <w:tblGrid>
        <w:gridCol w:w="1858"/>
        <w:gridCol w:w="1276"/>
        <w:gridCol w:w="1276"/>
        <w:gridCol w:w="1275"/>
        <w:gridCol w:w="1134"/>
        <w:gridCol w:w="993"/>
        <w:gridCol w:w="1134"/>
      </w:tblGrid>
      <w:tr w:rsidR="00124415" w14:paraId="29C36748" w14:textId="77777777" w:rsidTr="00124415">
        <w:trPr>
          <w:trHeight w:val="300"/>
        </w:trPr>
        <w:tc>
          <w:tcPr>
            <w:tcW w:w="1858" w:type="dxa"/>
            <w:tcBorders>
              <w:top w:val="single" w:sz="8" w:space="0" w:color="auto"/>
              <w:left w:val="single" w:sz="8" w:space="0" w:color="auto"/>
              <w:bottom w:val="single" w:sz="4" w:space="0" w:color="auto"/>
              <w:right w:val="single" w:sz="4" w:space="0" w:color="auto"/>
            </w:tcBorders>
            <w:shd w:val="clear" w:color="auto" w:fill="auto"/>
            <w:noWrap/>
            <w:hideMark/>
          </w:tcPr>
          <w:p w14:paraId="0C1EAAAA" w14:textId="77777777" w:rsidR="00124415" w:rsidRPr="00C2094E" w:rsidRDefault="00124415" w:rsidP="00124415">
            <w:pPr>
              <w:spacing w:after="0"/>
              <w:rPr>
                <w:rFonts w:cs="Arial"/>
                <w:b/>
                <w:bCs/>
                <w:color w:val="000000"/>
                <w:sz w:val="20"/>
                <w:szCs w:val="20"/>
              </w:rPr>
            </w:pPr>
            <w:r w:rsidRPr="00C2094E">
              <w:rPr>
                <w:rFonts w:cs="Arial"/>
                <w:b/>
                <w:bCs/>
                <w:color w:val="000000"/>
                <w:sz w:val="20"/>
                <w:szCs w:val="20"/>
              </w:rPr>
              <w:t>Area name</w:t>
            </w:r>
          </w:p>
        </w:tc>
        <w:tc>
          <w:tcPr>
            <w:tcW w:w="1276" w:type="dxa"/>
            <w:tcBorders>
              <w:top w:val="single" w:sz="8" w:space="0" w:color="auto"/>
              <w:left w:val="nil"/>
              <w:bottom w:val="single" w:sz="4" w:space="0" w:color="auto"/>
              <w:right w:val="single" w:sz="4" w:space="0" w:color="auto"/>
            </w:tcBorders>
            <w:shd w:val="clear" w:color="000000" w:fill="FFFF00"/>
            <w:hideMark/>
          </w:tcPr>
          <w:p w14:paraId="0F85E6B2" w14:textId="77777777" w:rsidR="00124415" w:rsidRPr="00C2094E" w:rsidRDefault="00124415" w:rsidP="00124415">
            <w:pPr>
              <w:spacing w:after="0"/>
              <w:jc w:val="right"/>
              <w:rPr>
                <w:rFonts w:cs="Arial"/>
                <w:b/>
                <w:bCs/>
                <w:sz w:val="20"/>
                <w:szCs w:val="20"/>
              </w:rPr>
            </w:pPr>
            <w:r w:rsidRPr="00C2094E">
              <w:rPr>
                <w:rFonts w:cs="Arial"/>
                <w:b/>
                <w:bCs/>
                <w:sz w:val="20"/>
                <w:szCs w:val="20"/>
              </w:rPr>
              <w:t>White British</w:t>
            </w:r>
          </w:p>
        </w:tc>
        <w:tc>
          <w:tcPr>
            <w:tcW w:w="1276" w:type="dxa"/>
            <w:tcBorders>
              <w:top w:val="single" w:sz="8" w:space="0" w:color="auto"/>
              <w:left w:val="nil"/>
              <w:bottom w:val="single" w:sz="4" w:space="0" w:color="auto"/>
              <w:right w:val="single" w:sz="4" w:space="0" w:color="auto"/>
            </w:tcBorders>
            <w:shd w:val="clear" w:color="000000" w:fill="FFFF00"/>
            <w:hideMark/>
          </w:tcPr>
          <w:p w14:paraId="1EEFF137" w14:textId="77777777" w:rsidR="00124415" w:rsidRPr="00C2094E" w:rsidRDefault="00124415" w:rsidP="00124415">
            <w:pPr>
              <w:spacing w:after="0"/>
              <w:jc w:val="right"/>
              <w:rPr>
                <w:rFonts w:cs="Arial"/>
                <w:b/>
                <w:bCs/>
                <w:sz w:val="20"/>
                <w:szCs w:val="20"/>
              </w:rPr>
            </w:pPr>
            <w:r w:rsidRPr="00C2094E">
              <w:rPr>
                <w:rFonts w:cs="Arial"/>
                <w:b/>
                <w:bCs/>
                <w:sz w:val="20"/>
                <w:szCs w:val="20"/>
              </w:rPr>
              <w:t>All Other White</w:t>
            </w:r>
          </w:p>
        </w:tc>
        <w:tc>
          <w:tcPr>
            <w:tcW w:w="1275" w:type="dxa"/>
            <w:tcBorders>
              <w:top w:val="single" w:sz="8" w:space="0" w:color="auto"/>
              <w:left w:val="nil"/>
              <w:bottom w:val="single" w:sz="4" w:space="0" w:color="auto"/>
              <w:right w:val="single" w:sz="4" w:space="0" w:color="auto"/>
            </w:tcBorders>
            <w:shd w:val="clear" w:color="000000" w:fill="FFFF00"/>
            <w:hideMark/>
          </w:tcPr>
          <w:p w14:paraId="76058772" w14:textId="77777777" w:rsidR="00124415" w:rsidRPr="00C2094E" w:rsidRDefault="00124415" w:rsidP="00124415">
            <w:pPr>
              <w:spacing w:after="0"/>
              <w:jc w:val="right"/>
              <w:rPr>
                <w:rFonts w:cs="Arial"/>
                <w:b/>
                <w:bCs/>
                <w:sz w:val="20"/>
                <w:szCs w:val="20"/>
              </w:rPr>
            </w:pPr>
            <w:r w:rsidRPr="00C2094E">
              <w:rPr>
                <w:rFonts w:cs="Arial"/>
                <w:b/>
                <w:bCs/>
                <w:sz w:val="20"/>
                <w:szCs w:val="20"/>
              </w:rPr>
              <w:t>All Mixed</w:t>
            </w:r>
          </w:p>
        </w:tc>
        <w:tc>
          <w:tcPr>
            <w:tcW w:w="1134" w:type="dxa"/>
            <w:tcBorders>
              <w:top w:val="single" w:sz="8" w:space="0" w:color="auto"/>
              <w:left w:val="nil"/>
              <w:bottom w:val="single" w:sz="4" w:space="0" w:color="auto"/>
              <w:right w:val="single" w:sz="4" w:space="0" w:color="auto"/>
            </w:tcBorders>
            <w:shd w:val="clear" w:color="000000" w:fill="FFFF00"/>
            <w:hideMark/>
          </w:tcPr>
          <w:p w14:paraId="4D2A10A8" w14:textId="77777777" w:rsidR="00124415" w:rsidRPr="00C2094E" w:rsidRDefault="00124415" w:rsidP="00124415">
            <w:pPr>
              <w:spacing w:after="0"/>
              <w:jc w:val="right"/>
              <w:rPr>
                <w:rFonts w:cs="Arial"/>
                <w:b/>
                <w:bCs/>
                <w:sz w:val="20"/>
                <w:szCs w:val="20"/>
              </w:rPr>
            </w:pPr>
            <w:r w:rsidRPr="00C2094E">
              <w:rPr>
                <w:rFonts w:cs="Arial"/>
                <w:b/>
                <w:bCs/>
                <w:sz w:val="20"/>
                <w:szCs w:val="20"/>
              </w:rPr>
              <w:t>All Asian</w:t>
            </w:r>
          </w:p>
        </w:tc>
        <w:tc>
          <w:tcPr>
            <w:tcW w:w="993" w:type="dxa"/>
            <w:tcBorders>
              <w:top w:val="single" w:sz="8" w:space="0" w:color="auto"/>
              <w:left w:val="nil"/>
              <w:bottom w:val="single" w:sz="4" w:space="0" w:color="auto"/>
              <w:right w:val="single" w:sz="4" w:space="0" w:color="auto"/>
            </w:tcBorders>
            <w:shd w:val="clear" w:color="000000" w:fill="FFFF00"/>
            <w:hideMark/>
          </w:tcPr>
          <w:p w14:paraId="61CDDAC4" w14:textId="77777777" w:rsidR="00124415" w:rsidRPr="00C2094E" w:rsidRDefault="00124415" w:rsidP="00124415">
            <w:pPr>
              <w:spacing w:after="0"/>
              <w:jc w:val="right"/>
              <w:rPr>
                <w:rFonts w:cs="Arial"/>
                <w:b/>
                <w:bCs/>
                <w:sz w:val="20"/>
                <w:szCs w:val="20"/>
              </w:rPr>
            </w:pPr>
            <w:r w:rsidRPr="00C2094E">
              <w:rPr>
                <w:rFonts w:cs="Arial"/>
                <w:b/>
                <w:bCs/>
                <w:sz w:val="20"/>
                <w:szCs w:val="20"/>
              </w:rPr>
              <w:t>All black</w:t>
            </w:r>
          </w:p>
        </w:tc>
        <w:tc>
          <w:tcPr>
            <w:tcW w:w="1134" w:type="dxa"/>
            <w:tcBorders>
              <w:top w:val="single" w:sz="8" w:space="0" w:color="auto"/>
              <w:left w:val="nil"/>
              <w:bottom w:val="single" w:sz="4" w:space="0" w:color="auto"/>
              <w:right w:val="single" w:sz="8" w:space="0" w:color="auto"/>
            </w:tcBorders>
            <w:shd w:val="clear" w:color="000000" w:fill="FFFF00"/>
            <w:noWrap/>
            <w:hideMark/>
          </w:tcPr>
          <w:p w14:paraId="314E73F6" w14:textId="77777777" w:rsidR="00124415" w:rsidRPr="00C2094E" w:rsidRDefault="00124415" w:rsidP="00124415">
            <w:pPr>
              <w:spacing w:after="0"/>
              <w:rPr>
                <w:rFonts w:cs="Arial"/>
                <w:b/>
                <w:bCs/>
                <w:sz w:val="20"/>
                <w:szCs w:val="20"/>
              </w:rPr>
            </w:pPr>
            <w:r w:rsidRPr="00C2094E">
              <w:rPr>
                <w:rFonts w:cs="Arial"/>
                <w:b/>
                <w:bCs/>
                <w:sz w:val="20"/>
                <w:szCs w:val="20"/>
              </w:rPr>
              <w:t>All Other</w:t>
            </w:r>
          </w:p>
        </w:tc>
      </w:tr>
      <w:tr w:rsidR="00124415" w14:paraId="54287DD3" w14:textId="77777777" w:rsidTr="00124415">
        <w:trPr>
          <w:trHeight w:val="300"/>
        </w:trPr>
        <w:tc>
          <w:tcPr>
            <w:tcW w:w="1858" w:type="dxa"/>
            <w:tcBorders>
              <w:top w:val="nil"/>
              <w:left w:val="single" w:sz="8" w:space="0" w:color="auto"/>
              <w:bottom w:val="single" w:sz="4" w:space="0" w:color="auto"/>
              <w:right w:val="single" w:sz="4" w:space="0" w:color="auto"/>
            </w:tcBorders>
            <w:shd w:val="clear" w:color="auto" w:fill="auto"/>
            <w:noWrap/>
            <w:hideMark/>
          </w:tcPr>
          <w:p w14:paraId="485DF080" w14:textId="77777777" w:rsidR="00124415" w:rsidRPr="00C2094E" w:rsidRDefault="00124415" w:rsidP="00124415">
            <w:pPr>
              <w:spacing w:after="0"/>
              <w:rPr>
                <w:rFonts w:cs="Arial"/>
                <w:color w:val="000000"/>
                <w:sz w:val="20"/>
                <w:szCs w:val="20"/>
              </w:rPr>
            </w:pPr>
            <w:r w:rsidRPr="00C2094E">
              <w:rPr>
                <w:rFonts w:cs="Arial"/>
                <w:color w:val="000000"/>
                <w:sz w:val="20"/>
                <w:szCs w:val="20"/>
              </w:rPr>
              <w:t> </w:t>
            </w:r>
          </w:p>
        </w:tc>
        <w:tc>
          <w:tcPr>
            <w:tcW w:w="1276" w:type="dxa"/>
            <w:tcBorders>
              <w:top w:val="nil"/>
              <w:left w:val="nil"/>
              <w:bottom w:val="single" w:sz="4" w:space="0" w:color="auto"/>
              <w:right w:val="single" w:sz="4" w:space="0" w:color="auto"/>
            </w:tcBorders>
            <w:shd w:val="clear" w:color="000000" w:fill="FFFF00"/>
            <w:hideMark/>
          </w:tcPr>
          <w:p w14:paraId="56E032F1" w14:textId="77777777" w:rsidR="00124415" w:rsidRPr="00C2094E" w:rsidRDefault="00124415" w:rsidP="00124415">
            <w:pPr>
              <w:spacing w:after="0"/>
              <w:jc w:val="right"/>
              <w:rPr>
                <w:rFonts w:cs="Arial"/>
                <w:sz w:val="20"/>
                <w:szCs w:val="20"/>
              </w:rPr>
            </w:pPr>
            <w:r w:rsidRPr="00C2094E">
              <w:rPr>
                <w:rFonts w:cs="Arial"/>
                <w:sz w:val="20"/>
                <w:szCs w:val="20"/>
              </w:rPr>
              <w:t>%</w:t>
            </w:r>
          </w:p>
        </w:tc>
        <w:tc>
          <w:tcPr>
            <w:tcW w:w="1276" w:type="dxa"/>
            <w:tcBorders>
              <w:top w:val="nil"/>
              <w:left w:val="nil"/>
              <w:bottom w:val="single" w:sz="4" w:space="0" w:color="auto"/>
              <w:right w:val="single" w:sz="4" w:space="0" w:color="auto"/>
            </w:tcBorders>
            <w:shd w:val="clear" w:color="000000" w:fill="FFFF00"/>
            <w:hideMark/>
          </w:tcPr>
          <w:p w14:paraId="720F3C96" w14:textId="77777777" w:rsidR="00124415" w:rsidRPr="00C2094E" w:rsidRDefault="00124415" w:rsidP="00124415">
            <w:pPr>
              <w:spacing w:after="0"/>
              <w:jc w:val="right"/>
              <w:rPr>
                <w:rFonts w:cs="Arial"/>
                <w:sz w:val="20"/>
                <w:szCs w:val="20"/>
              </w:rPr>
            </w:pPr>
            <w:r w:rsidRPr="00C2094E">
              <w:rPr>
                <w:rFonts w:cs="Arial"/>
                <w:sz w:val="20"/>
                <w:szCs w:val="20"/>
              </w:rPr>
              <w:t>%</w:t>
            </w:r>
          </w:p>
        </w:tc>
        <w:tc>
          <w:tcPr>
            <w:tcW w:w="1275" w:type="dxa"/>
            <w:tcBorders>
              <w:top w:val="nil"/>
              <w:left w:val="nil"/>
              <w:bottom w:val="single" w:sz="4" w:space="0" w:color="auto"/>
              <w:right w:val="single" w:sz="4" w:space="0" w:color="auto"/>
            </w:tcBorders>
            <w:shd w:val="clear" w:color="000000" w:fill="FFFF00"/>
            <w:hideMark/>
          </w:tcPr>
          <w:p w14:paraId="4D943C0E" w14:textId="77777777" w:rsidR="00124415" w:rsidRPr="00C2094E" w:rsidRDefault="00124415" w:rsidP="00124415">
            <w:pPr>
              <w:spacing w:after="0"/>
              <w:jc w:val="right"/>
              <w:rPr>
                <w:rFonts w:cs="Arial"/>
                <w:sz w:val="20"/>
                <w:szCs w:val="20"/>
              </w:rPr>
            </w:pPr>
            <w:r w:rsidRPr="00C2094E">
              <w:rPr>
                <w:rFonts w:cs="Arial"/>
                <w:sz w:val="20"/>
                <w:szCs w:val="20"/>
              </w:rPr>
              <w:t>%</w:t>
            </w:r>
          </w:p>
        </w:tc>
        <w:tc>
          <w:tcPr>
            <w:tcW w:w="1134" w:type="dxa"/>
            <w:tcBorders>
              <w:top w:val="nil"/>
              <w:left w:val="nil"/>
              <w:bottom w:val="single" w:sz="4" w:space="0" w:color="auto"/>
              <w:right w:val="single" w:sz="4" w:space="0" w:color="auto"/>
            </w:tcBorders>
            <w:shd w:val="clear" w:color="000000" w:fill="FFFF00"/>
            <w:hideMark/>
          </w:tcPr>
          <w:p w14:paraId="4AD0BEC6" w14:textId="77777777" w:rsidR="00124415" w:rsidRPr="00C2094E" w:rsidRDefault="00124415" w:rsidP="00124415">
            <w:pPr>
              <w:spacing w:after="0"/>
              <w:jc w:val="right"/>
              <w:rPr>
                <w:rFonts w:cs="Arial"/>
                <w:sz w:val="20"/>
                <w:szCs w:val="20"/>
              </w:rPr>
            </w:pPr>
            <w:r w:rsidRPr="00C2094E">
              <w:rPr>
                <w:rFonts w:cs="Arial"/>
                <w:sz w:val="20"/>
                <w:szCs w:val="20"/>
              </w:rPr>
              <w:t>%</w:t>
            </w:r>
          </w:p>
        </w:tc>
        <w:tc>
          <w:tcPr>
            <w:tcW w:w="993" w:type="dxa"/>
            <w:tcBorders>
              <w:top w:val="nil"/>
              <w:left w:val="nil"/>
              <w:bottom w:val="single" w:sz="4" w:space="0" w:color="auto"/>
              <w:right w:val="single" w:sz="4" w:space="0" w:color="auto"/>
            </w:tcBorders>
            <w:shd w:val="clear" w:color="000000" w:fill="FFFF00"/>
            <w:hideMark/>
          </w:tcPr>
          <w:p w14:paraId="45339C07" w14:textId="77777777" w:rsidR="00124415" w:rsidRPr="00C2094E" w:rsidRDefault="00124415" w:rsidP="00124415">
            <w:pPr>
              <w:spacing w:after="0"/>
              <w:jc w:val="right"/>
              <w:rPr>
                <w:rFonts w:cs="Arial"/>
                <w:sz w:val="20"/>
                <w:szCs w:val="20"/>
              </w:rPr>
            </w:pPr>
            <w:r w:rsidRPr="00C2094E">
              <w:rPr>
                <w:rFonts w:cs="Arial"/>
                <w:sz w:val="20"/>
                <w:szCs w:val="20"/>
              </w:rPr>
              <w:t>%</w:t>
            </w:r>
          </w:p>
        </w:tc>
        <w:tc>
          <w:tcPr>
            <w:tcW w:w="1134" w:type="dxa"/>
            <w:tcBorders>
              <w:top w:val="nil"/>
              <w:left w:val="nil"/>
              <w:bottom w:val="single" w:sz="4" w:space="0" w:color="auto"/>
              <w:right w:val="single" w:sz="8" w:space="0" w:color="auto"/>
            </w:tcBorders>
            <w:shd w:val="clear" w:color="000000" w:fill="FFFF00"/>
            <w:hideMark/>
          </w:tcPr>
          <w:p w14:paraId="67F59A2C" w14:textId="77777777" w:rsidR="00124415" w:rsidRPr="00C2094E" w:rsidRDefault="00124415" w:rsidP="00124415">
            <w:pPr>
              <w:spacing w:after="0"/>
              <w:jc w:val="right"/>
              <w:rPr>
                <w:rFonts w:cs="Arial"/>
                <w:sz w:val="20"/>
                <w:szCs w:val="20"/>
              </w:rPr>
            </w:pPr>
            <w:r w:rsidRPr="00C2094E">
              <w:rPr>
                <w:rFonts w:cs="Arial"/>
                <w:sz w:val="20"/>
                <w:szCs w:val="20"/>
              </w:rPr>
              <w:t>%</w:t>
            </w:r>
          </w:p>
        </w:tc>
      </w:tr>
      <w:tr w:rsidR="00124415" w14:paraId="36F20FF9" w14:textId="77777777" w:rsidTr="00124415">
        <w:trPr>
          <w:trHeight w:val="300"/>
        </w:trPr>
        <w:tc>
          <w:tcPr>
            <w:tcW w:w="1858" w:type="dxa"/>
            <w:tcBorders>
              <w:top w:val="nil"/>
              <w:left w:val="single" w:sz="8" w:space="0" w:color="auto"/>
              <w:bottom w:val="single" w:sz="4" w:space="0" w:color="auto"/>
              <w:right w:val="single" w:sz="4" w:space="0" w:color="auto"/>
            </w:tcBorders>
            <w:shd w:val="clear" w:color="auto" w:fill="auto"/>
            <w:noWrap/>
            <w:vAlign w:val="bottom"/>
            <w:hideMark/>
          </w:tcPr>
          <w:p w14:paraId="306FDA73" w14:textId="77777777" w:rsidR="00124415" w:rsidRPr="00C2094E" w:rsidRDefault="00124415" w:rsidP="00124415">
            <w:pPr>
              <w:spacing w:after="0"/>
              <w:rPr>
                <w:rFonts w:cs="Arial"/>
                <w:b/>
                <w:bCs/>
                <w:sz w:val="20"/>
                <w:szCs w:val="20"/>
              </w:rPr>
            </w:pPr>
            <w:r w:rsidRPr="00C2094E">
              <w:rPr>
                <w:rFonts w:cs="Arial"/>
                <w:b/>
                <w:bCs/>
                <w:sz w:val="20"/>
                <w:szCs w:val="20"/>
              </w:rPr>
              <w:t>Blaby</w:t>
            </w:r>
          </w:p>
        </w:tc>
        <w:tc>
          <w:tcPr>
            <w:tcW w:w="1276" w:type="dxa"/>
            <w:tcBorders>
              <w:top w:val="nil"/>
              <w:left w:val="nil"/>
              <w:bottom w:val="single" w:sz="4" w:space="0" w:color="auto"/>
              <w:right w:val="single" w:sz="4" w:space="0" w:color="auto"/>
            </w:tcBorders>
            <w:shd w:val="clear" w:color="000000" w:fill="FFFF00"/>
            <w:noWrap/>
            <w:vAlign w:val="bottom"/>
            <w:hideMark/>
          </w:tcPr>
          <w:p w14:paraId="4E1C3C9A" w14:textId="77777777" w:rsidR="00124415" w:rsidRPr="00C2094E" w:rsidRDefault="00124415" w:rsidP="00124415">
            <w:pPr>
              <w:spacing w:after="0"/>
              <w:jc w:val="right"/>
              <w:rPr>
                <w:rFonts w:cs="Arial"/>
                <w:b/>
                <w:bCs/>
                <w:sz w:val="20"/>
                <w:szCs w:val="20"/>
              </w:rPr>
            </w:pPr>
            <w:r w:rsidRPr="00C2094E">
              <w:rPr>
                <w:rFonts w:cs="Arial"/>
                <w:b/>
                <w:bCs/>
                <w:sz w:val="20"/>
                <w:szCs w:val="20"/>
              </w:rPr>
              <w:t>88.5</w:t>
            </w:r>
          </w:p>
        </w:tc>
        <w:tc>
          <w:tcPr>
            <w:tcW w:w="1276" w:type="dxa"/>
            <w:tcBorders>
              <w:top w:val="nil"/>
              <w:left w:val="nil"/>
              <w:bottom w:val="single" w:sz="4" w:space="0" w:color="auto"/>
              <w:right w:val="single" w:sz="4" w:space="0" w:color="auto"/>
            </w:tcBorders>
            <w:shd w:val="clear" w:color="000000" w:fill="FFFF00"/>
            <w:noWrap/>
            <w:vAlign w:val="bottom"/>
            <w:hideMark/>
          </w:tcPr>
          <w:p w14:paraId="2C4DBD15" w14:textId="77777777" w:rsidR="00124415" w:rsidRPr="00C2094E" w:rsidRDefault="00124415" w:rsidP="00124415">
            <w:pPr>
              <w:spacing w:after="0"/>
              <w:jc w:val="right"/>
              <w:rPr>
                <w:rFonts w:cs="Arial"/>
                <w:b/>
                <w:bCs/>
                <w:sz w:val="20"/>
                <w:szCs w:val="20"/>
              </w:rPr>
            </w:pPr>
            <w:r w:rsidRPr="00C2094E">
              <w:rPr>
                <w:rFonts w:cs="Arial"/>
                <w:b/>
                <w:bCs/>
                <w:sz w:val="20"/>
                <w:szCs w:val="20"/>
              </w:rPr>
              <w:t>2.5</w:t>
            </w:r>
          </w:p>
        </w:tc>
        <w:tc>
          <w:tcPr>
            <w:tcW w:w="1275" w:type="dxa"/>
            <w:tcBorders>
              <w:top w:val="nil"/>
              <w:left w:val="nil"/>
              <w:bottom w:val="single" w:sz="4" w:space="0" w:color="auto"/>
              <w:right w:val="single" w:sz="4" w:space="0" w:color="auto"/>
            </w:tcBorders>
            <w:shd w:val="clear" w:color="000000" w:fill="FFFF00"/>
            <w:noWrap/>
            <w:vAlign w:val="bottom"/>
            <w:hideMark/>
          </w:tcPr>
          <w:p w14:paraId="3D5BA000" w14:textId="77777777" w:rsidR="00124415" w:rsidRPr="00C2094E" w:rsidRDefault="00124415" w:rsidP="00124415">
            <w:pPr>
              <w:spacing w:after="0"/>
              <w:jc w:val="right"/>
              <w:rPr>
                <w:rFonts w:cs="Arial"/>
                <w:b/>
                <w:bCs/>
                <w:sz w:val="20"/>
                <w:szCs w:val="20"/>
              </w:rPr>
            </w:pPr>
            <w:r w:rsidRPr="00C2094E">
              <w:rPr>
                <w:rFonts w:cs="Arial"/>
                <w:b/>
                <w:bCs/>
                <w:sz w:val="20"/>
                <w:szCs w:val="20"/>
              </w:rPr>
              <w:t>1.6</w:t>
            </w:r>
          </w:p>
        </w:tc>
        <w:tc>
          <w:tcPr>
            <w:tcW w:w="1134" w:type="dxa"/>
            <w:tcBorders>
              <w:top w:val="nil"/>
              <w:left w:val="nil"/>
              <w:bottom w:val="single" w:sz="4" w:space="0" w:color="auto"/>
              <w:right w:val="single" w:sz="4" w:space="0" w:color="auto"/>
            </w:tcBorders>
            <w:shd w:val="clear" w:color="000000" w:fill="FFFF00"/>
            <w:noWrap/>
            <w:vAlign w:val="bottom"/>
            <w:hideMark/>
          </w:tcPr>
          <w:p w14:paraId="7F1603E0" w14:textId="77777777" w:rsidR="00124415" w:rsidRPr="00C2094E" w:rsidRDefault="00124415" w:rsidP="00124415">
            <w:pPr>
              <w:spacing w:after="0"/>
              <w:jc w:val="right"/>
              <w:rPr>
                <w:rFonts w:cs="Arial"/>
                <w:b/>
                <w:bCs/>
                <w:sz w:val="20"/>
                <w:szCs w:val="20"/>
              </w:rPr>
            </w:pPr>
            <w:r w:rsidRPr="00C2094E">
              <w:rPr>
                <w:rFonts w:cs="Arial"/>
                <w:b/>
                <w:bCs/>
                <w:sz w:val="20"/>
                <w:szCs w:val="20"/>
              </w:rPr>
              <w:t>6.1</w:t>
            </w:r>
          </w:p>
        </w:tc>
        <w:tc>
          <w:tcPr>
            <w:tcW w:w="993" w:type="dxa"/>
            <w:tcBorders>
              <w:top w:val="nil"/>
              <w:left w:val="nil"/>
              <w:bottom w:val="single" w:sz="4" w:space="0" w:color="auto"/>
              <w:right w:val="single" w:sz="4" w:space="0" w:color="auto"/>
            </w:tcBorders>
            <w:shd w:val="clear" w:color="000000" w:fill="FFFF00"/>
            <w:noWrap/>
            <w:vAlign w:val="bottom"/>
            <w:hideMark/>
          </w:tcPr>
          <w:p w14:paraId="0A9FAD74" w14:textId="77777777" w:rsidR="00124415" w:rsidRPr="00C2094E" w:rsidRDefault="00124415" w:rsidP="00124415">
            <w:pPr>
              <w:spacing w:after="0"/>
              <w:jc w:val="right"/>
              <w:rPr>
                <w:rFonts w:cs="Arial"/>
                <w:b/>
                <w:bCs/>
                <w:sz w:val="20"/>
                <w:szCs w:val="20"/>
              </w:rPr>
            </w:pPr>
            <w:r w:rsidRPr="00C2094E">
              <w:rPr>
                <w:rFonts w:cs="Arial"/>
                <w:b/>
                <w:bCs/>
                <w:sz w:val="20"/>
                <w:szCs w:val="20"/>
              </w:rPr>
              <w:t>0.9</w:t>
            </w:r>
          </w:p>
        </w:tc>
        <w:tc>
          <w:tcPr>
            <w:tcW w:w="1134" w:type="dxa"/>
            <w:tcBorders>
              <w:top w:val="nil"/>
              <w:left w:val="nil"/>
              <w:bottom w:val="single" w:sz="4" w:space="0" w:color="auto"/>
              <w:right w:val="single" w:sz="8" w:space="0" w:color="auto"/>
            </w:tcBorders>
            <w:shd w:val="clear" w:color="000000" w:fill="FFFF00"/>
            <w:noWrap/>
            <w:vAlign w:val="bottom"/>
            <w:hideMark/>
          </w:tcPr>
          <w:p w14:paraId="2ACDDF08" w14:textId="77777777" w:rsidR="00124415" w:rsidRPr="00C2094E" w:rsidRDefault="00124415" w:rsidP="00124415">
            <w:pPr>
              <w:spacing w:after="0"/>
              <w:jc w:val="right"/>
              <w:rPr>
                <w:rFonts w:cs="Arial"/>
                <w:b/>
                <w:bCs/>
                <w:sz w:val="20"/>
                <w:szCs w:val="20"/>
              </w:rPr>
            </w:pPr>
            <w:r w:rsidRPr="00C2094E">
              <w:rPr>
                <w:rFonts w:cs="Arial"/>
                <w:b/>
                <w:bCs/>
                <w:sz w:val="20"/>
                <w:szCs w:val="20"/>
              </w:rPr>
              <w:t>0.4</w:t>
            </w:r>
          </w:p>
        </w:tc>
      </w:tr>
      <w:tr w:rsidR="00124415" w14:paraId="26FAAC96" w14:textId="77777777" w:rsidTr="00124415">
        <w:trPr>
          <w:trHeight w:val="300"/>
        </w:trPr>
        <w:tc>
          <w:tcPr>
            <w:tcW w:w="1858" w:type="dxa"/>
            <w:tcBorders>
              <w:top w:val="nil"/>
              <w:left w:val="single" w:sz="8" w:space="0" w:color="auto"/>
              <w:bottom w:val="single" w:sz="4" w:space="0" w:color="auto"/>
              <w:right w:val="single" w:sz="4" w:space="0" w:color="auto"/>
            </w:tcBorders>
            <w:shd w:val="clear" w:color="auto" w:fill="auto"/>
            <w:noWrap/>
            <w:vAlign w:val="bottom"/>
            <w:hideMark/>
          </w:tcPr>
          <w:p w14:paraId="7F5B83AB" w14:textId="77777777" w:rsidR="00124415" w:rsidRPr="00C2094E" w:rsidRDefault="00124415" w:rsidP="00124415">
            <w:pPr>
              <w:spacing w:after="0"/>
              <w:rPr>
                <w:rFonts w:cs="Arial"/>
                <w:b/>
                <w:bCs/>
                <w:sz w:val="20"/>
                <w:szCs w:val="20"/>
              </w:rPr>
            </w:pPr>
            <w:r w:rsidRPr="00C2094E">
              <w:rPr>
                <w:rFonts w:cs="Arial"/>
                <w:b/>
                <w:bCs/>
                <w:sz w:val="20"/>
                <w:szCs w:val="20"/>
              </w:rPr>
              <w:t>Leicester UA</w:t>
            </w:r>
          </w:p>
        </w:tc>
        <w:tc>
          <w:tcPr>
            <w:tcW w:w="1276" w:type="dxa"/>
            <w:tcBorders>
              <w:top w:val="nil"/>
              <w:left w:val="nil"/>
              <w:bottom w:val="single" w:sz="4" w:space="0" w:color="auto"/>
              <w:right w:val="single" w:sz="4" w:space="0" w:color="auto"/>
            </w:tcBorders>
            <w:shd w:val="clear" w:color="000000" w:fill="FFFF00"/>
            <w:noWrap/>
            <w:vAlign w:val="bottom"/>
            <w:hideMark/>
          </w:tcPr>
          <w:p w14:paraId="74D72A82" w14:textId="77777777" w:rsidR="00124415" w:rsidRPr="00C2094E" w:rsidRDefault="00124415" w:rsidP="00124415">
            <w:pPr>
              <w:spacing w:after="0"/>
              <w:jc w:val="right"/>
              <w:rPr>
                <w:rFonts w:cs="Arial"/>
                <w:b/>
                <w:bCs/>
                <w:sz w:val="20"/>
                <w:szCs w:val="20"/>
              </w:rPr>
            </w:pPr>
            <w:r w:rsidRPr="00C2094E">
              <w:rPr>
                <w:rFonts w:cs="Arial"/>
                <w:b/>
                <w:bCs/>
                <w:sz w:val="20"/>
                <w:szCs w:val="20"/>
              </w:rPr>
              <w:t>45.1</w:t>
            </w:r>
          </w:p>
        </w:tc>
        <w:tc>
          <w:tcPr>
            <w:tcW w:w="1276" w:type="dxa"/>
            <w:tcBorders>
              <w:top w:val="nil"/>
              <w:left w:val="nil"/>
              <w:bottom w:val="single" w:sz="4" w:space="0" w:color="auto"/>
              <w:right w:val="single" w:sz="4" w:space="0" w:color="auto"/>
            </w:tcBorders>
            <w:shd w:val="clear" w:color="000000" w:fill="FFFF00"/>
            <w:noWrap/>
            <w:vAlign w:val="bottom"/>
            <w:hideMark/>
          </w:tcPr>
          <w:p w14:paraId="7D86B2EF" w14:textId="77777777" w:rsidR="00124415" w:rsidRPr="00C2094E" w:rsidRDefault="00124415" w:rsidP="00124415">
            <w:pPr>
              <w:spacing w:after="0"/>
              <w:jc w:val="right"/>
              <w:rPr>
                <w:rFonts w:cs="Arial"/>
                <w:b/>
                <w:bCs/>
                <w:sz w:val="20"/>
                <w:szCs w:val="20"/>
              </w:rPr>
            </w:pPr>
            <w:r w:rsidRPr="00C2094E">
              <w:rPr>
                <w:rFonts w:cs="Arial"/>
                <w:b/>
                <w:bCs/>
                <w:sz w:val="20"/>
                <w:szCs w:val="20"/>
              </w:rPr>
              <w:t>5.5</w:t>
            </w:r>
          </w:p>
        </w:tc>
        <w:tc>
          <w:tcPr>
            <w:tcW w:w="1275" w:type="dxa"/>
            <w:tcBorders>
              <w:top w:val="nil"/>
              <w:left w:val="nil"/>
              <w:bottom w:val="single" w:sz="4" w:space="0" w:color="auto"/>
              <w:right w:val="single" w:sz="4" w:space="0" w:color="auto"/>
            </w:tcBorders>
            <w:shd w:val="clear" w:color="000000" w:fill="FFFF00"/>
            <w:noWrap/>
            <w:vAlign w:val="bottom"/>
            <w:hideMark/>
          </w:tcPr>
          <w:p w14:paraId="338B88D0" w14:textId="77777777" w:rsidR="00124415" w:rsidRPr="00C2094E" w:rsidRDefault="00124415" w:rsidP="00124415">
            <w:pPr>
              <w:spacing w:after="0"/>
              <w:jc w:val="right"/>
              <w:rPr>
                <w:rFonts w:cs="Arial"/>
                <w:b/>
                <w:bCs/>
                <w:sz w:val="20"/>
                <w:szCs w:val="20"/>
              </w:rPr>
            </w:pPr>
            <w:r w:rsidRPr="00C2094E">
              <w:rPr>
                <w:rFonts w:cs="Arial"/>
                <w:b/>
                <w:bCs/>
                <w:sz w:val="20"/>
                <w:szCs w:val="20"/>
              </w:rPr>
              <w:t>3.5</w:t>
            </w:r>
          </w:p>
        </w:tc>
        <w:tc>
          <w:tcPr>
            <w:tcW w:w="1134" w:type="dxa"/>
            <w:tcBorders>
              <w:top w:val="nil"/>
              <w:left w:val="nil"/>
              <w:bottom w:val="single" w:sz="4" w:space="0" w:color="auto"/>
              <w:right w:val="single" w:sz="4" w:space="0" w:color="auto"/>
            </w:tcBorders>
            <w:shd w:val="clear" w:color="000000" w:fill="FFFF00"/>
            <w:noWrap/>
            <w:vAlign w:val="bottom"/>
            <w:hideMark/>
          </w:tcPr>
          <w:p w14:paraId="0B0C757F" w14:textId="77777777" w:rsidR="00124415" w:rsidRPr="00C2094E" w:rsidRDefault="00124415" w:rsidP="00124415">
            <w:pPr>
              <w:spacing w:after="0"/>
              <w:jc w:val="right"/>
              <w:rPr>
                <w:rFonts w:cs="Arial"/>
                <w:b/>
                <w:bCs/>
                <w:sz w:val="20"/>
                <w:szCs w:val="20"/>
              </w:rPr>
            </w:pPr>
            <w:r w:rsidRPr="00C2094E">
              <w:rPr>
                <w:rFonts w:cs="Arial"/>
                <w:b/>
                <w:bCs/>
                <w:sz w:val="20"/>
                <w:szCs w:val="20"/>
              </w:rPr>
              <w:t>37.1</w:t>
            </w:r>
          </w:p>
        </w:tc>
        <w:tc>
          <w:tcPr>
            <w:tcW w:w="993" w:type="dxa"/>
            <w:tcBorders>
              <w:top w:val="nil"/>
              <w:left w:val="nil"/>
              <w:bottom w:val="single" w:sz="4" w:space="0" w:color="auto"/>
              <w:right w:val="single" w:sz="4" w:space="0" w:color="auto"/>
            </w:tcBorders>
            <w:shd w:val="clear" w:color="000000" w:fill="FFFF00"/>
            <w:noWrap/>
            <w:vAlign w:val="bottom"/>
            <w:hideMark/>
          </w:tcPr>
          <w:p w14:paraId="78044C1F" w14:textId="77777777" w:rsidR="00124415" w:rsidRPr="00C2094E" w:rsidRDefault="00124415" w:rsidP="00124415">
            <w:pPr>
              <w:spacing w:after="0"/>
              <w:jc w:val="right"/>
              <w:rPr>
                <w:rFonts w:cs="Arial"/>
                <w:b/>
                <w:bCs/>
                <w:sz w:val="20"/>
                <w:szCs w:val="20"/>
              </w:rPr>
            </w:pPr>
            <w:r w:rsidRPr="00C2094E">
              <w:rPr>
                <w:rFonts w:cs="Arial"/>
                <w:b/>
                <w:bCs/>
                <w:sz w:val="20"/>
                <w:szCs w:val="20"/>
              </w:rPr>
              <w:t>6.3</w:t>
            </w:r>
          </w:p>
        </w:tc>
        <w:tc>
          <w:tcPr>
            <w:tcW w:w="1134" w:type="dxa"/>
            <w:tcBorders>
              <w:top w:val="nil"/>
              <w:left w:val="nil"/>
              <w:bottom w:val="single" w:sz="4" w:space="0" w:color="auto"/>
              <w:right w:val="single" w:sz="8" w:space="0" w:color="auto"/>
            </w:tcBorders>
            <w:shd w:val="clear" w:color="000000" w:fill="FFFF00"/>
            <w:noWrap/>
            <w:vAlign w:val="bottom"/>
            <w:hideMark/>
          </w:tcPr>
          <w:p w14:paraId="57E929EF" w14:textId="77777777" w:rsidR="00124415" w:rsidRPr="00C2094E" w:rsidRDefault="00124415" w:rsidP="00124415">
            <w:pPr>
              <w:spacing w:after="0"/>
              <w:jc w:val="right"/>
              <w:rPr>
                <w:rFonts w:cs="Arial"/>
                <w:b/>
                <w:sz w:val="20"/>
                <w:szCs w:val="20"/>
              </w:rPr>
            </w:pPr>
            <w:r w:rsidRPr="00C2094E">
              <w:rPr>
                <w:rFonts w:cs="Arial"/>
                <w:b/>
                <w:sz w:val="20"/>
                <w:szCs w:val="20"/>
              </w:rPr>
              <w:t>2.6</w:t>
            </w:r>
          </w:p>
        </w:tc>
      </w:tr>
      <w:tr w:rsidR="00124415" w14:paraId="55AFB919" w14:textId="77777777" w:rsidTr="00124415">
        <w:trPr>
          <w:trHeight w:val="300"/>
        </w:trPr>
        <w:tc>
          <w:tcPr>
            <w:tcW w:w="1858" w:type="dxa"/>
            <w:tcBorders>
              <w:top w:val="nil"/>
              <w:left w:val="single" w:sz="8" w:space="0" w:color="auto"/>
              <w:bottom w:val="single" w:sz="4" w:space="0" w:color="auto"/>
              <w:right w:val="single" w:sz="4" w:space="0" w:color="auto"/>
            </w:tcBorders>
            <w:shd w:val="clear" w:color="auto" w:fill="auto"/>
            <w:noWrap/>
            <w:vAlign w:val="bottom"/>
            <w:hideMark/>
          </w:tcPr>
          <w:p w14:paraId="79BBCC82" w14:textId="77777777" w:rsidR="00124415" w:rsidRPr="00C2094E" w:rsidRDefault="00124415" w:rsidP="00124415">
            <w:pPr>
              <w:spacing w:after="0"/>
              <w:rPr>
                <w:rFonts w:cs="Arial"/>
                <w:b/>
                <w:bCs/>
                <w:sz w:val="20"/>
                <w:szCs w:val="20"/>
              </w:rPr>
            </w:pPr>
            <w:r w:rsidRPr="00C2094E">
              <w:rPr>
                <w:rFonts w:cs="Arial"/>
                <w:b/>
                <w:bCs/>
                <w:sz w:val="20"/>
                <w:szCs w:val="20"/>
              </w:rPr>
              <w:t xml:space="preserve">Leicestershire </w:t>
            </w:r>
          </w:p>
        </w:tc>
        <w:tc>
          <w:tcPr>
            <w:tcW w:w="1276" w:type="dxa"/>
            <w:tcBorders>
              <w:top w:val="nil"/>
              <w:left w:val="nil"/>
              <w:bottom w:val="single" w:sz="4" w:space="0" w:color="auto"/>
              <w:right w:val="single" w:sz="4" w:space="0" w:color="auto"/>
            </w:tcBorders>
            <w:shd w:val="clear" w:color="000000" w:fill="FFFF00"/>
            <w:noWrap/>
            <w:vAlign w:val="bottom"/>
            <w:hideMark/>
          </w:tcPr>
          <w:p w14:paraId="34A18526" w14:textId="77777777" w:rsidR="00124415" w:rsidRPr="00C2094E" w:rsidRDefault="00124415" w:rsidP="00124415">
            <w:pPr>
              <w:spacing w:after="0"/>
              <w:jc w:val="right"/>
              <w:rPr>
                <w:rFonts w:cs="Arial"/>
                <w:b/>
                <w:bCs/>
                <w:sz w:val="20"/>
                <w:szCs w:val="20"/>
              </w:rPr>
            </w:pPr>
            <w:r w:rsidRPr="00C2094E">
              <w:rPr>
                <w:rFonts w:cs="Arial"/>
                <w:b/>
                <w:bCs/>
                <w:sz w:val="20"/>
                <w:szCs w:val="20"/>
              </w:rPr>
              <w:t>88.9</w:t>
            </w:r>
          </w:p>
        </w:tc>
        <w:tc>
          <w:tcPr>
            <w:tcW w:w="1276" w:type="dxa"/>
            <w:tcBorders>
              <w:top w:val="nil"/>
              <w:left w:val="nil"/>
              <w:bottom w:val="single" w:sz="4" w:space="0" w:color="auto"/>
              <w:right w:val="single" w:sz="4" w:space="0" w:color="auto"/>
            </w:tcBorders>
            <w:shd w:val="clear" w:color="000000" w:fill="FFFF00"/>
            <w:noWrap/>
            <w:vAlign w:val="bottom"/>
            <w:hideMark/>
          </w:tcPr>
          <w:p w14:paraId="337DC844" w14:textId="77777777" w:rsidR="00124415" w:rsidRPr="00C2094E" w:rsidRDefault="00124415" w:rsidP="00124415">
            <w:pPr>
              <w:spacing w:after="0"/>
              <w:jc w:val="right"/>
              <w:rPr>
                <w:rFonts w:cs="Arial"/>
                <w:b/>
                <w:bCs/>
                <w:sz w:val="20"/>
                <w:szCs w:val="20"/>
              </w:rPr>
            </w:pPr>
            <w:r w:rsidRPr="00C2094E">
              <w:rPr>
                <w:rFonts w:cs="Arial"/>
                <w:b/>
                <w:bCs/>
                <w:sz w:val="20"/>
                <w:szCs w:val="20"/>
              </w:rPr>
              <w:t>2.5</w:t>
            </w:r>
          </w:p>
        </w:tc>
        <w:tc>
          <w:tcPr>
            <w:tcW w:w="1275" w:type="dxa"/>
            <w:tcBorders>
              <w:top w:val="nil"/>
              <w:left w:val="nil"/>
              <w:bottom w:val="single" w:sz="4" w:space="0" w:color="auto"/>
              <w:right w:val="single" w:sz="4" w:space="0" w:color="auto"/>
            </w:tcBorders>
            <w:shd w:val="clear" w:color="000000" w:fill="FFFF00"/>
            <w:noWrap/>
            <w:vAlign w:val="bottom"/>
            <w:hideMark/>
          </w:tcPr>
          <w:p w14:paraId="7B789AC9" w14:textId="77777777" w:rsidR="00124415" w:rsidRPr="00C2094E" w:rsidRDefault="00124415" w:rsidP="00124415">
            <w:pPr>
              <w:spacing w:after="0"/>
              <w:jc w:val="right"/>
              <w:rPr>
                <w:rFonts w:cs="Arial"/>
                <w:b/>
                <w:bCs/>
                <w:sz w:val="20"/>
                <w:szCs w:val="20"/>
              </w:rPr>
            </w:pPr>
            <w:r w:rsidRPr="00C2094E">
              <w:rPr>
                <w:rFonts w:cs="Arial"/>
                <w:b/>
                <w:bCs/>
                <w:sz w:val="20"/>
                <w:szCs w:val="20"/>
              </w:rPr>
              <w:t>1.3</w:t>
            </w:r>
          </w:p>
        </w:tc>
        <w:tc>
          <w:tcPr>
            <w:tcW w:w="1134" w:type="dxa"/>
            <w:tcBorders>
              <w:top w:val="nil"/>
              <w:left w:val="nil"/>
              <w:bottom w:val="single" w:sz="4" w:space="0" w:color="auto"/>
              <w:right w:val="single" w:sz="4" w:space="0" w:color="auto"/>
            </w:tcBorders>
            <w:shd w:val="clear" w:color="000000" w:fill="FFFF00"/>
            <w:noWrap/>
            <w:vAlign w:val="bottom"/>
            <w:hideMark/>
          </w:tcPr>
          <w:p w14:paraId="5CD7192A" w14:textId="77777777" w:rsidR="00124415" w:rsidRPr="00C2094E" w:rsidRDefault="00124415" w:rsidP="00124415">
            <w:pPr>
              <w:spacing w:after="0"/>
              <w:jc w:val="right"/>
              <w:rPr>
                <w:rFonts w:cs="Arial"/>
                <w:b/>
                <w:bCs/>
                <w:sz w:val="20"/>
                <w:szCs w:val="20"/>
              </w:rPr>
            </w:pPr>
            <w:r w:rsidRPr="00C2094E">
              <w:rPr>
                <w:rFonts w:cs="Arial"/>
                <w:b/>
                <w:bCs/>
                <w:sz w:val="20"/>
                <w:szCs w:val="20"/>
              </w:rPr>
              <w:t>6.3</w:t>
            </w:r>
          </w:p>
        </w:tc>
        <w:tc>
          <w:tcPr>
            <w:tcW w:w="993" w:type="dxa"/>
            <w:tcBorders>
              <w:top w:val="nil"/>
              <w:left w:val="nil"/>
              <w:bottom w:val="single" w:sz="4" w:space="0" w:color="auto"/>
              <w:right w:val="single" w:sz="4" w:space="0" w:color="auto"/>
            </w:tcBorders>
            <w:shd w:val="clear" w:color="000000" w:fill="FFFF00"/>
            <w:noWrap/>
            <w:vAlign w:val="bottom"/>
            <w:hideMark/>
          </w:tcPr>
          <w:p w14:paraId="42ED3BBF" w14:textId="77777777" w:rsidR="00124415" w:rsidRPr="00C2094E" w:rsidRDefault="00124415" w:rsidP="00124415">
            <w:pPr>
              <w:spacing w:after="0"/>
              <w:jc w:val="right"/>
              <w:rPr>
                <w:rFonts w:cs="Arial"/>
                <w:b/>
                <w:bCs/>
                <w:sz w:val="20"/>
                <w:szCs w:val="20"/>
              </w:rPr>
            </w:pPr>
            <w:r w:rsidRPr="00C2094E">
              <w:rPr>
                <w:rFonts w:cs="Arial"/>
                <w:b/>
                <w:bCs/>
                <w:sz w:val="20"/>
                <w:szCs w:val="20"/>
              </w:rPr>
              <w:t>0.6</w:t>
            </w:r>
          </w:p>
        </w:tc>
        <w:tc>
          <w:tcPr>
            <w:tcW w:w="1134" w:type="dxa"/>
            <w:tcBorders>
              <w:top w:val="nil"/>
              <w:left w:val="nil"/>
              <w:bottom w:val="single" w:sz="4" w:space="0" w:color="auto"/>
              <w:right w:val="single" w:sz="8" w:space="0" w:color="auto"/>
            </w:tcBorders>
            <w:shd w:val="clear" w:color="000000" w:fill="FFFF00"/>
            <w:noWrap/>
            <w:vAlign w:val="bottom"/>
            <w:hideMark/>
          </w:tcPr>
          <w:p w14:paraId="2219DFE9" w14:textId="77777777" w:rsidR="00124415" w:rsidRPr="00C2094E" w:rsidRDefault="00124415" w:rsidP="00124415">
            <w:pPr>
              <w:spacing w:after="0"/>
              <w:jc w:val="right"/>
              <w:rPr>
                <w:rFonts w:cs="Arial"/>
                <w:b/>
                <w:sz w:val="20"/>
                <w:szCs w:val="20"/>
              </w:rPr>
            </w:pPr>
            <w:r w:rsidRPr="00C2094E">
              <w:rPr>
                <w:rFonts w:cs="Arial"/>
                <w:b/>
                <w:sz w:val="20"/>
                <w:szCs w:val="20"/>
              </w:rPr>
              <w:t>0.4</w:t>
            </w:r>
          </w:p>
        </w:tc>
      </w:tr>
      <w:tr w:rsidR="00124415" w14:paraId="3A57803A" w14:textId="77777777" w:rsidTr="00124415">
        <w:trPr>
          <w:trHeight w:val="300"/>
        </w:trPr>
        <w:tc>
          <w:tcPr>
            <w:tcW w:w="1858" w:type="dxa"/>
            <w:tcBorders>
              <w:top w:val="nil"/>
              <w:left w:val="single" w:sz="8" w:space="0" w:color="auto"/>
              <w:bottom w:val="single" w:sz="4" w:space="0" w:color="auto"/>
              <w:right w:val="single" w:sz="4" w:space="0" w:color="auto"/>
            </w:tcBorders>
            <w:shd w:val="clear" w:color="auto" w:fill="auto"/>
            <w:noWrap/>
            <w:vAlign w:val="bottom"/>
            <w:hideMark/>
          </w:tcPr>
          <w:p w14:paraId="515CCA8C" w14:textId="77777777" w:rsidR="00124415" w:rsidRPr="00C2094E" w:rsidRDefault="00124415" w:rsidP="00124415">
            <w:pPr>
              <w:spacing w:after="0"/>
              <w:rPr>
                <w:rFonts w:cs="Arial"/>
                <w:b/>
                <w:bCs/>
                <w:sz w:val="20"/>
                <w:szCs w:val="20"/>
              </w:rPr>
            </w:pPr>
            <w:r w:rsidRPr="00C2094E">
              <w:rPr>
                <w:rFonts w:cs="Arial"/>
                <w:b/>
                <w:bCs/>
                <w:sz w:val="20"/>
                <w:szCs w:val="20"/>
              </w:rPr>
              <w:t>EAST MIDLANDS</w:t>
            </w:r>
          </w:p>
        </w:tc>
        <w:tc>
          <w:tcPr>
            <w:tcW w:w="1276" w:type="dxa"/>
            <w:tcBorders>
              <w:top w:val="nil"/>
              <w:left w:val="nil"/>
              <w:bottom w:val="single" w:sz="4" w:space="0" w:color="auto"/>
              <w:right w:val="single" w:sz="4" w:space="0" w:color="auto"/>
            </w:tcBorders>
            <w:shd w:val="clear" w:color="000000" w:fill="FFFF00"/>
            <w:noWrap/>
            <w:vAlign w:val="bottom"/>
            <w:hideMark/>
          </w:tcPr>
          <w:p w14:paraId="6FD34E39" w14:textId="77777777" w:rsidR="00124415" w:rsidRPr="00C2094E" w:rsidRDefault="00124415" w:rsidP="00124415">
            <w:pPr>
              <w:spacing w:after="0"/>
              <w:jc w:val="right"/>
              <w:rPr>
                <w:rFonts w:cs="Arial"/>
                <w:b/>
                <w:bCs/>
                <w:sz w:val="20"/>
                <w:szCs w:val="20"/>
              </w:rPr>
            </w:pPr>
            <w:r w:rsidRPr="00C2094E">
              <w:rPr>
                <w:rFonts w:cs="Arial"/>
                <w:b/>
                <w:bCs/>
                <w:sz w:val="20"/>
                <w:szCs w:val="20"/>
              </w:rPr>
              <w:t>85.4</w:t>
            </w:r>
          </w:p>
        </w:tc>
        <w:tc>
          <w:tcPr>
            <w:tcW w:w="1276" w:type="dxa"/>
            <w:tcBorders>
              <w:top w:val="nil"/>
              <w:left w:val="nil"/>
              <w:bottom w:val="single" w:sz="4" w:space="0" w:color="auto"/>
              <w:right w:val="single" w:sz="4" w:space="0" w:color="auto"/>
            </w:tcBorders>
            <w:shd w:val="clear" w:color="000000" w:fill="FFFF00"/>
            <w:noWrap/>
            <w:vAlign w:val="bottom"/>
            <w:hideMark/>
          </w:tcPr>
          <w:p w14:paraId="186CDA18" w14:textId="77777777" w:rsidR="00124415" w:rsidRPr="00C2094E" w:rsidRDefault="00124415" w:rsidP="00124415">
            <w:pPr>
              <w:spacing w:after="0"/>
              <w:jc w:val="right"/>
              <w:rPr>
                <w:rFonts w:cs="Arial"/>
                <w:b/>
                <w:bCs/>
                <w:sz w:val="20"/>
                <w:szCs w:val="20"/>
              </w:rPr>
            </w:pPr>
            <w:r w:rsidRPr="00C2094E">
              <w:rPr>
                <w:rFonts w:cs="Arial"/>
                <w:b/>
                <w:bCs/>
                <w:sz w:val="20"/>
                <w:szCs w:val="20"/>
              </w:rPr>
              <w:t>3.9</w:t>
            </w:r>
          </w:p>
        </w:tc>
        <w:tc>
          <w:tcPr>
            <w:tcW w:w="1275" w:type="dxa"/>
            <w:tcBorders>
              <w:top w:val="nil"/>
              <w:left w:val="nil"/>
              <w:bottom w:val="single" w:sz="4" w:space="0" w:color="auto"/>
              <w:right w:val="single" w:sz="4" w:space="0" w:color="auto"/>
            </w:tcBorders>
            <w:shd w:val="clear" w:color="000000" w:fill="FFFF00"/>
            <w:noWrap/>
            <w:vAlign w:val="bottom"/>
            <w:hideMark/>
          </w:tcPr>
          <w:p w14:paraId="22F78816" w14:textId="77777777" w:rsidR="00124415" w:rsidRPr="00C2094E" w:rsidRDefault="00124415" w:rsidP="00124415">
            <w:pPr>
              <w:spacing w:after="0"/>
              <w:jc w:val="right"/>
              <w:rPr>
                <w:rFonts w:cs="Arial"/>
                <w:b/>
                <w:bCs/>
                <w:sz w:val="20"/>
                <w:szCs w:val="20"/>
              </w:rPr>
            </w:pPr>
            <w:r w:rsidRPr="00C2094E">
              <w:rPr>
                <w:rFonts w:cs="Arial"/>
                <w:b/>
                <w:bCs/>
                <w:sz w:val="20"/>
                <w:szCs w:val="20"/>
              </w:rPr>
              <w:t>1.9</w:t>
            </w:r>
          </w:p>
        </w:tc>
        <w:tc>
          <w:tcPr>
            <w:tcW w:w="1134" w:type="dxa"/>
            <w:tcBorders>
              <w:top w:val="nil"/>
              <w:left w:val="nil"/>
              <w:bottom w:val="single" w:sz="4" w:space="0" w:color="auto"/>
              <w:right w:val="single" w:sz="4" w:space="0" w:color="auto"/>
            </w:tcBorders>
            <w:shd w:val="clear" w:color="000000" w:fill="FFFF00"/>
            <w:noWrap/>
            <w:vAlign w:val="bottom"/>
            <w:hideMark/>
          </w:tcPr>
          <w:p w14:paraId="0D2C84C5" w14:textId="77777777" w:rsidR="00124415" w:rsidRPr="00C2094E" w:rsidRDefault="00124415" w:rsidP="00124415">
            <w:pPr>
              <w:spacing w:after="0"/>
              <w:jc w:val="right"/>
              <w:rPr>
                <w:rFonts w:cs="Arial"/>
                <w:b/>
                <w:bCs/>
                <w:sz w:val="20"/>
                <w:szCs w:val="20"/>
              </w:rPr>
            </w:pPr>
            <w:r w:rsidRPr="00C2094E">
              <w:rPr>
                <w:rFonts w:cs="Arial"/>
                <w:b/>
                <w:bCs/>
                <w:sz w:val="20"/>
                <w:szCs w:val="20"/>
              </w:rPr>
              <w:t>6.4</w:t>
            </w:r>
          </w:p>
        </w:tc>
        <w:tc>
          <w:tcPr>
            <w:tcW w:w="993" w:type="dxa"/>
            <w:tcBorders>
              <w:top w:val="nil"/>
              <w:left w:val="nil"/>
              <w:bottom w:val="single" w:sz="4" w:space="0" w:color="auto"/>
              <w:right w:val="single" w:sz="4" w:space="0" w:color="auto"/>
            </w:tcBorders>
            <w:shd w:val="clear" w:color="000000" w:fill="FFFF00"/>
            <w:noWrap/>
            <w:vAlign w:val="bottom"/>
            <w:hideMark/>
          </w:tcPr>
          <w:p w14:paraId="7FEE25B2" w14:textId="77777777" w:rsidR="00124415" w:rsidRPr="00C2094E" w:rsidRDefault="00124415" w:rsidP="00124415">
            <w:pPr>
              <w:spacing w:after="0"/>
              <w:jc w:val="right"/>
              <w:rPr>
                <w:rFonts w:cs="Arial"/>
                <w:b/>
                <w:bCs/>
                <w:sz w:val="20"/>
                <w:szCs w:val="20"/>
              </w:rPr>
            </w:pPr>
            <w:r w:rsidRPr="00C2094E">
              <w:rPr>
                <w:rFonts w:cs="Arial"/>
                <w:b/>
                <w:bCs/>
                <w:sz w:val="20"/>
                <w:szCs w:val="20"/>
              </w:rPr>
              <w:t>1.7</w:t>
            </w:r>
          </w:p>
        </w:tc>
        <w:tc>
          <w:tcPr>
            <w:tcW w:w="1134" w:type="dxa"/>
            <w:tcBorders>
              <w:top w:val="nil"/>
              <w:left w:val="nil"/>
              <w:bottom w:val="single" w:sz="4" w:space="0" w:color="auto"/>
              <w:right w:val="single" w:sz="8" w:space="0" w:color="auto"/>
            </w:tcBorders>
            <w:shd w:val="clear" w:color="000000" w:fill="FFFF00"/>
            <w:noWrap/>
            <w:vAlign w:val="bottom"/>
            <w:hideMark/>
          </w:tcPr>
          <w:p w14:paraId="6E291D57" w14:textId="77777777" w:rsidR="00124415" w:rsidRPr="00C2094E" w:rsidRDefault="00124415" w:rsidP="00124415">
            <w:pPr>
              <w:spacing w:after="0"/>
              <w:jc w:val="right"/>
              <w:rPr>
                <w:rFonts w:cs="Arial"/>
                <w:b/>
                <w:sz w:val="20"/>
                <w:szCs w:val="20"/>
              </w:rPr>
            </w:pPr>
            <w:r w:rsidRPr="00C2094E">
              <w:rPr>
                <w:rFonts w:cs="Arial"/>
                <w:b/>
                <w:sz w:val="20"/>
                <w:szCs w:val="20"/>
              </w:rPr>
              <w:t>0.6</w:t>
            </w:r>
          </w:p>
        </w:tc>
      </w:tr>
      <w:tr w:rsidR="00124415" w14:paraId="4F0A8F69" w14:textId="77777777" w:rsidTr="00124415">
        <w:trPr>
          <w:trHeight w:val="315"/>
        </w:trPr>
        <w:tc>
          <w:tcPr>
            <w:tcW w:w="1858" w:type="dxa"/>
            <w:tcBorders>
              <w:top w:val="nil"/>
              <w:left w:val="single" w:sz="8" w:space="0" w:color="auto"/>
              <w:bottom w:val="single" w:sz="8" w:space="0" w:color="auto"/>
              <w:right w:val="single" w:sz="4" w:space="0" w:color="auto"/>
            </w:tcBorders>
            <w:shd w:val="clear" w:color="auto" w:fill="auto"/>
            <w:noWrap/>
            <w:vAlign w:val="bottom"/>
            <w:hideMark/>
          </w:tcPr>
          <w:p w14:paraId="49DF0105" w14:textId="77777777" w:rsidR="00124415" w:rsidRPr="00C2094E" w:rsidRDefault="00124415" w:rsidP="00124415">
            <w:pPr>
              <w:spacing w:after="0"/>
              <w:rPr>
                <w:rFonts w:cs="Arial"/>
                <w:b/>
                <w:bCs/>
                <w:sz w:val="20"/>
                <w:szCs w:val="20"/>
              </w:rPr>
            </w:pPr>
            <w:r w:rsidRPr="00C2094E">
              <w:rPr>
                <w:rFonts w:cs="Arial"/>
                <w:b/>
                <w:bCs/>
                <w:sz w:val="20"/>
                <w:szCs w:val="20"/>
              </w:rPr>
              <w:t>ENGLAND</w:t>
            </w:r>
          </w:p>
        </w:tc>
        <w:tc>
          <w:tcPr>
            <w:tcW w:w="1276" w:type="dxa"/>
            <w:tcBorders>
              <w:top w:val="nil"/>
              <w:left w:val="nil"/>
              <w:bottom w:val="single" w:sz="8" w:space="0" w:color="auto"/>
              <w:right w:val="single" w:sz="4" w:space="0" w:color="auto"/>
            </w:tcBorders>
            <w:shd w:val="clear" w:color="000000" w:fill="FFFF00"/>
            <w:noWrap/>
            <w:vAlign w:val="bottom"/>
            <w:hideMark/>
          </w:tcPr>
          <w:p w14:paraId="0B36EF64" w14:textId="77777777" w:rsidR="00124415" w:rsidRPr="00C2094E" w:rsidRDefault="00124415" w:rsidP="00124415">
            <w:pPr>
              <w:spacing w:after="0"/>
              <w:jc w:val="right"/>
              <w:rPr>
                <w:rFonts w:cs="Arial"/>
                <w:b/>
                <w:bCs/>
                <w:sz w:val="20"/>
                <w:szCs w:val="20"/>
              </w:rPr>
            </w:pPr>
            <w:r w:rsidRPr="00C2094E">
              <w:rPr>
                <w:rFonts w:cs="Arial"/>
                <w:b/>
                <w:bCs/>
                <w:sz w:val="20"/>
                <w:szCs w:val="20"/>
              </w:rPr>
              <w:t>79.8</w:t>
            </w:r>
          </w:p>
        </w:tc>
        <w:tc>
          <w:tcPr>
            <w:tcW w:w="1276" w:type="dxa"/>
            <w:tcBorders>
              <w:top w:val="nil"/>
              <w:left w:val="nil"/>
              <w:bottom w:val="single" w:sz="8" w:space="0" w:color="auto"/>
              <w:right w:val="single" w:sz="4" w:space="0" w:color="auto"/>
            </w:tcBorders>
            <w:shd w:val="clear" w:color="000000" w:fill="FFFF00"/>
            <w:noWrap/>
            <w:vAlign w:val="bottom"/>
            <w:hideMark/>
          </w:tcPr>
          <w:p w14:paraId="558A893F" w14:textId="77777777" w:rsidR="00124415" w:rsidRPr="00C2094E" w:rsidRDefault="00124415" w:rsidP="00124415">
            <w:pPr>
              <w:spacing w:after="0"/>
              <w:jc w:val="right"/>
              <w:rPr>
                <w:rFonts w:cs="Arial"/>
                <w:b/>
                <w:bCs/>
                <w:sz w:val="20"/>
                <w:szCs w:val="20"/>
              </w:rPr>
            </w:pPr>
            <w:r w:rsidRPr="00C2094E">
              <w:rPr>
                <w:rFonts w:cs="Arial"/>
                <w:b/>
                <w:bCs/>
                <w:sz w:val="20"/>
                <w:szCs w:val="20"/>
              </w:rPr>
              <w:t>5.7</w:t>
            </w:r>
          </w:p>
        </w:tc>
        <w:tc>
          <w:tcPr>
            <w:tcW w:w="1275" w:type="dxa"/>
            <w:tcBorders>
              <w:top w:val="nil"/>
              <w:left w:val="nil"/>
              <w:bottom w:val="single" w:sz="8" w:space="0" w:color="auto"/>
              <w:right w:val="single" w:sz="4" w:space="0" w:color="auto"/>
            </w:tcBorders>
            <w:shd w:val="clear" w:color="000000" w:fill="FFFF00"/>
            <w:noWrap/>
            <w:vAlign w:val="bottom"/>
            <w:hideMark/>
          </w:tcPr>
          <w:p w14:paraId="3EC01F63" w14:textId="77777777" w:rsidR="00124415" w:rsidRPr="00C2094E" w:rsidRDefault="00124415" w:rsidP="00124415">
            <w:pPr>
              <w:spacing w:after="0"/>
              <w:jc w:val="right"/>
              <w:rPr>
                <w:rFonts w:cs="Arial"/>
                <w:b/>
                <w:bCs/>
                <w:sz w:val="20"/>
                <w:szCs w:val="20"/>
              </w:rPr>
            </w:pPr>
            <w:r w:rsidRPr="00C2094E">
              <w:rPr>
                <w:rFonts w:cs="Arial"/>
                <w:b/>
                <w:bCs/>
                <w:sz w:val="20"/>
                <w:szCs w:val="20"/>
              </w:rPr>
              <w:t>2.2</w:t>
            </w:r>
          </w:p>
        </w:tc>
        <w:tc>
          <w:tcPr>
            <w:tcW w:w="1134" w:type="dxa"/>
            <w:tcBorders>
              <w:top w:val="nil"/>
              <w:left w:val="nil"/>
              <w:bottom w:val="single" w:sz="8" w:space="0" w:color="auto"/>
              <w:right w:val="single" w:sz="4" w:space="0" w:color="auto"/>
            </w:tcBorders>
            <w:shd w:val="clear" w:color="000000" w:fill="FFFF00"/>
            <w:noWrap/>
            <w:vAlign w:val="bottom"/>
            <w:hideMark/>
          </w:tcPr>
          <w:p w14:paraId="6B80E936" w14:textId="77777777" w:rsidR="00124415" w:rsidRPr="00C2094E" w:rsidRDefault="00124415" w:rsidP="00124415">
            <w:pPr>
              <w:spacing w:after="0"/>
              <w:jc w:val="right"/>
              <w:rPr>
                <w:rFonts w:cs="Arial"/>
                <w:b/>
                <w:bCs/>
                <w:sz w:val="20"/>
                <w:szCs w:val="20"/>
              </w:rPr>
            </w:pPr>
            <w:r w:rsidRPr="00C2094E">
              <w:rPr>
                <w:rFonts w:cs="Arial"/>
                <w:b/>
                <w:bCs/>
                <w:sz w:val="20"/>
                <w:szCs w:val="20"/>
              </w:rPr>
              <w:t>7.7</w:t>
            </w:r>
          </w:p>
        </w:tc>
        <w:tc>
          <w:tcPr>
            <w:tcW w:w="993" w:type="dxa"/>
            <w:tcBorders>
              <w:top w:val="nil"/>
              <w:left w:val="nil"/>
              <w:bottom w:val="single" w:sz="8" w:space="0" w:color="auto"/>
              <w:right w:val="single" w:sz="4" w:space="0" w:color="auto"/>
            </w:tcBorders>
            <w:shd w:val="clear" w:color="000000" w:fill="FFFF00"/>
            <w:noWrap/>
            <w:vAlign w:val="bottom"/>
            <w:hideMark/>
          </w:tcPr>
          <w:p w14:paraId="4B7FAB10" w14:textId="77777777" w:rsidR="00124415" w:rsidRPr="00C2094E" w:rsidRDefault="00124415" w:rsidP="00124415">
            <w:pPr>
              <w:spacing w:after="0"/>
              <w:jc w:val="right"/>
              <w:rPr>
                <w:rFonts w:cs="Arial"/>
                <w:b/>
                <w:bCs/>
                <w:sz w:val="20"/>
                <w:szCs w:val="20"/>
              </w:rPr>
            </w:pPr>
            <w:r w:rsidRPr="00C2094E">
              <w:rPr>
                <w:rFonts w:cs="Arial"/>
                <w:b/>
                <w:bCs/>
                <w:sz w:val="20"/>
                <w:szCs w:val="20"/>
              </w:rPr>
              <w:t>3.4</w:t>
            </w:r>
          </w:p>
        </w:tc>
        <w:tc>
          <w:tcPr>
            <w:tcW w:w="1134" w:type="dxa"/>
            <w:tcBorders>
              <w:top w:val="nil"/>
              <w:left w:val="nil"/>
              <w:bottom w:val="single" w:sz="8" w:space="0" w:color="auto"/>
              <w:right w:val="single" w:sz="8" w:space="0" w:color="auto"/>
            </w:tcBorders>
            <w:shd w:val="clear" w:color="000000" w:fill="FFFF00"/>
            <w:noWrap/>
            <w:vAlign w:val="bottom"/>
            <w:hideMark/>
          </w:tcPr>
          <w:p w14:paraId="7BD254C2" w14:textId="77777777" w:rsidR="00124415" w:rsidRPr="00C2094E" w:rsidRDefault="00124415" w:rsidP="00124415">
            <w:pPr>
              <w:spacing w:after="0"/>
              <w:jc w:val="right"/>
              <w:rPr>
                <w:rFonts w:cs="Arial"/>
                <w:b/>
                <w:sz w:val="20"/>
                <w:szCs w:val="20"/>
              </w:rPr>
            </w:pPr>
            <w:r w:rsidRPr="00C2094E">
              <w:rPr>
                <w:rFonts w:cs="Arial"/>
                <w:b/>
                <w:sz w:val="20"/>
                <w:szCs w:val="20"/>
              </w:rPr>
              <w:t>1.0</w:t>
            </w:r>
          </w:p>
        </w:tc>
      </w:tr>
    </w:tbl>
    <w:p w14:paraId="632C8F93" w14:textId="77777777" w:rsidR="00124415" w:rsidRDefault="00124415" w:rsidP="00124415">
      <w:pPr>
        <w:rPr>
          <w:sz w:val="20"/>
          <w:szCs w:val="20"/>
        </w:rPr>
      </w:pPr>
    </w:p>
    <w:p w14:paraId="3F8CF1D7" w14:textId="77777777" w:rsidR="00124415" w:rsidRDefault="00124415" w:rsidP="00124415">
      <w:pPr>
        <w:rPr>
          <w:sz w:val="20"/>
          <w:szCs w:val="20"/>
        </w:rPr>
      </w:pPr>
    </w:p>
    <w:p w14:paraId="1D268D1D" w14:textId="77777777" w:rsidR="00124415" w:rsidRDefault="00124415" w:rsidP="00124415">
      <w:pPr>
        <w:rPr>
          <w:sz w:val="20"/>
          <w:szCs w:val="20"/>
        </w:rPr>
      </w:pPr>
    </w:p>
    <w:p w14:paraId="6B005A5D" w14:textId="77777777" w:rsidR="00124415" w:rsidRDefault="00124415" w:rsidP="00124415">
      <w:pPr>
        <w:rPr>
          <w:sz w:val="20"/>
          <w:szCs w:val="20"/>
        </w:rPr>
      </w:pPr>
    </w:p>
    <w:p w14:paraId="079790E8" w14:textId="77777777" w:rsidR="00124415" w:rsidRDefault="00124415" w:rsidP="00124415">
      <w:pPr>
        <w:rPr>
          <w:sz w:val="20"/>
          <w:szCs w:val="20"/>
        </w:rPr>
      </w:pPr>
    </w:p>
    <w:p w14:paraId="5C9ED624" w14:textId="77777777" w:rsidR="00124415" w:rsidRDefault="00124415" w:rsidP="00124415">
      <w:pPr>
        <w:rPr>
          <w:sz w:val="20"/>
          <w:szCs w:val="20"/>
        </w:rPr>
      </w:pPr>
    </w:p>
    <w:p w14:paraId="7A4F8EFD" w14:textId="77777777" w:rsidR="00124415" w:rsidRDefault="00124415" w:rsidP="00124415">
      <w:pPr>
        <w:rPr>
          <w:sz w:val="20"/>
          <w:szCs w:val="20"/>
        </w:rPr>
      </w:pPr>
      <w:r w:rsidRPr="0023620E">
        <w:rPr>
          <w:sz w:val="20"/>
          <w:szCs w:val="20"/>
        </w:rPr>
        <w:lastRenderedPageBreak/>
        <w:t>Source ONS</w:t>
      </w:r>
      <w:r>
        <w:rPr>
          <w:sz w:val="20"/>
          <w:szCs w:val="20"/>
        </w:rPr>
        <w:t xml:space="preserve"> and </w:t>
      </w:r>
      <w:hyperlink r:id="rId18" w:history="1">
        <w:r w:rsidRPr="006B384D">
          <w:rPr>
            <w:rStyle w:val="Hyperlink"/>
            <w:sz w:val="20"/>
            <w:szCs w:val="20"/>
          </w:rPr>
          <w:t>www.Nomisweb.co.uk</w:t>
        </w:r>
      </w:hyperlink>
    </w:p>
    <w:p w14:paraId="592D844F" w14:textId="77777777" w:rsidR="00124415" w:rsidRPr="00C2094E" w:rsidRDefault="00124415" w:rsidP="00124415">
      <w:pPr>
        <w:rPr>
          <w:sz w:val="16"/>
          <w:szCs w:val="16"/>
        </w:rPr>
      </w:pPr>
    </w:p>
    <w:p w14:paraId="4239A30A" w14:textId="77777777" w:rsidR="00124415" w:rsidRPr="00872DF7" w:rsidRDefault="00124415" w:rsidP="00124415">
      <w:pPr>
        <w:pStyle w:val="Heading3"/>
        <w:spacing w:after="0"/>
        <w:rPr>
          <w:sz w:val="24"/>
          <w:szCs w:val="24"/>
        </w:rPr>
      </w:pPr>
      <w:r w:rsidRPr="00872DF7">
        <w:rPr>
          <w:sz w:val="24"/>
          <w:szCs w:val="24"/>
        </w:rPr>
        <w:t>Ethnicity – (2011 Census)</w:t>
      </w:r>
    </w:p>
    <w:p w14:paraId="6764E591" w14:textId="77777777" w:rsidR="00124415" w:rsidRDefault="00124415" w:rsidP="00124415">
      <w:pPr>
        <w:rPr>
          <w:rFonts w:cs="Arial"/>
          <w:sz w:val="20"/>
          <w:szCs w:val="20"/>
        </w:rPr>
      </w:pPr>
      <w:r w:rsidRPr="00133344">
        <w:rPr>
          <w:rFonts w:cs="Arial"/>
          <w:sz w:val="20"/>
          <w:szCs w:val="20"/>
        </w:rPr>
        <w:t xml:space="preserve">Source: ONS </w:t>
      </w:r>
      <w:hyperlink r:id="rId19" w:history="1">
        <w:r w:rsidRPr="00581CEF">
          <w:rPr>
            <w:rStyle w:val="Hyperlink"/>
            <w:rFonts w:cs="Arial"/>
            <w:sz w:val="20"/>
            <w:szCs w:val="20"/>
          </w:rPr>
          <w:t>http://www.ons.gov.uk/ons/guide-method/census/2011/index.html</w:t>
        </w:r>
      </w:hyperlink>
      <w:r w:rsidRPr="00133344">
        <w:rPr>
          <w:rFonts w:cs="Arial"/>
          <w:sz w:val="20"/>
          <w:szCs w:val="20"/>
        </w:rPr>
        <w:t xml:space="preserve"> </w:t>
      </w:r>
      <w:r w:rsidRPr="00133344">
        <w:rPr>
          <w:rFonts w:cs="Arial"/>
          <w:sz w:val="20"/>
          <w:szCs w:val="20"/>
        </w:rPr>
        <w:br/>
        <w:t>Crown copyright material is reproduced with the permi</w:t>
      </w:r>
      <w:r>
        <w:rPr>
          <w:rFonts w:cs="Arial"/>
          <w:sz w:val="20"/>
          <w:szCs w:val="20"/>
        </w:rPr>
        <w:t>ssion of the Controller of HMSO</w:t>
      </w:r>
    </w:p>
    <w:p w14:paraId="24C7E284" w14:textId="77777777" w:rsidR="00124415" w:rsidRDefault="00124415" w:rsidP="00124415">
      <w:pPr>
        <w:rPr>
          <w:rFonts w:cs="Arial"/>
          <w:sz w:val="16"/>
          <w:szCs w:val="16"/>
        </w:rPr>
      </w:pPr>
    </w:p>
    <w:p w14:paraId="23499894" w14:textId="7DEF169C" w:rsidR="00124415" w:rsidRDefault="00124415" w:rsidP="00124415">
      <w:pPr>
        <w:rPr>
          <w:rFonts w:cs="Arial"/>
          <w:sz w:val="16"/>
          <w:szCs w:val="16"/>
        </w:rPr>
      </w:pPr>
      <w:r w:rsidRPr="0096001A">
        <w:rPr>
          <w:noProof/>
          <w:lang w:eastAsia="en-GB"/>
        </w:rPr>
        <w:drawing>
          <wp:inline distT="0" distB="0" distL="0" distR="0" wp14:anchorId="352529DC" wp14:editId="2D5DAE29">
            <wp:extent cx="6332855" cy="3590290"/>
            <wp:effectExtent l="0" t="0" r="17145" b="1651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6F2933" w14:textId="77777777" w:rsidR="00124415" w:rsidRPr="00C2094E" w:rsidRDefault="00124415" w:rsidP="00124415">
      <w:pPr>
        <w:rPr>
          <w:rFonts w:cs="Arial"/>
          <w:sz w:val="16"/>
          <w:szCs w:val="16"/>
        </w:rPr>
      </w:pPr>
    </w:p>
    <w:p w14:paraId="188C75A7" w14:textId="77777777" w:rsidR="00124415" w:rsidRPr="00C2094E" w:rsidRDefault="00124415" w:rsidP="00124415">
      <w:pPr>
        <w:numPr>
          <w:ilvl w:val="0"/>
          <w:numId w:val="33"/>
        </w:numPr>
        <w:spacing w:after="0" w:line="240" w:lineRule="auto"/>
        <w:rPr>
          <w:rFonts w:cs="Arial"/>
          <w:color w:val="000000"/>
        </w:rPr>
      </w:pPr>
      <w:r w:rsidRPr="00C2094E">
        <w:rPr>
          <w:rFonts w:cs="Arial"/>
          <w:color w:val="000000"/>
          <w:lang w:val="en-US"/>
        </w:rPr>
        <w:t>95.9% of the population has English as their first language</w:t>
      </w:r>
    </w:p>
    <w:p w14:paraId="5F8A3F43" w14:textId="77777777" w:rsidR="00124415" w:rsidRPr="00C2094E" w:rsidRDefault="00124415" w:rsidP="00124415">
      <w:pPr>
        <w:numPr>
          <w:ilvl w:val="0"/>
          <w:numId w:val="33"/>
        </w:numPr>
        <w:spacing w:after="0" w:line="240" w:lineRule="auto"/>
        <w:rPr>
          <w:rFonts w:cs="Arial"/>
          <w:color w:val="000000"/>
        </w:rPr>
      </w:pPr>
      <w:r w:rsidRPr="00C2094E">
        <w:rPr>
          <w:rFonts w:cs="Arial"/>
          <w:color w:val="000000"/>
        </w:rPr>
        <w:t>0.7% of Blaby residents state that they cannot speak English/cannot speak English well</w:t>
      </w:r>
    </w:p>
    <w:p w14:paraId="19A8C047" w14:textId="77777777" w:rsidR="00124415" w:rsidRPr="00872DF7" w:rsidRDefault="00124415" w:rsidP="00124415">
      <w:pPr>
        <w:rPr>
          <w:rFonts w:cs="Arial"/>
          <w:b/>
        </w:rPr>
      </w:pPr>
      <w:r w:rsidRPr="00872DF7">
        <w:rPr>
          <w:rFonts w:cs="Arial"/>
          <w:b/>
        </w:rPr>
        <w:t xml:space="preserve">Religion – (2011 Census)  </w:t>
      </w:r>
    </w:p>
    <w:tbl>
      <w:tblPr>
        <w:tblW w:w="10327" w:type="dxa"/>
        <w:tblInd w:w="93" w:type="dxa"/>
        <w:tblLayout w:type="fixed"/>
        <w:tblLook w:val="04A0" w:firstRow="1" w:lastRow="0" w:firstColumn="1" w:lastColumn="0" w:noHBand="0" w:noVBand="1"/>
      </w:tblPr>
      <w:tblGrid>
        <w:gridCol w:w="1714"/>
        <w:gridCol w:w="1136"/>
        <w:gridCol w:w="1134"/>
        <w:gridCol w:w="881"/>
        <w:gridCol w:w="883"/>
        <w:gridCol w:w="950"/>
        <w:gridCol w:w="717"/>
        <w:gridCol w:w="968"/>
        <w:gridCol w:w="939"/>
        <w:gridCol w:w="1005"/>
      </w:tblGrid>
      <w:tr w:rsidR="00124415" w14:paraId="41BB0D17" w14:textId="77777777" w:rsidTr="008B2746">
        <w:trPr>
          <w:trHeight w:val="900"/>
        </w:trPr>
        <w:tc>
          <w:tcPr>
            <w:tcW w:w="1714" w:type="dxa"/>
            <w:tcBorders>
              <w:top w:val="single" w:sz="8" w:space="0" w:color="auto"/>
              <w:left w:val="single" w:sz="8" w:space="0" w:color="auto"/>
              <w:bottom w:val="single" w:sz="4" w:space="0" w:color="auto"/>
              <w:right w:val="single" w:sz="4" w:space="0" w:color="auto"/>
            </w:tcBorders>
            <w:shd w:val="clear" w:color="auto" w:fill="auto"/>
            <w:noWrap/>
            <w:hideMark/>
          </w:tcPr>
          <w:p w14:paraId="79E521FB" w14:textId="77777777" w:rsidR="00124415" w:rsidRPr="00C2094E" w:rsidRDefault="00124415" w:rsidP="00124415">
            <w:pPr>
              <w:spacing w:after="0"/>
              <w:rPr>
                <w:rFonts w:cs="Arial"/>
                <w:b/>
                <w:bCs/>
                <w:color w:val="000000"/>
                <w:sz w:val="20"/>
                <w:szCs w:val="20"/>
              </w:rPr>
            </w:pPr>
            <w:r w:rsidRPr="00C2094E">
              <w:rPr>
                <w:rFonts w:cs="Arial"/>
                <w:b/>
                <w:bCs/>
                <w:color w:val="000000"/>
                <w:sz w:val="20"/>
                <w:szCs w:val="20"/>
              </w:rPr>
              <w:t>Area name</w:t>
            </w:r>
          </w:p>
        </w:tc>
        <w:tc>
          <w:tcPr>
            <w:tcW w:w="1136" w:type="dxa"/>
            <w:tcBorders>
              <w:top w:val="single" w:sz="8" w:space="0" w:color="auto"/>
              <w:left w:val="nil"/>
              <w:bottom w:val="single" w:sz="4" w:space="0" w:color="auto"/>
              <w:right w:val="single" w:sz="4" w:space="0" w:color="auto"/>
            </w:tcBorders>
            <w:shd w:val="clear" w:color="000000" w:fill="FFFF00"/>
            <w:hideMark/>
          </w:tcPr>
          <w:p w14:paraId="6655913E" w14:textId="77777777" w:rsidR="00124415" w:rsidRPr="00C2094E" w:rsidRDefault="00124415" w:rsidP="00124415">
            <w:pPr>
              <w:spacing w:after="0"/>
              <w:jc w:val="center"/>
              <w:rPr>
                <w:rFonts w:cs="Arial"/>
                <w:b/>
                <w:bCs/>
                <w:sz w:val="20"/>
                <w:szCs w:val="20"/>
              </w:rPr>
            </w:pPr>
            <w:r w:rsidRPr="00C2094E">
              <w:rPr>
                <w:rFonts w:cs="Arial"/>
                <w:b/>
                <w:bCs/>
                <w:sz w:val="20"/>
                <w:szCs w:val="20"/>
              </w:rPr>
              <w:t>Christian</w:t>
            </w:r>
          </w:p>
        </w:tc>
        <w:tc>
          <w:tcPr>
            <w:tcW w:w="1134" w:type="dxa"/>
            <w:tcBorders>
              <w:top w:val="single" w:sz="8" w:space="0" w:color="auto"/>
              <w:left w:val="nil"/>
              <w:bottom w:val="single" w:sz="4" w:space="0" w:color="auto"/>
              <w:right w:val="single" w:sz="4" w:space="0" w:color="auto"/>
            </w:tcBorders>
            <w:shd w:val="clear" w:color="000000" w:fill="FFFF00"/>
            <w:hideMark/>
          </w:tcPr>
          <w:p w14:paraId="7BB1E97C" w14:textId="77777777" w:rsidR="00124415" w:rsidRPr="00C2094E" w:rsidRDefault="00124415" w:rsidP="00124415">
            <w:pPr>
              <w:spacing w:after="0"/>
              <w:jc w:val="center"/>
              <w:rPr>
                <w:rFonts w:cs="Arial"/>
                <w:b/>
                <w:bCs/>
                <w:sz w:val="20"/>
                <w:szCs w:val="20"/>
              </w:rPr>
            </w:pPr>
            <w:r w:rsidRPr="00C2094E">
              <w:rPr>
                <w:rFonts w:cs="Arial"/>
                <w:b/>
                <w:bCs/>
                <w:sz w:val="20"/>
                <w:szCs w:val="20"/>
              </w:rPr>
              <w:t>Buddhist</w:t>
            </w:r>
          </w:p>
        </w:tc>
        <w:tc>
          <w:tcPr>
            <w:tcW w:w="881" w:type="dxa"/>
            <w:tcBorders>
              <w:top w:val="single" w:sz="8" w:space="0" w:color="auto"/>
              <w:left w:val="nil"/>
              <w:bottom w:val="single" w:sz="4" w:space="0" w:color="auto"/>
              <w:right w:val="single" w:sz="4" w:space="0" w:color="auto"/>
            </w:tcBorders>
            <w:shd w:val="clear" w:color="000000" w:fill="FFFF00"/>
            <w:hideMark/>
          </w:tcPr>
          <w:p w14:paraId="735744D0" w14:textId="77777777" w:rsidR="00124415" w:rsidRPr="00C2094E" w:rsidRDefault="00124415" w:rsidP="00124415">
            <w:pPr>
              <w:spacing w:after="0"/>
              <w:jc w:val="center"/>
              <w:rPr>
                <w:rFonts w:cs="Arial"/>
                <w:b/>
                <w:bCs/>
                <w:sz w:val="20"/>
                <w:szCs w:val="20"/>
              </w:rPr>
            </w:pPr>
            <w:r w:rsidRPr="00C2094E">
              <w:rPr>
                <w:rFonts w:cs="Arial"/>
                <w:b/>
                <w:bCs/>
                <w:sz w:val="20"/>
                <w:szCs w:val="20"/>
              </w:rPr>
              <w:t>Hindu</w:t>
            </w:r>
          </w:p>
        </w:tc>
        <w:tc>
          <w:tcPr>
            <w:tcW w:w="883" w:type="dxa"/>
            <w:tcBorders>
              <w:top w:val="single" w:sz="8" w:space="0" w:color="auto"/>
              <w:left w:val="nil"/>
              <w:bottom w:val="single" w:sz="4" w:space="0" w:color="auto"/>
              <w:right w:val="single" w:sz="4" w:space="0" w:color="auto"/>
            </w:tcBorders>
            <w:shd w:val="clear" w:color="000000" w:fill="FFFF00"/>
            <w:hideMark/>
          </w:tcPr>
          <w:p w14:paraId="75F7C8AF" w14:textId="77777777" w:rsidR="00124415" w:rsidRPr="00C2094E" w:rsidRDefault="00124415" w:rsidP="00124415">
            <w:pPr>
              <w:spacing w:after="0"/>
              <w:jc w:val="center"/>
              <w:rPr>
                <w:rFonts w:cs="Arial"/>
                <w:b/>
                <w:bCs/>
                <w:sz w:val="20"/>
                <w:szCs w:val="20"/>
              </w:rPr>
            </w:pPr>
            <w:r w:rsidRPr="00C2094E">
              <w:rPr>
                <w:rFonts w:cs="Arial"/>
                <w:b/>
                <w:bCs/>
                <w:sz w:val="20"/>
                <w:szCs w:val="20"/>
              </w:rPr>
              <w:t>Jewish</w:t>
            </w:r>
          </w:p>
        </w:tc>
        <w:tc>
          <w:tcPr>
            <w:tcW w:w="950" w:type="dxa"/>
            <w:tcBorders>
              <w:top w:val="single" w:sz="8" w:space="0" w:color="auto"/>
              <w:left w:val="nil"/>
              <w:bottom w:val="single" w:sz="4" w:space="0" w:color="auto"/>
              <w:right w:val="single" w:sz="4" w:space="0" w:color="auto"/>
            </w:tcBorders>
            <w:shd w:val="clear" w:color="000000" w:fill="FFFF00"/>
            <w:hideMark/>
          </w:tcPr>
          <w:p w14:paraId="3DDADBC8" w14:textId="77777777" w:rsidR="00124415" w:rsidRPr="00C2094E" w:rsidRDefault="00124415" w:rsidP="00124415">
            <w:pPr>
              <w:spacing w:after="0"/>
              <w:jc w:val="center"/>
              <w:rPr>
                <w:rFonts w:cs="Arial"/>
                <w:b/>
                <w:bCs/>
                <w:sz w:val="20"/>
                <w:szCs w:val="20"/>
              </w:rPr>
            </w:pPr>
            <w:r w:rsidRPr="00C2094E">
              <w:rPr>
                <w:rFonts w:cs="Arial"/>
                <w:b/>
                <w:bCs/>
                <w:sz w:val="20"/>
                <w:szCs w:val="20"/>
              </w:rPr>
              <w:t>Muslim</w:t>
            </w:r>
          </w:p>
        </w:tc>
        <w:tc>
          <w:tcPr>
            <w:tcW w:w="717" w:type="dxa"/>
            <w:tcBorders>
              <w:top w:val="single" w:sz="8" w:space="0" w:color="auto"/>
              <w:left w:val="nil"/>
              <w:bottom w:val="single" w:sz="4" w:space="0" w:color="auto"/>
              <w:right w:val="single" w:sz="4" w:space="0" w:color="auto"/>
            </w:tcBorders>
            <w:shd w:val="clear" w:color="000000" w:fill="FFFF00"/>
            <w:hideMark/>
          </w:tcPr>
          <w:p w14:paraId="102E6B64" w14:textId="77777777" w:rsidR="00124415" w:rsidRPr="00C2094E" w:rsidRDefault="00124415" w:rsidP="00124415">
            <w:pPr>
              <w:spacing w:after="0"/>
              <w:jc w:val="center"/>
              <w:rPr>
                <w:rFonts w:cs="Arial"/>
                <w:b/>
                <w:bCs/>
                <w:sz w:val="20"/>
                <w:szCs w:val="20"/>
              </w:rPr>
            </w:pPr>
            <w:r w:rsidRPr="00C2094E">
              <w:rPr>
                <w:rFonts w:cs="Arial"/>
                <w:b/>
                <w:bCs/>
                <w:sz w:val="20"/>
                <w:szCs w:val="20"/>
              </w:rPr>
              <w:t>Sikh</w:t>
            </w:r>
          </w:p>
        </w:tc>
        <w:tc>
          <w:tcPr>
            <w:tcW w:w="968" w:type="dxa"/>
            <w:tcBorders>
              <w:top w:val="single" w:sz="8" w:space="0" w:color="auto"/>
              <w:left w:val="nil"/>
              <w:bottom w:val="single" w:sz="4" w:space="0" w:color="auto"/>
              <w:right w:val="single" w:sz="4" w:space="0" w:color="auto"/>
            </w:tcBorders>
            <w:shd w:val="clear" w:color="000000" w:fill="FFFF00"/>
            <w:hideMark/>
          </w:tcPr>
          <w:p w14:paraId="5FDA85BC" w14:textId="77777777" w:rsidR="00124415" w:rsidRPr="00C2094E" w:rsidRDefault="00124415" w:rsidP="00124415">
            <w:pPr>
              <w:spacing w:after="0"/>
              <w:jc w:val="center"/>
              <w:rPr>
                <w:rFonts w:cs="Arial"/>
                <w:b/>
                <w:bCs/>
                <w:sz w:val="20"/>
                <w:szCs w:val="20"/>
              </w:rPr>
            </w:pPr>
            <w:r w:rsidRPr="00C2094E">
              <w:rPr>
                <w:rFonts w:cs="Arial"/>
                <w:b/>
                <w:bCs/>
                <w:sz w:val="20"/>
                <w:szCs w:val="20"/>
              </w:rPr>
              <w:t>Other religion</w:t>
            </w:r>
          </w:p>
        </w:tc>
        <w:tc>
          <w:tcPr>
            <w:tcW w:w="939" w:type="dxa"/>
            <w:tcBorders>
              <w:top w:val="single" w:sz="8" w:space="0" w:color="auto"/>
              <w:left w:val="nil"/>
              <w:bottom w:val="single" w:sz="4" w:space="0" w:color="auto"/>
              <w:right w:val="single" w:sz="4" w:space="0" w:color="auto"/>
            </w:tcBorders>
            <w:shd w:val="clear" w:color="000000" w:fill="FFFF00"/>
            <w:hideMark/>
          </w:tcPr>
          <w:p w14:paraId="5D497628" w14:textId="77777777" w:rsidR="00124415" w:rsidRPr="00C2094E" w:rsidRDefault="00124415" w:rsidP="00124415">
            <w:pPr>
              <w:spacing w:after="0"/>
              <w:jc w:val="center"/>
              <w:rPr>
                <w:rFonts w:cs="Arial"/>
                <w:b/>
                <w:bCs/>
                <w:sz w:val="20"/>
                <w:szCs w:val="20"/>
              </w:rPr>
            </w:pPr>
            <w:r w:rsidRPr="00C2094E">
              <w:rPr>
                <w:rFonts w:cs="Arial"/>
                <w:b/>
                <w:bCs/>
                <w:sz w:val="20"/>
                <w:szCs w:val="20"/>
              </w:rPr>
              <w:t>No religion</w:t>
            </w:r>
          </w:p>
        </w:tc>
        <w:tc>
          <w:tcPr>
            <w:tcW w:w="1005" w:type="dxa"/>
            <w:tcBorders>
              <w:top w:val="single" w:sz="8" w:space="0" w:color="auto"/>
              <w:left w:val="nil"/>
              <w:bottom w:val="single" w:sz="4" w:space="0" w:color="auto"/>
              <w:right w:val="single" w:sz="8" w:space="0" w:color="auto"/>
            </w:tcBorders>
            <w:shd w:val="clear" w:color="000000" w:fill="FFFF00"/>
            <w:hideMark/>
          </w:tcPr>
          <w:p w14:paraId="6646B5D8" w14:textId="77777777" w:rsidR="00124415" w:rsidRPr="00C2094E" w:rsidRDefault="00124415" w:rsidP="00124415">
            <w:pPr>
              <w:spacing w:after="0"/>
              <w:jc w:val="center"/>
              <w:rPr>
                <w:rFonts w:cs="Arial"/>
                <w:b/>
                <w:bCs/>
                <w:sz w:val="20"/>
                <w:szCs w:val="20"/>
              </w:rPr>
            </w:pPr>
            <w:r w:rsidRPr="00C2094E">
              <w:rPr>
                <w:rFonts w:cs="Arial"/>
                <w:b/>
                <w:bCs/>
                <w:sz w:val="20"/>
                <w:szCs w:val="20"/>
              </w:rPr>
              <w:t>Religion not stated</w:t>
            </w:r>
          </w:p>
        </w:tc>
      </w:tr>
      <w:tr w:rsidR="00124415" w14:paraId="47D8A487" w14:textId="77777777" w:rsidTr="008B2746">
        <w:trPr>
          <w:trHeight w:val="300"/>
        </w:trPr>
        <w:tc>
          <w:tcPr>
            <w:tcW w:w="1714" w:type="dxa"/>
            <w:tcBorders>
              <w:top w:val="nil"/>
              <w:left w:val="single" w:sz="8" w:space="0" w:color="auto"/>
              <w:bottom w:val="single" w:sz="4" w:space="0" w:color="auto"/>
              <w:right w:val="single" w:sz="4" w:space="0" w:color="auto"/>
            </w:tcBorders>
            <w:shd w:val="clear" w:color="auto" w:fill="auto"/>
            <w:noWrap/>
            <w:hideMark/>
          </w:tcPr>
          <w:p w14:paraId="3FF1FB3B" w14:textId="77777777" w:rsidR="00124415" w:rsidRPr="00C2094E" w:rsidRDefault="00124415" w:rsidP="00124415">
            <w:pPr>
              <w:spacing w:after="0"/>
              <w:rPr>
                <w:rFonts w:cs="Arial"/>
                <w:b/>
                <w:bCs/>
                <w:color w:val="000000"/>
                <w:sz w:val="20"/>
                <w:szCs w:val="20"/>
              </w:rPr>
            </w:pPr>
            <w:r w:rsidRPr="00C2094E">
              <w:rPr>
                <w:rFonts w:cs="Arial"/>
                <w:b/>
                <w:bCs/>
                <w:color w:val="000000"/>
                <w:sz w:val="20"/>
                <w:szCs w:val="20"/>
              </w:rPr>
              <w:t> </w:t>
            </w:r>
          </w:p>
        </w:tc>
        <w:tc>
          <w:tcPr>
            <w:tcW w:w="1136" w:type="dxa"/>
            <w:tcBorders>
              <w:top w:val="nil"/>
              <w:left w:val="nil"/>
              <w:bottom w:val="single" w:sz="4" w:space="0" w:color="auto"/>
              <w:right w:val="single" w:sz="4" w:space="0" w:color="auto"/>
            </w:tcBorders>
            <w:shd w:val="clear" w:color="000000" w:fill="FFFF00"/>
            <w:hideMark/>
          </w:tcPr>
          <w:p w14:paraId="413FD209"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1134" w:type="dxa"/>
            <w:tcBorders>
              <w:top w:val="nil"/>
              <w:left w:val="nil"/>
              <w:bottom w:val="single" w:sz="4" w:space="0" w:color="auto"/>
              <w:right w:val="single" w:sz="4" w:space="0" w:color="auto"/>
            </w:tcBorders>
            <w:shd w:val="clear" w:color="000000" w:fill="FFFF00"/>
            <w:hideMark/>
          </w:tcPr>
          <w:p w14:paraId="486987AC"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881" w:type="dxa"/>
            <w:tcBorders>
              <w:top w:val="nil"/>
              <w:left w:val="nil"/>
              <w:bottom w:val="single" w:sz="4" w:space="0" w:color="auto"/>
              <w:right w:val="single" w:sz="4" w:space="0" w:color="auto"/>
            </w:tcBorders>
            <w:shd w:val="clear" w:color="000000" w:fill="FFFF00"/>
            <w:hideMark/>
          </w:tcPr>
          <w:p w14:paraId="1386BA9D"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883" w:type="dxa"/>
            <w:tcBorders>
              <w:top w:val="nil"/>
              <w:left w:val="nil"/>
              <w:bottom w:val="single" w:sz="4" w:space="0" w:color="auto"/>
              <w:right w:val="single" w:sz="4" w:space="0" w:color="auto"/>
            </w:tcBorders>
            <w:shd w:val="clear" w:color="000000" w:fill="FFFF00"/>
            <w:hideMark/>
          </w:tcPr>
          <w:p w14:paraId="32B1C671"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950" w:type="dxa"/>
            <w:tcBorders>
              <w:top w:val="nil"/>
              <w:left w:val="nil"/>
              <w:bottom w:val="single" w:sz="4" w:space="0" w:color="auto"/>
              <w:right w:val="single" w:sz="4" w:space="0" w:color="auto"/>
            </w:tcBorders>
            <w:shd w:val="clear" w:color="000000" w:fill="FFFF00"/>
            <w:hideMark/>
          </w:tcPr>
          <w:p w14:paraId="6916B9BC"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717" w:type="dxa"/>
            <w:tcBorders>
              <w:top w:val="nil"/>
              <w:left w:val="nil"/>
              <w:bottom w:val="single" w:sz="4" w:space="0" w:color="auto"/>
              <w:right w:val="single" w:sz="4" w:space="0" w:color="auto"/>
            </w:tcBorders>
            <w:shd w:val="clear" w:color="000000" w:fill="FFFF00"/>
            <w:hideMark/>
          </w:tcPr>
          <w:p w14:paraId="27E05596"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968" w:type="dxa"/>
            <w:tcBorders>
              <w:top w:val="nil"/>
              <w:left w:val="nil"/>
              <w:bottom w:val="single" w:sz="4" w:space="0" w:color="auto"/>
              <w:right w:val="single" w:sz="4" w:space="0" w:color="auto"/>
            </w:tcBorders>
            <w:shd w:val="clear" w:color="000000" w:fill="FFFF00"/>
            <w:hideMark/>
          </w:tcPr>
          <w:p w14:paraId="644031BC"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939" w:type="dxa"/>
            <w:tcBorders>
              <w:top w:val="nil"/>
              <w:left w:val="nil"/>
              <w:bottom w:val="single" w:sz="4" w:space="0" w:color="auto"/>
              <w:right w:val="single" w:sz="4" w:space="0" w:color="auto"/>
            </w:tcBorders>
            <w:shd w:val="clear" w:color="000000" w:fill="FFFF00"/>
            <w:hideMark/>
          </w:tcPr>
          <w:p w14:paraId="0DC0D5C3" w14:textId="77777777" w:rsidR="00124415" w:rsidRPr="00C2094E" w:rsidRDefault="00124415" w:rsidP="00124415">
            <w:pPr>
              <w:spacing w:after="0"/>
              <w:jc w:val="center"/>
              <w:rPr>
                <w:rFonts w:cs="Arial"/>
                <w:sz w:val="20"/>
                <w:szCs w:val="20"/>
              </w:rPr>
            </w:pPr>
            <w:r w:rsidRPr="00C2094E">
              <w:rPr>
                <w:rFonts w:cs="Arial"/>
                <w:sz w:val="20"/>
                <w:szCs w:val="20"/>
              </w:rPr>
              <w:t>%</w:t>
            </w:r>
          </w:p>
        </w:tc>
        <w:tc>
          <w:tcPr>
            <w:tcW w:w="1005" w:type="dxa"/>
            <w:tcBorders>
              <w:top w:val="nil"/>
              <w:left w:val="nil"/>
              <w:bottom w:val="single" w:sz="4" w:space="0" w:color="auto"/>
              <w:right w:val="single" w:sz="8" w:space="0" w:color="auto"/>
            </w:tcBorders>
            <w:shd w:val="clear" w:color="000000" w:fill="FFFF00"/>
            <w:hideMark/>
          </w:tcPr>
          <w:p w14:paraId="39D552DC" w14:textId="77777777" w:rsidR="00124415" w:rsidRPr="00C2094E" w:rsidRDefault="00124415" w:rsidP="00124415">
            <w:pPr>
              <w:spacing w:after="0"/>
              <w:jc w:val="center"/>
              <w:rPr>
                <w:rFonts w:cs="Arial"/>
                <w:sz w:val="20"/>
                <w:szCs w:val="20"/>
              </w:rPr>
            </w:pPr>
            <w:r w:rsidRPr="00C2094E">
              <w:rPr>
                <w:rFonts w:cs="Arial"/>
                <w:sz w:val="20"/>
                <w:szCs w:val="20"/>
              </w:rPr>
              <w:t>%</w:t>
            </w:r>
          </w:p>
        </w:tc>
      </w:tr>
      <w:tr w:rsidR="00124415" w14:paraId="6B6F849A" w14:textId="77777777" w:rsidTr="008B2746">
        <w:trPr>
          <w:trHeight w:val="300"/>
        </w:trPr>
        <w:tc>
          <w:tcPr>
            <w:tcW w:w="1714" w:type="dxa"/>
            <w:tcBorders>
              <w:top w:val="nil"/>
              <w:left w:val="single" w:sz="8" w:space="0" w:color="auto"/>
              <w:bottom w:val="single" w:sz="4" w:space="0" w:color="auto"/>
              <w:right w:val="single" w:sz="4" w:space="0" w:color="auto"/>
            </w:tcBorders>
            <w:shd w:val="clear" w:color="auto" w:fill="auto"/>
            <w:noWrap/>
            <w:vAlign w:val="bottom"/>
            <w:hideMark/>
          </w:tcPr>
          <w:p w14:paraId="5D2CAA61" w14:textId="77777777" w:rsidR="00124415" w:rsidRPr="00C2094E" w:rsidRDefault="00124415" w:rsidP="00124415">
            <w:pPr>
              <w:spacing w:after="0"/>
              <w:rPr>
                <w:rFonts w:cs="Arial"/>
                <w:b/>
                <w:bCs/>
                <w:sz w:val="20"/>
                <w:szCs w:val="20"/>
              </w:rPr>
            </w:pPr>
            <w:r w:rsidRPr="00C2094E">
              <w:rPr>
                <w:rFonts w:cs="Arial"/>
                <w:b/>
                <w:bCs/>
                <w:sz w:val="20"/>
                <w:szCs w:val="20"/>
              </w:rPr>
              <w:t>Blaby</w:t>
            </w:r>
          </w:p>
        </w:tc>
        <w:tc>
          <w:tcPr>
            <w:tcW w:w="1136" w:type="dxa"/>
            <w:tcBorders>
              <w:top w:val="nil"/>
              <w:left w:val="nil"/>
              <w:bottom w:val="single" w:sz="4" w:space="0" w:color="auto"/>
              <w:right w:val="single" w:sz="4" w:space="0" w:color="auto"/>
            </w:tcBorders>
            <w:shd w:val="clear" w:color="000000" w:fill="FFFF00"/>
            <w:noWrap/>
            <w:vAlign w:val="bottom"/>
            <w:hideMark/>
          </w:tcPr>
          <w:p w14:paraId="15913531" w14:textId="77777777" w:rsidR="00124415" w:rsidRPr="00C2094E" w:rsidRDefault="00124415" w:rsidP="00124415">
            <w:pPr>
              <w:spacing w:after="0"/>
              <w:jc w:val="center"/>
              <w:rPr>
                <w:rFonts w:cs="Arial"/>
                <w:b/>
                <w:bCs/>
                <w:sz w:val="20"/>
                <w:szCs w:val="20"/>
              </w:rPr>
            </w:pPr>
            <w:r w:rsidRPr="00C2094E">
              <w:rPr>
                <w:rFonts w:cs="Arial"/>
                <w:b/>
                <w:bCs/>
                <w:sz w:val="20"/>
                <w:szCs w:val="20"/>
              </w:rPr>
              <w:t>58.1</w:t>
            </w:r>
          </w:p>
        </w:tc>
        <w:tc>
          <w:tcPr>
            <w:tcW w:w="1134" w:type="dxa"/>
            <w:tcBorders>
              <w:top w:val="nil"/>
              <w:left w:val="nil"/>
              <w:bottom w:val="single" w:sz="4" w:space="0" w:color="auto"/>
              <w:right w:val="single" w:sz="4" w:space="0" w:color="auto"/>
            </w:tcBorders>
            <w:shd w:val="clear" w:color="000000" w:fill="FFFF00"/>
            <w:noWrap/>
            <w:vAlign w:val="bottom"/>
            <w:hideMark/>
          </w:tcPr>
          <w:p w14:paraId="7EB24621" w14:textId="77777777" w:rsidR="00124415" w:rsidRPr="00C2094E" w:rsidRDefault="00124415" w:rsidP="00124415">
            <w:pPr>
              <w:spacing w:after="0"/>
              <w:jc w:val="center"/>
              <w:rPr>
                <w:rFonts w:cs="Arial"/>
                <w:b/>
                <w:bCs/>
                <w:sz w:val="20"/>
                <w:szCs w:val="20"/>
              </w:rPr>
            </w:pPr>
            <w:r w:rsidRPr="00C2094E">
              <w:rPr>
                <w:rFonts w:cs="Arial"/>
                <w:b/>
                <w:bCs/>
                <w:sz w:val="20"/>
                <w:szCs w:val="20"/>
              </w:rPr>
              <w:t>0.2</w:t>
            </w:r>
          </w:p>
        </w:tc>
        <w:tc>
          <w:tcPr>
            <w:tcW w:w="881" w:type="dxa"/>
            <w:tcBorders>
              <w:top w:val="nil"/>
              <w:left w:val="nil"/>
              <w:bottom w:val="single" w:sz="4" w:space="0" w:color="auto"/>
              <w:right w:val="single" w:sz="4" w:space="0" w:color="auto"/>
            </w:tcBorders>
            <w:shd w:val="clear" w:color="000000" w:fill="FFFF00"/>
            <w:noWrap/>
            <w:vAlign w:val="bottom"/>
            <w:hideMark/>
          </w:tcPr>
          <w:p w14:paraId="18395C13" w14:textId="77777777" w:rsidR="00124415" w:rsidRPr="00C2094E" w:rsidRDefault="00124415" w:rsidP="00124415">
            <w:pPr>
              <w:spacing w:after="0"/>
              <w:jc w:val="center"/>
              <w:rPr>
                <w:rFonts w:cs="Arial"/>
                <w:b/>
                <w:bCs/>
                <w:sz w:val="20"/>
                <w:szCs w:val="20"/>
              </w:rPr>
            </w:pPr>
            <w:r w:rsidRPr="00C2094E">
              <w:rPr>
                <w:rFonts w:cs="Arial"/>
                <w:b/>
                <w:bCs/>
                <w:sz w:val="20"/>
                <w:szCs w:val="20"/>
              </w:rPr>
              <w:t>2.7</w:t>
            </w:r>
          </w:p>
        </w:tc>
        <w:tc>
          <w:tcPr>
            <w:tcW w:w="883" w:type="dxa"/>
            <w:tcBorders>
              <w:top w:val="nil"/>
              <w:left w:val="nil"/>
              <w:bottom w:val="single" w:sz="4" w:space="0" w:color="auto"/>
              <w:right w:val="single" w:sz="4" w:space="0" w:color="auto"/>
            </w:tcBorders>
            <w:shd w:val="clear" w:color="000000" w:fill="FFFF00"/>
            <w:noWrap/>
            <w:vAlign w:val="bottom"/>
            <w:hideMark/>
          </w:tcPr>
          <w:p w14:paraId="6B8DF095" w14:textId="77777777" w:rsidR="00124415" w:rsidRPr="00C2094E" w:rsidRDefault="00124415" w:rsidP="00124415">
            <w:pPr>
              <w:spacing w:after="0"/>
              <w:jc w:val="center"/>
              <w:rPr>
                <w:rFonts w:cs="Arial"/>
                <w:b/>
                <w:bCs/>
                <w:sz w:val="20"/>
                <w:szCs w:val="20"/>
              </w:rPr>
            </w:pPr>
            <w:r w:rsidRPr="00C2094E">
              <w:rPr>
                <w:rFonts w:cs="Arial"/>
                <w:b/>
                <w:bCs/>
                <w:sz w:val="20"/>
                <w:szCs w:val="20"/>
              </w:rPr>
              <w:t>0.1</w:t>
            </w:r>
          </w:p>
        </w:tc>
        <w:tc>
          <w:tcPr>
            <w:tcW w:w="950" w:type="dxa"/>
            <w:tcBorders>
              <w:top w:val="nil"/>
              <w:left w:val="nil"/>
              <w:bottom w:val="single" w:sz="4" w:space="0" w:color="auto"/>
              <w:right w:val="single" w:sz="4" w:space="0" w:color="auto"/>
            </w:tcBorders>
            <w:shd w:val="clear" w:color="000000" w:fill="FFFF00"/>
            <w:noWrap/>
            <w:vAlign w:val="bottom"/>
            <w:hideMark/>
          </w:tcPr>
          <w:p w14:paraId="3F53805C" w14:textId="77777777" w:rsidR="00124415" w:rsidRPr="00C2094E" w:rsidRDefault="00124415" w:rsidP="00124415">
            <w:pPr>
              <w:spacing w:after="0"/>
              <w:jc w:val="center"/>
              <w:rPr>
                <w:rFonts w:cs="Arial"/>
                <w:b/>
                <w:bCs/>
                <w:sz w:val="20"/>
                <w:szCs w:val="20"/>
              </w:rPr>
            </w:pPr>
            <w:r w:rsidRPr="00C2094E">
              <w:rPr>
                <w:rFonts w:cs="Arial"/>
                <w:b/>
                <w:bCs/>
                <w:sz w:val="20"/>
                <w:szCs w:val="20"/>
              </w:rPr>
              <w:t>0.8</w:t>
            </w:r>
          </w:p>
        </w:tc>
        <w:tc>
          <w:tcPr>
            <w:tcW w:w="717" w:type="dxa"/>
            <w:tcBorders>
              <w:top w:val="nil"/>
              <w:left w:val="nil"/>
              <w:bottom w:val="single" w:sz="4" w:space="0" w:color="auto"/>
              <w:right w:val="single" w:sz="4" w:space="0" w:color="auto"/>
            </w:tcBorders>
            <w:shd w:val="clear" w:color="000000" w:fill="FFFF00"/>
            <w:noWrap/>
            <w:vAlign w:val="bottom"/>
            <w:hideMark/>
          </w:tcPr>
          <w:p w14:paraId="0170298F" w14:textId="77777777" w:rsidR="00124415" w:rsidRPr="00C2094E" w:rsidRDefault="00124415" w:rsidP="00124415">
            <w:pPr>
              <w:spacing w:after="0"/>
              <w:jc w:val="center"/>
              <w:rPr>
                <w:rFonts w:cs="Arial"/>
                <w:b/>
                <w:bCs/>
                <w:sz w:val="20"/>
                <w:szCs w:val="20"/>
              </w:rPr>
            </w:pPr>
            <w:r w:rsidRPr="00C2094E">
              <w:rPr>
                <w:rFonts w:cs="Arial"/>
                <w:b/>
                <w:bCs/>
                <w:sz w:val="20"/>
                <w:szCs w:val="20"/>
              </w:rPr>
              <w:t>2.0</w:t>
            </w:r>
          </w:p>
        </w:tc>
        <w:tc>
          <w:tcPr>
            <w:tcW w:w="968" w:type="dxa"/>
            <w:tcBorders>
              <w:top w:val="nil"/>
              <w:left w:val="nil"/>
              <w:bottom w:val="single" w:sz="4" w:space="0" w:color="auto"/>
              <w:right w:val="single" w:sz="4" w:space="0" w:color="auto"/>
            </w:tcBorders>
            <w:shd w:val="clear" w:color="000000" w:fill="FFFF00"/>
            <w:noWrap/>
            <w:vAlign w:val="bottom"/>
            <w:hideMark/>
          </w:tcPr>
          <w:p w14:paraId="46F70826" w14:textId="77777777" w:rsidR="00124415" w:rsidRPr="00C2094E" w:rsidRDefault="00124415" w:rsidP="00124415">
            <w:pPr>
              <w:spacing w:after="0"/>
              <w:jc w:val="center"/>
              <w:rPr>
                <w:rFonts w:cs="Arial"/>
                <w:b/>
                <w:bCs/>
                <w:sz w:val="20"/>
                <w:szCs w:val="20"/>
              </w:rPr>
            </w:pPr>
            <w:r w:rsidRPr="00C2094E">
              <w:rPr>
                <w:rFonts w:cs="Arial"/>
                <w:b/>
                <w:bCs/>
                <w:sz w:val="20"/>
                <w:szCs w:val="20"/>
              </w:rPr>
              <w:t>0.4</w:t>
            </w:r>
          </w:p>
        </w:tc>
        <w:tc>
          <w:tcPr>
            <w:tcW w:w="939" w:type="dxa"/>
            <w:tcBorders>
              <w:top w:val="nil"/>
              <w:left w:val="nil"/>
              <w:bottom w:val="single" w:sz="4" w:space="0" w:color="auto"/>
              <w:right w:val="single" w:sz="4" w:space="0" w:color="auto"/>
            </w:tcBorders>
            <w:shd w:val="clear" w:color="000000" w:fill="FFFF00"/>
            <w:noWrap/>
            <w:vAlign w:val="bottom"/>
            <w:hideMark/>
          </w:tcPr>
          <w:p w14:paraId="0E00724D" w14:textId="77777777" w:rsidR="00124415" w:rsidRPr="00C2094E" w:rsidRDefault="00124415" w:rsidP="00124415">
            <w:pPr>
              <w:spacing w:after="0"/>
              <w:jc w:val="center"/>
              <w:rPr>
                <w:rFonts w:cs="Arial"/>
                <w:b/>
                <w:bCs/>
                <w:sz w:val="20"/>
                <w:szCs w:val="20"/>
              </w:rPr>
            </w:pPr>
            <w:r w:rsidRPr="00C2094E">
              <w:rPr>
                <w:rFonts w:cs="Arial"/>
                <w:b/>
                <w:bCs/>
                <w:sz w:val="20"/>
                <w:szCs w:val="20"/>
              </w:rPr>
              <w:t>29.1</w:t>
            </w:r>
          </w:p>
        </w:tc>
        <w:tc>
          <w:tcPr>
            <w:tcW w:w="1005" w:type="dxa"/>
            <w:tcBorders>
              <w:top w:val="nil"/>
              <w:left w:val="nil"/>
              <w:bottom w:val="single" w:sz="4" w:space="0" w:color="auto"/>
              <w:right w:val="single" w:sz="8" w:space="0" w:color="auto"/>
            </w:tcBorders>
            <w:shd w:val="clear" w:color="000000" w:fill="FFFF00"/>
            <w:noWrap/>
            <w:vAlign w:val="bottom"/>
            <w:hideMark/>
          </w:tcPr>
          <w:p w14:paraId="422DA068" w14:textId="77777777" w:rsidR="00124415" w:rsidRPr="00C2094E" w:rsidRDefault="00124415" w:rsidP="00124415">
            <w:pPr>
              <w:spacing w:after="0"/>
              <w:jc w:val="center"/>
              <w:rPr>
                <w:rFonts w:cs="Arial"/>
                <w:b/>
                <w:bCs/>
                <w:sz w:val="20"/>
                <w:szCs w:val="20"/>
              </w:rPr>
            </w:pPr>
            <w:r w:rsidRPr="00C2094E">
              <w:rPr>
                <w:rFonts w:cs="Arial"/>
                <w:b/>
                <w:bCs/>
                <w:sz w:val="20"/>
                <w:szCs w:val="20"/>
              </w:rPr>
              <w:t>6.7</w:t>
            </w:r>
          </w:p>
        </w:tc>
      </w:tr>
      <w:tr w:rsidR="00124415" w14:paraId="72982716" w14:textId="77777777" w:rsidTr="008B2746">
        <w:trPr>
          <w:trHeight w:val="300"/>
        </w:trPr>
        <w:tc>
          <w:tcPr>
            <w:tcW w:w="1714" w:type="dxa"/>
            <w:tcBorders>
              <w:top w:val="nil"/>
              <w:left w:val="single" w:sz="8" w:space="0" w:color="auto"/>
              <w:bottom w:val="single" w:sz="4" w:space="0" w:color="auto"/>
              <w:right w:val="single" w:sz="4" w:space="0" w:color="auto"/>
            </w:tcBorders>
            <w:shd w:val="clear" w:color="auto" w:fill="auto"/>
            <w:noWrap/>
            <w:vAlign w:val="bottom"/>
            <w:hideMark/>
          </w:tcPr>
          <w:p w14:paraId="303F0B72" w14:textId="77777777" w:rsidR="00124415" w:rsidRPr="00C2094E" w:rsidRDefault="00124415" w:rsidP="00124415">
            <w:pPr>
              <w:spacing w:after="0"/>
              <w:rPr>
                <w:rFonts w:cs="Arial"/>
                <w:b/>
                <w:bCs/>
                <w:sz w:val="20"/>
                <w:szCs w:val="20"/>
              </w:rPr>
            </w:pPr>
            <w:r w:rsidRPr="00C2094E">
              <w:rPr>
                <w:rFonts w:cs="Arial"/>
                <w:b/>
                <w:bCs/>
                <w:sz w:val="20"/>
                <w:szCs w:val="20"/>
              </w:rPr>
              <w:t>Leicester UA</w:t>
            </w:r>
          </w:p>
        </w:tc>
        <w:tc>
          <w:tcPr>
            <w:tcW w:w="1136" w:type="dxa"/>
            <w:tcBorders>
              <w:top w:val="nil"/>
              <w:left w:val="nil"/>
              <w:bottom w:val="single" w:sz="4" w:space="0" w:color="auto"/>
              <w:right w:val="single" w:sz="4" w:space="0" w:color="auto"/>
            </w:tcBorders>
            <w:shd w:val="clear" w:color="000000" w:fill="FFFF00"/>
            <w:noWrap/>
            <w:vAlign w:val="bottom"/>
            <w:hideMark/>
          </w:tcPr>
          <w:p w14:paraId="7DA6E5DC"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32.4</w:t>
            </w:r>
          </w:p>
        </w:tc>
        <w:tc>
          <w:tcPr>
            <w:tcW w:w="1134" w:type="dxa"/>
            <w:tcBorders>
              <w:top w:val="nil"/>
              <w:left w:val="nil"/>
              <w:bottom w:val="single" w:sz="4" w:space="0" w:color="auto"/>
              <w:right w:val="single" w:sz="4" w:space="0" w:color="auto"/>
            </w:tcBorders>
            <w:shd w:val="clear" w:color="000000" w:fill="FFFF00"/>
            <w:noWrap/>
            <w:vAlign w:val="bottom"/>
            <w:hideMark/>
          </w:tcPr>
          <w:p w14:paraId="06CD13C6"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0.4</w:t>
            </w:r>
          </w:p>
        </w:tc>
        <w:tc>
          <w:tcPr>
            <w:tcW w:w="881" w:type="dxa"/>
            <w:tcBorders>
              <w:top w:val="nil"/>
              <w:left w:val="nil"/>
              <w:bottom w:val="single" w:sz="4" w:space="0" w:color="auto"/>
              <w:right w:val="single" w:sz="4" w:space="0" w:color="auto"/>
            </w:tcBorders>
            <w:shd w:val="clear" w:color="000000" w:fill="FFFF00"/>
            <w:noWrap/>
            <w:vAlign w:val="bottom"/>
            <w:hideMark/>
          </w:tcPr>
          <w:p w14:paraId="047C474F"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15.2</w:t>
            </w:r>
          </w:p>
        </w:tc>
        <w:tc>
          <w:tcPr>
            <w:tcW w:w="883" w:type="dxa"/>
            <w:tcBorders>
              <w:top w:val="nil"/>
              <w:left w:val="nil"/>
              <w:bottom w:val="single" w:sz="4" w:space="0" w:color="auto"/>
              <w:right w:val="single" w:sz="4" w:space="0" w:color="auto"/>
            </w:tcBorders>
            <w:shd w:val="clear" w:color="000000" w:fill="FFFF00"/>
            <w:noWrap/>
            <w:vAlign w:val="bottom"/>
            <w:hideMark/>
          </w:tcPr>
          <w:p w14:paraId="2EC853E7"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0.1</w:t>
            </w:r>
          </w:p>
        </w:tc>
        <w:tc>
          <w:tcPr>
            <w:tcW w:w="950" w:type="dxa"/>
            <w:tcBorders>
              <w:top w:val="nil"/>
              <w:left w:val="nil"/>
              <w:bottom w:val="single" w:sz="4" w:space="0" w:color="auto"/>
              <w:right w:val="single" w:sz="4" w:space="0" w:color="auto"/>
            </w:tcBorders>
            <w:shd w:val="clear" w:color="000000" w:fill="FFFF00"/>
            <w:noWrap/>
            <w:vAlign w:val="bottom"/>
            <w:hideMark/>
          </w:tcPr>
          <w:p w14:paraId="56479338"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18.6</w:t>
            </w:r>
          </w:p>
        </w:tc>
        <w:tc>
          <w:tcPr>
            <w:tcW w:w="717" w:type="dxa"/>
            <w:tcBorders>
              <w:top w:val="nil"/>
              <w:left w:val="nil"/>
              <w:bottom w:val="single" w:sz="4" w:space="0" w:color="auto"/>
              <w:right w:val="single" w:sz="4" w:space="0" w:color="auto"/>
            </w:tcBorders>
            <w:shd w:val="clear" w:color="000000" w:fill="FFFF00"/>
            <w:noWrap/>
            <w:vAlign w:val="bottom"/>
            <w:hideMark/>
          </w:tcPr>
          <w:p w14:paraId="12E79E11"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4.4</w:t>
            </w:r>
          </w:p>
        </w:tc>
        <w:tc>
          <w:tcPr>
            <w:tcW w:w="968" w:type="dxa"/>
            <w:tcBorders>
              <w:top w:val="nil"/>
              <w:left w:val="nil"/>
              <w:bottom w:val="single" w:sz="4" w:space="0" w:color="auto"/>
              <w:right w:val="single" w:sz="4" w:space="0" w:color="auto"/>
            </w:tcBorders>
            <w:shd w:val="clear" w:color="000000" w:fill="FFFF00"/>
            <w:noWrap/>
            <w:vAlign w:val="bottom"/>
            <w:hideMark/>
          </w:tcPr>
          <w:p w14:paraId="5AA7BA08"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0.6</w:t>
            </w:r>
          </w:p>
        </w:tc>
        <w:tc>
          <w:tcPr>
            <w:tcW w:w="939" w:type="dxa"/>
            <w:tcBorders>
              <w:top w:val="nil"/>
              <w:left w:val="nil"/>
              <w:bottom w:val="single" w:sz="4" w:space="0" w:color="auto"/>
              <w:right w:val="single" w:sz="4" w:space="0" w:color="auto"/>
            </w:tcBorders>
            <w:shd w:val="clear" w:color="000000" w:fill="FFFF00"/>
            <w:noWrap/>
            <w:vAlign w:val="bottom"/>
            <w:hideMark/>
          </w:tcPr>
          <w:p w14:paraId="6F98A629"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22.8</w:t>
            </w:r>
          </w:p>
        </w:tc>
        <w:tc>
          <w:tcPr>
            <w:tcW w:w="1005" w:type="dxa"/>
            <w:tcBorders>
              <w:top w:val="nil"/>
              <w:left w:val="nil"/>
              <w:bottom w:val="single" w:sz="4" w:space="0" w:color="auto"/>
              <w:right w:val="single" w:sz="8" w:space="0" w:color="auto"/>
            </w:tcBorders>
            <w:shd w:val="clear" w:color="000000" w:fill="FFFF00"/>
            <w:noWrap/>
            <w:vAlign w:val="bottom"/>
            <w:hideMark/>
          </w:tcPr>
          <w:p w14:paraId="4E2B6A41"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5.6</w:t>
            </w:r>
          </w:p>
        </w:tc>
      </w:tr>
      <w:tr w:rsidR="00124415" w14:paraId="47F02CEF" w14:textId="77777777" w:rsidTr="008B2746">
        <w:trPr>
          <w:trHeight w:val="300"/>
        </w:trPr>
        <w:tc>
          <w:tcPr>
            <w:tcW w:w="1714" w:type="dxa"/>
            <w:tcBorders>
              <w:top w:val="nil"/>
              <w:left w:val="single" w:sz="8" w:space="0" w:color="auto"/>
              <w:bottom w:val="single" w:sz="4" w:space="0" w:color="auto"/>
              <w:right w:val="single" w:sz="4" w:space="0" w:color="auto"/>
            </w:tcBorders>
            <w:shd w:val="clear" w:color="auto" w:fill="auto"/>
            <w:noWrap/>
            <w:vAlign w:val="bottom"/>
            <w:hideMark/>
          </w:tcPr>
          <w:p w14:paraId="52207146" w14:textId="77777777" w:rsidR="00124415" w:rsidRPr="00C2094E" w:rsidRDefault="00124415" w:rsidP="00124415">
            <w:pPr>
              <w:spacing w:after="0"/>
              <w:rPr>
                <w:rFonts w:cs="Arial"/>
                <w:b/>
                <w:bCs/>
                <w:sz w:val="20"/>
                <w:szCs w:val="20"/>
              </w:rPr>
            </w:pPr>
            <w:r w:rsidRPr="00C2094E">
              <w:rPr>
                <w:rFonts w:cs="Arial"/>
                <w:b/>
                <w:bCs/>
                <w:sz w:val="20"/>
                <w:szCs w:val="20"/>
              </w:rPr>
              <w:t xml:space="preserve">Leicestershire </w:t>
            </w:r>
          </w:p>
        </w:tc>
        <w:tc>
          <w:tcPr>
            <w:tcW w:w="1136" w:type="dxa"/>
            <w:tcBorders>
              <w:top w:val="nil"/>
              <w:left w:val="nil"/>
              <w:bottom w:val="single" w:sz="4" w:space="0" w:color="auto"/>
              <w:right w:val="single" w:sz="4" w:space="0" w:color="auto"/>
            </w:tcBorders>
            <w:shd w:val="clear" w:color="000000" w:fill="FFFF00"/>
            <w:noWrap/>
            <w:vAlign w:val="bottom"/>
            <w:hideMark/>
          </w:tcPr>
          <w:p w14:paraId="41A6750E"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60.3</w:t>
            </w:r>
          </w:p>
        </w:tc>
        <w:tc>
          <w:tcPr>
            <w:tcW w:w="1134" w:type="dxa"/>
            <w:tcBorders>
              <w:top w:val="nil"/>
              <w:left w:val="nil"/>
              <w:bottom w:val="single" w:sz="4" w:space="0" w:color="auto"/>
              <w:right w:val="single" w:sz="4" w:space="0" w:color="auto"/>
            </w:tcBorders>
            <w:shd w:val="clear" w:color="000000" w:fill="FFFF00"/>
            <w:noWrap/>
            <w:vAlign w:val="bottom"/>
            <w:hideMark/>
          </w:tcPr>
          <w:p w14:paraId="29E55FC5"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0.2</w:t>
            </w:r>
          </w:p>
        </w:tc>
        <w:tc>
          <w:tcPr>
            <w:tcW w:w="881" w:type="dxa"/>
            <w:tcBorders>
              <w:top w:val="nil"/>
              <w:left w:val="nil"/>
              <w:bottom w:val="single" w:sz="4" w:space="0" w:color="auto"/>
              <w:right w:val="single" w:sz="4" w:space="0" w:color="auto"/>
            </w:tcBorders>
            <w:shd w:val="clear" w:color="000000" w:fill="FFFF00"/>
            <w:noWrap/>
            <w:vAlign w:val="bottom"/>
            <w:hideMark/>
          </w:tcPr>
          <w:p w14:paraId="5F97DF8E"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2.8</w:t>
            </w:r>
          </w:p>
        </w:tc>
        <w:tc>
          <w:tcPr>
            <w:tcW w:w="883" w:type="dxa"/>
            <w:tcBorders>
              <w:top w:val="nil"/>
              <w:left w:val="nil"/>
              <w:bottom w:val="single" w:sz="4" w:space="0" w:color="auto"/>
              <w:right w:val="single" w:sz="4" w:space="0" w:color="auto"/>
            </w:tcBorders>
            <w:shd w:val="clear" w:color="000000" w:fill="FFFF00"/>
            <w:noWrap/>
            <w:vAlign w:val="bottom"/>
            <w:hideMark/>
          </w:tcPr>
          <w:p w14:paraId="6068465E"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0.1</w:t>
            </w:r>
          </w:p>
        </w:tc>
        <w:tc>
          <w:tcPr>
            <w:tcW w:w="950" w:type="dxa"/>
            <w:tcBorders>
              <w:top w:val="nil"/>
              <w:left w:val="nil"/>
              <w:bottom w:val="single" w:sz="4" w:space="0" w:color="auto"/>
              <w:right w:val="single" w:sz="4" w:space="0" w:color="auto"/>
            </w:tcBorders>
            <w:shd w:val="clear" w:color="000000" w:fill="FFFF00"/>
            <w:noWrap/>
            <w:vAlign w:val="bottom"/>
            <w:hideMark/>
          </w:tcPr>
          <w:p w14:paraId="1B6060B0"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1.4</w:t>
            </w:r>
          </w:p>
        </w:tc>
        <w:tc>
          <w:tcPr>
            <w:tcW w:w="717" w:type="dxa"/>
            <w:tcBorders>
              <w:top w:val="nil"/>
              <w:left w:val="nil"/>
              <w:bottom w:val="single" w:sz="4" w:space="0" w:color="auto"/>
              <w:right w:val="single" w:sz="4" w:space="0" w:color="auto"/>
            </w:tcBorders>
            <w:shd w:val="clear" w:color="000000" w:fill="FFFF00"/>
            <w:noWrap/>
            <w:vAlign w:val="bottom"/>
            <w:hideMark/>
          </w:tcPr>
          <w:p w14:paraId="5B69FFED"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1.2</w:t>
            </w:r>
          </w:p>
        </w:tc>
        <w:tc>
          <w:tcPr>
            <w:tcW w:w="968" w:type="dxa"/>
            <w:tcBorders>
              <w:top w:val="nil"/>
              <w:left w:val="nil"/>
              <w:bottom w:val="single" w:sz="4" w:space="0" w:color="auto"/>
              <w:right w:val="single" w:sz="4" w:space="0" w:color="auto"/>
            </w:tcBorders>
            <w:shd w:val="clear" w:color="000000" w:fill="FFFF00"/>
            <w:noWrap/>
            <w:vAlign w:val="bottom"/>
            <w:hideMark/>
          </w:tcPr>
          <w:p w14:paraId="0C8C0596"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0.4</w:t>
            </w:r>
          </w:p>
        </w:tc>
        <w:tc>
          <w:tcPr>
            <w:tcW w:w="939" w:type="dxa"/>
            <w:tcBorders>
              <w:top w:val="nil"/>
              <w:left w:val="nil"/>
              <w:bottom w:val="single" w:sz="4" w:space="0" w:color="auto"/>
              <w:right w:val="single" w:sz="4" w:space="0" w:color="auto"/>
            </w:tcBorders>
            <w:shd w:val="clear" w:color="000000" w:fill="FFFF00"/>
            <w:noWrap/>
            <w:vAlign w:val="bottom"/>
            <w:hideMark/>
          </w:tcPr>
          <w:p w14:paraId="72BF00D7"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27.1</w:t>
            </w:r>
          </w:p>
        </w:tc>
        <w:tc>
          <w:tcPr>
            <w:tcW w:w="1005" w:type="dxa"/>
            <w:tcBorders>
              <w:top w:val="nil"/>
              <w:left w:val="nil"/>
              <w:bottom w:val="single" w:sz="4" w:space="0" w:color="auto"/>
              <w:right w:val="single" w:sz="8" w:space="0" w:color="auto"/>
            </w:tcBorders>
            <w:shd w:val="clear" w:color="000000" w:fill="FFFF00"/>
            <w:noWrap/>
            <w:vAlign w:val="bottom"/>
            <w:hideMark/>
          </w:tcPr>
          <w:p w14:paraId="24901E89"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6.5</w:t>
            </w:r>
          </w:p>
        </w:tc>
      </w:tr>
      <w:tr w:rsidR="00124415" w14:paraId="0465EBF4" w14:textId="77777777" w:rsidTr="008B2746">
        <w:trPr>
          <w:trHeight w:val="300"/>
        </w:trPr>
        <w:tc>
          <w:tcPr>
            <w:tcW w:w="1714" w:type="dxa"/>
            <w:tcBorders>
              <w:top w:val="nil"/>
              <w:left w:val="single" w:sz="8" w:space="0" w:color="auto"/>
              <w:bottom w:val="single" w:sz="4" w:space="0" w:color="auto"/>
              <w:right w:val="single" w:sz="4" w:space="0" w:color="auto"/>
            </w:tcBorders>
            <w:shd w:val="clear" w:color="auto" w:fill="auto"/>
            <w:noWrap/>
            <w:vAlign w:val="bottom"/>
            <w:hideMark/>
          </w:tcPr>
          <w:p w14:paraId="63F8AB62" w14:textId="77777777" w:rsidR="00124415" w:rsidRPr="00C2094E" w:rsidRDefault="00124415" w:rsidP="00124415">
            <w:pPr>
              <w:spacing w:after="0"/>
              <w:rPr>
                <w:rFonts w:cs="Arial"/>
                <w:b/>
                <w:bCs/>
                <w:sz w:val="20"/>
                <w:szCs w:val="20"/>
              </w:rPr>
            </w:pPr>
            <w:r w:rsidRPr="00C2094E">
              <w:rPr>
                <w:rFonts w:cs="Arial"/>
                <w:b/>
                <w:bCs/>
                <w:sz w:val="20"/>
                <w:szCs w:val="20"/>
              </w:rPr>
              <w:t>EAST MIDLANDS</w:t>
            </w:r>
          </w:p>
        </w:tc>
        <w:tc>
          <w:tcPr>
            <w:tcW w:w="1136" w:type="dxa"/>
            <w:tcBorders>
              <w:top w:val="nil"/>
              <w:left w:val="nil"/>
              <w:bottom w:val="single" w:sz="4" w:space="0" w:color="auto"/>
              <w:right w:val="single" w:sz="4" w:space="0" w:color="auto"/>
            </w:tcBorders>
            <w:shd w:val="clear" w:color="000000" w:fill="FFFF00"/>
            <w:noWrap/>
            <w:vAlign w:val="bottom"/>
            <w:hideMark/>
          </w:tcPr>
          <w:p w14:paraId="55D3B148"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58.8</w:t>
            </w:r>
          </w:p>
        </w:tc>
        <w:tc>
          <w:tcPr>
            <w:tcW w:w="1134" w:type="dxa"/>
            <w:tcBorders>
              <w:top w:val="nil"/>
              <w:left w:val="nil"/>
              <w:bottom w:val="single" w:sz="4" w:space="0" w:color="auto"/>
              <w:right w:val="single" w:sz="4" w:space="0" w:color="auto"/>
            </w:tcBorders>
            <w:shd w:val="clear" w:color="000000" w:fill="FFFF00"/>
            <w:noWrap/>
            <w:vAlign w:val="bottom"/>
            <w:hideMark/>
          </w:tcPr>
          <w:p w14:paraId="3544F977"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0.3</w:t>
            </w:r>
          </w:p>
        </w:tc>
        <w:tc>
          <w:tcPr>
            <w:tcW w:w="881" w:type="dxa"/>
            <w:tcBorders>
              <w:top w:val="nil"/>
              <w:left w:val="nil"/>
              <w:bottom w:val="single" w:sz="4" w:space="0" w:color="auto"/>
              <w:right w:val="single" w:sz="4" w:space="0" w:color="auto"/>
            </w:tcBorders>
            <w:shd w:val="clear" w:color="000000" w:fill="FFFF00"/>
            <w:noWrap/>
            <w:vAlign w:val="bottom"/>
            <w:hideMark/>
          </w:tcPr>
          <w:p w14:paraId="322309B2"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2.0</w:t>
            </w:r>
          </w:p>
        </w:tc>
        <w:tc>
          <w:tcPr>
            <w:tcW w:w="883" w:type="dxa"/>
            <w:tcBorders>
              <w:top w:val="nil"/>
              <w:left w:val="nil"/>
              <w:bottom w:val="single" w:sz="4" w:space="0" w:color="auto"/>
              <w:right w:val="single" w:sz="4" w:space="0" w:color="auto"/>
            </w:tcBorders>
            <w:shd w:val="clear" w:color="000000" w:fill="FFFF00"/>
            <w:noWrap/>
            <w:vAlign w:val="bottom"/>
            <w:hideMark/>
          </w:tcPr>
          <w:p w14:paraId="0537C5BD"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0.1</w:t>
            </w:r>
          </w:p>
        </w:tc>
        <w:tc>
          <w:tcPr>
            <w:tcW w:w="950" w:type="dxa"/>
            <w:tcBorders>
              <w:top w:val="nil"/>
              <w:left w:val="nil"/>
              <w:bottom w:val="single" w:sz="4" w:space="0" w:color="auto"/>
              <w:right w:val="single" w:sz="4" w:space="0" w:color="auto"/>
            </w:tcBorders>
            <w:shd w:val="clear" w:color="000000" w:fill="FFFF00"/>
            <w:noWrap/>
            <w:vAlign w:val="bottom"/>
            <w:hideMark/>
          </w:tcPr>
          <w:p w14:paraId="47A98F7E"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3.1</w:t>
            </w:r>
          </w:p>
        </w:tc>
        <w:tc>
          <w:tcPr>
            <w:tcW w:w="717" w:type="dxa"/>
            <w:tcBorders>
              <w:top w:val="nil"/>
              <w:left w:val="nil"/>
              <w:bottom w:val="single" w:sz="4" w:space="0" w:color="auto"/>
              <w:right w:val="single" w:sz="4" w:space="0" w:color="auto"/>
            </w:tcBorders>
            <w:shd w:val="clear" w:color="000000" w:fill="FFFF00"/>
            <w:noWrap/>
            <w:vAlign w:val="bottom"/>
            <w:hideMark/>
          </w:tcPr>
          <w:p w14:paraId="4EF2B894"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1.0</w:t>
            </w:r>
          </w:p>
        </w:tc>
        <w:tc>
          <w:tcPr>
            <w:tcW w:w="968" w:type="dxa"/>
            <w:tcBorders>
              <w:top w:val="nil"/>
              <w:left w:val="nil"/>
              <w:bottom w:val="single" w:sz="4" w:space="0" w:color="auto"/>
              <w:right w:val="single" w:sz="4" w:space="0" w:color="auto"/>
            </w:tcBorders>
            <w:shd w:val="clear" w:color="000000" w:fill="FFFF00"/>
            <w:noWrap/>
            <w:vAlign w:val="bottom"/>
            <w:hideMark/>
          </w:tcPr>
          <w:p w14:paraId="509FDD82"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0.4</w:t>
            </w:r>
          </w:p>
        </w:tc>
        <w:tc>
          <w:tcPr>
            <w:tcW w:w="939" w:type="dxa"/>
            <w:tcBorders>
              <w:top w:val="nil"/>
              <w:left w:val="nil"/>
              <w:bottom w:val="single" w:sz="4" w:space="0" w:color="auto"/>
              <w:right w:val="single" w:sz="4" w:space="0" w:color="auto"/>
            </w:tcBorders>
            <w:shd w:val="clear" w:color="000000" w:fill="FFFF00"/>
            <w:noWrap/>
            <w:vAlign w:val="bottom"/>
            <w:hideMark/>
          </w:tcPr>
          <w:p w14:paraId="2001929B"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27.5</w:t>
            </w:r>
          </w:p>
        </w:tc>
        <w:tc>
          <w:tcPr>
            <w:tcW w:w="1005" w:type="dxa"/>
            <w:tcBorders>
              <w:top w:val="nil"/>
              <w:left w:val="nil"/>
              <w:bottom w:val="single" w:sz="4" w:space="0" w:color="auto"/>
              <w:right w:val="single" w:sz="8" w:space="0" w:color="auto"/>
            </w:tcBorders>
            <w:shd w:val="clear" w:color="000000" w:fill="FFFF00"/>
            <w:noWrap/>
            <w:vAlign w:val="bottom"/>
            <w:hideMark/>
          </w:tcPr>
          <w:p w14:paraId="7761F7A2"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6.8</w:t>
            </w:r>
          </w:p>
        </w:tc>
      </w:tr>
      <w:tr w:rsidR="00124415" w14:paraId="52A8D4C7" w14:textId="77777777" w:rsidTr="008B2746">
        <w:trPr>
          <w:trHeight w:val="315"/>
        </w:trPr>
        <w:tc>
          <w:tcPr>
            <w:tcW w:w="1714" w:type="dxa"/>
            <w:tcBorders>
              <w:top w:val="nil"/>
              <w:left w:val="single" w:sz="8" w:space="0" w:color="auto"/>
              <w:bottom w:val="single" w:sz="8" w:space="0" w:color="auto"/>
              <w:right w:val="single" w:sz="4" w:space="0" w:color="auto"/>
            </w:tcBorders>
            <w:shd w:val="clear" w:color="auto" w:fill="auto"/>
            <w:noWrap/>
            <w:vAlign w:val="bottom"/>
            <w:hideMark/>
          </w:tcPr>
          <w:p w14:paraId="5519AAE8" w14:textId="77777777" w:rsidR="00124415" w:rsidRPr="00C2094E" w:rsidRDefault="00124415" w:rsidP="00124415">
            <w:pPr>
              <w:spacing w:after="0"/>
              <w:rPr>
                <w:rFonts w:cs="Arial"/>
                <w:b/>
                <w:bCs/>
                <w:sz w:val="20"/>
                <w:szCs w:val="20"/>
              </w:rPr>
            </w:pPr>
            <w:r w:rsidRPr="00C2094E">
              <w:rPr>
                <w:rFonts w:cs="Arial"/>
                <w:b/>
                <w:bCs/>
                <w:sz w:val="20"/>
                <w:szCs w:val="20"/>
              </w:rPr>
              <w:t>ENGLAND</w:t>
            </w:r>
          </w:p>
        </w:tc>
        <w:tc>
          <w:tcPr>
            <w:tcW w:w="1136" w:type="dxa"/>
            <w:tcBorders>
              <w:top w:val="nil"/>
              <w:left w:val="nil"/>
              <w:bottom w:val="single" w:sz="8" w:space="0" w:color="auto"/>
              <w:right w:val="single" w:sz="4" w:space="0" w:color="auto"/>
            </w:tcBorders>
            <w:shd w:val="clear" w:color="000000" w:fill="FFFF00"/>
            <w:noWrap/>
            <w:vAlign w:val="bottom"/>
            <w:hideMark/>
          </w:tcPr>
          <w:p w14:paraId="54BE7A1F"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59.4</w:t>
            </w:r>
          </w:p>
        </w:tc>
        <w:tc>
          <w:tcPr>
            <w:tcW w:w="1134" w:type="dxa"/>
            <w:tcBorders>
              <w:top w:val="nil"/>
              <w:left w:val="nil"/>
              <w:bottom w:val="single" w:sz="8" w:space="0" w:color="auto"/>
              <w:right w:val="single" w:sz="4" w:space="0" w:color="auto"/>
            </w:tcBorders>
            <w:shd w:val="clear" w:color="000000" w:fill="FFFF00"/>
            <w:noWrap/>
            <w:vAlign w:val="bottom"/>
            <w:hideMark/>
          </w:tcPr>
          <w:p w14:paraId="2A5FCA0F"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0.5</w:t>
            </w:r>
          </w:p>
        </w:tc>
        <w:tc>
          <w:tcPr>
            <w:tcW w:w="881" w:type="dxa"/>
            <w:tcBorders>
              <w:top w:val="nil"/>
              <w:left w:val="nil"/>
              <w:bottom w:val="single" w:sz="8" w:space="0" w:color="auto"/>
              <w:right w:val="single" w:sz="4" w:space="0" w:color="auto"/>
            </w:tcBorders>
            <w:shd w:val="clear" w:color="000000" w:fill="FFFF00"/>
            <w:noWrap/>
            <w:vAlign w:val="bottom"/>
            <w:hideMark/>
          </w:tcPr>
          <w:p w14:paraId="37D77046"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1.5</w:t>
            </w:r>
          </w:p>
        </w:tc>
        <w:tc>
          <w:tcPr>
            <w:tcW w:w="883" w:type="dxa"/>
            <w:tcBorders>
              <w:top w:val="nil"/>
              <w:left w:val="nil"/>
              <w:bottom w:val="single" w:sz="8" w:space="0" w:color="auto"/>
              <w:right w:val="single" w:sz="4" w:space="0" w:color="auto"/>
            </w:tcBorders>
            <w:shd w:val="clear" w:color="000000" w:fill="FFFF00"/>
            <w:noWrap/>
            <w:vAlign w:val="bottom"/>
            <w:hideMark/>
          </w:tcPr>
          <w:p w14:paraId="5EFB0A90"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0.5</w:t>
            </w:r>
          </w:p>
        </w:tc>
        <w:tc>
          <w:tcPr>
            <w:tcW w:w="950" w:type="dxa"/>
            <w:tcBorders>
              <w:top w:val="nil"/>
              <w:left w:val="nil"/>
              <w:bottom w:val="single" w:sz="8" w:space="0" w:color="auto"/>
              <w:right w:val="single" w:sz="4" w:space="0" w:color="auto"/>
            </w:tcBorders>
            <w:shd w:val="clear" w:color="000000" w:fill="FFFF00"/>
            <w:noWrap/>
            <w:vAlign w:val="bottom"/>
            <w:hideMark/>
          </w:tcPr>
          <w:p w14:paraId="5FD12E0C"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5.0</w:t>
            </w:r>
          </w:p>
        </w:tc>
        <w:tc>
          <w:tcPr>
            <w:tcW w:w="717" w:type="dxa"/>
            <w:tcBorders>
              <w:top w:val="nil"/>
              <w:left w:val="nil"/>
              <w:bottom w:val="single" w:sz="8" w:space="0" w:color="auto"/>
              <w:right w:val="single" w:sz="4" w:space="0" w:color="auto"/>
            </w:tcBorders>
            <w:shd w:val="clear" w:color="000000" w:fill="FFFF00"/>
            <w:noWrap/>
            <w:vAlign w:val="bottom"/>
            <w:hideMark/>
          </w:tcPr>
          <w:p w14:paraId="76E0663C"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0.8</w:t>
            </w:r>
          </w:p>
        </w:tc>
        <w:tc>
          <w:tcPr>
            <w:tcW w:w="968" w:type="dxa"/>
            <w:tcBorders>
              <w:top w:val="nil"/>
              <w:left w:val="nil"/>
              <w:bottom w:val="single" w:sz="8" w:space="0" w:color="auto"/>
              <w:right w:val="single" w:sz="4" w:space="0" w:color="auto"/>
            </w:tcBorders>
            <w:shd w:val="clear" w:color="000000" w:fill="FFFF00"/>
            <w:noWrap/>
            <w:vAlign w:val="bottom"/>
            <w:hideMark/>
          </w:tcPr>
          <w:p w14:paraId="19BF10DF"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0.4</w:t>
            </w:r>
          </w:p>
        </w:tc>
        <w:tc>
          <w:tcPr>
            <w:tcW w:w="939" w:type="dxa"/>
            <w:tcBorders>
              <w:top w:val="nil"/>
              <w:left w:val="nil"/>
              <w:bottom w:val="single" w:sz="8" w:space="0" w:color="auto"/>
              <w:right w:val="single" w:sz="4" w:space="0" w:color="auto"/>
            </w:tcBorders>
            <w:shd w:val="clear" w:color="000000" w:fill="FFFF00"/>
            <w:noWrap/>
            <w:vAlign w:val="bottom"/>
            <w:hideMark/>
          </w:tcPr>
          <w:p w14:paraId="51F70544"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24.7</w:t>
            </w:r>
          </w:p>
        </w:tc>
        <w:tc>
          <w:tcPr>
            <w:tcW w:w="1005" w:type="dxa"/>
            <w:tcBorders>
              <w:top w:val="nil"/>
              <w:left w:val="nil"/>
              <w:bottom w:val="single" w:sz="8" w:space="0" w:color="auto"/>
              <w:right w:val="single" w:sz="8" w:space="0" w:color="auto"/>
            </w:tcBorders>
            <w:shd w:val="clear" w:color="000000" w:fill="FFFF00"/>
            <w:noWrap/>
            <w:vAlign w:val="bottom"/>
            <w:hideMark/>
          </w:tcPr>
          <w:p w14:paraId="0C91DBC5" w14:textId="77777777" w:rsidR="00124415" w:rsidRPr="00C2094E" w:rsidRDefault="00124415" w:rsidP="00124415">
            <w:pPr>
              <w:spacing w:after="0"/>
              <w:jc w:val="center"/>
              <w:rPr>
                <w:rFonts w:cs="Arial"/>
                <w:b/>
                <w:bCs/>
                <w:color w:val="000000"/>
                <w:sz w:val="20"/>
                <w:szCs w:val="20"/>
              </w:rPr>
            </w:pPr>
            <w:r w:rsidRPr="00C2094E">
              <w:rPr>
                <w:rFonts w:cs="Arial"/>
                <w:b/>
                <w:bCs/>
                <w:color w:val="000000"/>
                <w:sz w:val="20"/>
                <w:szCs w:val="20"/>
              </w:rPr>
              <w:t>7.2</w:t>
            </w:r>
          </w:p>
        </w:tc>
      </w:tr>
    </w:tbl>
    <w:p w14:paraId="31F7C9AF" w14:textId="77777777" w:rsidR="00124415" w:rsidRPr="00133344" w:rsidRDefault="00124415" w:rsidP="00124415">
      <w:pPr>
        <w:rPr>
          <w:sz w:val="20"/>
          <w:szCs w:val="20"/>
        </w:rPr>
      </w:pPr>
      <w:r w:rsidRPr="00133344">
        <w:rPr>
          <w:sz w:val="20"/>
          <w:szCs w:val="20"/>
        </w:rPr>
        <w:t xml:space="preserve">Source: ONS </w:t>
      </w:r>
      <w:hyperlink r:id="rId21" w:history="1">
        <w:r w:rsidRPr="00581CEF">
          <w:rPr>
            <w:rStyle w:val="Hyperlink"/>
            <w:sz w:val="20"/>
            <w:szCs w:val="20"/>
          </w:rPr>
          <w:t>http://www.ons.gov.uk/ons/guide-method/census/2011/index.html</w:t>
        </w:r>
      </w:hyperlink>
      <w:r w:rsidRPr="00133344">
        <w:rPr>
          <w:sz w:val="20"/>
          <w:szCs w:val="20"/>
        </w:rPr>
        <w:t xml:space="preserve">  </w:t>
      </w:r>
      <w:r w:rsidRPr="00133344">
        <w:rPr>
          <w:sz w:val="20"/>
          <w:szCs w:val="20"/>
        </w:rPr>
        <w:br/>
        <w:t>Crown copyright material is reproduced with the permission of the Controller of HMSO</w:t>
      </w:r>
    </w:p>
    <w:p w14:paraId="0A010DED" w14:textId="77777777" w:rsidR="00124415" w:rsidRDefault="00124415" w:rsidP="00124415">
      <w:pPr>
        <w:rPr>
          <w:sz w:val="16"/>
          <w:szCs w:val="16"/>
        </w:rPr>
      </w:pPr>
    </w:p>
    <w:p w14:paraId="657FFE49" w14:textId="79102635" w:rsidR="00124415" w:rsidRDefault="00124415" w:rsidP="00124415">
      <w:pPr>
        <w:rPr>
          <w:sz w:val="16"/>
          <w:szCs w:val="16"/>
        </w:rPr>
      </w:pPr>
      <w:r w:rsidRPr="0096001A">
        <w:rPr>
          <w:noProof/>
          <w:lang w:eastAsia="en-GB"/>
        </w:rPr>
        <w:drawing>
          <wp:inline distT="0" distB="0" distL="0" distR="0" wp14:anchorId="6DC3B94E" wp14:editId="22322708">
            <wp:extent cx="6450965" cy="4243705"/>
            <wp:effectExtent l="0" t="0" r="635" b="234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A4B1168" w14:textId="77777777" w:rsidR="00124415" w:rsidRPr="0017416B" w:rsidRDefault="00124415" w:rsidP="00124415">
      <w:pPr>
        <w:rPr>
          <w:sz w:val="16"/>
          <w:szCs w:val="16"/>
        </w:rPr>
      </w:pPr>
    </w:p>
    <w:p w14:paraId="2CE7A949" w14:textId="77777777" w:rsidR="00124415" w:rsidRPr="00872DF7" w:rsidRDefault="00124415" w:rsidP="00124415">
      <w:pPr>
        <w:pStyle w:val="Heading2"/>
        <w:spacing w:before="0" w:after="0"/>
        <w:rPr>
          <w:i/>
          <w:sz w:val="24"/>
          <w:szCs w:val="24"/>
        </w:rPr>
      </w:pPr>
      <w:r w:rsidRPr="00872DF7">
        <w:rPr>
          <w:i/>
          <w:sz w:val="24"/>
          <w:szCs w:val="24"/>
        </w:rPr>
        <w:t xml:space="preserve">Deprivation - (2015 Indices of Deprivation) </w:t>
      </w:r>
    </w:p>
    <w:p w14:paraId="586CD03C" w14:textId="548A1651" w:rsidR="00124415" w:rsidRPr="00124415" w:rsidRDefault="00124415" w:rsidP="00124415">
      <w:r w:rsidRPr="00E338D7">
        <w:t xml:space="preserve">Blaby district has low levels of deprivation. </w:t>
      </w:r>
      <w:r w:rsidRPr="00D214D0">
        <w:t>It is the 2</w:t>
      </w:r>
      <w:r w:rsidRPr="00D214D0">
        <w:rPr>
          <w:vertAlign w:val="superscript"/>
        </w:rPr>
        <w:t>nd</w:t>
      </w:r>
      <w:r w:rsidRPr="00D214D0">
        <w:t xml:space="preserve"> least deprived district in Leicestershire</w:t>
      </w:r>
      <w:r>
        <w:t xml:space="preserve"> as it was in </w:t>
      </w:r>
      <w:r w:rsidRPr="005C7E61">
        <w:t>2010 (Harborough has remained the least deprived district in Leicestershire).</w:t>
      </w:r>
    </w:p>
    <w:p w14:paraId="24FD52DE" w14:textId="50870933" w:rsidR="00124415" w:rsidRPr="00124415" w:rsidRDefault="00124415" w:rsidP="00124415">
      <w:pPr>
        <w:rPr>
          <w:rFonts w:cs="Arial"/>
        </w:rPr>
      </w:pPr>
      <w:r w:rsidRPr="00E338D7">
        <w:rPr>
          <w:rFonts w:cs="Arial"/>
        </w:rPr>
        <w:t xml:space="preserve">Blaby is </w:t>
      </w:r>
      <w:r>
        <w:rPr>
          <w:rFonts w:cs="Arial"/>
        </w:rPr>
        <w:t>r</w:t>
      </w:r>
      <w:r w:rsidRPr="00E338D7">
        <w:rPr>
          <w:rFonts w:cs="Arial"/>
        </w:rPr>
        <w:t>anked</w:t>
      </w:r>
      <w:r>
        <w:rPr>
          <w:rFonts w:cs="Arial"/>
        </w:rPr>
        <w:t xml:space="preserve"> the</w:t>
      </w:r>
      <w:r w:rsidRPr="00E338D7">
        <w:rPr>
          <w:rFonts w:cs="Arial"/>
        </w:rPr>
        <w:t xml:space="preserve"> </w:t>
      </w:r>
      <w:r>
        <w:rPr>
          <w:rFonts w:cs="Arial"/>
        </w:rPr>
        <w:t>39</w:t>
      </w:r>
      <w:r w:rsidRPr="00D214D0">
        <w:rPr>
          <w:rFonts w:cs="Arial"/>
        </w:rPr>
        <w:t>th</w:t>
      </w:r>
      <w:r w:rsidRPr="00E338D7">
        <w:rPr>
          <w:rFonts w:cs="Arial"/>
        </w:rPr>
        <w:t xml:space="preserve"> </w:t>
      </w:r>
      <w:r>
        <w:rPr>
          <w:rFonts w:cs="Arial"/>
        </w:rPr>
        <w:t>least</w:t>
      </w:r>
      <w:r w:rsidRPr="00E338D7">
        <w:rPr>
          <w:rFonts w:cs="Arial"/>
        </w:rPr>
        <w:t xml:space="preserve"> deprived district in England (where </w:t>
      </w:r>
      <w:r>
        <w:rPr>
          <w:rFonts w:cs="Arial"/>
        </w:rPr>
        <w:t>324</w:t>
      </w:r>
      <w:r w:rsidRPr="00E338D7">
        <w:rPr>
          <w:rFonts w:cs="Arial"/>
        </w:rPr>
        <w:t xml:space="preserve"> is the </w:t>
      </w:r>
      <w:r>
        <w:rPr>
          <w:rFonts w:cs="Arial"/>
        </w:rPr>
        <w:t>most deprived and 1 is the least</w:t>
      </w:r>
      <w:r w:rsidRPr="00E338D7">
        <w:rPr>
          <w:rFonts w:cs="Arial"/>
        </w:rPr>
        <w:t xml:space="preserve"> deprived).  This </w:t>
      </w:r>
      <w:r>
        <w:rPr>
          <w:rFonts w:cs="Arial"/>
        </w:rPr>
        <w:t xml:space="preserve">is </w:t>
      </w:r>
      <w:r w:rsidRPr="00E338D7">
        <w:rPr>
          <w:rFonts w:cs="Arial"/>
        </w:rPr>
        <w:t xml:space="preserve">a move from rank </w:t>
      </w:r>
      <w:r>
        <w:rPr>
          <w:rFonts w:cs="Arial"/>
        </w:rPr>
        <w:t>30th</w:t>
      </w:r>
      <w:r w:rsidRPr="00E338D7">
        <w:rPr>
          <w:rFonts w:cs="Arial"/>
        </w:rPr>
        <w:t xml:space="preserve"> in 20</w:t>
      </w:r>
      <w:r>
        <w:rPr>
          <w:rFonts w:cs="Arial"/>
        </w:rPr>
        <w:t>10 (out of 326)</w:t>
      </w:r>
      <w:r w:rsidRPr="00E338D7">
        <w:rPr>
          <w:rFonts w:cs="Arial"/>
        </w:rPr>
        <w:t xml:space="preserve">, meaning there is </w:t>
      </w:r>
      <w:r>
        <w:rPr>
          <w:rFonts w:cs="Arial"/>
          <w:b/>
        </w:rPr>
        <w:t>more</w:t>
      </w:r>
      <w:r w:rsidRPr="00E338D7">
        <w:rPr>
          <w:rFonts w:cs="Arial"/>
        </w:rPr>
        <w:t xml:space="preserve"> deprivation in the district</w:t>
      </w:r>
      <w:r>
        <w:rPr>
          <w:rFonts w:cs="Arial"/>
        </w:rPr>
        <w:t xml:space="preserve"> in relative terms</w:t>
      </w:r>
      <w:r w:rsidRPr="00E338D7">
        <w:rPr>
          <w:rFonts w:cs="Arial"/>
          <w:sz w:val="20"/>
          <w:szCs w:val="20"/>
        </w:rPr>
        <w:t>.</w:t>
      </w:r>
    </w:p>
    <w:p w14:paraId="11005DE1" w14:textId="6778D951" w:rsidR="00124415" w:rsidRPr="00124415" w:rsidRDefault="00124415" w:rsidP="00124415">
      <w:pPr>
        <w:rPr>
          <w:rFonts w:cs="Arial"/>
        </w:rPr>
      </w:pPr>
      <w:r w:rsidRPr="00E338D7">
        <w:rPr>
          <w:rFonts w:cs="Arial"/>
        </w:rPr>
        <w:t>The Index of Multiple Deprivation (IMD)</w:t>
      </w:r>
      <w:r w:rsidRPr="00991404">
        <w:rPr>
          <w:rFonts w:cs="Arial"/>
          <w:color w:val="548DD4"/>
        </w:rPr>
        <w:t xml:space="preserve"> </w:t>
      </w:r>
      <w:r w:rsidRPr="00BD2F9A">
        <w:rPr>
          <w:rFonts w:cs="Arial"/>
        </w:rPr>
        <w:t>2015</w:t>
      </w:r>
      <w:r w:rsidRPr="00E338D7">
        <w:rPr>
          <w:rFonts w:cs="Arial"/>
        </w:rPr>
        <w:t xml:space="preserve"> shows that </w:t>
      </w:r>
      <w:r>
        <w:rPr>
          <w:rFonts w:cs="Arial"/>
        </w:rPr>
        <w:t>7</w:t>
      </w:r>
      <w:r w:rsidRPr="00820DD9">
        <w:rPr>
          <w:rFonts w:cs="Arial"/>
        </w:rPr>
        <w:t>,492</w:t>
      </w:r>
      <w:r w:rsidRPr="00E338D7">
        <w:rPr>
          <w:rFonts w:cs="Arial"/>
        </w:rPr>
        <w:t xml:space="preserve"> people in Blaby experienced </w:t>
      </w:r>
      <w:r w:rsidRPr="00E338D7">
        <w:rPr>
          <w:rFonts w:cs="Arial"/>
          <w:b/>
        </w:rPr>
        <w:t>income</w:t>
      </w:r>
      <w:r w:rsidRPr="00E338D7">
        <w:rPr>
          <w:rFonts w:cs="Arial"/>
        </w:rPr>
        <w:t xml:space="preserve"> deprivation, the equivalent of </w:t>
      </w:r>
      <w:r w:rsidRPr="00820DD9">
        <w:rPr>
          <w:rFonts w:cs="Arial"/>
        </w:rPr>
        <w:t>7.8%</w:t>
      </w:r>
      <w:r>
        <w:rPr>
          <w:rFonts w:cs="Arial"/>
        </w:rPr>
        <w:t xml:space="preserve"> </w:t>
      </w:r>
      <w:r w:rsidRPr="00E338D7">
        <w:rPr>
          <w:rFonts w:cs="Arial"/>
        </w:rPr>
        <w:t>of the population in Blaby.</w:t>
      </w:r>
      <w:r>
        <w:rPr>
          <w:rFonts w:cs="Arial"/>
        </w:rPr>
        <w:t xml:space="preserve"> In 2010 this figure stood at 6,517 people</w:t>
      </w:r>
    </w:p>
    <w:p w14:paraId="61752040" w14:textId="2235F8EE" w:rsidR="00124415" w:rsidRPr="00124415" w:rsidRDefault="00124415" w:rsidP="00124415">
      <w:pPr>
        <w:rPr>
          <w:rFonts w:cs="Arial"/>
        </w:rPr>
      </w:pPr>
      <w:r w:rsidRPr="00E338D7">
        <w:rPr>
          <w:rFonts w:cs="Arial"/>
        </w:rPr>
        <w:t xml:space="preserve">The IMD </w:t>
      </w:r>
      <w:r w:rsidRPr="00BD2F9A">
        <w:rPr>
          <w:rFonts w:cs="Arial"/>
        </w:rPr>
        <w:t>2015</w:t>
      </w:r>
      <w:r w:rsidRPr="00E338D7">
        <w:rPr>
          <w:rFonts w:cs="Arial"/>
        </w:rPr>
        <w:t xml:space="preserve"> shows that </w:t>
      </w:r>
      <w:r>
        <w:rPr>
          <w:rFonts w:cs="Arial"/>
        </w:rPr>
        <w:t>3,805</w:t>
      </w:r>
      <w:r w:rsidRPr="00E338D7">
        <w:rPr>
          <w:rFonts w:cs="Arial"/>
        </w:rPr>
        <w:t xml:space="preserve"> people in Blaby experienced </w:t>
      </w:r>
      <w:r w:rsidRPr="00E338D7">
        <w:rPr>
          <w:rFonts w:cs="Arial"/>
          <w:b/>
        </w:rPr>
        <w:t>employment</w:t>
      </w:r>
      <w:r w:rsidRPr="00E338D7">
        <w:rPr>
          <w:rFonts w:cs="Arial"/>
        </w:rPr>
        <w:t xml:space="preserve"> deprivation, the equivalent of </w:t>
      </w:r>
      <w:r w:rsidRPr="007B0644">
        <w:rPr>
          <w:rFonts w:cs="Arial"/>
        </w:rPr>
        <w:t>3.9%</w:t>
      </w:r>
      <w:r w:rsidRPr="00E338D7">
        <w:rPr>
          <w:rFonts w:cs="Arial"/>
        </w:rPr>
        <w:t xml:space="preserve"> of the population.</w:t>
      </w:r>
      <w:r>
        <w:rPr>
          <w:rFonts w:cs="Arial"/>
        </w:rPr>
        <w:t xml:space="preserve"> In 2010 this figure stood at 3,016 people</w:t>
      </w:r>
    </w:p>
    <w:p w14:paraId="299B3717" w14:textId="0B9B89A5" w:rsidR="00124415" w:rsidRPr="00124415" w:rsidRDefault="00124415" w:rsidP="00124415">
      <w:pPr>
        <w:pStyle w:val="ListParagraph"/>
        <w:ind w:left="0"/>
        <w:textAlignment w:val="baseline"/>
      </w:pPr>
      <w:r w:rsidRPr="00E338D7">
        <w:rPr>
          <w:kern w:val="24"/>
        </w:rPr>
        <w:t xml:space="preserve">About </w:t>
      </w:r>
      <w:r>
        <w:rPr>
          <w:rFonts w:cs="Arial"/>
          <w:sz w:val="19"/>
          <w:szCs w:val="19"/>
        </w:rPr>
        <w:t>10.3</w:t>
      </w:r>
      <w:r w:rsidRPr="00996FDA">
        <w:rPr>
          <w:rFonts w:cs="Arial"/>
          <w:sz w:val="19"/>
          <w:szCs w:val="19"/>
        </w:rPr>
        <w:t>%</w:t>
      </w:r>
      <w:r>
        <w:rPr>
          <w:rFonts w:cs="Arial"/>
          <w:sz w:val="19"/>
          <w:szCs w:val="19"/>
        </w:rPr>
        <w:t xml:space="preserve"> (1,755) </w:t>
      </w:r>
      <w:r w:rsidRPr="00E338D7">
        <w:rPr>
          <w:kern w:val="24"/>
        </w:rPr>
        <w:t>children in the district live in poverty</w:t>
      </w:r>
      <w:r>
        <w:rPr>
          <w:kern w:val="24"/>
        </w:rPr>
        <w:t xml:space="preserve"> (England 20.1%)</w:t>
      </w:r>
      <w:r w:rsidRPr="00E338D7">
        <w:rPr>
          <w:kern w:val="24"/>
        </w:rPr>
        <w:t>.</w:t>
      </w:r>
    </w:p>
    <w:p w14:paraId="429D41F3" w14:textId="77777777" w:rsidR="00124415" w:rsidRDefault="00124415" w:rsidP="00124415">
      <w:pPr>
        <w:rPr>
          <w:rFonts w:cs="Arial"/>
        </w:rPr>
      </w:pPr>
      <w:r w:rsidRPr="00133344">
        <w:rPr>
          <w:rFonts w:cs="Arial"/>
        </w:rPr>
        <w:t>Further information is available from the following link</w:t>
      </w:r>
      <w:r>
        <w:rPr>
          <w:rFonts w:cs="Arial"/>
        </w:rPr>
        <w:t>s</w:t>
      </w:r>
      <w:r w:rsidRPr="00133344">
        <w:rPr>
          <w:rFonts w:cs="Arial"/>
        </w:rPr>
        <w:t>:</w:t>
      </w:r>
    </w:p>
    <w:p w14:paraId="25F7E3E4" w14:textId="77777777" w:rsidR="00124415" w:rsidRDefault="00C37AB4" w:rsidP="00124415">
      <w:pPr>
        <w:rPr>
          <w:rFonts w:cs="Arial"/>
        </w:rPr>
      </w:pPr>
      <w:hyperlink r:id="rId23" w:history="1">
        <w:r w:rsidR="00124415" w:rsidRPr="00AD27F8">
          <w:rPr>
            <w:rStyle w:val="Hyperlink"/>
            <w:rFonts w:cs="Arial"/>
          </w:rPr>
          <w:t>https://www.gov.uk/government/organisations/public-health-england</w:t>
        </w:r>
      </w:hyperlink>
    </w:p>
    <w:p w14:paraId="31EE68C9" w14:textId="77777777" w:rsidR="00124415" w:rsidRDefault="00C37AB4" w:rsidP="00124415">
      <w:pPr>
        <w:rPr>
          <w:rFonts w:cs="Arial"/>
        </w:rPr>
      </w:pPr>
      <w:hyperlink r:id="rId24" w:history="1">
        <w:r w:rsidR="00124415" w:rsidRPr="00AD27F8">
          <w:rPr>
            <w:rStyle w:val="Hyperlink"/>
            <w:rFonts w:cs="Arial"/>
          </w:rPr>
          <w:t>https://www.gov.uk/government/statistics/english-indices-of-deprivation-2015</w:t>
        </w:r>
      </w:hyperlink>
    </w:p>
    <w:p w14:paraId="53454AD8" w14:textId="315D1F8F" w:rsidR="00124415" w:rsidRPr="00124415" w:rsidRDefault="00C37AB4" w:rsidP="00124415">
      <w:hyperlink r:id="rId25" w:history="1">
        <w:r w:rsidR="00124415" w:rsidRPr="00AD27F8">
          <w:rPr>
            <w:rStyle w:val="Hyperlink"/>
          </w:rPr>
          <w:t>http://www.communities.gov.uk/publications/corporate/statistics/indices2010</w:t>
        </w:r>
      </w:hyperlink>
    </w:p>
    <w:p w14:paraId="24551152" w14:textId="77777777" w:rsidR="00124415" w:rsidRPr="00872DF7" w:rsidRDefault="00124415" w:rsidP="00124415">
      <w:pPr>
        <w:autoSpaceDE w:val="0"/>
        <w:autoSpaceDN w:val="0"/>
        <w:adjustRightInd w:val="0"/>
        <w:rPr>
          <w:rFonts w:cs="Arial"/>
          <w:b/>
          <w:bCs/>
          <w:color w:val="000000"/>
        </w:rPr>
      </w:pPr>
      <w:r w:rsidRPr="00872DF7">
        <w:rPr>
          <w:rFonts w:cs="Arial"/>
          <w:b/>
          <w:bCs/>
          <w:color w:val="000000"/>
        </w:rPr>
        <w:t>Lone Parents</w:t>
      </w:r>
    </w:p>
    <w:p w14:paraId="6E8629E3" w14:textId="77777777" w:rsidR="00124415" w:rsidRPr="000E0497" w:rsidRDefault="00124415" w:rsidP="00124415">
      <w:pPr>
        <w:numPr>
          <w:ilvl w:val="0"/>
          <w:numId w:val="35"/>
        </w:numPr>
        <w:autoSpaceDE w:val="0"/>
        <w:autoSpaceDN w:val="0"/>
        <w:adjustRightInd w:val="0"/>
        <w:spacing w:after="0" w:line="240" w:lineRule="auto"/>
        <w:rPr>
          <w:rFonts w:ascii="Arial-BoldMT" w:hAnsi="Arial-BoldMT" w:cs="Arial-BoldMT"/>
          <w:bCs/>
        </w:rPr>
      </w:pPr>
      <w:r w:rsidRPr="000E0497">
        <w:rPr>
          <w:rFonts w:ascii="Arial-BoldMT" w:hAnsi="Arial-BoldMT" w:cs="Arial-BoldMT"/>
          <w:bCs/>
        </w:rPr>
        <w:t>In Blaby there are 2,3</w:t>
      </w:r>
      <w:r>
        <w:rPr>
          <w:rFonts w:ascii="Arial-BoldMT" w:hAnsi="Arial-BoldMT" w:cs="Arial-BoldMT"/>
          <w:bCs/>
        </w:rPr>
        <w:t>15</w:t>
      </w:r>
      <w:r w:rsidRPr="000E0497">
        <w:rPr>
          <w:rFonts w:ascii="Arial-BoldMT" w:hAnsi="Arial-BoldMT" w:cs="Arial-BoldMT"/>
          <w:bCs/>
        </w:rPr>
        <w:t xml:space="preserve"> lone parent households with dependent children.  This is 6% of all households in the district, this is lower than the England figure of 7.1%, but higher than the average for Leicestershire of 5.6%</w:t>
      </w:r>
      <w:r>
        <w:rPr>
          <w:rFonts w:ascii="Arial-BoldMT" w:hAnsi="Arial-BoldMT" w:cs="Arial-BoldMT"/>
          <w:bCs/>
        </w:rPr>
        <w:t xml:space="preserve"> (based on 2011 census)</w:t>
      </w:r>
      <w:r w:rsidRPr="000E0497">
        <w:rPr>
          <w:rFonts w:ascii="Arial-BoldMT" w:hAnsi="Arial-BoldMT" w:cs="Arial-BoldMT"/>
          <w:bCs/>
        </w:rPr>
        <w:t>.</w:t>
      </w:r>
    </w:p>
    <w:p w14:paraId="5FBBDEE2" w14:textId="7E328530" w:rsidR="00124415" w:rsidRDefault="00124415" w:rsidP="00124415">
      <w:pPr>
        <w:numPr>
          <w:ilvl w:val="0"/>
          <w:numId w:val="35"/>
        </w:numPr>
        <w:autoSpaceDE w:val="0"/>
        <w:autoSpaceDN w:val="0"/>
        <w:adjustRightInd w:val="0"/>
        <w:spacing w:after="0" w:line="240" w:lineRule="auto"/>
        <w:rPr>
          <w:rFonts w:ascii="Arial-BoldMT" w:hAnsi="Arial-BoldMT" w:cs="Arial-BoldMT"/>
          <w:bCs/>
        </w:rPr>
      </w:pPr>
      <w:r w:rsidRPr="0066306B">
        <w:rPr>
          <w:rFonts w:ascii="Arial-BoldMT" w:hAnsi="Arial-BoldMT" w:cs="Arial-BoldMT"/>
          <w:bCs/>
        </w:rPr>
        <w:t>Of these 34% are in full time employment, 42% in part time employment and 24% are not in employment.</w:t>
      </w:r>
    </w:p>
    <w:p w14:paraId="732C7BE5" w14:textId="77777777" w:rsidR="00124415" w:rsidRPr="00124415" w:rsidRDefault="00124415" w:rsidP="00124415">
      <w:pPr>
        <w:numPr>
          <w:ilvl w:val="0"/>
          <w:numId w:val="35"/>
        </w:numPr>
        <w:autoSpaceDE w:val="0"/>
        <w:autoSpaceDN w:val="0"/>
        <w:adjustRightInd w:val="0"/>
        <w:spacing w:after="0" w:line="240" w:lineRule="auto"/>
        <w:rPr>
          <w:rFonts w:ascii="Arial-BoldMT" w:hAnsi="Arial-BoldMT" w:cs="Arial-BoldMT"/>
          <w:bCs/>
        </w:rPr>
      </w:pPr>
    </w:p>
    <w:p w14:paraId="45627DC9" w14:textId="77777777" w:rsidR="00124415" w:rsidRPr="00872DF7" w:rsidRDefault="00124415" w:rsidP="00124415">
      <w:pPr>
        <w:pStyle w:val="Heading2"/>
        <w:spacing w:before="0" w:after="0"/>
        <w:rPr>
          <w:i/>
          <w:sz w:val="24"/>
          <w:szCs w:val="24"/>
        </w:rPr>
      </w:pPr>
      <w:r w:rsidRPr="00872DF7">
        <w:rPr>
          <w:i/>
          <w:sz w:val="24"/>
          <w:szCs w:val="24"/>
        </w:rPr>
        <w:t xml:space="preserve">Employment </w:t>
      </w:r>
    </w:p>
    <w:p w14:paraId="6E806142" w14:textId="77777777" w:rsidR="00124415" w:rsidRPr="00991404" w:rsidRDefault="00124415" w:rsidP="00124415">
      <w:pPr>
        <w:pStyle w:val="Heading3"/>
        <w:spacing w:after="0"/>
        <w:ind w:left="57"/>
        <w:rPr>
          <w:b w:val="0"/>
          <w:color w:val="548DD4"/>
          <w:sz w:val="22"/>
        </w:rPr>
      </w:pPr>
      <w:r w:rsidRPr="00133344">
        <w:rPr>
          <w:b w:val="0"/>
          <w:sz w:val="22"/>
        </w:rPr>
        <w:t xml:space="preserve">The district has low levels of unemployment and a high percentage of people employed in the </w:t>
      </w:r>
      <w:r w:rsidRPr="00CF3191">
        <w:rPr>
          <w:b w:val="0"/>
          <w:sz w:val="22"/>
        </w:rPr>
        <w:t>service sector.</w:t>
      </w:r>
      <w:r w:rsidRPr="00991404">
        <w:rPr>
          <w:b w:val="0"/>
          <w:color w:val="548DD4"/>
          <w:sz w:val="22"/>
        </w:rPr>
        <w:t xml:space="preserve"> </w:t>
      </w:r>
    </w:p>
    <w:p w14:paraId="4E2007A1" w14:textId="77777777" w:rsidR="00124415" w:rsidRPr="00EE043D" w:rsidRDefault="00124415" w:rsidP="00124415">
      <w:pPr>
        <w:pStyle w:val="Heading3"/>
        <w:numPr>
          <w:ilvl w:val="0"/>
          <w:numId w:val="32"/>
        </w:numPr>
        <w:spacing w:after="0" w:line="240" w:lineRule="auto"/>
        <w:rPr>
          <w:b w:val="0"/>
          <w:sz w:val="22"/>
        </w:rPr>
      </w:pPr>
      <w:r w:rsidRPr="00133344">
        <w:rPr>
          <w:b w:val="0"/>
          <w:sz w:val="22"/>
        </w:rPr>
        <w:t>It has an unemployment rate</w:t>
      </w:r>
      <w:r>
        <w:rPr>
          <w:b w:val="0"/>
          <w:sz w:val="22"/>
        </w:rPr>
        <w:t>*</w:t>
      </w:r>
      <w:r w:rsidRPr="00133344">
        <w:rPr>
          <w:b w:val="0"/>
          <w:sz w:val="22"/>
        </w:rPr>
        <w:t xml:space="preserve"> of </w:t>
      </w:r>
      <w:r>
        <w:rPr>
          <w:b w:val="0"/>
          <w:sz w:val="22"/>
        </w:rPr>
        <w:t>0</w:t>
      </w:r>
      <w:r w:rsidRPr="004231A8">
        <w:rPr>
          <w:b w:val="0"/>
          <w:sz w:val="22"/>
        </w:rPr>
        <w:t>.</w:t>
      </w:r>
      <w:r>
        <w:rPr>
          <w:b w:val="0"/>
          <w:sz w:val="22"/>
        </w:rPr>
        <w:t>7</w:t>
      </w:r>
      <w:r w:rsidRPr="004231A8">
        <w:rPr>
          <w:b w:val="0"/>
          <w:sz w:val="22"/>
        </w:rPr>
        <w:t>%</w:t>
      </w:r>
      <w:r w:rsidRPr="00133344">
        <w:rPr>
          <w:b w:val="0"/>
          <w:sz w:val="22"/>
        </w:rPr>
        <w:t xml:space="preserve"> (</w:t>
      </w:r>
      <w:r>
        <w:rPr>
          <w:b w:val="0"/>
          <w:sz w:val="22"/>
        </w:rPr>
        <w:t>Feb 2017)</w:t>
      </w:r>
      <w:r w:rsidRPr="00133344">
        <w:rPr>
          <w:b w:val="0"/>
          <w:sz w:val="22"/>
        </w:rPr>
        <w:t xml:space="preserve">. This is lower than the rate for </w:t>
      </w:r>
      <w:r w:rsidRPr="00162E9C">
        <w:rPr>
          <w:b w:val="0"/>
          <w:sz w:val="22"/>
        </w:rPr>
        <w:t>Leicestershire</w:t>
      </w:r>
      <w:r w:rsidRPr="00133344">
        <w:rPr>
          <w:b w:val="0"/>
          <w:sz w:val="22"/>
        </w:rPr>
        <w:t xml:space="preserve">, East </w:t>
      </w:r>
      <w:r>
        <w:rPr>
          <w:b w:val="0"/>
          <w:sz w:val="22"/>
        </w:rPr>
        <w:t>Midlands and Great Britain</w:t>
      </w:r>
      <w:r w:rsidRPr="00EE043D">
        <w:rPr>
          <w:b w:val="0"/>
          <w:sz w:val="22"/>
        </w:rPr>
        <w:t xml:space="preserve">.       </w:t>
      </w:r>
    </w:p>
    <w:p w14:paraId="3DD17FA2" w14:textId="77777777" w:rsidR="00124415" w:rsidRPr="00EE043D" w:rsidRDefault="00124415" w:rsidP="00124415">
      <w:pPr>
        <w:pStyle w:val="Heading3"/>
        <w:numPr>
          <w:ilvl w:val="0"/>
          <w:numId w:val="32"/>
        </w:numPr>
        <w:spacing w:after="0" w:line="240" w:lineRule="auto"/>
        <w:rPr>
          <w:sz w:val="22"/>
        </w:rPr>
      </w:pPr>
      <w:r w:rsidRPr="00EE043D">
        <w:rPr>
          <w:b w:val="0"/>
          <w:sz w:val="22"/>
        </w:rPr>
        <w:t xml:space="preserve">The highest area of employment is </w:t>
      </w:r>
      <w:r>
        <w:rPr>
          <w:b w:val="0"/>
          <w:sz w:val="22"/>
        </w:rPr>
        <w:t>in Associate</w:t>
      </w:r>
      <w:r w:rsidRPr="00EE043D">
        <w:rPr>
          <w:sz w:val="22"/>
        </w:rPr>
        <w:t xml:space="preserve"> </w:t>
      </w:r>
      <w:r w:rsidRPr="00EE043D">
        <w:rPr>
          <w:b w:val="0"/>
          <w:sz w:val="22"/>
        </w:rPr>
        <w:t>professional</w:t>
      </w:r>
      <w:r>
        <w:rPr>
          <w:b w:val="0"/>
          <w:sz w:val="22"/>
        </w:rPr>
        <w:t xml:space="preserve"> and technical</w:t>
      </w:r>
      <w:r w:rsidRPr="00EE043D">
        <w:rPr>
          <w:b w:val="0"/>
          <w:sz w:val="22"/>
        </w:rPr>
        <w:t xml:space="preserve"> occupations.</w:t>
      </w:r>
    </w:p>
    <w:p w14:paraId="291A4305" w14:textId="77777777" w:rsidR="00124415" w:rsidRPr="0017416B" w:rsidRDefault="00124415" w:rsidP="00124415">
      <w:pPr>
        <w:rPr>
          <w:rFonts w:cs="Arial"/>
          <w:sz w:val="16"/>
          <w:szCs w:val="16"/>
        </w:rPr>
      </w:pPr>
    </w:p>
    <w:p w14:paraId="6F89D022" w14:textId="77777777" w:rsidR="00124415" w:rsidRPr="00872DF7" w:rsidRDefault="00124415" w:rsidP="00124415">
      <w:pPr>
        <w:pStyle w:val="Heading3"/>
        <w:spacing w:after="0"/>
        <w:ind w:left="57"/>
        <w:rPr>
          <w:sz w:val="24"/>
          <w:szCs w:val="24"/>
        </w:rPr>
      </w:pPr>
      <w:r w:rsidRPr="00872DF7">
        <w:rPr>
          <w:sz w:val="24"/>
          <w:szCs w:val="24"/>
        </w:rPr>
        <w:t>Unemployment – (February 2017)</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145"/>
        <w:gridCol w:w="1001"/>
        <w:gridCol w:w="1831"/>
        <w:gridCol w:w="1949"/>
        <w:gridCol w:w="1440"/>
        <w:gridCol w:w="900"/>
      </w:tblGrid>
      <w:tr w:rsidR="00124415" w:rsidRPr="00C331B5" w14:paraId="2F0F9A07" w14:textId="77777777" w:rsidTr="008B2746">
        <w:tc>
          <w:tcPr>
            <w:tcW w:w="1814" w:type="dxa"/>
            <w:shd w:val="clear" w:color="auto" w:fill="auto"/>
          </w:tcPr>
          <w:p w14:paraId="1502A6D5" w14:textId="77777777" w:rsidR="00124415" w:rsidRPr="00C331B5" w:rsidRDefault="00124415" w:rsidP="00124415">
            <w:pPr>
              <w:spacing w:after="0"/>
            </w:pPr>
          </w:p>
        </w:tc>
        <w:tc>
          <w:tcPr>
            <w:tcW w:w="1145" w:type="dxa"/>
            <w:shd w:val="clear" w:color="auto" w:fill="FFFF00"/>
          </w:tcPr>
          <w:p w14:paraId="21C7043C" w14:textId="77777777" w:rsidR="00124415" w:rsidRPr="00397F5D" w:rsidRDefault="00124415" w:rsidP="00124415">
            <w:pPr>
              <w:autoSpaceDE w:val="0"/>
              <w:autoSpaceDN w:val="0"/>
              <w:adjustRightInd w:val="0"/>
              <w:spacing w:after="0"/>
              <w:rPr>
                <w:b/>
                <w:bCs/>
                <w:sz w:val="20"/>
                <w:szCs w:val="20"/>
              </w:rPr>
            </w:pPr>
            <w:r w:rsidRPr="00397F5D">
              <w:rPr>
                <w:b/>
                <w:bCs/>
                <w:sz w:val="20"/>
                <w:szCs w:val="20"/>
              </w:rPr>
              <w:t>Measure</w:t>
            </w:r>
          </w:p>
        </w:tc>
        <w:tc>
          <w:tcPr>
            <w:tcW w:w="1001" w:type="dxa"/>
            <w:shd w:val="clear" w:color="auto" w:fill="FFFF00"/>
          </w:tcPr>
          <w:p w14:paraId="6AFA36E1" w14:textId="77777777" w:rsidR="00124415" w:rsidRPr="00397F5D" w:rsidRDefault="00124415" w:rsidP="00124415">
            <w:pPr>
              <w:autoSpaceDE w:val="0"/>
              <w:autoSpaceDN w:val="0"/>
              <w:adjustRightInd w:val="0"/>
              <w:spacing w:after="0"/>
              <w:jc w:val="center"/>
              <w:rPr>
                <w:b/>
                <w:bCs/>
                <w:sz w:val="20"/>
                <w:szCs w:val="20"/>
              </w:rPr>
            </w:pPr>
            <w:r w:rsidRPr="00397F5D">
              <w:rPr>
                <w:b/>
                <w:bCs/>
                <w:sz w:val="20"/>
                <w:szCs w:val="20"/>
              </w:rPr>
              <w:t>Blaby</w:t>
            </w:r>
          </w:p>
        </w:tc>
        <w:tc>
          <w:tcPr>
            <w:tcW w:w="1831" w:type="dxa"/>
            <w:shd w:val="clear" w:color="auto" w:fill="FFFF00"/>
          </w:tcPr>
          <w:p w14:paraId="1C1841B6" w14:textId="77777777" w:rsidR="00124415" w:rsidRPr="00397F5D" w:rsidRDefault="00124415" w:rsidP="00124415">
            <w:pPr>
              <w:autoSpaceDE w:val="0"/>
              <w:autoSpaceDN w:val="0"/>
              <w:adjustRightInd w:val="0"/>
              <w:spacing w:after="0"/>
              <w:jc w:val="center"/>
              <w:rPr>
                <w:bCs/>
                <w:sz w:val="20"/>
                <w:szCs w:val="20"/>
              </w:rPr>
            </w:pPr>
            <w:r w:rsidRPr="00397F5D">
              <w:rPr>
                <w:b/>
                <w:bCs/>
                <w:sz w:val="20"/>
                <w:szCs w:val="20"/>
              </w:rPr>
              <w:t>Leicester City</w:t>
            </w:r>
          </w:p>
        </w:tc>
        <w:tc>
          <w:tcPr>
            <w:tcW w:w="1949" w:type="dxa"/>
            <w:shd w:val="clear" w:color="auto" w:fill="FFFF00"/>
          </w:tcPr>
          <w:p w14:paraId="699DB337" w14:textId="77777777" w:rsidR="00124415" w:rsidRPr="00397F5D" w:rsidRDefault="00124415" w:rsidP="00124415">
            <w:pPr>
              <w:autoSpaceDE w:val="0"/>
              <w:autoSpaceDN w:val="0"/>
              <w:adjustRightInd w:val="0"/>
              <w:spacing w:after="0"/>
              <w:jc w:val="center"/>
              <w:rPr>
                <w:b/>
                <w:bCs/>
                <w:sz w:val="20"/>
                <w:szCs w:val="20"/>
              </w:rPr>
            </w:pPr>
            <w:r w:rsidRPr="00397F5D">
              <w:rPr>
                <w:b/>
                <w:bCs/>
                <w:sz w:val="20"/>
                <w:szCs w:val="20"/>
              </w:rPr>
              <w:t>Leicestershire County</w:t>
            </w:r>
          </w:p>
        </w:tc>
        <w:tc>
          <w:tcPr>
            <w:tcW w:w="1440" w:type="dxa"/>
            <w:shd w:val="clear" w:color="auto" w:fill="FFFF00"/>
          </w:tcPr>
          <w:p w14:paraId="61F1257D" w14:textId="77777777" w:rsidR="00124415" w:rsidRPr="00397F5D" w:rsidRDefault="00124415" w:rsidP="00124415">
            <w:pPr>
              <w:autoSpaceDE w:val="0"/>
              <w:autoSpaceDN w:val="0"/>
              <w:adjustRightInd w:val="0"/>
              <w:spacing w:after="0"/>
              <w:jc w:val="center"/>
              <w:rPr>
                <w:b/>
                <w:bCs/>
                <w:sz w:val="20"/>
                <w:szCs w:val="20"/>
              </w:rPr>
            </w:pPr>
            <w:r w:rsidRPr="00397F5D">
              <w:rPr>
                <w:b/>
                <w:bCs/>
                <w:sz w:val="20"/>
                <w:szCs w:val="20"/>
              </w:rPr>
              <w:t>East Midlands</w:t>
            </w:r>
          </w:p>
        </w:tc>
        <w:tc>
          <w:tcPr>
            <w:tcW w:w="900" w:type="dxa"/>
            <w:shd w:val="clear" w:color="auto" w:fill="FFFF00"/>
          </w:tcPr>
          <w:p w14:paraId="7B380473" w14:textId="77777777" w:rsidR="00124415" w:rsidRPr="00397F5D" w:rsidRDefault="00124415" w:rsidP="00124415">
            <w:pPr>
              <w:autoSpaceDE w:val="0"/>
              <w:autoSpaceDN w:val="0"/>
              <w:adjustRightInd w:val="0"/>
              <w:spacing w:after="0"/>
              <w:jc w:val="center"/>
              <w:rPr>
                <w:b/>
                <w:bCs/>
                <w:sz w:val="20"/>
                <w:szCs w:val="20"/>
              </w:rPr>
            </w:pPr>
            <w:r w:rsidRPr="00397F5D">
              <w:rPr>
                <w:b/>
                <w:bCs/>
                <w:sz w:val="20"/>
                <w:szCs w:val="20"/>
              </w:rPr>
              <w:t>Great Britain</w:t>
            </w:r>
          </w:p>
        </w:tc>
      </w:tr>
      <w:tr w:rsidR="00124415" w:rsidRPr="00C331B5" w14:paraId="0A79501B" w14:textId="77777777" w:rsidTr="008B2746">
        <w:tc>
          <w:tcPr>
            <w:tcW w:w="1814" w:type="dxa"/>
            <w:shd w:val="clear" w:color="auto" w:fill="auto"/>
          </w:tcPr>
          <w:p w14:paraId="0494C7E7" w14:textId="77777777" w:rsidR="00124415" w:rsidRPr="00397F5D" w:rsidRDefault="00124415" w:rsidP="00124415">
            <w:pPr>
              <w:spacing w:after="0"/>
              <w:rPr>
                <w:sz w:val="20"/>
                <w:szCs w:val="20"/>
              </w:rPr>
            </w:pPr>
            <w:r w:rsidRPr="00397F5D">
              <w:rPr>
                <w:sz w:val="20"/>
                <w:szCs w:val="20"/>
              </w:rPr>
              <w:t>Unemployment*</w:t>
            </w:r>
          </w:p>
        </w:tc>
        <w:tc>
          <w:tcPr>
            <w:tcW w:w="1145" w:type="dxa"/>
            <w:shd w:val="clear" w:color="auto" w:fill="FFFF00"/>
          </w:tcPr>
          <w:p w14:paraId="5AC595B9" w14:textId="77777777" w:rsidR="00124415" w:rsidRPr="00397F5D" w:rsidRDefault="00124415" w:rsidP="00124415">
            <w:pPr>
              <w:spacing w:after="0"/>
              <w:rPr>
                <w:sz w:val="20"/>
                <w:szCs w:val="20"/>
              </w:rPr>
            </w:pPr>
            <w:r w:rsidRPr="00397F5D">
              <w:rPr>
                <w:sz w:val="20"/>
                <w:szCs w:val="20"/>
              </w:rPr>
              <w:t>%</w:t>
            </w:r>
          </w:p>
        </w:tc>
        <w:tc>
          <w:tcPr>
            <w:tcW w:w="1001" w:type="dxa"/>
            <w:shd w:val="clear" w:color="auto" w:fill="FFFF00"/>
          </w:tcPr>
          <w:p w14:paraId="690DCBDF" w14:textId="77777777" w:rsidR="00124415" w:rsidRPr="00397F5D" w:rsidRDefault="00124415" w:rsidP="00124415">
            <w:pPr>
              <w:spacing w:after="0"/>
              <w:jc w:val="center"/>
              <w:rPr>
                <w:sz w:val="20"/>
                <w:szCs w:val="20"/>
              </w:rPr>
            </w:pPr>
            <w:r w:rsidRPr="00397F5D">
              <w:rPr>
                <w:sz w:val="20"/>
                <w:szCs w:val="20"/>
              </w:rPr>
              <w:t>0.7%</w:t>
            </w:r>
          </w:p>
        </w:tc>
        <w:tc>
          <w:tcPr>
            <w:tcW w:w="1831" w:type="dxa"/>
            <w:shd w:val="clear" w:color="auto" w:fill="FFFF00"/>
            <w:vAlign w:val="bottom"/>
          </w:tcPr>
          <w:p w14:paraId="515318E8" w14:textId="77777777" w:rsidR="00124415" w:rsidRPr="00162E9C" w:rsidRDefault="00124415" w:rsidP="00124415">
            <w:pPr>
              <w:spacing w:after="0"/>
              <w:jc w:val="center"/>
              <w:rPr>
                <w:sz w:val="20"/>
                <w:szCs w:val="20"/>
              </w:rPr>
            </w:pPr>
            <w:r w:rsidRPr="00162E9C">
              <w:rPr>
                <w:sz w:val="20"/>
                <w:szCs w:val="20"/>
              </w:rPr>
              <w:t>1.7%</w:t>
            </w:r>
          </w:p>
        </w:tc>
        <w:tc>
          <w:tcPr>
            <w:tcW w:w="1949" w:type="dxa"/>
            <w:shd w:val="clear" w:color="auto" w:fill="FFFF00"/>
          </w:tcPr>
          <w:p w14:paraId="7BEF4F86" w14:textId="77777777" w:rsidR="00124415" w:rsidRPr="00162E9C" w:rsidRDefault="00124415" w:rsidP="00124415">
            <w:pPr>
              <w:spacing w:after="0"/>
              <w:jc w:val="center"/>
              <w:rPr>
                <w:sz w:val="20"/>
                <w:szCs w:val="20"/>
              </w:rPr>
            </w:pPr>
            <w:r w:rsidRPr="00162E9C">
              <w:rPr>
                <w:sz w:val="20"/>
                <w:szCs w:val="20"/>
              </w:rPr>
              <w:t>0.8%</w:t>
            </w:r>
          </w:p>
        </w:tc>
        <w:tc>
          <w:tcPr>
            <w:tcW w:w="1440" w:type="dxa"/>
            <w:shd w:val="clear" w:color="auto" w:fill="FFFF00"/>
            <w:vAlign w:val="bottom"/>
          </w:tcPr>
          <w:p w14:paraId="26CAC051" w14:textId="77777777" w:rsidR="00124415" w:rsidRPr="00397F5D" w:rsidRDefault="00124415" w:rsidP="00124415">
            <w:pPr>
              <w:spacing w:after="0"/>
              <w:jc w:val="center"/>
              <w:rPr>
                <w:sz w:val="20"/>
                <w:szCs w:val="20"/>
              </w:rPr>
            </w:pPr>
            <w:r w:rsidRPr="00397F5D">
              <w:rPr>
                <w:sz w:val="20"/>
                <w:szCs w:val="20"/>
              </w:rPr>
              <w:t>1.6%</w:t>
            </w:r>
          </w:p>
        </w:tc>
        <w:tc>
          <w:tcPr>
            <w:tcW w:w="900" w:type="dxa"/>
            <w:shd w:val="clear" w:color="auto" w:fill="FFFF00"/>
            <w:vAlign w:val="bottom"/>
          </w:tcPr>
          <w:p w14:paraId="4B40A7FC" w14:textId="77777777" w:rsidR="00124415" w:rsidRPr="00397F5D" w:rsidRDefault="00124415" w:rsidP="00124415">
            <w:pPr>
              <w:spacing w:after="0"/>
              <w:jc w:val="center"/>
              <w:rPr>
                <w:sz w:val="20"/>
                <w:szCs w:val="20"/>
              </w:rPr>
            </w:pPr>
            <w:r w:rsidRPr="00397F5D">
              <w:rPr>
                <w:sz w:val="20"/>
                <w:szCs w:val="20"/>
              </w:rPr>
              <w:t>1.9%</w:t>
            </w:r>
          </w:p>
        </w:tc>
      </w:tr>
    </w:tbl>
    <w:p w14:paraId="6B02E250" w14:textId="77777777" w:rsidR="00124415" w:rsidRPr="00393521" w:rsidRDefault="00124415" w:rsidP="00124415">
      <w:pPr>
        <w:pStyle w:val="Heading3"/>
        <w:spacing w:after="0"/>
        <w:rPr>
          <w:b w:val="0"/>
          <w:sz w:val="20"/>
          <w:szCs w:val="20"/>
        </w:rPr>
      </w:pPr>
      <w:r w:rsidRPr="00393521">
        <w:rPr>
          <w:b w:val="0"/>
          <w:sz w:val="20"/>
          <w:szCs w:val="20"/>
        </w:rPr>
        <w:t xml:space="preserve">Source: </w:t>
      </w:r>
      <w:hyperlink r:id="rId26" w:history="1">
        <w:r w:rsidRPr="00BB1544">
          <w:rPr>
            <w:rStyle w:val="Hyperlink"/>
            <w:b w:val="0"/>
            <w:sz w:val="20"/>
            <w:szCs w:val="20"/>
          </w:rPr>
          <w:t>www.nomisweb.co.uk</w:t>
        </w:r>
      </w:hyperlink>
    </w:p>
    <w:p w14:paraId="68B11457" w14:textId="77777777" w:rsidR="00124415" w:rsidRPr="00393521" w:rsidRDefault="00124415" w:rsidP="00124415">
      <w:pPr>
        <w:pStyle w:val="Heading3"/>
        <w:spacing w:after="0"/>
        <w:rPr>
          <w:b w:val="0"/>
          <w:sz w:val="20"/>
          <w:szCs w:val="20"/>
        </w:rPr>
      </w:pPr>
      <w:r w:rsidRPr="00393521">
        <w:rPr>
          <w:b w:val="0"/>
          <w:bCs/>
          <w:sz w:val="20"/>
          <w:szCs w:val="20"/>
        </w:rPr>
        <w:t>*</w:t>
      </w:r>
      <w:r w:rsidRPr="00393521">
        <w:rPr>
          <w:b w:val="0"/>
          <w:sz w:val="20"/>
          <w:szCs w:val="20"/>
        </w:rPr>
        <w:t xml:space="preserve"> Unemployment rate in terms of the number of people who claim out of work benefits only</w:t>
      </w:r>
    </w:p>
    <w:p w14:paraId="6C66426B" w14:textId="77777777" w:rsidR="00124415" w:rsidRPr="0017416B" w:rsidRDefault="00124415" w:rsidP="00124415">
      <w:pPr>
        <w:rPr>
          <w:rFonts w:cs="Arial"/>
          <w:sz w:val="16"/>
          <w:szCs w:val="16"/>
        </w:rPr>
      </w:pPr>
    </w:p>
    <w:p w14:paraId="2A0EE388" w14:textId="77777777" w:rsidR="00124415" w:rsidRPr="0026486A" w:rsidRDefault="00124415" w:rsidP="00124415">
      <w:pPr>
        <w:pStyle w:val="Heading3"/>
        <w:numPr>
          <w:ilvl w:val="0"/>
          <w:numId w:val="34"/>
        </w:numPr>
        <w:spacing w:after="0" w:line="240" w:lineRule="auto"/>
        <w:rPr>
          <w:b w:val="0"/>
          <w:color w:val="FF0000"/>
          <w:sz w:val="22"/>
        </w:rPr>
      </w:pPr>
      <w:r w:rsidRPr="00F437AE">
        <w:rPr>
          <w:b w:val="0"/>
          <w:sz w:val="22"/>
        </w:rPr>
        <w:t xml:space="preserve">The percentage of young people Not in Education, Employment or Training </w:t>
      </w:r>
      <w:r>
        <w:rPr>
          <w:b w:val="0"/>
          <w:sz w:val="22"/>
        </w:rPr>
        <w:t xml:space="preserve">(NEET) </w:t>
      </w:r>
      <w:r w:rsidRPr="0048752C">
        <w:rPr>
          <w:b w:val="0"/>
          <w:sz w:val="22"/>
        </w:rPr>
        <w:t>is 3.0%</w:t>
      </w:r>
      <w:r w:rsidRPr="00F437AE">
        <w:rPr>
          <w:b w:val="0"/>
          <w:sz w:val="22"/>
        </w:rPr>
        <w:t xml:space="preserve"> </w:t>
      </w:r>
      <w:r>
        <w:rPr>
          <w:b w:val="0"/>
          <w:sz w:val="22"/>
        </w:rPr>
        <w:t>(Leicester County – sample size for Blaby was too small (</w:t>
      </w:r>
      <w:proofErr w:type="spellStart"/>
      <w:r>
        <w:rPr>
          <w:b w:val="0"/>
          <w:sz w:val="22"/>
        </w:rPr>
        <w:t>Nomis</w:t>
      </w:r>
      <w:proofErr w:type="spellEnd"/>
      <w:r>
        <w:rPr>
          <w:b w:val="0"/>
          <w:sz w:val="22"/>
        </w:rPr>
        <w:t xml:space="preserve"> website)) </w:t>
      </w:r>
      <w:r w:rsidRPr="00145D8C">
        <w:rPr>
          <w:b w:val="0"/>
          <w:sz w:val="22"/>
        </w:rPr>
        <w:t xml:space="preserve">compared to </w:t>
      </w:r>
      <w:r w:rsidRPr="00E16A2A">
        <w:rPr>
          <w:b w:val="0"/>
          <w:sz w:val="22"/>
        </w:rPr>
        <w:t>2.6</w:t>
      </w:r>
      <w:r w:rsidRPr="00145D8C">
        <w:rPr>
          <w:b w:val="0"/>
          <w:sz w:val="22"/>
        </w:rPr>
        <w:t xml:space="preserve">% in </w:t>
      </w:r>
      <w:r>
        <w:rPr>
          <w:b w:val="0"/>
          <w:sz w:val="22"/>
        </w:rPr>
        <w:t>Feb 14</w:t>
      </w:r>
      <w:r w:rsidRPr="00145D8C">
        <w:rPr>
          <w:b w:val="0"/>
          <w:sz w:val="22"/>
        </w:rPr>
        <w:t>. The figure for Leicestershire is 4.2%, East Midlands 3.9% and England is 4.2% (this only includes known NEETs from end 2015).</w:t>
      </w:r>
    </w:p>
    <w:p w14:paraId="183B982C" w14:textId="77777777" w:rsidR="00124415" w:rsidRPr="00AD261B" w:rsidRDefault="00124415" w:rsidP="00124415">
      <w:pPr>
        <w:pStyle w:val="ListParagraph"/>
        <w:numPr>
          <w:ilvl w:val="0"/>
          <w:numId w:val="34"/>
        </w:numPr>
        <w:spacing w:after="0" w:line="240" w:lineRule="auto"/>
        <w:textAlignment w:val="baseline"/>
      </w:pPr>
      <w:r w:rsidRPr="00335EC8">
        <w:rPr>
          <w:kern w:val="24"/>
        </w:rPr>
        <w:t>4,170</w:t>
      </w:r>
      <w:r w:rsidRPr="00EE043D">
        <w:rPr>
          <w:color w:val="000000"/>
          <w:kern w:val="24"/>
        </w:rPr>
        <w:t xml:space="preserve"> of working age residents claim 1 or more benefit in the district</w:t>
      </w:r>
      <w:r>
        <w:rPr>
          <w:color w:val="000000"/>
          <w:kern w:val="24"/>
        </w:rPr>
        <w:t xml:space="preserve"> (</w:t>
      </w:r>
      <w:proofErr w:type="spellStart"/>
      <w:r>
        <w:rPr>
          <w:color w:val="000000"/>
          <w:kern w:val="24"/>
        </w:rPr>
        <w:t>Nomis</w:t>
      </w:r>
      <w:proofErr w:type="spellEnd"/>
      <w:r>
        <w:rPr>
          <w:color w:val="000000"/>
          <w:kern w:val="24"/>
        </w:rPr>
        <w:t xml:space="preserve"> Aug 2016 data)</w:t>
      </w:r>
    </w:p>
    <w:p w14:paraId="41499990" w14:textId="77777777" w:rsidR="00124415" w:rsidRPr="0017416B" w:rsidRDefault="00124415" w:rsidP="00124415">
      <w:pPr>
        <w:pStyle w:val="ListParagraph"/>
        <w:ind w:left="0"/>
        <w:textAlignment w:val="baseline"/>
        <w:rPr>
          <w:rFonts w:cs="Arial"/>
          <w:sz w:val="16"/>
          <w:szCs w:val="16"/>
        </w:rPr>
      </w:pPr>
    </w:p>
    <w:p w14:paraId="3F951163" w14:textId="77777777" w:rsidR="00124415" w:rsidRPr="00872DF7" w:rsidRDefault="00124415" w:rsidP="00124415">
      <w:pPr>
        <w:pStyle w:val="Heading3"/>
        <w:spacing w:after="0"/>
        <w:rPr>
          <w:sz w:val="24"/>
          <w:szCs w:val="24"/>
        </w:rPr>
      </w:pPr>
      <w:r w:rsidRPr="00872DF7">
        <w:rPr>
          <w:sz w:val="24"/>
          <w:szCs w:val="24"/>
        </w:rPr>
        <w:t>Type of employment – (Annual Population Survey Sept 2016)</w:t>
      </w:r>
    </w:p>
    <w:tbl>
      <w:tblPr>
        <w:tblW w:w="9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8"/>
        <w:gridCol w:w="959"/>
        <w:gridCol w:w="1440"/>
        <w:gridCol w:w="1224"/>
        <w:gridCol w:w="950"/>
      </w:tblGrid>
      <w:tr w:rsidR="00124415" w:rsidRPr="00133344" w14:paraId="1544D013" w14:textId="77777777" w:rsidTr="008B2746">
        <w:trPr>
          <w:trHeight w:val="410"/>
        </w:trPr>
        <w:tc>
          <w:tcPr>
            <w:tcW w:w="5118" w:type="dxa"/>
            <w:shd w:val="clear" w:color="auto" w:fill="auto"/>
            <w:noWrap/>
            <w:vAlign w:val="center"/>
          </w:tcPr>
          <w:p w14:paraId="54C8E844" w14:textId="77777777" w:rsidR="00124415" w:rsidRPr="00133344" w:rsidRDefault="00124415" w:rsidP="00124415">
            <w:pPr>
              <w:spacing w:after="0"/>
              <w:rPr>
                <w:rFonts w:cs="Arial"/>
                <w:sz w:val="20"/>
                <w:szCs w:val="20"/>
              </w:rPr>
            </w:pPr>
          </w:p>
        </w:tc>
        <w:tc>
          <w:tcPr>
            <w:tcW w:w="959" w:type="dxa"/>
            <w:shd w:val="clear" w:color="auto" w:fill="FFFF00"/>
            <w:vAlign w:val="center"/>
          </w:tcPr>
          <w:p w14:paraId="3A8368B9" w14:textId="77777777" w:rsidR="00124415" w:rsidRPr="00133344" w:rsidRDefault="00124415" w:rsidP="00124415">
            <w:pPr>
              <w:spacing w:after="0"/>
              <w:jc w:val="right"/>
              <w:rPr>
                <w:rFonts w:cs="Arial"/>
                <w:sz w:val="20"/>
                <w:szCs w:val="20"/>
              </w:rPr>
            </w:pPr>
            <w:r w:rsidRPr="00133344">
              <w:rPr>
                <w:rFonts w:cs="Arial"/>
                <w:sz w:val="20"/>
                <w:szCs w:val="20"/>
              </w:rPr>
              <w:t>Blaby %</w:t>
            </w:r>
          </w:p>
        </w:tc>
        <w:tc>
          <w:tcPr>
            <w:tcW w:w="1440" w:type="dxa"/>
            <w:shd w:val="clear" w:color="auto" w:fill="FFFF00"/>
            <w:vAlign w:val="center"/>
          </w:tcPr>
          <w:p w14:paraId="5E5549E3" w14:textId="77777777" w:rsidR="00124415" w:rsidRPr="00133344" w:rsidRDefault="00124415" w:rsidP="00124415">
            <w:pPr>
              <w:spacing w:after="0"/>
              <w:jc w:val="center"/>
              <w:rPr>
                <w:rFonts w:cs="Arial"/>
                <w:sz w:val="20"/>
                <w:szCs w:val="20"/>
              </w:rPr>
            </w:pPr>
            <w:r w:rsidRPr="00133344">
              <w:rPr>
                <w:rFonts w:cs="Arial"/>
                <w:sz w:val="20"/>
                <w:szCs w:val="20"/>
              </w:rPr>
              <w:t>Leicester</w:t>
            </w:r>
          </w:p>
          <w:p w14:paraId="09006AA7" w14:textId="77777777" w:rsidR="00124415" w:rsidRPr="00133344" w:rsidRDefault="00124415" w:rsidP="00124415">
            <w:pPr>
              <w:spacing w:after="0"/>
              <w:jc w:val="center"/>
              <w:rPr>
                <w:rFonts w:cs="Arial"/>
                <w:sz w:val="20"/>
                <w:szCs w:val="20"/>
              </w:rPr>
            </w:pPr>
            <w:r w:rsidRPr="00133344">
              <w:rPr>
                <w:rFonts w:cs="Arial"/>
                <w:sz w:val="20"/>
                <w:szCs w:val="20"/>
              </w:rPr>
              <w:t>Shire %</w:t>
            </w:r>
          </w:p>
        </w:tc>
        <w:tc>
          <w:tcPr>
            <w:tcW w:w="1224" w:type="dxa"/>
            <w:shd w:val="clear" w:color="auto" w:fill="FFFF00"/>
            <w:vAlign w:val="center"/>
          </w:tcPr>
          <w:p w14:paraId="70082C55" w14:textId="77777777" w:rsidR="00124415" w:rsidRPr="00133344" w:rsidRDefault="00124415" w:rsidP="00124415">
            <w:pPr>
              <w:spacing w:after="0"/>
              <w:jc w:val="right"/>
              <w:rPr>
                <w:rFonts w:cs="Arial"/>
                <w:sz w:val="20"/>
                <w:szCs w:val="20"/>
              </w:rPr>
            </w:pPr>
            <w:r w:rsidRPr="00133344">
              <w:rPr>
                <w:rFonts w:cs="Arial"/>
                <w:sz w:val="20"/>
                <w:szCs w:val="20"/>
              </w:rPr>
              <w:t>East Midlands %</w:t>
            </w:r>
          </w:p>
        </w:tc>
        <w:tc>
          <w:tcPr>
            <w:tcW w:w="950" w:type="dxa"/>
            <w:shd w:val="clear" w:color="auto" w:fill="FFFF00"/>
            <w:vAlign w:val="center"/>
          </w:tcPr>
          <w:p w14:paraId="0499A468" w14:textId="77777777" w:rsidR="00124415" w:rsidRPr="00133344" w:rsidRDefault="00124415" w:rsidP="00124415">
            <w:pPr>
              <w:spacing w:after="0"/>
              <w:jc w:val="right"/>
              <w:rPr>
                <w:rFonts w:cs="Arial"/>
                <w:sz w:val="20"/>
                <w:szCs w:val="20"/>
              </w:rPr>
            </w:pPr>
            <w:r w:rsidRPr="00133344">
              <w:rPr>
                <w:rFonts w:cs="Arial"/>
                <w:sz w:val="20"/>
                <w:szCs w:val="20"/>
              </w:rPr>
              <w:t>Great Britain %</w:t>
            </w:r>
          </w:p>
        </w:tc>
      </w:tr>
      <w:tr w:rsidR="00124415" w:rsidRPr="00133344" w14:paraId="20582882" w14:textId="77777777" w:rsidTr="008B2746">
        <w:trPr>
          <w:trHeight w:val="255"/>
        </w:trPr>
        <w:tc>
          <w:tcPr>
            <w:tcW w:w="5118" w:type="dxa"/>
            <w:shd w:val="clear" w:color="auto" w:fill="auto"/>
            <w:noWrap/>
            <w:vAlign w:val="center"/>
          </w:tcPr>
          <w:p w14:paraId="0BEF156A" w14:textId="77777777" w:rsidR="00124415" w:rsidRPr="00133344" w:rsidRDefault="00124415" w:rsidP="00124415">
            <w:pPr>
              <w:spacing w:after="0"/>
              <w:rPr>
                <w:rFonts w:cs="Arial"/>
                <w:sz w:val="20"/>
                <w:szCs w:val="20"/>
              </w:rPr>
            </w:pPr>
            <w:r w:rsidRPr="00133344">
              <w:rPr>
                <w:rFonts w:cs="Arial"/>
                <w:sz w:val="20"/>
                <w:szCs w:val="20"/>
              </w:rPr>
              <w:t>1: managers and senior officials</w:t>
            </w:r>
          </w:p>
        </w:tc>
        <w:tc>
          <w:tcPr>
            <w:tcW w:w="959" w:type="dxa"/>
            <w:shd w:val="clear" w:color="auto" w:fill="FFFF00"/>
            <w:vAlign w:val="center"/>
          </w:tcPr>
          <w:p w14:paraId="6E1532EF" w14:textId="77777777" w:rsidR="00124415" w:rsidRPr="00081C40" w:rsidRDefault="00124415" w:rsidP="00124415">
            <w:pPr>
              <w:spacing w:after="0"/>
              <w:jc w:val="right"/>
              <w:rPr>
                <w:rFonts w:cs="Arial"/>
                <w:sz w:val="20"/>
                <w:szCs w:val="20"/>
              </w:rPr>
            </w:pPr>
            <w:r w:rsidRPr="00081C40">
              <w:rPr>
                <w:rFonts w:cs="Arial"/>
                <w:sz w:val="20"/>
                <w:szCs w:val="20"/>
              </w:rPr>
              <w:t>9.4</w:t>
            </w:r>
          </w:p>
        </w:tc>
        <w:tc>
          <w:tcPr>
            <w:tcW w:w="1440" w:type="dxa"/>
            <w:shd w:val="clear" w:color="auto" w:fill="FFFF00"/>
            <w:vAlign w:val="center"/>
          </w:tcPr>
          <w:p w14:paraId="3E4FFA34" w14:textId="77777777" w:rsidR="00124415" w:rsidRPr="00081C40" w:rsidRDefault="00124415" w:rsidP="00124415">
            <w:pPr>
              <w:spacing w:after="0"/>
              <w:jc w:val="right"/>
              <w:rPr>
                <w:rFonts w:cs="Arial"/>
                <w:sz w:val="20"/>
                <w:szCs w:val="20"/>
              </w:rPr>
            </w:pPr>
            <w:r w:rsidRPr="00081C40">
              <w:rPr>
                <w:rFonts w:cs="Arial"/>
                <w:sz w:val="20"/>
                <w:szCs w:val="20"/>
              </w:rPr>
              <w:t>12.0</w:t>
            </w:r>
          </w:p>
        </w:tc>
        <w:tc>
          <w:tcPr>
            <w:tcW w:w="1224" w:type="dxa"/>
            <w:shd w:val="clear" w:color="auto" w:fill="FFFF00"/>
            <w:vAlign w:val="center"/>
          </w:tcPr>
          <w:p w14:paraId="1D3E6EA4" w14:textId="77777777" w:rsidR="00124415" w:rsidRPr="00081C40" w:rsidRDefault="00124415" w:rsidP="00124415">
            <w:pPr>
              <w:spacing w:after="0"/>
              <w:jc w:val="right"/>
              <w:rPr>
                <w:rFonts w:cs="Arial"/>
                <w:sz w:val="20"/>
                <w:szCs w:val="20"/>
              </w:rPr>
            </w:pPr>
            <w:r w:rsidRPr="00081C40">
              <w:rPr>
                <w:rFonts w:cs="Arial"/>
                <w:sz w:val="20"/>
                <w:szCs w:val="20"/>
              </w:rPr>
              <w:t>10.1</w:t>
            </w:r>
          </w:p>
        </w:tc>
        <w:tc>
          <w:tcPr>
            <w:tcW w:w="950" w:type="dxa"/>
            <w:shd w:val="clear" w:color="auto" w:fill="FFFF00"/>
            <w:vAlign w:val="center"/>
          </w:tcPr>
          <w:p w14:paraId="7F274392" w14:textId="77777777" w:rsidR="00124415" w:rsidRPr="00081C40" w:rsidRDefault="00124415" w:rsidP="00124415">
            <w:pPr>
              <w:spacing w:after="0"/>
              <w:jc w:val="right"/>
              <w:rPr>
                <w:rFonts w:cs="Arial"/>
                <w:sz w:val="20"/>
                <w:szCs w:val="20"/>
              </w:rPr>
            </w:pPr>
            <w:r w:rsidRPr="00081C40">
              <w:rPr>
                <w:rFonts w:cs="Arial"/>
                <w:sz w:val="20"/>
                <w:szCs w:val="20"/>
              </w:rPr>
              <w:t>10.5</w:t>
            </w:r>
          </w:p>
        </w:tc>
      </w:tr>
      <w:tr w:rsidR="00124415" w:rsidRPr="00133344" w14:paraId="73B988C5" w14:textId="77777777" w:rsidTr="008B2746">
        <w:trPr>
          <w:trHeight w:val="255"/>
        </w:trPr>
        <w:tc>
          <w:tcPr>
            <w:tcW w:w="5118" w:type="dxa"/>
            <w:shd w:val="clear" w:color="auto" w:fill="auto"/>
            <w:noWrap/>
            <w:vAlign w:val="center"/>
          </w:tcPr>
          <w:p w14:paraId="7116CF6D" w14:textId="77777777" w:rsidR="00124415" w:rsidRPr="00133344" w:rsidRDefault="00124415" w:rsidP="00124415">
            <w:pPr>
              <w:spacing w:after="0"/>
              <w:rPr>
                <w:rFonts w:cs="Arial"/>
                <w:sz w:val="20"/>
                <w:szCs w:val="20"/>
              </w:rPr>
            </w:pPr>
            <w:r w:rsidRPr="00133344">
              <w:rPr>
                <w:rFonts w:cs="Arial"/>
                <w:sz w:val="20"/>
                <w:szCs w:val="20"/>
              </w:rPr>
              <w:t>2: professional occupations</w:t>
            </w:r>
          </w:p>
        </w:tc>
        <w:tc>
          <w:tcPr>
            <w:tcW w:w="959" w:type="dxa"/>
            <w:shd w:val="clear" w:color="auto" w:fill="FFFF00"/>
            <w:vAlign w:val="center"/>
          </w:tcPr>
          <w:p w14:paraId="13207E63" w14:textId="77777777" w:rsidR="00124415" w:rsidRPr="00081C40" w:rsidRDefault="00124415" w:rsidP="00124415">
            <w:pPr>
              <w:spacing w:after="0"/>
              <w:jc w:val="right"/>
              <w:rPr>
                <w:rFonts w:cs="Arial"/>
                <w:sz w:val="20"/>
                <w:szCs w:val="20"/>
              </w:rPr>
            </w:pPr>
            <w:r w:rsidRPr="00081C40">
              <w:rPr>
                <w:rFonts w:cs="Arial"/>
                <w:sz w:val="20"/>
                <w:szCs w:val="20"/>
              </w:rPr>
              <w:t>15.7</w:t>
            </w:r>
          </w:p>
        </w:tc>
        <w:tc>
          <w:tcPr>
            <w:tcW w:w="1440" w:type="dxa"/>
            <w:shd w:val="clear" w:color="auto" w:fill="FFFF00"/>
            <w:vAlign w:val="center"/>
          </w:tcPr>
          <w:p w14:paraId="609D641E" w14:textId="77777777" w:rsidR="00124415" w:rsidRPr="00081C40" w:rsidRDefault="00124415" w:rsidP="00124415">
            <w:pPr>
              <w:spacing w:after="0"/>
              <w:jc w:val="right"/>
              <w:rPr>
                <w:rFonts w:cs="Arial"/>
                <w:sz w:val="20"/>
                <w:szCs w:val="20"/>
              </w:rPr>
            </w:pPr>
            <w:r w:rsidRPr="00081C40">
              <w:rPr>
                <w:rFonts w:cs="Arial"/>
                <w:sz w:val="20"/>
                <w:szCs w:val="20"/>
              </w:rPr>
              <w:t>19.2</w:t>
            </w:r>
          </w:p>
        </w:tc>
        <w:tc>
          <w:tcPr>
            <w:tcW w:w="1224" w:type="dxa"/>
            <w:shd w:val="clear" w:color="auto" w:fill="FFFF00"/>
            <w:vAlign w:val="center"/>
          </w:tcPr>
          <w:p w14:paraId="1116D008" w14:textId="77777777" w:rsidR="00124415" w:rsidRPr="00081C40" w:rsidRDefault="00124415" w:rsidP="00124415">
            <w:pPr>
              <w:spacing w:after="0"/>
              <w:jc w:val="right"/>
              <w:rPr>
                <w:rFonts w:cs="Arial"/>
                <w:sz w:val="20"/>
                <w:szCs w:val="20"/>
              </w:rPr>
            </w:pPr>
            <w:r w:rsidRPr="00081C40">
              <w:rPr>
                <w:rFonts w:cs="Arial"/>
                <w:sz w:val="20"/>
                <w:szCs w:val="20"/>
              </w:rPr>
              <w:t>17.3</w:t>
            </w:r>
          </w:p>
        </w:tc>
        <w:tc>
          <w:tcPr>
            <w:tcW w:w="950" w:type="dxa"/>
            <w:shd w:val="clear" w:color="auto" w:fill="FFFF00"/>
            <w:vAlign w:val="center"/>
          </w:tcPr>
          <w:p w14:paraId="3337836C" w14:textId="77777777" w:rsidR="00124415" w:rsidRPr="00081C40" w:rsidRDefault="00124415" w:rsidP="00124415">
            <w:pPr>
              <w:spacing w:after="0"/>
              <w:jc w:val="right"/>
              <w:rPr>
                <w:rFonts w:cs="Arial"/>
                <w:sz w:val="20"/>
                <w:szCs w:val="20"/>
              </w:rPr>
            </w:pPr>
            <w:r w:rsidRPr="00081C40">
              <w:rPr>
                <w:rFonts w:cs="Arial"/>
                <w:sz w:val="20"/>
                <w:szCs w:val="20"/>
              </w:rPr>
              <w:t>20.2</w:t>
            </w:r>
          </w:p>
        </w:tc>
      </w:tr>
      <w:tr w:rsidR="00124415" w:rsidRPr="00133344" w14:paraId="19506162" w14:textId="77777777" w:rsidTr="008B2746">
        <w:trPr>
          <w:trHeight w:val="255"/>
        </w:trPr>
        <w:tc>
          <w:tcPr>
            <w:tcW w:w="5118" w:type="dxa"/>
            <w:shd w:val="clear" w:color="auto" w:fill="auto"/>
            <w:noWrap/>
            <w:vAlign w:val="center"/>
          </w:tcPr>
          <w:p w14:paraId="2FC0D2CC" w14:textId="77777777" w:rsidR="00124415" w:rsidRPr="00133344" w:rsidRDefault="00124415" w:rsidP="00124415">
            <w:pPr>
              <w:spacing w:after="0"/>
              <w:rPr>
                <w:rFonts w:cs="Arial"/>
                <w:sz w:val="20"/>
                <w:szCs w:val="20"/>
              </w:rPr>
            </w:pPr>
            <w:r w:rsidRPr="00133344">
              <w:rPr>
                <w:rFonts w:cs="Arial"/>
                <w:sz w:val="20"/>
                <w:szCs w:val="20"/>
              </w:rPr>
              <w:t>3: associate prof &amp; tech occupations</w:t>
            </w:r>
          </w:p>
        </w:tc>
        <w:tc>
          <w:tcPr>
            <w:tcW w:w="959" w:type="dxa"/>
            <w:shd w:val="clear" w:color="auto" w:fill="FFFF00"/>
            <w:vAlign w:val="center"/>
          </w:tcPr>
          <w:p w14:paraId="13639EE0" w14:textId="77777777" w:rsidR="00124415" w:rsidRPr="00081C40" w:rsidRDefault="00124415" w:rsidP="00124415">
            <w:pPr>
              <w:spacing w:after="0"/>
              <w:jc w:val="right"/>
              <w:rPr>
                <w:rFonts w:cs="Arial"/>
                <w:sz w:val="20"/>
                <w:szCs w:val="20"/>
              </w:rPr>
            </w:pPr>
            <w:r w:rsidRPr="00081C40">
              <w:rPr>
                <w:rFonts w:cs="Arial"/>
                <w:sz w:val="20"/>
                <w:szCs w:val="20"/>
              </w:rPr>
              <w:t>17.3</w:t>
            </w:r>
          </w:p>
        </w:tc>
        <w:tc>
          <w:tcPr>
            <w:tcW w:w="1440" w:type="dxa"/>
            <w:shd w:val="clear" w:color="auto" w:fill="FFFF00"/>
            <w:vAlign w:val="center"/>
          </w:tcPr>
          <w:p w14:paraId="6FD2A4C7" w14:textId="77777777" w:rsidR="00124415" w:rsidRPr="00081C40" w:rsidRDefault="00124415" w:rsidP="00124415">
            <w:pPr>
              <w:spacing w:after="0"/>
              <w:jc w:val="right"/>
              <w:rPr>
                <w:rFonts w:cs="Arial"/>
                <w:sz w:val="20"/>
                <w:szCs w:val="20"/>
              </w:rPr>
            </w:pPr>
            <w:r w:rsidRPr="00081C40">
              <w:rPr>
                <w:rFonts w:cs="Arial"/>
                <w:sz w:val="20"/>
                <w:szCs w:val="20"/>
              </w:rPr>
              <w:t>16.4</w:t>
            </w:r>
          </w:p>
        </w:tc>
        <w:tc>
          <w:tcPr>
            <w:tcW w:w="1224" w:type="dxa"/>
            <w:shd w:val="clear" w:color="auto" w:fill="FFFF00"/>
            <w:vAlign w:val="center"/>
          </w:tcPr>
          <w:p w14:paraId="7F086957" w14:textId="77777777" w:rsidR="00124415" w:rsidRPr="00081C40" w:rsidRDefault="00124415" w:rsidP="00124415">
            <w:pPr>
              <w:spacing w:after="0"/>
              <w:jc w:val="right"/>
              <w:rPr>
                <w:rFonts w:cs="Arial"/>
                <w:sz w:val="20"/>
                <w:szCs w:val="20"/>
              </w:rPr>
            </w:pPr>
            <w:r w:rsidRPr="00081C40">
              <w:rPr>
                <w:rFonts w:cs="Arial"/>
                <w:sz w:val="20"/>
                <w:szCs w:val="20"/>
              </w:rPr>
              <w:t>13.4</w:t>
            </w:r>
          </w:p>
        </w:tc>
        <w:tc>
          <w:tcPr>
            <w:tcW w:w="950" w:type="dxa"/>
            <w:shd w:val="clear" w:color="auto" w:fill="FFFF00"/>
            <w:vAlign w:val="center"/>
          </w:tcPr>
          <w:p w14:paraId="00BE22F9" w14:textId="77777777" w:rsidR="00124415" w:rsidRPr="00081C40" w:rsidRDefault="00124415" w:rsidP="00124415">
            <w:pPr>
              <w:spacing w:after="0"/>
              <w:jc w:val="right"/>
              <w:rPr>
                <w:rFonts w:cs="Arial"/>
                <w:sz w:val="20"/>
                <w:szCs w:val="20"/>
              </w:rPr>
            </w:pPr>
            <w:r w:rsidRPr="00081C40">
              <w:rPr>
                <w:rFonts w:cs="Arial"/>
                <w:sz w:val="20"/>
                <w:szCs w:val="20"/>
              </w:rPr>
              <w:t>14.3</w:t>
            </w:r>
          </w:p>
        </w:tc>
      </w:tr>
      <w:tr w:rsidR="00124415" w:rsidRPr="00133344" w14:paraId="0AFB36F0" w14:textId="77777777" w:rsidTr="008B2746">
        <w:trPr>
          <w:trHeight w:val="287"/>
        </w:trPr>
        <w:tc>
          <w:tcPr>
            <w:tcW w:w="5118" w:type="dxa"/>
            <w:shd w:val="clear" w:color="auto" w:fill="auto"/>
            <w:noWrap/>
            <w:vAlign w:val="center"/>
          </w:tcPr>
          <w:p w14:paraId="3BB4A58C" w14:textId="77777777" w:rsidR="00124415" w:rsidRPr="00133344" w:rsidRDefault="00124415" w:rsidP="00124415">
            <w:pPr>
              <w:spacing w:after="0"/>
              <w:rPr>
                <w:rFonts w:cs="Arial"/>
                <w:sz w:val="20"/>
                <w:szCs w:val="20"/>
              </w:rPr>
            </w:pPr>
            <w:r w:rsidRPr="00133344">
              <w:rPr>
                <w:rFonts w:cs="Arial"/>
                <w:sz w:val="20"/>
                <w:szCs w:val="20"/>
              </w:rPr>
              <w:t>4: administrative and secretarial occupations</w:t>
            </w:r>
          </w:p>
        </w:tc>
        <w:tc>
          <w:tcPr>
            <w:tcW w:w="959" w:type="dxa"/>
            <w:shd w:val="clear" w:color="auto" w:fill="FFFF00"/>
            <w:vAlign w:val="center"/>
          </w:tcPr>
          <w:p w14:paraId="1C3FD300" w14:textId="77777777" w:rsidR="00124415" w:rsidRPr="00081C40" w:rsidRDefault="00124415" w:rsidP="00124415">
            <w:pPr>
              <w:spacing w:after="0"/>
              <w:jc w:val="right"/>
              <w:rPr>
                <w:rFonts w:cs="Arial"/>
                <w:sz w:val="20"/>
                <w:szCs w:val="20"/>
              </w:rPr>
            </w:pPr>
            <w:r w:rsidRPr="00081C40">
              <w:rPr>
                <w:rFonts w:cs="Arial"/>
                <w:sz w:val="20"/>
                <w:szCs w:val="20"/>
              </w:rPr>
              <w:t>12.1</w:t>
            </w:r>
          </w:p>
        </w:tc>
        <w:tc>
          <w:tcPr>
            <w:tcW w:w="1440" w:type="dxa"/>
            <w:shd w:val="clear" w:color="auto" w:fill="FFFF00"/>
            <w:vAlign w:val="center"/>
          </w:tcPr>
          <w:p w14:paraId="578E6EC8" w14:textId="77777777" w:rsidR="00124415" w:rsidRPr="00081C40" w:rsidRDefault="00124415" w:rsidP="00124415">
            <w:pPr>
              <w:spacing w:after="0"/>
              <w:jc w:val="right"/>
              <w:rPr>
                <w:rFonts w:cs="Arial"/>
                <w:sz w:val="20"/>
                <w:szCs w:val="20"/>
              </w:rPr>
            </w:pPr>
            <w:r w:rsidRPr="00081C40">
              <w:rPr>
                <w:rFonts w:cs="Arial"/>
                <w:sz w:val="20"/>
                <w:szCs w:val="20"/>
              </w:rPr>
              <w:t>10.2</w:t>
            </w:r>
          </w:p>
        </w:tc>
        <w:tc>
          <w:tcPr>
            <w:tcW w:w="1224" w:type="dxa"/>
            <w:shd w:val="clear" w:color="auto" w:fill="FFFF00"/>
            <w:vAlign w:val="center"/>
          </w:tcPr>
          <w:p w14:paraId="0E3CC8F3" w14:textId="77777777" w:rsidR="00124415" w:rsidRPr="00081C40" w:rsidRDefault="00124415" w:rsidP="00124415">
            <w:pPr>
              <w:spacing w:after="0"/>
              <w:jc w:val="right"/>
              <w:rPr>
                <w:rFonts w:cs="Arial"/>
                <w:sz w:val="20"/>
                <w:szCs w:val="20"/>
              </w:rPr>
            </w:pPr>
            <w:r w:rsidRPr="00081C40">
              <w:rPr>
                <w:rFonts w:cs="Arial"/>
                <w:sz w:val="20"/>
                <w:szCs w:val="20"/>
              </w:rPr>
              <w:t>10.2</w:t>
            </w:r>
          </w:p>
        </w:tc>
        <w:tc>
          <w:tcPr>
            <w:tcW w:w="950" w:type="dxa"/>
            <w:shd w:val="clear" w:color="auto" w:fill="FFFF00"/>
            <w:vAlign w:val="center"/>
          </w:tcPr>
          <w:p w14:paraId="4CF5C108" w14:textId="77777777" w:rsidR="00124415" w:rsidRPr="00081C40" w:rsidRDefault="00124415" w:rsidP="00124415">
            <w:pPr>
              <w:spacing w:after="0"/>
              <w:jc w:val="right"/>
              <w:rPr>
                <w:rFonts w:cs="Arial"/>
                <w:sz w:val="20"/>
                <w:szCs w:val="20"/>
              </w:rPr>
            </w:pPr>
            <w:r w:rsidRPr="00081C40">
              <w:rPr>
                <w:rFonts w:cs="Arial"/>
                <w:sz w:val="20"/>
                <w:szCs w:val="20"/>
              </w:rPr>
              <w:t>10.4</w:t>
            </w:r>
          </w:p>
        </w:tc>
      </w:tr>
      <w:tr w:rsidR="00124415" w:rsidRPr="00133344" w14:paraId="52C46715" w14:textId="77777777" w:rsidTr="008B2746">
        <w:trPr>
          <w:trHeight w:val="255"/>
        </w:trPr>
        <w:tc>
          <w:tcPr>
            <w:tcW w:w="5118" w:type="dxa"/>
            <w:shd w:val="clear" w:color="auto" w:fill="auto"/>
            <w:noWrap/>
            <w:vAlign w:val="center"/>
          </w:tcPr>
          <w:p w14:paraId="62773F4C" w14:textId="77777777" w:rsidR="00124415" w:rsidRPr="00133344" w:rsidRDefault="00124415" w:rsidP="00124415">
            <w:pPr>
              <w:spacing w:after="0"/>
              <w:rPr>
                <w:rFonts w:cs="Arial"/>
                <w:sz w:val="20"/>
                <w:szCs w:val="20"/>
              </w:rPr>
            </w:pPr>
            <w:r w:rsidRPr="00133344">
              <w:rPr>
                <w:rFonts w:cs="Arial"/>
                <w:sz w:val="20"/>
                <w:szCs w:val="20"/>
              </w:rPr>
              <w:t>5: skilled trades occupations</w:t>
            </w:r>
          </w:p>
        </w:tc>
        <w:tc>
          <w:tcPr>
            <w:tcW w:w="959" w:type="dxa"/>
            <w:shd w:val="clear" w:color="auto" w:fill="FFFF00"/>
            <w:vAlign w:val="center"/>
          </w:tcPr>
          <w:p w14:paraId="13C42399" w14:textId="77777777" w:rsidR="00124415" w:rsidRPr="00081C40" w:rsidRDefault="00124415" w:rsidP="00124415">
            <w:pPr>
              <w:spacing w:after="0"/>
              <w:jc w:val="right"/>
              <w:rPr>
                <w:rFonts w:cs="Arial"/>
                <w:sz w:val="20"/>
                <w:szCs w:val="20"/>
              </w:rPr>
            </w:pPr>
            <w:r w:rsidRPr="00081C40">
              <w:rPr>
                <w:rFonts w:cs="Arial"/>
                <w:sz w:val="20"/>
                <w:szCs w:val="20"/>
              </w:rPr>
              <w:t>13.1</w:t>
            </w:r>
          </w:p>
        </w:tc>
        <w:tc>
          <w:tcPr>
            <w:tcW w:w="1440" w:type="dxa"/>
            <w:shd w:val="clear" w:color="auto" w:fill="FFFF00"/>
            <w:vAlign w:val="center"/>
          </w:tcPr>
          <w:p w14:paraId="66966804" w14:textId="77777777" w:rsidR="00124415" w:rsidRPr="00081C40" w:rsidRDefault="00124415" w:rsidP="00124415">
            <w:pPr>
              <w:spacing w:after="0"/>
              <w:jc w:val="right"/>
              <w:rPr>
                <w:rFonts w:cs="Arial"/>
                <w:sz w:val="20"/>
                <w:szCs w:val="20"/>
              </w:rPr>
            </w:pPr>
            <w:r w:rsidRPr="00081C40">
              <w:rPr>
                <w:rFonts w:cs="Arial"/>
                <w:sz w:val="20"/>
                <w:szCs w:val="20"/>
              </w:rPr>
              <w:t>9.9</w:t>
            </w:r>
          </w:p>
        </w:tc>
        <w:tc>
          <w:tcPr>
            <w:tcW w:w="1224" w:type="dxa"/>
            <w:shd w:val="clear" w:color="auto" w:fill="FFFF00"/>
            <w:vAlign w:val="center"/>
          </w:tcPr>
          <w:p w14:paraId="33214D93" w14:textId="77777777" w:rsidR="00124415" w:rsidRPr="00081C40" w:rsidRDefault="00124415" w:rsidP="00124415">
            <w:pPr>
              <w:spacing w:after="0"/>
              <w:jc w:val="right"/>
              <w:rPr>
                <w:rFonts w:cs="Arial"/>
                <w:sz w:val="20"/>
                <w:szCs w:val="20"/>
              </w:rPr>
            </w:pPr>
            <w:r w:rsidRPr="00081C40">
              <w:rPr>
                <w:rFonts w:cs="Arial"/>
                <w:sz w:val="20"/>
                <w:szCs w:val="20"/>
              </w:rPr>
              <w:t>11.4</w:t>
            </w:r>
          </w:p>
        </w:tc>
        <w:tc>
          <w:tcPr>
            <w:tcW w:w="950" w:type="dxa"/>
            <w:shd w:val="clear" w:color="auto" w:fill="FFFF00"/>
            <w:vAlign w:val="center"/>
          </w:tcPr>
          <w:p w14:paraId="1FA9DE5D" w14:textId="77777777" w:rsidR="00124415" w:rsidRPr="00081C40" w:rsidRDefault="00124415" w:rsidP="00124415">
            <w:pPr>
              <w:spacing w:after="0"/>
              <w:jc w:val="right"/>
              <w:rPr>
                <w:rFonts w:cs="Arial"/>
                <w:sz w:val="20"/>
                <w:szCs w:val="20"/>
              </w:rPr>
            </w:pPr>
            <w:r w:rsidRPr="00081C40">
              <w:rPr>
                <w:rFonts w:cs="Arial"/>
                <w:sz w:val="20"/>
                <w:szCs w:val="20"/>
              </w:rPr>
              <w:t>10.4</w:t>
            </w:r>
          </w:p>
        </w:tc>
      </w:tr>
      <w:tr w:rsidR="00124415" w:rsidRPr="00133344" w14:paraId="0A993D23" w14:textId="77777777" w:rsidTr="008B2746">
        <w:trPr>
          <w:trHeight w:val="255"/>
        </w:trPr>
        <w:tc>
          <w:tcPr>
            <w:tcW w:w="5118" w:type="dxa"/>
            <w:shd w:val="clear" w:color="auto" w:fill="auto"/>
            <w:noWrap/>
            <w:vAlign w:val="center"/>
          </w:tcPr>
          <w:p w14:paraId="53B36D8A" w14:textId="77777777" w:rsidR="00124415" w:rsidRPr="00133344" w:rsidRDefault="00124415" w:rsidP="00124415">
            <w:pPr>
              <w:spacing w:after="0"/>
              <w:rPr>
                <w:rFonts w:cs="Arial"/>
                <w:sz w:val="20"/>
                <w:szCs w:val="20"/>
              </w:rPr>
            </w:pPr>
            <w:r>
              <w:rPr>
                <w:rFonts w:cs="Arial"/>
                <w:sz w:val="20"/>
                <w:szCs w:val="20"/>
              </w:rPr>
              <w:t>6: caring, leisure and other</w:t>
            </w:r>
            <w:r w:rsidRPr="00133344">
              <w:rPr>
                <w:rFonts w:cs="Arial"/>
                <w:sz w:val="20"/>
                <w:szCs w:val="20"/>
              </w:rPr>
              <w:t xml:space="preserve"> service occupations</w:t>
            </w:r>
          </w:p>
        </w:tc>
        <w:tc>
          <w:tcPr>
            <w:tcW w:w="959" w:type="dxa"/>
            <w:shd w:val="clear" w:color="auto" w:fill="FFFF00"/>
            <w:vAlign w:val="center"/>
          </w:tcPr>
          <w:p w14:paraId="257E29F7" w14:textId="77777777" w:rsidR="00124415" w:rsidRPr="00081C40" w:rsidRDefault="00124415" w:rsidP="00124415">
            <w:pPr>
              <w:spacing w:after="0"/>
              <w:jc w:val="right"/>
              <w:rPr>
                <w:rFonts w:cs="Arial"/>
                <w:sz w:val="20"/>
                <w:szCs w:val="20"/>
              </w:rPr>
            </w:pPr>
            <w:r w:rsidRPr="00081C40">
              <w:rPr>
                <w:rFonts w:cs="Arial"/>
                <w:sz w:val="20"/>
                <w:szCs w:val="20"/>
              </w:rPr>
              <w:t>9.2</w:t>
            </w:r>
          </w:p>
        </w:tc>
        <w:tc>
          <w:tcPr>
            <w:tcW w:w="1440" w:type="dxa"/>
            <w:shd w:val="clear" w:color="auto" w:fill="FFFF00"/>
            <w:vAlign w:val="center"/>
          </w:tcPr>
          <w:p w14:paraId="741CB29B" w14:textId="77777777" w:rsidR="00124415" w:rsidRPr="00081C40" w:rsidRDefault="00124415" w:rsidP="00124415">
            <w:pPr>
              <w:spacing w:after="0"/>
              <w:jc w:val="right"/>
              <w:rPr>
                <w:rFonts w:cs="Arial"/>
                <w:sz w:val="20"/>
                <w:szCs w:val="20"/>
              </w:rPr>
            </w:pPr>
            <w:r w:rsidRPr="00081C40">
              <w:rPr>
                <w:rFonts w:cs="Arial"/>
                <w:sz w:val="20"/>
                <w:szCs w:val="20"/>
              </w:rPr>
              <w:t>9.2</w:t>
            </w:r>
          </w:p>
        </w:tc>
        <w:tc>
          <w:tcPr>
            <w:tcW w:w="1224" w:type="dxa"/>
            <w:shd w:val="clear" w:color="auto" w:fill="FFFF00"/>
            <w:vAlign w:val="center"/>
          </w:tcPr>
          <w:p w14:paraId="0BFCE843" w14:textId="77777777" w:rsidR="00124415" w:rsidRPr="00081C40" w:rsidRDefault="00124415" w:rsidP="00124415">
            <w:pPr>
              <w:spacing w:after="0"/>
              <w:jc w:val="right"/>
              <w:rPr>
                <w:rFonts w:cs="Arial"/>
                <w:sz w:val="20"/>
                <w:szCs w:val="20"/>
              </w:rPr>
            </w:pPr>
            <w:r w:rsidRPr="00081C40">
              <w:rPr>
                <w:rFonts w:cs="Arial"/>
                <w:sz w:val="20"/>
                <w:szCs w:val="20"/>
              </w:rPr>
              <w:t>9.4</w:t>
            </w:r>
          </w:p>
        </w:tc>
        <w:tc>
          <w:tcPr>
            <w:tcW w:w="950" w:type="dxa"/>
            <w:shd w:val="clear" w:color="auto" w:fill="FFFF00"/>
            <w:vAlign w:val="center"/>
          </w:tcPr>
          <w:p w14:paraId="006700E0" w14:textId="77777777" w:rsidR="00124415" w:rsidRPr="00081C40" w:rsidRDefault="00124415" w:rsidP="00124415">
            <w:pPr>
              <w:spacing w:after="0"/>
              <w:jc w:val="right"/>
              <w:rPr>
                <w:rFonts w:cs="Arial"/>
                <w:sz w:val="20"/>
                <w:szCs w:val="20"/>
              </w:rPr>
            </w:pPr>
            <w:r w:rsidRPr="00081C40">
              <w:rPr>
                <w:rFonts w:cs="Arial"/>
                <w:sz w:val="20"/>
                <w:szCs w:val="20"/>
              </w:rPr>
              <w:t>9.1</w:t>
            </w:r>
          </w:p>
        </w:tc>
      </w:tr>
      <w:tr w:rsidR="00124415" w:rsidRPr="00133344" w14:paraId="1CDFD763" w14:textId="77777777" w:rsidTr="008B2746">
        <w:trPr>
          <w:trHeight w:val="255"/>
        </w:trPr>
        <w:tc>
          <w:tcPr>
            <w:tcW w:w="5118" w:type="dxa"/>
            <w:shd w:val="clear" w:color="auto" w:fill="auto"/>
            <w:noWrap/>
            <w:vAlign w:val="center"/>
          </w:tcPr>
          <w:p w14:paraId="33CB1E31" w14:textId="77777777" w:rsidR="00124415" w:rsidRPr="00133344" w:rsidRDefault="00124415" w:rsidP="00124415">
            <w:pPr>
              <w:spacing w:after="0"/>
              <w:rPr>
                <w:rFonts w:cs="Arial"/>
                <w:sz w:val="20"/>
                <w:szCs w:val="20"/>
              </w:rPr>
            </w:pPr>
            <w:r w:rsidRPr="00133344">
              <w:rPr>
                <w:rFonts w:cs="Arial"/>
                <w:sz w:val="20"/>
                <w:szCs w:val="20"/>
              </w:rPr>
              <w:t>7: sales and customer service occupations</w:t>
            </w:r>
          </w:p>
        </w:tc>
        <w:tc>
          <w:tcPr>
            <w:tcW w:w="959" w:type="dxa"/>
            <w:shd w:val="clear" w:color="auto" w:fill="FFFF00"/>
            <w:vAlign w:val="center"/>
          </w:tcPr>
          <w:p w14:paraId="125201AE" w14:textId="77777777" w:rsidR="00124415" w:rsidRPr="00081C40" w:rsidRDefault="00124415" w:rsidP="00124415">
            <w:pPr>
              <w:spacing w:after="0"/>
              <w:jc w:val="right"/>
              <w:rPr>
                <w:rFonts w:cs="Arial"/>
                <w:sz w:val="20"/>
                <w:szCs w:val="20"/>
              </w:rPr>
            </w:pPr>
            <w:r w:rsidRPr="00081C40">
              <w:rPr>
                <w:rFonts w:cs="Arial"/>
                <w:sz w:val="20"/>
                <w:szCs w:val="20"/>
              </w:rPr>
              <w:t>n/a</w:t>
            </w:r>
          </w:p>
        </w:tc>
        <w:tc>
          <w:tcPr>
            <w:tcW w:w="1440" w:type="dxa"/>
            <w:shd w:val="clear" w:color="auto" w:fill="FFFF00"/>
            <w:vAlign w:val="center"/>
          </w:tcPr>
          <w:p w14:paraId="6F172A2A" w14:textId="77777777" w:rsidR="00124415" w:rsidRPr="00081C40" w:rsidRDefault="00124415" w:rsidP="00124415">
            <w:pPr>
              <w:spacing w:after="0"/>
              <w:jc w:val="right"/>
              <w:rPr>
                <w:rFonts w:cs="Arial"/>
                <w:sz w:val="20"/>
                <w:szCs w:val="20"/>
              </w:rPr>
            </w:pPr>
            <w:r w:rsidRPr="00081C40">
              <w:rPr>
                <w:rFonts w:cs="Arial"/>
                <w:sz w:val="20"/>
                <w:szCs w:val="20"/>
              </w:rPr>
              <w:t>7.0</w:t>
            </w:r>
          </w:p>
        </w:tc>
        <w:tc>
          <w:tcPr>
            <w:tcW w:w="1224" w:type="dxa"/>
            <w:shd w:val="clear" w:color="auto" w:fill="FFFF00"/>
            <w:vAlign w:val="center"/>
          </w:tcPr>
          <w:p w14:paraId="66B98D6C" w14:textId="77777777" w:rsidR="00124415" w:rsidRPr="00081C40" w:rsidRDefault="00124415" w:rsidP="00124415">
            <w:pPr>
              <w:spacing w:after="0"/>
              <w:jc w:val="right"/>
              <w:rPr>
                <w:rFonts w:cs="Arial"/>
                <w:sz w:val="20"/>
                <w:szCs w:val="20"/>
              </w:rPr>
            </w:pPr>
            <w:r w:rsidRPr="00081C40">
              <w:rPr>
                <w:rFonts w:cs="Arial"/>
                <w:sz w:val="20"/>
                <w:szCs w:val="20"/>
              </w:rPr>
              <w:t>7.2</w:t>
            </w:r>
          </w:p>
        </w:tc>
        <w:tc>
          <w:tcPr>
            <w:tcW w:w="950" w:type="dxa"/>
            <w:shd w:val="clear" w:color="auto" w:fill="FFFF00"/>
            <w:vAlign w:val="center"/>
          </w:tcPr>
          <w:p w14:paraId="777349B7" w14:textId="77777777" w:rsidR="00124415" w:rsidRPr="00081C40" w:rsidRDefault="00124415" w:rsidP="00124415">
            <w:pPr>
              <w:spacing w:after="0"/>
              <w:jc w:val="right"/>
              <w:rPr>
                <w:rFonts w:cs="Arial"/>
                <w:sz w:val="20"/>
                <w:szCs w:val="20"/>
              </w:rPr>
            </w:pPr>
            <w:r w:rsidRPr="00081C40">
              <w:rPr>
                <w:rFonts w:cs="Arial"/>
                <w:sz w:val="20"/>
                <w:szCs w:val="20"/>
              </w:rPr>
              <w:t>7.6</w:t>
            </w:r>
          </w:p>
        </w:tc>
      </w:tr>
      <w:tr w:rsidR="00124415" w:rsidRPr="00133344" w14:paraId="34875C1F" w14:textId="77777777" w:rsidTr="008B2746">
        <w:trPr>
          <w:trHeight w:val="255"/>
        </w:trPr>
        <w:tc>
          <w:tcPr>
            <w:tcW w:w="5118" w:type="dxa"/>
            <w:shd w:val="clear" w:color="auto" w:fill="auto"/>
            <w:noWrap/>
            <w:vAlign w:val="center"/>
          </w:tcPr>
          <w:p w14:paraId="5256A5A3" w14:textId="77777777" w:rsidR="00124415" w:rsidRPr="00133344" w:rsidRDefault="00124415" w:rsidP="00124415">
            <w:pPr>
              <w:spacing w:after="0"/>
              <w:rPr>
                <w:rFonts w:cs="Arial"/>
                <w:sz w:val="20"/>
                <w:szCs w:val="20"/>
              </w:rPr>
            </w:pPr>
            <w:r w:rsidRPr="00133344">
              <w:rPr>
                <w:rFonts w:cs="Arial"/>
                <w:sz w:val="20"/>
                <w:szCs w:val="20"/>
              </w:rPr>
              <w:t>8: process, plant and machine operatives</w:t>
            </w:r>
          </w:p>
        </w:tc>
        <w:tc>
          <w:tcPr>
            <w:tcW w:w="959" w:type="dxa"/>
            <w:shd w:val="clear" w:color="auto" w:fill="FFFF00"/>
            <w:vAlign w:val="center"/>
          </w:tcPr>
          <w:p w14:paraId="611D52A7" w14:textId="77777777" w:rsidR="00124415" w:rsidRPr="00081C40" w:rsidRDefault="00124415" w:rsidP="00124415">
            <w:pPr>
              <w:spacing w:after="0"/>
              <w:jc w:val="right"/>
              <w:rPr>
                <w:rFonts w:cs="Arial"/>
                <w:sz w:val="20"/>
                <w:szCs w:val="20"/>
              </w:rPr>
            </w:pPr>
            <w:r w:rsidRPr="00081C40">
              <w:rPr>
                <w:rFonts w:cs="Arial"/>
                <w:sz w:val="20"/>
                <w:szCs w:val="20"/>
              </w:rPr>
              <w:t>n/a</w:t>
            </w:r>
          </w:p>
        </w:tc>
        <w:tc>
          <w:tcPr>
            <w:tcW w:w="1440" w:type="dxa"/>
            <w:shd w:val="clear" w:color="auto" w:fill="FFFF00"/>
            <w:vAlign w:val="center"/>
          </w:tcPr>
          <w:p w14:paraId="3CF8B4D9" w14:textId="77777777" w:rsidR="00124415" w:rsidRPr="00081C40" w:rsidRDefault="00124415" w:rsidP="00124415">
            <w:pPr>
              <w:spacing w:after="0"/>
              <w:jc w:val="right"/>
              <w:rPr>
                <w:rFonts w:cs="Arial"/>
                <w:sz w:val="20"/>
                <w:szCs w:val="20"/>
              </w:rPr>
            </w:pPr>
            <w:r w:rsidRPr="00081C40">
              <w:rPr>
                <w:rFonts w:cs="Arial"/>
                <w:sz w:val="20"/>
                <w:szCs w:val="20"/>
              </w:rPr>
              <w:t>6.4</w:t>
            </w:r>
          </w:p>
        </w:tc>
        <w:tc>
          <w:tcPr>
            <w:tcW w:w="1224" w:type="dxa"/>
            <w:shd w:val="clear" w:color="auto" w:fill="FFFF00"/>
            <w:vAlign w:val="center"/>
          </w:tcPr>
          <w:p w14:paraId="2C3EBD0E" w14:textId="77777777" w:rsidR="00124415" w:rsidRPr="00081C40" w:rsidRDefault="00124415" w:rsidP="00124415">
            <w:pPr>
              <w:spacing w:after="0"/>
              <w:jc w:val="right"/>
              <w:rPr>
                <w:rFonts w:cs="Arial"/>
                <w:sz w:val="20"/>
                <w:szCs w:val="20"/>
              </w:rPr>
            </w:pPr>
            <w:r w:rsidRPr="00081C40">
              <w:rPr>
                <w:rFonts w:cs="Arial"/>
                <w:sz w:val="20"/>
                <w:szCs w:val="20"/>
              </w:rPr>
              <w:t>8.6</w:t>
            </w:r>
          </w:p>
        </w:tc>
        <w:tc>
          <w:tcPr>
            <w:tcW w:w="950" w:type="dxa"/>
            <w:shd w:val="clear" w:color="auto" w:fill="FFFF00"/>
            <w:vAlign w:val="center"/>
          </w:tcPr>
          <w:p w14:paraId="7DE77BDA" w14:textId="77777777" w:rsidR="00124415" w:rsidRPr="00081C40" w:rsidRDefault="00124415" w:rsidP="00124415">
            <w:pPr>
              <w:spacing w:after="0"/>
              <w:jc w:val="right"/>
              <w:rPr>
                <w:rFonts w:cs="Arial"/>
                <w:sz w:val="20"/>
                <w:szCs w:val="20"/>
              </w:rPr>
            </w:pPr>
            <w:r w:rsidRPr="00081C40">
              <w:rPr>
                <w:rFonts w:cs="Arial"/>
                <w:sz w:val="20"/>
                <w:szCs w:val="20"/>
              </w:rPr>
              <w:t>6.4</w:t>
            </w:r>
          </w:p>
        </w:tc>
      </w:tr>
      <w:tr w:rsidR="00124415" w:rsidRPr="00133344" w14:paraId="25258593" w14:textId="77777777" w:rsidTr="008B2746">
        <w:trPr>
          <w:trHeight w:val="255"/>
        </w:trPr>
        <w:tc>
          <w:tcPr>
            <w:tcW w:w="5118" w:type="dxa"/>
            <w:shd w:val="clear" w:color="auto" w:fill="auto"/>
            <w:noWrap/>
            <w:vAlign w:val="center"/>
          </w:tcPr>
          <w:p w14:paraId="47E5E9E7" w14:textId="77777777" w:rsidR="00124415" w:rsidRPr="00133344" w:rsidRDefault="00124415" w:rsidP="00124415">
            <w:pPr>
              <w:spacing w:after="0"/>
              <w:rPr>
                <w:rFonts w:cs="Arial"/>
                <w:sz w:val="20"/>
                <w:szCs w:val="20"/>
              </w:rPr>
            </w:pPr>
            <w:r w:rsidRPr="00133344">
              <w:rPr>
                <w:rFonts w:cs="Arial"/>
                <w:sz w:val="20"/>
                <w:szCs w:val="20"/>
              </w:rPr>
              <w:t>9: elementary occupations</w:t>
            </w:r>
          </w:p>
        </w:tc>
        <w:tc>
          <w:tcPr>
            <w:tcW w:w="959" w:type="dxa"/>
            <w:shd w:val="clear" w:color="auto" w:fill="FFFF00"/>
            <w:vAlign w:val="center"/>
          </w:tcPr>
          <w:p w14:paraId="5A4B182F" w14:textId="77777777" w:rsidR="00124415" w:rsidRPr="00081C40" w:rsidRDefault="00124415" w:rsidP="00124415">
            <w:pPr>
              <w:spacing w:after="0"/>
              <w:jc w:val="right"/>
              <w:rPr>
                <w:rFonts w:cs="Arial"/>
                <w:sz w:val="20"/>
                <w:szCs w:val="20"/>
              </w:rPr>
            </w:pPr>
            <w:r w:rsidRPr="00081C40">
              <w:rPr>
                <w:rFonts w:cs="Arial"/>
                <w:sz w:val="20"/>
                <w:szCs w:val="20"/>
              </w:rPr>
              <w:t>8.7</w:t>
            </w:r>
          </w:p>
        </w:tc>
        <w:tc>
          <w:tcPr>
            <w:tcW w:w="1440" w:type="dxa"/>
            <w:shd w:val="clear" w:color="auto" w:fill="FFFF00"/>
            <w:vAlign w:val="center"/>
          </w:tcPr>
          <w:p w14:paraId="0DEBB80A" w14:textId="77777777" w:rsidR="00124415" w:rsidRPr="00081C40" w:rsidRDefault="00124415" w:rsidP="00124415">
            <w:pPr>
              <w:spacing w:after="0"/>
              <w:jc w:val="right"/>
              <w:rPr>
                <w:rFonts w:cs="Arial"/>
                <w:sz w:val="20"/>
                <w:szCs w:val="20"/>
              </w:rPr>
            </w:pPr>
            <w:r w:rsidRPr="00081C40">
              <w:rPr>
                <w:rFonts w:cs="Arial"/>
                <w:sz w:val="20"/>
                <w:szCs w:val="20"/>
              </w:rPr>
              <w:t>9.7</w:t>
            </w:r>
          </w:p>
        </w:tc>
        <w:tc>
          <w:tcPr>
            <w:tcW w:w="1224" w:type="dxa"/>
            <w:shd w:val="clear" w:color="auto" w:fill="FFFF00"/>
            <w:vAlign w:val="center"/>
          </w:tcPr>
          <w:p w14:paraId="27001FDE" w14:textId="77777777" w:rsidR="00124415" w:rsidRPr="00081C40" w:rsidRDefault="00124415" w:rsidP="00124415">
            <w:pPr>
              <w:spacing w:after="0"/>
              <w:jc w:val="right"/>
              <w:rPr>
                <w:rFonts w:cs="Arial"/>
                <w:sz w:val="20"/>
                <w:szCs w:val="20"/>
              </w:rPr>
            </w:pPr>
            <w:r w:rsidRPr="00081C40">
              <w:rPr>
                <w:rFonts w:cs="Arial"/>
                <w:sz w:val="20"/>
                <w:szCs w:val="20"/>
              </w:rPr>
              <w:t>12.2</w:t>
            </w:r>
          </w:p>
        </w:tc>
        <w:tc>
          <w:tcPr>
            <w:tcW w:w="950" w:type="dxa"/>
            <w:shd w:val="clear" w:color="auto" w:fill="FFFF00"/>
            <w:vAlign w:val="center"/>
          </w:tcPr>
          <w:p w14:paraId="4AD33F05" w14:textId="77777777" w:rsidR="00124415" w:rsidRPr="00081C40" w:rsidRDefault="00124415" w:rsidP="00124415">
            <w:pPr>
              <w:spacing w:after="0"/>
              <w:jc w:val="right"/>
              <w:rPr>
                <w:rFonts w:cs="Arial"/>
                <w:sz w:val="20"/>
                <w:szCs w:val="20"/>
              </w:rPr>
            </w:pPr>
            <w:r w:rsidRPr="00081C40">
              <w:rPr>
                <w:rFonts w:cs="Arial"/>
                <w:sz w:val="20"/>
                <w:szCs w:val="20"/>
              </w:rPr>
              <w:t>10.7</w:t>
            </w:r>
          </w:p>
        </w:tc>
      </w:tr>
    </w:tbl>
    <w:p w14:paraId="2B821B51" w14:textId="77777777" w:rsidR="00124415" w:rsidRPr="00133344" w:rsidRDefault="00124415" w:rsidP="00124415">
      <w:pPr>
        <w:rPr>
          <w:sz w:val="20"/>
          <w:szCs w:val="20"/>
        </w:rPr>
      </w:pPr>
      <w:r>
        <w:rPr>
          <w:sz w:val="20"/>
          <w:szCs w:val="20"/>
        </w:rPr>
        <w:t>Oct15-Sep 2016</w:t>
      </w:r>
      <w:r w:rsidRPr="00133344">
        <w:rPr>
          <w:sz w:val="20"/>
          <w:szCs w:val="20"/>
        </w:rPr>
        <w:t xml:space="preserve"> Annual Population Survey </w:t>
      </w:r>
      <w:r>
        <w:rPr>
          <w:sz w:val="20"/>
          <w:szCs w:val="20"/>
        </w:rPr>
        <w:t>(Age 16+)</w:t>
      </w:r>
    </w:p>
    <w:p w14:paraId="395EADC5" w14:textId="77777777" w:rsidR="00124415" w:rsidRDefault="00124415" w:rsidP="00124415">
      <w:pPr>
        <w:rPr>
          <w:sz w:val="20"/>
          <w:szCs w:val="20"/>
        </w:rPr>
      </w:pPr>
      <w:r w:rsidRPr="00133344">
        <w:rPr>
          <w:sz w:val="20"/>
          <w:szCs w:val="20"/>
        </w:rPr>
        <w:t xml:space="preserve">Source: National Statistics - </w:t>
      </w:r>
      <w:proofErr w:type="spellStart"/>
      <w:r w:rsidRPr="00133344">
        <w:rPr>
          <w:sz w:val="20"/>
          <w:szCs w:val="20"/>
        </w:rPr>
        <w:t>Nomis</w:t>
      </w:r>
      <w:proofErr w:type="spellEnd"/>
      <w:r w:rsidRPr="00133344">
        <w:rPr>
          <w:sz w:val="20"/>
          <w:szCs w:val="20"/>
        </w:rPr>
        <w:t xml:space="preserve">: </w:t>
      </w:r>
      <w:hyperlink r:id="rId27" w:history="1">
        <w:r w:rsidRPr="00581CEF">
          <w:rPr>
            <w:rStyle w:val="Hyperlink"/>
            <w:sz w:val="20"/>
            <w:szCs w:val="20"/>
          </w:rPr>
          <w:t>www.nomisweb.co.uk</w:t>
        </w:r>
      </w:hyperlink>
      <w:r w:rsidRPr="00133344">
        <w:rPr>
          <w:sz w:val="20"/>
          <w:szCs w:val="20"/>
        </w:rPr>
        <w:br/>
        <w:t xml:space="preserve">Crown copyright material is reproduced with the permission of the Controller of HMSO) </w:t>
      </w:r>
    </w:p>
    <w:p w14:paraId="003D3304" w14:textId="77777777" w:rsidR="00124415" w:rsidRDefault="00124415" w:rsidP="00124415">
      <w:pPr>
        <w:rPr>
          <w:rFonts w:cs="Arial"/>
          <w:sz w:val="20"/>
          <w:szCs w:val="20"/>
        </w:rPr>
      </w:pPr>
      <w:r w:rsidRPr="00D1677A">
        <w:rPr>
          <w:rFonts w:cs="Arial"/>
          <w:sz w:val="20"/>
          <w:szCs w:val="20"/>
        </w:rPr>
        <w:lastRenderedPageBreak/>
        <w:t>n/a - Sample size too small for reliable estimate</w:t>
      </w:r>
    </w:p>
    <w:p w14:paraId="46DAC8C4" w14:textId="77777777" w:rsidR="00124415" w:rsidRDefault="00124415" w:rsidP="00124415">
      <w:pPr>
        <w:rPr>
          <w:rFonts w:cs="Arial"/>
          <w:sz w:val="16"/>
          <w:szCs w:val="16"/>
        </w:rPr>
      </w:pPr>
    </w:p>
    <w:p w14:paraId="313B556B" w14:textId="77777777" w:rsidR="00124415" w:rsidRDefault="00124415" w:rsidP="00124415">
      <w:pPr>
        <w:rPr>
          <w:rFonts w:cs="Arial"/>
        </w:rPr>
      </w:pPr>
    </w:p>
    <w:p w14:paraId="1C8665F1" w14:textId="77777777" w:rsidR="00124415" w:rsidRPr="00D21A32" w:rsidRDefault="00124415" w:rsidP="00124415">
      <w:pPr>
        <w:rPr>
          <w:rFonts w:cs="Arial"/>
        </w:rPr>
      </w:pPr>
    </w:p>
    <w:sectPr w:rsidR="00124415" w:rsidRPr="00D21A32" w:rsidSect="00735C3C">
      <w:footerReference w:type="default" r:id="rId28"/>
      <w:pgSz w:w="11907" w:h="16840" w:code="9"/>
      <w:pgMar w:top="1134" w:right="1134" w:bottom="1134" w:left="1134" w:header="992" w:footer="5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B5001" w14:textId="77777777" w:rsidR="00F22E43" w:rsidRDefault="00F22E43">
      <w:r>
        <w:separator/>
      </w:r>
    </w:p>
  </w:endnote>
  <w:endnote w:type="continuationSeparator" w:id="0">
    <w:p w14:paraId="25818384" w14:textId="77777777" w:rsidR="00F22E43" w:rsidRDefault="00F2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Ubuntu">
    <w:altName w:val="Ubuntu"/>
    <w:panose1 w:val="00000000000000000000"/>
    <w:charset w:val="00"/>
    <w:family w:val="swiss"/>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93A7F" w14:textId="77777777" w:rsidR="00F27163" w:rsidRDefault="00F27163" w:rsidP="005A09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5D867" w14:textId="77777777" w:rsidR="00F27163" w:rsidRDefault="00F27163" w:rsidP="00735C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E7666" w14:textId="77777777" w:rsidR="00F27163" w:rsidRDefault="00F27163" w:rsidP="00735C3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7C02" w14:textId="77777777" w:rsidR="00F27163" w:rsidRDefault="00F27163" w:rsidP="005A09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AB4">
      <w:rPr>
        <w:rStyle w:val="PageNumber"/>
        <w:noProof/>
      </w:rPr>
      <w:t>17</w:t>
    </w:r>
    <w:r>
      <w:rPr>
        <w:rStyle w:val="PageNumber"/>
      </w:rPr>
      <w:fldChar w:fldCharType="end"/>
    </w:r>
  </w:p>
  <w:p w14:paraId="1B663DE2" w14:textId="77777777" w:rsidR="00F27163" w:rsidRDefault="00F27163" w:rsidP="00735C3C">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622BB" w14:textId="77777777" w:rsidR="00F22E43" w:rsidRDefault="00F22E43">
      <w:r>
        <w:separator/>
      </w:r>
    </w:p>
  </w:footnote>
  <w:footnote w:type="continuationSeparator" w:id="0">
    <w:p w14:paraId="433F060F" w14:textId="77777777" w:rsidR="00F22E43" w:rsidRDefault="00F22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BB2938C"/>
    <w:lvl w:ilvl="0">
      <w:start w:val="1"/>
      <w:numFmt w:val="bullet"/>
      <w:pStyle w:val="ListBullet2"/>
      <w:lvlText w:val=""/>
      <w:lvlJc w:val="left"/>
      <w:pPr>
        <w:tabs>
          <w:tab w:val="num" w:pos="1209"/>
        </w:tabs>
        <w:ind w:left="1209" w:hanging="360"/>
      </w:pPr>
      <w:rPr>
        <w:rFonts w:ascii="Symbol" w:hAnsi="Symbol" w:hint="default"/>
      </w:rPr>
    </w:lvl>
  </w:abstractNum>
  <w:abstractNum w:abstractNumId="1">
    <w:nsid w:val="FFFFFF83"/>
    <w:multiLevelType w:val="singleLevel"/>
    <w:tmpl w:val="19C8608A"/>
    <w:lvl w:ilvl="0">
      <w:start w:val="1"/>
      <w:numFmt w:val="bullet"/>
      <w:pStyle w:val="ListBullet"/>
      <w:lvlText w:val=""/>
      <w:lvlJc w:val="left"/>
      <w:pPr>
        <w:tabs>
          <w:tab w:val="num" w:pos="643"/>
        </w:tabs>
        <w:ind w:left="643" w:hanging="360"/>
      </w:pPr>
      <w:rPr>
        <w:rFonts w:ascii="Symbol" w:hAnsi="Symbol" w:hint="default"/>
      </w:rPr>
    </w:lvl>
  </w:abstractNum>
  <w:abstractNum w:abstractNumId="2">
    <w:nsid w:val="FFFFFF89"/>
    <w:multiLevelType w:val="singleLevel"/>
    <w:tmpl w:val="8DA478CC"/>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03B178B"/>
    <w:multiLevelType w:val="hybridMultilevel"/>
    <w:tmpl w:val="A998A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C51FC4"/>
    <w:multiLevelType w:val="hybridMultilevel"/>
    <w:tmpl w:val="F5C2D6BE"/>
    <w:lvl w:ilvl="0" w:tplc="B6D8FB18">
      <w:start w:val="3"/>
      <w:numFmt w:val="decimal"/>
      <w:lvlText w:val="%1."/>
      <w:lvlJc w:val="left"/>
      <w:pPr>
        <w:tabs>
          <w:tab w:val="num" w:pos="1620"/>
        </w:tabs>
        <w:ind w:left="1620" w:hanging="1260"/>
      </w:pPr>
      <w:rPr>
        <w:rFonts w:cs="Times New Roman"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764765"/>
    <w:multiLevelType w:val="hybridMultilevel"/>
    <w:tmpl w:val="BC34AB00"/>
    <w:lvl w:ilvl="0" w:tplc="08090001">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nsid w:val="144957C1"/>
    <w:multiLevelType w:val="hybridMultilevel"/>
    <w:tmpl w:val="2D1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725A65"/>
    <w:multiLevelType w:val="hybridMultilevel"/>
    <w:tmpl w:val="7C38CCDA"/>
    <w:lvl w:ilvl="0" w:tplc="674A0CAC">
      <w:start w:val="1"/>
      <w:numFmt w:val="decimal"/>
      <w:lvlText w:val="1.%1"/>
      <w:lvlJc w:val="left"/>
      <w:pPr>
        <w:tabs>
          <w:tab w:val="num" w:pos="454"/>
        </w:tabs>
        <w:ind w:left="454" w:hanging="454"/>
      </w:pPr>
      <w:rPr>
        <w:rFonts w:ascii="Arial" w:hAnsi="Aria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557166"/>
    <w:multiLevelType w:val="hybridMultilevel"/>
    <w:tmpl w:val="289C4CE0"/>
    <w:lvl w:ilvl="0" w:tplc="A6D608DA">
      <w:start w:val="1"/>
      <w:numFmt w:val="bullet"/>
      <w:lvlText w:val="•"/>
      <w:lvlJc w:val="left"/>
      <w:pPr>
        <w:tabs>
          <w:tab w:val="num" w:pos="360"/>
        </w:tabs>
        <w:ind w:left="360" w:hanging="360"/>
      </w:pPr>
      <w:rPr>
        <w:rFonts w:ascii="Arial" w:hAnsi="Arial" w:hint="default"/>
        <w:color w:val="auto"/>
      </w:rPr>
    </w:lvl>
    <w:lvl w:ilvl="1" w:tplc="BE9E2500" w:tentative="1">
      <w:start w:val="1"/>
      <w:numFmt w:val="bullet"/>
      <w:lvlText w:val="•"/>
      <w:lvlJc w:val="left"/>
      <w:pPr>
        <w:tabs>
          <w:tab w:val="num" w:pos="1080"/>
        </w:tabs>
        <w:ind w:left="1080" w:hanging="360"/>
      </w:pPr>
      <w:rPr>
        <w:rFonts w:ascii="Arial" w:hAnsi="Arial" w:hint="default"/>
      </w:rPr>
    </w:lvl>
    <w:lvl w:ilvl="2" w:tplc="C53295D6" w:tentative="1">
      <w:start w:val="1"/>
      <w:numFmt w:val="bullet"/>
      <w:lvlText w:val="•"/>
      <w:lvlJc w:val="left"/>
      <w:pPr>
        <w:tabs>
          <w:tab w:val="num" w:pos="1800"/>
        </w:tabs>
        <w:ind w:left="1800" w:hanging="360"/>
      </w:pPr>
      <w:rPr>
        <w:rFonts w:ascii="Arial" w:hAnsi="Arial" w:hint="default"/>
      </w:rPr>
    </w:lvl>
    <w:lvl w:ilvl="3" w:tplc="B6D0CFC4" w:tentative="1">
      <w:start w:val="1"/>
      <w:numFmt w:val="bullet"/>
      <w:lvlText w:val="•"/>
      <w:lvlJc w:val="left"/>
      <w:pPr>
        <w:tabs>
          <w:tab w:val="num" w:pos="2520"/>
        </w:tabs>
        <w:ind w:left="2520" w:hanging="360"/>
      </w:pPr>
      <w:rPr>
        <w:rFonts w:ascii="Arial" w:hAnsi="Arial" w:hint="default"/>
      </w:rPr>
    </w:lvl>
    <w:lvl w:ilvl="4" w:tplc="0BA2A976" w:tentative="1">
      <w:start w:val="1"/>
      <w:numFmt w:val="bullet"/>
      <w:lvlText w:val="•"/>
      <w:lvlJc w:val="left"/>
      <w:pPr>
        <w:tabs>
          <w:tab w:val="num" w:pos="3240"/>
        </w:tabs>
        <w:ind w:left="3240" w:hanging="360"/>
      </w:pPr>
      <w:rPr>
        <w:rFonts w:ascii="Arial" w:hAnsi="Arial" w:hint="default"/>
      </w:rPr>
    </w:lvl>
    <w:lvl w:ilvl="5" w:tplc="A6E66CC6" w:tentative="1">
      <w:start w:val="1"/>
      <w:numFmt w:val="bullet"/>
      <w:lvlText w:val="•"/>
      <w:lvlJc w:val="left"/>
      <w:pPr>
        <w:tabs>
          <w:tab w:val="num" w:pos="3960"/>
        </w:tabs>
        <w:ind w:left="3960" w:hanging="360"/>
      </w:pPr>
      <w:rPr>
        <w:rFonts w:ascii="Arial" w:hAnsi="Arial" w:hint="default"/>
      </w:rPr>
    </w:lvl>
    <w:lvl w:ilvl="6" w:tplc="85E40F28" w:tentative="1">
      <w:start w:val="1"/>
      <w:numFmt w:val="bullet"/>
      <w:lvlText w:val="•"/>
      <w:lvlJc w:val="left"/>
      <w:pPr>
        <w:tabs>
          <w:tab w:val="num" w:pos="4680"/>
        </w:tabs>
        <w:ind w:left="4680" w:hanging="360"/>
      </w:pPr>
      <w:rPr>
        <w:rFonts w:ascii="Arial" w:hAnsi="Arial" w:hint="default"/>
      </w:rPr>
    </w:lvl>
    <w:lvl w:ilvl="7" w:tplc="EB70B6CE" w:tentative="1">
      <w:start w:val="1"/>
      <w:numFmt w:val="bullet"/>
      <w:lvlText w:val="•"/>
      <w:lvlJc w:val="left"/>
      <w:pPr>
        <w:tabs>
          <w:tab w:val="num" w:pos="5400"/>
        </w:tabs>
        <w:ind w:left="5400" w:hanging="360"/>
      </w:pPr>
      <w:rPr>
        <w:rFonts w:ascii="Arial" w:hAnsi="Arial" w:hint="default"/>
      </w:rPr>
    </w:lvl>
    <w:lvl w:ilvl="8" w:tplc="8EC45F94" w:tentative="1">
      <w:start w:val="1"/>
      <w:numFmt w:val="bullet"/>
      <w:lvlText w:val="•"/>
      <w:lvlJc w:val="left"/>
      <w:pPr>
        <w:tabs>
          <w:tab w:val="num" w:pos="6120"/>
        </w:tabs>
        <w:ind w:left="6120" w:hanging="360"/>
      </w:pPr>
      <w:rPr>
        <w:rFonts w:ascii="Arial" w:hAnsi="Arial" w:hint="default"/>
      </w:rPr>
    </w:lvl>
  </w:abstractNum>
  <w:abstractNum w:abstractNumId="10">
    <w:nsid w:val="27C44EB4"/>
    <w:multiLevelType w:val="hybridMultilevel"/>
    <w:tmpl w:val="07C6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6470E3"/>
    <w:multiLevelType w:val="multilevel"/>
    <w:tmpl w:val="DD188A4E"/>
    <w:lvl w:ilvl="0">
      <w:start w:val="1"/>
      <w:numFmt w:val="decimal"/>
      <w:pStyle w:val="A1"/>
      <w:lvlText w:val="%1."/>
      <w:lvlJc w:val="left"/>
      <w:pPr>
        <w:tabs>
          <w:tab w:val="num" w:pos="862"/>
        </w:tabs>
        <w:ind w:left="862" w:hanging="862"/>
      </w:pPr>
      <w:rPr>
        <w:rFonts w:cs="Times New Roman" w:hint="default"/>
        <w:b/>
        <w:bCs w:val="0"/>
        <w:i w:val="0"/>
        <w:iCs w:val="0"/>
        <w:caps w:val="0"/>
        <w:strike w:val="0"/>
        <w:dstrike w:val="0"/>
        <w:vanish w:val="0"/>
        <w:color w:val="auto"/>
        <w:sz w:val="21"/>
        <w:szCs w:val="21"/>
        <w:u w:val="none"/>
        <w:vertAlign w:val="baseline"/>
      </w:rPr>
    </w:lvl>
    <w:lvl w:ilvl="1">
      <w:start w:val="1"/>
      <w:numFmt w:val="decimal"/>
      <w:pStyle w:val="A2"/>
      <w:lvlText w:val="%1.%2."/>
      <w:lvlJc w:val="left"/>
      <w:pPr>
        <w:tabs>
          <w:tab w:val="num" w:pos="864"/>
        </w:tabs>
        <w:ind w:left="864" w:hanging="864"/>
      </w:pPr>
      <w:rPr>
        <w:rFonts w:cs="Times New Roman" w:hint="default"/>
        <w:b w:val="0"/>
        <w:bCs w:val="0"/>
        <w:i w:val="0"/>
        <w:iCs w:val="0"/>
        <w:caps w:val="0"/>
        <w:strike w:val="0"/>
        <w:dstrike w:val="0"/>
        <w:vanish w:val="0"/>
        <w:color w:val="auto"/>
        <w:sz w:val="21"/>
        <w:szCs w:val="21"/>
        <w:u w:val="none"/>
        <w:vertAlign w:val="baseline"/>
      </w:rPr>
    </w:lvl>
    <w:lvl w:ilvl="2">
      <w:start w:val="1"/>
      <w:numFmt w:val="decimal"/>
      <w:pStyle w:val="A3"/>
      <w:lvlText w:val="%1.%2.%3."/>
      <w:lvlJc w:val="left"/>
      <w:pPr>
        <w:tabs>
          <w:tab w:val="num" w:pos="2016"/>
        </w:tabs>
        <w:ind w:left="2016" w:hanging="1152"/>
      </w:pPr>
      <w:rPr>
        <w:rFonts w:cs="Times New Roman" w:hint="default"/>
        <w:b w:val="0"/>
        <w:bCs w:val="0"/>
        <w:i w:val="0"/>
        <w:iCs w:val="0"/>
        <w:caps w:val="0"/>
        <w:strike w:val="0"/>
        <w:dstrike w:val="0"/>
        <w:vanish w:val="0"/>
        <w:color w:val="auto"/>
        <w:sz w:val="21"/>
        <w:szCs w:val="21"/>
        <w:u w:val="none"/>
        <w:vertAlign w:val="baseline"/>
      </w:rPr>
    </w:lvl>
    <w:lvl w:ilvl="3">
      <w:start w:val="1"/>
      <w:numFmt w:val="decimal"/>
      <w:lvlText w:val="%1.%2.%3.%4."/>
      <w:lvlJc w:val="left"/>
      <w:pPr>
        <w:tabs>
          <w:tab w:val="num" w:pos="3456"/>
        </w:tabs>
        <w:ind w:left="3456" w:hanging="1440"/>
      </w:pPr>
      <w:rPr>
        <w:rFonts w:cs="Times New Roman" w:hint="default"/>
        <w:b w:val="0"/>
        <w:bCs w:val="0"/>
        <w:i w:val="0"/>
        <w:iCs w:val="0"/>
        <w:caps w:val="0"/>
        <w:strike w:val="0"/>
        <w:dstrike w:val="0"/>
        <w:vanish w:val="0"/>
        <w:color w:val="auto"/>
        <w:sz w:val="21"/>
        <w:szCs w:val="21"/>
        <w:u w:val="none"/>
        <w:vertAlign w:val="baseline"/>
      </w:rPr>
    </w:lvl>
    <w:lvl w:ilvl="4">
      <w:start w:val="1"/>
      <w:numFmt w:val="decimal"/>
      <w:lvlText w:val="%1.%2.%3.%4.%5."/>
      <w:lvlJc w:val="left"/>
      <w:pPr>
        <w:tabs>
          <w:tab w:val="num" w:pos="5472"/>
        </w:tabs>
        <w:ind w:left="5472" w:hanging="1440"/>
      </w:pPr>
      <w:rPr>
        <w:rFonts w:cs="Times New Roman" w:hint="default"/>
        <w:b w:val="0"/>
        <w:bCs w:val="0"/>
        <w:i w:val="0"/>
        <w:iCs w:val="0"/>
        <w:caps w:val="0"/>
        <w:strike w:val="0"/>
        <w:dstrike w:val="0"/>
        <w:vanish w:val="0"/>
        <w:color w:val="auto"/>
        <w:sz w:val="21"/>
        <w:szCs w:val="21"/>
        <w:u w:val="none"/>
        <w:vertAlign w:val="baseline"/>
      </w:rPr>
    </w:lvl>
    <w:lvl w:ilvl="5">
      <w:start w:val="1"/>
      <w:numFmt w:val="decimal"/>
      <w:lvlText w:val="%1.%2.%3.%4.%5.%6."/>
      <w:lvlJc w:val="left"/>
      <w:pPr>
        <w:tabs>
          <w:tab w:val="num" w:pos="3240"/>
        </w:tabs>
        <w:ind w:left="2736" w:hanging="936"/>
      </w:pPr>
      <w:rPr>
        <w:rFonts w:cs="Times New Roman" w:hint="default"/>
        <w:b w:val="0"/>
        <w:bCs w:val="0"/>
        <w:i w:val="0"/>
        <w:iCs w:val="0"/>
        <w:color w:val="auto"/>
        <w:sz w:val="21"/>
        <w:szCs w:val="21"/>
        <w:u w:val="none"/>
      </w:rPr>
    </w:lvl>
    <w:lvl w:ilvl="6">
      <w:start w:val="1"/>
      <w:numFmt w:val="decimal"/>
      <w:lvlText w:val="%1.%2.%3.%4.%5.%6.%7."/>
      <w:lvlJc w:val="left"/>
      <w:pPr>
        <w:tabs>
          <w:tab w:val="num" w:pos="3240"/>
        </w:tabs>
        <w:ind w:left="3240" w:hanging="1080"/>
      </w:pPr>
      <w:rPr>
        <w:rFonts w:cs="Times New Roman" w:hint="default"/>
        <w:b w:val="0"/>
        <w:bCs w:val="0"/>
        <w:i w:val="0"/>
        <w:iCs w:val="0"/>
        <w:color w:val="auto"/>
        <w:sz w:val="21"/>
        <w:szCs w:val="21"/>
        <w:u w:val="none"/>
      </w:rPr>
    </w:lvl>
    <w:lvl w:ilvl="7">
      <w:start w:val="1"/>
      <w:numFmt w:val="decimal"/>
      <w:lvlText w:val="%1.%2.%3.%4.%5.%6.%7.%8."/>
      <w:lvlJc w:val="left"/>
      <w:pPr>
        <w:tabs>
          <w:tab w:val="num" w:pos="3744"/>
        </w:tabs>
        <w:ind w:left="3744" w:hanging="1224"/>
      </w:pPr>
      <w:rPr>
        <w:rFonts w:cs="Times New Roman" w:hint="default"/>
        <w:b w:val="0"/>
        <w:bCs w:val="0"/>
        <w:i w:val="0"/>
        <w:iCs w:val="0"/>
        <w:color w:val="auto"/>
        <w:sz w:val="21"/>
        <w:szCs w:val="21"/>
        <w:u w:val="none"/>
      </w:rPr>
    </w:lvl>
    <w:lvl w:ilvl="8">
      <w:start w:val="1"/>
      <w:numFmt w:val="decimal"/>
      <w:lvlText w:val="%1.%2.%3.%4.%5.%6.%7.%8.%9."/>
      <w:lvlJc w:val="left"/>
      <w:pPr>
        <w:tabs>
          <w:tab w:val="num" w:pos="4320"/>
        </w:tabs>
        <w:ind w:left="4320" w:hanging="1440"/>
      </w:pPr>
      <w:rPr>
        <w:rFonts w:cs="Times New Roman" w:hint="default"/>
        <w:b w:val="0"/>
        <w:bCs w:val="0"/>
        <w:i w:val="0"/>
        <w:iCs w:val="0"/>
        <w:color w:val="auto"/>
        <w:sz w:val="21"/>
        <w:szCs w:val="21"/>
        <w:u w:val="none"/>
      </w:rPr>
    </w:lvl>
  </w:abstractNum>
  <w:abstractNum w:abstractNumId="12">
    <w:nsid w:val="31EA0835"/>
    <w:multiLevelType w:val="hybridMultilevel"/>
    <w:tmpl w:val="B1C2EB20"/>
    <w:lvl w:ilvl="0" w:tplc="AFB8D4F0">
      <w:start w:val="1"/>
      <w:numFmt w:val="bullet"/>
      <w:lvlText w:val=""/>
      <w:lvlJc w:val="left"/>
      <w:pPr>
        <w:tabs>
          <w:tab w:val="num" w:pos="207"/>
        </w:tabs>
        <w:ind w:left="207" w:hanging="207"/>
      </w:pPr>
      <w:rPr>
        <w:rFonts w:ascii="Symbol" w:hAnsi="Symbol" w:hint="default"/>
        <w:color w:val="auto"/>
      </w:rPr>
    </w:lvl>
    <w:lvl w:ilvl="1" w:tplc="E168FCA8">
      <w:start w:val="1"/>
      <w:numFmt w:val="bullet"/>
      <w:lvlText w:val=""/>
      <w:lvlJc w:val="left"/>
      <w:pPr>
        <w:tabs>
          <w:tab w:val="num" w:pos="340"/>
        </w:tabs>
        <w:ind w:left="340" w:hanging="340"/>
      </w:pPr>
      <w:rPr>
        <w:rFonts w:ascii="Symbol" w:hAnsi="Symbol" w:hint="default"/>
        <w:color w:val="auto"/>
        <w:sz w:val="20"/>
        <w:szCs w:val="20"/>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3">
    <w:nsid w:val="36B61397"/>
    <w:multiLevelType w:val="hybridMultilevel"/>
    <w:tmpl w:val="7D68A08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nsid w:val="37F276F6"/>
    <w:multiLevelType w:val="hybridMultilevel"/>
    <w:tmpl w:val="0682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D26002"/>
    <w:multiLevelType w:val="hybridMultilevel"/>
    <w:tmpl w:val="D29A1476"/>
    <w:lvl w:ilvl="0" w:tplc="5FA2682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A2424CE"/>
    <w:multiLevelType w:val="hybridMultilevel"/>
    <w:tmpl w:val="E4981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113B0B"/>
    <w:multiLevelType w:val="multilevel"/>
    <w:tmpl w:val="05C21C84"/>
    <w:lvl w:ilvl="0">
      <w:start w:val="1"/>
      <w:numFmt w:val="decimal"/>
      <w:pStyle w:val="Heading1"/>
      <w:lvlText w:val="%1"/>
      <w:lvlJc w:val="left"/>
      <w:pPr>
        <w:tabs>
          <w:tab w:val="num" w:pos="432"/>
        </w:tabs>
        <w:ind w:left="432" w:hanging="432"/>
      </w:pPr>
      <w:rPr>
        <w:rFonts w:cs="Times New Roman" w:hint="default"/>
        <w:color w:val="FFFFFF"/>
      </w:rPr>
    </w:lvl>
    <w:lvl w:ilvl="1">
      <w:start w:val="1"/>
      <w:numFmt w:val="decimal"/>
      <w:pStyle w:val="Heading2"/>
      <w:lvlText w:val="%1.%2"/>
      <w:lvlJc w:val="left"/>
      <w:pPr>
        <w:tabs>
          <w:tab w:val="num" w:pos="576"/>
        </w:tabs>
        <w:ind w:left="576" w:hanging="576"/>
      </w:pPr>
      <w:rPr>
        <w:rFonts w:cs="Times New Roman" w:hint="default"/>
        <w:sz w:val="28"/>
        <w:szCs w:val="28"/>
      </w:rPr>
    </w:lvl>
    <w:lvl w:ilvl="2">
      <w:start w:val="1"/>
      <w:numFmt w:val="decimal"/>
      <w:pStyle w:val="Heading3"/>
      <w:lvlText w:val="%1.%2.%3"/>
      <w:lvlJc w:val="left"/>
      <w:pPr>
        <w:tabs>
          <w:tab w:val="num" w:pos="720"/>
        </w:tabs>
        <w:ind w:left="720" w:hanging="720"/>
      </w:pPr>
      <w:rPr>
        <w:rFonts w:cs="Times New Roman" w:hint="default"/>
        <w:b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8">
    <w:nsid w:val="3F137E13"/>
    <w:multiLevelType w:val="hybridMultilevel"/>
    <w:tmpl w:val="D2440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4D8486A"/>
    <w:multiLevelType w:val="hybridMultilevel"/>
    <w:tmpl w:val="B03C9F70"/>
    <w:lvl w:ilvl="0" w:tplc="E168FCA8">
      <w:start w:val="1"/>
      <w:numFmt w:val="bullet"/>
      <w:lvlText w:val=""/>
      <w:lvlJc w:val="left"/>
      <w:pPr>
        <w:tabs>
          <w:tab w:val="num" w:pos="397"/>
        </w:tabs>
        <w:ind w:left="397" w:hanging="34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6FE4494"/>
    <w:multiLevelType w:val="hybridMultilevel"/>
    <w:tmpl w:val="B22A7F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4CC561F5"/>
    <w:multiLevelType w:val="hybridMultilevel"/>
    <w:tmpl w:val="61BE2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0593769"/>
    <w:multiLevelType w:val="hybridMultilevel"/>
    <w:tmpl w:val="05B8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4">
    <w:nsid w:val="5A3618FC"/>
    <w:multiLevelType w:val="hybridMultilevel"/>
    <w:tmpl w:val="85FCB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C31079"/>
    <w:multiLevelType w:val="multilevel"/>
    <w:tmpl w:val="3E20E58A"/>
    <w:lvl w:ilvl="0">
      <w:start w:val="1"/>
      <w:numFmt w:val="decimal"/>
      <w:pStyle w:val="AA1"/>
      <w:lvlText w:val="%1."/>
      <w:lvlJc w:val="left"/>
      <w:pPr>
        <w:tabs>
          <w:tab w:val="num" w:pos="720"/>
        </w:tabs>
        <w:ind w:left="720" w:hanging="720"/>
      </w:pPr>
      <w:rPr>
        <w:rFonts w:cs="Times New Roman" w:hint="default"/>
      </w:rPr>
    </w:lvl>
    <w:lvl w:ilvl="1">
      <w:start w:val="1"/>
      <w:numFmt w:val="decimal"/>
      <w:pStyle w:val="AA2"/>
      <w:lvlText w:val="%1.%2."/>
      <w:lvlJc w:val="left"/>
      <w:pPr>
        <w:tabs>
          <w:tab w:val="num" w:pos="720"/>
        </w:tabs>
        <w:ind w:left="720" w:hanging="720"/>
      </w:pPr>
      <w:rPr>
        <w:rFonts w:cs="Times New Roman" w:hint="default"/>
        <w:b w:val="0"/>
      </w:rPr>
    </w:lvl>
    <w:lvl w:ilvl="2">
      <w:start w:val="1"/>
      <w:numFmt w:val="decimal"/>
      <w:pStyle w:val="AA3"/>
      <w:lvlText w:val="%1.%2.%3."/>
      <w:lvlJc w:val="left"/>
      <w:pPr>
        <w:tabs>
          <w:tab w:val="num" w:pos="1588"/>
        </w:tabs>
        <w:ind w:left="1588" w:hanging="868"/>
      </w:pPr>
      <w:rPr>
        <w:rFonts w:cs="Times New Roman" w:hint="default"/>
        <w:b w:val="0"/>
      </w:rPr>
    </w:lvl>
    <w:lvl w:ilvl="3">
      <w:start w:val="1"/>
      <w:numFmt w:val="decimal"/>
      <w:lvlText w:val="%1.%2.%3.%4."/>
      <w:lvlJc w:val="left"/>
      <w:pPr>
        <w:tabs>
          <w:tab w:val="num" w:pos="2835"/>
        </w:tabs>
        <w:ind w:left="2835" w:hanging="124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5D303B76"/>
    <w:multiLevelType w:val="hybridMultilevel"/>
    <w:tmpl w:val="D1FA1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0304F6A"/>
    <w:multiLevelType w:val="hybridMultilevel"/>
    <w:tmpl w:val="01800464"/>
    <w:lvl w:ilvl="0" w:tplc="57DA9768">
      <w:start w:val="1"/>
      <w:numFmt w:val="decimal"/>
      <w:lvlText w:val="2.%1"/>
      <w:lvlJc w:val="left"/>
      <w:pPr>
        <w:tabs>
          <w:tab w:val="num" w:pos="454"/>
        </w:tabs>
        <w:ind w:left="454" w:hanging="454"/>
      </w:pPr>
      <w:rPr>
        <w:rFonts w:ascii="Arial" w:hAnsi="Aria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E90A8F"/>
    <w:multiLevelType w:val="hybridMultilevel"/>
    <w:tmpl w:val="DD50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E96DFA"/>
    <w:multiLevelType w:val="hybridMultilevel"/>
    <w:tmpl w:val="9D44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36846"/>
    <w:multiLevelType w:val="hybridMultilevel"/>
    <w:tmpl w:val="47248428"/>
    <w:lvl w:ilvl="0" w:tplc="9550A00A">
      <w:start w:val="1"/>
      <w:numFmt w:val="bullet"/>
      <w:lvlText w:val=""/>
      <w:lvlJc w:val="left"/>
      <w:pPr>
        <w:tabs>
          <w:tab w:val="num" w:pos="531"/>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772C33"/>
    <w:multiLevelType w:val="hybridMultilevel"/>
    <w:tmpl w:val="AC4A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E3B77"/>
    <w:multiLevelType w:val="hybridMultilevel"/>
    <w:tmpl w:val="61243B14"/>
    <w:lvl w:ilvl="0" w:tplc="5FA268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E7A68AE"/>
    <w:multiLevelType w:val="hybridMultilevel"/>
    <w:tmpl w:val="BC28B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1"/>
  </w:num>
  <w:num w:numId="5">
    <w:abstractNumId w:val="5"/>
  </w:num>
  <w:num w:numId="6">
    <w:abstractNumId w:val="23"/>
  </w:num>
  <w:num w:numId="7">
    <w:abstractNumId w:val="17"/>
  </w:num>
  <w:num w:numId="8">
    <w:abstractNumId w:val="7"/>
  </w:num>
  <w:num w:numId="9">
    <w:abstractNumId w:val="20"/>
  </w:num>
  <w:num w:numId="10">
    <w:abstractNumId w:val="11"/>
  </w:num>
  <w:num w:numId="11">
    <w:abstractNumId w:val="24"/>
  </w:num>
  <w:num w:numId="12">
    <w:abstractNumId w:val="25"/>
  </w:num>
  <w:num w:numId="13">
    <w:abstractNumId w:val="26"/>
  </w:num>
  <w:num w:numId="14">
    <w:abstractNumId w:val="3"/>
  </w:num>
  <w:num w:numId="15">
    <w:abstractNumId w:val="4"/>
  </w:num>
  <w:num w:numId="16">
    <w:abstractNumId w:val="10"/>
  </w:num>
  <w:num w:numId="17">
    <w:abstractNumId w:val="16"/>
  </w:num>
  <w:num w:numId="18">
    <w:abstractNumId w:val="28"/>
  </w:num>
  <w:num w:numId="19">
    <w:abstractNumId w:val="34"/>
  </w:num>
  <w:num w:numId="20">
    <w:abstractNumId w:val="14"/>
  </w:num>
  <w:num w:numId="21">
    <w:abstractNumId w:val="32"/>
  </w:num>
  <w:num w:numId="22">
    <w:abstractNumId w:val="13"/>
  </w:num>
  <w:num w:numId="23">
    <w:abstractNumId w:val="29"/>
  </w:num>
  <w:num w:numId="24">
    <w:abstractNumId w:val="18"/>
  </w:num>
  <w:num w:numId="25">
    <w:abstractNumId w:val="27"/>
  </w:num>
  <w:num w:numId="26">
    <w:abstractNumId w:val="8"/>
  </w:num>
  <w:num w:numId="27">
    <w:abstractNumId w:val="6"/>
  </w:num>
  <w:num w:numId="28">
    <w:abstractNumId w:val="33"/>
  </w:num>
  <w:num w:numId="29">
    <w:abstractNumId w:val="15"/>
  </w:num>
  <w:num w:numId="30">
    <w:abstractNumId w:val="22"/>
  </w:num>
  <w:num w:numId="31">
    <w:abstractNumId w:val="12"/>
  </w:num>
  <w:num w:numId="32">
    <w:abstractNumId w:val="19"/>
  </w:num>
  <w:num w:numId="33">
    <w:abstractNumId w:val="21"/>
  </w:num>
  <w:num w:numId="34">
    <w:abstractNumId w:val="9"/>
  </w:num>
  <w:num w:numId="35">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F7"/>
    <w:rsid w:val="00001468"/>
    <w:rsid w:val="00001725"/>
    <w:rsid w:val="00003672"/>
    <w:rsid w:val="00004792"/>
    <w:rsid w:val="0000503E"/>
    <w:rsid w:val="00006D70"/>
    <w:rsid w:val="00007B05"/>
    <w:rsid w:val="00011646"/>
    <w:rsid w:val="000129E2"/>
    <w:rsid w:val="00020225"/>
    <w:rsid w:val="00020668"/>
    <w:rsid w:val="00023C3D"/>
    <w:rsid w:val="000307A3"/>
    <w:rsid w:val="0003116B"/>
    <w:rsid w:val="00031C0F"/>
    <w:rsid w:val="0003424B"/>
    <w:rsid w:val="000350E4"/>
    <w:rsid w:val="00041D5A"/>
    <w:rsid w:val="000435DE"/>
    <w:rsid w:val="00051468"/>
    <w:rsid w:val="00054C07"/>
    <w:rsid w:val="000572AE"/>
    <w:rsid w:val="00057DFB"/>
    <w:rsid w:val="000608F9"/>
    <w:rsid w:val="000616A6"/>
    <w:rsid w:val="0006241B"/>
    <w:rsid w:val="00062FA6"/>
    <w:rsid w:val="00066285"/>
    <w:rsid w:val="00067F59"/>
    <w:rsid w:val="00071A02"/>
    <w:rsid w:val="000729AE"/>
    <w:rsid w:val="000755F8"/>
    <w:rsid w:val="00080553"/>
    <w:rsid w:val="00080A5C"/>
    <w:rsid w:val="00080F9F"/>
    <w:rsid w:val="000812E2"/>
    <w:rsid w:val="00083B9E"/>
    <w:rsid w:val="00083C40"/>
    <w:rsid w:val="00084668"/>
    <w:rsid w:val="0008558F"/>
    <w:rsid w:val="000875D2"/>
    <w:rsid w:val="00090552"/>
    <w:rsid w:val="00090AF8"/>
    <w:rsid w:val="00092960"/>
    <w:rsid w:val="00093BF8"/>
    <w:rsid w:val="000963B2"/>
    <w:rsid w:val="00097B39"/>
    <w:rsid w:val="00097ECA"/>
    <w:rsid w:val="000A0501"/>
    <w:rsid w:val="000A093F"/>
    <w:rsid w:val="000A15A1"/>
    <w:rsid w:val="000A15CA"/>
    <w:rsid w:val="000A1AD4"/>
    <w:rsid w:val="000A2402"/>
    <w:rsid w:val="000A4187"/>
    <w:rsid w:val="000A4818"/>
    <w:rsid w:val="000A4FD1"/>
    <w:rsid w:val="000A59F7"/>
    <w:rsid w:val="000A6E68"/>
    <w:rsid w:val="000B1F0F"/>
    <w:rsid w:val="000B2E7C"/>
    <w:rsid w:val="000B4201"/>
    <w:rsid w:val="000B5B53"/>
    <w:rsid w:val="000C075B"/>
    <w:rsid w:val="000C5EDD"/>
    <w:rsid w:val="000C68AE"/>
    <w:rsid w:val="000C71AE"/>
    <w:rsid w:val="000C74A0"/>
    <w:rsid w:val="000D0368"/>
    <w:rsid w:val="000D3D1E"/>
    <w:rsid w:val="000D4507"/>
    <w:rsid w:val="000D5A4B"/>
    <w:rsid w:val="000D5EF7"/>
    <w:rsid w:val="000D757E"/>
    <w:rsid w:val="000E0526"/>
    <w:rsid w:val="000E166F"/>
    <w:rsid w:val="000E1811"/>
    <w:rsid w:val="000E35F7"/>
    <w:rsid w:val="000E5FDB"/>
    <w:rsid w:val="000E64E3"/>
    <w:rsid w:val="000E6A8D"/>
    <w:rsid w:val="000F0131"/>
    <w:rsid w:val="000F3EFF"/>
    <w:rsid w:val="000F4844"/>
    <w:rsid w:val="000F4DCC"/>
    <w:rsid w:val="000F7A2D"/>
    <w:rsid w:val="00102E3C"/>
    <w:rsid w:val="00103BE2"/>
    <w:rsid w:val="00104549"/>
    <w:rsid w:val="00104D02"/>
    <w:rsid w:val="00120291"/>
    <w:rsid w:val="0012032E"/>
    <w:rsid w:val="00124158"/>
    <w:rsid w:val="00124415"/>
    <w:rsid w:val="0012528F"/>
    <w:rsid w:val="0013168F"/>
    <w:rsid w:val="00132860"/>
    <w:rsid w:val="001339F1"/>
    <w:rsid w:val="00133F32"/>
    <w:rsid w:val="00135ABD"/>
    <w:rsid w:val="001362B7"/>
    <w:rsid w:val="001364EF"/>
    <w:rsid w:val="00136C92"/>
    <w:rsid w:val="00146213"/>
    <w:rsid w:val="0014779D"/>
    <w:rsid w:val="00147984"/>
    <w:rsid w:val="00151EB7"/>
    <w:rsid w:val="00153516"/>
    <w:rsid w:val="00154252"/>
    <w:rsid w:val="00155296"/>
    <w:rsid w:val="00156CB1"/>
    <w:rsid w:val="00156E01"/>
    <w:rsid w:val="001578B9"/>
    <w:rsid w:val="001635B8"/>
    <w:rsid w:val="001642A9"/>
    <w:rsid w:val="001652DB"/>
    <w:rsid w:val="00165596"/>
    <w:rsid w:val="0016735A"/>
    <w:rsid w:val="00167FA0"/>
    <w:rsid w:val="0017080C"/>
    <w:rsid w:val="001709C0"/>
    <w:rsid w:val="00175DAF"/>
    <w:rsid w:val="00181478"/>
    <w:rsid w:val="00183498"/>
    <w:rsid w:val="001852A3"/>
    <w:rsid w:val="001864E8"/>
    <w:rsid w:val="001901D5"/>
    <w:rsid w:val="00192093"/>
    <w:rsid w:val="00193989"/>
    <w:rsid w:val="00193BD0"/>
    <w:rsid w:val="00195239"/>
    <w:rsid w:val="0019780A"/>
    <w:rsid w:val="001A1978"/>
    <w:rsid w:val="001A30DD"/>
    <w:rsid w:val="001A3489"/>
    <w:rsid w:val="001A3673"/>
    <w:rsid w:val="001A3847"/>
    <w:rsid w:val="001A5BDF"/>
    <w:rsid w:val="001B0787"/>
    <w:rsid w:val="001B7B30"/>
    <w:rsid w:val="001B7C39"/>
    <w:rsid w:val="001C19E8"/>
    <w:rsid w:val="001C1ADD"/>
    <w:rsid w:val="001C456E"/>
    <w:rsid w:val="001C5C5D"/>
    <w:rsid w:val="001C672C"/>
    <w:rsid w:val="001C6F3F"/>
    <w:rsid w:val="001D2917"/>
    <w:rsid w:val="001D40B9"/>
    <w:rsid w:val="001D56F7"/>
    <w:rsid w:val="001D586D"/>
    <w:rsid w:val="001E1780"/>
    <w:rsid w:val="001E470D"/>
    <w:rsid w:val="001E68B3"/>
    <w:rsid w:val="001F008B"/>
    <w:rsid w:val="001F04CE"/>
    <w:rsid w:val="001F3559"/>
    <w:rsid w:val="001F4E80"/>
    <w:rsid w:val="001F5077"/>
    <w:rsid w:val="001F50ED"/>
    <w:rsid w:val="001F52F8"/>
    <w:rsid w:val="001F53C6"/>
    <w:rsid w:val="001F55C1"/>
    <w:rsid w:val="001F762F"/>
    <w:rsid w:val="00200DA1"/>
    <w:rsid w:val="00201687"/>
    <w:rsid w:val="00202068"/>
    <w:rsid w:val="00204F7B"/>
    <w:rsid w:val="00205F6D"/>
    <w:rsid w:val="0020627D"/>
    <w:rsid w:val="00213751"/>
    <w:rsid w:val="0021492E"/>
    <w:rsid w:val="0021726D"/>
    <w:rsid w:val="002223A3"/>
    <w:rsid w:val="00225F57"/>
    <w:rsid w:val="002262BA"/>
    <w:rsid w:val="00227FF0"/>
    <w:rsid w:val="0023347A"/>
    <w:rsid w:val="00234A08"/>
    <w:rsid w:val="002352EA"/>
    <w:rsid w:val="0023669B"/>
    <w:rsid w:val="00237DB2"/>
    <w:rsid w:val="00240CEE"/>
    <w:rsid w:val="002421A9"/>
    <w:rsid w:val="00242218"/>
    <w:rsid w:val="00243F63"/>
    <w:rsid w:val="0024469D"/>
    <w:rsid w:val="0024668A"/>
    <w:rsid w:val="00246706"/>
    <w:rsid w:val="00246C3E"/>
    <w:rsid w:val="00247000"/>
    <w:rsid w:val="0025058F"/>
    <w:rsid w:val="00253C98"/>
    <w:rsid w:val="00256988"/>
    <w:rsid w:val="00260D61"/>
    <w:rsid w:val="00261163"/>
    <w:rsid w:val="0026144C"/>
    <w:rsid w:val="00261C6E"/>
    <w:rsid w:val="0026360D"/>
    <w:rsid w:val="00265768"/>
    <w:rsid w:val="00271CD1"/>
    <w:rsid w:val="00273F6C"/>
    <w:rsid w:val="0027621B"/>
    <w:rsid w:val="002804BC"/>
    <w:rsid w:val="00283EC0"/>
    <w:rsid w:val="00286779"/>
    <w:rsid w:val="002869D6"/>
    <w:rsid w:val="00286EC9"/>
    <w:rsid w:val="00287133"/>
    <w:rsid w:val="00291A96"/>
    <w:rsid w:val="0029327F"/>
    <w:rsid w:val="0029544D"/>
    <w:rsid w:val="002963F9"/>
    <w:rsid w:val="002A205B"/>
    <w:rsid w:val="002A34A1"/>
    <w:rsid w:val="002A6E37"/>
    <w:rsid w:val="002B0FCA"/>
    <w:rsid w:val="002B13B4"/>
    <w:rsid w:val="002B1525"/>
    <w:rsid w:val="002B7A90"/>
    <w:rsid w:val="002C2B7B"/>
    <w:rsid w:val="002C74AB"/>
    <w:rsid w:val="002D4360"/>
    <w:rsid w:val="002D4E74"/>
    <w:rsid w:val="002D713D"/>
    <w:rsid w:val="002E5E0D"/>
    <w:rsid w:val="002F033D"/>
    <w:rsid w:val="002F0542"/>
    <w:rsid w:val="002F09D5"/>
    <w:rsid w:val="002F42C5"/>
    <w:rsid w:val="002F7058"/>
    <w:rsid w:val="00300B3D"/>
    <w:rsid w:val="003014FA"/>
    <w:rsid w:val="00305393"/>
    <w:rsid w:val="00307729"/>
    <w:rsid w:val="003103DB"/>
    <w:rsid w:val="003141A0"/>
    <w:rsid w:val="00314D9C"/>
    <w:rsid w:val="003151F0"/>
    <w:rsid w:val="00316931"/>
    <w:rsid w:val="003177A3"/>
    <w:rsid w:val="00321B8B"/>
    <w:rsid w:val="00323780"/>
    <w:rsid w:val="00325A4C"/>
    <w:rsid w:val="00326AE0"/>
    <w:rsid w:val="0033044A"/>
    <w:rsid w:val="0033077E"/>
    <w:rsid w:val="00331499"/>
    <w:rsid w:val="00335E30"/>
    <w:rsid w:val="00345CE2"/>
    <w:rsid w:val="00347C4E"/>
    <w:rsid w:val="00355CB9"/>
    <w:rsid w:val="003564B9"/>
    <w:rsid w:val="00362388"/>
    <w:rsid w:val="00363937"/>
    <w:rsid w:val="00366C93"/>
    <w:rsid w:val="003705D9"/>
    <w:rsid w:val="00371ABC"/>
    <w:rsid w:val="003748AF"/>
    <w:rsid w:val="0037685C"/>
    <w:rsid w:val="00376F64"/>
    <w:rsid w:val="00381764"/>
    <w:rsid w:val="003870E7"/>
    <w:rsid w:val="0039032B"/>
    <w:rsid w:val="00390534"/>
    <w:rsid w:val="0039403B"/>
    <w:rsid w:val="003964AB"/>
    <w:rsid w:val="003B0A9A"/>
    <w:rsid w:val="003B1C3D"/>
    <w:rsid w:val="003B3C5E"/>
    <w:rsid w:val="003B5C3C"/>
    <w:rsid w:val="003C3369"/>
    <w:rsid w:val="003C4F81"/>
    <w:rsid w:val="003C7DCB"/>
    <w:rsid w:val="003D051B"/>
    <w:rsid w:val="003D3E9A"/>
    <w:rsid w:val="003D52E0"/>
    <w:rsid w:val="003D55FB"/>
    <w:rsid w:val="003D57E2"/>
    <w:rsid w:val="003D6ACF"/>
    <w:rsid w:val="003D6E68"/>
    <w:rsid w:val="003D6EC7"/>
    <w:rsid w:val="003D76FE"/>
    <w:rsid w:val="003D7FB5"/>
    <w:rsid w:val="003E0715"/>
    <w:rsid w:val="003E4556"/>
    <w:rsid w:val="003E75F0"/>
    <w:rsid w:val="003E7894"/>
    <w:rsid w:val="003F064D"/>
    <w:rsid w:val="003F464E"/>
    <w:rsid w:val="003F47D7"/>
    <w:rsid w:val="00401465"/>
    <w:rsid w:val="00402217"/>
    <w:rsid w:val="00406938"/>
    <w:rsid w:val="00412342"/>
    <w:rsid w:val="004154EF"/>
    <w:rsid w:val="00423FF7"/>
    <w:rsid w:val="0042461B"/>
    <w:rsid w:val="00435262"/>
    <w:rsid w:val="0044069C"/>
    <w:rsid w:val="00441017"/>
    <w:rsid w:val="0044167B"/>
    <w:rsid w:val="004424E0"/>
    <w:rsid w:val="00442BD3"/>
    <w:rsid w:val="00443C02"/>
    <w:rsid w:val="004441B5"/>
    <w:rsid w:val="004541E7"/>
    <w:rsid w:val="00454FD7"/>
    <w:rsid w:val="00455FFA"/>
    <w:rsid w:val="0046067A"/>
    <w:rsid w:val="004620D8"/>
    <w:rsid w:val="00463476"/>
    <w:rsid w:val="004645B0"/>
    <w:rsid w:val="00464CEC"/>
    <w:rsid w:val="00467BD3"/>
    <w:rsid w:val="0047172B"/>
    <w:rsid w:val="00472D20"/>
    <w:rsid w:val="00474FBF"/>
    <w:rsid w:val="00475125"/>
    <w:rsid w:val="004801A1"/>
    <w:rsid w:val="004807D5"/>
    <w:rsid w:val="00483797"/>
    <w:rsid w:val="00483E8F"/>
    <w:rsid w:val="00486397"/>
    <w:rsid w:val="00486F79"/>
    <w:rsid w:val="00490963"/>
    <w:rsid w:val="0049289B"/>
    <w:rsid w:val="00492A02"/>
    <w:rsid w:val="00495D38"/>
    <w:rsid w:val="004962DA"/>
    <w:rsid w:val="004A033F"/>
    <w:rsid w:val="004A4375"/>
    <w:rsid w:val="004A5D2F"/>
    <w:rsid w:val="004A7E6F"/>
    <w:rsid w:val="004B0A68"/>
    <w:rsid w:val="004B0FB1"/>
    <w:rsid w:val="004B15ED"/>
    <w:rsid w:val="004B29D8"/>
    <w:rsid w:val="004B3731"/>
    <w:rsid w:val="004B65CF"/>
    <w:rsid w:val="004B7477"/>
    <w:rsid w:val="004C4CFC"/>
    <w:rsid w:val="004C5593"/>
    <w:rsid w:val="004C55F2"/>
    <w:rsid w:val="004C5687"/>
    <w:rsid w:val="004D198A"/>
    <w:rsid w:val="004D208E"/>
    <w:rsid w:val="004D3569"/>
    <w:rsid w:val="004D3BCF"/>
    <w:rsid w:val="004D63AB"/>
    <w:rsid w:val="004E20D4"/>
    <w:rsid w:val="004E2A68"/>
    <w:rsid w:val="004E4118"/>
    <w:rsid w:val="004F4F94"/>
    <w:rsid w:val="004F56B2"/>
    <w:rsid w:val="004F6932"/>
    <w:rsid w:val="004F6BF8"/>
    <w:rsid w:val="004F7223"/>
    <w:rsid w:val="00501B29"/>
    <w:rsid w:val="005021B1"/>
    <w:rsid w:val="00504452"/>
    <w:rsid w:val="00505BB5"/>
    <w:rsid w:val="005107A1"/>
    <w:rsid w:val="00511FF4"/>
    <w:rsid w:val="00524309"/>
    <w:rsid w:val="00524950"/>
    <w:rsid w:val="00524FD1"/>
    <w:rsid w:val="005258F2"/>
    <w:rsid w:val="0052665D"/>
    <w:rsid w:val="005316F3"/>
    <w:rsid w:val="0053439C"/>
    <w:rsid w:val="005354ED"/>
    <w:rsid w:val="00535850"/>
    <w:rsid w:val="00537054"/>
    <w:rsid w:val="00540DA3"/>
    <w:rsid w:val="005412A7"/>
    <w:rsid w:val="00542369"/>
    <w:rsid w:val="005438A5"/>
    <w:rsid w:val="00543DCB"/>
    <w:rsid w:val="00545069"/>
    <w:rsid w:val="00551527"/>
    <w:rsid w:val="0055385D"/>
    <w:rsid w:val="00561C23"/>
    <w:rsid w:val="005622F0"/>
    <w:rsid w:val="00563BF0"/>
    <w:rsid w:val="005651BD"/>
    <w:rsid w:val="00570E1C"/>
    <w:rsid w:val="00571E0B"/>
    <w:rsid w:val="00572711"/>
    <w:rsid w:val="00573532"/>
    <w:rsid w:val="00575D73"/>
    <w:rsid w:val="00577992"/>
    <w:rsid w:val="00580AC3"/>
    <w:rsid w:val="00587EED"/>
    <w:rsid w:val="00590BE6"/>
    <w:rsid w:val="00594A37"/>
    <w:rsid w:val="00596333"/>
    <w:rsid w:val="00597616"/>
    <w:rsid w:val="005A09B8"/>
    <w:rsid w:val="005A0DEE"/>
    <w:rsid w:val="005A33AE"/>
    <w:rsid w:val="005A5B40"/>
    <w:rsid w:val="005A5C31"/>
    <w:rsid w:val="005A6F4F"/>
    <w:rsid w:val="005A7858"/>
    <w:rsid w:val="005B0ABC"/>
    <w:rsid w:val="005B0BB4"/>
    <w:rsid w:val="005B1169"/>
    <w:rsid w:val="005B155A"/>
    <w:rsid w:val="005B3B94"/>
    <w:rsid w:val="005B4A03"/>
    <w:rsid w:val="005B5655"/>
    <w:rsid w:val="005B64CE"/>
    <w:rsid w:val="005C2931"/>
    <w:rsid w:val="005C2BFE"/>
    <w:rsid w:val="005C4ECB"/>
    <w:rsid w:val="005C56C9"/>
    <w:rsid w:val="005C5D73"/>
    <w:rsid w:val="005C76BD"/>
    <w:rsid w:val="005D1320"/>
    <w:rsid w:val="005D2417"/>
    <w:rsid w:val="005D4231"/>
    <w:rsid w:val="005D5BA3"/>
    <w:rsid w:val="005D6D4A"/>
    <w:rsid w:val="005D7DB7"/>
    <w:rsid w:val="005E1F39"/>
    <w:rsid w:val="005E26EA"/>
    <w:rsid w:val="005E3448"/>
    <w:rsid w:val="005E7235"/>
    <w:rsid w:val="005F1050"/>
    <w:rsid w:val="005F566D"/>
    <w:rsid w:val="005F6217"/>
    <w:rsid w:val="005F7CF9"/>
    <w:rsid w:val="0060360F"/>
    <w:rsid w:val="00607765"/>
    <w:rsid w:val="00607C8D"/>
    <w:rsid w:val="006111D6"/>
    <w:rsid w:val="00613595"/>
    <w:rsid w:val="00616F90"/>
    <w:rsid w:val="00617333"/>
    <w:rsid w:val="00620968"/>
    <w:rsid w:val="006221AB"/>
    <w:rsid w:val="00622214"/>
    <w:rsid w:val="0062545E"/>
    <w:rsid w:val="006323AD"/>
    <w:rsid w:val="00633445"/>
    <w:rsid w:val="00634264"/>
    <w:rsid w:val="00634E63"/>
    <w:rsid w:val="006366E9"/>
    <w:rsid w:val="006406A8"/>
    <w:rsid w:val="006408A2"/>
    <w:rsid w:val="00640D86"/>
    <w:rsid w:val="006416F8"/>
    <w:rsid w:val="00646A7D"/>
    <w:rsid w:val="00647BB9"/>
    <w:rsid w:val="00654639"/>
    <w:rsid w:val="00654C4C"/>
    <w:rsid w:val="00655AFE"/>
    <w:rsid w:val="00655E68"/>
    <w:rsid w:val="00656C6B"/>
    <w:rsid w:val="0066030B"/>
    <w:rsid w:val="0066132B"/>
    <w:rsid w:val="00661FDA"/>
    <w:rsid w:val="00663909"/>
    <w:rsid w:val="00671325"/>
    <w:rsid w:val="0067184C"/>
    <w:rsid w:val="006737AF"/>
    <w:rsid w:val="0067412D"/>
    <w:rsid w:val="00682920"/>
    <w:rsid w:val="006829A7"/>
    <w:rsid w:val="006835F9"/>
    <w:rsid w:val="0068484D"/>
    <w:rsid w:val="0068518D"/>
    <w:rsid w:val="00691082"/>
    <w:rsid w:val="0069149E"/>
    <w:rsid w:val="00691E35"/>
    <w:rsid w:val="006926CB"/>
    <w:rsid w:val="006926D8"/>
    <w:rsid w:val="00692A66"/>
    <w:rsid w:val="00693AB4"/>
    <w:rsid w:val="0069577C"/>
    <w:rsid w:val="006959B5"/>
    <w:rsid w:val="006968FE"/>
    <w:rsid w:val="00696F7B"/>
    <w:rsid w:val="006A02E1"/>
    <w:rsid w:val="006A0F2E"/>
    <w:rsid w:val="006A667F"/>
    <w:rsid w:val="006B5A9F"/>
    <w:rsid w:val="006B5E67"/>
    <w:rsid w:val="006C0ECC"/>
    <w:rsid w:val="006C3D7C"/>
    <w:rsid w:val="006C4915"/>
    <w:rsid w:val="006C63F7"/>
    <w:rsid w:val="006D1985"/>
    <w:rsid w:val="006D5009"/>
    <w:rsid w:val="006D5B56"/>
    <w:rsid w:val="006D7BF6"/>
    <w:rsid w:val="006D7F41"/>
    <w:rsid w:val="006E012C"/>
    <w:rsid w:val="006E32E2"/>
    <w:rsid w:val="006E4AED"/>
    <w:rsid w:val="006E71D8"/>
    <w:rsid w:val="006E7E59"/>
    <w:rsid w:val="006F0A6B"/>
    <w:rsid w:val="006F1D4C"/>
    <w:rsid w:val="006F5FCA"/>
    <w:rsid w:val="006F6D35"/>
    <w:rsid w:val="006F75C4"/>
    <w:rsid w:val="00705175"/>
    <w:rsid w:val="00705685"/>
    <w:rsid w:val="0071009C"/>
    <w:rsid w:val="00710AD5"/>
    <w:rsid w:val="00712F98"/>
    <w:rsid w:val="007134A5"/>
    <w:rsid w:val="007145FC"/>
    <w:rsid w:val="00715AC2"/>
    <w:rsid w:val="00715EB2"/>
    <w:rsid w:val="007163FC"/>
    <w:rsid w:val="00717C8C"/>
    <w:rsid w:val="007201AD"/>
    <w:rsid w:val="00720390"/>
    <w:rsid w:val="00720B8A"/>
    <w:rsid w:val="00720F1E"/>
    <w:rsid w:val="00721C98"/>
    <w:rsid w:val="007239C9"/>
    <w:rsid w:val="00725FEC"/>
    <w:rsid w:val="00735122"/>
    <w:rsid w:val="00735AB5"/>
    <w:rsid w:val="00735C3C"/>
    <w:rsid w:val="007367F8"/>
    <w:rsid w:val="00736CAD"/>
    <w:rsid w:val="00736D90"/>
    <w:rsid w:val="00736DAA"/>
    <w:rsid w:val="00737267"/>
    <w:rsid w:val="0074136A"/>
    <w:rsid w:val="00743826"/>
    <w:rsid w:val="007461FD"/>
    <w:rsid w:val="007470B1"/>
    <w:rsid w:val="00750F42"/>
    <w:rsid w:val="00752217"/>
    <w:rsid w:val="00752576"/>
    <w:rsid w:val="007532C9"/>
    <w:rsid w:val="007546CE"/>
    <w:rsid w:val="00763086"/>
    <w:rsid w:val="007665AE"/>
    <w:rsid w:val="00767131"/>
    <w:rsid w:val="00772B5B"/>
    <w:rsid w:val="007736FC"/>
    <w:rsid w:val="00773796"/>
    <w:rsid w:val="007739E9"/>
    <w:rsid w:val="007744AE"/>
    <w:rsid w:val="00780324"/>
    <w:rsid w:val="007804A2"/>
    <w:rsid w:val="00781B59"/>
    <w:rsid w:val="00783294"/>
    <w:rsid w:val="00786809"/>
    <w:rsid w:val="00787C8A"/>
    <w:rsid w:val="00791846"/>
    <w:rsid w:val="00791DC6"/>
    <w:rsid w:val="00792B22"/>
    <w:rsid w:val="007940D8"/>
    <w:rsid w:val="00795A38"/>
    <w:rsid w:val="007966FE"/>
    <w:rsid w:val="007A0FF1"/>
    <w:rsid w:val="007A178E"/>
    <w:rsid w:val="007A220E"/>
    <w:rsid w:val="007A2468"/>
    <w:rsid w:val="007A27E3"/>
    <w:rsid w:val="007B60DD"/>
    <w:rsid w:val="007B70D2"/>
    <w:rsid w:val="007C5A24"/>
    <w:rsid w:val="007C7470"/>
    <w:rsid w:val="007C7B74"/>
    <w:rsid w:val="007C7BD6"/>
    <w:rsid w:val="007D0038"/>
    <w:rsid w:val="007D0332"/>
    <w:rsid w:val="007D04D9"/>
    <w:rsid w:val="007D277E"/>
    <w:rsid w:val="007D326B"/>
    <w:rsid w:val="007D3F6D"/>
    <w:rsid w:val="007D4587"/>
    <w:rsid w:val="007D5BD7"/>
    <w:rsid w:val="007D5C9D"/>
    <w:rsid w:val="007D64CA"/>
    <w:rsid w:val="007D6B25"/>
    <w:rsid w:val="007D6F05"/>
    <w:rsid w:val="007E0D24"/>
    <w:rsid w:val="007E14F8"/>
    <w:rsid w:val="007E170F"/>
    <w:rsid w:val="007E4813"/>
    <w:rsid w:val="007E59E7"/>
    <w:rsid w:val="007E6D26"/>
    <w:rsid w:val="007F046C"/>
    <w:rsid w:val="007F132A"/>
    <w:rsid w:val="007F2240"/>
    <w:rsid w:val="007F2942"/>
    <w:rsid w:val="007F2BD3"/>
    <w:rsid w:val="007F4E9E"/>
    <w:rsid w:val="007F69A0"/>
    <w:rsid w:val="00800308"/>
    <w:rsid w:val="00801D0D"/>
    <w:rsid w:val="00802B5E"/>
    <w:rsid w:val="00803DC7"/>
    <w:rsid w:val="008057B5"/>
    <w:rsid w:val="00810104"/>
    <w:rsid w:val="00811F7B"/>
    <w:rsid w:val="00813274"/>
    <w:rsid w:val="008139BF"/>
    <w:rsid w:val="008149C5"/>
    <w:rsid w:val="00820EF7"/>
    <w:rsid w:val="00821E29"/>
    <w:rsid w:val="008227E7"/>
    <w:rsid w:val="0082293F"/>
    <w:rsid w:val="00824270"/>
    <w:rsid w:val="00824931"/>
    <w:rsid w:val="00825F32"/>
    <w:rsid w:val="0083181D"/>
    <w:rsid w:val="0083367D"/>
    <w:rsid w:val="0083720B"/>
    <w:rsid w:val="0084126E"/>
    <w:rsid w:val="00842B27"/>
    <w:rsid w:val="0084582E"/>
    <w:rsid w:val="008459CC"/>
    <w:rsid w:val="008507D1"/>
    <w:rsid w:val="008529B5"/>
    <w:rsid w:val="008550C3"/>
    <w:rsid w:val="00855686"/>
    <w:rsid w:val="00861615"/>
    <w:rsid w:val="0086669B"/>
    <w:rsid w:val="008724D4"/>
    <w:rsid w:val="008768AD"/>
    <w:rsid w:val="00880753"/>
    <w:rsid w:val="00890EF0"/>
    <w:rsid w:val="00892AA2"/>
    <w:rsid w:val="00893F2D"/>
    <w:rsid w:val="0089749D"/>
    <w:rsid w:val="008979A4"/>
    <w:rsid w:val="008A16D5"/>
    <w:rsid w:val="008A3006"/>
    <w:rsid w:val="008A356A"/>
    <w:rsid w:val="008A43F4"/>
    <w:rsid w:val="008A4F41"/>
    <w:rsid w:val="008B1BB4"/>
    <w:rsid w:val="008B2008"/>
    <w:rsid w:val="008B3848"/>
    <w:rsid w:val="008C05C7"/>
    <w:rsid w:val="008C34D9"/>
    <w:rsid w:val="008C5327"/>
    <w:rsid w:val="008C5512"/>
    <w:rsid w:val="008D064B"/>
    <w:rsid w:val="008D077B"/>
    <w:rsid w:val="008D5E66"/>
    <w:rsid w:val="008D7508"/>
    <w:rsid w:val="008E0428"/>
    <w:rsid w:val="008E09DB"/>
    <w:rsid w:val="008E3350"/>
    <w:rsid w:val="008E3821"/>
    <w:rsid w:val="008F139C"/>
    <w:rsid w:val="008F1C66"/>
    <w:rsid w:val="008F4996"/>
    <w:rsid w:val="008F518B"/>
    <w:rsid w:val="00900086"/>
    <w:rsid w:val="009003B0"/>
    <w:rsid w:val="0090112D"/>
    <w:rsid w:val="00902969"/>
    <w:rsid w:val="009032F2"/>
    <w:rsid w:val="00905539"/>
    <w:rsid w:val="0090679E"/>
    <w:rsid w:val="009077EF"/>
    <w:rsid w:val="009105BB"/>
    <w:rsid w:val="00910CCC"/>
    <w:rsid w:val="009124AF"/>
    <w:rsid w:val="00913874"/>
    <w:rsid w:val="00915EE6"/>
    <w:rsid w:val="009209A9"/>
    <w:rsid w:val="009217C1"/>
    <w:rsid w:val="00921FFF"/>
    <w:rsid w:val="00925CC2"/>
    <w:rsid w:val="0092698E"/>
    <w:rsid w:val="00927514"/>
    <w:rsid w:val="00931BE2"/>
    <w:rsid w:val="009360EA"/>
    <w:rsid w:val="009366C3"/>
    <w:rsid w:val="00941D96"/>
    <w:rsid w:val="00942D77"/>
    <w:rsid w:val="00943552"/>
    <w:rsid w:val="00945AE7"/>
    <w:rsid w:val="00951E26"/>
    <w:rsid w:val="009530E4"/>
    <w:rsid w:val="00953885"/>
    <w:rsid w:val="009545A1"/>
    <w:rsid w:val="00955D6E"/>
    <w:rsid w:val="0095657A"/>
    <w:rsid w:val="00956740"/>
    <w:rsid w:val="0095676F"/>
    <w:rsid w:val="00956F22"/>
    <w:rsid w:val="00960FB1"/>
    <w:rsid w:val="00962B30"/>
    <w:rsid w:val="0096485D"/>
    <w:rsid w:val="00964BEF"/>
    <w:rsid w:val="00965451"/>
    <w:rsid w:val="0096550E"/>
    <w:rsid w:val="009657DB"/>
    <w:rsid w:val="00965BBB"/>
    <w:rsid w:val="00967B4E"/>
    <w:rsid w:val="00971F3B"/>
    <w:rsid w:val="00972F35"/>
    <w:rsid w:val="00973F6D"/>
    <w:rsid w:val="009746B4"/>
    <w:rsid w:val="00974D77"/>
    <w:rsid w:val="0097556C"/>
    <w:rsid w:val="0097750F"/>
    <w:rsid w:val="00983623"/>
    <w:rsid w:val="00983BFC"/>
    <w:rsid w:val="00984744"/>
    <w:rsid w:val="009914D7"/>
    <w:rsid w:val="00994648"/>
    <w:rsid w:val="00994C73"/>
    <w:rsid w:val="009A0231"/>
    <w:rsid w:val="009A056F"/>
    <w:rsid w:val="009A279D"/>
    <w:rsid w:val="009A4D86"/>
    <w:rsid w:val="009A654A"/>
    <w:rsid w:val="009A6B4C"/>
    <w:rsid w:val="009A7323"/>
    <w:rsid w:val="009B01E1"/>
    <w:rsid w:val="009B0790"/>
    <w:rsid w:val="009B1C6C"/>
    <w:rsid w:val="009B612E"/>
    <w:rsid w:val="009C0414"/>
    <w:rsid w:val="009C19C9"/>
    <w:rsid w:val="009C44B2"/>
    <w:rsid w:val="009D05E1"/>
    <w:rsid w:val="009D395F"/>
    <w:rsid w:val="009D3CA1"/>
    <w:rsid w:val="009D3F52"/>
    <w:rsid w:val="009E5C8A"/>
    <w:rsid w:val="009E5E79"/>
    <w:rsid w:val="009E683A"/>
    <w:rsid w:val="009F0D23"/>
    <w:rsid w:val="009F19F8"/>
    <w:rsid w:val="009F1E23"/>
    <w:rsid w:val="009F209A"/>
    <w:rsid w:val="009F3D61"/>
    <w:rsid w:val="009F4A9E"/>
    <w:rsid w:val="00A00D54"/>
    <w:rsid w:val="00A0123E"/>
    <w:rsid w:val="00A022AA"/>
    <w:rsid w:val="00A03E80"/>
    <w:rsid w:val="00A04C62"/>
    <w:rsid w:val="00A06771"/>
    <w:rsid w:val="00A075FB"/>
    <w:rsid w:val="00A10942"/>
    <w:rsid w:val="00A129C0"/>
    <w:rsid w:val="00A1336F"/>
    <w:rsid w:val="00A1366E"/>
    <w:rsid w:val="00A15443"/>
    <w:rsid w:val="00A17A09"/>
    <w:rsid w:val="00A21ECB"/>
    <w:rsid w:val="00A220B4"/>
    <w:rsid w:val="00A259BD"/>
    <w:rsid w:val="00A26414"/>
    <w:rsid w:val="00A315EE"/>
    <w:rsid w:val="00A31880"/>
    <w:rsid w:val="00A324EA"/>
    <w:rsid w:val="00A343EC"/>
    <w:rsid w:val="00A3475A"/>
    <w:rsid w:val="00A35AC1"/>
    <w:rsid w:val="00A35C41"/>
    <w:rsid w:val="00A3766B"/>
    <w:rsid w:val="00A37A20"/>
    <w:rsid w:val="00A401FD"/>
    <w:rsid w:val="00A45113"/>
    <w:rsid w:val="00A467AA"/>
    <w:rsid w:val="00A537B6"/>
    <w:rsid w:val="00A608FC"/>
    <w:rsid w:val="00A61D85"/>
    <w:rsid w:val="00A6509A"/>
    <w:rsid w:val="00A66263"/>
    <w:rsid w:val="00A70E0D"/>
    <w:rsid w:val="00A71426"/>
    <w:rsid w:val="00A727DA"/>
    <w:rsid w:val="00A81596"/>
    <w:rsid w:val="00A823A2"/>
    <w:rsid w:val="00A843D8"/>
    <w:rsid w:val="00A84844"/>
    <w:rsid w:val="00A85588"/>
    <w:rsid w:val="00A86DA7"/>
    <w:rsid w:val="00A90784"/>
    <w:rsid w:val="00A93B44"/>
    <w:rsid w:val="00A93D32"/>
    <w:rsid w:val="00A94417"/>
    <w:rsid w:val="00A9737A"/>
    <w:rsid w:val="00AA0483"/>
    <w:rsid w:val="00AA3C03"/>
    <w:rsid w:val="00AA6849"/>
    <w:rsid w:val="00AB10A7"/>
    <w:rsid w:val="00AB1BBF"/>
    <w:rsid w:val="00AB3E98"/>
    <w:rsid w:val="00AB7E53"/>
    <w:rsid w:val="00AC031A"/>
    <w:rsid w:val="00AC1A90"/>
    <w:rsid w:val="00AC34E2"/>
    <w:rsid w:val="00AC4E56"/>
    <w:rsid w:val="00AD1FB5"/>
    <w:rsid w:val="00AD2797"/>
    <w:rsid w:val="00AD5F7C"/>
    <w:rsid w:val="00AD69E7"/>
    <w:rsid w:val="00AD7A49"/>
    <w:rsid w:val="00AD7B33"/>
    <w:rsid w:val="00AE1CD2"/>
    <w:rsid w:val="00AE32E0"/>
    <w:rsid w:val="00AE405F"/>
    <w:rsid w:val="00AE6625"/>
    <w:rsid w:val="00AE69BC"/>
    <w:rsid w:val="00AE76EE"/>
    <w:rsid w:val="00AE7DF2"/>
    <w:rsid w:val="00AF5CBC"/>
    <w:rsid w:val="00AF6B23"/>
    <w:rsid w:val="00AF6F0A"/>
    <w:rsid w:val="00B01D5F"/>
    <w:rsid w:val="00B0202B"/>
    <w:rsid w:val="00B041D8"/>
    <w:rsid w:val="00B04861"/>
    <w:rsid w:val="00B04AC3"/>
    <w:rsid w:val="00B0525E"/>
    <w:rsid w:val="00B06582"/>
    <w:rsid w:val="00B0743F"/>
    <w:rsid w:val="00B108E2"/>
    <w:rsid w:val="00B11C58"/>
    <w:rsid w:val="00B159F3"/>
    <w:rsid w:val="00B169AE"/>
    <w:rsid w:val="00B171A9"/>
    <w:rsid w:val="00B213D2"/>
    <w:rsid w:val="00B21B5B"/>
    <w:rsid w:val="00B22AC9"/>
    <w:rsid w:val="00B24966"/>
    <w:rsid w:val="00B24EBD"/>
    <w:rsid w:val="00B25732"/>
    <w:rsid w:val="00B27E8A"/>
    <w:rsid w:val="00B303C9"/>
    <w:rsid w:val="00B30E37"/>
    <w:rsid w:val="00B31A1E"/>
    <w:rsid w:val="00B320AD"/>
    <w:rsid w:val="00B3279A"/>
    <w:rsid w:val="00B35746"/>
    <w:rsid w:val="00B35B57"/>
    <w:rsid w:val="00B3673D"/>
    <w:rsid w:val="00B47D40"/>
    <w:rsid w:val="00B51D88"/>
    <w:rsid w:val="00B5314F"/>
    <w:rsid w:val="00B5478D"/>
    <w:rsid w:val="00B57685"/>
    <w:rsid w:val="00B63BFA"/>
    <w:rsid w:val="00B65B44"/>
    <w:rsid w:val="00B7136C"/>
    <w:rsid w:val="00B729D6"/>
    <w:rsid w:val="00B72B29"/>
    <w:rsid w:val="00B73044"/>
    <w:rsid w:val="00B7363E"/>
    <w:rsid w:val="00B75049"/>
    <w:rsid w:val="00B76FBB"/>
    <w:rsid w:val="00B8002D"/>
    <w:rsid w:val="00B8488A"/>
    <w:rsid w:val="00B90471"/>
    <w:rsid w:val="00B90C6C"/>
    <w:rsid w:val="00B92EB5"/>
    <w:rsid w:val="00B97AD7"/>
    <w:rsid w:val="00BA031B"/>
    <w:rsid w:val="00BA09C7"/>
    <w:rsid w:val="00BA1BA9"/>
    <w:rsid w:val="00BA4190"/>
    <w:rsid w:val="00BA48E6"/>
    <w:rsid w:val="00BB2C7D"/>
    <w:rsid w:val="00BB3A79"/>
    <w:rsid w:val="00BB4EF8"/>
    <w:rsid w:val="00BB5C1E"/>
    <w:rsid w:val="00BC0E59"/>
    <w:rsid w:val="00BC42C4"/>
    <w:rsid w:val="00BC4906"/>
    <w:rsid w:val="00BC6E60"/>
    <w:rsid w:val="00BD0545"/>
    <w:rsid w:val="00BD05E5"/>
    <w:rsid w:val="00BD11F3"/>
    <w:rsid w:val="00BD12EB"/>
    <w:rsid w:val="00BD4250"/>
    <w:rsid w:val="00BD5A2E"/>
    <w:rsid w:val="00BE0E33"/>
    <w:rsid w:val="00BE16F1"/>
    <w:rsid w:val="00BE580A"/>
    <w:rsid w:val="00BF5AF3"/>
    <w:rsid w:val="00C021CD"/>
    <w:rsid w:val="00C03012"/>
    <w:rsid w:val="00C05E13"/>
    <w:rsid w:val="00C05E93"/>
    <w:rsid w:val="00C11EB9"/>
    <w:rsid w:val="00C12621"/>
    <w:rsid w:val="00C13F61"/>
    <w:rsid w:val="00C14C14"/>
    <w:rsid w:val="00C168EC"/>
    <w:rsid w:val="00C1697B"/>
    <w:rsid w:val="00C17080"/>
    <w:rsid w:val="00C172BD"/>
    <w:rsid w:val="00C214FA"/>
    <w:rsid w:val="00C2181E"/>
    <w:rsid w:val="00C21961"/>
    <w:rsid w:val="00C227FE"/>
    <w:rsid w:val="00C22911"/>
    <w:rsid w:val="00C25D1D"/>
    <w:rsid w:val="00C26C63"/>
    <w:rsid w:val="00C301C3"/>
    <w:rsid w:val="00C30A7E"/>
    <w:rsid w:val="00C31496"/>
    <w:rsid w:val="00C33A6C"/>
    <w:rsid w:val="00C33F9E"/>
    <w:rsid w:val="00C344F1"/>
    <w:rsid w:val="00C36015"/>
    <w:rsid w:val="00C366E7"/>
    <w:rsid w:val="00C36898"/>
    <w:rsid w:val="00C37AB4"/>
    <w:rsid w:val="00C40F62"/>
    <w:rsid w:val="00C50E8F"/>
    <w:rsid w:val="00C52592"/>
    <w:rsid w:val="00C52EA7"/>
    <w:rsid w:val="00C5305C"/>
    <w:rsid w:val="00C55604"/>
    <w:rsid w:val="00C56DA1"/>
    <w:rsid w:val="00C578EE"/>
    <w:rsid w:val="00C60C85"/>
    <w:rsid w:val="00C645D9"/>
    <w:rsid w:val="00C64FDD"/>
    <w:rsid w:val="00C6599B"/>
    <w:rsid w:val="00C7105B"/>
    <w:rsid w:val="00C72B1A"/>
    <w:rsid w:val="00C74552"/>
    <w:rsid w:val="00C75C38"/>
    <w:rsid w:val="00C75F12"/>
    <w:rsid w:val="00C8293B"/>
    <w:rsid w:val="00C83B9D"/>
    <w:rsid w:val="00C84451"/>
    <w:rsid w:val="00C85212"/>
    <w:rsid w:val="00C872C2"/>
    <w:rsid w:val="00C94279"/>
    <w:rsid w:val="00C97319"/>
    <w:rsid w:val="00CA1D60"/>
    <w:rsid w:val="00CA25E3"/>
    <w:rsid w:val="00CA520D"/>
    <w:rsid w:val="00CA5605"/>
    <w:rsid w:val="00CB0D92"/>
    <w:rsid w:val="00CB3E35"/>
    <w:rsid w:val="00CB4477"/>
    <w:rsid w:val="00CB4780"/>
    <w:rsid w:val="00CB51B0"/>
    <w:rsid w:val="00CC0C86"/>
    <w:rsid w:val="00CC1B5E"/>
    <w:rsid w:val="00CC1E3A"/>
    <w:rsid w:val="00CC3CDB"/>
    <w:rsid w:val="00CC40F8"/>
    <w:rsid w:val="00CC54C5"/>
    <w:rsid w:val="00CC585E"/>
    <w:rsid w:val="00CC60BC"/>
    <w:rsid w:val="00CC6563"/>
    <w:rsid w:val="00CC6642"/>
    <w:rsid w:val="00CC6D54"/>
    <w:rsid w:val="00CC74CB"/>
    <w:rsid w:val="00CD11FF"/>
    <w:rsid w:val="00CD344C"/>
    <w:rsid w:val="00CD52E8"/>
    <w:rsid w:val="00CD5CAD"/>
    <w:rsid w:val="00CD71D3"/>
    <w:rsid w:val="00CE02CE"/>
    <w:rsid w:val="00CE176B"/>
    <w:rsid w:val="00CE1FF2"/>
    <w:rsid w:val="00CE4949"/>
    <w:rsid w:val="00CE50DB"/>
    <w:rsid w:val="00CE57CB"/>
    <w:rsid w:val="00CE6C6A"/>
    <w:rsid w:val="00CE6CE7"/>
    <w:rsid w:val="00CE6F83"/>
    <w:rsid w:val="00CE7BD5"/>
    <w:rsid w:val="00CE7EDA"/>
    <w:rsid w:val="00CF0992"/>
    <w:rsid w:val="00CF2AB3"/>
    <w:rsid w:val="00CF3790"/>
    <w:rsid w:val="00CF448E"/>
    <w:rsid w:val="00CF5B8A"/>
    <w:rsid w:val="00CF71F3"/>
    <w:rsid w:val="00D0335D"/>
    <w:rsid w:val="00D050E4"/>
    <w:rsid w:val="00D06C60"/>
    <w:rsid w:val="00D06DA3"/>
    <w:rsid w:val="00D07120"/>
    <w:rsid w:val="00D07C2B"/>
    <w:rsid w:val="00D1272A"/>
    <w:rsid w:val="00D12E16"/>
    <w:rsid w:val="00D13A84"/>
    <w:rsid w:val="00D21A32"/>
    <w:rsid w:val="00D24F43"/>
    <w:rsid w:val="00D24FEF"/>
    <w:rsid w:val="00D274FC"/>
    <w:rsid w:val="00D277B3"/>
    <w:rsid w:val="00D31B40"/>
    <w:rsid w:val="00D357C3"/>
    <w:rsid w:val="00D35B04"/>
    <w:rsid w:val="00D369AC"/>
    <w:rsid w:val="00D372BD"/>
    <w:rsid w:val="00D4318B"/>
    <w:rsid w:val="00D43946"/>
    <w:rsid w:val="00D43C17"/>
    <w:rsid w:val="00D50A88"/>
    <w:rsid w:val="00D554F0"/>
    <w:rsid w:val="00D56539"/>
    <w:rsid w:val="00D56A10"/>
    <w:rsid w:val="00D61530"/>
    <w:rsid w:val="00D63F88"/>
    <w:rsid w:val="00D65F1C"/>
    <w:rsid w:val="00D7011F"/>
    <w:rsid w:val="00D74D34"/>
    <w:rsid w:val="00D77032"/>
    <w:rsid w:val="00D778E8"/>
    <w:rsid w:val="00D80857"/>
    <w:rsid w:val="00D84C13"/>
    <w:rsid w:val="00D86840"/>
    <w:rsid w:val="00D868EE"/>
    <w:rsid w:val="00D90038"/>
    <w:rsid w:val="00D94AF7"/>
    <w:rsid w:val="00D96102"/>
    <w:rsid w:val="00DA1B90"/>
    <w:rsid w:val="00DA674A"/>
    <w:rsid w:val="00DA7B68"/>
    <w:rsid w:val="00DB07E3"/>
    <w:rsid w:val="00DB7A93"/>
    <w:rsid w:val="00DC2460"/>
    <w:rsid w:val="00DC2C34"/>
    <w:rsid w:val="00DC4B31"/>
    <w:rsid w:val="00DC5BCC"/>
    <w:rsid w:val="00DC7C1F"/>
    <w:rsid w:val="00DD02A4"/>
    <w:rsid w:val="00DD0563"/>
    <w:rsid w:val="00DD143A"/>
    <w:rsid w:val="00DD2EB9"/>
    <w:rsid w:val="00DD43D5"/>
    <w:rsid w:val="00DD43F2"/>
    <w:rsid w:val="00DD4552"/>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7A70"/>
    <w:rsid w:val="00E00F13"/>
    <w:rsid w:val="00E02DD3"/>
    <w:rsid w:val="00E05C0E"/>
    <w:rsid w:val="00E07AC9"/>
    <w:rsid w:val="00E118FE"/>
    <w:rsid w:val="00E13A1B"/>
    <w:rsid w:val="00E20326"/>
    <w:rsid w:val="00E20A45"/>
    <w:rsid w:val="00E21C6E"/>
    <w:rsid w:val="00E25C68"/>
    <w:rsid w:val="00E25EA7"/>
    <w:rsid w:val="00E26F63"/>
    <w:rsid w:val="00E27D4E"/>
    <w:rsid w:val="00E300D3"/>
    <w:rsid w:val="00E331DE"/>
    <w:rsid w:val="00E3460F"/>
    <w:rsid w:val="00E42CE3"/>
    <w:rsid w:val="00E432DC"/>
    <w:rsid w:val="00E4394F"/>
    <w:rsid w:val="00E501CF"/>
    <w:rsid w:val="00E5080E"/>
    <w:rsid w:val="00E5201A"/>
    <w:rsid w:val="00E523BF"/>
    <w:rsid w:val="00E52AA5"/>
    <w:rsid w:val="00E536CA"/>
    <w:rsid w:val="00E54F8B"/>
    <w:rsid w:val="00E54FD0"/>
    <w:rsid w:val="00E55077"/>
    <w:rsid w:val="00E563E9"/>
    <w:rsid w:val="00E60249"/>
    <w:rsid w:val="00E61523"/>
    <w:rsid w:val="00E67899"/>
    <w:rsid w:val="00E679FC"/>
    <w:rsid w:val="00E71343"/>
    <w:rsid w:val="00E73BCE"/>
    <w:rsid w:val="00E75096"/>
    <w:rsid w:val="00E809C9"/>
    <w:rsid w:val="00E81084"/>
    <w:rsid w:val="00E8152C"/>
    <w:rsid w:val="00E82447"/>
    <w:rsid w:val="00E8298D"/>
    <w:rsid w:val="00E83BBD"/>
    <w:rsid w:val="00E84BF1"/>
    <w:rsid w:val="00E854C8"/>
    <w:rsid w:val="00E855A4"/>
    <w:rsid w:val="00E855B3"/>
    <w:rsid w:val="00E86118"/>
    <w:rsid w:val="00E91676"/>
    <w:rsid w:val="00E93C2B"/>
    <w:rsid w:val="00E94965"/>
    <w:rsid w:val="00EA0C15"/>
    <w:rsid w:val="00EA2ECE"/>
    <w:rsid w:val="00EA30AD"/>
    <w:rsid w:val="00EA3294"/>
    <w:rsid w:val="00EA35C5"/>
    <w:rsid w:val="00EB6474"/>
    <w:rsid w:val="00EB65A4"/>
    <w:rsid w:val="00EC23D7"/>
    <w:rsid w:val="00EC2986"/>
    <w:rsid w:val="00EC2C93"/>
    <w:rsid w:val="00EC3702"/>
    <w:rsid w:val="00EC63C8"/>
    <w:rsid w:val="00EC68B4"/>
    <w:rsid w:val="00ED1043"/>
    <w:rsid w:val="00ED1A57"/>
    <w:rsid w:val="00ED31F8"/>
    <w:rsid w:val="00ED4E46"/>
    <w:rsid w:val="00ED6D4E"/>
    <w:rsid w:val="00ED7DA9"/>
    <w:rsid w:val="00EE1AE6"/>
    <w:rsid w:val="00EE2ED9"/>
    <w:rsid w:val="00EE39CB"/>
    <w:rsid w:val="00EE4C56"/>
    <w:rsid w:val="00EE7C46"/>
    <w:rsid w:val="00EF0C09"/>
    <w:rsid w:val="00EF2E79"/>
    <w:rsid w:val="00EF383C"/>
    <w:rsid w:val="00EF4F56"/>
    <w:rsid w:val="00EF5743"/>
    <w:rsid w:val="00EF6F07"/>
    <w:rsid w:val="00F008FE"/>
    <w:rsid w:val="00F048EB"/>
    <w:rsid w:val="00F04C16"/>
    <w:rsid w:val="00F126F8"/>
    <w:rsid w:val="00F138E8"/>
    <w:rsid w:val="00F14309"/>
    <w:rsid w:val="00F16E94"/>
    <w:rsid w:val="00F20CB2"/>
    <w:rsid w:val="00F2265F"/>
    <w:rsid w:val="00F22E43"/>
    <w:rsid w:val="00F23B0F"/>
    <w:rsid w:val="00F24040"/>
    <w:rsid w:val="00F25343"/>
    <w:rsid w:val="00F25B9C"/>
    <w:rsid w:val="00F2617D"/>
    <w:rsid w:val="00F27163"/>
    <w:rsid w:val="00F30B2E"/>
    <w:rsid w:val="00F31024"/>
    <w:rsid w:val="00F33A3A"/>
    <w:rsid w:val="00F35601"/>
    <w:rsid w:val="00F37D9D"/>
    <w:rsid w:val="00F46AF5"/>
    <w:rsid w:val="00F47F6D"/>
    <w:rsid w:val="00F504C8"/>
    <w:rsid w:val="00F52449"/>
    <w:rsid w:val="00F5268A"/>
    <w:rsid w:val="00F52836"/>
    <w:rsid w:val="00F533D4"/>
    <w:rsid w:val="00F55692"/>
    <w:rsid w:val="00F55768"/>
    <w:rsid w:val="00F55C93"/>
    <w:rsid w:val="00F579B0"/>
    <w:rsid w:val="00F57DAE"/>
    <w:rsid w:val="00F65B31"/>
    <w:rsid w:val="00F66B33"/>
    <w:rsid w:val="00F66EBE"/>
    <w:rsid w:val="00F70043"/>
    <w:rsid w:val="00F73381"/>
    <w:rsid w:val="00F74ACA"/>
    <w:rsid w:val="00F7509D"/>
    <w:rsid w:val="00F76DE6"/>
    <w:rsid w:val="00F832E0"/>
    <w:rsid w:val="00F84C97"/>
    <w:rsid w:val="00F8554E"/>
    <w:rsid w:val="00F8570E"/>
    <w:rsid w:val="00F925E3"/>
    <w:rsid w:val="00F9300B"/>
    <w:rsid w:val="00F9447E"/>
    <w:rsid w:val="00F97BAB"/>
    <w:rsid w:val="00FA23C7"/>
    <w:rsid w:val="00FA2757"/>
    <w:rsid w:val="00FA52BC"/>
    <w:rsid w:val="00FA59B4"/>
    <w:rsid w:val="00FA6BEC"/>
    <w:rsid w:val="00FA72ED"/>
    <w:rsid w:val="00FB2598"/>
    <w:rsid w:val="00FB4875"/>
    <w:rsid w:val="00FC3F8C"/>
    <w:rsid w:val="00FC7075"/>
    <w:rsid w:val="00FC749C"/>
    <w:rsid w:val="00FD05E1"/>
    <w:rsid w:val="00FD2EFA"/>
    <w:rsid w:val="00FD3B36"/>
    <w:rsid w:val="00FD4FA7"/>
    <w:rsid w:val="00FD5F57"/>
    <w:rsid w:val="00FE16BC"/>
    <w:rsid w:val="00FE3179"/>
    <w:rsid w:val="00FE5421"/>
    <w:rsid w:val="00FF001F"/>
    <w:rsid w:val="00FF0CA8"/>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3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7"/>
      </w:numPr>
      <w:outlineLvl w:val="4"/>
    </w:pPr>
    <w:rPr>
      <w:b/>
    </w:rPr>
  </w:style>
  <w:style w:type="paragraph" w:styleId="Heading6">
    <w:name w:val="heading 6"/>
    <w:basedOn w:val="Normal"/>
    <w:next w:val="Normal"/>
    <w:link w:val="Heading6Char"/>
    <w:uiPriority w:val="9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link w:val="Heading7Char"/>
    <w:uiPriority w:val="99"/>
    <w:qFormat/>
    <w:rsid w:val="00376F64"/>
    <w:pPr>
      <w:keepNext/>
      <w:numPr>
        <w:ilvl w:val="6"/>
        <w:numId w:val="7"/>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7"/>
      </w:numPr>
      <w:spacing w:before="80"/>
      <w:outlineLvl w:val="7"/>
    </w:pPr>
    <w:rPr>
      <w:i/>
    </w:rPr>
  </w:style>
  <w:style w:type="paragraph" w:styleId="Heading9">
    <w:name w:val="heading 9"/>
    <w:basedOn w:val="Normal"/>
    <w:next w:val="Normal"/>
    <w:link w:val="Heading9Char"/>
    <w:uiPriority w:val="9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locked/>
    <w:rsid w:val="0006241B"/>
    <w:rPr>
      <w:rFonts w:ascii="Arial" w:hAnsi="Arial"/>
      <w:b/>
      <w:color w:val="000000"/>
      <w:sz w:val="28"/>
      <w:lang w:eastAsia="en-US"/>
    </w:rPr>
  </w:style>
  <w:style w:type="character" w:customStyle="1" w:styleId="Heading4Char">
    <w:name w:val="Heading 4 Char"/>
    <w:basedOn w:val="DefaultParagraphFont"/>
    <w:link w:val="Heading4"/>
    <w:uiPriority w:val="99"/>
    <w:locked/>
    <w:rsid w:val="0006241B"/>
    <w:rPr>
      <w:rFonts w:ascii="Arial" w:hAnsi="Arial"/>
      <w:b/>
      <w:color w:val="00000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06241B"/>
    <w:rPr>
      <w:rFonts w:ascii="Arial" w:hAnsi="Arial"/>
      <w:b/>
      <w:lang w:eastAsia="en-US"/>
    </w:rPr>
  </w:style>
  <w:style w:type="character" w:customStyle="1" w:styleId="Heading6Char">
    <w:name w:val="Heading 6 Char"/>
    <w:basedOn w:val="DefaultParagraphFont"/>
    <w:link w:val="Heading6"/>
    <w:uiPriority w:val="99"/>
    <w:locked/>
    <w:rsid w:val="0006241B"/>
    <w:rPr>
      <w:rFonts w:ascii="Arial" w:hAnsi="Arial"/>
      <w:b/>
      <w:sz w:val="36"/>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06241B"/>
    <w:rPr>
      <w:rFonts w:ascii="Arial" w:hAnsi="Arial"/>
      <w:i/>
      <w:lang w:eastAsia="en-US"/>
    </w:rPr>
  </w:style>
  <w:style w:type="character" w:customStyle="1" w:styleId="Heading9Char">
    <w:name w:val="Heading 9 Char"/>
    <w:basedOn w:val="DefaultParagraphFont"/>
    <w:link w:val="Heading9"/>
    <w:uiPriority w:val="99"/>
    <w:locked/>
    <w:rsid w:val="0006241B"/>
    <w:rPr>
      <w:rFonts w:ascii="Arial" w:hAnsi="Arial"/>
      <w:sz w:val="18"/>
      <w:lang w:eastAsia="en-US"/>
    </w:rPr>
  </w:style>
  <w:style w:type="paragraph" w:styleId="Header">
    <w:name w:val="header"/>
    <w:basedOn w:val="Normal"/>
    <w:link w:val="HeaderChar"/>
    <w:uiPriority w:val="99"/>
    <w:rsid w:val="00376F64"/>
    <w:pPr>
      <w:tabs>
        <w:tab w:val="right" w:pos="9072"/>
      </w:tabs>
      <w:spacing w:after="0" w:line="280" w:lineRule="atLeast"/>
    </w:pPr>
    <w:rPr>
      <w:sz w:val="20"/>
    </w:rPr>
  </w:style>
  <w:style w:type="character" w:customStyle="1" w:styleId="HeaderChar">
    <w:name w:val="Header Char"/>
    <w:basedOn w:val="DefaultParagraphFont"/>
    <w:link w:val="Header"/>
    <w:uiPriority w:val="99"/>
    <w:locked/>
    <w:rsid w:val="00AE76EE"/>
    <w:rPr>
      <w:rFonts w:ascii="Arial" w:hAnsi="Arial" w:cs="Times New Roman"/>
      <w:sz w:val="22"/>
      <w:szCs w:val="22"/>
      <w:lang w:eastAsia="en-US"/>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customStyle="1" w:styleId="FooterChar">
    <w:name w:val="Footer Char"/>
    <w:basedOn w:val="DefaultParagraphFont"/>
    <w:link w:val="Footer"/>
    <w:uiPriority w:val="99"/>
    <w:locked/>
    <w:rsid w:val="00335E30"/>
    <w:rPr>
      <w:rFonts w:ascii="Arial" w:hAnsi="Arial" w:cs="Times New Roman"/>
      <w:sz w:val="22"/>
      <w:szCs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customStyle="1" w:styleId="FootnoteTextChar">
    <w:name w:val="Footnote Text Char"/>
    <w:basedOn w:val="DefaultParagraphFont"/>
    <w:link w:val="FootnoteText"/>
    <w:uiPriority w:val="99"/>
    <w:semiHidden/>
    <w:locked/>
    <w:rsid w:val="0006241B"/>
    <w:rPr>
      <w:rFonts w:ascii="Arial" w:hAnsi="Arial" w:cs="Times New Roman"/>
      <w:sz w:val="20"/>
      <w:szCs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style>
  <w:style w:type="character" w:customStyle="1" w:styleId="BodyTextChar">
    <w:name w:val="Body Text Char"/>
    <w:basedOn w:val="DefaultParagraphFont"/>
    <w:link w:val="BodyText"/>
    <w:uiPriority w:val="99"/>
    <w:semiHidden/>
    <w:locked/>
    <w:rsid w:val="0006241B"/>
    <w:rPr>
      <w:rFonts w:ascii="Arial" w:hAnsi="Arial" w:cs="Times New Roman"/>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basedOn w:val="DefaultParagraphFont"/>
    <w:uiPriority w:val="99"/>
    <w:rsid w:val="00376F64"/>
    <w:rPr>
      <w:rFonts w:ascii="Verdana" w:hAnsi="Verdana" w:cs="Times New Roman"/>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6241B"/>
    <w:rPr>
      <w:rFonts w:ascii="Arial" w:hAnsi="Arial" w:cs="Times New Roman"/>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numPr>
        <w:numId w:val="2"/>
      </w:numPr>
      <w:tabs>
        <w:tab w:val="clear" w:pos="1209"/>
        <w:tab w:val="left" w:pos="1134"/>
      </w:tabs>
      <w:spacing w:after="120"/>
      <w:ind w:left="1134" w:hanging="425"/>
    </w:pPr>
  </w:style>
  <w:style w:type="paragraph" w:styleId="ListBullet4">
    <w:name w:val="List Bullet 4"/>
    <w:basedOn w:val="Normal"/>
    <w:uiPriority w:val="99"/>
    <w:rsid w:val="00376F64"/>
    <w:pPr>
      <w:numPr>
        <w:numId w:val="4"/>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semiHidden/>
    <w:locked/>
    <w:rsid w:val="0006241B"/>
    <w:rPr>
      <w:rFonts w:ascii="Arial" w:hAnsi="Arial" w:cs="Times New Roman"/>
      <w:lang w:eastAsia="en-US"/>
    </w:rPr>
  </w:style>
  <w:style w:type="paragraph" w:styleId="Title">
    <w:name w:val="Title"/>
    <w:basedOn w:val="Normal"/>
    <w:link w:val="TitleChar"/>
    <w:uiPriority w:val="99"/>
    <w:qFormat/>
    <w:rsid w:val="00376F64"/>
    <w:pPr>
      <w:tabs>
        <w:tab w:val="left" w:pos="709"/>
      </w:tabs>
      <w:spacing w:after="0" w:line="240" w:lineRule="auto"/>
      <w:jc w:val="center"/>
    </w:pPr>
    <w:rPr>
      <w:rFonts w:ascii="Tahoma" w:hAnsi="Tahoma"/>
      <w:b/>
      <w:sz w:val="28"/>
      <w:szCs w:val="20"/>
      <w:lang w:eastAsia="en-GB"/>
    </w:rPr>
  </w:style>
  <w:style w:type="character" w:customStyle="1" w:styleId="TitleChar">
    <w:name w:val="Title Char"/>
    <w:basedOn w:val="DefaultParagraphFont"/>
    <w:link w:val="Title"/>
    <w:uiPriority w:val="99"/>
    <w:locked/>
    <w:rsid w:val="0006241B"/>
    <w:rPr>
      <w:rFonts w:ascii="Cambria" w:hAnsi="Cambria" w:cs="Times New Roman"/>
      <w:b/>
      <w:bCs/>
      <w:kern w:val="28"/>
      <w:sz w:val="32"/>
      <w:szCs w:val="32"/>
      <w:lang w:eastAsia="en-US"/>
    </w:rPr>
  </w:style>
  <w:style w:type="paragraph" w:styleId="ListBullet">
    <w:name w:val="List Bullet"/>
    <w:basedOn w:val="Normal"/>
    <w:uiPriority w:val="99"/>
    <w:rsid w:val="00376F64"/>
    <w:pPr>
      <w:numPr>
        <w:numId w:val="1"/>
      </w:numPr>
      <w:tabs>
        <w:tab w:val="clear" w:pos="643"/>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style>
  <w:style w:type="character" w:customStyle="1" w:styleId="BodyTextIndentChar">
    <w:name w:val="Body Text Indent Char"/>
    <w:basedOn w:val="DefaultParagraphFont"/>
    <w:link w:val="BodyTextIndent"/>
    <w:uiPriority w:val="99"/>
    <w:semiHidden/>
    <w:locked/>
    <w:rsid w:val="0006241B"/>
    <w:rPr>
      <w:rFonts w:ascii="Arial" w:hAnsi="Arial" w:cs="Times New Roman"/>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06241B"/>
    <w:rPr>
      <w:rFonts w:cs="Times New Roman"/>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semiHidden/>
    <w:locked/>
    <w:rsid w:val="0006241B"/>
    <w:rPr>
      <w:rFonts w:ascii="Arial" w:hAnsi="Arial" w:cs="Times New Roman"/>
      <w:sz w:val="16"/>
      <w:szCs w:val="16"/>
      <w:lang w:eastAsia="en-US"/>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szCs w:val="16"/>
    </w:rPr>
  </w:style>
  <w:style w:type="paragraph" w:styleId="BodyText3">
    <w:name w:val="Body Text 3"/>
    <w:basedOn w:val="Normal"/>
    <w:link w:val="BodyText3Char"/>
    <w:uiPriority w:val="99"/>
    <w:rsid w:val="00376F64"/>
    <w:pPr>
      <w:spacing w:after="120"/>
    </w:pPr>
    <w:rPr>
      <w:sz w:val="16"/>
      <w:szCs w:val="16"/>
    </w:rPr>
  </w:style>
  <w:style w:type="character" w:customStyle="1" w:styleId="BodyText3Char">
    <w:name w:val="Body Text 3 Char"/>
    <w:basedOn w:val="DefaultParagraphFont"/>
    <w:link w:val="BodyText3"/>
    <w:uiPriority w:val="99"/>
    <w:semiHidden/>
    <w:locked/>
    <w:rsid w:val="0006241B"/>
    <w:rPr>
      <w:rFonts w:ascii="Arial" w:hAnsi="Arial" w:cs="Times New Roman"/>
      <w:sz w:val="16"/>
      <w:szCs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5"/>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uiPriority w:val="99"/>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6"/>
      </w:numPr>
      <w:tabs>
        <w:tab w:val="num" w:pos="643"/>
        <w:tab w:val="num" w:pos="1209"/>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numPr>
        <w:numId w:val="3"/>
      </w:numPr>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bCs/>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uiPriority w:val="99"/>
    <w:rsid w:val="009A654A"/>
    <w:rPr>
      <w:rFonts w:cs="Times New Roman"/>
      <w:sz w:val="30"/>
      <w:szCs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All text list Paragraph,Dot pt,F5 List Paragraph,List Paragraph1,Numbered Para 1,List Paragraph Char Char Char,Indicator Text,Bullet Points,MAIN CONTENT,Bullet 1,List Paragraph12,List Paragraph2,No Spacing1,Colorful List - Accent 11"/>
    <w:basedOn w:val="Normal"/>
    <w:link w:val="ListParagraphChar"/>
    <w:uiPriority w:val="34"/>
    <w:qFormat/>
    <w:rsid w:val="00DD7BE4"/>
    <w:pPr>
      <w:ind w:left="720"/>
      <w:contextualSpacing/>
    </w:pPr>
  </w:style>
  <w:style w:type="character" w:customStyle="1" w:styleId="legds2">
    <w:name w:val="legds2"/>
    <w:basedOn w:val="DefaultParagraphFont"/>
    <w:uiPriority w:val="99"/>
    <w:rsid w:val="00FD5F57"/>
    <w:rPr>
      <w:rFonts w:cs="Times New Roman"/>
    </w:rPr>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eastAsia="MS Gothic"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basedOn w:val="DefaultParagraphFont"/>
    <w:link w:val="Heading1"/>
    <w:uiPriority w:val="99"/>
    <w:locked/>
    <w:rsid w:val="00E8152C"/>
    <w:rPr>
      <w:rFonts w:ascii="Arial" w:hAnsi="Arial"/>
      <w:b/>
      <w:sz w:val="36"/>
      <w:lang w:eastAsia="en-US"/>
    </w:rPr>
  </w:style>
  <w:style w:type="character" w:customStyle="1" w:styleId="TendertemplateChar">
    <w:name w:val="Tender template Char"/>
    <w:basedOn w:val="Heading1Char1"/>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iCs/>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cs="Consolas"/>
      <w:sz w:val="21"/>
      <w:szCs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99"/>
    <w:rsid w:val="00C84451"/>
    <w:pPr>
      <w:spacing w:after="100"/>
      <w:ind w:left="440"/>
    </w:pPr>
  </w:style>
  <w:style w:type="paragraph" w:customStyle="1" w:styleId="A3">
    <w:name w:val="A3"/>
    <w:basedOn w:val="Normal"/>
    <w:autoRedefine/>
    <w:uiPriority w:val="99"/>
    <w:rsid w:val="00EC3702"/>
    <w:pPr>
      <w:numPr>
        <w:ilvl w:val="2"/>
        <w:numId w:val="10"/>
      </w:numPr>
      <w:spacing w:before="120" w:after="120" w:line="240" w:lineRule="auto"/>
      <w:jc w:val="both"/>
      <w:outlineLvl w:val="2"/>
    </w:pPr>
    <w:rPr>
      <w:szCs w:val="20"/>
    </w:rPr>
  </w:style>
  <w:style w:type="character" w:customStyle="1" w:styleId="Heading2Text">
    <w:name w:val="Heading 2 Text"/>
    <w:uiPriority w:val="99"/>
    <w:rsid w:val="00EC3702"/>
    <w:rPr>
      <w:rFonts w:ascii="Arial" w:hAnsi="Arial"/>
      <w:b/>
      <w:color w:val="auto"/>
      <w:sz w:val="21"/>
      <w:u w:val="none"/>
    </w:rPr>
  </w:style>
  <w:style w:type="paragraph" w:customStyle="1" w:styleId="A1">
    <w:name w:val="A1"/>
    <w:basedOn w:val="Normal"/>
    <w:uiPriority w:val="99"/>
    <w:rsid w:val="00EC3702"/>
    <w:pPr>
      <w:numPr>
        <w:numId w:val="10"/>
      </w:numPr>
      <w:spacing w:before="120" w:after="120" w:line="240" w:lineRule="auto"/>
      <w:jc w:val="both"/>
    </w:pPr>
    <w:rPr>
      <w:rFonts w:ascii="Arial Bold" w:hAnsi="Arial Bold"/>
      <w:b/>
      <w:szCs w:val="24"/>
    </w:rPr>
  </w:style>
  <w:style w:type="paragraph" w:customStyle="1" w:styleId="A2">
    <w:name w:val="A2"/>
    <w:basedOn w:val="Normal"/>
    <w:uiPriority w:val="99"/>
    <w:rsid w:val="00EC3702"/>
    <w:pPr>
      <w:numPr>
        <w:ilvl w:val="1"/>
        <w:numId w:val="10"/>
      </w:numPr>
      <w:spacing w:before="120" w:after="120" w:line="240" w:lineRule="auto"/>
      <w:jc w:val="both"/>
    </w:pPr>
    <w:rPr>
      <w:szCs w:val="24"/>
    </w:rPr>
  </w:style>
  <w:style w:type="paragraph" w:customStyle="1" w:styleId="AA1">
    <w:name w:val="AA1"/>
    <w:basedOn w:val="Normal"/>
    <w:uiPriority w:val="99"/>
    <w:rsid w:val="000C71AE"/>
    <w:pPr>
      <w:numPr>
        <w:numId w:val="12"/>
      </w:numPr>
      <w:spacing w:before="240" w:line="240" w:lineRule="auto"/>
      <w:jc w:val="both"/>
    </w:pPr>
    <w:rPr>
      <w:rFonts w:ascii="Arial Bold" w:hAnsi="Arial Bold"/>
      <w:b/>
      <w:caps/>
      <w:szCs w:val="24"/>
      <w:lang w:eastAsia="en-GB"/>
    </w:rPr>
  </w:style>
  <w:style w:type="paragraph" w:customStyle="1" w:styleId="AA2">
    <w:name w:val="AA2"/>
    <w:basedOn w:val="Normal"/>
    <w:uiPriority w:val="99"/>
    <w:rsid w:val="000C71AE"/>
    <w:pPr>
      <w:numPr>
        <w:ilvl w:val="1"/>
        <w:numId w:val="12"/>
      </w:numPr>
      <w:spacing w:before="120" w:after="120" w:line="240" w:lineRule="auto"/>
      <w:jc w:val="both"/>
    </w:pPr>
    <w:rPr>
      <w:szCs w:val="24"/>
      <w:lang w:eastAsia="en-GB"/>
    </w:rPr>
  </w:style>
  <w:style w:type="paragraph" w:customStyle="1" w:styleId="AA3">
    <w:name w:val="AA3"/>
    <w:basedOn w:val="Normal"/>
    <w:uiPriority w:val="99"/>
    <w:rsid w:val="000C71AE"/>
    <w:pPr>
      <w:numPr>
        <w:ilvl w:val="2"/>
        <w:numId w:val="12"/>
      </w:numPr>
      <w:spacing w:before="120" w:after="120" w:line="240" w:lineRule="auto"/>
      <w:jc w:val="both"/>
    </w:pPr>
    <w:rPr>
      <w:szCs w:val="24"/>
      <w:lang w:eastAsia="en-GB"/>
    </w:rPr>
  </w:style>
  <w:style w:type="paragraph" w:customStyle="1" w:styleId="Pa30">
    <w:name w:val="Pa30"/>
    <w:basedOn w:val="Default"/>
    <w:next w:val="Default"/>
    <w:uiPriority w:val="99"/>
    <w:rsid w:val="007665AE"/>
    <w:pPr>
      <w:spacing w:line="281" w:lineRule="atLeast"/>
    </w:pPr>
    <w:rPr>
      <w:rFonts w:ascii="Ubuntu" w:hAnsi="Ubuntu" w:cs="Times New Roman"/>
      <w:color w:val="auto"/>
    </w:rPr>
  </w:style>
  <w:style w:type="character" w:customStyle="1" w:styleId="A9">
    <w:name w:val="A9"/>
    <w:uiPriority w:val="99"/>
    <w:rsid w:val="007665AE"/>
    <w:rPr>
      <w:color w:val="000000"/>
    </w:rPr>
  </w:style>
  <w:style w:type="paragraph" w:styleId="CommentText">
    <w:name w:val="annotation text"/>
    <w:basedOn w:val="Normal"/>
    <w:link w:val="CommentTextChar"/>
    <w:uiPriority w:val="99"/>
    <w:rsid w:val="00ED7DA9"/>
    <w:pPr>
      <w:spacing w:line="240" w:lineRule="auto"/>
    </w:pPr>
    <w:rPr>
      <w:sz w:val="20"/>
      <w:szCs w:val="20"/>
    </w:rPr>
  </w:style>
  <w:style w:type="character" w:customStyle="1" w:styleId="CommentTextChar">
    <w:name w:val="Comment Text Char"/>
    <w:basedOn w:val="DefaultParagraphFont"/>
    <w:link w:val="CommentText"/>
    <w:uiPriority w:val="99"/>
    <w:locked/>
    <w:rsid w:val="00ED7DA9"/>
    <w:rPr>
      <w:rFonts w:ascii="Arial" w:hAnsi="Arial" w:cs="Times New Roman"/>
      <w:lang w:eastAsia="en-US"/>
    </w:rPr>
  </w:style>
  <w:style w:type="paragraph" w:styleId="CommentSubject">
    <w:name w:val="annotation subject"/>
    <w:basedOn w:val="CommentText"/>
    <w:next w:val="CommentText"/>
    <w:link w:val="CommentSubjectChar"/>
    <w:uiPriority w:val="99"/>
    <w:rsid w:val="00ED7DA9"/>
    <w:rPr>
      <w:b/>
      <w:bCs/>
    </w:rPr>
  </w:style>
  <w:style w:type="character" w:customStyle="1" w:styleId="CommentSubjectChar">
    <w:name w:val="Comment Subject Char"/>
    <w:basedOn w:val="CommentTextChar"/>
    <w:link w:val="CommentSubject"/>
    <w:uiPriority w:val="99"/>
    <w:locked/>
    <w:rsid w:val="00ED7DA9"/>
    <w:rPr>
      <w:rFonts w:ascii="Arial" w:hAnsi="Arial" w:cs="Times New Roman"/>
      <w:b/>
      <w:bCs/>
      <w:lang w:eastAsia="en-US"/>
    </w:rPr>
  </w:style>
  <w:style w:type="character" w:customStyle="1" w:styleId="StyleComplexArialComplex11pt">
    <w:name w:val="Style (Complex) Arial (Complex) 11 pt"/>
    <w:basedOn w:val="DefaultParagraphFont"/>
    <w:uiPriority w:val="99"/>
    <w:rsid w:val="00613595"/>
    <w:rPr>
      <w:rFonts w:cs="Arial"/>
      <w:sz w:val="22"/>
      <w:szCs w:val="22"/>
    </w:rPr>
  </w:style>
  <w:style w:type="paragraph" w:styleId="DocumentMap">
    <w:name w:val="Document Map"/>
    <w:basedOn w:val="Normal"/>
    <w:link w:val="DocumentMapChar"/>
    <w:uiPriority w:val="99"/>
    <w:semiHidden/>
    <w:locked/>
    <w:rsid w:val="00090A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40E07"/>
    <w:rPr>
      <w:sz w:val="0"/>
      <w:szCs w:val="0"/>
      <w:lang w:eastAsia="en-US"/>
    </w:rPr>
  </w:style>
  <w:style w:type="character" w:customStyle="1" w:styleId="ListParagraphChar">
    <w:name w:val="List Paragraph Char"/>
    <w:aliases w:val="All text list Paragraph Char,Dot pt Char,F5 List Paragraph Char,List Paragraph1 Char,Numbered Para 1 Char,List Paragraph Char Char Char Char,Indicator Text Char,Bullet Points Char,MAIN CONTENT Char,Bullet 1 Char,List Paragraph12 Char"/>
    <w:link w:val="ListParagraph"/>
    <w:uiPriority w:val="99"/>
    <w:locked/>
    <w:rsid w:val="00F9447E"/>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7"/>
      </w:numPr>
      <w:outlineLvl w:val="4"/>
    </w:pPr>
    <w:rPr>
      <w:b/>
    </w:rPr>
  </w:style>
  <w:style w:type="paragraph" w:styleId="Heading6">
    <w:name w:val="heading 6"/>
    <w:basedOn w:val="Normal"/>
    <w:next w:val="Normal"/>
    <w:link w:val="Heading6Char"/>
    <w:uiPriority w:val="9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link w:val="Heading7Char"/>
    <w:uiPriority w:val="99"/>
    <w:qFormat/>
    <w:rsid w:val="00376F64"/>
    <w:pPr>
      <w:keepNext/>
      <w:numPr>
        <w:ilvl w:val="6"/>
        <w:numId w:val="7"/>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7"/>
      </w:numPr>
      <w:spacing w:before="80"/>
      <w:outlineLvl w:val="7"/>
    </w:pPr>
    <w:rPr>
      <w:i/>
    </w:rPr>
  </w:style>
  <w:style w:type="paragraph" w:styleId="Heading9">
    <w:name w:val="heading 9"/>
    <w:basedOn w:val="Normal"/>
    <w:next w:val="Normal"/>
    <w:link w:val="Heading9Char"/>
    <w:uiPriority w:val="9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locked/>
    <w:rsid w:val="0006241B"/>
    <w:rPr>
      <w:rFonts w:ascii="Arial" w:hAnsi="Arial"/>
      <w:b/>
      <w:color w:val="000000"/>
      <w:sz w:val="28"/>
      <w:lang w:eastAsia="en-US"/>
    </w:rPr>
  </w:style>
  <w:style w:type="character" w:customStyle="1" w:styleId="Heading4Char">
    <w:name w:val="Heading 4 Char"/>
    <w:basedOn w:val="DefaultParagraphFont"/>
    <w:link w:val="Heading4"/>
    <w:uiPriority w:val="99"/>
    <w:locked/>
    <w:rsid w:val="0006241B"/>
    <w:rPr>
      <w:rFonts w:ascii="Arial" w:hAnsi="Arial"/>
      <w:b/>
      <w:color w:val="00000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06241B"/>
    <w:rPr>
      <w:rFonts w:ascii="Arial" w:hAnsi="Arial"/>
      <w:b/>
      <w:lang w:eastAsia="en-US"/>
    </w:rPr>
  </w:style>
  <w:style w:type="character" w:customStyle="1" w:styleId="Heading6Char">
    <w:name w:val="Heading 6 Char"/>
    <w:basedOn w:val="DefaultParagraphFont"/>
    <w:link w:val="Heading6"/>
    <w:uiPriority w:val="99"/>
    <w:locked/>
    <w:rsid w:val="0006241B"/>
    <w:rPr>
      <w:rFonts w:ascii="Arial" w:hAnsi="Arial"/>
      <w:b/>
      <w:sz w:val="36"/>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06241B"/>
    <w:rPr>
      <w:rFonts w:ascii="Arial" w:hAnsi="Arial"/>
      <w:i/>
      <w:lang w:eastAsia="en-US"/>
    </w:rPr>
  </w:style>
  <w:style w:type="character" w:customStyle="1" w:styleId="Heading9Char">
    <w:name w:val="Heading 9 Char"/>
    <w:basedOn w:val="DefaultParagraphFont"/>
    <w:link w:val="Heading9"/>
    <w:uiPriority w:val="99"/>
    <w:locked/>
    <w:rsid w:val="0006241B"/>
    <w:rPr>
      <w:rFonts w:ascii="Arial" w:hAnsi="Arial"/>
      <w:sz w:val="18"/>
      <w:lang w:eastAsia="en-US"/>
    </w:rPr>
  </w:style>
  <w:style w:type="paragraph" w:styleId="Header">
    <w:name w:val="header"/>
    <w:basedOn w:val="Normal"/>
    <w:link w:val="HeaderChar"/>
    <w:uiPriority w:val="99"/>
    <w:rsid w:val="00376F64"/>
    <w:pPr>
      <w:tabs>
        <w:tab w:val="right" w:pos="9072"/>
      </w:tabs>
      <w:spacing w:after="0" w:line="280" w:lineRule="atLeast"/>
    </w:pPr>
    <w:rPr>
      <w:sz w:val="20"/>
    </w:rPr>
  </w:style>
  <w:style w:type="character" w:customStyle="1" w:styleId="HeaderChar">
    <w:name w:val="Header Char"/>
    <w:basedOn w:val="DefaultParagraphFont"/>
    <w:link w:val="Header"/>
    <w:uiPriority w:val="99"/>
    <w:locked/>
    <w:rsid w:val="00AE76EE"/>
    <w:rPr>
      <w:rFonts w:ascii="Arial" w:hAnsi="Arial" w:cs="Times New Roman"/>
      <w:sz w:val="22"/>
      <w:szCs w:val="22"/>
      <w:lang w:eastAsia="en-US"/>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customStyle="1" w:styleId="FooterChar">
    <w:name w:val="Footer Char"/>
    <w:basedOn w:val="DefaultParagraphFont"/>
    <w:link w:val="Footer"/>
    <w:uiPriority w:val="99"/>
    <w:locked/>
    <w:rsid w:val="00335E30"/>
    <w:rPr>
      <w:rFonts w:ascii="Arial" w:hAnsi="Arial" w:cs="Times New Roman"/>
      <w:sz w:val="22"/>
      <w:szCs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customStyle="1" w:styleId="FootnoteTextChar">
    <w:name w:val="Footnote Text Char"/>
    <w:basedOn w:val="DefaultParagraphFont"/>
    <w:link w:val="FootnoteText"/>
    <w:uiPriority w:val="99"/>
    <w:semiHidden/>
    <w:locked/>
    <w:rsid w:val="0006241B"/>
    <w:rPr>
      <w:rFonts w:ascii="Arial" w:hAnsi="Arial" w:cs="Times New Roman"/>
      <w:sz w:val="20"/>
      <w:szCs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style>
  <w:style w:type="character" w:customStyle="1" w:styleId="BodyTextChar">
    <w:name w:val="Body Text Char"/>
    <w:basedOn w:val="DefaultParagraphFont"/>
    <w:link w:val="BodyText"/>
    <w:uiPriority w:val="99"/>
    <w:semiHidden/>
    <w:locked/>
    <w:rsid w:val="0006241B"/>
    <w:rPr>
      <w:rFonts w:ascii="Arial" w:hAnsi="Arial" w:cs="Times New Roman"/>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basedOn w:val="DefaultParagraphFont"/>
    <w:uiPriority w:val="99"/>
    <w:rsid w:val="00376F64"/>
    <w:rPr>
      <w:rFonts w:ascii="Verdana" w:hAnsi="Verdana" w:cs="Times New Roman"/>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6241B"/>
    <w:rPr>
      <w:rFonts w:ascii="Arial" w:hAnsi="Arial" w:cs="Times New Roman"/>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numPr>
        <w:numId w:val="2"/>
      </w:numPr>
      <w:tabs>
        <w:tab w:val="clear" w:pos="1209"/>
        <w:tab w:val="left" w:pos="1134"/>
      </w:tabs>
      <w:spacing w:after="120"/>
      <w:ind w:left="1134" w:hanging="425"/>
    </w:pPr>
  </w:style>
  <w:style w:type="paragraph" w:styleId="ListBullet4">
    <w:name w:val="List Bullet 4"/>
    <w:basedOn w:val="Normal"/>
    <w:uiPriority w:val="99"/>
    <w:rsid w:val="00376F64"/>
    <w:pPr>
      <w:numPr>
        <w:numId w:val="4"/>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semiHidden/>
    <w:locked/>
    <w:rsid w:val="0006241B"/>
    <w:rPr>
      <w:rFonts w:ascii="Arial" w:hAnsi="Arial" w:cs="Times New Roman"/>
      <w:lang w:eastAsia="en-US"/>
    </w:rPr>
  </w:style>
  <w:style w:type="paragraph" w:styleId="Title">
    <w:name w:val="Title"/>
    <w:basedOn w:val="Normal"/>
    <w:link w:val="TitleChar"/>
    <w:uiPriority w:val="99"/>
    <w:qFormat/>
    <w:rsid w:val="00376F64"/>
    <w:pPr>
      <w:tabs>
        <w:tab w:val="left" w:pos="709"/>
      </w:tabs>
      <w:spacing w:after="0" w:line="240" w:lineRule="auto"/>
      <w:jc w:val="center"/>
    </w:pPr>
    <w:rPr>
      <w:rFonts w:ascii="Tahoma" w:hAnsi="Tahoma"/>
      <w:b/>
      <w:sz w:val="28"/>
      <w:szCs w:val="20"/>
      <w:lang w:eastAsia="en-GB"/>
    </w:rPr>
  </w:style>
  <w:style w:type="character" w:customStyle="1" w:styleId="TitleChar">
    <w:name w:val="Title Char"/>
    <w:basedOn w:val="DefaultParagraphFont"/>
    <w:link w:val="Title"/>
    <w:uiPriority w:val="99"/>
    <w:locked/>
    <w:rsid w:val="0006241B"/>
    <w:rPr>
      <w:rFonts w:ascii="Cambria" w:hAnsi="Cambria" w:cs="Times New Roman"/>
      <w:b/>
      <w:bCs/>
      <w:kern w:val="28"/>
      <w:sz w:val="32"/>
      <w:szCs w:val="32"/>
      <w:lang w:eastAsia="en-US"/>
    </w:rPr>
  </w:style>
  <w:style w:type="paragraph" w:styleId="ListBullet">
    <w:name w:val="List Bullet"/>
    <w:basedOn w:val="Normal"/>
    <w:uiPriority w:val="99"/>
    <w:rsid w:val="00376F64"/>
    <w:pPr>
      <w:numPr>
        <w:numId w:val="1"/>
      </w:numPr>
      <w:tabs>
        <w:tab w:val="clear" w:pos="643"/>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style>
  <w:style w:type="character" w:customStyle="1" w:styleId="BodyTextIndentChar">
    <w:name w:val="Body Text Indent Char"/>
    <w:basedOn w:val="DefaultParagraphFont"/>
    <w:link w:val="BodyTextIndent"/>
    <w:uiPriority w:val="99"/>
    <w:semiHidden/>
    <w:locked/>
    <w:rsid w:val="0006241B"/>
    <w:rPr>
      <w:rFonts w:ascii="Arial" w:hAnsi="Arial" w:cs="Times New Roman"/>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06241B"/>
    <w:rPr>
      <w:rFonts w:cs="Times New Roman"/>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semiHidden/>
    <w:locked/>
    <w:rsid w:val="0006241B"/>
    <w:rPr>
      <w:rFonts w:ascii="Arial" w:hAnsi="Arial" w:cs="Times New Roman"/>
      <w:sz w:val="16"/>
      <w:szCs w:val="16"/>
      <w:lang w:eastAsia="en-US"/>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szCs w:val="16"/>
    </w:rPr>
  </w:style>
  <w:style w:type="paragraph" w:styleId="BodyText3">
    <w:name w:val="Body Text 3"/>
    <w:basedOn w:val="Normal"/>
    <w:link w:val="BodyText3Char"/>
    <w:uiPriority w:val="99"/>
    <w:rsid w:val="00376F64"/>
    <w:pPr>
      <w:spacing w:after="120"/>
    </w:pPr>
    <w:rPr>
      <w:sz w:val="16"/>
      <w:szCs w:val="16"/>
    </w:rPr>
  </w:style>
  <w:style w:type="character" w:customStyle="1" w:styleId="BodyText3Char">
    <w:name w:val="Body Text 3 Char"/>
    <w:basedOn w:val="DefaultParagraphFont"/>
    <w:link w:val="BodyText3"/>
    <w:uiPriority w:val="99"/>
    <w:semiHidden/>
    <w:locked/>
    <w:rsid w:val="0006241B"/>
    <w:rPr>
      <w:rFonts w:ascii="Arial" w:hAnsi="Arial" w:cs="Times New Roman"/>
      <w:sz w:val="16"/>
      <w:szCs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5"/>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uiPriority w:val="99"/>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6"/>
      </w:numPr>
      <w:tabs>
        <w:tab w:val="num" w:pos="643"/>
        <w:tab w:val="num" w:pos="1209"/>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numPr>
        <w:numId w:val="3"/>
      </w:numPr>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bCs/>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uiPriority w:val="99"/>
    <w:rsid w:val="009A654A"/>
    <w:rPr>
      <w:rFonts w:cs="Times New Roman"/>
      <w:sz w:val="30"/>
      <w:szCs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All text list Paragraph,Dot pt,F5 List Paragraph,List Paragraph1,Numbered Para 1,List Paragraph Char Char Char,Indicator Text,Bullet Points,MAIN CONTENT,Bullet 1,List Paragraph12,List Paragraph2,No Spacing1,Colorful List - Accent 11"/>
    <w:basedOn w:val="Normal"/>
    <w:link w:val="ListParagraphChar"/>
    <w:uiPriority w:val="34"/>
    <w:qFormat/>
    <w:rsid w:val="00DD7BE4"/>
    <w:pPr>
      <w:ind w:left="720"/>
      <w:contextualSpacing/>
    </w:pPr>
  </w:style>
  <w:style w:type="character" w:customStyle="1" w:styleId="legds2">
    <w:name w:val="legds2"/>
    <w:basedOn w:val="DefaultParagraphFont"/>
    <w:uiPriority w:val="99"/>
    <w:rsid w:val="00FD5F57"/>
    <w:rPr>
      <w:rFonts w:cs="Times New Roman"/>
    </w:rPr>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eastAsia="MS Gothic"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basedOn w:val="DefaultParagraphFont"/>
    <w:link w:val="Heading1"/>
    <w:uiPriority w:val="99"/>
    <w:locked/>
    <w:rsid w:val="00E8152C"/>
    <w:rPr>
      <w:rFonts w:ascii="Arial" w:hAnsi="Arial"/>
      <w:b/>
      <w:sz w:val="36"/>
      <w:lang w:eastAsia="en-US"/>
    </w:rPr>
  </w:style>
  <w:style w:type="character" w:customStyle="1" w:styleId="TendertemplateChar">
    <w:name w:val="Tender template Char"/>
    <w:basedOn w:val="Heading1Char1"/>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iCs/>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cs="Consolas"/>
      <w:sz w:val="21"/>
      <w:szCs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99"/>
    <w:rsid w:val="00C84451"/>
    <w:pPr>
      <w:spacing w:after="100"/>
      <w:ind w:left="440"/>
    </w:pPr>
  </w:style>
  <w:style w:type="paragraph" w:customStyle="1" w:styleId="A3">
    <w:name w:val="A3"/>
    <w:basedOn w:val="Normal"/>
    <w:autoRedefine/>
    <w:uiPriority w:val="99"/>
    <w:rsid w:val="00EC3702"/>
    <w:pPr>
      <w:numPr>
        <w:ilvl w:val="2"/>
        <w:numId w:val="10"/>
      </w:numPr>
      <w:spacing w:before="120" w:after="120" w:line="240" w:lineRule="auto"/>
      <w:jc w:val="both"/>
      <w:outlineLvl w:val="2"/>
    </w:pPr>
    <w:rPr>
      <w:szCs w:val="20"/>
    </w:rPr>
  </w:style>
  <w:style w:type="character" w:customStyle="1" w:styleId="Heading2Text">
    <w:name w:val="Heading 2 Text"/>
    <w:uiPriority w:val="99"/>
    <w:rsid w:val="00EC3702"/>
    <w:rPr>
      <w:rFonts w:ascii="Arial" w:hAnsi="Arial"/>
      <w:b/>
      <w:color w:val="auto"/>
      <w:sz w:val="21"/>
      <w:u w:val="none"/>
    </w:rPr>
  </w:style>
  <w:style w:type="paragraph" w:customStyle="1" w:styleId="A1">
    <w:name w:val="A1"/>
    <w:basedOn w:val="Normal"/>
    <w:uiPriority w:val="99"/>
    <w:rsid w:val="00EC3702"/>
    <w:pPr>
      <w:numPr>
        <w:numId w:val="10"/>
      </w:numPr>
      <w:spacing w:before="120" w:after="120" w:line="240" w:lineRule="auto"/>
      <w:jc w:val="both"/>
    </w:pPr>
    <w:rPr>
      <w:rFonts w:ascii="Arial Bold" w:hAnsi="Arial Bold"/>
      <w:b/>
      <w:szCs w:val="24"/>
    </w:rPr>
  </w:style>
  <w:style w:type="paragraph" w:customStyle="1" w:styleId="A2">
    <w:name w:val="A2"/>
    <w:basedOn w:val="Normal"/>
    <w:uiPriority w:val="99"/>
    <w:rsid w:val="00EC3702"/>
    <w:pPr>
      <w:numPr>
        <w:ilvl w:val="1"/>
        <w:numId w:val="10"/>
      </w:numPr>
      <w:spacing w:before="120" w:after="120" w:line="240" w:lineRule="auto"/>
      <w:jc w:val="both"/>
    </w:pPr>
    <w:rPr>
      <w:szCs w:val="24"/>
    </w:rPr>
  </w:style>
  <w:style w:type="paragraph" w:customStyle="1" w:styleId="AA1">
    <w:name w:val="AA1"/>
    <w:basedOn w:val="Normal"/>
    <w:uiPriority w:val="99"/>
    <w:rsid w:val="000C71AE"/>
    <w:pPr>
      <w:numPr>
        <w:numId w:val="12"/>
      </w:numPr>
      <w:spacing w:before="240" w:line="240" w:lineRule="auto"/>
      <w:jc w:val="both"/>
    </w:pPr>
    <w:rPr>
      <w:rFonts w:ascii="Arial Bold" w:hAnsi="Arial Bold"/>
      <w:b/>
      <w:caps/>
      <w:szCs w:val="24"/>
      <w:lang w:eastAsia="en-GB"/>
    </w:rPr>
  </w:style>
  <w:style w:type="paragraph" w:customStyle="1" w:styleId="AA2">
    <w:name w:val="AA2"/>
    <w:basedOn w:val="Normal"/>
    <w:uiPriority w:val="99"/>
    <w:rsid w:val="000C71AE"/>
    <w:pPr>
      <w:numPr>
        <w:ilvl w:val="1"/>
        <w:numId w:val="12"/>
      </w:numPr>
      <w:spacing w:before="120" w:after="120" w:line="240" w:lineRule="auto"/>
      <w:jc w:val="both"/>
    </w:pPr>
    <w:rPr>
      <w:szCs w:val="24"/>
      <w:lang w:eastAsia="en-GB"/>
    </w:rPr>
  </w:style>
  <w:style w:type="paragraph" w:customStyle="1" w:styleId="AA3">
    <w:name w:val="AA3"/>
    <w:basedOn w:val="Normal"/>
    <w:uiPriority w:val="99"/>
    <w:rsid w:val="000C71AE"/>
    <w:pPr>
      <w:numPr>
        <w:ilvl w:val="2"/>
        <w:numId w:val="12"/>
      </w:numPr>
      <w:spacing w:before="120" w:after="120" w:line="240" w:lineRule="auto"/>
      <w:jc w:val="both"/>
    </w:pPr>
    <w:rPr>
      <w:szCs w:val="24"/>
      <w:lang w:eastAsia="en-GB"/>
    </w:rPr>
  </w:style>
  <w:style w:type="paragraph" w:customStyle="1" w:styleId="Pa30">
    <w:name w:val="Pa30"/>
    <w:basedOn w:val="Default"/>
    <w:next w:val="Default"/>
    <w:uiPriority w:val="99"/>
    <w:rsid w:val="007665AE"/>
    <w:pPr>
      <w:spacing w:line="281" w:lineRule="atLeast"/>
    </w:pPr>
    <w:rPr>
      <w:rFonts w:ascii="Ubuntu" w:hAnsi="Ubuntu" w:cs="Times New Roman"/>
      <w:color w:val="auto"/>
    </w:rPr>
  </w:style>
  <w:style w:type="character" w:customStyle="1" w:styleId="A9">
    <w:name w:val="A9"/>
    <w:uiPriority w:val="99"/>
    <w:rsid w:val="007665AE"/>
    <w:rPr>
      <w:color w:val="000000"/>
    </w:rPr>
  </w:style>
  <w:style w:type="paragraph" w:styleId="CommentText">
    <w:name w:val="annotation text"/>
    <w:basedOn w:val="Normal"/>
    <w:link w:val="CommentTextChar"/>
    <w:uiPriority w:val="99"/>
    <w:rsid w:val="00ED7DA9"/>
    <w:pPr>
      <w:spacing w:line="240" w:lineRule="auto"/>
    </w:pPr>
    <w:rPr>
      <w:sz w:val="20"/>
      <w:szCs w:val="20"/>
    </w:rPr>
  </w:style>
  <w:style w:type="character" w:customStyle="1" w:styleId="CommentTextChar">
    <w:name w:val="Comment Text Char"/>
    <w:basedOn w:val="DefaultParagraphFont"/>
    <w:link w:val="CommentText"/>
    <w:uiPriority w:val="99"/>
    <w:locked/>
    <w:rsid w:val="00ED7DA9"/>
    <w:rPr>
      <w:rFonts w:ascii="Arial" w:hAnsi="Arial" w:cs="Times New Roman"/>
      <w:lang w:eastAsia="en-US"/>
    </w:rPr>
  </w:style>
  <w:style w:type="paragraph" w:styleId="CommentSubject">
    <w:name w:val="annotation subject"/>
    <w:basedOn w:val="CommentText"/>
    <w:next w:val="CommentText"/>
    <w:link w:val="CommentSubjectChar"/>
    <w:uiPriority w:val="99"/>
    <w:rsid w:val="00ED7DA9"/>
    <w:rPr>
      <w:b/>
      <w:bCs/>
    </w:rPr>
  </w:style>
  <w:style w:type="character" w:customStyle="1" w:styleId="CommentSubjectChar">
    <w:name w:val="Comment Subject Char"/>
    <w:basedOn w:val="CommentTextChar"/>
    <w:link w:val="CommentSubject"/>
    <w:uiPriority w:val="99"/>
    <w:locked/>
    <w:rsid w:val="00ED7DA9"/>
    <w:rPr>
      <w:rFonts w:ascii="Arial" w:hAnsi="Arial" w:cs="Times New Roman"/>
      <w:b/>
      <w:bCs/>
      <w:lang w:eastAsia="en-US"/>
    </w:rPr>
  </w:style>
  <w:style w:type="character" w:customStyle="1" w:styleId="StyleComplexArialComplex11pt">
    <w:name w:val="Style (Complex) Arial (Complex) 11 pt"/>
    <w:basedOn w:val="DefaultParagraphFont"/>
    <w:uiPriority w:val="99"/>
    <w:rsid w:val="00613595"/>
    <w:rPr>
      <w:rFonts w:cs="Arial"/>
      <w:sz w:val="22"/>
      <w:szCs w:val="22"/>
    </w:rPr>
  </w:style>
  <w:style w:type="paragraph" w:styleId="DocumentMap">
    <w:name w:val="Document Map"/>
    <w:basedOn w:val="Normal"/>
    <w:link w:val="DocumentMapChar"/>
    <w:uiPriority w:val="99"/>
    <w:semiHidden/>
    <w:locked/>
    <w:rsid w:val="00090A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40E07"/>
    <w:rPr>
      <w:sz w:val="0"/>
      <w:szCs w:val="0"/>
      <w:lang w:eastAsia="en-US"/>
    </w:rPr>
  </w:style>
  <w:style w:type="character" w:customStyle="1" w:styleId="ListParagraphChar">
    <w:name w:val="List Paragraph Char"/>
    <w:aliases w:val="All text list Paragraph Char,Dot pt Char,F5 List Paragraph Char,List Paragraph1 Char,Numbered Para 1 Char,List Paragraph Char Char Char Char,Indicator Text Char,Bullet Points Char,MAIN CONTENT Char,Bullet 1 Char,List Paragraph12 Char"/>
    <w:link w:val="ListParagraph"/>
    <w:uiPriority w:val="99"/>
    <w:locked/>
    <w:rsid w:val="00F9447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72595">
      <w:marLeft w:val="0"/>
      <w:marRight w:val="0"/>
      <w:marTop w:val="0"/>
      <w:marBottom w:val="0"/>
      <w:divBdr>
        <w:top w:val="none" w:sz="0" w:space="0" w:color="auto"/>
        <w:left w:val="none" w:sz="0" w:space="0" w:color="auto"/>
        <w:bottom w:val="none" w:sz="0" w:space="0" w:color="auto"/>
        <w:right w:val="none" w:sz="0" w:space="0" w:color="auto"/>
      </w:divBdr>
    </w:div>
    <w:div w:id="288172597">
      <w:marLeft w:val="0"/>
      <w:marRight w:val="0"/>
      <w:marTop w:val="0"/>
      <w:marBottom w:val="0"/>
      <w:divBdr>
        <w:top w:val="none" w:sz="0" w:space="0" w:color="auto"/>
        <w:left w:val="none" w:sz="0" w:space="0" w:color="auto"/>
        <w:bottom w:val="none" w:sz="0" w:space="0" w:color="auto"/>
        <w:right w:val="none" w:sz="0" w:space="0" w:color="auto"/>
      </w:divBdr>
    </w:div>
    <w:div w:id="288172598">
      <w:marLeft w:val="0"/>
      <w:marRight w:val="0"/>
      <w:marTop w:val="0"/>
      <w:marBottom w:val="0"/>
      <w:divBdr>
        <w:top w:val="none" w:sz="0" w:space="0" w:color="auto"/>
        <w:left w:val="none" w:sz="0" w:space="0" w:color="auto"/>
        <w:bottom w:val="none" w:sz="0" w:space="0" w:color="auto"/>
        <w:right w:val="none" w:sz="0" w:space="0" w:color="auto"/>
      </w:divBdr>
    </w:div>
    <w:div w:id="288172601">
      <w:marLeft w:val="0"/>
      <w:marRight w:val="0"/>
      <w:marTop w:val="0"/>
      <w:marBottom w:val="0"/>
      <w:divBdr>
        <w:top w:val="none" w:sz="0" w:space="0" w:color="auto"/>
        <w:left w:val="none" w:sz="0" w:space="0" w:color="auto"/>
        <w:bottom w:val="none" w:sz="0" w:space="0" w:color="auto"/>
        <w:right w:val="none" w:sz="0" w:space="0" w:color="auto"/>
      </w:divBdr>
      <w:divsChild>
        <w:div w:id="288172604">
          <w:marLeft w:val="0"/>
          <w:marRight w:val="0"/>
          <w:marTop w:val="0"/>
          <w:marBottom w:val="0"/>
          <w:divBdr>
            <w:top w:val="none" w:sz="0" w:space="0" w:color="auto"/>
            <w:left w:val="none" w:sz="0" w:space="0" w:color="auto"/>
            <w:bottom w:val="none" w:sz="0" w:space="0" w:color="auto"/>
            <w:right w:val="none" w:sz="0" w:space="0" w:color="auto"/>
          </w:divBdr>
          <w:divsChild>
            <w:div w:id="288172600">
              <w:marLeft w:val="0"/>
              <w:marRight w:val="0"/>
              <w:marTop w:val="0"/>
              <w:marBottom w:val="0"/>
              <w:divBdr>
                <w:top w:val="single" w:sz="2" w:space="0" w:color="FFFFFF"/>
                <w:left w:val="single" w:sz="6" w:space="0" w:color="FFFFFF"/>
                <w:bottom w:val="single" w:sz="6" w:space="0" w:color="FFFFFF"/>
                <w:right w:val="single" w:sz="6" w:space="0" w:color="FFFFFF"/>
              </w:divBdr>
              <w:divsChild>
                <w:div w:id="288172609">
                  <w:marLeft w:val="0"/>
                  <w:marRight w:val="0"/>
                  <w:marTop w:val="0"/>
                  <w:marBottom w:val="0"/>
                  <w:divBdr>
                    <w:top w:val="single" w:sz="6" w:space="1" w:color="D3D3D3"/>
                    <w:left w:val="single" w:sz="6" w:space="0" w:color="FFFFFF"/>
                    <w:bottom w:val="none" w:sz="0" w:space="24" w:color="auto"/>
                    <w:right w:val="single" w:sz="6" w:space="0" w:color="FFFFFF"/>
                  </w:divBdr>
                  <w:divsChild>
                    <w:div w:id="288172599">
                      <w:marLeft w:val="0"/>
                      <w:marRight w:val="0"/>
                      <w:marTop w:val="0"/>
                      <w:marBottom w:val="0"/>
                      <w:divBdr>
                        <w:top w:val="single" w:sz="6" w:space="1" w:color="D3D3D3"/>
                        <w:left w:val="single" w:sz="6" w:space="0" w:color="FFFFFF"/>
                        <w:bottom w:val="none" w:sz="0" w:space="24" w:color="auto"/>
                        <w:right w:val="single" w:sz="6" w:space="0" w:color="FFFFFF"/>
                      </w:divBdr>
                      <w:divsChild>
                        <w:div w:id="288172608">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288172605">
      <w:marLeft w:val="0"/>
      <w:marRight w:val="0"/>
      <w:marTop w:val="0"/>
      <w:marBottom w:val="0"/>
      <w:divBdr>
        <w:top w:val="none" w:sz="0" w:space="0" w:color="auto"/>
        <w:left w:val="none" w:sz="0" w:space="0" w:color="auto"/>
        <w:bottom w:val="none" w:sz="0" w:space="0" w:color="auto"/>
        <w:right w:val="none" w:sz="0" w:space="0" w:color="auto"/>
      </w:divBdr>
      <w:divsChild>
        <w:div w:id="288172596">
          <w:marLeft w:val="0"/>
          <w:marRight w:val="0"/>
          <w:marTop w:val="0"/>
          <w:marBottom w:val="0"/>
          <w:divBdr>
            <w:top w:val="none" w:sz="0" w:space="0" w:color="auto"/>
            <w:left w:val="none" w:sz="0" w:space="0" w:color="auto"/>
            <w:bottom w:val="none" w:sz="0" w:space="0" w:color="auto"/>
            <w:right w:val="none" w:sz="0" w:space="0" w:color="auto"/>
          </w:divBdr>
          <w:divsChild>
            <w:div w:id="288172607">
              <w:marLeft w:val="0"/>
              <w:marRight w:val="90"/>
              <w:marTop w:val="0"/>
              <w:marBottom w:val="0"/>
              <w:divBdr>
                <w:top w:val="none" w:sz="0" w:space="0" w:color="auto"/>
                <w:left w:val="none" w:sz="0" w:space="0" w:color="auto"/>
                <w:bottom w:val="none" w:sz="0" w:space="0" w:color="auto"/>
                <w:right w:val="none" w:sz="0" w:space="0" w:color="auto"/>
              </w:divBdr>
              <w:divsChild>
                <w:div w:id="288172611">
                  <w:marLeft w:val="0"/>
                  <w:marRight w:val="0"/>
                  <w:marTop w:val="0"/>
                  <w:marBottom w:val="105"/>
                  <w:divBdr>
                    <w:top w:val="single" w:sz="6" w:space="15" w:color="CCCCCC"/>
                    <w:left w:val="single" w:sz="6" w:space="8" w:color="CCCCCC"/>
                    <w:bottom w:val="single" w:sz="6" w:space="0" w:color="CCCCCC"/>
                    <w:right w:val="single" w:sz="6" w:space="8" w:color="CCCCCC"/>
                  </w:divBdr>
                  <w:divsChild>
                    <w:div w:id="288172603">
                      <w:marLeft w:val="0"/>
                      <w:marRight w:val="0"/>
                      <w:marTop w:val="0"/>
                      <w:marBottom w:val="0"/>
                      <w:divBdr>
                        <w:top w:val="none" w:sz="0" w:space="0" w:color="auto"/>
                        <w:left w:val="none" w:sz="0" w:space="0" w:color="auto"/>
                        <w:bottom w:val="none" w:sz="0" w:space="0" w:color="auto"/>
                        <w:right w:val="none" w:sz="0" w:space="0" w:color="auto"/>
                      </w:divBdr>
                      <w:divsChild>
                        <w:div w:id="288172602">
                          <w:marLeft w:val="0"/>
                          <w:marRight w:val="0"/>
                          <w:marTop w:val="0"/>
                          <w:marBottom w:val="0"/>
                          <w:divBdr>
                            <w:top w:val="none" w:sz="0" w:space="0" w:color="auto"/>
                            <w:left w:val="none" w:sz="0" w:space="0" w:color="auto"/>
                            <w:bottom w:val="none" w:sz="0" w:space="0" w:color="auto"/>
                            <w:right w:val="none" w:sz="0" w:space="0" w:color="auto"/>
                          </w:divBdr>
                          <w:divsChild>
                            <w:div w:id="2881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172610">
      <w:marLeft w:val="0"/>
      <w:marRight w:val="0"/>
      <w:marTop w:val="0"/>
      <w:marBottom w:val="0"/>
      <w:divBdr>
        <w:top w:val="none" w:sz="0" w:space="0" w:color="auto"/>
        <w:left w:val="none" w:sz="0" w:space="0" w:color="auto"/>
        <w:bottom w:val="none" w:sz="0" w:space="0" w:color="auto"/>
        <w:right w:val="none" w:sz="0" w:space="0" w:color="auto"/>
      </w:divBdr>
    </w:div>
    <w:div w:id="288172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Nomisweb.co.uk" TargetMode="External"/><Relationship Id="rId26" Type="http://schemas.openxmlformats.org/officeDocument/2006/relationships/hyperlink" Target="http://www.nomisweb.co.uk" TargetMode="External"/><Relationship Id="rId3" Type="http://schemas.openxmlformats.org/officeDocument/2006/relationships/styles" Target="styles.xml"/><Relationship Id="rId21" Type="http://schemas.openxmlformats.org/officeDocument/2006/relationships/hyperlink" Target="http://www.ons.gov.uk/ons/guide-method/census/2011/index.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yperlink" Target="http://www.communities.gov.uk/publications/corporate/statistics/indices2010" TargetMode="External"/><Relationship Id="rId2" Type="http://schemas.openxmlformats.org/officeDocument/2006/relationships/numbering" Target="numbering.xml"/><Relationship Id="rId16" Type="http://schemas.openxmlformats.org/officeDocument/2006/relationships/hyperlink" Target="http://www.Nomisweb.co.uk" TargetMode="Externa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gov.uk/government/statistics/english-indices-of-deprivation-2015" TargetMode="External"/><Relationship Id="rId5" Type="http://schemas.openxmlformats.org/officeDocument/2006/relationships/settings" Target="settings.xml"/><Relationship Id="rId15" Type="http://schemas.openxmlformats.org/officeDocument/2006/relationships/hyperlink" Target="https://www.ons.gov.uk/peoplepopulationandcommunity/populationandmigration/populationprojections/datasets/localauthoritiesinenglandtable2" TargetMode="External"/><Relationship Id="rId23" Type="http://schemas.openxmlformats.org/officeDocument/2006/relationships/hyperlink" Target="https://www.gov.uk/government/organisations/public-health-england"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ons.gov.uk/ons/guide-method/census/2011/index.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0.png"/><Relationship Id="rId22" Type="http://schemas.openxmlformats.org/officeDocument/2006/relationships/chart" Target="charts/chart3.xml"/><Relationship Id="rId27" Type="http://schemas.openxmlformats.org/officeDocument/2006/relationships/hyperlink" Target="http://www.nomisweb.co.uk"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bdchomes\Home$\mbrown\My%20Documents\District%20profile%20data\Population%20projection%20graph%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Age</a:t>
            </a:r>
            <a:r>
              <a:rPr lang="en-GB" sz="1400" baseline="0"/>
              <a:t> group % split 2015 vs 2039</a:t>
            </a:r>
            <a:endParaRPr lang="en-GB" sz="1400"/>
          </a:p>
        </c:rich>
      </c:tx>
      <c:overlay val="1"/>
    </c:title>
    <c:autoTitleDeleted val="0"/>
    <c:plotArea>
      <c:layout>
        <c:manualLayout>
          <c:layoutTarget val="inner"/>
          <c:xMode val="edge"/>
          <c:yMode val="edge"/>
          <c:x val="8.9609756283790407E-2"/>
          <c:y val="0.13055124237767199"/>
          <c:w val="0.75133504111968796"/>
          <c:h val="0.76990297091250304"/>
        </c:manualLayout>
      </c:layout>
      <c:barChart>
        <c:barDir val="bar"/>
        <c:grouping val="clustered"/>
        <c:varyColors val="0"/>
        <c:ser>
          <c:idx val="1"/>
          <c:order val="0"/>
          <c:tx>
            <c:strRef>
              <c:f>Sheet1!$B$5</c:f>
              <c:strCache>
                <c:ptCount val="1"/>
                <c:pt idx="0">
                  <c:v>2015</c:v>
                </c:pt>
              </c:strCache>
            </c:strRef>
          </c:tx>
          <c:spPr>
            <a:solidFill>
              <a:srgbClr val="00B050"/>
            </a:solidFill>
          </c:spPr>
          <c:invertIfNegative val="0"/>
          <c:cat>
            <c:strRef>
              <c:f>Sheet1!$C$4:$G$4</c:f>
              <c:strCache>
                <c:ptCount val="5"/>
                <c:pt idx="0">
                  <c:v>0-4</c:v>
                </c:pt>
                <c:pt idx="1">
                  <c:v>5-19</c:v>
                </c:pt>
                <c:pt idx="2">
                  <c:v>20-64</c:v>
                </c:pt>
                <c:pt idx="3">
                  <c:v>65-84</c:v>
                </c:pt>
                <c:pt idx="4">
                  <c:v>85+</c:v>
                </c:pt>
              </c:strCache>
            </c:strRef>
          </c:cat>
          <c:val>
            <c:numRef>
              <c:f>Sheet1!$C$6:$G$6</c:f>
              <c:numCache>
                <c:formatCode>0.00%</c:formatCode>
                <c:ptCount val="5"/>
                <c:pt idx="0">
                  <c:v>5.7053941908713698E-2</c:v>
                </c:pt>
                <c:pt idx="1">
                  <c:v>0.17531120331950201</c:v>
                </c:pt>
                <c:pt idx="2">
                  <c:v>0.56742738589211605</c:v>
                </c:pt>
                <c:pt idx="3">
                  <c:v>0.17531120331950201</c:v>
                </c:pt>
                <c:pt idx="4">
                  <c:v>2.4896265560166001E-2</c:v>
                </c:pt>
              </c:numCache>
            </c:numRef>
          </c:val>
        </c:ser>
        <c:ser>
          <c:idx val="3"/>
          <c:order val="1"/>
          <c:tx>
            <c:strRef>
              <c:f>Sheet1!$B$7</c:f>
              <c:strCache>
                <c:ptCount val="1"/>
                <c:pt idx="0">
                  <c:v>2039</c:v>
                </c:pt>
              </c:strCache>
            </c:strRef>
          </c:tx>
          <c:invertIfNegative val="0"/>
          <c:cat>
            <c:strRef>
              <c:f>Sheet1!$C$4:$G$4</c:f>
              <c:strCache>
                <c:ptCount val="5"/>
                <c:pt idx="0">
                  <c:v>0-4</c:v>
                </c:pt>
                <c:pt idx="1">
                  <c:v>5-19</c:v>
                </c:pt>
                <c:pt idx="2">
                  <c:v>20-64</c:v>
                </c:pt>
                <c:pt idx="3">
                  <c:v>65-84</c:v>
                </c:pt>
                <c:pt idx="4">
                  <c:v>85+</c:v>
                </c:pt>
              </c:strCache>
            </c:strRef>
          </c:cat>
          <c:val>
            <c:numRef>
              <c:f>Sheet1!$C$8:$G$8</c:f>
              <c:numCache>
                <c:formatCode>0.00%</c:formatCode>
                <c:ptCount val="5"/>
                <c:pt idx="0">
                  <c:v>5.4054054054054099E-2</c:v>
                </c:pt>
                <c:pt idx="1">
                  <c:v>0.171171171171171</c:v>
                </c:pt>
                <c:pt idx="2">
                  <c:v>0.51351351351351404</c:v>
                </c:pt>
                <c:pt idx="3">
                  <c:v>0.20720720720720701</c:v>
                </c:pt>
                <c:pt idx="4">
                  <c:v>5.4054054054054099E-2</c:v>
                </c:pt>
              </c:numCache>
            </c:numRef>
          </c:val>
        </c:ser>
        <c:dLbls>
          <c:showLegendKey val="0"/>
          <c:showVal val="0"/>
          <c:showCatName val="0"/>
          <c:showSerName val="0"/>
          <c:showPercent val="0"/>
          <c:showBubbleSize val="0"/>
        </c:dLbls>
        <c:gapWidth val="150"/>
        <c:axId val="101697792"/>
        <c:axId val="45178880"/>
      </c:barChart>
      <c:catAx>
        <c:axId val="101697792"/>
        <c:scaling>
          <c:orientation val="minMax"/>
        </c:scaling>
        <c:delete val="0"/>
        <c:axPos val="l"/>
        <c:numFmt formatCode="General" sourceLinked="0"/>
        <c:majorTickMark val="out"/>
        <c:minorTickMark val="none"/>
        <c:tickLblPos val="nextTo"/>
        <c:crossAx val="45178880"/>
        <c:crosses val="autoZero"/>
        <c:auto val="1"/>
        <c:lblAlgn val="ctr"/>
        <c:lblOffset val="100"/>
        <c:noMultiLvlLbl val="0"/>
      </c:catAx>
      <c:valAx>
        <c:axId val="45178880"/>
        <c:scaling>
          <c:orientation val="minMax"/>
        </c:scaling>
        <c:delete val="0"/>
        <c:axPos val="b"/>
        <c:majorGridlines/>
        <c:numFmt formatCode="0.00%" sourceLinked="1"/>
        <c:majorTickMark val="out"/>
        <c:minorTickMark val="none"/>
        <c:tickLblPos val="nextTo"/>
        <c:crossAx val="10169779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Blaby ethnicity (2011 census)</a:t>
            </a:r>
          </a:p>
        </c:rich>
      </c:tx>
      <c:overlay val="0"/>
    </c:title>
    <c:autoTitleDeleted val="0"/>
    <c:plotArea>
      <c:layout/>
      <c:pieChart>
        <c:varyColors val="1"/>
        <c:ser>
          <c:idx val="0"/>
          <c:order val="0"/>
          <c:tx>
            <c:strRef>
              <c:f>Sheet1!$B$4</c:f>
              <c:strCache>
                <c:ptCount val="1"/>
                <c:pt idx="0">
                  <c:v>Blaby</c:v>
                </c:pt>
              </c:strCache>
            </c:strRef>
          </c:tx>
          <c:dPt>
            <c:idx val="0"/>
            <c:bubble3D val="0"/>
            <c:spPr>
              <a:solidFill>
                <a:srgbClr val="00B0F0"/>
              </a:solidFill>
            </c:spPr>
          </c:dPt>
          <c:dPt>
            <c:idx val="1"/>
            <c:bubble3D val="0"/>
            <c:spPr>
              <a:solidFill>
                <a:srgbClr val="00B050"/>
              </a:solidFill>
            </c:spPr>
          </c:dPt>
          <c:dPt>
            <c:idx val="2"/>
            <c:bubble3D val="0"/>
            <c:spPr>
              <a:solidFill>
                <a:srgbClr val="FF0000"/>
              </a:solidFill>
            </c:spPr>
          </c:dPt>
          <c:dPt>
            <c:idx val="3"/>
            <c:bubble3D val="0"/>
            <c:spPr>
              <a:solidFill>
                <a:srgbClr val="FFFF00"/>
              </a:solidFill>
            </c:spPr>
          </c:dPt>
          <c:dPt>
            <c:idx val="4"/>
            <c:bubble3D val="0"/>
            <c:spPr>
              <a:solidFill>
                <a:srgbClr val="7030A0"/>
              </a:solidFill>
            </c:spPr>
          </c:dPt>
          <c:dPt>
            <c:idx val="5"/>
            <c:bubble3D val="0"/>
            <c:spPr>
              <a:solidFill>
                <a:schemeClr val="accent6"/>
              </a:solidFill>
            </c:spPr>
          </c:dPt>
          <c:cat>
            <c:strRef>
              <c:f>Sheet1!$C$3:$H$3</c:f>
              <c:strCache>
                <c:ptCount val="6"/>
                <c:pt idx="0">
                  <c:v>White British</c:v>
                </c:pt>
                <c:pt idx="1">
                  <c:v>All Other White</c:v>
                </c:pt>
                <c:pt idx="2">
                  <c:v>All Mixed</c:v>
                </c:pt>
                <c:pt idx="3">
                  <c:v>All Asian</c:v>
                </c:pt>
                <c:pt idx="4">
                  <c:v>All black</c:v>
                </c:pt>
                <c:pt idx="5">
                  <c:v>All Other</c:v>
                </c:pt>
              </c:strCache>
            </c:strRef>
          </c:cat>
          <c:val>
            <c:numRef>
              <c:f>Sheet1!$C$4:$H$4</c:f>
              <c:numCache>
                <c:formatCode>General</c:formatCode>
                <c:ptCount val="6"/>
                <c:pt idx="0">
                  <c:v>88.5</c:v>
                </c:pt>
                <c:pt idx="1">
                  <c:v>2.5</c:v>
                </c:pt>
                <c:pt idx="2">
                  <c:v>1.6</c:v>
                </c:pt>
                <c:pt idx="3">
                  <c:v>6.1</c:v>
                </c:pt>
                <c:pt idx="4">
                  <c:v>0.9</c:v>
                </c:pt>
                <c:pt idx="5">
                  <c:v>0.4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Blaby religion (2011 census)</a:t>
            </a:r>
          </a:p>
        </c:rich>
      </c:tx>
      <c:overlay val="0"/>
    </c:title>
    <c:autoTitleDeleted val="0"/>
    <c:plotArea>
      <c:layout/>
      <c:pieChart>
        <c:varyColors val="1"/>
        <c:ser>
          <c:idx val="0"/>
          <c:order val="0"/>
          <c:tx>
            <c:strRef>
              <c:f>Sheet1!$B$4</c:f>
              <c:strCache>
                <c:ptCount val="1"/>
                <c:pt idx="0">
                  <c:v>Blaby</c:v>
                </c:pt>
              </c:strCache>
            </c:strRef>
          </c:tx>
          <c:dPt>
            <c:idx val="0"/>
            <c:bubble3D val="0"/>
            <c:spPr>
              <a:solidFill>
                <a:srgbClr val="FFFF00"/>
              </a:solidFill>
            </c:spPr>
          </c:dPt>
          <c:dPt>
            <c:idx val="1"/>
            <c:bubble3D val="0"/>
            <c:spPr>
              <a:solidFill>
                <a:srgbClr val="7030A0"/>
              </a:solidFill>
            </c:spPr>
          </c:dPt>
          <c:dPt>
            <c:idx val="2"/>
            <c:bubble3D val="0"/>
            <c:spPr>
              <a:solidFill>
                <a:srgbClr val="00B050"/>
              </a:solidFill>
            </c:spPr>
          </c:dPt>
          <c:dPt>
            <c:idx val="3"/>
            <c:bubble3D val="0"/>
            <c:spPr>
              <a:solidFill>
                <a:schemeClr val="accent6"/>
              </a:solidFill>
            </c:spPr>
          </c:dPt>
          <c:dPt>
            <c:idx val="4"/>
            <c:bubble3D val="0"/>
            <c:spPr>
              <a:solidFill>
                <a:srgbClr val="FC8EB0"/>
              </a:solidFill>
            </c:spPr>
          </c:dPt>
          <c:dPt>
            <c:idx val="5"/>
            <c:bubble3D val="0"/>
            <c:spPr>
              <a:solidFill>
                <a:srgbClr val="FF0000"/>
              </a:solidFill>
            </c:spPr>
          </c:dPt>
          <c:dPt>
            <c:idx val="6"/>
            <c:bubble3D val="0"/>
            <c:spPr>
              <a:solidFill>
                <a:srgbClr val="0070C0"/>
              </a:solidFill>
            </c:spPr>
          </c:dPt>
          <c:dPt>
            <c:idx val="7"/>
            <c:bubble3D val="0"/>
            <c:spPr>
              <a:solidFill>
                <a:srgbClr val="00B0F0"/>
              </a:solidFill>
            </c:spPr>
          </c:dPt>
          <c:dPt>
            <c:idx val="8"/>
            <c:bubble3D val="0"/>
            <c:spPr>
              <a:solidFill>
                <a:srgbClr val="91FB11"/>
              </a:solidFill>
            </c:spPr>
          </c:dPt>
          <c:cat>
            <c:strRef>
              <c:f>Sheet1!$C$3:$K$3</c:f>
              <c:strCache>
                <c:ptCount val="9"/>
                <c:pt idx="0">
                  <c:v>Christian</c:v>
                </c:pt>
                <c:pt idx="1">
                  <c:v>Buddhist</c:v>
                </c:pt>
                <c:pt idx="2">
                  <c:v>Hindu</c:v>
                </c:pt>
                <c:pt idx="3">
                  <c:v>Jewish</c:v>
                </c:pt>
                <c:pt idx="4">
                  <c:v>Muslim</c:v>
                </c:pt>
                <c:pt idx="5">
                  <c:v>Sikh</c:v>
                </c:pt>
                <c:pt idx="6">
                  <c:v>Other religion</c:v>
                </c:pt>
                <c:pt idx="7">
                  <c:v>No religion</c:v>
                </c:pt>
                <c:pt idx="8">
                  <c:v>Religion not stated</c:v>
                </c:pt>
              </c:strCache>
            </c:strRef>
          </c:cat>
          <c:val>
            <c:numRef>
              <c:f>Sheet1!$C$4:$K$4</c:f>
              <c:numCache>
                <c:formatCode>General</c:formatCode>
                <c:ptCount val="9"/>
                <c:pt idx="0">
                  <c:v>58.1</c:v>
                </c:pt>
                <c:pt idx="1">
                  <c:v>0.2</c:v>
                </c:pt>
                <c:pt idx="2">
                  <c:v>2.7</c:v>
                </c:pt>
                <c:pt idx="3">
                  <c:v>0.1</c:v>
                </c:pt>
                <c:pt idx="4">
                  <c:v>0.8</c:v>
                </c:pt>
                <c:pt idx="5">
                  <c:v>2</c:v>
                </c:pt>
                <c:pt idx="6">
                  <c:v>0.4</c:v>
                </c:pt>
                <c:pt idx="7">
                  <c:v>29.1</c:v>
                </c:pt>
                <c:pt idx="8">
                  <c:v>6.7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BB69-5360-4E4A-B3C4-12E399FA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8F902857</Template>
  <TotalTime>0</TotalTime>
  <Pages>19</Pages>
  <Words>4701</Words>
  <Characters>25897</Characters>
  <Application>Microsoft Office Word</Application>
  <DocSecurity>4</DocSecurity>
  <Lines>215</Lines>
  <Paragraphs>61</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30537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Clare Ellis</cp:lastModifiedBy>
  <cp:revision>2</cp:revision>
  <cp:lastPrinted>2016-01-22T09:42:00Z</cp:lastPrinted>
  <dcterms:created xsi:type="dcterms:W3CDTF">2017-05-03T07:34:00Z</dcterms:created>
  <dcterms:modified xsi:type="dcterms:W3CDTF">2017-05-03T07:34:00Z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0x010100C3DEFBF09BE49A418246AE6F9AF89D79</vt:lpwstr>
  </property>
  <property fmtid="{D5CDD505-2E9C-101B-9397-08002B2CF9AE}" pid="3" name="_dlc_DocIdItemGuid">
    <vt:lpwstr>b476af8d-225a-4935-980f-1d19eb01ea5d</vt:lpwstr>
  </property>
  <property fmtid="{D5CDD505-2E9C-101B-9397-08002B2CF9AE}" pid="4" name="_dlc_DocId">
    <vt:lpwstr>YTKAP7243QT2-46-284</vt:lpwstr>
  </property>
  <property fmtid="{D5CDD505-2E9C-101B-9397-08002B2CF9AE}" pid="5" name="_dlc_DocIdUrl">
    <vt:lpwstr>http://testvalleyintranet/sites/projectlibraries/_layouts/DocIdRedir.aspx?ID=YTKAP7243QT2-46-284, YTKAP7243QT2-46-284</vt:lpwstr>
  </property>
</Properties>
</file>