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ppt" ContentType="application/vnd.ms-powerpoint"/>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6ABBA52" w14:textId="77777777" w:rsidR="00405C05" w:rsidRPr="007F39C4" w:rsidRDefault="004A750B" w:rsidP="00405C05">
      <w:pPr>
        <w:jc w:val="center"/>
        <w:rPr>
          <w:rFonts w:ascii="Segoe UI" w:eastAsia="Segoe UI" w:hAnsi="Segoe UI" w:cs="Segoe UI"/>
          <w:b/>
          <w:sz w:val="24"/>
          <w:szCs w:val="18"/>
        </w:rPr>
      </w:pPr>
      <w:bookmarkStart w:id="0" w:name="_GoBack"/>
      <w:bookmarkEnd w:id="0"/>
      <w:r>
        <w:rPr>
          <w:rFonts w:ascii="Segoe UI" w:eastAsia="Segoe UI" w:hAnsi="Segoe UI" w:cs="Segoe UI"/>
          <w:b/>
          <w:sz w:val="24"/>
          <w:szCs w:val="18"/>
        </w:rPr>
        <w:t>CCG</w:t>
      </w:r>
      <w:r w:rsidR="00405C05" w:rsidRPr="007F39C4">
        <w:rPr>
          <w:rFonts w:ascii="Segoe UI" w:eastAsia="Segoe UI" w:hAnsi="Segoe UI" w:cs="Segoe UI"/>
          <w:b/>
          <w:sz w:val="24"/>
          <w:szCs w:val="18"/>
        </w:rPr>
        <w:t>SCHEDULE 2 – THE SERVICES</w:t>
      </w:r>
    </w:p>
    <w:p w14:paraId="3517C8A9" w14:textId="77777777" w:rsidR="00405C05" w:rsidRPr="007F39C4" w:rsidRDefault="00405C05" w:rsidP="00405C05">
      <w:pPr>
        <w:rPr>
          <w:rFonts w:ascii="Segoe UI" w:eastAsia="Segoe UI" w:hAnsi="Segoe UI" w:cs="Segoe UI"/>
          <w:sz w:val="24"/>
          <w:szCs w:val="18"/>
        </w:rPr>
      </w:pPr>
    </w:p>
    <w:p w14:paraId="6C79D262" w14:textId="77777777" w:rsidR="00405C05" w:rsidRPr="007F39C4" w:rsidRDefault="007F39C4" w:rsidP="00405C05">
      <w:pPr>
        <w:jc w:val="center"/>
        <w:rPr>
          <w:rFonts w:ascii="Segoe UI" w:eastAsia="Segoe UI" w:hAnsi="Segoe UI" w:cs="Segoe UI"/>
          <w:b/>
          <w:sz w:val="24"/>
          <w:szCs w:val="18"/>
        </w:rPr>
      </w:pPr>
      <w:r w:rsidRPr="007F39C4">
        <w:rPr>
          <w:rFonts w:ascii="Segoe UI" w:eastAsia="Segoe UI" w:hAnsi="Segoe UI" w:cs="Segoe UI"/>
          <w:b/>
          <w:sz w:val="24"/>
          <w:szCs w:val="18"/>
        </w:rPr>
        <w:t>Service Specification</w:t>
      </w:r>
    </w:p>
    <w:p w14:paraId="1888F563" w14:textId="77777777" w:rsidR="00405C05" w:rsidRPr="00405C05" w:rsidRDefault="00405C05" w:rsidP="00405C05">
      <w:pPr>
        <w:jc w:val="center"/>
        <w:rPr>
          <w:rFonts w:ascii="Segoe UI" w:eastAsia="Segoe UI" w:hAnsi="Segoe UI" w:cs="Segoe UI"/>
          <w:sz w:val="18"/>
          <w:szCs w:val="18"/>
        </w:rPr>
      </w:pPr>
    </w:p>
    <w:p w14:paraId="593A8D23" w14:textId="77777777" w:rsidR="00031500" w:rsidRDefault="00405C05" w:rsidP="00405C05">
      <w:pPr>
        <w:rPr>
          <w:rFonts w:ascii="Segoe UI" w:eastAsia="Segoe UI" w:hAnsi="Segoe UI" w:cs="Segoe UI"/>
          <w:sz w:val="18"/>
          <w:szCs w:val="18"/>
        </w:rPr>
      </w:pPr>
      <w:r w:rsidRPr="00405C05">
        <w:rPr>
          <w:rFonts w:ascii="Segoe UI" w:eastAsia="Segoe UI" w:hAnsi="Segoe UI" w:cs="Segoe UI"/>
          <w:sz w:val="18"/>
          <w:szCs w:val="18"/>
        </w:rPr>
        <w:t>This is a non-mandatory model template for local population. Commissioners may retain the structure below, or may determine their own in accordance with the NHS Standard Contract Technical Guidance.</w:t>
      </w:r>
    </w:p>
    <w:p w14:paraId="36455E11" w14:textId="77777777" w:rsidR="00405C05" w:rsidRDefault="00405C05" w:rsidP="00405C05">
      <w:pPr>
        <w:jc w:val="center"/>
        <w:rPr>
          <w:rFonts w:ascii="Segoe UI" w:eastAsia="Segoe UI" w:hAnsi="Segoe UI" w:cs="Segoe UI"/>
          <w:sz w:val="18"/>
          <w:szCs w:val="18"/>
        </w:rPr>
      </w:pPr>
    </w:p>
    <w:p w14:paraId="1E3690AA" w14:textId="77777777" w:rsidR="00405C05" w:rsidRDefault="00405C05" w:rsidP="003114CA">
      <w:pPr>
        <w:rPr>
          <w:rFonts w:ascii="Segoe UI" w:eastAsia="Segoe UI" w:hAnsi="Segoe UI" w:cs="Segoe UI"/>
          <w:sz w:val="18"/>
          <w:szCs w:val="18"/>
        </w:rPr>
        <w:sectPr w:rsidR="00405C05">
          <w:headerReference w:type="even" r:id="rId12"/>
          <w:headerReference w:type="default" r:id="rId13"/>
          <w:footerReference w:type="even" r:id="rId14"/>
          <w:footerReference w:type="default" r:id="rId15"/>
          <w:headerReference w:type="first" r:id="rId16"/>
          <w:footerReference w:type="first" r:id="rId17"/>
          <w:pgSz w:w="11907" w:h="16840"/>
          <w:pgMar w:top="1080" w:right="1320" w:bottom="1000" w:left="1180" w:header="0" w:footer="802" w:gutter="0"/>
          <w:cols w:space="720"/>
        </w:sectPr>
      </w:pPr>
    </w:p>
    <w:p w14:paraId="2E587F1C" w14:textId="77777777" w:rsidR="00031500" w:rsidRDefault="00031500" w:rsidP="003114CA">
      <w:pPr>
        <w:rPr>
          <w:rFonts w:ascii="Segoe UI" w:eastAsia="Segoe UI" w:hAnsi="Segoe UI" w:cs="Segoe UI"/>
          <w:sz w:val="18"/>
          <w:szCs w:val="18"/>
        </w:rPr>
        <w:sectPr w:rsidR="00031500" w:rsidSect="00031500">
          <w:type w:val="continuous"/>
          <w:pgSz w:w="11907" w:h="16840"/>
          <w:pgMar w:top="1080" w:right="1320" w:bottom="1000" w:left="1180" w:header="0" w:footer="802" w:gutter="0"/>
          <w:cols w:space="720"/>
        </w:sect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70"/>
        <w:gridCol w:w="5444"/>
      </w:tblGrid>
      <w:tr w:rsidR="00405C05" w:rsidRPr="00DF4267" w14:paraId="3AA662D8" w14:textId="77777777" w:rsidTr="00B46542">
        <w:tc>
          <w:tcPr>
            <w:tcW w:w="2970" w:type="dxa"/>
            <w:shd w:val="clear" w:color="auto" w:fill="595959" w:themeFill="text1" w:themeFillTint="A6"/>
          </w:tcPr>
          <w:p w14:paraId="1411153D" w14:textId="77777777" w:rsidR="00405C05" w:rsidRPr="00EF1F26" w:rsidRDefault="00405C05" w:rsidP="00B46542">
            <w:pPr>
              <w:spacing w:line="360" w:lineRule="auto"/>
              <w:rPr>
                <w:rFonts w:ascii="Arial" w:hAnsi="Arial" w:cs="Arial"/>
                <w:b/>
                <w:color w:val="F79646"/>
              </w:rPr>
            </w:pPr>
            <w:r w:rsidRPr="00EF1F26">
              <w:rPr>
                <w:rFonts w:ascii="Arial" w:hAnsi="Arial" w:cs="Arial"/>
                <w:b/>
                <w:color w:val="F79646"/>
              </w:rPr>
              <w:lastRenderedPageBreak/>
              <w:t>Service Specification No</w:t>
            </w:r>
            <w:r w:rsidRPr="00F80E06">
              <w:rPr>
                <w:rFonts w:ascii="Arial" w:hAnsi="Arial" w:cs="Arial"/>
                <w:color w:val="F79646"/>
              </w:rPr>
              <w:t>.</w:t>
            </w:r>
          </w:p>
        </w:tc>
        <w:tc>
          <w:tcPr>
            <w:tcW w:w="5444" w:type="dxa"/>
            <w:shd w:val="clear" w:color="auto" w:fill="auto"/>
          </w:tcPr>
          <w:p w14:paraId="6E68843F" w14:textId="77777777" w:rsidR="00405C05" w:rsidRPr="00030034" w:rsidRDefault="00405C05" w:rsidP="00B46542">
            <w:pPr>
              <w:rPr>
                <w:rFonts w:ascii="Arial" w:hAnsi="Arial" w:cs="Arial"/>
                <w:sz w:val="20"/>
              </w:rPr>
            </w:pPr>
          </w:p>
        </w:tc>
      </w:tr>
      <w:tr w:rsidR="00405C05" w:rsidRPr="00DF4267" w14:paraId="6BB130DB" w14:textId="77777777" w:rsidTr="00B46542">
        <w:tc>
          <w:tcPr>
            <w:tcW w:w="2970" w:type="dxa"/>
            <w:shd w:val="clear" w:color="auto" w:fill="595959" w:themeFill="text1" w:themeFillTint="A6"/>
          </w:tcPr>
          <w:p w14:paraId="1C2AB8FC" w14:textId="77777777" w:rsidR="00405C05" w:rsidRPr="00EF1F26" w:rsidRDefault="00405C05" w:rsidP="00B46542">
            <w:pPr>
              <w:spacing w:line="360" w:lineRule="auto"/>
              <w:rPr>
                <w:rFonts w:ascii="Arial" w:hAnsi="Arial" w:cs="Arial"/>
                <w:b/>
                <w:color w:val="F79646"/>
              </w:rPr>
            </w:pPr>
            <w:r w:rsidRPr="00EF1F26">
              <w:rPr>
                <w:rFonts w:ascii="Arial" w:hAnsi="Arial" w:cs="Arial"/>
                <w:b/>
                <w:color w:val="F79646"/>
              </w:rPr>
              <w:t>Service</w:t>
            </w:r>
          </w:p>
        </w:tc>
        <w:tc>
          <w:tcPr>
            <w:tcW w:w="5444" w:type="dxa"/>
            <w:shd w:val="clear" w:color="auto" w:fill="auto"/>
          </w:tcPr>
          <w:p w14:paraId="2E075E16" w14:textId="77777777" w:rsidR="00405C05" w:rsidRPr="00B47425" w:rsidRDefault="00D60F6F" w:rsidP="00B46542">
            <w:pPr>
              <w:rPr>
                <w:rFonts w:ascii="Arial" w:hAnsi="Arial" w:cs="Arial"/>
                <w:color w:val="000000" w:themeColor="text1"/>
                <w:sz w:val="24"/>
                <w:szCs w:val="24"/>
              </w:rPr>
            </w:pPr>
            <w:r>
              <w:rPr>
                <w:rFonts w:ascii="Arial" w:hAnsi="Arial" w:cs="Arial"/>
                <w:color w:val="000000" w:themeColor="text1"/>
                <w:sz w:val="24"/>
                <w:szCs w:val="24"/>
              </w:rPr>
              <w:t xml:space="preserve">Ophthalmology </w:t>
            </w:r>
            <w:r w:rsidR="00CA4965">
              <w:rPr>
                <w:rFonts w:ascii="Arial" w:hAnsi="Arial" w:cs="Arial"/>
                <w:color w:val="000000" w:themeColor="text1"/>
                <w:sz w:val="24"/>
                <w:szCs w:val="24"/>
              </w:rPr>
              <w:t>Single Point of Access</w:t>
            </w:r>
          </w:p>
        </w:tc>
      </w:tr>
      <w:tr w:rsidR="00405C05" w:rsidRPr="00DF4267" w14:paraId="4D261581" w14:textId="77777777" w:rsidTr="00B46542">
        <w:tc>
          <w:tcPr>
            <w:tcW w:w="2970" w:type="dxa"/>
            <w:shd w:val="clear" w:color="auto" w:fill="595959" w:themeFill="text1" w:themeFillTint="A6"/>
          </w:tcPr>
          <w:p w14:paraId="07AC2A9D" w14:textId="77777777" w:rsidR="00405C05" w:rsidRPr="00EF1F26" w:rsidRDefault="00405C05" w:rsidP="00B46542">
            <w:pPr>
              <w:spacing w:line="360" w:lineRule="auto"/>
              <w:rPr>
                <w:rFonts w:ascii="Arial" w:hAnsi="Arial" w:cs="Arial"/>
                <w:b/>
                <w:color w:val="F79646"/>
              </w:rPr>
            </w:pPr>
            <w:r w:rsidRPr="00EF1F26">
              <w:rPr>
                <w:rFonts w:ascii="Arial" w:hAnsi="Arial" w:cs="Arial"/>
                <w:b/>
                <w:color w:val="F79646"/>
              </w:rPr>
              <w:t>Commissioner Lead</w:t>
            </w:r>
          </w:p>
        </w:tc>
        <w:tc>
          <w:tcPr>
            <w:tcW w:w="5444" w:type="dxa"/>
            <w:shd w:val="clear" w:color="auto" w:fill="auto"/>
          </w:tcPr>
          <w:p w14:paraId="72EB6F9F" w14:textId="3BA6A472" w:rsidR="00405C05" w:rsidRPr="00B47425" w:rsidRDefault="00155000" w:rsidP="000E6938">
            <w:pPr>
              <w:rPr>
                <w:rFonts w:ascii="Arial" w:hAnsi="Arial" w:cs="Arial"/>
                <w:color w:val="000000" w:themeColor="text1"/>
                <w:sz w:val="24"/>
                <w:szCs w:val="24"/>
              </w:rPr>
            </w:pPr>
            <w:r>
              <w:rPr>
                <w:rFonts w:ascii="Arial" w:hAnsi="Arial" w:cs="Arial"/>
                <w:color w:val="000000" w:themeColor="text1"/>
                <w:sz w:val="24"/>
                <w:szCs w:val="24"/>
              </w:rPr>
              <w:t xml:space="preserve">NHS </w:t>
            </w:r>
            <w:r w:rsidR="000E6938">
              <w:rPr>
                <w:rFonts w:ascii="Arial" w:hAnsi="Arial" w:cs="Arial"/>
                <w:color w:val="000000" w:themeColor="text1"/>
                <w:sz w:val="24"/>
                <w:szCs w:val="24"/>
              </w:rPr>
              <w:t>Merton &amp; Wandsworth LDU</w:t>
            </w:r>
            <w:r w:rsidR="007859C8">
              <w:rPr>
                <w:rFonts w:ascii="Arial" w:hAnsi="Arial" w:cs="Arial"/>
                <w:color w:val="000000" w:themeColor="text1"/>
                <w:sz w:val="24"/>
                <w:szCs w:val="24"/>
              </w:rPr>
              <w:t xml:space="preserve"> </w:t>
            </w:r>
            <w:r w:rsidR="00D75CC9">
              <w:rPr>
                <w:rFonts w:ascii="Arial" w:hAnsi="Arial" w:cs="Arial"/>
                <w:color w:val="000000" w:themeColor="text1"/>
                <w:sz w:val="24"/>
                <w:szCs w:val="24"/>
              </w:rPr>
              <w:t>and Sutton CCG</w:t>
            </w:r>
          </w:p>
        </w:tc>
      </w:tr>
      <w:tr w:rsidR="00405C05" w:rsidRPr="00DF4267" w14:paraId="3409CAF6" w14:textId="77777777" w:rsidTr="00B46542">
        <w:tc>
          <w:tcPr>
            <w:tcW w:w="2970" w:type="dxa"/>
            <w:shd w:val="clear" w:color="auto" w:fill="595959" w:themeFill="text1" w:themeFillTint="A6"/>
          </w:tcPr>
          <w:p w14:paraId="4913E1AF" w14:textId="77777777" w:rsidR="00405C05" w:rsidRPr="00EF1F26" w:rsidRDefault="00405C05" w:rsidP="00B46542">
            <w:pPr>
              <w:spacing w:line="360" w:lineRule="auto"/>
              <w:rPr>
                <w:rFonts w:ascii="Arial" w:hAnsi="Arial" w:cs="Arial"/>
                <w:b/>
                <w:color w:val="F79646"/>
              </w:rPr>
            </w:pPr>
            <w:r w:rsidRPr="00EF1F26">
              <w:rPr>
                <w:rFonts w:ascii="Arial" w:hAnsi="Arial" w:cs="Arial"/>
                <w:b/>
                <w:color w:val="F79646"/>
              </w:rPr>
              <w:t>Provider Lead</w:t>
            </w:r>
          </w:p>
        </w:tc>
        <w:tc>
          <w:tcPr>
            <w:tcW w:w="5444" w:type="dxa"/>
            <w:shd w:val="clear" w:color="auto" w:fill="auto"/>
          </w:tcPr>
          <w:p w14:paraId="1AC5DF07" w14:textId="77777777" w:rsidR="00405C05" w:rsidRPr="00B47425" w:rsidRDefault="00405C05" w:rsidP="00B46542">
            <w:pPr>
              <w:rPr>
                <w:rFonts w:ascii="Arial" w:hAnsi="Arial" w:cs="Arial"/>
                <w:color w:val="000000" w:themeColor="text1"/>
                <w:sz w:val="24"/>
                <w:szCs w:val="24"/>
              </w:rPr>
            </w:pPr>
          </w:p>
        </w:tc>
      </w:tr>
      <w:tr w:rsidR="00405C05" w:rsidRPr="00DF4267" w14:paraId="237F95C4" w14:textId="77777777" w:rsidTr="00B46542">
        <w:tc>
          <w:tcPr>
            <w:tcW w:w="2970" w:type="dxa"/>
            <w:shd w:val="clear" w:color="auto" w:fill="595959" w:themeFill="text1" w:themeFillTint="A6"/>
          </w:tcPr>
          <w:p w14:paraId="76BC1AC7" w14:textId="77777777" w:rsidR="00405C05" w:rsidRPr="00EF1F26" w:rsidRDefault="00405C05" w:rsidP="00B46542">
            <w:pPr>
              <w:spacing w:line="360" w:lineRule="auto"/>
              <w:rPr>
                <w:rFonts w:ascii="Arial" w:hAnsi="Arial" w:cs="Arial"/>
                <w:b/>
                <w:color w:val="F79646"/>
              </w:rPr>
            </w:pPr>
            <w:r w:rsidRPr="00EF1F26">
              <w:rPr>
                <w:rFonts w:ascii="Arial" w:hAnsi="Arial" w:cs="Arial"/>
                <w:b/>
                <w:color w:val="F79646"/>
              </w:rPr>
              <w:t>Period</w:t>
            </w:r>
          </w:p>
        </w:tc>
        <w:tc>
          <w:tcPr>
            <w:tcW w:w="5444" w:type="dxa"/>
            <w:shd w:val="clear" w:color="auto" w:fill="auto"/>
          </w:tcPr>
          <w:p w14:paraId="62468339" w14:textId="6695E5A2" w:rsidR="00352C5F" w:rsidRDefault="00352C5F" w:rsidP="00352C5F">
            <w:pPr>
              <w:rPr>
                <w:rFonts w:ascii="Arial" w:hAnsi="Arial" w:cs="Arial"/>
                <w:color w:val="000000" w:themeColor="text1"/>
                <w:sz w:val="24"/>
                <w:szCs w:val="24"/>
              </w:rPr>
            </w:pPr>
            <w:r>
              <w:rPr>
                <w:rFonts w:ascii="Arial" w:hAnsi="Arial" w:cs="Arial"/>
                <w:color w:val="000000" w:themeColor="text1"/>
                <w:sz w:val="24"/>
                <w:szCs w:val="24"/>
              </w:rPr>
              <w:t>Three year contract with</w:t>
            </w:r>
          </w:p>
          <w:p w14:paraId="51722844" w14:textId="46251878" w:rsidR="00405C05" w:rsidRPr="00B47425" w:rsidRDefault="00352C5F" w:rsidP="00352C5F">
            <w:pPr>
              <w:rPr>
                <w:rFonts w:ascii="Arial" w:hAnsi="Arial" w:cs="Arial"/>
                <w:color w:val="000000" w:themeColor="text1"/>
                <w:sz w:val="24"/>
                <w:szCs w:val="24"/>
              </w:rPr>
            </w:pPr>
            <w:r>
              <w:rPr>
                <w:rFonts w:ascii="Arial" w:hAnsi="Arial" w:cs="Arial"/>
                <w:i/>
                <w:color w:val="000000" w:themeColor="text1"/>
                <w:sz w:val="24"/>
                <w:szCs w:val="24"/>
              </w:rPr>
              <w:t>option to extend by further 2 years</w:t>
            </w:r>
            <w:r>
              <w:rPr>
                <w:rFonts w:ascii="Arial" w:hAnsi="Arial" w:cs="Arial"/>
                <w:color w:val="000000" w:themeColor="text1"/>
                <w:sz w:val="24"/>
                <w:szCs w:val="24"/>
              </w:rPr>
              <w:t>. Contract start date to be confirmed.</w:t>
            </w:r>
          </w:p>
        </w:tc>
      </w:tr>
      <w:tr w:rsidR="00405C05" w:rsidRPr="00DF4267" w14:paraId="0C8A290A" w14:textId="77777777" w:rsidTr="00B46542">
        <w:tc>
          <w:tcPr>
            <w:tcW w:w="2970" w:type="dxa"/>
            <w:shd w:val="clear" w:color="auto" w:fill="595959" w:themeFill="text1" w:themeFillTint="A6"/>
          </w:tcPr>
          <w:p w14:paraId="70A14A9B" w14:textId="77777777" w:rsidR="00405C05" w:rsidRPr="00EF1F26" w:rsidRDefault="00405C05" w:rsidP="00B46542">
            <w:pPr>
              <w:spacing w:line="360" w:lineRule="auto"/>
              <w:rPr>
                <w:rFonts w:ascii="Arial" w:hAnsi="Arial" w:cs="Arial"/>
                <w:b/>
                <w:color w:val="F79646"/>
              </w:rPr>
            </w:pPr>
            <w:r w:rsidRPr="00EF1F26">
              <w:rPr>
                <w:rFonts w:ascii="Arial" w:hAnsi="Arial" w:cs="Arial"/>
                <w:b/>
                <w:color w:val="F79646"/>
              </w:rPr>
              <w:t>Date of Review</w:t>
            </w:r>
          </w:p>
        </w:tc>
        <w:tc>
          <w:tcPr>
            <w:tcW w:w="5444" w:type="dxa"/>
            <w:shd w:val="clear" w:color="auto" w:fill="auto"/>
          </w:tcPr>
          <w:p w14:paraId="76B8044E" w14:textId="53194B23" w:rsidR="00405C05" w:rsidRPr="00B47425" w:rsidRDefault="00352C5F" w:rsidP="00B46542">
            <w:pPr>
              <w:rPr>
                <w:rFonts w:ascii="Arial" w:hAnsi="Arial" w:cs="Arial"/>
                <w:color w:val="000000" w:themeColor="text1"/>
                <w:sz w:val="24"/>
                <w:szCs w:val="24"/>
              </w:rPr>
            </w:pPr>
            <w:r>
              <w:rPr>
                <w:rFonts w:ascii="Arial" w:hAnsi="Arial" w:cs="Arial"/>
                <w:color w:val="000000" w:themeColor="text1"/>
                <w:sz w:val="24"/>
                <w:szCs w:val="24"/>
              </w:rPr>
              <w:t>TBC</w:t>
            </w:r>
          </w:p>
        </w:tc>
      </w:tr>
    </w:tbl>
    <w:p w14:paraId="2B550C1F" w14:textId="77777777" w:rsidR="003114CA" w:rsidRDefault="003114CA" w:rsidP="003114CA">
      <w:pPr>
        <w:rPr>
          <w:rFonts w:ascii="Segoe UI" w:eastAsia="Segoe UI" w:hAnsi="Segoe UI" w:cs="Segoe UI"/>
          <w:sz w:val="18"/>
          <w:szCs w:val="18"/>
        </w:rPr>
        <w:sectPr w:rsidR="003114CA" w:rsidSect="00031500">
          <w:type w:val="continuous"/>
          <w:pgSz w:w="11907" w:h="16840"/>
          <w:pgMar w:top="1080" w:right="1320" w:bottom="1000" w:left="1180" w:header="0" w:footer="802" w:gutter="0"/>
          <w:cols w:space="720"/>
        </w:sectPr>
      </w:pPr>
    </w:p>
    <w:p w14:paraId="78BED088" w14:textId="77777777" w:rsidR="00405C05" w:rsidRDefault="00405C05" w:rsidP="003114CA">
      <w:pPr>
        <w:rPr>
          <w:rFonts w:ascii="Segoe UI" w:eastAsia="Segoe UI" w:hAnsi="Segoe UI" w:cs="Segoe UI"/>
          <w:sz w:val="18"/>
          <w:szCs w:val="18"/>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14"/>
      </w:tblGrid>
      <w:tr w:rsidR="00405C05" w:rsidRPr="00B5552C" w14:paraId="490E73C7" w14:textId="77777777" w:rsidTr="00B46542">
        <w:tc>
          <w:tcPr>
            <w:tcW w:w="8414" w:type="dxa"/>
            <w:shd w:val="clear" w:color="auto" w:fill="595959" w:themeFill="text1" w:themeFillTint="A6"/>
          </w:tcPr>
          <w:p w14:paraId="4B52F85A" w14:textId="77777777" w:rsidR="00405C05" w:rsidRPr="00A810D5" w:rsidRDefault="00405C05" w:rsidP="00B46542">
            <w:pPr>
              <w:spacing w:line="360" w:lineRule="auto"/>
              <w:rPr>
                <w:rFonts w:ascii="Arial" w:hAnsi="Arial" w:cs="Arial"/>
                <w:b/>
              </w:rPr>
            </w:pPr>
            <w:r w:rsidRPr="00EF1F26">
              <w:rPr>
                <w:rFonts w:ascii="Arial" w:hAnsi="Arial" w:cs="Arial"/>
                <w:b/>
                <w:color w:val="F79646"/>
              </w:rPr>
              <w:t>1</w:t>
            </w:r>
            <w:r w:rsidRPr="00CA4965">
              <w:rPr>
                <w:rFonts w:ascii="Arial" w:hAnsi="Arial" w:cs="Arial"/>
                <w:color w:val="F79646"/>
              </w:rPr>
              <w:t>.</w:t>
            </w:r>
            <w:r w:rsidRPr="00EF1F26">
              <w:rPr>
                <w:rFonts w:ascii="Arial" w:hAnsi="Arial" w:cs="Arial"/>
                <w:b/>
                <w:color w:val="F79646"/>
              </w:rPr>
              <w:tab/>
              <w:t>Population Needs</w:t>
            </w:r>
          </w:p>
        </w:tc>
      </w:tr>
      <w:tr w:rsidR="00405C05" w:rsidRPr="00512021" w14:paraId="6829665E" w14:textId="77777777" w:rsidTr="00B46542">
        <w:tc>
          <w:tcPr>
            <w:tcW w:w="8414" w:type="dxa"/>
            <w:tcBorders>
              <w:bottom w:val="single" w:sz="4" w:space="0" w:color="auto"/>
            </w:tcBorders>
            <w:shd w:val="clear" w:color="auto" w:fill="auto"/>
          </w:tcPr>
          <w:p w14:paraId="4A7C8663" w14:textId="77777777" w:rsidR="00405C05" w:rsidRPr="00A90A7E" w:rsidRDefault="00405C05" w:rsidP="00845716">
            <w:pPr>
              <w:ind w:left="360"/>
              <w:jc w:val="both"/>
              <w:rPr>
                <w:rFonts w:ascii="Arial" w:hAnsi="Arial" w:cs="Arial"/>
                <w:i/>
                <w:sz w:val="20"/>
              </w:rPr>
            </w:pPr>
          </w:p>
          <w:p w14:paraId="263C6FCA" w14:textId="77777777" w:rsidR="00405C05" w:rsidRPr="00CA4965" w:rsidRDefault="00CA4965" w:rsidP="00CA4965">
            <w:pPr>
              <w:widowControl/>
              <w:jc w:val="both"/>
              <w:rPr>
                <w:rFonts w:ascii="Arial" w:hAnsi="Arial" w:cs="Arial"/>
                <w:b/>
              </w:rPr>
            </w:pPr>
            <w:r>
              <w:rPr>
                <w:rFonts w:ascii="Arial" w:hAnsi="Arial" w:cs="Arial"/>
                <w:b/>
              </w:rPr>
              <w:t>1</w:t>
            </w:r>
            <w:r w:rsidRPr="00CA4965">
              <w:rPr>
                <w:rFonts w:ascii="Arial" w:hAnsi="Arial" w:cs="Arial"/>
              </w:rPr>
              <w:t>.</w:t>
            </w:r>
            <w:r>
              <w:rPr>
                <w:rFonts w:ascii="Arial" w:hAnsi="Arial" w:cs="Arial"/>
                <w:b/>
              </w:rPr>
              <w:t xml:space="preserve">1 </w:t>
            </w:r>
            <w:r w:rsidR="00405C05" w:rsidRPr="00CA4965">
              <w:rPr>
                <w:rFonts w:ascii="Arial" w:hAnsi="Arial" w:cs="Arial"/>
                <w:b/>
              </w:rPr>
              <w:t>National/Local context and evidence base</w:t>
            </w:r>
          </w:p>
          <w:p w14:paraId="77995A77" w14:textId="77777777" w:rsidR="004417FC" w:rsidRPr="00000CFA" w:rsidRDefault="004417FC" w:rsidP="00845716">
            <w:pPr>
              <w:jc w:val="both"/>
              <w:rPr>
                <w:rFonts w:ascii="Arial" w:hAnsi="Arial" w:cs="Arial"/>
              </w:rPr>
            </w:pPr>
            <w:r w:rsidRPr="00000CFA">
              <w:rPr>
                <w:rFonts w:ascii="Arial" w:hAnsi="Arial" w:cs="Arial"/>
              </w:rPr>
              <w:t xml:space="preserve">The rising number of older people living with eye health problems, and an increase in new treatments for conditions has increase the demand for Hospital Eye Services. </w:t>
            </w:r>
          </w:p>
          <w:p w14:paraId="51308F60" w14:textId="77777777" w:rsidR="004417FC" w:rsidRPr="00000CFA" w:rsidRDefault="004417FC" w:rsidP="00845716">
            <w:pPr>
              <w:jc w:val="both"/>
              <w:rPr>
                <w:rFonts w:ascii="Arial" w:hAnsi="Arial" w:cs="Arial"/>
              </w:rPr>
            </w:pPr>
          </w:p>
          <w:p w14:paraId="4EF9315D" w14:textId="4DCD4CFE" w:rsidR="004417FC" w:rsidRPr="00000CFA" w:rsidRDefault="00CA4965" w:rsidP="00845716">
            <w:pPr>
              <w:jc w:val="both"/>
              <w:rPr>
                <w:rFonts w:ascii="Arial" w:hAnsi="Arial" w:cs="Arial"/>
              </w:rPr>
            </w:pPr>
            <w:r>
              <w:rPr>
                <w:rFonts w:ascii="Arial" w:hAnsi="Arial" w:cs="Arial"/>
              </w:rPr>
              <w:t>C</w:t>
            </w:r>
            <w:r w:rsidR="004417FC" w:rsidRPr="00000CFA">
              <w:rPr>
                <w:rFonts w:ascii="Arial" w:hAnsi="Arial" w:cs="Arial"/>
              </w:rPr>
              <w:t>ommunity ophthalmology service</w:t>
            </w:r>
            <w:r>
              <w:rPr>
                <w:rFonts w:ascii="Arial" w:hAnsi="Arial" w:cs="Arial"/>
              </w:rPr>
              <w:t>s</w:t>
            </w:r>
            <w:r w:rsidR="004417FC" w:rsidRPr="00000CFA">
              <w:rPr>
                <w:rFonts w:ascii="Arial" w:hAnsi="Arial" w:cs="Arial"/>
              </w:rPr>
              <w:t xml:space="preserve"> </w:t>
            </w:r>
            <w:r>
              <w:rPr>
                <w:rFonts w:ascii="Arial" w:hAnsi="Arial" w:cs="Arial"/>
              </w:rPr>
              <w:t>are</w:t>
            </w:r>
            <w:r w:rsidR="004417FC" w:rsidRPr="00000CFA">
              <w:rPr>
                <w:rFonts w:ascii="Arial" w:hAnsi="Arial" w:cs="Arial"/>
              </w:rPr>
              <w:t xml:space="preserve"> being commissioned within </w:t>
            </w:r>
            <w:r w:rsidR="000E6938">
              <w:rPr>
                <w:rFonts w:ascii="Arial" w:hAnsi="Arial" w:cs="Arial"/>
              </w:rPr>
              <w:t>Merton &amp; Wandsworth LDU</w:t>
            </w:r>
            <w:r w:rsidR="00602D42">
              <w:rPr>
                <w:rFonts w:ascii="Arial" w:hAnsi="Arial" w:cs="Arial"/>
              </w:rPr>
              <w:t xml:space="preserve"> and Sutton CCG</w:t>
            </w:r>
            <w:r w:rsidR="004417FC" w:rsidRPr="00000CFA">
              <w:rPr>
                <w:rFonts w:ascii="Arial" w:hAnsi="Arial" w:cs="Arial"/>
              </w:rPr>
              <w:t xml:space="preserve">. It is proposed that a </w:t>
            </w:r>
            <w:r>
              <w:rPr>
                <w:rFonts w:ascii="Arial" w:hAnsi="Arial" w:cs="Arial"/>
              </w:rPr>
              <w:t>Single Point of Access</w:t>
            </w:r>
            <w:r w:rsidR="004417FC" w:rsidRPr="00000CFA">
              <w:rPr>
                <w:rFonts w:ascii="Arial" w:hAnsi="Arial" w:cs="Arial"/>
              </w:rPr>
              <w:t xml:space="preserve"> </w:t>
            </w:r>
            <w:r>
              <w:rPr>
                <w:rFonts w:ascii="Arial" w:hAnsi="Arial" w:cs="Arial"/>
              </w:rPr>
              <w:t xml:space="preserve">(SPA) </w:t>
            </w:r>
            <w:r w:rsidR="004417FC" w:rsidRPr="00000CFA">
              <w:rPr>
                <w:rFonts w:ascii="Arial" w:hAnsi="Arial" w:cs="Arial"/>
              </w:rPr>
              <w:t>is included within the service to help maximi</w:t>
            </w:r>
            <w:r>
              <w:rPr>
                <w:rFonts w:ascii="Arial" w:hAnsi="Arial" w:cs="Arial"/>
              </w:rPr>
              <w:t>s</w:t>
            </w:r>
            <w:r w:rsidR="004417FC" w:rsidRPr="00000CFA">
              <w:rPr>
                <w:rFonts w:ascii="Arial" w:hAnsi="Arial" w:cs="Arial"/>
              </w:rPr>
              <w:t>e the transfer of appropriate referrals</w:t>
            </w:r>
            <w:r w:rsidR="00F53975" w:rsidRPr="00000CFA">
              <w:rPr>
                <w:rFonts w:ascii="Arial" w:hAnsi="Arial" w:cs="Arial"/>
              </w:rPr>
              <w:t xml:space="preserve"> into the community </w:t>
            </w:r>
            <w:r w:rsidR="003D5123" w:rsidRPr="00000CFA">
              <w:rPr>
                <w:rFonts w:ascii="Arial" w:hAnsi="Arial" w:cs="Arial"/>
              </w:rPr>
              <w:t>service</w:t>
            </w:r>
            <w:r w:rsidR="00EE3773">
              <w:rPr>
                <w:rFonts w:ascii="Arial" w:hAnsi="Arial" w:cs="Arial"/>
              </w:rPr>
              <w:t>.</w:t>
            </w:r>
          </w:p>
          <w:p w14:paraId="48E78E4F" w14:textId="77777777" w:rsidR="004417FC" w:rsidRPr="00000CFA" w:rsidRDefault="004417FC" w:rsidP="00845716">
            <w:pPr>
              <w:jc w:val="both"/>
              <w:rPr>
                <w:rFonts w:ascii="Arial" w:hAnsi="Arial" w:cs="Arial"/>
              </w:rPr>
            </w:pPr>
          </w:p>
          <w:p w14:paraId="764B3826" w14:textId="250014F8" w:rsidR="004417FC" w:rsidRPr="00000CFA" w:rsidRDefault="004417FC" w:rsidP="00845716">
            <w:pPr>
              <w:jc w:val="both"/>
              <w:rPr>
                <w:rFonts w:ascii="Arial" w:hAnsi="Arial" w:cs="Arial"/>
              </w:rPr>
            </w:pPr>
            <w:r w:rsidRPr="00000CFA">
              <w:rPr>
                <w:rFonts w:ascii="Arial" w:hAnsi="Arial" w:cs="Arial"/>
              </w:rPr>
              <w:t>The cr</w:t>
            </w:r>
            <w:r w:rsidR="00F53975" w:rsidRPr="00000CFA">
              <w:rPr>
                <w:rFonts w:ascii="Arial" w:hAnsi="Arial" w:cs="Arial"/>
              </w:rPr>
              <w:t xml:space="preserve">eation of a </w:t>
            </w:r>
            <w:r w:rsidR="00CA4965">
              <w:rPr>
                <w:rFonts w:ascii="Arial" w:hAnsi="Arial" w:cs="Arial"/>
              </w:rPr>
              <w:t>Single Point of Access</w:t>
            </w:r>
            <w:r w:rsidRPr="00000CFA">
              <w:rPr>
                <w:rFonts w:ascii="Arial" w:hAnsi="Arial" w:cs="Arial"/>
              </w:rPr>
              <w:t xml:space="preserve"> for ophthalmology referrals</w:t>
            </w:r>
            <w:r w:rsidR="00F53975" w:rsidRPr="00000CFA">
              <w:rPr>
                <w:rFonts w:ascii="Arial" w:hAnsi="Arial" w:cs="Arial"/>
              </w:rPr>
              <w:t xml:space="preserve"> in </w:t>
            </w:r>
            <w:r w:rsidR="000E6938">
              <w:rPr>
                <w:rFonts w:ascii="Arial" w:hAnsi="Arial" w:cs="Arial"/>
              </w:rPr>
              <w:t>Merton &amp; Wandsworth LDU</w:t>
            </w:r>
            <w:r w:rsidRPr="00000CFA">
              <w:rPr>
                <w:rFonts w:ascii="Arial" w:hAnsi="Arial" w:cs="Arial"/>
              </w:rPr>
              <w:t xml:space="preserve"> </w:t>
            </w:r>
            <w:r w:rsidR="00602D42">
              <w:rPr>
                <w:rFonts w:ascii="Arial" w:hAnsi="Arial" w:cs="Arial"/>
              </w:rPr>
              <w:t>and Sutton CCG</w:t>
            </w:r>
            <w:r w:rsidR="00602D42" w:rsidRPr="00000CFA">
              <w:rPr>
                <w:rFonts w:ascii="Arial" w:hAnsi="Arial" w:cs="Arial"/>
              </w:rPr>
              <w:t xml:space="preserve"> </w:t>
            </w:r>
            <w:r w:rsidRPr="00000CFA">
              <w:rPr>
                <w:rFonts w:ascii="Arial" w:hAnsi="Arial" w:cs="Arial"/>
              </w:rPr>
              <w:t>will ensure that all ophthalmology referrals are triaged and directed to the most appropriate setting, increasing utilisation</w:t>
            </w:r>
            <w:r w:rsidR="00F53975" w:rsidRPr="00000CFA">
              <w:rPr>
                <w:rFonts w:ascii="Arial" w:hAnsi="Arial" w:cs="Arial"/>
              </w:rPr>
              <w:t xml:space="preserve"> of the community service</w:t>
            </w:r>
            <w:r w:rsidRPr="00000CFA">
              <w:rPr>
                <w:rFonts w:ascii="Arial" w:hAnsi="Arial" w:cs="Arial"/>
              </w:rPr>
              <w:t xml:space="preserve"> and reducing demand and pressure on secondary care.  </w:t>
            </w:r>
          </w:p>
          <w:p w14:paraId="3EB606A3" w14:textId="77777777" w:rsidR="00405C05" w:rsidRPr="003B4DDA" w:rsidRDefault="00405C05" w:rsidP="00845716">
            <w:pPr>
              <w:jc w:val="both"/>
              <w:rPr>
                <w:rFonts w:ascii="Arial" w:hAnsi="Arial" w:cs="Arial"/>
              </w:rPr>
            </w:pPr>
          </w:p>
        </w:tc>
      </w:tr>
      <w:tr w:rsidR="00405C05" w:rsidRPr="00B5552C" w14:paraId="6755B84B" w14:textId="77777777" w:rsidTr="00B46542">
        <w:tc>
          <w:tcPr>
            <w:tcW w:w="8414" w:type="dxa"/>
            <w:shd w:val="clear" w:color="auto" w:fill="595959" w:themeFill="text1" w:themeFillTint="A6"/>
          </w:tcPr>
          <w:p w14:paraId="1749051C" w14:textId="77777777" w:rsidR="00405C05" w:rsidRPr="00A810D5" w:rsidRDefault="00405C05" w:rsidP="00B46542">
            <w:pPr>
              <w:spacing w:line="276" w:lineRule="auto"/>
              <w:rPr>
                <w:rFonts w:ascii="Arial" w:hAnsi="Arial" w:cs="Arial"/>
                <w:b/>
              </w:rPr>
            </w:pPr>
            <w:r w:rsidRPr="00EF1F26">
              <w:rPr>
                <w:rFonts w:ascii="Arial" w:hAnsi="Arial" w:cs="Arial"/>
                <w:b/>
                <w:color w:val="F79646"/>
              </w:rPr>
              <w:t>2</w:t>
            </w:r>
            <w:r w:rsidRPr="00CA4965">
              <w:rPr>
                <w:rFonts w:ascii="Arial" w:hAnsi="Arial" w:cs="Arial"/>
                <w:color w:val="F79646"/>
              </w:rPr>
              <w:t>.</w:t>
            </w:r>
            <w:r w:rsidRPr="00EF1F26">
              <w:rPr>
                <w:rFonts w:ascii="Arial" w:hAnsi="Arial" w:cs="Arial"/>
                <w:b/>
                <w:color w:val="F79646"/>
              </w:rPr>
              <w:tab/>
              <w:t>Outcomes</w:t>
            </w:r>
          </w:p>
        </w:tc>
      </w:tr>
      <w:tr w:rsidR="00405C05" w:rsidRPr="00DF4267" w14:paraId="78F92C93" w14:textId="77777777" w:rsidTr="00B46542">
        <w:tc>
          <w:tcPr>
            <w:tcW w:w="8414" w:type="dxa"/>
            <w:tcBorders>
              <w:bottom w:val="single" w:sz="4" w:space="0" w:color="auto"/>
            </w:tcBorders>
            <w:shd w:val="clear" w:color="auto" w:fill="auto"/>
          </w:tcPr>
          <w:p w14:paraId="5E8C0D21" w14:textId="77777777" w:rsidR="00405C05" w:rsidRDefault="00405C05" w:rsidP="0003475D">
            <w:pPr>
              <w:spacing w:line="276" w:lineRule="auto"/>
              <w:jc w:val="both"/>
              <w:rPr>
                <w:rFonts w:ascii="Arial" w:hAnsi="Arial" w:cs="Arial"/>
                <w:b/>
                <w:sz w:val="20"/>
              </w:rPr>
            </w:pPr>
          </w:p>
          <w:p w14:paraId="3DE09CCE" w14:textId="77777777" w:rsidR="00405C05" w:rsidRPr="001C1FBD" w:rsidRDefault="00405C05" w:rsidP="0003475D">
            <w:pPr>
              <w:spacing w:line="276" w:lineRule="auto"/>
              <w:jc w:val="both"/>
              <w:rPr>
                <w:rFonts w:ascii="Arial" w:hAnsi="Arial" w:cs="Arial"/>
                <w:b/>
              </w:rPr>
            </w:pPr>
            <w:r>
              <w:rPr>
                <w:rFonts w:ascii="Arial" w:hAnsi="Arial" w:cs="Arial"/>
                <w:b/>
                <w:sz w:val="20"/>
              </w:rPr>
              <w:t>2</w:t>
            </w:r>
            <w:r w:rsidRPr="00CA4965">
              <w:rPr>
                <w:rFonts w:ascii="Arial" w:hAnsi="Arial" w:cs="Arial"/>
                <w:sz w:val="20"/>
              </w:rPr>
              <w:t>.</w:t>
            </w:r>
            <w:r>
              <w:rPr>
                <w:rFonts w:ascii="Arial" w:hAnsi="Arial" w:cs="Arial"/>
                <w:b/>
                <w:sz w:val="20"/>
              </w:rPr>
              <w:t xml:space="preserve">1 </w:t>
            </w:r>
            <w:r w:rsidRPr="001C1FBD">
              <w:rPr>
                <w:rFonts w:ascii="Arial" w:hAnsi="Arial" w:cs="Arial"/>
                <w:b/>
              </w:rPr>
              <w:t>The proposed schemes support and/or are in line with the following:</w:t>
            </w:r>
          </w:p>
          <w:p w14:paraId="6CEC614D" w14:textId="77777777" w:rsidR="00405C05" w:rsidRPr="001C1FBD" w:rsidRDefault="00405C05" w:rsidP="007B6980">
            <w:pPr>
              <w:pStyle w:val="ListParagraph"/>
              <w:widowControl/>
              <w:numPr>
                <w:ilvl w:val="0"/>
                <w:numId w:val="8"/>
              </w:numPr>
              <w:spacing w:line="276" w:lineRule="auto"/>
              <w:jc w:val="both"/>
              <w:rPr>
                <w:rFonts w:ascii="Arial" w:hAnsi="Arial" w:cs="Arial"/>
              </w:rPr>
            </w:pPr>
            <w:r w:rsidRPr="001C1FBD">
              <w:rPr>
                <w:rFonts w:ascii="Arial" w:hAnsi="Arial" w:cs="Arial"/>
              </w:rPr>
              <w:t>NHS Five Y</w:t>
            </w:r>
            <w:r w:rsidR="0078604D">
              <w:rPr>
                <w:rFonts w:ascii="Arial" w:hAnsi="Arial" w:cs="Arial"/>
              </w:rPr>
              <w:t>ear Forward View (October 2014).</w:t>
            </w:r>
          </w:p>
          <w:p w14:paraId="435DB857" w14:textId="77777777" w:rsidR="00405C05" w:rsidRPr="001C1FBD" w:rsidRDefault="00405C05" w:rsidP="007B6980">
            <w:pPr>
              <w:pStyle w:val="ListParagraph"/>
              <w:widowControl/>
              <w:numPr>
                <w:ilvl w:val="0"/>
                <w:numId w:val="7"/>
              </w:numPr>
              <w:spacing w:line="276" w:lineRule="auto"/>
              <w:jc w:val="both"/>
              <w:rPr>
                <w:rFonts w:ascii="Arial" w:hAnsi="Arial" w:cs="Arial"/>
              </w:rPr>
            </w:pPr>
            <w:r w:rsidRPr="001C1FBD">
              <w:rPr>
                <w:rFonts w:ascii="Arial" w:hAnsi="Arial" w:cs="Arial"/>
              </w:rPr>
              <w:t>Delivering the Forward View: NHS Shared Planning Guidan</w:t>
            </w:r>
            <w:r w:rsidR="0078604D">
              <w:rPr>
                <w:rFonts w:ascii="Arial" w:hAnsi="Arial" w:cs="Arial"/>
              </w:rPr>
              <w:t>ce 2016/17 – 2020/21 (Dec 2015).</w:t>
            </w:r>
          </w:p>
          <w:p w14:paraId="7D75B4B3" w14:textId="77777777" w:rsidR="00405C05" w:rsidRPr="001C1FBD" w:rsidRDefault="00405C05" w:rsidP="007B6980">
            <w:pPr>
              <w:pStyle w:val="ListParagraph"/>
              <w:widowControl/>
              <w:numPr>
                <w:ilvl w:val="0"/>
                <w:numId w:val="7"/>
              </w:numPr>
              <w:spacing w:line="276" w:lineRule="auto"/>
              <w:jc w:val="both"/>
              <w:rPr>
                <w:rFonts w:ascii="Arial" w:hAnsi="Arial" w:cs="Arial"/>
              </w:rPr>
            </w:pPr>
            <w:r w:rsidRPr="001C1FBD">
              <w:rPr>
                <w:rFonts w:ascii="Arial" w:hAnsi="Arial" w:cs="Arial"/>
              </w:rPr>
              <w:t>Clinical Council for Eye Health Commissioning Community Opht</w:t>
            </w:r>
            <w:r w:rsidR="0078604D">
              <w:rPr>
                <w:rFonts w:ascii="Arial" w:hAnsi="Arial" w:cs="Arial"/>
              </w:rPr>
              <w:t>halmology Framework (July 2015).</w:t>
            </w:r>
          </w:p>
          <w:p w14:paraId="27A221BA" w14:textId="77777777" w:rsidR="00405C05" w:rsidRPr="001C1FBD" w:rsidRDefault="00405C05" w:rsidP="007B6980">
            <w:pPr>
              <w:pStyle w:val="ListParagraph"/>
              <w:widowControl/>
              <w:numPr>
                <w:ilvl w:val="0"/>
                <w:numId w:val="7"/>
              </w:numPr>
              <w:spacing w:line="276" w:lineRule="auto"/>
              <w:jc w:val="both"/>
              <w:rPr>
                <w:rFonts w:ascii="Arial" w:hAnsi="Arial" w:cs="Arial"/>
              </w:rPr>
            </w:pPr>
            <w:r w:rsidRPr="001C1FBD">
              <w:rPr>
                <w:rFonts w:ascii="Arial" w:hAnsi="Arial" w:cs="Arial"/>
              </w:rPr>
              <w:t>The UK Vision Strategy 2013-2018</w:t>
            </w:r>
            <w:r w:rsidR="0078604D">
              <w:rPr>
                <w:rFonts w:ascii="Arial" w:hAnsi="Arial" w:cs="Arial"/>
              </w:rPr>
              <w:t>.</w:t>
            </w:r>
          </w:p>
          <w:p w14:paraId="11F4A93A" w14:textId="77777777" w:rsidR="00405C05" w:rsidRPr="001C1FBD" w:rsidRDefault="00405C05" w:rsidP="007B6980">
            <w:pPr>
              <w:pStyle w:val="ListParagraph"/>
              <w:widowControl/>
              <w:numPr>
                <w:ilvl w:val="0"/>
                <w:numId w:val="7"/>
              </w:numPr>
              <w:spacing w:line="276" w:lineRule="auto"/>
              <w:jc w:val="both"/>
              <w:rPr>
                <w:rFonts w:ascii="Arial" w:hAnsi="Arial" w:cs="Arial"/>
              </w:rPr>
            </w:pPr>
            <w:r w:rsidRPr="001C1FBD">
              <w:rPr>
                <w:rFonts w:ascii="Arial" w:hAnsi="Arial" w:cs="Arial"/>
              </w:rPr>
              <w:t>NHS Outcomes Framework</w:t>
            </w:r>
            <w:r w:rsidR="0078604D">
              <w:rPr>
                <w:rFonts w:ascii="Arial" w:hAnsi="Arial" w:cs="Arial"/>
              </w:rPr>
              <w:t>.</w:t>
            </w:r>
          </w:p>
          <w:p w14:paraId="720CC293" w14:textId="77777777" w:rsidR="00405C05" w:rsidRPr="001C1FBD" w:rsidRDefault="00405C05" w:rsidP="0003475D">
            <w:pPr>
              <w:spacing w:line="276" w:lineRule="auto"/>
              <w:jc w:val="both"/>
              <w:rPr>
                <w:rFonts w:ascii="Arial" w:hAnsi="Arial" w:cs="Arial"/>
                <w:b/>
              </w:rPr>
            </w:pPr>
          </w:p>
          <w:p w14:paraId="6E917D8E" w14:textId="77777777" w:rsidR="00405C05" w:rsidRPr="001C1FBD" w:rsidRDefault="00405C05" w:rsidP="0003475D">
            <w:pPr>
              <w:spacing w:line="276" w:lineRule="auto"/>
              <w:jc w:val="both"/>
              <w:rPr>
                <w:rFonts w:ascii="Arial" w:hAnsi="Arial" w:cs="Arial"/>
                <w:b/>
              </w:rPr>
            </w:pPr>
            <w:r w:rsidRPr="001C1FBD">
              <w:rPr>
                <w:rFonts w:ascii="Arial" w:hAnsi="Arial" w:cs="Arial"/>
                <w:b/>
              </w:rPr>
              <w:t>2</w:t>
            </w:r>
            <w:r w:rsidRPr="00CA4965">
              <w:rPr>
                <w:rFonts w:ascii="Arial" w:hAnsi="Arial" w:cs="Arial"/>
              </w:rPr>
              <w:t>.</w:t>
            </w:r>
            <w:r w:rsidRPr="001C1FBD">
              <w:rPr>
                <w:rFonts w:ascii="Arial" w:hAnsi="Arial" w:cs="Arial"/>
                <w:b/>
              </w:rPr>
              <w:t>2</w:t>
            </w:r>
            <w:r w:rsidR="00CA4965">
              <w:rPr>
                <w:rFonts w:ascii="Arial" w:hAnsi="Arial" w:cs="Arial"/>
                <w:b/>
              </w:rPr>
              <w:t xml:space="preserve">  </w:t>
            </w:r>
            <w:r w:rsidRPr="00CA4965">
              <w:rPr>
                <w:rFonts w:ascii="Arial" w:hAnsi="Arial" w:cs="Arial"/>
                <w:b/>
              </w:rPr>
              <w:t>NHS Outcomes Framework Domains &amp; Indicators</w:t>
            </w:r>
          </w:p>
          <w:p w14:paraId="5E8AB00A" w14:textId="77777777" w:rsidR="00405C05" w:rsidRPr="001C1FBD" w:rsidRDefault="00405C05" w:rsidP="0003475D">
            <w:pPr>
              <w:spacing w:line="276" w:lineRule="auto"/>
              <w:jc w:val="both"/>
              <w:rPr>
                <w:rFonts w:ascii="Arial" w:hAnsi="Arial" w:cs="Arial"/>
                <w:b/>
              </w:rPr>
            </w:pPr>
          </w:p>
          <w:tbl>
            <w:tblPr>
              <w:tblStyle w:val="TableGrid"/>
              <w:tblW w:w="0" w:type="auto"/>
              <w:tblInd w:w="738" w:type="dxa"/>
              <w:tblLook w:val="04A0" w:firstRow="1" w:lastRow="0" w:firstColumn="1" w:lastColumn="0" w:noHBand="0" w:noVBand="1"/>
            </w:tblPr>
            <w:tblGrid>
              <w:gridCol w:w="1276"/>
              <w:gridCol w:w="5528"/>
              <w:gridCol w:w="641"/>
            </w:tblGrid>
            <w:tr w:rsidR="00405C05" w:rsidRPr="001C1FBD" w14:paraId="4BF3D033" w14:textId="77777777" w:rsidTr="00B46542">
              <w:trPr>
                <w:tblHeader/>
              </w:trPr>
              <w:tc>
                <w:tcPr>
                  <w:tcW w:w="1276" w:type="dxa"/>
                </w:tcPr>
                <w:p w14:paraId="0990486D" w14:textId="77777777" w:rsidR="00405C05" w:rsidRPr="001C1FBD" w:rsidRDefault="00405C05" w:rsidP="0003475D">
                  <w:pPr>
                    <w:spacing w:line="276" w:lineRule="auto"/>
                    <w:jc w:val="both"/>
                    <w:rPr>
                      <w:rFonts w:ascii="Arial" w:hAnsi="Arial" w:cs="Arial"/>
                      <w:b/>
                      <w:sz w:val="22"/>
                      <w:szCs w:val="22"/>
                    </w:rPr>
                  </w:pPr>
                  <w:r w:rsidRPr="001C1FBD">
                    <w:rPr>
                      <w:rFonts w:ascii="Arial" w:hAnsi="Arial" w:cs="Arial"/>
                      <w:b/>
                      <w:sz w:val="22"/>
                      <w:szCs w:val="22"/>
                    </w:rPr>
                    <w:t>Domain 1</w:t>
                  </w:r>
                </w:p>
              </w:tc>
              <w:tc>
                <w:tcPr>
                  <w:tcW w:w="5528" w:type="dxa"/>
                </w:tcPr>
                <w:p w14:paraId="7F373A70" w14:textId="77777777" w:rsidR="00405C05" w:rsidRPr="00CA4965" w:rsidRDefault="00405C05" w:rsidP="0003475D">
                  <w:pPr>
                    <w:spacing w:line="276" w:lineRule="auto"/>
                    <w:jc w:val="both"/>
                    <w:rPr>
                      <w:rFonts w:ascii="Arial" w:hAnsi="Arial" w:cs="Arial"/>
                      <w:sz w:val="22"/>
                      <w:szCs w:val="22"/>
                    </w:rPr>
                  </w:pPr>
                  <w:r w:rsidRPr="00CA4965">
                    <w:rPr>
                      <w:rFonts w:ascii="Arial" w:hAnsi="Arial" w:cs="Arial"/>
                      <w:sz w:val="22"/>
                      <w:szCs w:val="22"/>
                    </w:rPr>
                    <w:t>Preventing people from dying prematurely</w:t>
                  </w:r>
                </w:p>
              </w:tc>
              <w:tc>
                <w:tcPr>
                  <w:tcW w:w="641" w:type="dxa"/>
                </w:tcPr>
                <w:p w14:paraId="04C9C76A" w14:textId="77777777" w:rsidR="00405C05" w:rsidRPr="00CA4965" w:rsidRDefault="00405C05" w:rsidP="0003475D">
                  <w:pPr>
                    <w:spacing w:line="276" w:lineRule="auto"/>
                    <w:jc w:val="both"/>
                    <w:rPr>
                      <w:rFonts w:ascii="Arial" w:hAnsi="Arial" w:cs="Arial"/>
                      <w:sz w:val="22"/>
                      <w:szCs w:val="22"/>
                    </w:rPr>
                  </w:pPr>
                </w:p>
              </w:tc>
            </w:tr>
            <w:tr w:rsidR="00405C05" w:rsidRPr="001C1FBD" w14:paraId="32B7EDC7" w14:textId="77777777" w:rsidTr="00B46542">
              <w:tc>
                <w:tcPr>
                  <w:tcW w:w="1276" w:type="dxa"/>
                </w:tcPr>
                <w:p w14:paraId="63871230" w14:textId="77777777" w:rsidR="00405C05" w:rsidRPr="001C1FBD" w:rsidRDefault="00405C05" w:rsidP="0003475D">
                  <w:pPr>
                    <w:spacing w:line="276" w:lineRule="auto"/>
                    <w:jc w:val="both"/>
                    <w:rPr>
                      <w:rFonts w:ascii="Arial" w:hAnsi="Arial" w:cs="Arial"/>
                      <w:b/>
                      <w:sz w:val="22"/>
                      <w:szCs w:val="22"/>
                    </w:rPr>
                  </w:pPr>
                  <w:r w:rsidRPr="001C1FBD">
                    <w:rPr>
                      <w:rFonts w:ascii="Arial" w:hAnsi="Arial" w:cs="Arial"/>
                      <w:b/>
                      <w:sz w:val="22"/>
                      <w:szCs w:val="22"/>
                    </w:rPr>
                    <w:t>Domain 2</w:t>
                  </w:r>
                </w:p>
              </w:tc>
              <w:tc>
                <w:tcPr>
                  <w:tcW w:w="5528" w:type="dxa"/>
                </w:tcPr>
                <w:p w14:paraId="4FD19739" w14:textId="77777777" w:rsidR="00405C05" w:rsidRPr="00CA4965" w:rsidRDefault="00405C05" w:rsidP="0003475D">
                  <w:pPr>
                    <w:spacing w:line="276" w:lineRule="auto"/>
                    <w:jc w:val="both"/>
                    <w:rPr>
                      <w:rFonts w:ascii="Arial" w:hAnsi="Arial" w:cs="Arial"/>
                      <w:sz w:val="22"/>
                      <w:szCs w:val="22"/>
                    </w:rPr>
                  </w:pPr>
                  <w:r w:rsidRPr="00CA4965">
                    <w:rPr>
                      <w:rFonts w:ascii="Arial" w:hAnsi="Arial" w:cs="Arial"/>
                      <w:sz w:val="22"/>
                      <w:szCs w:val="22"/>
                    </w:rPr>
                    <w:t>Enhancing quality of life for people with long-term conditions</w:t>
                  </w:r>
                </w:p>
              </w:tc>
              <w:tc>
                <w:tcPr>
                  <w:tcW w:w="641" w:type="dxa"/>
                </w:tcPr>
                <w:p w14:paraId="36A3531A" w14:textId="77777777" w:rsidR="00405C05" w:rsidRPr="00CA4965" w:rsidRDefault="00845716" w:rsidP="00845716">
                  <w:pPr>
                    <w:spacing w:line="276" w:lineRule="auto"/>
                    <w:jc w:val="center"/>
                    <w:rPr>
                      <w:rFonts w:ascii="Arial" w:hAnsi="Arial" w:cs="Arial"/>
                      <w:sz w:val="22"/>
                      <w:szCs w:val="22"/>
                    </w:rPr>
                  </w:pPr>
                  <w:r w:rsidRPr="00CA4965">
                    <w:rPr>
                      <w:rFonts w:ascii="Arial" w:hAnsi="Arial" w:cs="Arial"/>
                      <w:sz w:val="22"/>
                      <w:szCs w:val="22"/>
                    </w:rPr>
                    <w:t>Yes</w:t>
                  </w:r>
                </w:p>
              </w:tc>
            </w:tr>
            <w:tr w:rsidR="00405C05" w:rsidRPr="001C1FBD" w14:paraId="6292D031" w14:textId="77777777" w:rsidTr="00B46542">
              <w:tc>
                <w:tcPr>
                  <w:tcW w:w="1276" w:type="dxa"/>
                </w:tcPr>
                <w:p w14:paraId="5529C342" w14:textId="77777777" w:rsidR="00405C05" w:rsidRPr="001C1FBD" w:rsidRDefault="00405C05" w:rsidP="0003475D">
                  <w:pPr>
                    <w:spacing w:line="276" w:lineRule="auto"/>
                    <w:jc w:val="both"/>
                    <w:rPr>
                      <w:rFonts w:ascii="Arial" w:hAnsi="Arial" w:cs="Arial"/>
                      <w:b/>
                      <w:sz w:val="22"/>
                      <w:szCs w:val="22"/>
                    </w:rPr>
                  </w:pPr>
                  <w:r w:rsidRPr="001C1FBD">
                    <w:rPr>
                      <w:rFonts w:ascii="Arial" w:hAnsi="Arial" w:cs="Arial"/>
                      <w:b/>
                      <w:sz w:val="22"/>
                      <w:szCs w:val="22"/>
                    </w:rPr>
                    <w:lastRenderedPageBreak/>
                    <w:t>Domain 3</w:t>
                  </w:r>
                </w:p>
              </w:tc>
              <w:tc>
                <w:tcPr>
                  <w:tcW w:w="5528" w:type="dxa"/>
                </w:tcPr>
                <w:p w14:paraId="3E349E42" w14:textId="77777777" w:rsidR="00405C05" w:rsidRPr="00CA4965" w:rsidRDefault="00405C05" w:rsidP="0003475D">
                  <w:pPr>
                    <w:spacing w:line="276" w:lineRule="auto"/>
                    <w:jc w:val="both"/>
                    <w:rPr>
                      <w:rFonts w:ascii="Arial" w:hAnsi="Arial" w:cs="Arial"/>
                      <w:sz w:val="22"/>
                      <w:szCs w:val="22"/>
                    </w:rPr>
                  </w:pPr>
                  <w:r w:rsidRPr="00CA4965">
                    <w:rPr>
                      <w:rFonts w:ascii="Arial" w:hAnsi="Arial" w:cs="Arial"/>
                      <w:sz w:val="22"/>
                      <w:szCs w:val="22"/>
                    </w:rPr>
                    <w:t>Helping people to recover from episodes of ill-health or following injury</w:t>
                  </w:r>
                </w:p>
              </w:tc>
              <w:tc>
                <w:tcPr>
                  <w:tcW w:w="641" w:type="dxa"/>
                </w:tcPr>
                <w:p w14:paraId="03A8174E" w14:textId="77777777" w:rsidR="00405C05" w:rsidRPr="00CA4965" w:rsidRDefault="00405C05" w:rsidP="00845716">
                  <w:pPr>
                    <w:spacing w:line="276" w:lineRule="auto"/>
                    <w:jc w:val="center"/>
                    <w:rPr>
                      <w:rFonts w:ascii="Arial" w:hAnsi="Arial" w:cs="Arial"/>
                      <w:sz w:val="22"/>
                      <w:szCs w:val="22"/>
                    </w:rPr>
                  </w:pPr>
                </w:p>
              </w:tc>
            </w:tr>
            <w:tr w:rsidR="00405C05" w:rsidRPr="001C1FBD" w14:paraId="68AAF41D" w14:textId="77777777" w:rsidTr="00B46542">
              <w:tc>
                <w:tcPr>
                  <w:tcW w:w="1276" w:type="dxa"/>
                </w:tcPr>
                <w:p w14:paraId="3549E53B" w14:textId="77777777" w:rsidR="00405C05" w:rsidRPr="001C1FBD" w:rsidRDefault="00405C05" w:rsidP="0003475D">
                  <w:pPr>
                    <w:spacing w:line="276" w:lineRule="auto"/>
                    <w:jc w:val="both"/>
                    <w:rPr>
                      <w:rFonts w:ascii="Arial" w:hAnsi="Arial" w:cs="Arial"/>
                      <w:b/>
                      <w:sz w:val="22"/>
                      <w:szCs w:val="22"/>
                    </w:rPr>
                  </w:pPr>
                  <w:r w:rsidRPr="001C1FBD">
                    <w:rPr>
                      <w:rFonts w:ascii="Arial" w:hAnsi="Arial" w:cs="Arial"/>
                      <w:b/>
                      <w:sz w:val="22"/>
                      <w:szCs w:val="22"/>
                    </w:rPr>
                    <w:t>Domain 4</w:t>
                  </w:r>
                </w:p>
              </w:tc>
              <w:tc>
                <w:tcPr>
                  <w:tcW w:w="5528" w:type="dxa"/>
                </w:tcPr>
                <w:p w14:paraId="6EEBE4D1" w14:textId="77777777" w:rsidR="00405C05" w:rsidRPr="00CA4965" w:rsidRDefault="00405C05" w:rsidP="0003475D">
                  <w:pPr>
                    <w:spacing w:line="276" w:lineRule="auto"/>
                    <w:jc w:val="both"/>
                    <w:rPr>
                      <w:rFonts w:ascii="Arial" w:hAnsi="Arial" w:cs="Arial"/>
                      <w:sz w:val="22"/>
                      <w:szCs w:val="22"/>
                    </w:rPr>
                  </w:pPr>
                  <w:r w:rsidRPr="00CA4965">
                    <w:rPr>
                      <w:rFonts w:ascii="Arial" w:hAnsi="Arial" w:cs="Arial"/>
                      <w:sz w:val="22"/>
                      <w:szCs w:val="22"/>
                    </w:rPr>
                    <w:t>Ensuring people have a positive experience of care</w:t>
                  </w:r>
                </w:p>
              </w:tc>
              <w:tc>
                <w:tcPr>
                  <w:tcW w:w="641" w:type="dxa"/>
                </w:tcPr>
                <w:p w14:paraId="6AB624B4" w14:textId="77777777" w:rsidR="00405C05" w:rsidRPr="00CA4965" w:rsidRDefault="00845716" w:rsidP="00845716">
                  <w:pPr>
                    <w:spacing w:line="276" w:lineRule="auto"/>
                    <w:jc w:val="center"/>
                    <w:rPr>
                      <w:rFonts w:ascii="Arial" w:hAnsi="Arial" w:cs="Arial"/>
                      <w:sz w:val="22"/>
                      <w:szCs w:val="22"/>
                    </w:rPr>
                  </w:pPr>
                  <w:r w:rsidRPr="00CA4965">
                    <w:rPr>
                      <w:rFonts w:ascii="Arial" w:hAnsi="Arial" w:cs="Arial"/>
                      <w:sz w:val="22"/>
                      <w:szCs w:val="22"/>
                    </w:rPr>
                    <w:t>Yes</w:t>
                  </w:r>
                </w:p>
              </w:tc>
            </w:tr>
            <w:tr w:rsidR="00405C05" w:rsidRPr="001C1FBD" w14:paraId="57D491DF" w14:textId="77777777" w:rsidTr="00B46542">
              <w:tc>
                <w:tcPr>
                  <w:tcW w:w="1276" w:type="dxa"/>
                </w:tcPr>
                <w:p w14:paraId="0163FDDE" w14:textId="77777777" w:rsidR="00405C05" w:rsidRPr="001C1FBD" w:rsidRDefault="00405C05" w:rsidP="0003475D">
                  <w:pPr>
                    <w:spacing w:line="276" w:lineRule="auto"/>
                    <w:jc w:val="both"/>
                    <w:rPr>
                      <w:rFonts w:ascii="Arial" w:hAnsi="Arial" w:cs="Arial"/>
                      <w:b/>
                      <w:sz w:val="22"/>
                      <w:szCs w:val="22"/>
                    </w:rPr>
                  </w:pPr>
                  <w:r w:rsidRPr="001C1FBD">
                    <w:rPr>
                      <w:rFonts w:ascii="Arial" w:hAnsi="Arial" w:cs="Arial"/>
                      <w:b/>
                      <w:sz w:val="22"/>
                      <w:szCs w:val="22"/>
                    </w:rPr>
                    <w:t>Domain 5</w:t>
                  </w:r>
                </w:p>
              </w:tc>
              <w:tc>
                <w:tcPr>
                  <w:tcW w:w="5528" w:type="dxa"/>
                </w:tcPr>
                <w:p w14:paraId="740ECE64" w14:textId="77777777" w:rsidR="00405C05" w:rsidRPr="00CA4965" w:rsidRDefault="00405C05" w:rsidP="0003475D">
                  <w:pPr>
                    <w:spacing w:line="276" w:lineRule="auto"/>
                    <w:jc w:val="both"/>
                    <w:rPr>
                      <w:rFonts w:ascii="Arial" w:hAnsi="Arial" w:cs="Arial"/>
                      <w:sz w:val="22"/>
                      <w:szCs w:val="22"/>
                    </w:rPr>
                  </w:pPr>
                  <w:r w:rsidRPr="00CA4965">
                    <w:rPr>
                      <w:rFonts w:ascii="Arial" w:hAnsi="Arial" w:cs="Arial"/>
                      <w:sz w:val="22"/>
                      <w:szCs w:val="22"/>
                    </w:rPr>
                    <w:t>Treating and caring for people in safe environment and protecting them from avoidable harm</w:t>
                  </w:r>
                </w:p>
              </w:tc>
              <w:tc>
                <w:tcPr>
                  <w:tcW w:w="641" w:type="dxa"/>
                </w:tcPr>
                <w:p w14:paraId="7710BAA0" w14:textId="77777777" w:rsidR="00405C05" w:rsidRPr="00CA4965" w:rsidRDefault="00845716" w:rsidP="00845716">
                  <w:pPr>
                    <w:spacing w:line="276" w:lineRule="auto"/>
                    <w:jc w:val="center"/>
                    <w:rPr>
                      <w:rFonts w:ascii="Arial" w:hAnsi="Arial" w:cs="Arial"/>
                      <w:sz w:val="22"/>
                      <w:szCs w:val="22"/>
                    </w:rPr>
                  </w:pPr>
                  <w:r w:rsidRPr="00CA4965">
                    <w:rPr>
                      <w:rFonts w:ascii="Arial" w:hAnsi="Arial" w:cs="Arial"/>
                      <w:sz w:val="22"/>
                      <w:szCs w:val="22"/>
                    </w:rPr>
                    <w:t>Yes</w:t>
                  </w:r>
                </w:p>
              </w:tc>
            </w:tr>
          </w:tbl>
          <w:p w14:paraId="10ECFAB2" w14:textId="77777777" w:rsidR="00405C05" w:rsidRPr="001C1FBD" w:rsidRDefault="00405C05" w:rsidP="0003475D">
            <w:pPr>
              <w:spacing w:line="276" w:lineRule="auto"/>
              <w:jc w:val="both"/>
              <w:rPr>
                <w:rFonts w:ascii="Arial" w:hAnsi="Arial" w:cs="Arial"/>
                <w:b/>
              </w:rPr>
            </w:pPr>
          </w:p>
          <w:p w14:paraId="6E5A3A9B" w14:textId="77777777" w:rsidR="00405C05" w:rsidRPr="001C1FBD" w:rsidRDefault="00405C05" w:rsidP="0003475D">
            <w:pPr>
              <w:spacing w:line="276" w:lineRule="auto"/>
              <w:jc w:val="both"/>
              <w:rPr>
                <w:rFonts w:ascii="Arial" w:hAnsi="Arial" w:cs="Arial"/>
                <w:b/>
              </w:rPr>
            </w:pPr>
            <w:r w:rsidRPr="001C1FBD">
              <w:rPr>
                <w:rFonts w:ascii="Arial" w:hAnsi="Arial" w:cs="Arial"/>
                <w:b/>
              </w:rPr>
              <w:t>2</w:t>
            </w:r>
            <w:r w:rsidRPr="00CA4965">
              <w:rPr>
                <w:rFonts w:ascii="Arial" w:hAnsi="Arial" w:cs="Arial"/>
              </w:rPr>
              <w:t>.</w:t>
            </w:r>
            <w:r w:rsidRPr="001C1FBD">
              <w:rPr>
                <w:rFonts w:ascii="Arial" w:hAnsi="Arial" w:cs="Arial"/>
                <w:b/>
              </w:rPr>
              <w:t>3</w:t>
            </w:r>
            <w:r w:rsidRPr="001C1FBD">
              <w:rPr>
                <w:rFonts w:ascii="Arial" w:hAnsi="Arial" w:cs="Arial"/>
                <w:b/>
              </w:rPr>
              <w:tab/>
              <w:t>Local defined outcomes</w:t>
            </w:r>
          </w:p>
          <w:p w14:paraId="16873224" w14:textId="6D03D723" w:rsidR="00405C05" w:rsidRPr="001C1FBD" w:rsidRDefault="000E6938" w:rsidP="0003475D">
            <w:pPr>
              <w:spacing w:line="276" w:lineRule="auto"/>
              <w:jc w:val="both"/>
            </w:pPr>
            <w:r>
              <w:rPr>
                <w:rFonts w:ascii="Arial" w:hAnsi="Arial" w:cs="Arial"/>
              </w:rPr>
              <w:t>Merton &amp; Wandsworth LDU</w:t>
            </w:r>
            <w:r w:rsidR="00155000">
              <w:rPr>
                <w:rFonts w:ascii="Arial" w:hAnsi="Arial" w:cs="Arial"/>
              </w:rPr>
              <w:t xml:space="preserve"> </w:t>
            </w:r>
            <w:r w:rsidR="00602D42">
              <w:rPr>
                <w:rFonts w:ascii="Arial" w:hAnsi="Arial" w:cs="Arial"/>
              </w:rPr>
              <w:t>and Sutton CCG</w:t>
            </w:r>
            <w:r w:rsidR="00602D42" w:rsidRPr="001C1FBD">
              <w:rPr>
                <w:rFonts w:ascii="Arial" w:hAnsi="Arial" w:cs="Arial"/>
              </w:rPr>
              <w:t xml:space="preserve"> </w:t>
            </w:r>
            <w:r w:rsidR="00405C05" w:rsidRPr="001C1FBD">
              <w:rPr>
                <w:rFonts w:ascii="Arial" w:hAnsi="Arial" w:cs="Arial"/>
              </w:rPr>
              <w:t>expects to realise the following benefits by commissioning a cost-effective and high quality</w:t>
            </w:r>
            <w:r w:rsidR="00F53975">
              <w:rPr>
                <w:rFonts w:ascii="Arial" w:hAnsi="Arial" w:cs="Arial"/>
              </w:rPr>
              <w:t xml:space="preserve"> </w:t>
            </w:r>
            <w:r w:rsidR="00CA4965">
              <w:rPr>
                <w:rFonts w:ascii="Arial" w:hAnsi="Arial" w:cs="Arial"/>
              </w:rPr>
              <w:t>Single Point of Access</w:t>
            </w:r>
            <w:r w:rsidR="00F53975">
              <w:rPr>
                <w:rFonts w:ascii="Arial" w:hAnsi="Arial" w:cs="Arial"/>
              </w:rPr>
              <w:t xml:space="preserve"> for Ophthalmology referrals</w:t>
            </w:r>
            <w:r w:rsidR="00405C05" w:rsidRPr="001C1FBD">
              <w:rPr>
                <w:rFonts w:ascii="Arial" w:hAnsi="Arial" w:cs="Arial"/>
              </w:rPr>
              <w:t>:</w:t>
            </w:r>
            <w:r w:rsidR="00405C05" w:rsidRPr="001C1FBD">
              <w:t xml:space="preserve"> </w:t>
            </w:r>
          </w:p>
          <w:p w14:paraId="5B9B3CDC" w14:textId="77777777" w:rsidR="00405C05" w:rsidRPr="001C1FBD" w:rsidRDefault="00405C05" w:rsidP="007B6980">
            <w:pPr>
              <w:pStyle w:val="ListParagraph"/>
              <w:widowControl/>
              <w:numPr>
                <w:ilvl w:val="0"/>
                <w:numId w:val="6"/>
              </w:numPr>
              <w:spacing w:line="276" w:lineRule="auto"/>
              <w:jc w:val="both"/>
              <w:rPr>
                <w:rFonts w:ascii="Arial" w:hAnsi="Arial" w:cs="Arial"/>
              </w:rPr>
            </w:pPr>
            <w:r w:rsidRPr="001C1FBD">
              <w:rPr>
                <w:rFonts w:ascii="Arial" w:hAnsi="Arial" w:cs="Arial"/>
              </w:rPr>
              <w:t>Reduction in the number of eye-related A&amp;E attendances</w:t>
            </w:r>
            <w:r w:rsidR="00CA33A3">
              <w:rPr>
                <w:rFonts w:ascii="Arial" w:hAnsi="Arial" w:cs="Arial"/>
              </w:rPr>
              <w:t>.</w:t>
            </w:r>
          </w:p>
          <w:p w14:paraId="6D7A9D16" w14:textId="77777777" w:rsidR="00405C05" w:rsidRPr="001C1FBD" w:rsidRDefault="00405C05" w:rsidP="007B6980">
            <w:pPr>
              <w:pStyle w:val="ListParagraph"/>
              <w:widowControl/>
              <w:numPr>
                <w:ilvl w:val="0"/>
                <w:numId w:val="6"/>
              </w:numPr>
              <w:spacing w:line="276" w:lineRule="auto"/>
              <w:jc w:val="both"/>
              <w:rPr>
                <w:rFonts w:ascii="Arial" w:hAnsi="Arial" w:cs="Arial"/>
              </w:rPr>
            </w:pPr>
            <w:r w:rsidRPr="001C1FBD">
              <w:rPr>
                <w:rFonts w:ascii="Arial" w:hAnsi="Arial" w:cs="Arial"/>
              </w:rPr>
              <w:t>Reduction in the number of eye-related GP appointments (booked as a means of securing an onwar</w:t>
            </w:r>
            <w:r w:rsidR="00CA33A3">
              <w:rPr>
                <w:rFonts w:ascii="Arial" w:hAnsi="Arial" w:cs="Arial"/>
              </w:rPr>
              <w:t>d referral into secondary care).</w:t>
            </w:r>
          </w:p>
          <w:p w14:paraId="13E934AE" w14:textId="77777777" w:rsidR="00405C05" w:rsidRPr="001C1FBD" w:rsidRDefault="00405C05" w:rsidP="007B6980">
            <w:pPr>
              <w:pStyle w:val="ListParagraph"/>
              <w:widowControl/>
              <w:numPr>
                <w:ilvl w:val="0"/>
                <w:numId w:val="6"/>
              </w:numPr>
              <w:spacing w:line="276" w:lineRule="auto"/>
              <w:jc w:val="both"/>
              <w:rPr>
                <w:rFonts w:ascii="Arial" w:hAnsi="Arial" w:cs="Arial"/>
              </w:rPr>
            </w:pPr>
            <w:r>
              <w:rPr>
                <w:rFonts w:ascii="Arial" w:hAnsi="Arial" w:cs="Arial"/>
              </w:rPr>
              <w:t xml:space="preserve">Reduction in number of </w:t>
            </w:r>
            <w:r w:rsidRPr="001C1FBD">
              <w:rPr>
                <w:rFonts w:ascii="Arial" w:hAnsi="Arial" w:cs="Arial"/>
              </w:rPr>
              <w:t>avoidable eye-rela</w:t>
            </w:r>
            <w:r w:rsidR="00CA4965">
              <w:rPr>
                <w:rFonts w:ascii="Arial" w:hAnsi="Arial" w:cs="Arial"/>
              </w:rPr>
              <w:t>ted secondary care appointments.</w:t>
            </w:r>
          </w:p>
          <w:p w14:paraId="7496A909" w14:textId="7A567A0D" w:rsidR="00405C05" w:rsidRPr="001C1FBD" w:rsidRDefault="00405C05" w:rsidP="007B6980">
            <w:pPr>
              <w:pStyle w:val="ListParagraph"/>
              <w:widowControl/>
              <w:numPr>
                <w:ilvl w:val="0"/>
                <w:numId w:val="6"/>
              </w:numPr>
              <w:spacing w:line="276" w:lineRule="auto"/>
              <w:jc w:val="both"/>
              <w:rPr>
                <w:rFonts w:ascii="Arial" w:hAnsi="Arial" w:cs="Arial"/>
              </w:rPr>
            </w:pPr>
            <w:r w:rsidRPr="001C1FBD">
              <w:rPr>
                <w:rFonts w:ascii="Arial" w:hAnsi="Arial" w:cs="Arial"/>
              </w:rPr>
              <w:t xml:space="preserve">Improvement in equity of access in terms of eye-related service provision across NHS </w:t>
            </w:r>
            <w:r w:rsidR="000E6938">
              <w:rPr>
                <w:rFonts w:ascii="Arial" w:hAnsi="Arial" w:cs="Arial"/>
              </w:rPr>
              <w:t>Merton &amp; Wandsworth LDU</w:t>
            </w:r>
            <w:r w:rsidR="00602D42">
              <w:rPr>
                <w:rFonts w:ascii="Arial" w:hAnsi="Arial" w:cs="Arial"/>
              </w:rPr>
              <w:t xml:space="preserve"> and Sutton CCG</w:t>
            </w:r>
            <w:r w:rsidR="00CA33A3">
              <w:rPr>
                <w:rFonts w:ascii="Arial" w:hAnsi="Arial" w:cs="Arial"/>
              </w:rPr>
              <w:t>.</w:t>
            </w:r>
          </w:p>
          <w:p w14:paraId="52DFB674" w14:textId="77777777" w:rsidR="00405C05" w:rsidRPr="001C1FBD" w:rsidRDefault="00405C05" w:rsidP="007B6980">
            <w:pPr>
              <w:pStyle w:val="ListParagraph"/>
              <w:widowControl/>
              <w:numPr>
                <w:ilvl w:val="0"/>
                <w:numId w:val="6"/>
              </w:numPr>
              <w:spacing w:line="276" w:lineRule="auto"/>
              <w:jc w:val="both"/>
              <w:rPr>
                <w:rFonts w:ascii="Arial" w:hAnsi="Arial" w:cs="Arial"/>
              </w:rPr>
            </w:pPr>
            <w:r w:rsidRPr="001C1FBD">
              <w:rPr>
                <w:rFonts w:ascii="Arial" w:hAnsi="Arial" w:cs="Arial"/>
              </w:rPr>
              <w:t>Improvement in patient choice i.e. accessing local eye services at a convenient time and location.</w:t>
            </w:r>
          </w:p>
          <w:p w14:paraId="6B676777" w14:textId="77777777" w:rsidR="00405C05" w:rsidRPr="00A810D5" w:rsidRDefault="00405C05" w:rsidP="0003475D">
            <w:pPr>
              <w:spacing w:line="276" w:lineRule="auto"/>
              <w:jc w:val="both"/>
              <w:rPr>
                <w:rFonts w:ascii="Arial" w:hAnsi="Arial" w:cs="Arial"/>
                <w:b/>
                <w:sz w:val="20"/>
              </w:rPr>
            </w:pPr>
          </w:p>
        </w:tc>
      </w:tr>
      <w:tr w:rsidR="00405C05" w:rsidRPr="00B5552C" w14:paraId="6D0D39D0" w14:textId="77777777" w:rsidTr="00B46542">
        <w:tc>
          <w:tcPr>
            <w:tcW w:w="8414" w:type="dxa"/>
            <w:shd w:val="clear" w:color="auto" w:fill="595959" w:themeFill="text1" w:themeFillTint="A6"/>
          </w:tcPr>
          <w:p w14:paraId="0A2FF66C" w14:textId="77777777" w:rsidR="00405C05" w:rsidRPr="00A810D5" w:rsidRDefault="00405C05" w:rsidP="00B46542">
            <w:pPr>
              <w:spacing w:line="276" w:lineRule="auto"/>
              <w:rPr>
                <w:rFonts w:ascii="Arial" w:hAnsi="Arial" w:cs="Arial"/>
                <w:b/>
              </w:rPr>
            </w:pPr>
            <w:r w:rsidRPr="00EF1F26">
              <w:rPr>
                <w:rFonts w:ascii="Arial" w:hAnsi="Arial" w:cs="Arial"/>
                <w:b/>
                <w:color w:val="F79646"/>
              </w:rPr>
              <w:lastRenderedPageBreak/>
              <w:t>3</w:t>
            </w:r>
            <w:r w:rsidRPr="0042593E">
              <w:rPr>
                <w:rFonts w:ascii="Arial" w:hAnsi="Arial" w:cs="Arial"/>
                <w:color w:val="F79646"/>
              </w:rPr>
              <w:t>.</w:t>
            </w:r>
            <w:r w:rsidRPr="00EF1F26">
              <w:rPr>
                <w:rFonts w:ascii="Arial" w:hAnsi="Arial" w:cs="Arial"/>
                <w:b/>
                <w:color w:val="F79646"/>
              </w:rPr>
              <w:tab/>
              <w:t>Scope</w:t>
            </w:r>
          </w:p>
        </w:tc>
      </w:tr>
      <w:tr w:rsidR="00405C05" w:rsidRPr="00512021" w14:paraId="451715D8" w14:textId="77777777" w:rsidTr="00B46542">
        <w:tc>
          <w:tcPr>
            <w:tcW w:w="8414" w:type="dxa"/>
            <w:tcBorders>
              <w:bottom w:val="single" w:sz="4" w:space="0" w:color="auto"/>
            </w:tcBorders>
            <w:shd w:val="clear" w:color="auto" w:fill="auto"/>
          </w:tcPr>
          <w:p w14:paraId="2F6FE3B0" w14:textId="77777777" w:rsidR="00405C05" w:rsidRPr="00A810D5" w:rsidRDefault="00405C05" w:rsidP="0003475D">
            <w:pPr>
              <w:jc w:val="both"/>
              <w:rPr>
                <w:rFonts w:ascii="Arial" w:hAnsi="Arial" w:cs="Arial"/>
                <w:sz w:val="20"/>
              </w:rPr>
            </w:pPr>
          </w:p>
          <w:p w14:paraId="727EABFA" w14:textId="77777777" w:rsidR="00405C05" w:rsidRPr="001C1FBD" w:rsidRDefault="00405C05" w:rsidP="0003475D">
            <w:pPr>
              <w:jc w:val="both"/>
              <w:rPr>
                <w:rFonts w:ascii="Arial" w:hAnsi="Arial" w:cs="Arial"/>
                <w:b/>
              </w:rPr>
            </w:pPr>
            <w:r w:rsidRPr="001C1FBD">
              <w:rPr>
                <w:rFonts w:ascii="Arial" w:hAnsi="Arial" w:cs="Arial"/>
                <w:b/>
              </w:rPr>
              <w:t>3</w:t>
            </w:r>
            <w:r w:rsidRPr="00CA4965">
              <w:rPr>
                <w:rFonts w:ascii="Arial" w:hAnsi="Arial" w:cs="Arial"/>
              </w:rPr>
              <w:t>.</w:t>
            </w:r>
            <w:r w:rsidRPr="001C1FBD">
              <w:rPr>
                <w:rFonts w:ascii="Arial" w:hAnsi="Arial" w:cs="Arial"/>
                <w:b/>
              </w:rPr>
              <w:t>1</w:t>
            </w:r>
            <w:r w:rsidRPr="001C1FBD">
              <w:rPr>
                <w:rFonts w:ascii="Arial" w:hAnsi="Arial" w:cs="Arial"/>
                <w:b/>
              </w:rPr>
              <w:tab/>
              <w:t>Aims and objectives of service</w:t>
            </w:r>
          </w:p>
          <w:p w14:paraId="00989C3F" w14:textId="77777777" w:rsidR="00405C05" w:rsidRPr="001C1FBD" w:rsidRDefault="00405C05" w:rsidP="0003475D">
            <w:pPr>
              <w:jc w:val="both"/>
              <w:rPr>
                <w:rFonts w:ascii="Arial" w:hAnsi="Arial" w:cs="Arial"/>
              </w:rPr>
            </w:pPr>
          </w:p>
          <w:p w14:paraId="79AECB44" w14:textId="77777777" w:rsidR="00405C05" w:rsidRPr="00D96281" w:rsidRDefault="00405C05" w:rsidP="00CA4965">
            <w:pPr>
              <w:pStyle w:val="ListParagraph"/>
              <w:widowControl/>
              <w:numPr>
                <w:ilvl w:val="0"/>
                <w:numId w:val="4"/>
              </w:numPr>
              <w:ind w:left="630" w:hanging="567"/>
              <w:jc w:val="both"/>
              <w:rPr>
                <w:rFonts w:ascii="Arial" w:hAnsi="Arial" w:cs="Arial"/>
              </w:rPr>
            </w:pPr>
            <w:r w:rsidRPr="00D96281">
              <w:rPr>
                <w:rFonts w:ascii="Arial" w:hAnsi="Arial" w:cs="Arial"/>
              </w:rPr>
              <w:t>The service aims to improve eye health and reduce inequalities by providing increased access to eye care in the community.</w:t>
            </w:r>
          </w:p>
          <w:p w14:paraId="41B8DA41" w14:textId="77777777" w:rsidR="00405C05" w:rsidRPr="001C1FBD" w:rsidRDefault="00405C05" w:rsidP="00CA4965">
            <w:pPr>
              <w:ind w:left="630" w:hanging="567"/>
              <w:jc w:val="both"/>
              <w:rPr>
                <w:rFonts w:ascii="Arial" w:hAnsi="Arial" w:cs="Arial"/>
              </w:rPr>
            </w:pPr>
          </w:p>
          <w:p w14:paraId="6B99B9DD" w14:textId="1E3C0F65" w:rsidR="00405C05" w:rsidRPr="00FB0478" w:rsidRDefault="00DE7D4F" w:rsidP="00CA4965">
            <w:pPr>
              <w:ind w:left="1339" w:hanging="709"/>
              <w:jc w:val="both"/>
              <w:rPr>
                <w:rFonts w:ascii="Arial" w:hAnsi="Arial" w:cs="Arial"/>
              </w:rPr>
            </w:pPr>
            <w:r>
              <w:rPr>
                <w:rFonts w:ascii="Arial" w:hAnsi="Arial" w:cs="Arial"/>
              </w:rPr>
              <w:t>3.1.1</w:t>
            </w:r>
            <w:r w:rsidR="00405C05">
              <w:rPr>
                <w:rFonts w:ascii="Arial" w:hAnsi="Arial" w:cs="Arial"/>
              </w:rPr>
              <w:t xml:space="preserve"> </w:t>
            </w:r>
            <w:r w:rsidR="00405C05" w:rsidRPr="00FB0478">
              <w:rPr>
                <w:rFonts w:ascii="Arial" w:hAnsi="Arial" w:cs="Arial"/>
              </w:rPr>
              <w:t xml:space="preserve">The service utilises the knowledge and skills of </w:t>
            </w:r>
            <w:r w:rsidR="0018278C">
              <w:rPr>
                <w:rFonts w:ascii="Arial" w:hAnsi="Arial" w:cs="Arial"/>
              </w:rPr>
              <w:t xml:space="preserve">the </w:t>
            </w:r>
            <w:r w:rsidR="00FF1FFF">
              <w:rPr>
                <w:rFonts w:ascii="Arial" w:hAnsi="Arial" w:cs="Arial"/>
              </w:rPr>
              <w:t>Provider</w:t>
            </w:r>
            <w:r w:rsidR="00405C05" w:rsidRPr="00FB0478">
              <w:rPr>
                <w:rFonts w:ascii="Arial" w:hAnsi="Arial" w:cs="Arial"/>
              </w:rPr>
              <w:t xml:space="preserve"> to triage, manage and prioritise patients presenting with an eye condition.</w:t>
            </w:r>
          </w:p>
          <w:p w14:paraId="037C53B7" w14:textId="77777777" w:rsidR="00405C05" w:rsidRPr="00305FA4" w:rsidRDefault="00405C05" w:rsidP="00CA4965">
            <w:pPr>
              <w:ind w:left="1339" w:hanging="709"/>
              <w:jc w:val="both"/>
              <w:rPr>
                <w:rFonts w:ascii="Arial" w:hAnsi="Arial" w:cs="Arial"/>
              </w:rPr>
            </w:pPr>
          </w:p>
          <w:p w14:paraId="53A453D8" w14:textId="3641A623" w:rsidR="00405C05" w:rsidRPr="00FB0478" w:rsidRDefault="00DE7D4F" w:rsidP="00CA4965">
            <w:pPr>
              <w:ind w:left="1339" w:hanging="709"/>
              <w:jc w:val="both"/>
              <w:rPr>
                <w:rFonts w:ascii="Arial" w:hAnsi="Arial" w:cs="Arial"/>
              </w:rPr>
            </w:pPr>
            <w:r>
              <w:rPr>
                <w:rFonts w:ascii="Arial" w:hAnsi="Arial" w:cs="Arial"/>
              </w:rPr>
              <w:t>3.1.2</w:t>
            </w:r>
            <w:r w:rsidR="00405C05">
              <w:rPr>
                <w:rFonts w:ascii="Arial" w:hAnsi="Arial" w:cs="Arial"/>
              </w:rPr>
              <w:t xml:space="preserve"> </w:t>
            </w:r>
            <w:r w:rsidR="00405C05" w:rsidRPr="00FB0478">
              <w:rPr>
                <w:rFonts w:ascii="Arial" w:hAnsi="Arial" w:cs="Arial"/>
              </w:rPr>
              <w:t xml:space="preserve">Access to eye care for the conditions described in paragraph </w:t>
            </w:r>
            <w:r w:rsidR="00405C05" w:rsidRPr="00FB0478">
              <w:rPr>
                <w:rFonts w:ascii="Arial" w:hAnsi="Arial" w:cs="Arial"/>
                <w:b/>
              </w:rPr>
              <w:t>3</w:t>
            </w:r>
            <w:r w:rsidR="00405C05" w:rsidRPr="00CA33A3">
              <w:rPr>
                <w:rFonts w:ascii="Arial" w:hAnsi="Arial" w:cs="Arial"/>
              </w:rPr>
              <w:t>.</w:t>
            </w:r>
            <w:r w:rsidR="00405C05" w:rsidRPr="00FB0478">
              <w:rPr>
                <w:rFonts w:ascii="Arial" w:hAnsi="Arial" w:cs="Arial"/>
                <w:b/>
              </w:rPr>
              <w:t>5</w:t>
            </w:r>
            <w:r w:rsidR="00405C05" w:rsidRPr="00FB0478">
              <w:rPr>
                <w:rFonts w:ascii="Arial" w:hAnsi="Arial" w:cs="Arial"/>
              </w:rPr>
              <w:t xml:space="preserve"> will enable more patients to receive treatment closer to their homes.</w:t>
            </w:r>
          </w:p>
          <w:p w14:paraId="6231606E" w14:textId="77777777" w:rsidR="00405C05" w:rsidRPr="001C1FBD" w:rsidRDefault="00405C05" w:rsidP="00CA4965">
            <w:pPr>
              <w:ind w:left="1339" w:hanging="709"/>
              <w:jc w:val="both"/>
              <w:rPr>
                <w:rFonts w:ascii="Arial" w:hAnsi="Arial" w:cs="Arial"/>
              </w:rPr>
            </w:pPr>
          </w:p>
          <w:p w14:paraId="1B4D496F" w14:textId="4E2200EA" w:rsidR="00405C05" w:rsidRPr="00FB0478" w:rsidRDefault="00071B0C" w:rsidP="00CA4965">
            <w:pPr>
              <w:ind w:left="1339" w:hanging="709"/>
              <w:jc w:val="both"/>
              <w:rPr>
                <w:rFonts w:ascii="Arial" w:hAnsi="Arial" w:cs="Arial"/>
              </w:rPr>
            </w:pPr>
            <w:r>
              <w:rPr>
                <w:rFonts w:ascii="Arial" w:hAnsi="Arial" w:cs="Arial"/>
              </w:rPr>
              <w:t>3.1</w:t>
            </w:r>
            <w:r w:rsidR="00DE7D4F">
              <w:rPr>
                <w:rFonts w:ascii="Arial" w:hAnsi="Arial" w:cs="Arial"/>
              </w:rPr>
              <w:t>.3</w:t>
            </w:r>
            <w:r w:rsidR="00405C05">
              <w:rPr>
                <w:rFonts w:ascii="Arial" w:hAnsi="Arial" w:cs="Arial"/>
              </w:rPr>
              <w:t xml:space="preserve"> </w:t>
            </w:r>
            <w:r w:rsidR="00405C05" w:rsidRPr="00FB0478">
              <w:rPr>
                <w:rFonts w:ascii="Arial" w:hAnsi="Arial" w:cs="Arial"/>
              </w:rPr>
              <w:t>The service is expected to reduce the number of unnecessary referrals from primary care to secondary care, supported by the provision of more accurate referral information if a referral is made.</w:t>
            </w:r>
          </w:p>
          <w:p w14:paraId="7F06E942" w14:textId="77777777" w:rsidR="00405C05" w:rsidRPr="001C1FBD" w:rsidRDefault="00405C05" w:rsidP="00CA4965">
            <w:pPr>
              <w:ind w:left="1339" w:hanging="709"/>
              <w:jc w:val="both"/>
              <w:rPr>
                <w:rFonts w:ascii="Arial" w:hAnsi="Arial" w:cs="Arial"/>
              </w:rPr>
            </w:pPr>
          </w:p>
          <w:p w14:paraId="472F832F" w14:textId="71D5708B" w:rsidR="00405C05" w:rsidRPr="00FB0478" w:rsidRDefault="00071B0C" w:rsidP="00CA4965">
            <w:pPr>
              <w:ind w:left="1339" w:hanging="709"/>
              <w:jc w:val="both"/>
              <w:rPr>
                <w:rFonts w:ascii="Arial" w:hAnsi="Arial" w:cs="Arial"/>
              </w:rPr>
            </w:pPr>
            <w:r>
              <w:rPr>
                <w:rFonts w:ascii="Arial" w:hAnsi="Arial" w:cs="Arial"/>
              </w:rPr>
              <w:t>3.1</w:t>
            </w:r>
            <w:r w:rsidR="00DE7D4F">
              <w:rPr>
                <w:rFonts w:ascii="Arial" w:hAnsi="Arial" w:cs="Arial"/>
              </w:rPr>
              <w:t>.4</w:t>
            </w:r>
            <w:r w:rsidR="00405C05">
              <w:rPr>
                <w:rFonts w:ascii="Arial" w:hAnsi="Arial" w:cs="Arial"/>
              </w:rPr>
              <w:t xml:space="preserve"> </w:t>
            </w:r>
            <w:r w:rsidR="00405C05" w:rsidRPr="00FB0478">
              <w:rPr>
                <w:rFonts w:ascii="Arial" w:hAnsi="Arial" w:cs="Arial"/>
              </w:rPr>
              <w:t>Relationships between Ophthalmic practitioners, GPs, Community Pharmacists and the Clinical Commissioning Group</w:t>
            </w:r>
            <w:r w:rsidR="00602D42">
              <w:rPr>
                <w:rFonts w:ascii="Arial" w:hAnsi="Arial" w:cs="Arial"/>
              </w:rPr>
              <w:t>s</w:t>
            </w:r>
            <w:r w:rsidR="00405C05" w:rsidRPr="00FB0478">
              <w:rPr>
                <w:rFonts w:ascii="Arial" w:hAnsi="Arial" w:cs="Arial"/>
              </w:rPr>
              <w:t xml:space="preserve"> will be further developed.</w:t>
            </w:r>
          </w:p>
          <w:p w14:paraId="04C885CF" w14:textId="77777777" w:rsidR="00405C05" w:rsidRPr="001C1FBD" w:rsidRDefault="00405C05" w:rsidP="0003475D">
            <w:pPr>
              <w:jc w:val="both"/>
              <w:rPr>
                <w:rFonts w:ascii="Arial" w:hAnsi="Arial" w:cs="Arial"/>
              </w:rPr>
            </w:pPr>
          </w:p>
          <w:p w14:paraId="1BC2009C" w14:textId="77777777" w:rsidR="00405C05" w:rsidRPr="001C1FBD" w:rsidRDefault="00405C05" w:rsidP="0003475D">
            <w:pPr>
              <w:jc w:val="both"/>
              <w:rPr>
                <w:rFonts w:ascii="Arial" w:hAnsi="Arial" w:cs="Arial"/>
                <w:b/>
              </w:rPr>
            </w:pPr>
            <w:r w:rsidRPr="001C1FBD">
              <w:rPr>
                <w:rFonts w:ascii="Arial" w:hAnsi="Arial" w:cs="Arial"/>
                <w:b/>
              </w:rPr>
              <w:t>3</w:t>
            </w:r>
            <w:r w:rsidRPr="00CA4965">
              <w:rPr>
                <w:rFonts w:ascii="Arial" w:hAnsi="Arial" w:cs="Arial"/>
              </w:rPr>
              <w:t>.</w:t>
            </w:r>
            <w:r w:rsidRPr="001C1FBD">
              <w:rPr>
                <w:rFonts w:ascii="Arial" w:hAnsi="Arial" w:cs="Arial"/>
                <w:b/>
              </w:rPr>
              <w:t>2</w:t>
            </w:r>
            <w:r w:rsidRPr="001C1FBD">
              <w:rPr>
                <w:rFonts w:ascii="Arial" w:hAnsi="Arial" w:cs="Arial"/>
                <w:b/>
              </w:rPr>
              <w:tab/>
            </w:r>
            <w:r>
              <w:rPr>
                <w:rFonts w:ascii="Arial" w:hAnsi="Arial" w:cs="Arial"/>
                <w:b/>
              </w:rPr>
              <w:t>Service outline</w:t>
            </w:r>
          </w:p>
          <w:p w14:paraId="7C9E332A" w14:textId="0DEBCF59" w:rsidR="00F53975" w:rsidRPr="00F53975" w:rsidRDefault="00F53975" w:rsidP="00F53975">
            <w:pPr>
              <w:jc w:val="both"/>
              <w:rPr>
                <w:rFonts w:ascii="Arial" w:hAnsi="Arial" w:cs="Arial"/>
                <w:lang w:val="en-GB"/>
              </w:rPr>
            </w:pPr>
            <w:r>
              <w:rPr>
                <w:rFonts w:ascii="Arial" w:hAnsi="Arial" w:cs="Arial"/>
                <w:lang w:val="en-GB"/>
              </w:rPr>
              <w:t xml:space="preserve">The </w:t>
            </w:r>
            <w:r w:rsidR="00CA4965">
              <w:rPr>
                <w:rFonts w:ascii="Arial" w:hAnsi="Arial" w:cs="Arial"/>
                <w:lang w:val="en-GB"/>
              </w:rPr>
              <w:t>Single Point of Access</w:t>
            </w:r>
            <w:r w:rsidRPr="00F53975">
              <w:rPr>
                <w:rFonts w:ascii="Arial" w:hAnsi="Arial" w:cs="Arial"/>
                <w:lang w:val="en-GB"/>
              </w:rPr>
              <w:t xml:space="preserve"> will triage all ophthalmology referrals in </w:t>
            </w:r>
            <w:r w:rsidR="000E6938">
              <w:rPr>
                <w:rFonts w:ascii="Arial" w:hAnsi="Arial" w:cs="Arial"/>
                <w:lang w:val="en-GB"/>
              </w:rPr>
              <w:t>Merton &amp; Wandsworth LDU</w:t>
            </w:r>
            <w:r w:rsidR="00602D42">
              <w:rPr>
                <w:rFonts w:ascii="Arial" w:hAnsi="Arial" w:cs="Arial"/>
                <w:lang w:val="en-GB"/>
              </w:rPr>
              <w:t xml:space="preserve"> </w:t>
            </w:r>
            <w:r w:rsidR="00602D42">
              <w:rPr>
                <w:rFonts w:ascii="Arial" w:hAnsi="Arial" w:cs="Arial"/>
              </w:rPr>
              <w:t>and Sutton CCG</w:t>
            </w:r>
            <w:r w:rsidR="00B43221">
              <w:rPr>
                <w:rFonts w:ascii="Arial" w:hAnsi="Arial" w:cs="Arial"/>
              </w:rPr>
              <w:t>.</w:t>
            </w:r>
            <w:r w:rsidR="003D5123" w:rsidRPr="00F53975">
              <w:rPr>
                <w:rFonts w:ascii="Arial" w:hAnsi="Arial" w:cs="Arial"/>
                <w:lang w:val="en-GB"/>
              </w:rPr>
              <w:t xml:space="preserve"> </w:t>
            </w:r>
            <w:r w:rsidRPr="00F53975">
              <w:rPr>
                <w:rFonts w:ascii="Arial" w:hAnsi="Arial" w:cs="Arial"/>
                <w:lang w:val="en-GB"/>
              </w:rPr>
              <w:t xml:space="preserve"> Following a clinical triage, the service will do one of three things:</w:t>
            </w:r>
          </w:p>
          <w:p w14:paraId="5C1DD1EF" w14:textId="77777777" w:rsidR="00F53975" w:rsidRPr="00F53975" w:rsidRDefault="00CA4965" w:rsidP="00CA4965">
            <w:pPr>
              <w:numPr>
                <w:ilvl w:val="0"/>
                <w:numId w:val="25"/>
              </w:numPr>
              <w:jc w:val="both"/>
              <w:rPr>
                <w:rFonts w:ascii="Arial" w:hAnsi="Arial" w:cs="Arial"/>
                <w:lang w:val="en-GB"/>
              </w:rPr>
            </w:pPr>
            <w:r>
              <w:rPr>
                <w:rFonts w:ascii="Arial" w:hAnsi="Arial" w:cs="Arial"/>
                <w:lang w:val="en-GB"/>
              </w:rPr>
              <w:t>P</w:t>
            </w:r>
            <w:r w:rsidR="00F53975" w:rsidRPr="00F53975">
              <w:rPr>
                <w:rFonts w:ascii="Arial" w:hAnsi="Arial" w:cs="Arial"/>
                <w:lang w:val="en-GB"/>
              </w:rPr>
              <w:t>rovide advice and guidance to GPs to support management of the patient in primary care,</w:t>
            </w:r>
          </w:p>
          <w:p w14:paraId="7F0BAB71" w14:textId="150E765E" w:rsidR="00F53975" w:rsidRPr="00F53975" w:rsidRDefault="00CA4965" w:rsidP="00CA4965">
            <w:pPr>
              <w:numPr>
                <w:ilvl w:val="0"/>
                <w:numId w:val="25"/>
              </w:numPr>
              <w:jc w:val="both"/>
              <w:rPr>
                <w:rFonts w:ascii="Arial" w:hAnsi="Arial" w:cs="Arial"/>
                <w:lang w:val="en-GB"/>
              </w:rPr>
            </w:pPr>
            <w:r>
              <w:rPr>
                <w:rFonts w:ascii="Arial" w:hAnsi="Arial" w:cs="Arial"/>
                <w:lang w:val="en-GB"/>
              </w:rPr>
              <w:t>C</w:t>
            </w:r>
            <w:r w:rsidR="00F53975" w:rsidRPr="00F53975">
              <w:rPr>
                <w:rFonts w:ascii="Arial" w:hAnsi="Arial" w:cs="Arial"/>
                <w:lang w:val="en-GB"/>
              </w:rPr>
              <w:t>ontact the patient to arrange</w:t>
            </w:r>
            <w:r w:rsidR="00B43221">
              <w:rPr>
                <w:rFonts w:ascii="Arial" w:hAnsi="Arial" w:cs="Arial"/>
                <w:lang w:val="en-GB"/>
              </w:rPr>
              <w:t xml:space="preserve"> an</w:t>
            </w:r>
            <w:r w:rsidR="00A43C11">
              <w:rPr>
                <w:rFonts w:ascii="Arial" w:hAnsi="Arial" w:cs="Arial"/>
                <w:lang w:val="en-GB"/>
              </w:rPr>
              <w:t>d directly book</w:t>
            </w:r>
            <w:r w:rsidR="00B43221">
              <w:rPr>
                <w:rFonts w:ascii="Arial" w:hAnsi="Arial" w:cs="Arial"/>
                <w:lang w:val="en-GB"/>
              </w:rPr>
              <w:t xml:space="preserve"> appointment</w:t>
            </w:r>
            <w:r w:rsidR="00F53975" w:rsidRPr="00F53975">
              <w:rPr>
                <w:rFonts w:ascii="Arial" w:hAnsi="Arial" w:cs="Arial"/>
                <w:lang w:val="en-GB"/>
              </w:rPr>
              <w:t xml:space="preserve"> for them to be seen under MECS</w:t>
            </w:r>
            <w:r w:rsidR="00621061">
              <w:rPr>
                <w:rFonts w:ascii="Arial" w:hAnsi="Arial" w:cs="Arial"/>
                <w:lang w:val="en-GB"/>
              </w:rPr>
              <w:t>, glaucoma or cataract service</w:t>
            </w:r>
            <w:r w:rsidR="00F53975" w:rsidRPr="00F53975">
              <w:rPr>
                <w:rFonts w:ascii="Arial" w:hAnsi="Arial" w:cs="Arial"/>
                <w:lang w:val="en-GB"/>
              </w:rPr>
              <w:t xml:space="preserve"> at a </w:t>
            </w:r>
            <w:r w:rsidR="00621061">
              <w:rPr>
                <w:rFonts w:ascii="Arial" w:hAnsi="Arial" w:cs="Arial"/>
                <w:lang w:val="en-GB"/>
              </w:rPr>
              <w:t>local community service hub site</w:t>
            </w:r>
            <w:r>
              <w:rPr>
                <w:rFonts w:ascii="Arial" w:hAnsi="Arial" w:cs="Arial"/>
                <w:lang w:val="en-GB"/>
              </w:rPr>
              <w:t>, or</w:t>
            </w:r>
          </w:p>
          <w:p w14:paraId="7DBD0449" w14:textId="25795FD7" w:rsidR="00F53975" w:rsidRPr="00F53975" w:rsidRDefault="00CA4965" w:rsidP="00CA4965">
            <w:pPr>
              <w:numPr>
                <w:ilvl w:val="0"/>
                <w:numId w:val="25"/>
              </w:numPr>
              <w:jc w:val="both"/>
              <w:rPr>
                <w:rFonts w:ascii="Arial" w:hAnsi="Arial" w:cs="Arial"/>
                <w:lang w:val="en-GB"/>
              </w:rPr>
            </w:pPr>
            <w:r>
              <w:rPr>
                <w:rFonts w:ascii="Arial" w:hAnsi="Arial" w:cs="Arial"/>
                <w:lang w:val="en-GB"/>
              </w:rPr>
              <w:t>Re</w:t>
            </w:r>
            <w:r w:rsidR="00F53975" w:rsidRPr="00F53975">
              <w:rPr>
                <w:rFonts w:ascii="Arial" w:hAnsi="Arial" w:cs="Arial"/>
                <w:lang w:val="en-GB"/>
              </w:rPr>
              <w:t>fer the patient on to secondary care</w:t>
            </w:r>
            <w:r w:rsidR="00A43C11">
              <w:rPr>
                <w:rFonts w:ascii="Arial" w:hAnsi="Arial" w:cs="Arial"/>
                <w:lang w:val="en-GB"/>
              </w:rPr>
              <w:t xml:space="preserve"> and directly book an appointment of behalf of the patient at their chosen appropriately accredited hospital eye care provider</w:t>
            </w:r>
            <w:r w:rsidR="00F53975" w:rsidRPr="00F53975">
              <w:rPr>
                <w:rFonts w:ascii="Arial" w:hAnsi="Arial" w:cs="Arial"/>
                <w:lang w:val="en-GB"/>
              </w:rPr>
              <w:t xml:space="preserve">. </w:t>
            </w:r>
          </w:p>
          <w:p w14:paraId="575A56A2" w14:textId="77777777" w:rsidR="00F53975" w:rsidRPr="00F53975" w:rsidRDefault="00F53975" w:rsidP="00F53975">
            <w:pPr>
              <w:jc w:val="both"/>
              <w:rPr>
                <w:rFonts w:ascii="Arial" w:hAnsi="Arial" w:cs="Arial"/>
                <w:lang w:val="en-GB"/>
              </w:rPr>
            </w:pPr>
          </w:p>
          <w:p w14:paraId="1944E6D2" w14:textId="106E9457" w:rsidR="00EE3773" w:rsidRDefault="00EE3773" w:rsidP="00F53975">
            <w:pPr>
              <w:jc w:val="both"/>
              <w:rPr>
                <w:rFonts w:ascii="Arial" w:hAnsi="Arial" w:cs="Arial"/>
                <w:b/>
                <w:lang w:val="en-GB"/>
              </w:rPr>
            </w:pPr>
          </w:p>
          <w:p w14:paraId="6F7E538D" w14:textId="3B209937" w:rsidR="00CA4965" w:rsidRDefault="00EE3773" w:rsidP="00F53975">
            <w:pPr>
              <w:jc w:val="both"/>
              <w:rPr>
                <w:rFonts w:ascii="Arial" w:hAnsi="Arial" w:cs="Arial"/>
                <w:lang w:val="en-GB"/>
              </w:rPr>
            </w:pPr>
            <w:r w:rsidRPr="00DD6976">
              <w:rPr>
                <w:rFonts w:ascii="Arial" w:hAnsi="Arial" w:cs="Arial"/>
                <w:lang w:val="en-GB"/>
              </w:rPr>
              <w:lastRenderedPageBreak/>
              <w:t>For conditions where the referral information includes</w:t>
            </w:r>
            <w:r>
              <w:rPr>
                <w:rFonts w:ascii="Arial" w:hAnsi="Arial" w:cs="Arial"/>
                <w:lang w:val="en-GB"/>
              </w:rPr>
              <w:t xml:space="preserve"> a steer on the condition that requires management (e.g. for patients identified with a cataract on the GOS18 form) it is expected that the SPA will pass through the referral to an accredited clinician for management and a triage fee will not be charged.</w:t>
            </w:r>
          </w:p>
          <w:p w14:paraId="5C583EFC" w14:textId="77777777" w:rsidR="00F53975" w:rsidRPr="00F53975" w:rsidRDefault="00F53975" w:rsidP="00F53975">
            <w:pPr>
              <w:jc w:val="both"/>
              <w:rPr>
                <w:rFonts w:ascii="Arial" w:hAnsi="Arial" w:cs="Arial"/>
                <w:lang w:val="en-GB"/>
              </w:rPr>
            </w:pPr>
            <w:r>
              <w:rPr>
                <w:rFonts w:ascii="Arial" w:hAnsi="Arial" w:cs="Arial"/>
                <w:lang w:val="en-GB"/>
              </w:rPr>
              <w:t>Work will occur with acute care colleagues</w:t>
            </w:r>
            <w:r w:rsidRPr="00F53975">
              <w:rPr>
                <w:rFonts w:ascii="Arial" w:hAnsi="Arial" w:cs="Arial"/>
                <w:lang w:val="en-GB"/>
              </w:rPr>
              <w:t xml:space="preserve"> </w:t>
            </w:r>
            <w:r>
              <w:rPr>
                <w:rFonts w:ascii="Arial" w:hAnsi="Arial" w:cs="Arial"/>
                <w:lang w:val="en-GB"/>
              </w:rPr>
              <w:t>to enable</w:t>
            </w:r>
            <w:r w:rsidRPr="00F53975">
              <w:rPr>
                <w:rFonts w:ascii="Arial" w:hAnsi="Arial" w:cs="Arial"/>
                <w:lang w:val="en-GB"/>
              </w:rPr>
              <w:t xml:space="preserve"> hospital eye se</w:t>
            </w:r>
            <w:r>
              <w:rPr>
                <w:rFonts w:ascii="Arial" w:hAnsi="Arial" w:cs="Arial"/>
                <w:lang w:val="en-GB"/>
              </w:rPr>
              <w:t>rvices to</w:t>
            </w:r>
            <w:r w:rsidRPr="00F53975">
              <w:rPr>
                <w:rFonts w:ascii="Arial" w:hAnsi="Arial" w:cs="Arial"/>
                <w:lang w:val="en-GB"/>
              </w:rPr>
              <w:t xml:space="preserve"> redirect those referrals received directly from </w:t>
            </w:r>
            <w:r w:rsidR="00CA4965">
              <w:rPr>
                <w:rFonts w:ascii="Arial" w:hAnsi="Arial" w:cs="Arial"/>
                <w:lang w:val="en-GB"/>
              </w:rPr>
              <w:t xml:space="preserve">healthcare clinicians </w:t>
            </w:r>
            <w:r>
              <w:rPr>
                <w:rFonts w:ascii="Arial" w:hAnsi="Arial" w:cs="Arial"/>
                <w:lang w:val="en-GB"/>
              </w:rPr>
              <w:t>to the community ophthalmology service</w:t>
            </w:r>
            <w:r w:rsidRPr="00F53975">
              <w:rPr>
                <w:rFonts w:ascii="Arial" w:hAnsi="Arial" w:cs="Arial"/>
                <w:lang w:val="en-GB"/>
              </w:rPr>
              <w:t>. The service triag</w:t>
            </w:r>
            <w:r>
              <w:rPr>
                <w:rFonts w:ascii="Arial" w:hAnsi="Arial" w:cs="Arial"/>
                <w:lang w:val="en-GB"/>
              </w:rPr>
              <w:t>e pathway is provided in 3.3</w:t>
            </w:r>
            <w:r w:rsidRPr="00F53975">
              <w:rPr>
                <w:rFonts w:ascii="Arial" w:hAnsi="Arial" w:cs="Arial"/>
                <w:lang w:val="en-GB"/>
              </w:rPr>
              <w:t xml:space="preserve"> </w:t>
            </w:r>
          </w:p>
          <w:p w14:paraId="40751FA4" w14:textId="77777777" w:rsidR="00F53975" w:rsidRPr="00F53975" w:rsidRDefault="00F53975" w:rsidP="00F53975">
            <w:pPr>
              <w:jc w:val="both"/>
              <w:rPr>
                <w:rFonts w:ascii="Arial" w:hAnsi="Arial" w:cs="Arial"/>
                <w:b/>
                <w:lang w:val="en-GB"/>
              </w:rPr>
            </w:pPr>
          </w:p>
          <w:p w14:paraId="684BA51A" w14:textId="77777777" w:rsidR="00F53975" w:rsidRPr="00F53975" w:rsidRDefault="00F53975" w:rsidP="00F53975">
            <w:pPr>
              <w:jc w:val="both"/>
              <w:rPr>
                <w:rFonts w:ascii="Arial" w:hAnsi="Arial" w:cs="Arial"/>
                <w:lang w:val="en-GB"/>
              </w:rPr>
            </w:pPr>
            <w:r w:rsidRPr="00F53975">
              <w:rPr>
                <w:rFonts w:ascii="Arial" w:hAnsi="Arial" w:cs="Arial"/>
                <w:lang w:val="en-GB"/>
              </w:rPr>
              <w:t xml:space="preserve">The functions of the </w:t>
            </w:r>
            <w:r w:rsidR="00CA4965">
              <w:rPr>
                <w:rFonts w:ascii="Arial" w:hAnsi="Arial" w:cs="Arial"/>
                <w:lang w:val="en-GB"/>
              </w:rPr>
              <w:t>Single Point of Access</w:t>
            </w:r>
            <w:r w:rsidRPr="00F53975">
              <w:rPr>
                <w:rFonts w:ascii="Arial" w:hAnsi="Arial" w:cs="Arial"/>
                <w:lang w:val="en-GB"/>
              </w:rPr>
              <w:t xml:space="preserve"> are as follows:</w:t>
            </w:r>
          </w:p>
          <w:p w14:paraId="3909BE12" w14:textId="77777777" w:rsidR="00F53975" w:rsidRPr="00F53975" w:rsidRDefault="00CA4965" w:rsidP="00CA4965">
            <w:pPr>
              <w:numPr>
                <w:ilvl w:val="0"/>
                <w:numId w:val="26"/>
              </w:numPr>
              <w:jc w:val="both"/>
              <w:rPr>
                <w:rFonts w:ascii="Arial" w:hAnsi="Arial" w:cs="Arial"/>
                <w:lang w:val="en-GB"/>
              </w:rPr>
            </w:pPr>
            <w:r>
              <w:rPr>
                <w:rFonts w:ascii="Arial" w:hAnsi="Arial" w:cs="Arial"/>
                <w:lang w:val="en-GB"/>
              </w:rPr>
              <w:t>Receive and make referrals.</w:t>
            </w:r>
          </w:p>
          <w:p w14:paraId="45CD9A65" w14:textId="77777777" w:rsidR="00F53975" w:rsidRPr="00F53975" w:rsidRDefault="00F53975" w:rsidP="00CA4965">
            <w:pPr>
              <w:numPr>
                <w:ilvl w:val="0"/>
                <w:numId w:val="26"/>
              </w:numPr>
              <w:jc w:val="both"/>
              <w:rPr>
                <w:rFonts w:ascii="Arial" w:hAnsi="Arial" w:cs="Arial"/>
                <w:lang w:val="en-GB"/>
              </w:rPr>
            </w:pPr>
            <w:r w:rsidRPr="00F53975">
              <w:rPr>
                <w:rFonts w:ascii="Arial" w:hAnsi="Arial" w:cs="Arial"/>
                <w:lang w:val="en-GB"/>
              </w:rPr>
              <w:t>Triage and appointments</w:t>
            </w:r>
            <w:r w:rsidR="00CA4965">
              <w:rPr>
                <w:rFonts w:ascii="Arial" w:hAnsi="Arial" w:cs="Arial"/>
                <w:lang w:val="en-GB"/>
              </w:rPr>
              <w:t>.</w:t>
            </w:r>
          </w:p>
          <w:p w14:paraId="7BA8F712" w14:textId="77777777" w:rsidR="00F53975" w:rsidRPr="00F53975" w:rsidRDefault="00F53975" w:rsidP="00CA4965">
            <w:pPr>
              <w:numPr>
                <w:ilvl w:val="0"/>
                <w:numId w:val="26"/>
              </w:numPr>
              <w:jc w:val="both"/>
              <w:rPr>
                <w:rFonts w:ascii="Arial" w:hAnsi="Arial" w:cs="Arial"/>
                <w:lang w:val="en-GB"/>
              </w:rPr>
            </w:pPr>
            <w:r w:rsidRPr="00F53975">
              <w:rPr>
                <w:rFonts w:ascii="Arial" w:hAnsi="Arial" w:cs="Arial"/>
                <w:lang w:val="en-GB"/>
              </w:rPr>
              <w:t>Manag</w:t>
            </w:r>
            <w:r w:rsidR="00CA4965">
              <w:rPr>
                <w:rFonts w:ascii="Arial" w:hAnsi="Arial" w:cs="Arial"/>
                <w:lang w:val="en-GB"/>
              </w:rPr>
              <w:t>e</w:t>
            </w:r>
            <w:r w:rsidRPr="00F53975">
              <w:rPr>
                <w:rFonts w:ascii="Arial" w:hAnsi="Arial" w:cs="Arial"/>
                <w:lang w:val="en-GB"/>
              </w:rPr>
              <w:t xml:space="preserve"> capacity</w:t>
            </w:r>
            <w:r w:rsidR="00CA4965">
              <w:rPr>
                <w:rFonts w:ascii="Arial" w:hAnsi="Arial" w:cs="Arial"/>
                <w:lang w:val="en-GB"/>
              </w:rPr>
              <w:t>.</w:t>
            </w:r>
          </w:p>
          <w:p w14:paraId="1C1B5A56" w14:textId="77777777" w:rsidR="00F53975" w:rsidRPr="00F53975" w:rsidRDefault="00CA4965" w:rsidP="00CA4965">
            <w:pPr>
              <w:numPr>
                <w:ilvl w:val="0"/>
                <w:numId w:val="26"/>
              </w:numPr>
              <w:jc w:val="both"/>
              <w:rPr>
                <w:rFonts w:ascii="Arial" w:hAnsi="Arial" w:cs="Arial"/>
                <w:lang w:val="en-GB"/>
              </w:rPr>
            </w:pPr>
            <w:r>
              <w:rPr>
                <w:rFonts w:ascii="Arial" w:hAnsi="Arial" w:cs="Arial"/>
                <w:lang w:val="en-GB"/>
              </w:rPr>
              <w:t>Support</w:t>
            </w:r>
            <w:r w:rsidR="00F53975" w:rsidRPr="00F53975">
              <w:rPr>
                <w:rFonts w:ascii="Arial" w:hAnsi="Arial" w:cs="Arial"/>
                <w:lang w:val="en-GB"/>
              </w:rPr>
              <w:t xml:space="preserve"> information management and technology (IM&amp;T)</w:t>
            </w:r>
            <w:r>
              <w:rPr>
                <w:rFonts w:ascii="Arial" w:hAnsi="Arial" w:cs="Arial"/>
                <w:lang w:val="en-GB"/>
              </w:rPr>
              <w:t>.</w:t>
            </w:r>
          </w:p>
          <w:p w14:paraId="60656530" w14:textId="77777777" w:rsidR="00F53975" w:rsidRPr="00F53975" w:rsidRDefault="00CA4965" w:rsidP="00CA4965">
            <w:pPr>
              <w:numPr>
                <w:ilvl w:val="0"/>
                <w:numId w:val="26"/>
              </w:numPr>
              <w:jc w:val="both"/>
              <w:rPr>
                <w:rFonts w:ascii="Arial" w:hAnsi="Arial" w:cs="Arial"/>
                <w:lang w:val="en-GB"/>
              </w:rPr>
            </w:pPr>
            <w:r>
              <w:rPr>
                <w:rFonts w:ascii="Arial" w:hAnsi="Arial" w:cs="Arial"/>
                <w:lang w:val="en-GB"/>
              </w:rPr>
              <w:t>Support audit.</w:t>
            </w:r>
          </w:p>
          <w:p w14:paraId="2CE7DB60" w14:textId="77777777" w:rsidR="00405C05" w:rsidRPr="001C1FBD" w:rsidRDefault="00405C05" w:rsidP="0003475D">
            <w:pPr>
              <w:jc w:val="both"/>
              <w:rPr>
                <w:rFonts w:ascii="Arial" w:hAnsi="Arial" w:cs="Arial"/>
              </w:rPr>
            </w:pPr>
          </w:p>
          <w:p w14:paraId="55D7ABCB" w14:textId="369F7753" w:rsidR="00405C05" w:rsidRPr="00A90A7E" w:rsidRDefault="00405C05" w:rsidP="0003475D">
            <w:pPr>
              <w:jc w:val="both"/>
              <w:rPr>
                <w:rFonts w:ascii="Arial" w:hAnsi="Arial" w:cs="Arial"/>
                <w:i/>
                <w:color w:val="FF0000"/>
              </w:rPr>
            </w:pPr>
            <w:r w:rsidRPr="001C1FBD">
              <w:rPr>
                <w:rFonts w:ascii="Arial" w:hAnsi="Arial" w:cs="Arial"/>
              </w:rPr>
              <w:t>The service is available to al</w:t>
            </w:r>
            <w:r w:rsidR="00CA33A3">
              <w:rPr>
                <w:rFonts w:ascii="Arial" w:hAnsi="Arial" w:cs="Arial"/>
              </w:rPr>
              <w:t>l persons registered with a GP P</w:t>
            </w:r>
            <w:r w:rsidRPr="001C1FBD">
              <w:rPr>
                <w:rFonts w:ascii="Arial" w:hAnsi="Arial" w:cs="Arial"/>
              </w:rPr>
              <w:t xml:space="preserve">ractice located within the geographical area of NHS </w:t>
            </w:r>
            <w:r w:rsidR="000E6938">
              <w:rPr>
                <w:rFonts w:ascii="Arial" w:hAnsi="Arial" w:cs="Arial"/>
              </w:rPr>
              <w:t>Merton &amp; Wandsworth LDU</w:t>
            </w:r>
            <w:r w:rsidR="00602D42">
              <w:rPr>
                <w:rFonts w:ascii="Arial" w:hAnsi="Arial" w:cs="Arial"/>
              </w:rPr>
              <w:t xml:space="preserve"> and Sutton CCG</w:t>
            </w:r>
            <w:r>
              <w:rPr>
                <w:rFonts w:ascii="Arial" w:hAnsi="Arial" w:cs="Arial"/>
              </w:rPr>
              <w:t>.</w:t>
            </w:r>
            <w:r>
              <w:t xml:space="preserve"> </w:t>
            </w:r>
          </w:p>
          <w:p w14:paraId="4DE6743F" w14:textId="77777777" w:rsidR="00405C05" w:rsidRPr="001C1FBD" w:rsidRDefault="00405C05" w:rsidP="0003475D">
            <w:pPr>
              <w:jc w:val="both"/>
              <w:rPr>
                <w:rFonts w:ascii="Arial" w:hAnsi="Arial" w:cs="Arial"/>
              </w:rPr>
            </w:pPr>
          </w:p>
          <w:p w14:paraId="1D066523" w14:textId="77777777" w:rsidR="00405C05" w:rsidRPr="001204BC" w:rsidRDefault="00405C05" w:rsidP="0003475D">
            <w:pPr>
              <w:jc w:val="both"/>
              <w:rPr>
                <w:rFonts w:ascii="Arial" w:hAnsi="Arial" w:cs="Arial"/>
                <w:b/>
              </w:rPr>
            </w:pPr>
            <w:r>
              <w:rPr>
                <w:rFonts w:ascii="Arial" w:hAnsi="Arial" w:cs="Arial"/>
                <w:b/>
              </w:rPr>
              <w:t>3</w:t>
            </w:r>
            <w:r w:rsidRPr="00CA4965">
              <w:rPr>
                <w:rFonts w:ascii="Arial" w:hAnsi="Arial" w:cs="Arial"/>
              </w:rPr>
              <w:t>.</w:t>
            </w:r>
            <w:r>
              <w:rPr>
                <w:rFonts w:ascii="Arial" w:hAnsi="Arial" w:cs="Arial"/>
                <w:b/>
              </w:rPr>
              <w:t>3</w:t>
            </w:r>
            <w:r w:rsidRPr="001204BC">
              <w:rPr>
                <w:rFonts w:ascii="Arial" w:hAnsi="Arial" w:cs="Arial"/>
                <w:b/>
              </w:rPr>
              <w:tab/>
              <w:t>Referral and patient pathway</w:t>
            </w:r>
          </w:p>
          <w:p w14:paraId="1962B7CC" w14:textId="2A7E3491" w:rsidR="00244529" w:rsidRPr="00244529" w:rsidRDefault="00244529" w:rsidP="00244529">
            <w:pPr>
              <w:jc w:val="both"/>
              <w:rPr>
                <w:rFonts w:ascii="Arial" w:hAnsi="Arial" w:cs="Arial"/>
                <w:lang w:val="en-GB"/>
              </w:rPr>
            </w:pPr>
            <w:r w:rsidRPr="00244529">
              <w:rPr>
                <w:rFonts w:ascii="Arial" w:hAnsi="Arial" w:cs="Arial"/>
                <w:lang w:val="en-GB"/>
              </w:rPr>
              <w:t>The service will receive referrals from GPs, other healthcare p</w:t>
            </w:r>
            <w:r>
              <w:rPr>
                <w:rFonts w:ascii="Arial" w:hAnsi="Arial" w:cs="Arial"/>
                <w:lang w:val="en-GB"/>
              </w:rPr>
              <w:t xml:space="preserve">rofessionals and </w:t>
            </w:r>
            <w:r w:rsidR="003D5123">
              <w:rPr>
                <w:rFonts w:ascii="Arial" w:hAnsi="Arial" w:cs="Arial"/>
                <w:lang w:val="en-GB"/>
              </w:rPr>
              <w:t>Ophthalmic</w:t>
            </w:r>
            <w:r w:rsidRPr="00244529">
              <w:rPr>
                <w:rFonts w:ascii="Arial" w:hAnsi="Arial" w:cs="Arial"/>
                <w:lang w:val="en-GB"/>
              </w:rPr>
              <w:t xml:space="preserve"> </w:t>
            </w:r>
            <w:r w:rsidR="00CA4965">
              <w:rPr>
                <w:rFonts w:ascii="Arial" w:hAnsi="Arial" w:cs="Arial"/>
                <w:lang w:val="en-GB"/>
              </w:rPr>
              <w:t>P</w:t>
            </w:r>
            <w:r w:rsidRPr="00244529">
              <w:rPr>
                <w:rFonts w:ascii="Arial" w:hAnsi="Arial" w:cs="Arial"/>
                <w:lang w:val="en-GB"/>
              </w:rPr>
              <w:t>roviders and will be required to</w:t>
            </w:r>
            <w:r w:rsidR="00B43221">
              <w:rPr>
                <w:rFonts w:ascii="Arial" w:hAnsi="Arial" w:cs="Arial"/>
                <w:lang w:val="en-GB"/>
              </w:rPr>
              <w:t xml:space="preserve"> </w:t>
            </w:r>
            <w:r w:rsidR="007451EC">
              <w:rPr>
                <w:rFonts w:ascii="Arial" w:hAnsi="Arial" w:cs="Arial"/>
                <w:lang w:val="en-GB"/>
              </w:rPr>
              <w:t xml:space="preserve">directly </w:t>
            </w:r>
            <w:r w:rsidR="00B43221">
              <w:rPr>
                <w:rFonts w:ascii="Arial" w:hAnsi="Arial" w:cs="Arial"/>
                <w:lang w:val="en-GB"/>
              </w:rPr>
              <w:t xml:space="preserve">book an appointment on behalf of the patient </w:t>
            </w:r>
            <w:r w:rsidRPr="00244529">
              <w:rPr>
                <w:rFonts w:ascii="Arial" w:hAnsi="Arial" w:cs="Arial"/>
                <w:lang w:val="en-GB"/>
              </w:rPr>
              <w:t xml:space="preserve">to </w:t>
            </w:r>
            <w:r w:rsidR="00B43221">
              <w:rPr>
                <w:rFonts w:ascii="Arial" w:hAnsi="Arial" w:cs="Arial"/>
                <w:lang w:val="en-GB"/>
              </w:rPr>
              <w:t xml:space="preserve">the appropriate </w:t>
            </w:r>
            <w:r w:rsidRPr="00244529">
              <w:rPr>
                <w:rFonts w:ascii="Arial" w:hAnsi="Arial" w:cs="Arial"/>
                <w:lang w:val="en-GB"/>
              </w:rPr>
              <w:t>hospital eye services</w:t>
            </w:r>
            <w:r w:rsidR="00B43221">
              <w:rPr>
                <w:rFonts w:ascii="Arial" w:hAnsi="Arial" w:cs="Arial"/>
                <w:lang w:val="en-GB"/>
              </w:rPr>
              <w:t xml:space="preserve"> via e-RS</w:t>
            </w:r>
            <w:r w:rsidRPr="00244529">
              <w:rPr>
                <w:rFonts w:ascii="Arial" w:hAnsi="Arial" w:cs="Arial"/>
                <w:lang w:val="en-GB"/>
              </w:rPr>
              <w:t xml:space="preserve">. The referral routes are set out below.  </w:t>
            </w:r>
          </w:p>
          <w:p w14:paraId="7B31DCE8" w14:textId="77777777" w:rsidR="00244529" w:rsidRPr="00244529" w:rsidRDefault="00244529" w:rsidP="00244529">
            <w:pPr>
              <w:jc w:val="both"/>
              <w:rPr>
                <w:rFonts w:ascii="Arial" w:hAnsi="Arial" w:cs="Arial"/>
                <w:lang w:val="en-GB"/>
              </w:rPr>
            </w:pPr>
          </w:p>
          <w:p w14:paraId="42F49B47" w14:textId="77777777" w:rsidR="00244529" w:rsidRPr="00244529" w:rsidRDefault="00244529" w:rsidP="00244529">
            <w:pPr>
              <w:jc w:val="both"/>
              <w:rPr>
                <w:rFonts w:ascii="Arial" w:hAnsi="Arial" w:cs="Arial"/>
                <w:lang w:val="en-GB"/>
              </w:rPr>
            </w:pPr>
            <w:r w:rsidRPr="00244529">
              <w:rPr>
                <w:rFonts w:ascii="Arial" w:hAnsi="Arial" w:cs="Arial"/>
                <w:lang w:val="en-GB"/>
              </w:rPr>
              <w:t>Referrals</w:t>
            </w:r>
            <w:r>
              <w:rPr>
                <w:rFonts w:ascii="Arial" w:hAnsi="Arial" w:cs="Arial"/>
                <w:lang w:val="en-GB"/>
              </w:rPr>
              <w:t xml:space="preserve"> to the </w:t>
            </w:r>
            <w:r w:rsidR="00CA4965">
              <w:rPr>
                <w:rFonts w:ascii="Arial" w:hAnsi="Arial" w:cs="Arial"/>
                <w:lang w:val="en-GB"/>
              </w:rPr>
              <w:t>Single Point of Access</w:t>
            </w:r>
            <w:r w:rsidRPr="00244529">
              <w:rPr>
                <w:rFonts w:ascii="Arial" w:hAnsi="Arial" w:cs="Arial"/>
                <w:lang w:val="en-GB"/>
              </w:rPr>
              <w:t>:</w:t>
            </w:r>
          </w:p>
          <w:p w14:paraId="3CF5DB52" w14:textId="49BB57EE" w:rsidR="00244529" w:rsidRPr="00244529" w:rsidRDefault="00244529" w:rsidP="00CA4965">
            <w:pPr>
              <w:numPr>
                <w:ilvl w:val="0"/>
                <w:numId w:val="27"/>
              </w:numPr>
              <w:jc w:val="both"/>
              <w:rPr>
                <w:rFonts w:ascii="Arial" w:hAnsi="Arial" w:cs="Arial"/>
                <w:lang w:val="en-GB"/>
              </w:rPr>
            </w:pPr>
            <w:r w:rsidRPr="00244529">
              <w:rPr>
                <w:rFonts w:ascii="Arial" w:hAnsi="Arial" w:cs="Arial"/>
                <w:lang w:val="en-GB"/>
              </w:rPr>
              <w:t>GP</w:t>
            </w:r>
            <w:r w:rsidR="0042593E">
              <w:rPr>
                <w:rFonts w:ascii="Arial" w:hAnsi="Arial" w:cs="Arial"/>
                <w:lang w:val="en-GB"/>
              </w:rPr>
              <w:t xml:space="preserve"> Practice</w:t>
            </w:r>
            <w:r w:rsidRPr="00244529">
              <w:rPr>
                <w:rFonts w:ascii="Arial" w:hAnsi="Arial" w:cs="Arial"/>
                <w:lang w:val="en-GB"/>
              </w:rPr>
              <w:t xml:space="preserve"> </w:t>
            </w:r>
            <w:r w:rsidR="0042593E" w:rsidRPr="0042593E">
              <w:rPr>
                <w:rFonts w:ascii="Arial" w:hAnsi="Arial" w:cs="Arial"/>
                <w:i/>
                <w:u w:val="single"/>
                <w:lang w:val="en-GB"/>
              </w:rPr>
              <w:t>and</w:t>
            </w:r>
            <w:r w:rsidR="0042593E">
              <w:rPr>
                <w:rFonts w:ascii="Arial" w:hAnsi="Arial" w:cs="Arial"/>
                <w:lang w:val="en-GB"/>
              </w:rPr>
              <w:t xml:space="preserve"> Accredited Community Op</w:t>
            </w:r>
            <w:r w:rsidR="00602D42">
              <w:rPr>
                <w:rFonts w:ascii="Arial" w:hAnsi="Arial" w:cs="Arial"/>
                <w:lang w:val="en-GB"/>
              </w:rPr>
              <w:t xml:space="preserve">hthalmology </w:t>
            </w:r>
            <w:r w:rsidR="0042593E">
              <w:rPr>
                <w:rFonts w:ascii="Arial" w:hAnsi="Arial" w:cs="Arial"/>
                <w:lang w:val="en-GB"/>
              </w:rPr>
              <w:t xml:space="preserve">Provider </w:t>
            </w:r>
            <w:r w:rsidRPr="00244529">
              <w:rPr>
                <w:rFonts w:ascii="Arial" w:hAnsi="Arial" w:cs="Arial"/>
                <w:lang w:val="en-GB"/>
              </w:rPr>
              <w:t xml:space="preserve">referrals to the </w:t>
            </w:r>
            <w:r w:rsidR="00CA4965">
              <w:rPr>
                <w:rFonts w:ascii="Arial" w:hAnsi="Arial" w:cs="Arial"/>
                <w:lang w:val="en-GB"/>
              </w:rPr>
              <w:t>Single Point of Access</w:t>
            </w:r>
            <w:r w:rsidRPr="00244529">
              <w:rPr>
                <w:rFonts w:ascii="Arial" w:hAnsi="Arial" w:cs="Arial"/>
                <w:lang w:val="en-GB"/>
              </w:rPr>
              <w:t xml:space="preserve"> should be sent via the NHS electronic Referral System (e-RS) </w:t>
            </w:r>
            <w:r w:rsidRPr="00CA4965">
              <w:rPr>
                <w:rFonts w:ascii="Arial" w:hAnsi="Arial" w:cs="Arial"/>
                <w:i/>
                <w:u w:val="single"/>
                <w:lang w:val="en-GB"/>
              </w:rPr>
              <w:t>only</w:t>
            </w:r>
            <w:r w:rsidR="00CA4965">
              <w:rPr>
                <w:rFonts w:ascii="Arial" w:hAnsi="Arial" w:cs="Arial"/>
                <w:lang w:val="en-GB"/>
              </w:rPr>
              <w:t>.</w:t>
            </w:r>
          </w:p>
          <w:p w14:paraId="3EEB9B2D" w14:textId="43170135" w:rsidR="00244529" w:rsidRPr="00244529" w:rsidRDefault="00244529" w:rsidP="00CA4965">
            <w:pPr>
              <w:numPr>
                <w:ilvl w:val="0"/>
                <w:numId w:val="27"/>
              </w:numPr>
              <w:jc w:val="both"/>
              <w:rPr>
                <w:rFonts w:ascii="Arial" w:hAnsi="Arial" w:cs="Arial"/>
                <w:lang w:val="en-GB"/>
              </w:rPr>
            </w:pPr>
            <w:r w:rsidRPr="00244529">
              <w:rPr>
                <w:rFonts w:ascii="Arial" w:hAnsi="Arial" w:cs="Arial"/>
                <w:lang w:val="en-GB"/>
              </w:rPr>
              <w:t xml:space="preserve">Referrals from other healthcare professionals to the </w:t>
            </w:r>
            <w:r w:rsidR="00CA4965">
              <w:rPr>
                <w:rFonts w:ascii="Arial" w:hAnsi="Arial" w:cs="Arial"/>
                <w:lang w:val="en-GB"/>
              </w:rPr>
              <w:t>Single Point of Access</w:t>
            </w:r>
            <w:r w:rsidRPr="00244529">
              <w:rPr>
                <w:rFonts w:ascii="Arial" w:hAnsi="Arial" w:cs="Arial"/>
                <w:lang w:val="en-GB"/>
              </w:rPr>
              <w:t xml:space="preserve"> should be sent via e-RS where possible. If the healthcare professional does not have access to e-RS, the referral should be made via NHS mail. </w:t>
            </w:r>
          </w:p>
          <w:p w14:paraId="6FACE4A3" w14:textId="77777777" w:rsidR="00244529" w:rsidRPr="00244529" w:rsidRDefault="00244529" w:rsidP="00244529">
            <w:pPr>
              <w:jc w:val="both"/>
              <w:rPr>
                <w:rFonts w:ascii="Arial" w:hAnsi="Arial" w:cs="Arial"/>
                <w:lang w:val="en-GB"/>
              </w:rPr>
            </w:pPr>
          </w:p>
          <w:p w14:paraId="56CC3281" w14:textId="77777777" w:rsidR="00244529" w:rsidRPr="00244529" w:rsidRDefault="00244529" w:rsidP="00244529">
            <w:pPr>
              <w:jc w:val="both"/>
              <w:rPr>
                <w:rFonts w:ascii="Arial" w:hAnsi="Arial" w:cs="Arial"/>
                <w:lang w:val="en-GB"/>
              </w:rPr>
            </w:pPr>
            <w:r w:rsidRPr="00244529">
              <w:rPr>
                <w:rFonts w:ascii="Arial" w:hAnsi="Arial" w:cs="Arial"/>
                <w:lang w:val="en-GB"/>
              </w:rPr>
              <w:t>Onward referrals to secondary care:</w:t>
            </w:r>
          </w:p>
          <w:p w14:paraId="72BA7147" w14:textId="77777777" w:rsidR="00244529" w:rsidRPr="00244529" w:rsidRDefault="00244529" w:rsidP="00CA4965">
            <w:pPr>
              <w:numPr>
                <w:ilvl w:val="0"/>
                <w:numId w:val="28"/>
              </w:numPr>
              <w:jc w:val="both"/>
              <w:rPr>
                <w:rFonts w:ascii="Arial" w:hAnsi="Arial" w:cs="Arial"/>
                <w:lang w:val="en-GB"/>
              </w:rPr>
            </w:pPr>
            <w:r w:rsidRPr="00244529">
              <w:rPr>
                <w:rFonts w:ascii="Arial" w:hAnsi="Arial" w:cs="Arial"/>
                <w:lang w:val="en-GB"/>
              </w:rPr>
              <w:t>If following the clinical tri</w:t>
            </w:r>
            <w:r>
              <w:rPr>
                <w:rFonts w:ascii="Arial" w:hAnsi="Arial" w:cs="Arial"/>
                <w:lang w:val="en-GB"/>
              </w:rPr>
              <w:t xml:space="preserve">age the </w:t>
            </w:r>
            <w:r w:rsidR="00CA4965">
              <w:rPr>
                <w:rFonts w:ascii="Arial" w:hAnsi="Arial" w:cs="Arial"/>
                <w:lang w:val="en-GB"/>
              </w:rPr>
              <w:t>Single Point of Access</w:t>
            </w:r>
            <w:r w:rsidRPr="00244529">
              <w:rPr>
                <w:rFonts w:ascii="Arial" w:hAnsi="Arial" w:cs="Arial"/>
                <w:lang w:val="en-GB"/>
              </w:rPr>
              <w:t xml:space="preserve"> deems the patient suitable for secondary ca</w:t>
            </w:r>
            <w:r>
              <w:rPr>
                <w:rFonts w:ascii="Arial" w:hAnsi="Arial" w:cs="Arial"/>
                <w:lang w:val="en-GB"/>
              </w:rPr>
              <w:t xml:space="preserve">re, the </w:t>
            </w:r>
            <w:r w:rsidR="00CA4965">
              <w:rPr>
                <w:rFonts w:ascii="Arial" w:hAnsi="Arial" w:cs="Arial"/>
                <w:lang w:val="en-GB"/>
              </w:rPr>
              <w:t>Single Point of Access</w:t>
            </w:r>
            <w:r w:rsidRPr="00244529">
              <w:rPr>
                <w:rFonts w:ascii="Arial" w:hAnsi="Arial" w:cs="Arial"/>
                <w:lang w:val="en-GB"/>
              </w:rPr>
              <w:t xml:space="preserve"> should book the patient a secondary care appointment via e-RS.</w:t>
            </w:r>
          </w:p>
          <w:p w14:paraId="759898A4" w14:textId="77777777" w:rsidR="00244529" w:rsidRPr="00244529" w:rsidRDefault="00244529" w:rsidP="00CA4965">
            <w:pPr>
              <w:numPr>
                <w:ilvl w:val="0"/>
                <w:numId w:val="28"/>
              </w:numPr>
              <w:jc w:val="both"/>
              <w:rPr>
                <w:rFonts w:ascii="Arial" w:hAnsi="Arial" w:cs="Arial"/>
                <w:lang w:val="en-GB"/>
              </w:rPr>
            </w:pPr>
            <w:r w:rsidRPr="00244529">
              <w:rPr>
                <w:rFonts w:ascii="Arial" w:hAnsi="Arial" w:cs="Arial"/>
                <w:lang w:val="en-GB"/>
              </w:rPr>
              <w:t xml:space="preserve">If following </w:t>
            </w:r>
            <w:r>
              <w:rPr>
                <w:rFonts w:ascii="Arial" w:hAnsi="Arial" w:cs="Arial"/>
                <w:lang w:val="en-GB"/>
              </w:rPr>
              <w:t>a community ophthalmology service</w:t>
            </w:r>
            <w:r w:rsidRPr="00244529">
              <w:rPr>
                <w:rFonts w:ascii="Arial" w:hAnsi="Arial" w:cs="Arial"/>
                <w:lang w:val="en-GB"/>
              </w:rPr>
              <w:t xml:space="preserve"> appointment the patient needs to be referred to secondary care:</w:t>
            </w:r>
          </w:p>
          <w:p w14:paraId="7A24C27C" w14:textId="64963474" w:rsidR="00244529" w:rsidRPr="00244529" w:rsidRDefault="00244529" w:rsidP="00CA4965">
            <w:pPr>
              <w:numPr>
                <w:ilvl w:val="0"/>
                <w:numId w:val="29"/>
              </w:numPr>
              <w:jc w:val="both"/>
              <w:rPr>
                <w:rFonts w:ascii="Arial" w:hAnsi="Arial" w:cs="Arial"/>
                <w:lang w:val="en-GB"/>
              </w:rPr>
            </w:pPr>
            <w:r>
              <w:rPr>
                <w:rFonts w:ascii="Arial" w:hAnsi="Arial" w:cs="Arial"/>
                <w:lang w:val="en-GB"/>
              </w:rPr>
              <w:t>The patient should be</w:t>
            </w:r>
            <w:r w:rsidRPr="00244529">
              <w:rPr>
                <w:rFonts w:ascii="Arial" w:hAnsi="Arial" w:cs="Arial"/>
                <w:lang w:val="en-GB"/>
              </w:rPr>
              <w:t xml:space="preserve"> book</w:t>
            </w:r>
            <w:r>
              <w:rPr>
                <w:rFonts w:ascii="Arial" w:hAnsi="Arial" w:cs="Arial"/>
                <w:lang w:val="en-GB"/>
              </w:rPr>
              <w:t>ed</w:t>
            </w:r>
            <w:r w:rsidRPr="00244529">
              <w:rPr>
                <w:rFonts w:ascii="Arial" w:hAnsi="Arial" w:cs="Arial"/>
                <w:lang w:val="en-GB"/>
              </w:rPr>
              <w:t xml:space="preserve"> directly with a secondary care</w:t>
            </w:r>
            <w:r>
              <w:rPr>
                <w:rFonts w:ascii="Arial" w:hAnsi="Arial" w:cs="Arial"/>
                <w:lang w:val="en-GB"/>
              </w:rPr>
              <w:t xml:space="preserve"> provider via e-RS, the </w:t>
            </w:r>
            <w:r w:rsidR="00AE454E">
              <w:rPr>
                <w:rFonts w:ascii="Arial" w:hAnsi="Arial" w:cs="Arial"/>
                <w:lang w:val="en-GB"/>
              </w:rPr>
              <w:t>appropriately accredited clinician(s)</w:t>
            </w:r>
            <w:r w:rsidRPr="00244529">
              <w:rPr>
                <w:rFonts w:ascii="Arial" w:hAnsi="Arial" w:cs="Arial"/>
                <w:lang w:val="en-GB"/>
              </w:rPr>
              <w:t xml:space="preserve"> should book the secondary care appointment via e-RS. </w:t>
            </w:r>
          </w:p>
          <w:p w14:paraId="6F461970" w14:textId="77777777" w:rsidR="00244529" w:rsidRPr="00244529" w:rsidRDefault="00244529" w:rsidP="00244529">
            <w:pPr>
              <w:jc w:val="both"/>
              <w:rPr>
                <w:rFonts w:ascii="Arial" w:hAnsi="Arial" w:cs="Arial"/>
                <w:lang w:val="en-GB"/>
              </w:rPr>
            </w:pPr>
          </w:p>
          <w:p w14:paraId="6F4ACA68" w14:textId="499A560D" w:rsidR="00244529" w:rsidRPr="00244529" w:rsidRDefault="00244529" w:rsidP="00244529">
            <w:pPr>
              <w:jc w:val="both"/>
              <w:rPr>
                <w:rFonts w:ascii="Arial" w:hAnsi="Arial" w:cs="Arial"/>
                <w:lang w:val="en-GB"/>
              </w:rPr>
            </w:pPr>
            <w:r w:rsidRPr="00244529">
              <w:rPr>
                <w:rFonts w:ascii="Arial" w:hAnsi="Arial" w:cs="Arial"/>
                <w:lang w:val="en-GB"/>
              </w:rPr>
              <w:t xml:space="preserve">Patients must be registered with a </w:t>
            </w:r>
            <w:r w:rsidR="000E6938">
              <w:rPr>
                <w:rFonts w:ascii="Arial" w:hAnsi="Arial" w:cs="Arial"/>
                <w:lang w:val="en-GB"/>
              </w:rPr>
              <w:t>Merton &amp; Wandsworth LDU</w:t>
            </w:r>
            <w:r w:rsidRPr="00244529">
              <w:rPr>
                <w:rFonts w:ascii="Arial" w:hAnsi="Arial" w:cs="Arial"/>
                <w:lang w:val="en-GB"/>
              </w:rPr>
              <w:t xml:space="preserve"> </w:t>
            </w:r>
            <w:r w:rsidR="00602D42">
              <w:rPr>
                <w:rFonts w:ascii="Arial" w:hAnsi="Arial" w:cs="Arial"/>
              </w:rPr>
              <w:t>and Sutton CCG</w:t>
            </w:r>
            <w:r w:rsidR="00602D42" w:rsidRPr="00244529">
              <w:rPr>
                <w:rFonts w:ascii="Arial" w:hAnsi="Arial" w:cs="Arial"/>
                <w:lang w:val="en-GB"/>
              </w:rPr>
              <w:t xml:space="preserve"> </w:t>
            </w:r>
            <w:r w:rsidRPr="00244529">
              <w:rPr>
                <w:rFonts w:ascii="Arial" w:hAnsi="Arial" w:cs="Arial"/>
                <w:lang w:val="en-GB"/>
              </w:rPr>
              <w:t>GP</w:t>
            </w:r>
            <w:r>
              <w:rPr>
                <w:rFonts w:ascii="Arial" w:hAnsi="Arial" w:cs="Arial"/>
                <w:lang w:val="en-GB"/>
              </w:rPr>
              <w:t xml:space="preserve"> </w:t>
            </w:r>
            <w:r w:rsidR="000E6938">
              <w:rPr>
                <w:rFonts w:ascii="Arial" w:hAnsi="Arial" w:cs="Arial"/>
                <w:lang w:val="en-GB"/>
              </w:rPr>
              <w:t>Practice</w:t>
            </w:r>
            <w:r w:rsidRPr="00244529">
              <w:rPr>
                <w:rFonts w:ascii="Arial" w:hAnsi="Arial" w:cs="Arial"/>
                <w:lang w:val="en-GB"/>
              </w:rPr>
              <w:t xml:space="preserve">. There is no age limit </w:t>
            </w:r>
            <w:r>
              <w:rPr>
                <w:rFonts w:ascii="Arial" w:hAnsi="Arial" w:cs="Arial"/>
                <w:lang w:val="en-GB"/>
              </w:rPr>
              <w:t xml:space="preserve">for the </w:t>
            </w:r>
            <w:r w:rsidR="00CA4965">
              <w:rPr>
                <w:rFonts w:ascii="Arial" w:hAnsi="Arial" w:cs="Arial"/>
                <w:lang w:val="en-GB"/>
              </w:rPr>
              <w:t>Single Point of Access</w:t>
            </w:r>
            <w:r w:rsidRPr="00244529">
              <w:rPr>
                <w:rFonts w:ascii="Arial" w:hAnsi="Arial" w:cs="Arial"/>
                <w:lang w:val="en-GB"/>
              </w:rPr>
              <w:t xml:space="preserve">. The </w:t>
            </w:r>
            <w:r w:rsidR="0042593E">
              <w:rPr>
                <w:rFonts w:ascii="Arial" w:hAnsi="Arial" w:cs="Arial"/>
                <w:lang w:val="en-GB"/>
              </w:rPr>
              <w:t>P</w:t>
            </w:r>
            <w:r w:rsidRPr="00244529">
              <w:rPr>
                <w:rFonts w:ascii="Arial" w:hAnsi="Arial" w:cs="Arial"/>
                <w:lang w:val="en-GB"/>
              </w:rPr>
              <w:t>rovider must ensure that the referrer provides sufficient detail in the referral in order to enable accurate triage. If the referral is incomple</w:t>
            </w:r>
            <w:r>
              <w:rPr>
                <w:rFonts w:ascii="Arial" w:hAnsi="Arial" w:cs="Arial"/>
                <w:lang w:val="en-GB"/>
              </w:rPr>
              <w:t xml:space="preserve">te, the </w:t>
            </w:r>
            <w:r w:rsidR="00CA4965">
              <w:rPr>
                <w:rFonts w:ascii="Arial" w:hAnsi="Arial" w:cs="Arial"/>
                <w:lang w:val="en-GB"/>
              </w:rPr>
              <w:t>Single Point of Access</w:t>
            </w:r>
            <w:r w:rsidRPr="00244529">
              <w:rPr>
                <w:rFonts w:ascii="Arial" w:hAnsi="Arial" w:cs="Arial"/>
                <w:lang w:val="en-GB"/>
              </w:rPr>
              <w:t xml:space="preserve"> should request additional information from the </w:t>
            </w:r>
            <w:r w:rsidR="0042593E" w:rsidRPr="00244529">
              <w:rPr>
                <w:rFonts w:ascii="Arial" w:hAnsi="Arial" w:cs="Arial"/>
                <w:lang w:val="en-GB"/>
              </w:rPr>
              <w:t xml:space="preserve">referrer </w:t>
            </w:r>
            <w:r w:rsidRPr="00244529">
              <w:rPr>
                <w:rFonts w:ascii="Arial" w:hAnsi="Arial" w:cs="Arial"/>
                <w:lang w:val="en-GB"/>
              </w:rPr>
              <w:t xml:space="preserve">unless the triager suspects that the patient needs emergency care, in which case the patient should be immediately signposted to hospital eye casualty or A&amp;E. </w:t>
            </w:r>
          </w:p>
          <w:p w14:paraId="2343E734" w14:textId="77777777" w:rsidR="00967952" w:rsidRPr="00967952" w:rsidRDefault="00967952" w:rsidP="00967952">
            <w:pPr>
              <w:jc w:val="both"/>
              <w:rPr>
                <w:rFonts w:ascii="Arial" w:hAnsi="Arial" w:cs="Arial"/>
                <w:lang w:val="en-GB"/>
              </w:rPr>
            </w:pPr>
          </w:p>
          <w:p w14:paraId="7F096D42" w14:textId="77777777" w:rsidR="00967952" w:rsidRPr="00967952" w:rsidRDefault="00967952" w:rsidP="00967952">
            <w:pPr>
              <w:jc w:val="both"/>
              <w:rPr>
                <w:rFonts w:ascii="Arial" w:hAnsi="Arial" w:cs="Arial"/>
                <w:lang w:val="en-GB"/>
              </w:rPr>
            </w:pPr>
            <w:r>
              <w:rPr>
                <w:rFonts w:ascii="Arial" w:hAnsi="Arial" w:cs="Arial"/>
                <w:b/>
                <w:lang w:val="en-GB"/>
              </w:rPr>
              <w:t>3</w:t>
            </w:r>
            <w:r w:rsidRPr="0042593E">
              <w:rPr>
                <w:rFonts w:ascii="Arial" w:hAnsi="Arial" w:cs="Arial"/>
                <w:lang w:val="en-GB"/>
              </w:rPr>
              <w:t>.</w:t>
            </w:r>
            <w:r>
              <w:rPr>
                <w:rFonts w:ascii="Arial" w:hAnsi="Arial" w:cs="Arial"/>
                <w:b/>
                <w:lang w:val="en-GB"/>
              </w:rPr>
              <w:t>3</w:t>
            </w:r>
            <w:r w:rsidRPr="0042593E">
              <w:rPr>
                <w:rFonts w:ascii="Arial" w:hAnsi="Arial" w:cs="Arial"/>
                <w:lang w:val="en-GB"/>
              </w:rPr>
              <w:t>.</w:t>
            </w:r>
            <w:r>
              <w:rPr>
                <w:rFonts w:ascii="Arial" w:hAnsi="Arial" w:cs="Arial"/>
                <w:b/>
                <w:lang w:val="en-GB"/>
              </w:rPr>
              <w:t xml:space="preserve">1    </w:t>
            </w:r>
            <w:r w:rsidRPr="00967952">
              <w:rPr>
                <w:rFonts w:ascii="Arial" w:hAnsi="Arial" w:cs="Arial"/>
                <w:b/>
                <w:lang w:val="en-GB"/>
              </w:rPr>
              <w:t>Triage and appointments</w:t>
            </w:r>
          </w:p>
          <w:p w14:paraId="27B18619" w14:textId="77777777" w:rsidR="00967952" w:rsidRPr="00967952" w:rsidRDefault="00967952" w:rsidP="00967952">
            <w:pPr>
              <w:jc w:val="both"/>
              <w:rPr>
                <w:rFonts w:ascii="Arial" w:hAnsi="Arial" w:cs="Arial"/>
                <w:lang w:val="en-GB"/>
              </w:rPr>
            </w:pPr>
            <w:r w:rsidRPr="00967952">
              <w:rPr>
                <w:rFonts w:ascii="Arial" w:hAnsi="Arial" w:cs="Arial"/>
                <w:lang w:val="en-GB"/>
              </w:rPr>
              <w:t xml:space="preserve">The </w:t>
            </w:r>
            <w:r w:rsidR="00CA4965">
              <w:rPr>
                <w:rFonts w:ascii="Arial" w:hAnsi="Arial" w:cs="Arial"/>
                <w:lang w:val="en-GB"/>
              </w:rPr>
              <w:t>Single Point of Access</w:t>
            </w:r>
            <w:r w:rsidRPr="00967952">
              <w:rPr>
                <w:rFonts w:ascii="Arial" w:hAnsi="Arial" w:cs="Arial"/>
                <w:lang w:val="en-GB"/>
              </w:rPr>
              <w:t xml:space="preserve"> will operate five days a week. Clinical triage will be completed for all referrals within </w:t>
            </w:r>
            <w:r w:rsidR="0042593E">
              <w:rPr>
                <w:rFonts w:ascii="Arial" w:hAnsi="Arial" w:cs="Arial"/>
                <w:lang w:val="en-GB"/>
              </w:rPr>
              <w:t>one (</w:t>
            </w:r>
            <w:r w:rsidRPr="00967952">
              <w:rPr>
                <w:rFonts w:ascii="Arial" w:hAnsi="Arial" w:cs="Arial"/>
                <w:lang w:val="en-GB"/>
              </w:rPr>
              <w:t>1</w:t>
            </w:r>
            <w:r w:rsidR="0042593E">
              <w:rPr>
                <w:rFonts w:ascii="Arial" w:hAnsi="Arial" w:cs="Arial"/>
                <w:lang w:val="en-GB"/>
              </w:rPr>
              <w:t>)</w:t>
            </w:r>
            <w:r w:rsidRPr="00967952">
              <w:rPr>
                <w:rFonts w:ascii="Arial" w:hAnsi="Arial" w:cs="Arial"/>
                <w:lang w:val="en-GB"/>
              </w:rPr>
              <w:t xml:space="preserve"> working day and prioritised in chronological order. Referrals received on Friday will be clinically triaged on the following Monday at the latest. Qualified clinicians will triage and place patients on the appropriate service pathway. This can be either:</w:t>
            </w:r>
          </w:p>
          <w:p w14:paraId="60723024" w14:textId="77777777" w:rsidR="00967952" w:rsidRPr="00967952" w:rsidRDefault="00967952" w:rsidP="00967952">
            <w:pPr>
              <w:jc w:val="both"/>
              <w:rPr>
                <w:rFonts w:ascii="Arial" w:hAnsi="Arial" w:cs="Arial"/>
                <w:lang w:val="en-GB"/>
              </w:rPr>
            </w:pPr>
          </w:p>
          <w:p w14:paraId="17ADC4B9" w14:textId="140A7913" w:rsidR="00967952" w:rsidRPr="00967952" w:rsidRDefault="00967952" w:rsidP="007B6980">
            <w:pPr>
              <w:numPr>
                <w:ilvl w:val="0"/>
                <w:numId w:val="13"/>
              </w:numPr>
              <w:jc w:val="both"/>
              <w:rPr>
                <w:rFonts w:ascii="Arial" w:hAnsi="Arial" w:cs="Arial"/>
                <w:lang w:val="en-GB"/>
              </w:rPr>
            </w:pPr>
            <w:r w:rsidRPr="00967952">
              <w:rPr>
                <w:rFonts w:ascii="Arial" w:hAnsi="Arial" w:cs="Arial"/>
                <w:lang w:val="en-GB"/>
              </w:rPr>
              <w:lastRenderedPageBreak/>
              <w:t>Back to t</w:t>
            </w:r>
            <w:r w:rsidR="00602D42">
              <w:rPr>
                <w:rFonts w:ascii="Arial" w:hAnsi="Arial" w:cs="Arial"/>
                <w:lang w:val="en-GB"/>
              </w:rPr>
              <w:t>he healthcare clinician</w:t>
            </w:r>
            <w:r w:rsidR="00602D42" w:rsidRPr="00F12AC5">
              <w:rPr>
                <w:rFonts w:ascii="Arial" w:hAnsi="Arial" w:cs="Arial"/>
                <w:lang w:val="en-GB"/>
              </w:rPr>
              <w:t xml:space="preserve"> </w:t>
            </w:r>
            <w:r w:rsidR="00602D42">
              <w:rPr>
                <w:rFonts w:ascii="Arial" w:hAnsi="Arial" w:cs="Arial"/>
                <w:lang w:val="en-GB"/>
              </w:rPr>
              <w:t>(e.g. GP/Optometrist) with feedback.</w:t>
            </w:r>
          </w:p>
          <w:p w14:paraId="0060B96A" w14:textId="71673D0D" w:rsidR="00967952" w:rsidRPr="00967952" w:rsidRDefault="00602D42" w:rsidP="007B6980">
            <w:pPr>
              <w:numPr>
                <w:ilvl w:val="0"/>
                <w:numId w:val="13"/>
              </w:numPr>
              <w:jc w:val="both"/>
              <w:rPr>
                <w:rFonts w:ascii="Arial" w:hAnsi="Arial" w:cs="Arial"/>
                <w:lang w:val="en-GB"/>
              </w:rPr>
            </w:pPr>
            <w:r>
              <w:rPr>
                <w:rFonts w:ascii="Arial" w:hAnsi="Arial" w:cs="Arial"/>
                <w:lang w:val="en-GB"/>
              </w:rPr>
              <w:t>Into MECS</w:t>
            </w:r>
            <w:r w:rsidR="00621061">
              <w:rPr>
                <w:rFonts w:ascii="Arial" w:hAnsi="Arial" w:cs="Arial"/>
                <w:lang w:val="en-GB"/>
              </w:rPr>
              <w:t>, cataract or glaucoma services in the community</w:t>
            </w:r>
          </w:p>
          <w:p w14:paraId="19B5C092" w14:textId="1878532B" w:rsidR="00967952" w:rsidRPr="00967952" w:rsidRDefault="00967952" w:rsidP="007B6980">
            <w:pPr>
              <w:numPr>
                <w:ilvl w:val="0"/>
                <w:numId w:val="13"/>
              </w:numPr>
              <w:jc w:val="both"/>
              <w:rPr>
                <w:rFonts w:ascii="Arial" w:hAnsi="Arial" w:cs="Arial"/>
                <w:lang w:val="en-GB"/>
              </w:rPr>
            </w:pPr>
            <w:r w:rsidRPr="00967952">
              <w:rPr>
                <w:rFonts w:ascii="Arial" w:hAnsi="Arial" w:cs="Arial"/>
                <w:lang w:val="en-GB"/>
              </w:rPr>
              <w:t>Referred to hospital eye s</w:t>
            </w:r>
            <w:r w:rsidR="00602D42">
              <w:rPr>
                <w:rFonts w:ascii="Arial" w:hAnsi="Arial" w:cs="Arial"/>
                <w:lang w:val="en-GB"/>
              </w:rPr>
              <w:t>ervices of the patient’s choice.</w:t>
            </w:r>
          </w:p>
          <w:p w14:paraId="6CA96932" w14:textId="41E145A4" w:rsidR="00967952" w:rsidRPr="00967952" w:rsidRDefault="00602D42" w:rsidP="007B6980">
            <w:pPr>
              <w:numPr>
                <w:ilvl w:val="0"/>
                <w:numId w:val="13"/>
              </w:numPr>
              <w:jc w:val="both"/>
              <w:rPr>
                <w:rFonts w:ascii="Arial" w:hAnsi="Arial" w:cs="Arial"/>
                <w:lang w:val="en-GB"/>
              </w:rPr>
            </w:pPr>
            <w:r>
              <w:rPr>
                <w:rFonts w:ascii="Arial" w:hAnsi="Arial" w:cs="Arial"/>
                <w:lang w:val="en-GB"/>
              </w:rPr>
              <w:t>To emergency care.</w:t>
            </w:r>
          </w:p>
          <w:p w14:paraId="3A35884D" w14:textId="77777777" w:rsidR="00405C05" w:rsidRDefault="00405C05" w:rsidP="0003475D">
            <w:pPr>
              <w:jc w:val="both"/>
              <w:rPr>
                <w:rFonts w:ascii="Arial" w:hAnsi="Arial" w:cs="Arial"/>
              </w:rPr>
            </w:pPr>
          </w:p>
          <w:p w14:paraId="32BAB5A2" w14:textId="77777777" w:rsidR="00F12AC5" w:rsidRPr="00F12AC5" w:rsidRDefault="00F12AC5" w:rsidP="007B6980">
            <w:pPr>
              <w:pStyle w:val="ListParagraph"/>
              <w:numPr>
                <w:ilvl w:val="2"/>
                <w:numId w:val="15"/>
              </w:numPr>
              <w:jc w:val="both"/>
              <w:rPr>
                <w:rFonts w:ascii="Arial" w:hAnsi="Arial" w:cs="Arial"/>
                <w:b/>
                <w:lang w:val="en-GB"/>
              </w:rPr>
            </w:pPr>
            <w:r w:rsidRPr="00F12AC5">
              <w:rPr>
                <w:rFonts w:ascii="Arial" w:hAnsi="Arial" w:cs="Arial"/>
                <w:b/>
                <w:lang w:val="en-GB"/>
              </w:rPr>
              <w:t>Patient referred back to the GP/Optometrist with feedback</w:t>
            </w:r>
          </w:p>
          <w:p w14:paraId="3FD6E284" w14:textId="77777777" w:rsidR="00F12AC5" w:rsidRPr="00F12AC5" w:rsidRDefault="00F12AC5" w:rsidP="00F12AC5">
            <w:pPr>
              <w:jc w:val="both"/>
              <w:rPr>
                <w:rFonts w:ascii="Arial" w:hAnsi="Arial" w:cs="Arial"/>
                <w:lang w:val="en-GB"/>
              </w:rPr>
            </w:pPr>
            <w:r w:rsidRPr="00F12AC5">
              <w:rPr>
                <w:rFonts w:ascii="Arial" w:hAnsi="Arial" w:cs="Arial"/>
                <w:lang w:val="en-GB"/>
              </w:rPr>
              <w:t xml:space="preserve">The clinical triager may refer the patient back to the </w:t>
            </w:r>
            <w:r w:rsidR="0042593E">
              <w:rPr>
                <w:rFonts w:ascii="Arial" w:hAnsi="Arial" w:cs="Arial"/>
                <w:lang w:val="en-GB"/>
              </w:rPr>
              <w:t>healthcare clinician</w:t>
            </w:r>
            <w:r w:rsidRPr="00F12AC5">
              <w:rPr>
                <w:rFonts w:ascii="Arial" w:hAnsi="Arial" w:cs="Arial"/>
                <w:lang w:val="en-GB"/>
              </w:rPr>
              <w:t xml:space="preserve"> if:</w:t>
            </w:r>
          </w:p>
          <w:p w14:paraId="31BCB38D" w14:textId="77777777" w:rsidR="00F12AC5" w:rsidRPr="00F12AC5" w:rsidRDefault="0042593E" w:rsidP="0042593E">
            <w:pPr>
              <w:numPr>
                <w:ilvl w:val="0"/>
                <w:numId w:val="30"/>
              </w:numPr>
              <w:jc w:val="both"/>
              <w:rPr>
                <w:rFonts w:ascii="Arial" w:hAnsi="Arial" w:cs="Arial"/>
                <w:lang w:val="en-GB"/>
              </w:rPr>
            </w:pPr>
            <w:r>
              <w:rPr>
                <w:rFonts w:ascii="Arial" w:hAnsi="Arial" w:cs="Arial"/>
                <w:lang w:val="en-GB"/>
              </w:rPr>
              <w:t>T</w:t>
            </w:r>
            <w:r w:rsidR="00F12AC5" w:rsidRPr="00F12AC5">
              <w:rPr>
                <w:rFonts w:ascii="Arial" w:hAnsi="Arial" w:cs="Arial"/>
                <w:lang w:val="en-GB"/>
              </w:rPr>
              <w:t>he triager believes the conditions could be managed in primary care, if so, the triager should provide advice and guidance to support management</w:t>
            </w:r>
            <w:r>
              <w:rPr>
                <w:rFonts w:ascii="Arial" w:hAnsi="Arial" w:cs="Arial"/>
                <w:lang w:val="en-GB"/>
              </w:rPr>
              <w:t xml:space="preserve"> of the patient in primary care.</w:t>
            </w:r>
          </w:p>
          <w:p w14:paraId="2F40FAA5" w14:textId="77777777" w:rsidR="00F12AC5" w:rsidRPr="00F12AC5" w:rsidRDefault="0042593E" w:rsidP="0042593E">
            <w:pPr>
              <w:numPr>
                <w:ilvl w:val="0"/>
                <w:numId w:val="30"/>
              </w:numPr>
              <w:jc w:val="both"/>
              <w:rPr>
                <w:rFonts w:ascii="Arial" w:hAnsi="Arial" w:cs="Arial"/>
                <w:lang w:val="en-GB"/>
              </w:rPr>
            </w:pPr>
            <w:r>
              <w:rPr>
                <w:rFonts w:ascii="Arial" w:hAnsi="Arial" w:cs="Arial"/>
                <w:lang w:val="en-GB"/>
              </w:rPr>
              <w:t>T</w:t>
            </w:r>
            <w:r w:rsidR="00F12AC5" w:rsidRPr="00F12AC5">
              <w:rPr>
                <w:rFonts w:ascii="Arial" w:hAnsi="Arial" w:cs="Arial"/>
                <w:lang w:val="en-GB"/>
              </w:rPr>
              <w:t>he condition is not eye related</w:t>
            </w:r>
            <w:r>
              <w:rPr>
                <w:rFonts w:ascii="Arial" w:hAnsi="Arial" w:cs="Arial"/>
                <w:lang w:val="en-GB"/>
              </w:rPr>
              <w:t>.</w:t>
            </w:r>
          </w:p>
          <w:p w14:paraId="6ADC5E49" w14:textId="77777777" w:rsidR="00F12AC5" w:rsidRPr="00F12AC5" w:rsidRDefault="00F12AC5" w:rsidP="00F12AC5">
            <w:pPr>
              <w:jc w:val="both"/>
              <w:rPr>
                <w:rFonts w:ascii="Arial" w:hAnsi="Arial" w:cs="Arial"/>
                <w:lang w:val="en-GB"/>
              </w:rPr>
            </w:pPr>
          </w:p>
          <w:p w14:paraId="231A0843" w14:textId="77777777" w:rsidR="00F12AC5" w:rsidRPr="00F12AC5" w:rsidRDefault="00F12AC5" w:rsidP="007B6980">
            <w:pPr>
              <w:pStyle w:val="ListParagraph"/>
              <w:numPr>
                <w:ilvl w:val="2"/>
                <w:numId w:val="15"/>
              </w:numPr>
              <w:jc w:val="both"/>
              <w:rPr>
                <w:rFonts w:ascii="Arial" w:hAnsi="Arial" w:cs="Arial"/>
                <w:b/>
                <w:lang w:val="en-GB"/>
              </w:rPr>
            </w:pPr>
            <w:r w:rsidRPr="00F12AC5">
              <w:rPr>
                <w:rFonts w:ascii="Arial" w:hAnsi="Arial" w:cs="Arial"/>
                <w:b/>
                <w:lang w:val="en-GB"/>
              </w:rPr>
              <w:t>Patient referred i</w:t>
            </w:r>
            <w:r>
              <w:rPr>
                <w:rFonts w:ascii="Arial" w:hAnsi="Arial" w:cs="Arial"/>
                <w:b/>
                <w:lang w:val="en-GB"/>
              </w:rPr>
              <w:t xml:space="preserve">nto Community </w:t>
            </w:r>
            <w:r w:rsidR="003D5123">
              <w:rPr>
                <w:rFonts w:ascii="Arial" w:hAnsi="Arial" w:cs="Arial"/>
                <w:b/>
                <w:lang w:val="en-GB"/>
              </w:rPr>
              <w:t>Ophthalmology</w:t>
            </w:r>
            <w:r>
              <w:rPr>
                <w:rFonts w:ascii="Arial" w:hAnsi="Arial" w:cs="Arial"/>
                <w:b/>
                <w:lang w:val="en-GB"/>
              </w:rPr>
              <w:t xml:space="preserve"> service</w:t>
            </w:r>
          </w:p>
          <w:p w14:paraId="791969AC" w14:textId="46B37119" w:rsidR="006C35ED" w:rsidRDefault="00F12AC5" w:rsidP="00F12AC5">
            <w:pPr>
              <w:jc w:val="both"/>
              <w:rPr>
                <w:rFonts w:ascii="Arial" w:hAnsi="Arial" w:cs="Arial"/>
                <w:lang w:val="en-GB"/>
              </w:rPr>
            </w:pPr>
            <w:r w:rsidRPr="00F12AC5">
              <w:rPr>
                <w:rFonts w:ascii="Arial" w:hAnsi="Arial" w:cs="Arial"/>
                <w:lang w:val="en-GB"/>
              </w:rPr>
              <w:t>If the triager dee</w:t>
            </w:r>
            <w:r>
              <w:rPr>
                <w:rFonts w:ascii="Arial" w:hAnsi="Arial" w:cs="Arial"/>
                <w:lang w:val="en-GB"/>
              </w:rPr>
              <w:t>ms the patient suitable for</w:t>
            </w:r>
            <w:r w:rsidR="00091FD5">
              <w:rPr>
                <w:rFonts w:ascii="Arial" w:hAnsi="Arial" w:cs="Arial"/>
                <w:lang w:val="en-GB"/>
              </w:rPr>
              <w:t xml:space="preserve"> the </w:t>
            </w:r>
            <w:r w:rsidR="0042593E">
              <w:rPr>
                <w:rFonts w:ascii="Arial" w:hAnsi="Arial" w:cs="Arial"/>
                <w:lang w:val="en-GB"/>
              </w:rPr>
              <w:t xml:space="preserve">accredited </w:t>
            </w:r>
            <w:r w:rsidR="00091FD5">
              <w:rPr>
                <w:rFonts w:ascii="Arial" w:hAnsi="Arial" w:cs="Arial"/>
                <w:lang w:val="en-GB"/>
              </w:rPr>
              <w:t xml:space="preserve">community ophthalmology service, the </w:t>
            </w:r>
            <w:r w:rsidR="00CA4965">
              <w:rPr>
                <w:rFonts w:ascii="Arial" w:hAnsi="Arial" w:cs="Arial"/>
                <w:lang w:val="en-GB"/>
              </w:rPr>
              <w:t>Single Point of Access</w:t>
            </w:r>
            <w:r w:rsidRPr="00F12AC5">
              <w:rPr>
                <w:rFonts w:ascii="Arial" w:hAnsi="Arial" w:cs="Arial"/>
                <w:lang w:val="en-GB"/>
              </w:rPr>
              <w:t xml:space="preserve"> should</w:t>
            </w:r>
            <w:r w:rsidR="006C35ED">
              <w:rPr>
                <w:rFonts w:ascii="Arial" w:hAnsi="Arial" w:cs="Arial"/>
                <w:lang w:val="en-GB"/>
              </w:rPr>
              <w:t xml:space="preserve"> </w:t>
            </w:r>
            <w:r w:rsidR="007451EC">
              <w:rPr>
                <w:rFonts w:ascii="Arial" w:hAnsi="Arial" w:cs="Arial"/>
                <w:lang w:val="en-GB"/>
              </w:rPr>
              <w:t xml:space="preserve">contact the patient </w:t>
            </w:r>
            <w:r w:rsidR="00D73EC6">
              <w:rPr>
                <w:rFonts w:ascii="Arial" w:hAnsi="Arial" w:cs="Arial"/>
                <w:lang w:val="en-GB"/>
              </w:rPr>
              <w:t xml:space="preserve">and </w:t>
            </w:r>
            <w:r w:rsidR="006C35ED">
              <w:rPr>
                <w:rFonts w:ascii="Arial" w:hAnsi="Arial" w:cs="Arial"/>
                <w:lang w:val="en-GB"/>
              </w:rPr>
              <w:t xml:space="preserve">book </w:t>
            </w:r>
            <w:r w:rsidR="00D73EC6">
              <w:rPr>
                <w:rFonts w:ascii="Arial" w:hAnsi="Arial" w:cs="Arial"/>
                <w:lang w:val="en-GB"/>
              </w:rPr>
              <w:t xml:space="preserve">an appointment </w:t>
            </w:r>
            <w:r w:rsidR="00C94635">
              <w:rPr>
                <w:rFonts w:ascii="Arial" w:hAnsi="Arial" w:cs="Arial"/>
                <w:lang w:val="en-GB"/>
              </w:rPr>
              <w:t xml:space="preserve">with </w:t>
            </w:r>
            <w:r w:rsidR="006C35ED">
              <w:rPr>
                <w:rFonts w:ascii="Arial" w:hAnsi="Arial" w:cs="Arial"/>
                <w:lang w:val="en-GB"/>
              </w:rPr>
              <w:t>the patient</w:t>
            </w:r>
            <w:r w:rsidR="00D73EC6">
              <w:rPr>
                <w:rFonts w:ascii="Arial" w:hAnsi="Arial" w:cs="Arial"/>
                <w:lang w:val="en-GB"/>
              </w:rPr>
              <w:t xml:space="preserve">’s </w:t>
            </w:r>
            <w:r w:rsidR="006C35ED">
              <w:rPr>
                <w:rFonts w:ascii="Arial" w:hAnsi="Arial" w:cs="Arial"/>
                <w:lang w:val="en-GB"/>
              </w:rPr>
              <w:t xml:space="preserve"> preferred provider. </w:t>
            </w:r>
          </w:p>
          <w:p w14:paraId="64F4B4E5" w14:textId="77777777" w:rsidR="006C35ED" w:rsidRDefault="006C35ED" w:rsidP="00F12AC5">
            <w:pPr>
              <w:jc w:val="both"/>
              <w:rPr>
                <w:rFonts w:ascii="Arial" w:hAnsi="Arial" w:cs="Arial"/>
                <w:lang w:val="en-GB"/>
              </w:rPr>
            </w:pPr>
          </w:p>
          <w:p w14:paraId="38BBC1FD" w14:textId="55F0BB91" w:rsidR="00F12AC5" w:rsidRPr="00F12AC5" w:rsidRDefault="007451EC" w:rsidP="00F12AC5">
            <w:pPr>
              <w:jc w:val="both"/>
              <w:rPr>
                <w:rFonts w:ascii="Arial" w:hAnsi="Arial" w:cs="Arial"/>
                <w:lang w:val="en-GB"/>
              </w:rPr>
            </w:pPr>
            <w:r>
              <w:rPr>
                <w:rFonts w:ascii="Arial" w:hAnsi="Arial" w:cs="Arial"/>
                <w:lang w:val="en-GB"/>
              </w:rPr>
              <w:t>T</w:t>
            </w:r>
            <w:r w:rsidR="006C35ED">
              <w:rPr>
                <w:rFonts w:ascii="Arial" w:hAnsi="Arial" w:cs="Arial"/>
                <w:lang w:val="en-GB"/>
              </w:rPr>
              <w:t>he provider will</w:t>
            </w:r>
            <w:r w:rsidR="00F12AC5" w:rsidRPr="00F12AC5">
              <w:rPr>
                <w:rFonts w:ascii="Arial" w:hAnsi="Arial" w:cs="Arial"/>
                <w:lang w:val="en-GB"/>
              </w:rPr>
              <w:t xml:space="preserve"> send a letter to the patient </w:t>
            </w:r>
            <w:r w:rsidR="00AB1861">
              <w:rPr>
                <w:rFonts w:ascii="Arial" w:hAnsi="Arial" w:cs="Arial"/>
                <w:lang w:val="en-GB"/>
              </w:rPr>
              <w:t xml:space="preserve">within three (3) working days of receipt of referral </w:t>
            </w:r>
            <w:r w:rsidR="00F12AC5" w:rsidRPr="00F12AC5">
              <w:rPr>
                <w:rFonts w:ascii="Arial" w:hAnsi="Arial" w:cs="Arial"/>
                <w:lang w:val="en-GB"/>
              </w:rPr>
              <w:t xml:space="preserve">notifying them that they are suitable for </w:t>
            </w:r>
            <w:r w:rsidR="00F12AC5">
              <w:rPr>
                <w:rFonts w:ascii="Arial" w:hAnsi="Arial" w:cs="Arial"/>
                <w:lang w:val="en-GB"/>
              </w:rPr>
              <w:t>the community ophthalmology service</w:t>
            </w:r>
            <w:r w:rsidR="00AB1861">
              <w:rPr>
                <w:rFonts w:ascii="Arial" w:hAnsi="Arial" w:cs="Arial"/>
                <w:lang w:val="en-GB"/>
              </w:rPr>
              <w:t>,</w:t>
            </w:r>
            <w:r w:rsidR="00F12AC5" w:rsidRPr="00F12AC5">
              <w:rPr>
                <w:rFonts w:ascii="Arial" w:hAnsi="Arial" w:cs="Arial"/>
                <w:lang w:val="en-GB"/>
              </w:rPr>
              <w:t xml:space="preserve"> </w:t>
            </w:r>
            <w:r w:rsidR="00D73EC6">
              <w:rPr>
                <w:rFonts w:ascii="Arial" w:hAnsi="Arial" w:cs="Arial"/>
                <w:lang w:val="en-GB"/>
              </w:rPr>
              <w:t>including appointment details of their chosen accredited community ophthalmology</w:t>
            </w:r>
            <w:r w:rsidR="00AB1861">
              <w:rPr>
                <w:rFonts w:ascii="Arial" w:hAnsi="Arial" w:cs="Arial"/>
                <w:lang w:val="en-GB"/>
              </w:rPr>
              <w:t xml:space="preserve"> provider</w:t>
            </w:r>
            <w:r w:rsidR="00D73EC6">
              <w:rPr>
                <w:rFonts w:ascii="Arial" w:hAnsi="Arial" w:cs="Arial"/>
                <w:lang w:val="en-GB"/>
              </w:rPr>
              <w:t xml:space="preserve"> </w:t>
            </w:r>
            <w:r w:rsidR="00AB1861">
              <w:rPr>
                <w:rFonts w:ascii="Arial" w:hAnsi="Arial" w:cs="Arial"/>
                <w:lang w:val="en-GB"/>
              </w:rPr>
              <w:t>within the boroughs of</w:t>
            </w:r>
            <w:r w:rsidR="00D73EC6">
              <w:rPr>
                <w:rFonts w:ascii="Arial" w:hAnsi="Arial" w:cs="Arial"/>
                <w:lang w:val="en-GB"/>
              </w:rPr>
              <w:t xml:space="preserve"> Merton &amp; Wandsworth LDU</w:t>
            </w:r>
            <w:r w:rsidR="00AB1861">
              <w:rPr>
                <w:rFonts w:ascii="Arial" w:hAnsi="Arial" w:cs="Arial"/>
                <w:lang w:val="en-GB"/>
              </w:rPr>
              <w:t xml:space="preserve"> and Sutton CCG</w:t>
            </w:r>
            <w:r w:rsidR="00D73EC6">
              <w:rPr>
                <w:rFonts w:ascii="Arial" w:hAnsi="Arial" w:cs="Arial"/>
                <w:lang w:val="en-GB"/>
              </w:rPr>
              <w:t>.</w:t>
            </w:r>
            <w:r w:rsidR="00F12AC5" w:rsidRPr="00F12AC5">
              <w:rPr>
                <w:rFonts w:ascii="Arial" w:hAnsi="Arial" w:cs="Arial"/>
                <w:lang w:val="en-GB"/>
              </w:rPr>
              <w:t xml:space="preserve"> </w:t>
            </w:r>
          </w:p>
          <w:p w14:paraId="160DE3F9" w14:textId="77777777" w:rsidR="00F12AC5" w:rsidRPr="00F12AC5" w:rsidRDefault="00F12AC5" w:rsidP="00F12AC5">
            <w:pPr>
              <w:jc w:val="both"/>
              <w:rPr>
                <w:rFonts w:ascii="Arial" w:hAnsi="Arial" w:cs="Arial"/>
                <w:lang w:val="en-GB"/>
              </w:rPr>
            </w:pPr>
          </w:p>
          <w:p w14:paraId="2DEF91DD" w14:textId="038995FE" w:rsidR="00F12AC5" w:rsidRPr="00F12AC5" w:rsidRDefault="00AB1861" w:rsidP="00F12AC5">
            <w:pPr>
              <w:jc w:val="both"/>
              <w:rPr>
                <w:rFonts w:ascii="Arial" w:hAnsi="Arial" w:cs="Arial"/>
                <w:lang w:val="en-GB"/>
              </w:rPr>
            </w:pPr>
            <w:r>
              <w:rPr>
                <w:rFonts w:ascii="Arial" w:hAnsi="Arial" w:cs="Arial"/>
                <w:lang w:val="en-GB"/>
              </w:rPr>
              <w:t>O</w:t>
            </w:r>
            <w:r w:rsidR="00F12AC5" w:rsidRPr="00F12AC5">
              <w:rPr>
                <w:rFonts w:ascii="Arial" w:hAnsi="Arial" w:cs="Arial"/>
                <w:lang w:val="en-GB"/>
              </w:rPr>
              <w:t xml:space="preserve">nce the </w:t>
            </w:r>
            <w:r>
              <w:rPr>
                <w:rFonts w:ascii="Arial" w:hAnsi="Arial" w:cs="Arial"/>
                <w:lang w:val="en-GB"/>
              </w:rPr>
              <w:t xml:space="preserve">appointment has been booked by the SPA on behalf of the </w:t>
            </w:r>
            <w:r w:rsidR="00F12AC5" w:rsidRPr="00F12AC5">
              <w:rPr>
                <w:rFonts w:ascii="Arial" w:hAnsi="Arial" w:cs="Arial"/>
                <w:lang w:val="en-GB"/>
              </w:rPr>
              <w:t>patient</w:t>
            </w:r>
            <w:r>
              <w:rPr>
                <w:rFonts w:ascii="Arial" w:hAnsi="Arial" w:cs="Arial"/>
                <w:lang w:val="en-GB"/>
              </w:rPr>
              <w:t>,</w:t>
            </w:r>
            <w:r w:rsidR="00F12AC5" w:rsidRPr="00F12AC5">
              <w:rPr>
                <w:rFonts w:ascii="Arial" w:hAnsi="Arial" w:cs="Arial"/>
                <w:lang w:val="en-GB"/>
              </w:rPr>
              <w:t xml:space="preserve"> the patient’s details should be </w:t>
            </w:r>
            <w:r w:rsidR="00F12AC5">
              <w:rPr>
                <w:rFonts w:ascii="Arial" w:hAnsi="Arial" w:cs="Arial"/>
                <w:lang w:val="en-GB"/>
              </w:rPr>
              <w:t xml:space="preserve">transferred securely to the </w:t>
            </w:r>
            <w:r w:rsidR="0042593E">
              <w:rPr>
                <w:rFonts w:ascii="Arial" w:hAnsi="Arial" w:cs="Arial"/>
                <w:lang w:val="en-GB"/>
              </w:rPr>
              <w:t>accredited community ophthalmology</w:t>
            </w:r>
            <w:r w:rsidR="0042593E" w:rsidRPr="00F12AC5">
              <w:rPr>
                <w:rFonts w:ascii="Arial" w:hAnsi="Arial" w:cs="Arial"/>
                <w:lang w:val="en-GB"/>
              </w:rPr>
              <w:t xml:space="preserve"> </w:t>
            </w:r>
            <w:r w:rsidR="0042593E">
              <w:rPr>
                <w:rFonts w:ascii="Arial" w:hAnsi="Arial" w:cs="Arial"/>
                <w:lang w:val="en-GB"/>
              </w:rPr>
              <w:t>P</w:t>
            </w:r>
            <w:r w:rsidR="0042593E" w:rsidRPr="00F12AC5">
              <w:rPr>
                <w:rFonts w:ascii="Arial" w:hAnsi="Arial" w:cs="Arial"/>
                <w:lang w:val="en-GB"/>
              </w:rPr>
              <w:t>rovider</w:t>
            </w:r>
            <w:r>
              <w:rPr>
                <w:rFonts w:ascii="Arial" w:hAnsi="Arial" w:cs="Arial"/>
                <w:lang w:val="en-GB"/>
              </w:rPr>
              <w:t xml:space="preserve"> by the S</w:t>
            </w:r>
            <w:r w:rsidR="00873BC4">
              <w:rPr>
                <w:rFonts w:ascii="Arial" w:hAnsi="Arial" w:cs="Arial"/>
                <w:lang w:val="en-GB"/>
              </w:rPr>
              <w:t xml:space="preserve">ingle </w:t>
            </w:r>
            <w:r>
              <w:rPr>
                <w:rFonts w:ascii="Arial" w:hAnsi="Arial" w:cs="Arial"/>
                <w:lang w:val="en-GB"/>
              </w:rPr>
              <w:t>P</w:t>
            </w:r>
            <w:r w:rsidR="00873BC4">
              <w:rPr>
                <w:rFonts w:ascii="Arial" w:hAnsi="Arial" w:cs="Arial"/>
                <w:lang w:val="en-GB"/>
              </w:rPr>
              <w:t xml:space="preserve">oint of </w:t>
            </w:r>
            <w:r>
              <w:rPr>
                <w:rFonts w:ascii="Arial" w:hAnsi="Arial" w:cs="Arial"/>
                <w:lang w:val="en-GB"/>
              </w:rPr>
              <w:t>A</w:t>
            </w:r>
            <w:r w:rsidR="00873BC4">
              <w:rPr>
                <w:rFonts w:ascii="Arial" w:hAnsi="Arial" w:cs="Arial"/>
                <w:lang w:val="en-GB"/>
              </w:rPr>
              <w:t>ccess</w:t>
            </w:r>
            <w:r w:rsidR="00F12AC5">
              <w:rPr>
                <w:rFonts w:ascii="Arial" w:hAnsi="Arial" w:cs="Arial"/>
                <w:lang w:val="en-GB"/>
              </w:rPr>
              <w:t>.</w:t>
            </w:r>
            <w:r w:rsidR="00F12AC5" w:rsidRPr="00F12AC5">
              <w:rPr>
                <w:rFonts w:ascii="Arial" w:hAnsi="Arial" w:cs="Arial"/>
                <w:lang w:val="en-GB"/>
              </w:rPr>
              <w:t xml:space="preserve">  </w:t>
            </w:r>
          </w:p>
          <w:p w14:paraId="5ABB8CEC" w14:textId="77777777" w:rsidR="00F12AC5" w:rsidRPr="00F12AC5" w:rsidRDefault="00F12AC5" w:rsidP="00F12AC5">
            <w:pPr>
              <w:jc w:val="both"/>
              <w:rPr>
                <w:rFonts w:ascii="Arial" w:hAnsi="Arial" w:cs="Arial"/>
                <w:lang w:val="en-GB"/>
              </w:rPr>
            </w:pPr>
          </w:p>
          <w:p w14:paraId="4C1A3850" w14:textId="77777777" w:rsidR="00F12AC5" w:rsidRPr="00F12AC5" w:rsidRDefault="00F12AC5" w:rsidP="00F12AC5">
            <w:pPr>
              <w:jc w:val="both"/>
              <w:rPr>
                <w:rFonts w:ascii="Arial" w:hAnsi="Arial" w:cs="Arial"/>
                <w:lang w:val="en-GB"/>
              </w:rPr>
            </w:pPr>
          </w:p>
          <w:p w14:paraId="29A66CF1" w14:textId="1B4E707B" w:rsidR="00063934" w:rsidRPr="00063934" w:rsidRDefault="00063934" w:rsidP="00063934">
            <w:pPr>
              <w:jc w:val="both"/>
              <w:rPr>
                <w:rFonts w:ascii="Arial" w:hAnsi="Arial" w:cs="Arial"/>
                <w:lang w:val="en-GB"/>
              </w:rPr>
            </w:pPr>
            <w:r w:rsidRPr="00063934">
              <w:rPr>
                <w:rFonts w:ascii="Arial" w:hAnsi="Arial" w:cs="Arial"/>
                <w:lang w:val="en-GB"/>
              </w:rPr>
              <w:t xml:space="preserve">Should a patient fail to arrive for their appointment, the Single Point of Access must contact the patient within 24 working hours, informing them that they have missed their appointment, and re-book another appointment. Should the patient fail to make the re-scheduled appointment, the patient should be </w:t>
            </w:r>
            <w:r w:rsidR="00BC48A8">
              <w:rPr>
                <w:rFonts w:ascii="Arial" w:hAnsi="Arial" w:cs="Arial"/>
                <w:lang w:val="en-GB"/>
              </w:rPr>
              <w:t xml:space="preserve">discharged </w:t>
            </w:r>
            <w:r w:rsidRPr="00063934">
              <w:rPr>
                <w:rFonts w:ascii="Arial" w:hAnsi="Arial" w:cs="Arial"/>
                <w:lang w:val="en-GB"/>
              </w:rPr>
              <w:t>and a letter sent to their GP notifying them that the patient has not been seen.</w:t>
            </w:r>
          </w:p>
          <w:p w14:paraId="0A0641A4" w14:textId="77777777" w:rsidR="00F12AC5" w:rsidRPr="00F12AC5" w:rsidRDefault="00F12AC5" w:rsidP="00F12AC5">
            <w:pPr>
              <w:jc w:val="both"/>
              <w:rPr>
                <w:rFonts w:ascii="Arial" w:hAnsi="Arial" w:cs="Arial"/>
                <w:lang w:val="en-GB"/>
              </w:rPr>
            </w:pPr>
          </w:p>
          <w:p w14:paraId="2D10E8DA" w14:textId="77777777" w:rsidR="00F12AC5" w:rsidRPr="00F12AC5" w:rsidRDefault="00F12AC5" w:rsidP="00F12AC5">
            <w:pPr>
              <w:jc w:val="both"/>
              <w:rPr>
                <w:rFonts w:ascii="Arial" w:hAnsi="Arial" w:cs="Arial"/>
                <w:lang w:val="en-GB"/>
              </w:rPr>
            </w:pPr>
          </w:p>
          <w:p w14:paraId="7CC1B67A" w14:textId="77777777" w:rsidR="00F12AC5" w:rsidRPr="00D96119" w:rsidRDefault="00D96119" w:rsidP="007B6980">
            <w:pPr>
              <w:pStyle w:val="ListParagraph"/>
              <w:numPr>
                <w:ilvl w:val="2"/>
                <w:numId w:val="15"/>
              </w:numPr>
              <w:jc w:val="both"/>
              <w:rPr>
                <w:rFonts w:ascii="Arial" w:hAnsi="Arial" w:cs="Arial"/>
                <w:b/>
                <w:lang w:val="en-GB"/>
              </w:rPr>
            </w:pPr>
            <w:r>
              <w:rPr>
                <w:rFonts w:ascii="Arial" w:hAnsi="Arial" w:cs="Arial"/>
                <w:b/>
                <w:lang w:val="en-GB"/>
              </w:rPr>
              <w:t xml:space="preserve"> </w:t>
            </w:r>
            <w:r w:rsidR="00F12AC5" w:rsidRPr="00D96119">
              <w:rPr>
                <w:rFonts w:ascii="Arial" w:hAnsi="Arial" w:cs="Arial"/>
                <w:b/>
                <w:lang w:val="en-GB"/>
              </w:rPr>
              <w:t>Patient referred to hospital eye services of the patient</w:t>
            </w:r>
            <w:r w:rsidR="00F12AC5" w:rsidRPr="0042593E">
              <w:rPr>
                <w:rFonts w:ascii="Arial" w:hAnsi="Arial" w:cs="Arial"/>
                <w:lang w:val="en-GB"/>
              </w:rPr>
              <w:t>’</w:t>
            </w:r>
            <w:r w:rsidR="00F12AC5" w:rsidRPr="00D96119">
              <w:rPr>
                <w:rFonts w:ascii="Arial" w:hAnsi="Arial" w:cs="Arial"/>
                <w:b/>
                <w:lang w:val="en-GB"/>
              </w:rPr>
              <w:t xml:space="preserve">s choice </w:t>
            </w:r>
          </w:p>
          <w:p w14:paraId="2E826ADF" w14:textId="5019E28E" w:rsidR="00F12AC5" w:rsidRPr="00F12AC5" w:rsidRDefault="00F12AC5" w:rsidP="00F12AC5">
            <w:pPr>
              <w:jc w:val="both"/>
              <w:rPr>
                <w:rFonts w:ascii="Arial" w:hAnsi="Arial" w:cs="Arial"/>
                <w:lang w:val="en-GB"/>
              </w:rPr>
            </w:pPr>
            <w:r w:rsidRPr="00F12AC5">
              <w:rPr>
                <w:rFonts w:ascii="Arial" w:hAnsi="Arial" w:cs="Arial"/>
                <w:lang w:val="en-GB"/>
              </w:rPr>
              <w:t>If the triager deems the patient suitable for hospital eye services</w:t>
            </w:r>
            <w:r>
              <w:rPr>
                <w:rFonts w:ascii="Arial" w:hAnsi="Arial" w:cs="Arial"/>
                <w:lang w:val="en-GB"/>
              </w:rPr>
              <w:t xml:space="preserve">, the </w:t>
            </w:r>
            <w:r w:rsidR="00CA4965">
              <w:rPr>
                <w:rFonts w:ascii="Arial" w:hAnsi="Arial" w:cs="Arial"/>
                <w:lang w:val="en-GB"/>
              </w:rPr>
              <w:t>Single Point of Access</w:t>
            </w:r>
            <w:r w:rsidRPr="00F12AC5">
              <w:rPr>
                <w:rFonts w:ascii="Arial" w:hAnsi="Arial" w:cs="Arial"/>
                <w:lang w:val="en-GB"/>
              </w:rPr>
              <w:t xml:space="preserve"> </w:t>
            </w:r>
            <w:r w:rsidR="008F7EE6">
              <w:rPr>
                <w:rFonts w:ascii="Arial" w:hAnsi="Arial" w:cs="Arial"/>
                <w:lang w:val="en-GB"/>
              </w:rPr>
              <w:t xml:space="preserve">should </w:t>
            </w:r>
            <w:r w:rsidRPr="00F12AC5">
              <w:rPr>
                <w:rFonts w:ascii="Arial" w:hAnsi="Arial" w:cs="Arial"/>
                <w:lang w:val="en-GB"/>
              </w:rPr>
              <w:t xml:space="preserve">book the patient </w:t>
            </w:r>
            <w:r w:rsidR="008F7EE6">
              <w:rPr>
                <w:rFonts w:ascii="Arial" w:hAnsi="Arial" w:cs="Arial"/>
                <w:lang w:val="en-GB"/>
              </w:rPr>
              <w:t xml:space="preserve">for </w:t>
            </w:r>
            <w:r w:rsidRPr="00F12AC5">
              <w:rPr>
                <w:rFonts w:ascii="Arial" w:hAnsi="Arial" w:cs="Arial"/>
                <w:lang w:val="en-GB"/>
              </w:rPr>
              <w:t xml:space="preserve">an appointment </w:t>
            </w:r>
            <w:r w:rsidR="008F7EE6">
              <w:rPr>
                <w:rFonts w:ascii="Arial" w:hAnsi="Arial" w:cs="Arial"/>
                <w:lang w:val="en-GB"/>
              </w:rPr>
              <w:t>directly with</w:t>
            </w:r>
            <w:r w:rsidRPr="00F12AC5">
              <w:rPr>
                <w:rFonts w:ascii="Arial" w:hAnsi="Arial" w:cs="Arial"/>
                <w:lang w:val="en-GB"/>
              </w:rPr>
              <w:t xml:space="preserve"> their preferred hospital eye services provider. </w:t>
            </w:r>
          </w:p>
          <w:p w14:paraId="5C4AACED" w14:textId="77777777" w:rsidR="00F12AC5" w:rsidRPr="00F12AC5" w:rsidRDefault="00F12AC5" w:rsidP="00F12AC5">
            <w:pPr>
              <w:jc w:val="both"/>
              <w:rPr>
                <w:rFonts w:ascii="Arial" w:hAnsi="Arial" w:cs="Arial"/>
                <w:lang w:val="en-GB"/>
              </w:rPr>
            </w:pPr>
          </w:p>
          <w:p w14:paraId="14D481DF" w14:textId="77777777" w:rsidR="0042593E" w:rsidRPr="00F12AC5" w:rsidRDefault="0042593E" w:rsidP="00F12AC5">
            <w:pPr>
              <w:jc w:val="both"/>
              <w:rPr>
                <w:rFonts w:ascii="Arial" w:hAnsi="Arial" w:cs="Arial"/>
                <w:lang w:val="en-GB"/>
              </w:rPr>
            </w:pPr>
          </w:p>
          <w:p w14:paraId="378707B4" w14:textId="62E28F24" w:rsidR="00F12AC5" w:rsidRPr="00F12AC5" w:rsidRDefault="00F12AC5" w:rsidP="00F12AC5">
            <w:pPr>
              <w:jc w:val="both"/>
              <w:rPr>
                <w:rFonts w:ascii="Arial" w:hAnsi="Arial" w:cs="Arial"/>
                <w:lang w:val="en-GB"/>
              </w:rPr>
            </w:pPr>
            <w:r w:rsidRPr="00F12AC5">
              <w:rPr>
                <w:rFonts w:ascii="Arial" w:hAnsi="Arial" w:cs="Arial"/>
                <w:lang w:val="en-GB"/>
              </w:rPr>
              <w:t xml:space="preserve">Patients should be contacted </w:t>
            </w:r>
            <w:r w:rsidR="008F7EE6">
              <w:rPr>
                <w:rFonts w:ascii="Arial" w:hAnsi="Arial" w:cs="Arial"/>
                <w:lang w:val="en-GB"/>
              </w:rPr>
              <w:t xml:space="preserve">by </w:t>
            </w:r>
            <w:r w:rsidR="004165CB">
              <w:rPr>
                <w:rFonts w:ascii="Arial" w:hAnsi="Arial" w:cs="Arial"/>
                <w:lang w:val="en-GB"/>
              </w:rPr>
              <w:t>the Single Point of Access</w:t>
            </w:r>
            <w:r w:rsidR="008F7EE6">
              <w:rPr>
                <w:rFonts w:ascii="Arial" w:hAnsi="Arial" w:cs="Arial"/>
                <w:lang w:val="en-GB"/>
              </w:rPr>
              <w:t xml:space="preserve"> </w:t>
            </w:r>
            <w:r w:rsidRPr="00F12AC5">
              <w:rPr>
                <w:rFonts w:ascii="Arial" w:hAnsi="Arial" w:cs="Arial"/>
                <w:lang w:val="en-GB"/>
              </w:rPr>
              <w:t xml:space="preserve">and appointment booked within </w:t>
            </w:r>
            <w:r w:rsidR="0042593E">
              <w:rPr>
                <w:rFonts w:ascii="Arial" w:hAnsi="Arial" w:cs="Arial"/>
                <w:lang w:val="en-GB"/>
              </w:rPr>
              <w:t>three (</w:t>
            </w:r>
            <w:r w:rsidRPr="00F12AC5">
              <w:rPr>
                <w:rFonts w:ascii="Arial" w:hAnsi="Arial" w:cs="Arial"/>
                <w:lang w:val="en-GB"/>
              </w:rPr>
              <w:t>3</w:t>
            </w:r>
            <w:r w:rsidR="0042593E">
              <w:rPr>
                <w:rFonts w:ascii="Arial" w:hAnsi="Arial" w:cs="Arial"/>
                <w:lang w:val="en-GB"/>
              </w:rPr>
              <w:t>)</w:t>
            </w:r>
            <w:r w:rsidRPr="00F12AC5">
              <w:rPr>
                <w:rFonts w:ascii="Arial" w:hAnsi="Arial" w:cs="Arial"/>
                <w:lang w:val="en-GB"/>
              </w:rPr>
              <w:t xml:space="preserve"> working days of receipt of referral. </w:t>
            </w:r>
          </w:p>
          <w:p w14:paraId="523F4700" w14:textId="77777777" w:rsidR="00F12AC5" w:rsidRPr="00F12AC5" w:rsidRDefault="00F12AC5" w:rsidP="00F12AC5">
            <w:pPr>
              <w:jc w:val="both"/>
              <w:rPr>
                <w:rFonts w:ascii="Arial" w:hAnsi="Arial" w:cs="Arial"/>
                <w:lang w:val="en-GB"/>
              </w:rPr>
            </w:pPr>
          </w:p>
          <w:p w14:paraId="6093B732" w14:textId="77777777" w:rsidR="00F12AC5" w:rsidRPr="00F12AC5" w:rsidRDefault="00F12AC5" w:rsidP="00F12AC5">
            <w:pPr>
              <w:jc w:val="both"/>
              <w:rPr>
                <w:rFonts w:ascii="Arial" w:hAnsi="Arial" w:cs="Arial"/>
                <w:lang w:val="en-GB"/>
              </w:rPr>
            </w:pPr>
            <w:r w:rsidRPr="00F12AC5">
              <w:rPr>
                <w:rFonts w:ascii="Arial" w:hAnsi="Arial" w:cs="Arial"/>
                <w:lang w:val="en-GB"/>
              </w:rPr>
              <w:t>Where possib</w:t>
            </w:r>
            <w:r>
              <w:rPr>
                <w:rFonts w:ascii="Arial" w:hAnsi="Arial" w:cs="Arial"/>
                <w:lang w:val="en-GB"/>
              </w:rPr>
              <w:t xml:space="preserve">le, the </w:t>
            </w:r>
            <w:r w:rsidR="00CA4965">
              <w:rPr>
                <w:rFonts w:ascii="Arial" w:hAnsi="Arial" w:cs="Arial"/>
                <w:lang w:val="en-GB"/>
              </w:rPr>
              <w:t>Single Point of Access</w:t>
            </w:r>
            <w:r w:rsidRPr="00F12AC5">
              <w:rPr>
                <w:rFonts w:ascii="Arial" w:hAnsi="Arial" w:cs="Arial"/>
                <w:lang w:val="en-GB"/>
              </w:rPr>
              <w:t xml:space="preserve"> should directly book the patient into an appointment, however where this is not possib</w:t>
            </w:r>
            <w:r>
              <w:rPr>
                <w:rFonts w:ascii="Arial" w:hAnsi="Arial" w:cs="Arial"/>
                <w:lang w:val="en-GB"/>
              </w:rPr>
              <w:t xml:space="preserve">le, the </w:t>
            </w:r>
            <w:r w:rsidR="00CA4965">
              <w:rPr>
                <w:rFonts w:ascii="Arial" w:hAnsi="Arial" w:cs="Arial"/>
                <w:lang w:val="en-GB"/>
              </w:rPr>
              <w:t>Single Point of Access</w:t>
            </w:r>
            <w:r w:rsidRPr="00F12AC5">
              <w:rPr>
                <w:rFonts w:ascii="Arial" w:hAnsi="Arial" w:cs="Arial"/>
                <w:lang w:val="en-GB"/>
              </w:rPr>
              <w:t xml:space="preserve"> should send the referral to the patient’s chosen hospital eye service. </w:t>
            </w:r>
          </w:p>
          <w:p w14:paraId="1DE7DE18" w14:textId="77777777" w:rsidR="00F12AC5" w:rsidRPr="00F12AC5" w:rsidRDefault="00F12AC5" w:rsidP="00F12AC5">
            <w:pPr>
              <w:jc w:val="both"/>
              <w:rPr>
                <w:rFonts w:ascii="Arial" w:hAnsi="Arial" w:cs="Arial"/>
                <w:lang w:val="en-GB"/>
              </w:rPr>
            </w:pPr>
          </w:p>
          <w:p w14:paraId="63400BE5" w14:textId="77777777" w:rsidR="00F12AC5" w:rsidRPr="00F12AC5" w:rsidRDefault="00F12AC5" w:rsidP="00F12AC5">
            <w:pPr>
              <w:jc w:val="both"/>
              <w:rPr>
                <w:rFonts w:ascii="Arial" w:hAnsi="Arial" w:cs="Arial"/>
                <w:lang w:val="en-GB"/>
              </w:rPr>
            </w:pPr>
            <w:r w:rsidRPr="00F12AC5">
              <w:rPr>
                <w:rFonts w:ascii="Arial" w:hAnsi="Arial" w:cs="Arial"/>
                <w:lang w:val="en-GB"/>
              </w:rPr>
              <w:t xml:space="preserve">All referrals to hospital eye services should </w:t>
            </w:r>
            <w:r w:rsidR="0042593E">
              <w:rPr>
                <w:rFonts w:ascii="Arial" w:hAnsi="Arial" w:cs="Arial"/>
                <w:lang w:val="en-GB"/>
              </w:rPr>
              <w:t xml:space="preserve">only </w:t>
            </w:r>
            <w:r w:rsidRPr="00F12AC5">
              <w:rPr>
                <w:rFonts w:ascii="Arial" w:hAnsi="Arial" w:cs="Arial"/>
                <w:lang w:val="en-GB"/>
              </w:rPr>
              <w:t xml:space="preserve">be made via e-RS. </w:t>
            </w:r>
          </w:p>
          <w:p w14:paraId="2B152D7B" w14:textId="77777777" w:rsidR="00F12AC5" w:rsidRPr="00F12AC5" w:rsidRDefault="00F12AC5" w:rsidP="00F12AC5">
            <w:pPr>
              <w:jc w:val="both"/>
              <w:rPr>
                <w:rFonts w:ascii="Arial" w:hAnsi="Arial" w:cs="Arial"/>
                <w:lang w:val="en-GB"/>
              </w:rPr>
            </w:pPr>
          </w:p>
          <w:p w14:paraId="667E80A1" w14:textId="77777777" w:rsidR="00F12AC5" w:rsidRPr="00D96119" w:rsidRDefault="00F12AC5" w:rsidP="007B6980">
            <w:pPr>
              <w:pStyle w:val="ListParagraph"/>
              <w:numPr>
                <w:ilvl w:val="2"/>
                <w:numId w:val="15"/>
              </w:numPr>
              <w:jc w:val="both"/>
              <w:rPr>
                <w:rFonts w:ascii="Arial" w:hAnsi="Arial" w:cs="Arial"/>
                <w:lang w:val="en-GB"/>
              </w:rPr>
            </w:pPr>
            <w:r w:rsidRPr="00D96119">
              <w:rPr>
                <w:rFonts w:ascii="Arial" w:hAnsi="Arial" w:cs="Arial"/>
                <w:b/>
                <w:lang w:val="en-GB"/>
              </w:rPr>
              <w:t>Patient referred to emergency care</w:t>
            </w:r>
          </w:p>
          <w:p w14:paraId="1E197C21" w14:textId="77777777" w:rsidR="00F12AC5" w:rsidRPr="00F12AC5" w:rsidRDefault="00F12AC5" w:rsidP="00F12AC5">
            <w:pPr>
              <w:jc w:val="both"/>
              <w:rPr>
                <w:rFonts w:ascii="Arial" w:hAnsi="Arial" w:cs="Arial"/>
                <w:lang w:val="en-GB"/>
              </w:rPr>
            </w:pPr>
            <w:r w:rsidRPr="00F12AC5">
              <w:rPr>
                <w:rFonts w:ascii="Arial" w:hAnsi="Arial" w:cs="Arial"/>
                <w:lang w:val="en-GB"/>
              </w:rPr>
              <w:t xml:space="preserve">Any patient whom the triager believes needs emergency care must be immediately signposted to hospital eye casualty or A&amp;E. </w:t>
            </w:r>
          </w:p>
          <w:p w14:paraId="52BBB715" w14:textId="77777777" w:rsidR="00967952" w:rsidRPr="001C1FBD" w:rsidRDefault="00967952" w:rsidP="0003475D">
            <w:pPr>
              <w:jc w:val="both"/>
              <w:rPr>
                <w:rFonts w:ascii="Arial" w:hAnsi="Arial" w:cs="Arial"/>
              </w:rPr>
            </w:pPr>
          </w:p>
          <w:p w14:paraId="066B8A35" w14:textId="77777777" w:rsidR="00745570" w:rsidRPr="00745570" w:rsidRDefault="00405C05" w:rsidP="00745570">
            <w:pPr>
              <w:jc w:val="both"/>
              <w:rPr>
                <w:rFonts w:ascii="Arial" w:hAnsi="Arial" w:cs="Arial"/>
                <w:b/>
              </w:rPr>
            </w:pPr>
            <w:r>
              <w:rPr>
                <w:rFonts w:ascii="Arial" w:hAnsi="Arial" w:cs="Arial"/>
                <w:b/>
              </w:rPr>
              <w:t>3</w:t>
            </w:r>
            <w:r w:rsidRPr="0042593E">
              <w:rPr>
                <w:rFonts w:ascii="Arial" w:hAnsi="Arial" w:cs="Arial"/>
              </w:rPr>
              <w:t>.</w:t>
            </w:r>
            <w:r>
              <w:rPr>
                <w:rFonts w:ascii="Arial" w:hAnsi="Arial" w:cs="Arial"/>
                <w:b/>
              </w:rPr>
              <w:t>4</w:t>
            </w:r>
            <w:r w:rsidR="00745570">
              <w:rPr>
                <w:rFonts w:ascii="Arial" w:hAnsi="Arial" w:cs="Arial"/>
                <w:b/>
              </w:rPr>
              <w:tab/>
            </w:r>
            <w:r w:rsidR="00745570" w:rsidRPr="00745570">
              <w:rPr>
                <w:rFonts w:ascii="Arial" w:hAnsi="Arial" w:cs="Arial"/>
                <w:b/>
                <w:lang w:val="en-GB"/>
              </w:rPr>
              <w:t xml:space="preserve">Manage capacity </w:t>
            </w:r>
          </w:p>
          <w:p w14:paraId="66A1C41B" w14:textId="5D4FEC06" w:rsidR="00745570" w:rsidRPr="00745570" w:rsidRDefault="00745570" w:rsidP="00745570">
            <w:pPr>
              <w:jc w:val="both"/>
              <w:rPr>
                <w:rFonts w:ascii="Arial" w:hAnsi="Arial" w:cs="Arial"/>
                <w:lang w:val="en-GB"/>
              </w:rPr>
            </w:pPr>
            <w:r>
              <w:rPr>
                <w:rFonts w:ascii="Arial" w:hAnsi="Arial" w:cs="Arial"/>
                <w:lang w:val="en-GB"/>
              </w:rPr>
              <w:t xml:space="preserve">The </w:t>
            </w:r>
            <w:r w:rsidR="00CA4965">
              <w:rPr>
                <w:rFonts w:ascii="Arial" w:hAnsi="Arial" w:cs="Arial"/>
                <w:lang w:val="en-GB"/>
              </w:rPr>
              <w:t>Single Point of Access</w:t>
            </w:r>
            <w:r w:rsidRPr="00745570">
              <w:rPr>
                <w:rFonts w:ascii="Arial" w:hAnsi="Arial" w:cs="Arial"/>
                <w:lang w:val="en-GB"/>
              </w:rPr>
              <w:t xml:space="preserve"> should manage capacity and signpost to the appropriate services based on the availability of </w:t>
            </w:r>
            <w:r w:rsidR="00EC5D12">
              <w:rPr>
                <w:rFonts w:ascii="Arial" w:hAnsi="Arial" w:cs="Arial"/>
                <w:lang w:val="en-GB"/>
              </w:rPr>
              <w:t>the appropriate accredited clinician</w:t>
            </w:r>
            <w:r w:rsidRPr="00745570">
              <w:rPr>
                <w:rFonts w:ascii="Arial" w:hAnsi="Arial" w:cs="Arial"/>
                <w:lang w:val="en-GB"/>
              </w:rPr>
              <w:t xml:space="preserve"> to deliver </w:t>
            </w:r>
            <w:r w:rsidRPr="00745570">
              <w:rPr>
                <w:rFonts w:ascii="Arial" w:hAnsi="Arial" w:cs="Arial"/>
                <w:lang w:val="en-GB"/>
              </w:rPr>
              <w:lastRenderedPageBreak/>
              <w:t xml:space="preserve">the service at the time. The </w:t>
            </w:r>
            <w:r w:rsidR="00EC5D12">
              <w:rPr>
                <w:rFonts w:ascii="Arial" w:hAnsi="Arial" w:cs="Arial"/>
                <w:lang w:val="en-GB"/>
              </w:rPr>
              <w:t>accredited clinician</w:t>
            </w:r>
            <w:r w:rsidRPr="00745570">
              <w:rPr>
                <w:rFonts w:ascii="Arial" w:hAnsi="Arial" w:cs="Arial"/>
                <w:lang w:val="en-GB"/>
              </w:rPr>
              <w:t xml:space="preserve"> will keep an updated list of </w:t>
            </w:r>
            <w:r w:rsidR="00602D42">
              <w:rPr>
                <w:rFonts w:ascii="Arial" w:hAnsi="Arial" w:cs="Arial"/>
                <w:lang w:val="en-GB"/>
              </w:rPr>
              <w:t xml:space="preserve">accredited </w:t>
            </w:r>
            <w:r w:rsidR="00AC2B79">
              <w:rPr>
                <w:rFonts w:ascii="Arial" w:hAnsi="Arial" w:cs="Arial"/>
                <w:lang w:val="en-GB"/>
              </w:rPr>
              <w:t>ophthalmology</w:t>
            </w:r>
            <w:r w:rsidR="00602D42">
              <w:rPr>
                <w:rFonts w:ascii="Arial" w:hAnsi="Arial" w:cs="Arial"/>
                <w:lang w:val="en-GB"/>
              </w:rPr>
              <w:t xml:space="preserve"> providers</w:t>
            </w:r>
            <w:r w:rsidRPr="00745570">
              <w:rPr>
                <w:rFonts w:ascii="Arial" w:hAnsi="Arial" w:cs="Arial"/>
                <w:lang w:val="en-GB"/>
              </w:rPr>
              <w:t xml:space="preserve"> </w:t>
            </w:r>
            <w:r w:rsidR="00AC2B79">
              <w:rPr>
                <w:rFonts w:ascii="Arial" w:hAnsi="Arial" w:cs="Arial"/>
                <w:lang w:val="en-GB"/>
              </w:rPr>
              <w:t>offering</w:t>
            </w:r>
            <w:r w:rsidRPr="00745570">
              <w:rPr>
                <w:rFonts w:ascii="Arial" w:hAnsi="Arial" w:cs="Arial"/>
                <w:lang w:val="en-GB"/>
              </w:rPr>
              <w:t xml:space="preserve"> the service. </w:t>
            </w:r>
          </w:p>
          <w:p w14:paraId="66ED2A21" w14:textId="77777777" w:rsidR="00405C05" w:rsidRDefault="00405C05" w:rsidP="0003475D">
            <w:pPr>
              <w:jc w:val="both"/>
              <w:rPr>
                <w:rFonts w:ascii="Arial" w:hAnsi="Arial" w:cs="Arial"/>
              </w:rPr>
            </w:pPr>
          </w:p>
          <w:p w14:paraId="33762A87" w14:textId="77777777" w:rsidR="00405C05" w:rsidRPr="00F85518" w:rsidRDefault="00745570" w:rsidP="0003475D">
            <w:pPr>
              <w:jc w:val="both"/>
              <w:rPr>
                <w:rFonts w:ascii="Arial" w:hAnsi="Arial" w:cs="Arial"/>
                <w:b/>
              </w:rPr>
            </w:pPr>
            <w:r>
              <w:rPr>
                <w:rFonts w:ascii="Arial" w:hAnsi="Arial" w:cs="Arial"/>
                <w:b/>
              </w:rPr>
              <w:t>3</w:t>
            </w:r>
            <w:r w:rsidRPr="0042593E">
              <w:rPr>
                <w:rFonts w:ascii="Arial" w:hAnsi="Arial" w:cs="Arial"/>
              </w:rPr>
              <w:t>.</w:t>
            </w:r>
            <w:r>
              <w:rPr>
                <w:rFonts w:ascii="Arial" w:hAnsi="Arial" w:cs="Arial"/>
                <w:b/>
              </w:rPr>
              <w:t>5</w:t>
            </w:r>
            <w:r w:rsidR="00405C05" w:rsidRPr="00F85518">
              <w:rPr>
                <w:rFonts w:ascii="Arial" w:hAnsi="Arial" w:cs="Arial"/>
                <w:b/>
              </w:rPr>
              <w:tab/>
              <w:t>Population covered</w:t>
            </w:r>
          </w:p>
          <w:p w14:paraId="574A3E28" w14:textId="5FD664C1" w:rsidR="00405C05" w:rsidRDefault="00405C05" w:rsidP="0003475D">
            <w:pPr>
              <w:jc w:val="both"/>
              <w:rPr>
                <w:rFonts w:ascii="Arial" w:hAnsi="Arial" w:cs="Arial"/>
              </w:rPr>
            </w:pPr>
            <w:r w:rsidRPr="00F85518">
              <w:rPr>
                <w:rFonts w:ascii="Arial" w:hAnsi="Arial" w:cs="Arial"/>
              </w:rPr>
              <w:t xml:space="preserve">The service is available to all persons registered with a GP </w:t>
            </w:r>
            <w:r w:rsidR="0078604D">
              <w:rPr>
                <w:rFonts w:ascii="Arial" w:hAnsi="Arial" w:cs="Arial"/>
              </w:rPr>
              <w:t>P</w:t>
            </w:r>
            <w:r w:rsidRPr="00F85518">
              <w:rPr>
                <w:rFonts w:ascii="Arial" w:hAnsi="Arial" w:cs="Arial"/>
              </w:rPr>
              <w:t>ractice</w:t>
            </w:r>
            <w:r>
              <w:rPr>
                <w:rFonts w:ascii="Arial" w:hAnsi="Arial" w:cs="Arial"/>
              </w:rPr>
              <w:t xml:space="preserve"> </w:t>
            </w:r>
            <w:r w:rsidRPr="00F85518">
              <w:rPr>
                <w:rFonts w:ascii="Arial" w:hAnsi="Arial" w:cs="Arial"/>
              </w:rPr>
              <w:t xml:space="preserve">in the </w:t>
            </w:r>
            <w:r w:rsidR="009132D9">
              <w:rPr>
                <w:rFonts w:ascii="Arial" w:hAnsi="Arial" w:cs="Arial"/>
              </w:rPr>
              <w:t xml:space="preserve">NHS </w:t>
            </w:r>
            <w:r w:rsidR="000E6938">
              <w:rPr>
                <w:rFonts w:ascii="Arial" w:hAnsi="Arial" w:cs="Arial"/>
              </w:rPr>
              <w:t>Merton &amp; Wandsworth LDU</w:t>
            </w:r>
            <w:r w:rsidR="009132D9">
              <w:rPr>
                <w:rFonts w:ascii="Arial" w:hAnsi="Arial" w:cs="Arial"/>
              </w:rPr>
              <w:t xml:space="preserve"> </w:t>
            </w:r>
            <w:r w:rsidR="00AC2B79">
              <w:rPr>
                <w:rFonts w:ascii="Arial" w:hAnsi="Arial" w:cs="Arial"/>
                <w:lang w:val="en-GB"/>
              </w:rPr>
              <w:t>and Sutton CCG</w:t>
            </w:r>
            <w:r w:rsidR="00AC2B79" w:rsidRPr="00F85518">
              <w:rPr>
                <w:rFonts w:ascii="Arial" w:hAnsi="Arial" w:cs="Arial"/>
              </w:rPr>
              <w:t xml:space="preserve"> </w:t>
            </w:r>
            <w:r w:rsidRPr="00F85518">
              <w:rPr>
                <w:rFonts w:ascii="Arial" w:hAnsi="Arial" w:cs="Arial"/>
              </w:rPr>
              <w:t>area</w:t>
            </w:r>
            <w:r w:rsidR="00AC2B79">
              <w:rPr>
                <w:rFonts w:ascii="Arial" w:hAnsi="Arial" w:cs="Arial"/>
              </w:rPr>
              <w:t>s</w:t>
            </w:r>
            <w:r w:rsidRPr="00F85518">
              <w:rPr>
                <w:rFonts w:ascii="Arial" w:hAnsi="Arial" w:cs="Arial"/>
              </w:rPr>
              <w:t>.</w:t>
            </w:r>
          </w:p>
          <w:p w14:paraId="563F5873" w14:textId="77777777" w:rsidR="007703BE" w:rsidRDefault="007703BE" w:rsidP="0003475D">
            <w:pPr>
              <w:jc w:val="both"/>
              <w:rPr>
                <w:rFonts w:ascii="Arial" w:hAnsi="Arial" w:cs="Arial"/>
              </w:rPr>
            </w:pPr>
          </w:p>
          <w:p w14:paraId="57311E66" w14:textId="77777777" w:rsidR="007703BE" w:rsidRPr="007703BE" w:rsidRDefault="007703BE" w:rsidP="007B6980">
            <w:pPr>
              <w:pStyle w:val="ListParagraph"/>
              <w:numPr>
                <w:ilvl w:val="1"/>
                <w:numId w:val="17"/>
              </w:numPr>
              <w:jc w:val="both"/>
              <w:rPr>
                <w:rFonts w:ascii="Arial" w:hAnsi="Arial" w:cs="Arial"/>
                <w:b/>
                <w:lang w:val="en-GB"/>
              </w:rPr>
            </w:pPr>
            <w:r>
              <w:rPr>
                <w:rFonts w:ascii="Arial" w:hAnsi="Arial" w:cs="Arial"/>
                <w:b/>
                <w:lang w:val="en-GB"/>
              </w:rPr>
              <w:t xml:space="preserve">    </w:t>
            </w:r>
            <w:r w:rsidRPr="007703BE">
              <w:rPr>
                <w:rFonts w:ascii="Arial" w:hAnsi="Arial" w:cs="Arial"/>
                <w:b/>
                <w:lang w:val="en-GB"/>
              </w:rPr>
              <w:t>Any acceptance and exclusion criteria and thresholds</w:t>
            </w:r>
          </w:p>
          <w:p w14:paraId="12681B1B" w14:textId="0AEF6401" w:rsidR="007703BE" w:rsidRPr="007703BE" w:rsidRDefault="007703BE" w:rsidP="007703BE">
            <w:pPr>
              <w:jc w:val="both"/>
              <w:rPr>
                <w:rFonts w:ascii="Arial" w:hAnsi="Arial" w:cs="Arial"/>
                <w:lang w:val="en-GB"/>
              </w:rPr>
            </w:pPr>
            <w:r w:rsidRPr="007703BE">
              <w:rPr>
                <w:rFonts w:ascii="Arial" w:hAnsi="Arial" w:cs="Arial"/>
                <w:lang w:val="en-GB"/>
              </w:rPr>
              <w:t>Patients requiring an urgent emergency care</w:t>
            </w:r>
            <w:r w:rsidR="00AE454E">
              <w:rPr>
                <w:rFonts w:ascii="Arial" w:hAnsi="Arial" w:cs="Arial"/>
                <w:lang w:val="en-GB"/>
              </w:rPr>
              <w:t xml:space="preserve"> appointment</w:t>
            </w:r>
            <w:r w:rsidRPr="007703BE">
              <w:rPr>
                <w:rFonts w:ascii="Arial" w:hAnsi="Arial" w:cs="Arial"/>
                <w:lang w:val="en-GB"/>
              </w:rPr>
              <w:t xml:space="preserve"> are not suitable for the Ophthalmology Single Point of Referral and should bypass the triage to access emergency care. </w:t>
            </w:r>
          </w:p>
          <w:p w14:paraId="3EE48B70" w14:textId="77777777" w:rsidR="007703BE" w:rsidRPr="007703BE" w:rsidRDefault="007703BE" w:rsidP="007703BE">
            <w:pPr>
              <w:jc w:val="both"/>
              <w:rPr>
                <w:rFonts w:ascii="Arial" w:hAnsi="Arial" w:cs="Arial"/>
                <w:lang w:val="en-GB"/>
              </w:rPr>
            </w:pPr>
          </w:p>
          <w:p w14:paraId="60C61D1B" w14:textId="77777777" w:rsidR="007703BE" w:rsidRPr="007703BE" w:rsidRDefault="007703BE" w:rsidP="007703BE">
            <w:pPr>
              <w:jc w:val="both"/>
              <w:rPr>
                <w:rFonts w:ascii="Arial" w:hAnsi="Arial" w:cs="Arial"/>
                <w:lang w:val="en-GB"/>
              </w:rPr>
            </w:pPr>
            <w:r w:rsidRPr="007703BE">
              <w:rPr>
                <w:rFonts w:ascii="Arial" w:hAnsi="Arial" w:cs="Arial"/>
                <w:lang w:val="en-GB"/>
              </w:rPr>
              <w:t>For example:</w:t>
            </w:r>
          </w:p>
          <w:p w14:paraId="2B577159" w14:textId="77777777" w:rsidR="007703BE" w:rsidRPr="007703BE" w:rsidRDefault="0042593E" w:rsidP="0042593E">
            <w:pPr>
              <w:numPr>
                <w:ilvl w:val="0"/>
                <w:numId w:val="31"/>
              </w:numPr>
              <w:jc w:val="both"/>
              <w:rPr>
                <w:rFonts w:ascii="Arial" w:hAnsi="Arial" w:cs="Arial"/>
                <w:lang w:val="en-GB"/>
              </w:rPr>
            </w:pPr>
            <w:r>
              <w:rPr>
                <w:rFonts w:ascii="Arial" w:hAnsi="Arial" w:cs="Arial"/>
                <w:lang w:val="en-GB"/>
              </w:rPr>
              <w:t>Detached retina.</w:t>
            </w:r>
          </w:p>
          <w:p w14:paraId="54A42352" w14:textId="77777777" w:rsidR="007703BE" w:rsidRPr="007703BE" w:rsidRDefault="007703BE" w:rsidP="0042593E">
            <w:pPr>
              <w:numPr>
                <w:ilvl w:val="0"/>
                <w:numId w:val="31"/>
              </w:numPr>
              <w:jc w:val="both"/>
              <w:rPr>
                <w:rFonts w:ascii="Arial" w:hAnsi="Arial" w:cs="Arial"/>
                <w:lang w:val="en-GB"/>
              </w:rPr>
            </w:pPr>
            <w:r w:rsidRPr="007703BE">
              <w:rPr>
                <w:rFonts w:ascii="Arial" w:hAnsi="Arial" w:cs="Arial"/>
                <w:lang w:val="en-GB"/>
              </w:rPr>
              <w:t>Chemical injury</w:t>
            </w:r>
            <w:r w:rsidR="0042593E">
              <w:rPr>
                <w:rFonts w:ascii="Arial" w:hAnsi="Arial" w:cs="Arial"/>
                <w:lang w:val="en-GB"/>
              </w:rPr>
              <w:t>.</w:t>
            </w:r>
          </w:p>
          <w:p w14:paraId="37EBDF46" w14:textId="77777777" w:rsidR="007703BE" w:rsidRPr="007703BE" w:rsidRDefault="007703BE" w:rsidP="007703BE">
            <w:pPr>
              <w:jc w:val="both"/>
              <w:rPr>
                <w:rFonts w:ascii="Arial" w:hAnsi="Arial" w:cs="Arial"/>
                <w:lang w:val="en-GB"/>
              </w:rPr>
            </w:pPr>
          </w:p>
          <w:p w14:paraId="6EE15C24" w14:textId="209DFFAE" w:rsidR="007703BE" w:rsidRPr="007703BE" w:rsidRDefault="007703BE" w:rsidP="007703BE">
            <w:pPr>
              <w:jc w:val="both"/>
              <w:rPr>
                <w:rFonts w:ascii="Arial" w:hAnsi="Arial" w:cs="Arial"/>
                <w:lang w:val="en-GB"/>
              </w:rPr>
            </w:pPr>
            <w:r>
              <w:rPr>
                <w:rFonts w:ascii="Arial" w:hAnsi="Arial" w:cs="Arial"/>
                <w:lang w:val="en-GB"/>
              </w:rPr>
              <w:t xml:space="preserve">Please see </w:t>
            </w:r>
            <w:r w:rsidRPr="007703BE">
              <w:rPr>
                <w:rFonts w:ascii="Arial" w:hAnsi="Arial" w:cs="Arial"/>
                <w:lang w:val="en-GB"/>
              </w:rPr>
              <w:t>MECS</w:t>
            </w:r>
            <w:r w:rsidR="00AE454E">
              <w:rPr>
                <w:rFonts w:ascii="Arial" w:hAnsi="Arial" w:cs="Arial"/>
                <w:lang w:val="en-GB"/>
              </w:rPr>
              <w:t>, cataract and Glaucoma refinement</w:t>
            </w:r>
            <w:r w:rsidRPr="007703BE">
              <w:rPr>
                <w:rFonts w:ascii="Arial" w:hAnsi="Arial" w:cs="Arial"/>
                <w:lang w:val="en-GB"/>
              </w:rPr>
              <w:t xml:space="preserve"> service specification</w:t>
            </w:r>
            <w:r w:rsidR="00AE454E">
              <w:rPr>
                <w:rFonts w:ascii="Arial" w:hAnsi="Arial" w:cs="Arial"/>
                <w:lang w:val="en-GB"/>
              </w:rPr>
              <w:t>s</w:t>
            </w:r>
            <w:r w:rsidRPr="007703BE">
              <w:rPr>
                <w:rFonts w:ascii="Arial" w:hAnsi="Arial" w:cs="Arial"/>
                <w:lang w:val="en-GB"/>
              </w:rPr>
              <w:t xml:space="preserve"> for the</w:t>
            </w:r>
            <w:r w:rsidR="00AE454E">
              <w:rPr>
                <w:rFonts w:ascii="Arial" w:hAnsi="Arial" w:cs="Arial"/>
                <w:lang w:val="en-GB"/>
              </w:rPr>
              <w:t>ir</w:t>
            </w:r>
            <w:r w:rsidRPr="007703BE">
              <w:rPr>
                <w:rFonts w:ascii="Arial" w:hAnsi="Arial" w:cs="Arial"/>
                <w:lang w:val="en-GB"/>
              </w:rPr>
              <w:t xml:space="preserve"> acceptance and exclusion</w:t>
            </w:r>
            <w:r>
              <w:rPr>
                <w:rFonts w:ascii="Arial" w:hAnsi="Arial" w:cs="Arial"/>
                <w:lang w:val="en-GB"/>
              </w:rPr>
              <w:t xml:space="preserve"> criteria and referral pathways.</w:t>
            </w:r>
          </w:p>
          <w:p w14:paraId="5698B781" w14:textId="77777777" w:rsidR="007703BE" w:rsidRPr="00F85518" w:rsidRDefault="007703BE" w:rsidP="0003475D">
            <w:pPr>
              <w:jc w:val="both"/>
              <w:rPr>
                <w:rFonts w:ascii="Arial" w:hAnsi="Arial" w:cs="Arial"/>
              </w:rPr>
            </w:pPr>
          </w:p>
          <w:p w14:paraId="3BC4B564" w14:textId="77777777" w:rsidR="00405C05" w:rsidRPr="00EA65CF" w:rsidRDefault="007703BE" w:rsidP="0003475D">
            <w:pPr>
              <w:jc w:val="both"/>
              <w:rPr>
                <w:rFonts w:ascii="Arial" w:hAnsi="Arial" w:cs="Arial"/>
                <w:b/>
              </w:rPr>
            </w:pPr>
            <w:r>
              <w:rPr>
                <w:rFonts w:ascii="Arial" w:hAnsi="Arial" w:cs="Arial"/>
                <w:b/>
              </w:rPr>
              <w:t>3</w:t>
            </w:r>
            <w:r w:rsidRPr="0042593E">
              <w:rPr>
                <w:rFonts w:ascii="Arial" w:hAnsi="Arial" w:cs="Arial"/>
              </w:rPr>
              <w:t>.</w:t>
            </w:r>
            <w:r>
              <w:rPr>
                <w:rFonts w:ascii="Arial" w:hAnsi="Arial" w:cs="Arial"/>
                <w:b/>
              </w:rPr>
              <w:t>7</w:t>
            </w:r>
            <w:r w:rsidR="00405C05" w:rsidRPr="00EA65CF">
              <w:rPr>
                <w:rFonts w:ascii="Arial" w:hAnsi="Arial" w:cs="Arial"/>
                <w:b/>
              </w:rPr>
              <w:tab/>
              <w:t>Communication with other providers</w:t>
            </w:r>
            <w:r w:rsidR="00405C05" w:rsidRPr="0042593E">
              <w:rPr>
                <w:rFonts w:ascii="Arial" w:hAnsi="Arial" w:cs="Arial"/>
              </w:rPr>
              <w:t>/</w:t>
            </w:r>
            <w:r w:rsidR="00405C05" w:rsidRPr="00EA65CF">
              <w:rPr>
                <w:rFonts w:ascii="Arial" w:hAnsi="Arial" w:cs="Arial"/>
                <w:b/>
              </w:rPr>
              <w:t>services</w:t>
            </w:r>
          </w:p>
          <w:p w14:paraId="046F9BE4" w14:textId="77777777" w:rsidR="00405C05" w:rsidRPr="00EA65CF" w:rsidRDefault="007703BE" w:rsidP="0042593E">
            <w:pPr>
              <w:ind w:left="630" w:hanging="630"/>
              <w:jc w:val="both"/>
              <w:rPr>
                <w:rFonts w:ascii="Arial" w:hAnsi="Arial" w:cs="Arial"/>
              </w:rPr>
            </w:pPr>
            <w:r>
              <w:rPr>
                <w:rFonts w:ascii="Arial" w:hAnsi="Arial" w:cs="Arial"/>
              </w:rPr>
              <w:t>3.7</w:t>
            </w:r>
            <w:r w:rsidR="00405C05" w:rsidRPr="00EA65CF">
              <w:rPr>
                <w:rFonts w:ascii="Arial" w:hAnsi="Arial" w:cs="Arial"/>
              </w:rPr>
              <w:t>.1</w:t>
            </w:r>
            <w:r w:rsidR="00405C05" w:rsidRPr="00EA65CF">
              <w:rPr>
                <w:rFonts w:ascii="Arial" w:hAnsi="Arial" w:cs="Arial"/>
              </w:rPr>
              <w:tab/>
              <w:t>Any recommendations or changes in a patient’s treatment should be communicated as soon as possible (for example to the patient’s GP).</w:t>
            </w:r>
          </w:p>
          <w:p w14:paraId="48BC3625" w14:textId="77777777" w:rsidR="00405C05" w:rsidRPr="00EA65CF" w:rsidRDefault="00405C05" w:rsidP="0042593E">
            <w:pPr>
              <w:ind w:left="630" w:hanging="630"/>
              <w:jc w:val="both"/>
              <w:rPr>
                <w:rFonts w:ascii="Arial" w:hAnsi="Arial" w:cs="Arial"/>
              </w:rPr>
            </w:pPr>
          </w:p>
          <w:p w14:paraId="77760BBF" w14:textId="77777777" w:rsidR="00405C05" w:rsidRPr="00EA65CF" w:rsidRDefault="007703BE" w:rsidP="0042593E">
            <w:pPr>
              <w:ind w:left="630" w:hanging="630"/>
              <w:jc w:val="both"/>
              <w:rPr>
                <w:rFonts w:ascii="Arial" w:hAnsi="Arial" w:cs="Arial"/>
              </w:rPr>
            </w:pPr>
            <w:r>
              <w:rPr>
                <w:rFonts w:ascii="Arial" w:hAnsi="Arial" w:cs="Arial"/>
              </w:rPr>
              <w:t>3.7</w:t>
            </w:r>
            <w:r w:rsidR="00405C05" w:rsidRPr="00EA65CF">
              <w:rPr>
                <w:rFonts w:ascii="Arial" w:hAnsi="Arial" w:cs="Arial"/>
              </w:rPr>
              <w:t>.2</w:t>
            </w:r>
            <w:r w:rsidR="00405C05" w:rsidRPr="00EA65CF">
              <w:rPr>
                <w:rFonts w:ascii="Arial" w:hAnsi="Arial" w:cs="Arial"/>
              </w:rPr>
              <w:tab/>
              <w:t>It should include reasons for the recommendations/changes and any required on-going monitoring.</w:t>
            </w:r>
          </w:p>
          <w:p w14:paraId="06AD8438" w14:textId="77777777" w:rsidR="00405C05" w:rsidRPr="00EA65CF" w:rsidRDefault="00405C05" w:rsidP="0003475D">
            <w:pPr>
              <w:jc w:val="both"/>
              <w:rPr>
                <w:rFonts w:ascii="Arial" w:hAnsi="Arial" w:cs="Arial"/>
              </w:rPr>
            </w:pPr>
          </w:p>
          <w:p w14:paraId="49B60620" w14:textId="77777777" w:rsidR="00405C05" w:rsidRPr="00991CEC" w:rsidRDefault="007703BE" w:rsidP="0003475D">
            <w:pPr>
              <w:jc w:val="both"/>
              <w:rPr>
                <w:rFonts w:ascii="Arial" w:hAnsi="Arial" w:cs="Arial"/>
                <w:b/>
              </w:rPr>
            </w:pPr>
            <w:r>
              <w:rPr>
                <w:rFonts w:ascii="Arial" w:hAnsi="Arial" w:cs="Arial"/>
                <w:b/>
              </w:rPr>
              <w:t>3</w:t>
            </w:r>
            <w:r w:rsidRPr="0042593E">
              <w:rPr>
                <w:rFonts w:ascii="Arial" w:hAnsi="Arial" w:cs="Arial"/>
              </w:rPr>
              <w:t>.</w:t>
            </w:r>
            <w:r>
              <w:rPr>
                <w:rFonts w:ascii="Arial" w:hAnsi="Arial" w:cs="Arial"/>
                <w:b/>
              </w:rPr>
              <w:t>8</w:t>
            </w:r>
            <w:r w:rsidR="00405C05" w:rsidRPr="00991CEC">
              <w:rPr>
                <w:rFonts w:ascii="Arial" w:hAnsi="Arial" w:cs="Arial"/>
                <w:b/>
              </w:rPr>
              <w:tab/>
              <w:t>Interdependence with other services</w:t>
            </w:r>
            <w:r w:rsidR="00405C05" w:rsidRPr="0042593E">
              <w:rPr>
                <w:rFonts w:ascii="Arial" w:hAnsi="Arial" w:cs="Arial"/>
              </w:rPr>
              <w:t>/</w:t>
            </w:r>
            <w:r w:rsidR="00405C05" w:rsidRPr="00991CEC">
              <w:rPr>
                <w:rFonts w:ascii="Arial" w:hAnsi="Arial" w:cs="Arial"/>
                <w:b/>
              </w:rPr>
              <w:t>providers</w:t>
            </w:r>
            <w:r w:rsidR="00405C05" w:rsidRPr="0042593E">
              <w:rPr>
                <w:rFonts w:ascii="Arial" w:hAnsi="Arial" w:cs="Arial"/>
              </w:rPr>
              <w:t>;</w:t>
            </w:r>
          </w:p>
          <w:p w14:paraId="6715D2CA" w14:textId="77777777" w:rsidR="00BC0D36" w:rsidRDefault="00BC0D36" w:rsidP="0003475D">
            <w:pPr>
              <w:jc w:val="both"/>
              <w:rPr>
                <w:rFonts w:ascii="Arial" w:hAnsi="Arial" w:cs="Arial"/>
              </w:rPr>
            </w:pPr>
          </w:p>
          <w:p w14:paraId="4B446F11" w14:textId="77777777" w:rsidR="00B47C68" w:rsidRDefault="00B47C68" w:rsidP="0003475D">
            <w:pPr>
              <w:jc w:val="both"/>
              <w:rPr>
                <w:rFonts w:ascii="Arial" w:hAnsi="Arial" w:cs="Arial"/>
              </w:rPr>
            </w:pPr>
            <w:r>
              <w:rPr>
                <w:rFonts w:ascii="Arial" w:hAnsi="Arial" w:cs="Arial"/>
              </w:rPr>
              <w:t>Local Patient Transport services.</w:t>
            </w:r>
          </w:p>
          <w:p w14:paraId="1B65B74B" w14:textId="77777777" w:rsidR="00B47C68" w:rsidRPr="00EA65CF" w:rsidRDefault="00B47C68" w:rsidP="0003475D">
            <w:pPr>
              <w:jc w:val="both"/>
              <w:rPr>
                <w:rFonts w:ascii="Arial" w:hAnsi="Arial" w:cs="Arial"/>
              </w:rPr>
            </w:pPr>
          </w:p>
          <w:p w14:paraId="2835831A" w14:textId="77777777" w:rsidR="00405C05" w:rsidRPr="00EA65CF" w:rsidRDefault="00405C05" w:rsidP="0003475D">
            <w:pPr>
              <w:jc w:val="both"/>
              <w:rPr>
                <w:rFonts w:ascii="Arial" w:hAnsi="Arial" w:cs="Arial"/>
              </w:rPr>
            </w:pPr>
            <w:r w:rsidRPr="00EA65CF">
              <w:rPr>
                <w:rFonts w:ascii="Arial" w:hAnsi="Arial" w:cs="Arial"/>
              </w:rPr>
              <w:t>Primary Care:</w:t>
            </w:r>
          </w:p>
          <w:p w14:paraId="27F34188" w14:textId="77777777" w:rsidR="00405C05" w:rsidRPr="00EA65CF" w:rsidRDefault="00405C05" w:rsidP="0042593E">
            <w:pPr>
              <w:ind w:left="346" w:hanging="283"/>
              <w:jc w:val="both"/>
              <w:rPr>
                <w:rFonts w:ascii="Arial" w:hAnsi="Arial" w:cs="Arial"/>
              </w:rPr>
            </w:pPr>
            <w:r w:rsidRPr="00EA65CF">
              <w:rPr>
                <w:rFonts w:ascii="Arial" w:hAnsi="Arial" w:cs="Arial"/>
              </w:rPr>
              <w:t>•</w:t>
            </w:r>
            <w:r w:rsidRPr="00EA65CF">
              <w:rPr>
                <w:rFonts w:ascii="Arial" w:hAnsi="Arial" w:cs="Arial"/>
              </w:rPr>
              <w:tab/>
              <w:t>GPs, Practice Nurses</w:t>
            </w:r>
            <w:r>
              <w:rPr>
                <w:rFonts w:ascii="Arial" w:hAnsi="Arial" w:cs="Arial"/>
              </w:rPr>
              <w:t>, Community Pharmacists</w:t>
            </w:r>
            <w:r w:rsidRPr="00EA65CF">
              <w:rPr>
                <w:rFonts w:ascii="Arial" w:hAnsi="Arial" w:cs="Arial"/>
              </w:rPr>
              <w:t xml:space="preserve"> and non-participating Optometrists.</w:t>
            </w:r>
          </w:p>
          <w:p w14:paraId="3A25C404" w14:textId="77777777" w:rsidR="00405C05" w:rsidRPr="00EA65CF" w:rsidRDefault="00405C05" w:rsidP="0042593E">
            <w:pPr>
              <w:ind w:left="346" w:hanging="283"/>
              <w:jc w:val="both"/>
              <w:rPr>
                <w:rFonts w:ascii="Arial" w:hAnsi="Arial" w:cs="Arial"/>
              </w:rPr>
            </w:pPr>
          </w:p>
          <w:p w14:paraId="55DD9D7A" w14:textId="77777777" w:rsidR="00405C05" w:rsidRPr="00EA65CF" w:rsidRDefault="00405C05" w:rsidP="0042593E">
            <w:pPr>
              <w:ind w:left="346" w:hanging="283"/>
              <w:jc w:val="both"/>
              <w:rPr>
                <w:rFonts w:ascii="Arial" w:hAnsi="Arial" w:cs="Arial"/>
              </w:rPr>
            </w:pPr>
            <w:r w:rsidRPr="00EA65CF">
              <w:rPr>
                <w:rFonts w:ascii="Arial" w:hAnsi="Arial" w:cs="Arial"/>
              </w:rPr>
              <w:t>Community and Acute eye-care:</w:t>
            </w:r>
          </w:p>
          <w:p w14:paraId="31EF2ADC" w14:textId="77777777" w:rsidR="00405C05" w:rsidRPr="00EA65CF" w:rsidRDefault="00405C05" w:rsidP="0042593E">
            <w:pPr>
              <w:ind w:left="346" w:hanging="283"/>
              <w:jc w:val="both"/>
              <w:rPr>
                <w:rFonts w:ascii="Arial" w:hAnsi="Arial" w:cs="Arial"/>
              </w:rPr>
            </w:pPr>
            <w:r w:rsidRPr="00EA65CF">
              <w:rPr>
                <w:rFonts w:ascii="Arial" w:hAnsi="Arial" w:cs="Arial"/>
              </w:rPr>
              <w:t>•</w:t>
            </w:r>
            <w:r w:rsidRPr="00EA65CF">
              <w:rPr>
                <w:rFonts w:ascii="Arial" w:hAnsi="Arial" w:cs="Arial"/>
              </w:rPr>
              <w:tab/>
              <w:t>Consultant Ophthalmologists, GPs and Nurses with Special Interest in Ophthalmology.</w:t>
            </w:r>
          </w:p>
          <w:p w14:paraId="3F4C1616" w14:textId="77777777" w:rsidR="00405C05" w:rsidRPr="00EA65CF" w:rsidRDefault="00405C05" w:rsidP="0042593E">
            <w:pPr>
              <w:ind w:left="346" w:hanging="283"/>
              <w:jc w:val="both"/>
              <w:rPr>
                <w:rFonts w:ascii="Arial" w:hAnsi="Arial" w:cs="Arial"/>
              </w:rPr>
            </w:pPr>
          </w:p>
          <w:p w14:paraId="64F80D80" w14:textId="77777777" w:rsidR="00405C05" w:rsidRPr="00EA65CF" w:rsidRDefault="00405C05" w:rsidP="0042593E">
            <w:pPr>
              <w:ind w:left="346" w:hanging="283"/>
              <w:jc w:val="both"/>
              <w:rPr>
                <w:rFonts w:ascii="Arial" w:hAnsi="Arial" w:cs="Arial"/>
              </w:rPr>
            </w:pPr>
            <w:r w:rsidRPr="00EA65CF">
              <w:rPr>
                <w:rFonts w:ascii="Arial" w:hAnsi="Arial" w:cs="Arial"/>
              </w:rPr>
              <w:t>Voluntary Sector:</w:t>
            </w:r>
          </w:p>
          <w:p w14:paraId="1B2ADA98" w14:textId="77777777" w:rsidR="00405C05" w:rsidRPr="00EA65CF" w:rsidRDefault="00405C05" w:rsidP="0042593E">
            <w:pPr>
              <w:ind w:left="346" w:hanging="283"/>
              <w:jc w:val="both"/>
              <w:rPr>
                <w:rFonts w:ascii="Arial" w:hAnsi="Arial" w:cs="Arial"/>
              </w:rPr>
            </w:pPr>
            <w:r w:rsidRPr="00EA65CF">
              <w:rPr>
                <w:rFonts w:ascii="Arial" w:hAnsi="Arial" w:cs="Arial"/>
              </w:rPr>
              <w:t>•</w:t>
            </w:r>
            <w:r w:rsidRPr="00EA65CF">
              <w:rPr>
                <w:rFonts w:ascii="Arial" w:hAnsi="Arial" w:cs="Arial"/>
              </w:rPr>
              <w:tab/>
            </w:r>
            <w:r w:rsidR="003D5123" w:rsidRPr="00EA65CF">
              <w:rPr>
                <w:rFonts w:ascii="Arial" w:hAnsi="Arial" w:cs="Arial"/>
              </w:rPr>
              <w:t>E.g</w:t>
            </w:r>
            <w:r w:rsidRPr="00EA65CF">
              <w:rPr>
                <w:rFonts w:ascii="Arial" w:hAnsi="Arial" w:cs="Arial"/>
              </w:rPr>
              <w:t>. Royal National Institute of Blind People (RNIB).</w:t>
            </w:r>
          </w:p>
          <w:p w14:paraId="5610ACB2" w14:textId="77777777" w:rsidR="00405C05" w:rsidRPr="00EA65CF" w:rsidRDefault="00405C05" w:rsidP="0042593E">
            <w:pPr>
              <w:ind w:left="346" w:hanging="283"/>
              <w:jc w:val="both"/>
              <w:rPr>
                <w:rFonts w:ascii="Arial" w:hAnsi="Arial" w:cs="Arial"/>
              </w:rPr>
            </w:pPr>
          </w:p>
          <w:p w14:paraId="58BDFA56" w14:textId="77777777" w:rsidR="00405C05" w:rsidRPr="00EA65CF" w:rsidRDefault="00405C05" w:rsidP="0042593E">
            <w:pPr>
              <w:ind w:left="346" w:hanging="283"/>
              <w:jc w:val="both"/>
              <w:rPr>
                <w:rFonts w:ascii="Arial" w:hAnsi="Arial" w:cs="Arial"/>
              </w:rPr>
            </w:pPr>
            <w:r w:rsidRPr="00EA65CF">
              <w:rPr>
                <w:rFonts w:ascii="Arial" w:hAnsi="Arial" w:cs="Arial"/>
              </w:rPr>
              <w:t>Language Provider:</w:t>
            </w:r>
          </w:p>
          <w:p w14:paraId="0B398EA3" w14:textId="77777777" w:rsidR="00405C05" w:rsidRPr="00EA65CF" w:rsidRDefault="00405C05" w:rsidP="0042593E">
            <w:pPr>
              <w:ind w:left="346" w:hanging="283"/>
              <w:jc w:val="both"/>
              <w:rPr>
                <w:rFonts w:ascii="Arial" w:hAnsi="Arial" w:cs="Arial"/>
              </w:rPr>
            </w:pPr>
            <w:r w:rsidRPr="00EA65CF">
              <w:rPr>
                <w:rFonts w:ascii="Arial" w:hAnsi="Arial" w:cs="Arial"/>
              </w:rPr>
              <w:t>•</w:t>
            </w:r>
            <w:r w:rsidRPr="00EA65CF">
              <w:rPr>
                <w:rFonts w:ascii="Arial" w:hAnsi="Arial" w:cs="Arial"/>
              </w:rPr>
              <w:tab/>
            </w:r>
            <w:r w:rsidR="000C34D6">
              <w:rPr>
                <w:rFonts w:ascii="Arial" w:hAnsi="Arial" w:cs="Arial"/>
              </w:rPr>
              <w:t>‘</w:t>
            </w:r>
            <w:r w:rsidRPr="00EA65CF">
              <w:rPr>
                <w:rFonts w:ascii="Arial" w:hAnsi="Arial" w:cs="Arial"/>
              </w:rPr>
              <w:t>Language Line</w:t>
            </w:r>
            <w:r w:rsidR="000C34D6">
              <w:rPr>
                <w:rFonts w:ascii="Arial" w:hAnsi="Arial" w:cs="Arial"/>
              </w:rPr>
              <w:t>’</w:t>
            </w:r>
            <w:r w:rsidRPr="00EA65CF">
              <w:rPr>
                <w:rFonts w:ascii="Arial" w:hAnsi="Arial" w:cs="Arial"/>
              </w:rPr>
              <w:t xml:space="preserve"> </w:t>
            </w:r>
            <w:r w:rsidR="000C34D6">
              <w:rPr>
                <w:rFonts w:ascii="Arial" w:hAnsi="Arial" w:cs="Arial"/>
              </w:rPr>
              <w:t xml:space="preserve">and ‘Language is Everything’ </w:t>
            </w:r>
            <w:r w:rsidRPr="00EA65CF">
              <w:rPr>
                <w:rFonts w:ascii="Arial" w:hAnsi="Arial" w:cs="Arial"/>
              </w:rPr>
              <w:t>– Please contact NHS England for further details on how to access this service if required.</w:t>
            </w:r>
          </w:p>
          <w:p w14:paraId="3A21AB14" w14:textId="77777777" w:rsidR="00405C05" w:rsidRPr="001C1FBD" w:rsidRDefault="00405C05" w:rsidP="0003475D">
            <w:pPr>
              <w:jc w:val="both"/>
              <w:rPr>
                <w:rFonts w:ascii="Arial" w:hAnsi="Arial" w:cs="Arial"/>
              </w:rPr>
            </w:pPr>
          </w:p>
          <w:p w14:paraId="38ACEA05" w14:textId="77777777" w:rsidR="00405C05" w:rsidRDefault="007703BE" w:rsidP="0003475D">
            <w:pPr>
              <w:jc w:val="both"/>
              <w:rPr>
                <w:rFonts w:ascii="Arial" w:hAnsi="Arial" w:cs="Arial"/>
                <w:b/>
              </w:rPr>
            </w:pPr>
            <w:r>
              <w:rPr>
                <w:rFonts w:ascii="Arial" w:hAnsi="Arial" w:cs="Arial"/>
                <w:b/>
              </w:rPr>
              <w:t>3</w:t>
            </w:r>
            <w:r w:rsidRPr="0042593E">
              <w:rPr>
                <w:rFonts w:ascii="Arial" w:hAnsi="Arial" w:cs="Arial"/>
              </w:rPr>
              <w:t>.</w:t>
            </w:r>
            <w:r>
              <w:rPr>
                <w:rFonts w:ascii="Arial" w:hAnsi="Arial" w:cs="Arial"/>
                <w:b/>
              </w:rPr>
              <w:t>9</w:t>
            </w:r>
            <w:r w:rsidR="00405C05" w:rsidRPr="001C1FBD">
              <w:rPr>
                <w:rFonts w:ascii="Arial" w:hAnsi="Arial" w:cs="Arial"/>
                <w:b/>
              </w:rPr>
              <w:tab/>
            </w:r>
            <w:r w:rsidR="00405C05">
              <w:rPr>
                <w:rFonts w:ascii="Arial" w:hAnsi="Arial" w:cs="Arial"/>
                <w:b/>
              </w:rPr>
              <w:t xml:space="preserve">Clinical Management Guidelines </w:t>
            </w:r>
          </w:p>
          <w:p w14:paraId="5C9A8DCB" w14:textId="77777777" w:rsidR="00405C05" w:rsidRPr="001C1FBD" w:rsidRDefault="007703BE" w:rsidP="0042593E">
            <w:pPr>
              <w:ind w:left="772" w:hanging="772"/>
              <w:jc w:val="both"/>
              <w:rPr>
                <w:rFonts w:ascii="Arial" w:hAnsi="Arial" w:cs="Arial"/>
              </w:rPr>
            </w:pPr>
            <w:r>
              <w:rPr>
                <w:rFonts w:ascii="Arial" w:hAnsi="Arial" w:cs="Arial"/>
              </w:rPr>
              <w:t>3.9</w:t>
            </w:r>
            <w:r w:rsidR="00405C05" w:rsidRPr="001C1FBD">
              <w:rPr>
                <w:rFonts w:ascii="Arial" w:hAnsi="Arial" w:cs="Arial"/>
              </w:rPr>
              <w:t>.1</w:t>
            </w:r>
            <w:r w:rsidR="00405C05" w:rsidRPr="001C1FBD">
              <w:rPr>
                <w:rFonts w:ascii="Arial" w:hAnsi="Arial" w:cs="Arial"/>
              </w:rPr>
              <w:tab/>
              <w:t>Clinical Management Guidelines for specific conditions should be adhered to unless this is contraindicated. All clinical decisi</w:t>
            </w:r>
            <w:r w:rsidR="00995918">
              <w:rPr>
                <w:rFonts w:ascii="Arial" w:hAnsi="Arial" w:cs="Arial"/>
              </w:rPr>
              <w:t>ons and advice given</w:t>
            </w:r>
            <w:r w:rsidR="00405C05" w:rsidRPr="001C1FBD">
              <w:rPr>
                <w:rFonts w:ascii="Arial" w:hAnsi="Arial" w:cs="Arial"/>
              </w:rPr>
              <w:t xml:space="preserve"> must be recorded on the Optometric Patient Record.</w:t>
            </w:r>
          </w:p>
          <w:p w14:paraId="303E85A1" w14:textId="77777777" w:rsidR="00405C05" w:rsidRDefault="003C4688" w:rsidP="0003475D">
            <w:pPr>
              <w:jc w:val="both"/>
              <w:rPr>
                <w:rStyle w:val="Hyperlink"/>
                <w:rFonts w:ascii="Arial" w:hAnsi="Arial" w:cs="Arial"/>
              </w:rPr>
            </w:pPr>
            <w:hyperlink r:id="rId18" w:history="1">
              <w:r w:rsidR="00405C05" w:rsidRPr="001C1FBD">
                <w:rPr>
                  <w:rStyle w:val="Hyperlink"/>
                  <w:rFonts w:ascii="Arial" w:hAnsi="Arial" w:cs="Arial"/>
                </w:rPr>
                <w:t>https://www.college-optometrists.org/guidance/clinical-management-guidelines.html</w:t>
              </w:r>
            </w:hyperlink>
          </w:p>
          <w:p w14:paraId="69994601" w14:textId="77777777" w:rsidR="00400F05" w:rsidRDefault="00400F05" w:rsidP="0003475D">
            <w:pPr>
              <w:jc w:val="both"/>
              <w:rPr>
                <w:rFonts w:ascii="Arial" w:hAnsi="Arial" w:cs="Arial"/>
              </w:rPr>
            </w:pPr>
          </w:p>
          <w:p w14:paraId="381F905F" w14:textId="77777777" w:rsidR="00405C05" w:rsidRPr="001C1FBD" w:rsidRDefault="00405C05" w:rsidP="0003475D">
            <w:pPr>
              <w:jc w:val="both"/>
              <w:rPr>
                <w:rFonts w:ascii="Arial" w:hAnsi="Arial" w:cs="Arial"/>
              </w:rPr>
            </w:pPr>
          </w:p>
          <w:p w14:paraId="2DF25797" w14:textId="77777777" w:rsidR="00405C05" w:rsidRPr="00832502" w:rsidRDefault="00405C05" w:rsidP="0003475D">
            <w:pPr>
              <w:jc w:val="both"/>
              <w:rPr>
                <w:rFonts w:ascii="Arial" w:hAnsi="Arial" w:cs="Arial"/>
                <w:sz w:val="20"/>
              </w:rPr>
            </w:pPr>
          </w:p>
        </w:tc>
      </w:tr>
      <w:tr w:rsidR="00405C05" w:rsidRPr="00B5552C" w14:paraId="2653D36A" w14:textId="77777777" w:rsidTr="00B46542">
        <w:tc>
          <w:tcPr>
            <w:tcW w:w="8414" w:type="dxa"/>
            <w:shd w:val="clear" w:color="auto" w:fill="595959" w:themeFill="text1" w:themeFillTint="A6"/>
          </w:tcPr>
          <w:p w14:paraId="21ADDF14" w14:textId="77777777" w:rsidR="00405C05" w:rsidRPr="00A810D5" w:rsidRDefault="00405C05" w:rsidP="00B46542">
            <w:pPr>
              <w:spacing w:line="276" w:lineRule="auto"/>
              <w:rPr>
                <w:rFonts w:ascii="Arial" w:hAnsi="Arial" w:cs="Arial"/>
                <w:b/>
              </w:rPr>
            </w:pPr>
            <w:r w:rsidRPr="00EF1F26">
              <w:rPr>
                <w:rFonts w:ascii="Arial" w:hAnsi="Arial" w:cs="Arial"/>
                <w:b/>
                <w:color w:val="F79646"/>
              </w:rPr>
              <w:lastRenderedPageBreak/>
              <w:t>4</w:t>
            </w:r>
            <w:r w:rsidRPr="0042593E">
              <w:rPr>
                <w:rFonts w:ascii="Arial" w:hAnsi="Arial" w:cs="Arial"/>
                <w:color w:val="F79646"/>
              </w:rPr>
              <w:t>.</w:t>
            </w:r>
            <w:r w:rsidRPr="00EF1F26">
              <w:rPr>
                <w:rFonts w:ascii="Arial" w:hAnsi="Arial" w:cs="Arial"/>
                <w:b/>
                <w:color w:val="F79646"/>
              </w:rPr>
              <w:tab/>
              <w:t>Applicable Service Standards</w:t>
            </w:r>
          </w:p>
        </w:tc>
      </w:tr>
      <w:tr w:rsidR="00405C05" w:rsidRPr="00512021" w14:paraId="3FAE960D" w14:textId="77777777" w:rsidTr="00B46542">
        <w:tc>
          <w:tcPr>
            <w:tcW w:w="8414" w:type="dxa"/>
            <w:tcBorders>
              <w:bottom w:val="single" w:sz="4" w:space="0" w:color="auto"/>
            </w:tcBorders>
            <w:shd w:val="clear" w:color="auto" w:fill="auto"/>
          </w:tcPr>
          <w:p w14:paraId="78E2587B" w14:textId="77777777" w:rsidR="00405C05" w:rsidRPr="001C1FBD" w:rsidRDefault="00405C05" w:rsidP="00B46542">
            <w:pPr>
              <w:rPr>
                <w:rFonts w:ascii="Arial" w:hAnsi="Arial" w:cs="Arial"/>
              </w:rPr>
            </w:pPr>
          </w:p>
          <w:p w14:paraId="1E6951C2" w14:textId="77777777" w:rsidR="00405C05" w:rsidRPr="001C1FBD" w:rsidRDefault="00405C05" w:rsidP="00B46542">
            <w:pPr>
              <w:rPr>
                <w:rFonts w:ascii="Arial" w:hAnsi="Arial" w:cs="Arial"/>
                <w:b/>
              </w:rPr>
            </w:pPr>
            <w:r w:rsidRPr="001C1FBD">
              <w:rPr>
                <w:rFonts w:ascii="Arial" w:hAnsi="Arial" w:cs="Arial"/>
                <w:b/>
              </w:rPr>
              <w:t>4</w:t>
            </w:r>
            <w:r w:rsidRPr="0042593E">
              <w:rPr>
                <w:rFonts w:ascii="Arial" w:hAnsi="Arial" w:cs="Arial"/>
              </w:rPr>
              <w:t>.</w:t>
            </w:r>
            <w:r w:rsidRPr="001C1FBD">
              <w:rPr>
                <w:rFonts w:ascii="Arial" w:hAnsi="Arial" w:cs="Arial"/>
                <w:b/>
              </w:rPr>
              <w:t>1</w:t>
            </w:r>
            <w:r w:rsidRPr="001C1FBD">
              <w:rPr>
                <w:rFonts w:ascii="Arial" w:hAnsi="Arial" w:cs="Arial"/>
                <w:b/>
              </w:rPr>
              <w:tab/>
              <w:t xml:space="preserve">Applicable national standards </w:t>
            </w:r>
            <w:r w:rsidRPr="0042593E">
              <w:rPr>
                <w:rFonts w:ascii="Arial" w:hAnsi="Arial" w:cs="Arial"/>
              </w:rPr>
              <w:t>(</w:t>
            </w:r>
            <w:r w:rsidRPr="001C1FBD">
              <w:rPr>
                <w:rFonts w:ascii="Arial" w:hAnsi="Arial" w:cs="Arial"/>
                <w:b/>
              </w:rPr>
              <w:t>e</w:t>
            </w:r>
            <w:r w:rsidR="000C34D6" w:rsidRPr="000C34D6">
              <w:rPr>
                <w:rFonts w:ascii="Arial" w:hAnsi="Arial" w:cs="Arial"/>
              </w:rPr>
              <w:t>.</w:t>
            </w:r>
            <w:r w:rsidRPr="001C1FBD">
              <w:rPr>
                <w:rFonts w:ascii="Arial" w:hAnsi="Arial" w:cs="Arial"/>
                <w:b/>
              </w:rPr>
              <w:t>g</w:t>
            </w:r>
            <w:r w:rsidR="000C34D6" w:rsidRPr="000C34D6">
              <w:rPr>
                <w:rFonts w:ascii="Arial" w:hAnsi="Arial" w:cs="Arial"/>
              </w:rPr>
              <w:t>.</w:t>
            </w:r>
            <w:r w:rsidRPr="001C1FBD">
              <w:rPr>
                <w:rFonts w:ascii="Arial" w:hAnsi="Arial" w:cs="Arial"/>
                <w:b/>
              </w:rPr>
              <w:t xml:space="preserve"> NICE</w:t>
            </w:r>
            <w:r w:rsidRPr="0042593E">
              <w:rPr>
                <w:rFonts w:ascii="Arial" w:hAnsi="Arial" w:cs="Arial"/>
              </w:rPr>
              <w:t>)</w:t>
            </w:r>
          </w:p>
          <w:p w14:paraId="497248AE" w14:textId="77777777" w:rsidR="00405C05" w:rsidRPr="001C1FBD" w:rsidRDefault="00E54C1C" w:rsidP="0042593E">
            <w:pPr>
              <w:ind w:left="772"/>
              <w:rPr>
                <w:rFonts w:ascii="Arial" w:hAnsi="Arial" w:cs="Arial"/>
              </w:rPr>
            </w:pPr>
            <w:r>
              <w:rPr>
                <w:rFonts w:ascii="Arial" w:hAnsi="Arial" w:cs="Arial"/>
              </w:rPr>
              <w:t>None currently available speci</w:t>
            </w:r>
            <w:r w:rsidR="00CE77A7">
              <w:rPr>
                <w:rFonts w:ascii="Arial" w:hAnsi="Arial" w:cs="Arial"/>
              </w:rPr>
              <w:t xml:space="preserve">fically for </w:t>
            </w:r>
            <w:r w:rsidR="003D5123">
              <w:rPr>
                <w:rFonts w:ascii="Arial" w:hAnsi="Arial" w:cs="Arial"/>
              </w:rPr>
              <w:t>an</w:t>
            </w:r>
            <w:r w:rsidR="00CE77A7">
              <w:rPr>
                <w:rFonts w:ascii="Arial" w:hAnsi="Arial" w:cs="Arial"/>
              </w:rPr>
              <w:t xml:space="preserve"> Ophthalmology </w:t>
            </w:r>
            <w:r w:rsidR="00CA4965">
              <w:rPr>
                <w:rFonts w:ascii="Arial" w:hAnsi="Arial" w:cs="Arial"/>
              </w:rPr>
              <w:t xml:space="preserve">Single Point of </w:t>
            </w:r>
            <w:r w:rsidR="00CA4965">
              <w:rPr>
                <w:rFonts w:ascii="Arial" w:hAnsi="Arial" w:cs="Arial"/>
              </w:rPr>
              <w:lastRenderedPageBreak/>
              <w:t>Access</w:t>
            </w:r>
            <w:r>
              <w:rPr>
                <w:rFonts w:ascii="Arial" w:hAnsi="Arial" w:cs="Arial"/>
              </w:rPr>
              <w:t xml:space="preserve"> service.</w:t>
            </w:r>
          </w:p>
          <w:p w14:paraId="405B26CF" w14:textId="77777777" w:rsidR="00405C05" w:rsidRPr="001C1FBD" w:rsidRDefault="00405C05" w:rsidP="00B46542">
            <w:pPr>
              <w:rPr>
                <w:rFonts w:ascii="Arial" w:hAnsi="Arial" w:cs="Arial"/>
              </w:rPr>
            </w:pPr>
          </w:p>
          <w:p w14:paraId="03ECA6C0" w14:textId="77777777" w:rsidR="00405C05" w:rsidRPr="001C1FBD" w:rsidRDefault="00405C05" w:rsidP="00B46542">
            <w:pPr>
              <w:ind w:left="743" w:hanging="743"/>
              <w:rPr>
                <w:rFonts w:ascii="Arial" w:hAnsi="Arial" w:cs="Arial"/>
                <w:b/>
              </w:rPr>
            </w:pPr>
            <w:r w:rsidRPr="001C1FBD">
              <w:rPr>
                <w:rFonts w:ascii="Arial" w:hAnsi="Arial" w:cs="Arial"/>
                <w:b/>
              </w:rPr>
              <w:t>4</w:t>
            </w:r>
            <w:r w:rsidRPr="0042593E">
              <w:rPr>
                <w:rFonts w:ascii="Arial" w:hAnsi="Arial" w:cs="Arial"/>
              </w:rPr>
              <w:t>.</w:t>
            </w:r>
            <w:r w:rsidRPr="001C1FBD">
              <w:rPr>
                <w:rFonts w:ascii="Arial" w:hAnsi="Arial" w:cs="Arial"/>
                <w:b/>
              </w:rPr>
              <w:t>2</w:t>
            </w:r>
            <w:r w:rsidRPr="001C1FBD">
              <w:rPr>
                <w:rFonts w:ascii="Arial" w:hAnsi="Arial" w:cs="Arial"/>
                <w:b/>
              </w:rPr>
              <w:tab/>
              <w:t>Applicable standards set out in Guidance and</w:t>
            </w:r>
            <w:r w:rsidRPr="0042593E">
              <w:rPr>
                <w:rFonts w:ascii="Arial" w:hAnsi="Arial" w:cs="Arial"/>
              </w:rPr>
              <w:t>/</w:t>
            </w:r>
            <w:r w:rsidRPr="001C1FBD">
              <w:rPr>
                <w:rFonts w:ascii="Arial" w:hAnsi="Arial" w:cs="Arial"/>
                <w:b/>
              </w:rPr>
              <w:t xml:space="preserve">or issued by a competent body </w:t>
            </w:r>
            <w:r w:rsidRPr="0042593E">
              <w:rPr>
                <w:rFonts w:ascii="Arial" w:hAnsi="Arial" w:cs="Arial"/>
              </w:rPr>
              <w:t>(</w:t>
            </w:r>
            <w:r w:rsidRPr="001C1FBD">
              <w:rPr>
                <w:rFonts w:ascii="Arial" w:hAnsi="Arial" w:cs="Arial"/>
                <w:b/>
              </w:rPr>
              <w:t>e</w:t>
            </w:r>
            <w:r w:rsidR="000C34D6" w:rsidRPr="000C34D6">
              <w:rPr>
                <w:rFonts w:ascii="Arial" w:hAnsi="Arial" w:cs="Arial"/>
              </w:rPr>
              <w:t>.</w:t>
            </w:r>
            <w:r w:rsidRPr="001C1FBD">
              <w:rPr>
                <w:rFonts w:ascii="Arial" w:hAnsi="Arial" w:cs="Arial"/>
                <w:b/>
              </w:rPr>
              <w:t>g</w:t>
            </w:r>
            <w:r w:rsidR="000C34D6" w:rsidRPr="000C34D6">
              <w:rPr>
                <w:rFonts w:ascii="Arial" w:hAnsi="Arial" w:cs="Arial"/>
              </w:rPr>
              <w:t>.</w:t>
            </w:r>
            <w:r w:rsidRPr="001C1FBD">
              <w:rPr>
                <w:rFonts w:ascii="Arial" w:hAnsi="Arial" w:cs="Arial"/>
                <w:b/>
              </w:rPr>
              <w:t xml:space="preserve"> Royal Colleges</w:t>
            </w:r>
            <w:r w:rsidRPr="0042593E">
              <w:rPr>
                <w:rFonts w:ascii="Arial" w:hAnsi="Arial" w:cs="Arial"/>
              </w:rPr>
              <w:t>)</w:t>
            </w:r>
          </w:p>
          <w:p w14:paraId="28C5B52B" w14:textId="77777777" w:rsidR="00405C05" w:rsidRDefault="00E54C1C" w:rsidP="00B46542">
            <w:pPr>
              <w:ind w:left="743" w:hanging="743"/>
              <w:rPr>
                <w:rFonts w:ascii="Arial" w:hAnsi="Arial" w:cs="Arial"/>
                <w:b/>
              </w:rPr>
            </w:pPr>
            <w:r>
              <w:rPr>
                <w:rFonts w:ascii="Arial" w:hAnsi="Arial" w:cs="Arial"/>
                <w:b/>
              </w:rPr>
              <w:t xml:space="preserve">            </w:t>
            </w:r>
          </w:p>
          <w:p w14:paraId="43C40CE9" w14:textId="77777777" w:rsidR="00405C05" w:rsidRPr="001C1FBD" w:rsidRDefault="00405C05" w:rsidP="00B46542">
            <w:pPr>
              <w:ind w:left="743" w:hanging="743"/>
              <w:rPr>
                <w:rFonts w:ascii="Arial" w:hAnsi="Arial" w:cs="Arial"/>
                <w:b/>
              </w:rPr>
            </w:pPr>
            <w:r w:rsidRPr="001C1FBD">
              <w:rPr>
                <w:rFonts w:ascii="Arial" w:hAnsi="Arial" w:cs="Arial"/>
                <w:b/>
              </w:rPr>
              <w:t>4</w:t>
            </w:r>
            <w:r w:rsidRPr="0042593E">
              <w:rPr>
                <w:rFonts w:ascii="Arial" w:hAnsi="Arial" w:cs="Arial"/>
              </w:rPr>
              <w:t>.</w:t>
            </w:r>
            <w:r w:rsidRPr="001C1FBD">
              <w:rPr>
                <w:rFonts w:ascii="Arial" w:hAnsi="Arial" w:cs="Arial"/>
                <w:b/>
              </w:rPr>
              <w:t>2</w:t>
            </w:r>
            <w:r w:rsidRPr="0042593E">
              <w:rPr>
                <w:rFonts w:ascii="Arial" w:hAnsi="Arial" w:cs="Arial"/>
              </w:rPr>
              <w:t>.</w:t>
            </w:r>
            <w:r w:rsidRPr="001C1FBD">
              <w:rPr>
                <w:rFonts w:ascii="Arial" w:hAnsi="Arial" w:cs="Arial"/>
                <w:b/>
              </w:rPr>
              <w:t>1 The national key drivers include</w:t>
            </w:r>
            <w:r w:rsidRPr="0042593E">
              <w:rPr>
                <w:rFonts w:ascii="Arial" w:hAnsi="Arial" w:cs="Arial"/>
              </w:rPr>
              <w:t>:</w:t>
            </w:r>
            <w:r w:rsidRPr="001C1FBD">
              <w:rPr>
                <w:rFonts w:ascii="Arial" w:hAnsi="Arial" w:cs="Arial"/>
                <w:b/>
              </w:rPr>
              <w:t xml:space="preserve"> </w:t>
            </w:r>
          </w:p>
          <w:p w14:paraId="77A5EEDD" w14:textId="77777777" w:rsidR="00405C05" w:rsidRPr="001C1FBD" w:rsidRDefault="00405C05" w:rsidP="0042593E">
            <w:pPr>
              <w:pStyle w:val="ListParagraph"/>
              <w:widowControl/>
              <w:numPr>
                <w:ilvl w:val="0"/>
                <w:numId w:val="2"/>
              </w:numPr>
              <w:ind w:hanging="308"/>
              <w:rPr>
                <w:rFonts w:ascii="Arial" w:hAnsi="Arial" w:cs="Arial"/>
              </w:rPr>
            </w:pPr>
            <w:r w:rsidRPr="001C1FBD">
              <w:rPr>
                <w:rFonts w:ascii="Arial" w:hAnsi="Arial" w:cs="Arial"/>
              </w:rPr>
              <w:t>Right Care: Increasing Value – Improving Quality (June 2010)</w:t>
            </w:r>
            <w:r w:rsidR="0044320B">
              <w:rPr>
                <w:rFonts w:ascii="Arial" w:hAnsi="Arial" w:cs="Arial"/>
              </w:rPr>
              <w:t xml:space="preserve"> </w:t>
            </w:r>
            <w:r w:rsidR="0042593E">
              <w:rPr>
                <w:rFonts w:ascii="Arial" w:hAnsi="Arial" w:cs="Arial"/>
              </w:rPr>
              <w:t>NHS 2010-15; from good to great.</w:t>
            </w:r>
          </w:p>
          <w:p w14:paraId="33C98B1F" w14:textId="3339956F" w:rsidR="00405C05" w:rsidRPr="001C1FBD" w:rsidRDefault="00405C05" w:rsidP="0042593E">
            <w:pPr>
              <w:pStyle w:val="ListParagraph"/>
              <w:widowControl/>
              <w:numPr>
                <w:ilvl w:val="0"/>
                <w:numId w:val="2"/>
              </w:numPr>
              <w:ind w:hanging="308"/>
              <w:rPr>
                <w:rFonts w:ascii="Arial" w:hAnsi="Arial" w:cs="Arial"/>
              </w:rPr>
            </w:pPr>
            <w:r w:rsidRPr="001C1FBD">
              <w:rPr>
                <w:rFonts w:ascii="Arial" w:hAnsi="Arial" w:cs="Arial"/>
              </w:rPr>
              <w:t>Operating framework f</w:t>
            </w:r>
            <w:r w:rsidR="00DE7D4F">
              <w:rPr>
                <w:rFonts w:ascii="Arial" w:hAnsi="Arial" w:cs="Arial"/>
              </w:rPr>
              <w:t>or the NHS in England 2018/19</w:t>
            </w:r>
            <w:r w:rsidR="0042593E">
              <w:rPr>
                <w:rFonts w:ascii="Arial" w:hAnsi="Arial" w:cs="Arial"/>
              </w:rPr>
              <w:t>.</w:t>
            </w:r>
          </w:p>
          <w:p w14:paraId="55EB0166" w14:textId="77777777" w:rsidR="00405C05" w:rsidRPr="001C1FBD" w:rsidRDefault="00405C05" w:rsidP="0042593E">
            <w:pPr>
              <w:pStyle w:val="ListParagraph"/>
              <w:widowControl/>
              <w:numPr>
                <w:ilvl w:val="0"/>
                <w:numId w:val="2"/>
              </w:numPr>
              <w:ind w:hanging="308"/>
              <w:rPr>
                <w:rFonts w:ascii="Arial" w:hAnsi="Arial" w:cs="Arial"/>
              </w:rPr>
            </w:pPr>
            <w:r w:rsidRPr="001C1FBD">
              <w:rPr>
                <w:rFonts w:ascii="Arial" w:hAnsi="Arial" w:cs="Arial"/>
              </w:rPr>
              <w:t>Quality Innovation Producti</w:t>
            </w:r>
            <w:r w:rsidR="0042593E">
              <w:rPr>
                <w:rFonts w:ascii="Arial" w:hAnsi="Arial" w:cs="Arial"/>
              </w:rPr>
              <w:t>vity &amp; Prevention (QIPP) agenda.</w:t>
            </w:r>
          </w:p>
          <w:p w14:paraId="546F747A" w14:textId="427D7874" w:rsidR="00405C05" w:rsidRPr="001C1FBD" w:rsidRDefault="00405C05" w:rsidP="0042593E">
            <w:pPr>
              <w:pStyle w:val="ListParagraph"/>
              <w:widowControl/>
              <w:numPr>
                <w:ilvl w:val="0"/>
                <w:numId w:val="2"/>
              </w:numPr>
              <w:ind w:hanging="308"/>
              <w:rPr>
                <w:rFonts w:ascii="Arial" w:hAnsi="Arial" w:cs="Arial"/>
              </w:rPr>
            </w:pPr>
            <w:r w:rsidRPr="001C1FBD">
              <w:rPr>
                <w:rFonts w:ascii="Arial" w:hAnsi="Arial" w:cs="Arial"/>
              </w:rPr>
              <w:t>UK Vision Strategy</w:t>
            </w:r>
            <w:r w:rsidR="00DE7D4F">
              <w:rPr>
                <w:rFonts w:ascii="Arial" w:hAnsi="Arial" w:cs="Arial"/>
              </w:rPr>
              <w:t xml:space="preserve"> 2013 - 2018</w:t>
            </w:r>
          </w:p>
          <w:p w14:paraId="1B20FC4B" w14:textId="77777777" w:rsidR="00405C05" w:rsidRPr="001C1FBD" w:rsidRDefault="00405C05" w:rsidP="00B46542">
            <w:pPr>
              <w:rPr>
                <w:rFonts w:ascii="Arial" w:hAnsi="Arial" w:cs="Arial"/>
              </w:rPr>
            </w:pPr>
          </w:p>
          <w:p w14:paraId="5B7B7DC5" w14:textId="77777777" w:rsidR="00405C05" w:rsidRPr="001C1FBD" w:rsidRDefault="00405C05" w:rsidP="00B46542">
            <w:pPr>
              <w:rPr>
                <w:rFonts w:ascii="Arial" w:hAnsi="Arial" w:cs="Arial"/>
                <w:b/>
              </w:rPr>
            </w:pPr>
            <w:r w:rsidRPr="001C1FBD">
              <w:rPr>
                <w:rFonts w:ascii="Arial" w:hAnsi="Arial" w:cs="Arial"/>
                <w:b/>
              </w:rPr>
              <w:t>4</w:t>
            </w:r>
            <w:r w:rsidRPr="0042593E">
              <w:rPr>
                <w:rFonts w:ascii="Arial" w:hAnsi="Arial" w:cs="Arial"/>
              </w:rPr>
              <w:t>.</w:t>
            </w:r>
            <w:r w:rsidRPr="001C1FBD">
              <w:rPr>
                <w:rFonts w:ascii="Arial" w:hAnsi="Arial" w:cs="Arial"/>
                <w:b/>
              </w:rPr>
              <w:t>3</w:t>
            </w:r>
            <w:r w:rsidRPr="001C1FBD">
              <w:rPr>
                <w:rFonts w:ascii="Arial" w:hAnsi="Arial" w:cs="Arial"/>
                <w:b/>
              </w:rPr>
              <w:tab/>
              <w:t>Applicable local standards</w:t>
            </w:r>
          </w:p>
          <w:p w14:paraId="2B94D512" w14:textId="77777777" w:rsidR="00405C05" w:rsidRPr="001C1FBD" w:rsidRDefault="00405C05" w:rsidP="0042593E">
            <w:pPr>
              <w:pStyle w:val="ListParagraph"/>
              <w:widowControl/>
              <w:numPr>
                <w:ilvl w:val="0"/>
                <w:numId w:val="2"/>
              </w:numPr>
              <w:ind w:hanging="308"/>
              <w:rPr>
                <w:rFonts w:ascii="Arial" w:hAnsi="Arial" w:cs="Arial"/>
              </w:rPr>
            </w:pPr>
            <w:r w:rsidRPr="001C1FBD">
              <w:rPr>
                <w:rFonts w:ascii="Arial" w:hAnsi="Arial" w:cs="Arial"/>
              </w:rPr>
              <w:t>Southwest London Five Year Forward Plan</w:t>
            </w:r>
            <w:r w:rsidR="0042593E">
              <w:rPr>
                <w:rFonts w:ascii="Arial" w:hAnsi="Arial" w:cs="Arial"/>
              </w:rPr>
              <w:t>.</w:t>
            </w:r>
          </w:p>
          <w:p w14:paraId="07BED99A" w14:textId="77777777" w:rsidR="00405C05" w:rsidRPr="00A810D5" w:rsidRDefault="00405C05" w:rsidP="00B46542">
            <w:pPr>
              <w:rPr>
                <w:rFonts w:ascii="Arial" w:hAnsi="Arial" w:cs="Arial"/>
                <w:sz w:val="20"/>
              </w:rPr>
            </w:pPr>
          </w:p>
        </w:tc>
      </w:tr>
      <w:tr w:rsidR="00405C05" w:rsidRPr="00B5552C" w14:paraId="729BF0F6" w14:textId="77777777" w:rsidTr="00B46542">
        <w:tc>
          <w:tcPr>
            <w:tcW w:w="8414" w:type="dxa"/>
            <w:shd w:val="clear" w:color="auto" w:fill="595959" w:themeFill="text1" w:themeFillTint="A6"/>
          </w:tcPr>
          <w:p w14:paraId="27BF57E7" w14:textId="77777777" w:rsidR="00405C05" w:rsidRPr="00A810D5" w:rsidRDefault="00405C05" w:rsidP="00B46542">
            <w:pPr>
              <w:spacing w:line="276" w:lineRule="auto"/>
              <w:rPr>
                <w:rFonts w:ascii="Arial" w:hAnsi="Arial" w:cs="Arial"/>
                <w:b/>
              </w:rPr>
            </w:pPr>
            <w:r w:rsidRPr="00EF1F26">
              <w:rPr>
                <w:rFonts w:ascii="Arial" w:hAnsi="Arial" w:cs="Arial"/>
                <w:b/>
                <w:color w:val="F79646"/>
              </w:rPr>
              <w:lastRenderedPageBreak/>
              <w:t>5</w:t>
            </w:r>
            <w:r w:rsidRPr="0042593E">
              <w:rPr>
                <w:rFonts w:ascii="Arial" w:hAnsi="Arial" w:cs="Arial"/>
                <w:color w:val="F79646"/>
              </w:rPr>
              <w:t>.</w:t>
            </w:r>
            <w:r w:rsidRPr="00EF1F26">
              <w:rPr>
                <w:rFonts w:ascii="Arial" w:hAnsi="Arial" w:cs="Arial"/>
                <w:b/>
                <w:color w:val="F79646"/>
              </w:rPr>
              <w:tab/>
              <w:t>Applicable quality requirements and CQUIN goals</w:t>
            </w:r>
          </w:p>
        </w:tc>
      </w:tr>
      <w:tr w:rsidR="00405C05" w:rsidRPr="00512021" w14:paraId="3AD095C6" w14:textId="77777777" w:rsidTr="00B46542">
        <w:tc>
          <w:tcPr>
            <w:tcW w:w="8414" w:type="dxa"/>
            <w:tcBorders>
              <w:bottom w:val="single" w:sz="4" w:space="0" w:color="auto"/>
            </w:tcBorders>
            <w:shd w:val="clear" w:color="auto" w:fill="auto"/>
          </w:tcPr>
          <w:p w14:paraId="63780879" w14:textId="77777777" w:rsidR="00405C05" w:rsidRPr="001C1FBD" w:rsidRDefault="00405C05" w:rsidP="00B03910">
            <w:pPr>
              <w:jc w:val="both"/>
              <w:rPr>
                <w:rFonts w:ascii="Arial" w:hAnsi="Arial" w:cs="Arial"/>
              </w:rPr>
            </w:pPr>
          </w:p>
          <w:p w14:paraId="0EE9F495" w14:textId="77777777" w:rsidR="00405C05" w:rsidRPr="0042593E" w:rsidRDefault="0042593E" w:rsidP="00B03910">
            <w:pPr>
              <w:widowControl/>
              <w:jc w:val="both"/>
              <w:rPr>
                <w:rFonts w:ascii="Arial" w:hAnsi="Arial" w:cs="Arial"/>
                <w:b/>
              </w:rPr>
            </w:pPr>
            <w:r>
              <w:rPr>
                <w:rFonts w:ascii="Arial" w:hAnsi="Arial" w:cs="Arial"/>
                <w:b/>
              </w:rPr>
              <w:t>5</w:t>
            </w:r>
            <w:r w:rsidRPr="0042593E">
              <w:rPr>
                <w:rFonts w:ascii="Arial" w:hAnsi="Arial" w:cs="Arial"/>
              </w:rPr>
              <w:t>.</w:t>
            </w:r>
            <w:r>
              <w:rPr>
                <w:rFonts w:ascii="Arial" w:hAnsi="Arial" w:cs="Arial"/>
                <w:b/>
              </w:rPr>
              <w:t xml:space="preserve">1 </w:t>
            </w:r>
            <w:r w:rsidR="00405C05" w:rsidRPr="0042593E">
              <w:rPr>
                <w:rFonts w:ascii="Arial" w:hAnsi="Arial" w:cs="Arial"/>
                <w:b/>
              </w:rPr>
              <w:t xml:space="preserve">Applicable Quality Requirements </w:t>
            </w:r>
          </w:p>
          <w:p w14:paraId="4058BDD0" w14:textId="77777777" w:rsidR="00405C05" w:rsidRPr="001204BC" w:rsidRDefault="00405C05" w:rsidP="00B03910">
            <w:pPr>
              <w:jc w:val="both"/>
              <w:rPr>
                <w:rFonts w:ascii="Arial" w:hAnsi="Arial" w:cs="Arial"/>
                <w:b/>
              </w:rPr>
            </w:pPr>
          </w:p>
          <w:p w14:paraId="2776AB8E" w14:textId="77777777" w:rsidR="00405C05" w:rsidRPr="001204BC" w:rsidRDefault="00405C05" w:rsidP="00B03910">
            <w:pPr>
              <w:jc w:val="both"/>
              <w:rPr>
                <w:rFonts w:ascii="Arial" w:hAnsi="Arial" w:cs="Arial"/>
                <w:b/>
              </w:rPr>
            </w:pPr>
            <w:r w:rsidRPr="001204BC">
              <w:rPr>
                <w:rFonts w:ascii="Arial" w:hAnsi="Arial" w:cs="Arial"/>
                <w:b/>
              </w:rPr>
              <w:t>Population covered</w:t>
            </w:r>
            <w:r w:rsidRPr="0078604D">
              <w:rPr>
                <w:rFonts w:ascii="Arial" w:hAnsi="Arial" w:cs="Arial"/>
              </w:rPr>
              <w:t>:</w:t>
            </w:r>
          </w:p>
          <w:p w14:paraId="0EA03C02" w14:textId="53B28A0C" w:rsidR="00405C05" w:rsidRPr="00807BEB" w:rsidRDefault="00405C05" w:rsidP="00B03910">
            <w:pPr>
              <w:jc w:val="both"/>
              <w:rPr>
                <w:rFonts w:ascii="Arial" w:hAnsi="Arial" w:cs="Arial"/>
              </w:rPr>
            </w:pPr>
            <w:r w:rsidRPr="00807BEB">
              <w:rPr>
                <w:rFonts w:ascii="Arial" w:hAnsi="Arial" w:cs="Arial"/>
              </w:rPr>
              <w:t xml:space="preserve">The service is available to all persons registered with a GP </w:t>
            </w:r>
            <w:r w:rsidR="00B03910">
              <w:rPr>
                <w:rFonts w:ascii="Arial" w:hAnsi="Arial" w:cs="Arial"/>
              </w:rPr>
              <w:t>P</w:t>
            </w:r>
            <w:r w:rsidRPr="00807BEB">
              <w:rPr>
                <w:rFonts w:ascii="Arial" w:hAnsi="Arial" w:cs="Arial"/>
              </w:rPr>
              <w:t xml:space="preserve">ractice located within the geographical area of </w:t>
            </w:r>
            <w:r w:rsidR="009132D9">
              <w:rPr>
                <w:rFonts w:ascii="Arial" w:hAnsi="Arial" w:cs="Arial"/>
              </w:rPr>
              <w:t xml:space="preserve">NHS </w:t>
            </w:r>
            <w:r w:rsidR="000E6938">
              <w:rPr>
                <w:rFonts w:ascii="Arial" w:hAnsi="Arial" w:cs="Arial"/>
              </w:rPr>
              <w:t>Merton &amp; Wandsworth LDU</w:t>
            </w:r>
            <w:r w:rsidR="00AC2B79">
              <w:rPr>
                <w:rFonts w:ascii="Arial" w:hAnsi="Arial" w:cs="Arial"/>
              </w:rPr>
              <w:t xml:space="preserve"> </w:t>
            </w:r>
            <w:r w:rsidR="00AC2B79">
              <w:rPr>
                <w:rFonts w:ascii="Arial" w:hAnsi="Arial" w:cs="Arial"/>
                <w:lang w:val="en-GB"/>
              </w:rPr>
              <w:t>and Sutton CCG</w:t>
            </w:r>
            <w:r w:rsidR="000E6938">
              <w:rPr>
                <w:rFonts w:ascii="Arial" w:hAnsi="Arial" w:cs="Arial"/>
              </w:rPr>
              <w:t>.</w:t>
            </w:r>
          </w:p>
          <w:p w14:paraId="342ACEE7" w14:textId="77777777" w:rsidR="00405C05" w:rsidRPr="00807BEB" w:rsidRDefault="00405C05" w:rsidP="00B03910">
            <w:pPr>
              <w:jc w:val="both"/>
              <w:rPr>
                <w:rFonts w:ascii="Arial" w:hAnsi="Arial" w:cs="Arial"/>
              </w:rPr>
            </w:pPr>
          </w:p>
          <w:p w14:paraId="695033E8" w14:textId="77777777" w:rsidR="00405C05" w:rsidRPr="008F5210" w:rsidRDefault="00405C05" w:rsidP="00B03910">
            <w:pPr>
              <w:jc w:val="both"/>
              <w:rPr>
                <w:rFonts w:ascii="Arial" w:hAnsi="Arial" w:cs="Arial"/>
                <w:b/>
              </w:rPr>
            </w:pPr>
            <w:r w:rsidRPr="008F5210">
              <w:rPr>
                <w:rFonts w:ascii="Arial" w:hAnsi="Arial" w:cs="Arial"/>
                <w:b/>
              </w:rPr>
              <w:t>Patient experience</w:t>
            </w:r>
            <w:r w:rsidRPr="0078604D">
              <w:rPr>
                <w:rFonts w:ascii="Arial" w:hAnsi="Arial" w:cs="Arial"/>
              </w:rPr>
              <w:t>:</w:t>
            </w:r>
          </w:p>
          <w:p w14:paraId="44E429C4" w14:textId="1B5A0456" w:rsidR="00405C05" w:rsidRPr="00807BEB" w:rsidRDefault="007B33D7" w:rsidP="00B03910">
            <w:pPr>
              <w:jc w:val="both"/>
              <w:rPr>
                <w:rFonts w:ascii="Arial" w:hAnsi="Arial" w:cs="Arial"/>
              </w:rPr>
            </w:pPr>
            <w:r>
              <w:rPr>
                <w:rFonts w:ascii="Arial" w:hAnsi="Arial" w:cs="Arial"/>
              </w:rPr>
              <w:t>T</w:t>
            </w:r>
            <w:r w:rsidR="00405C05" w:rsidRPr="00807BEB">
              <w:rPr>
                <w:rFonts w:ascii="Arial" w:hAnsi="Arial" w:cs="Arial"/>
              </w:rPr>
              <w:t xml:space="preserve">he </w:t>
            </w:r>
            <w:r w:rsidR="00FF1FFF">
              <w:rPr>
                <w:rFonts w:ascii="Arial" w:hAnsi="Arial" w:cs="Arial"/>
              </w:rPr>
              <w:t>Provider</w:t>
            </w:r>
            <w:r w:rsidR="0078604D" w:rsidRPr="001C1FBD">
              <w:rPr>
                <w:rFonts w:ascii="Arial" w:hAnsi="Arial" w:cs="Arial"/>
              </w:rPr>
              <w:t xml:space="preserve"> </w:t>
            </w:r>
            <w:r w:rsidR="00405C05" w:rsidRPr="00807BEB">
              <w:rPr>
                <w:rFonts w:ascii="Arial" w:hAnsi="Arial" w:cs="Arial"/>
              </w:rPr>
              <w:t xml:space="preserve">will participate in a patient survey by engaging patients in the completion of a </w:t>
            </w:r>
            <w:r w:rsidR="009132D9">
              <w:rPr>
                <w:rFonts w:ascii="Arial" w:hAnsi="Arial" w:cs="Arial"/>
              </w:rPr>
              <w:t xml:space="preserve">NHS </w:t>
            </w:r>
            <w:r w:rsidR="000E6938">
              <w:rPr>
                <w:rFonts w:ascii="Arial" w:hAnsi="Arial" w:cs="Arial"/>
              </w:rPr>
              <w:t>Merton &amp; Wandsworth LDU</w:t>
            </w:r>
            <w:r w:rsidR="009132D9">
              <w:rPr>
                <w:rFonts w:ascii="Arial" w:hAnsi="Arial" w:cs="Arial"/>
              </w:rPr>
              <w:t xml:space="preserve"> </w:t>
            </w:r>
            <w:r w:rsidR="00AC2B79">
              <w:rPr>
                <w:rFonts w:ascii="Arial" w:hAnsi="Arial" w:cs="Arial"/>
                <w:lang w:val="en-GB"/>
              </w:rPr>
              <w:t>and Sutton CCG</w:t>
            </w:r>
            <w:r w:rsidR="00AC2B79" w:rsidRPr="00807BEB">
              <w:rPr>
                <w:rFonts w:ascii="Arial" w:hAnsi="Arial" w:cs="Arial"/>
              </w:rPr>
              <w:t xml:space="preserve"> </w:t>
            </w:r>
            <w:r w:rsidR="00405C05" w:rsidRPr="00807BEB">
              <w:rPr>
                <w:rFonts w:ascii="Arial" w:hAnsi="Arial" w:cs="Arial"/>
              </w:rPr>
              <w:t>approved patient questionnaire</w:t>
            </w:r>
            <w:r w:rsidR="0078604D">
              <w:rPr>
                <w:rFonts w:ascii="Arial" w:hAnsi="Arial" w:cs="Arial"/>
              </w:rPr>
              <w:t>.</w:t>
            </w:r>
          </w:p>
          <w:p w14:paraId="00231FEB" w14:textId="77777777" w:rsidR="00405C05" w:rsidRPr="00807BEB" w:rsidRDefault="00405C05" w:rsidP="00B03910">
            <w:pPr>
              <w:jc w:val="both"/>
              <w:rPr>
                <w:rFonts w:ascii="Arial" w:hAnsi="Arial" w:cs="Arial"/>
              </w:rPr>
            </w:pPr>
          </w:p>
          <w:p w14:paraId="5E8C3A6F" w14:textId="41E56F36" w:rsidR="00405C05" w:rsidRPr="006E120A" w:rsidRDefault="00405C05" w:rsidP="00B03910">
            <w:pPr>
              <w:jc w:val="both"/>
              <w:rPr>
                <w:rFonts w:ascii="Arial" w:hAnsi="Arial" w:cs="Arial"/>
                <w:b/>
              </w:rPr>
            </w:pPr>
            <w:r w:rsidRPr="006E120A">
              <w:rPr>
                <w:rFonts w:ascii="Arial" w:hAnsi="Arial" w:cs="Arial"/>
                <w:b/>
              </w:rPr>
              <w:t>5</w:t>
            </w:r>
            <w:r w:rsidRPr="00B03910">
              <w:rPr>
                <w:rFonts w:ascii="Arial" w:hAnsi="Arial" w:cs="Arial"/>
              </w:rPr>
              <w:t>.</w:t>
            </w:r>
            <w:r w:rsidRPr="006E120A">
              <w:rPr>
                <w:rFonts w:ascii="Arial" w:hAnsi="Arial" w:cs="Arial"/>
                <w:b/>
              </w:rPr>
              <w:t>2</w:t>
            </w:r>
            <w:r w:rsidR="00AC2B79">
              <w:rPr>
                <w:rFonts w:ascii="Arial" w:hAnsi="Arial" w:cs="Arial"/>
                <w:b/>
              </w:rPr>
              <w:t xml:space="preserve">  Quality in Optometry</w:t>
            </w:r>
          </w:p>
          <w:p w14:paraId="44AA99C7" w14:textId="7D551CA8" w:rsidR="00405C05" w:rsidRPr="00AC2B79" w:rsidRDefault="0078604D" w:rsidP="00B03910">
            <w:pPr>
              <w:pStyle w:val="ListParagraph"/>
              <w:jc w:val="both"/>
              <w:rPr>
                <w:rFonts w:ascii="Arial" w:hAnsi="Arial" w:cs="Arial"/>
              </w:rPr>
            </w:pPr>
            <w:r w:rsidRPr="001C1FBD">
              <w:rPr>
                <w:rFonts w:ascii="Arial" w:hAnsi="Arial" w:cs="Arial"/>
              </w:rPr>
              <w:t xml:space="preserve">The </w:t>
            </w:r>
            <w:r w:rsidR="00FF1FFF">
              <w:rPr>
                <w:rFonts w:ascii="Arial" w:hAnsi="Arial" w:cs="Arial"/>
              </w:rPr>
              <w:t>Provider</w:t>
            </w:r>
            <w:r w:rsidRPr="001C1FBD">
              <w:rPr>
                <w:rFonts w:ascii="Arial" w:hAnsi="Arial" w:cs="Arial"/>
              </w:rPr>
              <w:t xml:space="preserve"> </w:t>
            </w:r>
            <w:r w:rsidR="00405C05" w:rsidRPr="00690B80">
              <w:rPr>
                <w:rFonts w:ascii="Arial" w:hAnsi="Arial" w:cs="Arial"/>
              </w:rPr>
              <w:t xml:space="preserve">must complete </w:t>
            </w:r>
            <w:r w:rsidR="009132D9">
              <w:rPr>
                <w:rFonts w:ascii="Arial" w:hAnsi="Arial" w:cs="Arial"/>
              </w:rPr>
              <w:t>appropriate accredited educated learning</w:t>
            </w:r>
            <w:r w:rsidR="00405C05" w:rsidRPr="00690B80">
              <w:rPr>
                <w:rFonts w:ascii="Arial" w:hAnsi="Arial" w:cs="Arial"/>
              </w:rPr>
              <w:t xml:space="preserve"> within three months of the Community Service commencement date and provide evidence to </w:t>
            </w:r>
            <w:r w:rsidR="000E6938">
              <w:rPr>
                <w:rFonts w:ascii="Arial" w:hAnsi="Arial" w:cs="Arial"/>
              </w:rPr>
              <w:t>Merton &amp; Wandsworth LDU</w:t>
            </w:r>
            <w:r w:rsidR="000E6938" w:rsidRPr="00690B80">
              <w:rPr>
                <w:rFonts w:ascii="Arial" w:hAnsi="Arial" w:cs="Arial"/>
              </w:rPr>
              <w:t xml:space="preserve"> </w:t>
            </w:r>
            <w:r w:rsidR="00AC2B79">
              <w:rPr>
                <w:rFonts w:ascii="Arial" w:hAnsi="Arial" w:cs="Arial"/>
                <w:lang w:val="en-GB"/>
              </w:rPr>
              <w:t>and Sutton CCG</w:t>
            </w:r>
            <w:r w:rsidR="00AC2B79" w:rsidRPr="00690B80">
              <w:rPr>
                <w:rFonts w:ascii="Arial" w:hAnsi="Arial" w:cs="Arial"/>
              </w:rPr>
              <w:t xml:space="preserve"> </w:t>
            </w:r>
            <w:r w:rsidR="00405C05" w:rsidRPr="00690B80">
              <w:rPr>
                <w:rFonts w:ascii="Arial" w:hAnsi="Arial" w:cs="Arial"/>
              </w:rPr>
              <w:t xml:space="preserve">that this and all other quality standards required </w:t>
            </w:r>
            <w:r w:rsidR="009132D9">
              <w:rPr>
                <w:rFonts w:ascii="Arial" w:hAnsi="Arial" w:cs="Arial"/>
              </w:rPr>
              <w:t xml:space="preserve">(i.e. </w:t>
            </w:r>
            <w:r w:rsidR="009132D9" w:rsidRPr="00690B80">
              <w:rPr>
                <w:rFonts w:ascii="Arial" w:hAnsi="Arial" w:cs="Arial"/>
              </w:rPr>
              <w:t>Information Governance (IG) toolkit training</w:t>
            </w:r>
            <w:r w:rsidR="009132D9">
              <w:rPr>
                <w:rFonts w:ascii="Arial" w:hAnsi="Arial" w:cs="Arial"/>
              </w:rPr>
              <w:t>)</w:t>
            </w:r>
            <w:r w:rsidR="009132D9" w:rsidRPr="00690B80">
              <w:rPr>
                <w:rFonts w:ascii="Arial" w:hAnsi="Arial" w:cs="Arial"/>
              </w:rPr>
              <w:t xml:space="preserve"> </w:t>
            </w:r>
            <w:r w:rsidR="00405C05" w:rsidRPr="00690B80">
              <w:rPr>
                <w:rFonts w:ascii="Arial" w:hAnsi="Arial" w:cs="Arial"/>
              </w:rPr>
              <w:t>are successfully undertak</w:t>
            </w:r>
            <w:r w:rsidR="00405C05" w:rsidRPr="00AC2B79">
              <w:rPr>
                <w:rFonts w:ascii="Arial" w:hAnsi="Arial" w:cs="Arial"/>
              </w:rPr>
              <w:t xml:space="preserve">en. </w:t>
            </w:r>
          </w:p>
          <w:p w14:paraId="453959FC" w14:textId="77777777" w:rsidR="00AC2B79" w:rsidRPr="00AC2B79" w:rsidRDefault="00AC2B79" w:rsidP="00B03910">
            <w:pPr>
              <w:pStyle w:val="ListParagraph"/>
              <w:jc w:val="both"/>
              <w:rPr>
                <w:rFonts w:ascii="Arial" w:hAnsi="Arial" w:cs="Arial"/>
              </w:rPr>
            </w:pPr>
          </w:p>
          <w:p w14:paraId="443DE340" w14:textId="1543EBC3" w:rsidR="00AC2B79" w:rsidRPr="00AC2B79" w:rsidRDefault="00AC2B79" w:rsidP="00B03910">
            <w:pPr>
              <w:pStyle w:val="ListParagraph"/>
              <w:jc w:val="both"/>
              <w:rPr>
                <w:rFonts w:ascii="Arial" w:hAnsi="Arial" w:cs="Arial"/>
              </w:rPr>
            </w:pPr>
            <w:r w:rsidRPr="00AC2B79">
              <w:rPr>
                <w:rFonts w:ascii="Arial" w:hAnsi="Arial" w:cs="Arial"/>
              </w:rPr>
              <w:t>The service must be overseen by a consultant ophthalmologist.</w:t>
            </w:r>
          </w:p>
          <w:p w14:paraId="5FDA4D45" w14:textId="77777777" w:rsidR="00405C05" w:rsidRPr="00AC2B79" w:rsidRDefault="00405C05" w:rsidP="00B03910">
            <w:pPr>
              <w:jc w:val="both"/>
              <w:rPr>
                <w:rFonts w:ascii="Arial" w:hAnsi="Arial" w:cs="Arial"/>
              </w:rPr>
            </w:pPr>
          </w:p>
          <w:p w14:paraId="54D33212" w14:textId="77777777" w:rsidR="00405C05" w:rsidRPr="006E120A" w:rsidRDefault="00405C05" w:rsidP="00B03910">
            <w:pPr>
              <w:jc w:val="both"/>
              <w:rPr>
                <w:rFonts w:ascii="Arial" w:hAnsi="Arial" w:cs="Arial"/>
                <w:b/>
              </w:rPr>
            </w:pPr>
            <w:r>
              <w:rPr>
                <w:rFonts w:ascii="Arial" w:hAnsi="Arial" w:cs="Arial"/>
                <w:b/>
              </w:rPr>
              <w:t>5</w:t>
            </w:r>
            <w:r w:rsidRPr="00B03910">
              <w:rPr>
                <w:rFonts w:ascii="Arial" w:hAnsi="Arial" w:cs="Arial"/>
              </w:rPr>
              <w:t>.</w:t>
            </w:r>
            <w:r>
              <w:rPr>
                <w:rFonts w:ascii="Arial" w:hAnsi="Arial" w:cs="Arial"/>
                <w:b/>
              </w:rPr>
              <w:t xml:space="preserve">3 </w:t>
            </w:r>
            <w:r w:rsidRPr="006E120A">
              <w:rPr>
                <w:rFonts w:ascii="Arial" w:hAnsi="Arial" w:cs="Arial"/>
                <w:b/>
              </w:rPr>
              <w:t xml:space="preserve">Accreditation </w:t>
            </w:r>
            <w:r w:rsidRPr="00B03910">
              <w:rPr>
                <w:rFonts w:ascii="Arial" w:hAnsi="Arial" w:cs="Arial"/>
              </w:rPr>
              <w:t>–</w:t>
            </w:r>
            <w:r w:rsidR="00B03910">
              <w:rPr>
                <w:rFonts w:ascii="Arial" w:hAnsi="Arial" w:cs="Arial"/>
              </w:rPr>
              <w:t xml:space="preserve"> </w:t>
            </w:r>
            <w:r w:rsidR="00B03910">
              <w:rPr>
                <w:rFonts w:ascii="Arial" w:hAnsi="Arial" w:cs="Arial"/>
                <w:b/>
              </w:rPr>
              <w:t>Education and T</w:t>
            </w:r>
            <w:r w:rsidRPr="006E120A">
              <w:rPr>
                <w:rFonts w:ascii="Arial" w:hAnsi="Arial" w:cs="Arial"/>
                <w:b/>
              </w:rPr>
              <w:t>raining</w:t>
            </w:r>
          </w:p>
          <w:p w14:paraId="4534CCDB" w14:textId="4A4F438E" w:rsidR="00405C05" w:rsidRPr="00690B80" w:rsidRDefault="00405C05" w:rsidP="00B03910">
            <w:pPr>
              <w:pStyle w:val="ListParagraph"/>
              <w:ind w:left="630" w:hanging="630"/>
              <w:jc w:val="both"/>
              <w:rPr>
                <w:rFonts w:ascii="Arial" w:hAnsi="Arial" w:cs="Arial"/>
              </w:rPr>
            </w:pPr>
            <w:r>
              <w:rPr>
                <w:rFonts w:ascii="Arial" w:hAnsi="Arial" w:cs="Arial"/>
              </w:rPr>
              <w:t>5.3.</w:t>
            </w:r>
            <w:r w:rsidRPr="00807BEB">
              <w:rPr>
                <w:rFonts w:ascii="Arial" w:hAnsi="Arial" w:cs="Arial"/>
              </w:rPr>
              <w:t xml:space="preserve">1 </w:t>
            </w:r>
            <w:r w:rsidR="00B03910">
              <w:rPr>
                <w:rFonts w:ascii="Arial" w:hAnsi="Arial" w:cs="Arial"/>
              </w:rPr>
              <w:t xml:space="preserve"> </w:t>
            </w:r>
            <w:r w:rsidR="009132D9">
              <w:rPr>
                <w:rFonts w:ascii="Arial" w:hAnsi="Arial" w:cs="Arial"/>
              </w:rPr>
              <w:t xml:space="preserve">The </w:t>
            </w:r>
            <w:r w:rsidR="008E3893">
              <w:rPr>
                <w:rFonts w:ascii="Arial" w:hAnsi="Arial" w:cs="Arial"/>
              </w:rPr>
              <w:t xml:space="preserve">Provider </w:t>
            </w:r>
            <w:r w:rsidR="009132D9">
              <w:rPr>
                <w:rFonts w:ascii="Arial" w:hAnsi="Arial" w:cs="Arial"/>
              </w:rPr>
              <w:t xml:space="preserve">will ensure that </w:t>
            </w:r>
            <w:r w:rsidR="008E3893">
              <w:rPr>
                <w:rFonts w:ascii="Arial" w:hAnsi="Arial" w:cs="Arial"/>
              </w:rPr>
              <w:t>all clinical staff</w:t>
            </w:r>
            <w:r w:rsidR="009132D9">
              <w:rPr>
                <w:rFonts w:ascii="Arial" w:hAnsi="Arial" w:cs="Arial"/>
              </w:rPr>
              <w:t xml:space="preserve"> </w:t>
            </w:r>
            <w:r w:rsidRPr="00690B80">
              <w:rPr>
                <w:rFonts w:ascii="Arial" w:hAnsi="Arial" w:cs="Arial"/>
              </w:rPr>
              <w:t xml:space="preserve">employed or engaged </w:t>
            </w:r>
            <w:r w:rsidR="008E3893">
              <w:rPr>
                <w:rFonts w:ascii="Arial" w:hAnsi="Arial" w:cs="Arial"/>
              </w:rPr>
              <w:t>in delivering the service</w:t>
            </w:r>
            <w:r w:rsidRPr="00690B80">
              <w:rPr>
                <w:rFonts w:ascii="Arial" w:hAnsi="Arial" w:cs="Arial"/>
              </w:rPr>
              <w:t xml:space="preserve"> in respect of the provision of the community services satisfy the accreditation criteria detailed in paragraphs</w:t>
            </w:r>
            <w:r>
              <w:rPr>
                <w:rFonts w:ascii="Arial" w:hAnsi="Arial" w:cs="Arial"/>
              </w:rPr>
              <w:t xml:space="preserve"> 5.3.2- 5.3.5 below</w:t>
            </w:r>
            <w:r w:rsidRPr="00690B80">
              <w:rPr>
                <w:rFonts w:ascii="Arial" w:hAnsi="Arial" w:cs="Arial"/>
              </w:rPr>
              <w:t xml:space="preserve">. </w:t>
            </w:r>
            <w:r w:rsidR="00FF1FFF">
              <w:rPr>
                <w:rFonts w:ascii="Arial" w:hAnsi="Arial" w:cs="Arial"/>
              </w:rPr>
              <w:t>Provider</w:t>
            </w:r>
            <w:r w:rsidR="009132D9">
              <w:rPr>
                <w:rFonts w:ascii="Arial" w:hAnsi="Arial" w:cs="Arial"/>
              </w:rPr>
              <w:t xml:space="preserve"> </w:t>
            </w:r>
            <w:r w:rsidRPr="00690B80">
              <w:rPr>
                <w:rFonts w:ascii="Arial" w:hAnsi="Arial" w:cs="Arial"/>
              </w:rPr>
              <w:t xml:space="preserve">will be asked to self-certify that they have obtained the following accreditation and this will be subject to audit by </w:t>
            </w:r>
            <w:r w:rsidR="000E6938">
              <w:rPr>
                <w:rFonts w:ascii="Arial" w:hAnsi="Arial" w:cs="Arial"/>
              </w:rPr>
              <w:t>Merton &amp; Wandsworth LDU</w:t>
            </w:r>
            <w:r w:rsidR="00AC2B79">
              <w:rPr>
                <w:rFonts w:ascii="Arial" w:hAnsi="Arial" w:cs="Arial"/>
              </w:rPr>
              <w:t xml:space="preserve"> </w:t>
            </w:r>
            <w:r w:rsidR="00AC2B79">
              <w:rPr>
                <w:rFonts w:ascii="Arial" w:hAnsi="Arial" w:cs="Arial"/>
                <w:lang w:val="en-GB"/>
              </w:rPr>
              <w:t>and Sutton CCG</w:t>
            </w:r>
            <w:r w:rsidR="009132D9">
              <w:rPr>
                <w:rFonts w:ascii="Arial" w:hAnsi="Arial" w:cs="Arial"/>
              </w:rPr>
              <w:t>.</w:t>
            </w:r>
          </w:p>
          <w:p w14:paraId="15A3D21E" w14:textId="77777777" w:rsidR="00405C05" w:rsidRPr="00690B80" w:rsidRDefault="00405C05" w:rsidP="00B03910">
            <w:pPr>
              <w:pStyle w:val="ListParagraph"/>
              <w:ind w:left="630" w:hanging="630"/>
              <w:jc w:val="both"/>
              <w:rPr>
                <w:rFonts w:ascii="Arial" w:hAnsi="Arial" w:cs="Arial"/>
              </w:rPr>
            </w:pPr>
          </w:p>
          <w:p w14:paraId="48C0733C" w14:textId="77777777" w:rsidR="00405C05" w:rsidRPr="00807BEB" w:rsidRDefault="00405C05" w:rsidP="00B03910">
            <w:pPr>
              <w:ind w:left="630" w:hanging="630"/>
              <w:jc w:val="both"/>
              <w:rPr>
                <w:rFonts w:ascii="Arial" w:hAnsi="Arial" w:cs="Arial"/>
              </w:rPr>
            </w:pPr>
            <w:r>
              <w:rPr>
                <w:rFonts w:ascii="Arial" w:hAnsi="Arial" w:cs="Arial"/>
              </w:rPr>
              <w:t xml:space="preserve">5.3.2 </w:t>
            </w:r>
            <w:r w:rsidRPr="00690B80">
              <w:rPr>
                <w:rFonts w:ascii="Arial" w:hAnsi="Arial" w:cs="Arial"/>
              </w:rPr>
              <w:t xml:space="preserve">The competencies of the </w:t>
            </w:r>
            <w:r w:rsidR="0078604D">
              <w:rPr>
                <w:rFonts w:ascii="Arial" w:hAnsi="Arial" w:cs="Arial"/>
              </w:rPr>
              <w:t xml:space="preserve">clinicians working for the </w:t>
            </w:r>
            <w:r w:rsidR="00FF1FFF">
              <w:rPr>
                <w:rFonts w:ascii="Arial" w:hAnsi="Arial" w:cs="Arial"/>
              </w:rPr>
              <w:t>Provider</w:t>
            </w:r>
            <w:r w:rsidRPr="00690B80">
              <w:rPr>
                <w:rFonts w:ascii="Arial" w:hAnsi="Arial" w:cs="Arial"/>
              </w:rPr>
              <w:t xml:space="preserve"> are included within the core competencies as defined by the General Optical Council (GOC);</w:t>
            </w:r>
            <w:r w:rsidR="0078604D">
              <w:rPr>
                <w:rFonts w:ascii="Arial" w:hAnsi="Arial" w:cs="Arial"/>
              </w:rPr>
              <w:t xml:space="preserve"> t</w:t>
            </w:r>
            <w:r w:rsidRPr="00807BEB">
              <w:rPr>
                <w:rFonts w:ascii="Arial" w:hAnsi="Arial" w:cs="Arial"/>
              </w:rPr>
              <w:t xml:space="preserve">o become accredited, </w:t>
            </w:r>
            <w:r w:rsidR="0078604D">
              <w:rPr>
                <w:rFonts w:ascii="Arial" w:hAnsi="Arial" w:cs="Arial"/>
              </w:rPr>
              <w:t>t</w:t>
            </w:r>
            <w:r w:rsidR="0078604D" w:rsidRPr="001C1FBD">
              <w:rPr>
                <w:rFonts w:ascii="Arial" w:hAnsi="Arial" w:cs="Arial"/>
              </w:rPr>
              <w:t xml:space="preserve">he </w:t>
            </w:r>
            <w:r w:rsidR="00FF1FFF">
              <w:rPr>
                <w:rFonts w:ascii="Arial" w:hAnsi="Arial" w:cs="Arial"/>
              </w:rPr>
              <w:t>Provider</w:t>
            </w:r>
            <w:r w:rsidR="0078604D" w:rsidRPr="001C1FBD">
              <w:rPr>
                <w:rFonts w:ascii="Arial" w:hAnsi="Arial" w:cs="Arial"/>
              </w:rPr>
              <w:t xml:space="preserve"> </w:t>
            </w:r>
            <w:r w:rsidRPr="00807BEB">
              <w:rPr>
                <w:rFonts w:ascii="Arial" w:hAnsi="Arial" w:cs="Arial"/>
              </w:rPr>
              <w:t xml:space="preserve">must be able to identify a range of ocular abnormalities and must demonstrate proficiency in the use of the </w:t>
            </w:r>
            <w:r w:rsidR="00EC58AF" w:rsidRPr="00807BEB">
              <w:rPr>
                <w:rFonts w:ascii="Arial" w:hAnsi="Arial" w:cs="Arial"/>
              </w:rPr>
              <w:t>above-mentioned</w:t>
            </w:r>
            <w:r w:rsidRPr="00807BEB">
              <w:rPr>
                <w:rFonts w:ascii="Arial" w:hAnsi="Arial" w:cs="Arial"/>
              </w:rPr>
              <w:t xml:space="preserve"> equipment. </w:t>
            </w:r>
          </w:p>
          <w:p w14:paraId="1A119054" w14:textId="77777777" w:rsidR="00405C05" w:rsidRPr="00807BEB" w:rsidRDefault="00405C05" w:rsidP="00B03910">
            <w:pPr>
              <w:ind w:left="630" w:hanging="630"/>
              <w:jc w:val="both"/>
              <w:rPr>
                <w:rFonts w:ascii="Arial" w:hAnsi="Arial" w:cs="Arial"/>
              </w:rPr>
            </w:pPr>
          </w:p>
          <w:p w14:paraId="2EDA9D97" w14:textId="5DEE1A90" w:rsidR="00405C05" w:rsidRPr="002B7E58" w:rsidRDefault="00405C05" w:rsidP="00B03910">
            <w:pPr>
              <w:ind w:left="630" w:hanging="630"/>
              <w:jc w:val="both"/>
              <w:rPr>
                <w:rFonts w:ascii="Arial" w:hAnsi="Arial" w:cs="Arial"/>
              </w:rPr>
            </w:pPr>
            <w:r>
              <w:rPr>
                <w:rFonts w:ascii="Arial" w:hAnsi="Arial" w:cs="Arial"/>
              </w:rPr>
              <w:t>5.3.3</w:t>
            </w:r>
            <w:r w:rsidRPr="00807BEB">
              <w:rPr>
                <w:rFonts w:ascii="Arial" w:hAnsi="Arial" w:cs="Arial"/>
              </w:rPr>
              <w:tab/>
            </w:r>
            <w:r w:rsidR="0078604D">
              <w:rPr>
                <w:rFonts w:ascii="Arial" w:hAnsi="Arial" w:cs="Arial"/>
              </w:rPr>
              <w:t>Clinicians working for the</w:t>
            </w:r>
            <w:r w:rsidRPr="00807BEB">
              <w:rPr>
                <w:rFonts w:ascii="Arial" w:hAnsi="Arial" w:cs="Arial"/>
              </w:rPr>
              <w:t xml:space="preserve"> </w:t>
            </w:r>
            <w:r w:rsidR="00FF1FFF">
              <w:rPr>
                <w:rFonts w:ascii="Arial" w:hAnsi="Arial" w:cs="Arial"/>
              </w:rPr>
              <w:t>Provider</w:t>
            </w:r>
            <w:r w:rsidR="0078604D" w:rsidRPr="001C1FBD">
              <w:rPr>
                <w:rFonts w:ascii="Arial" w:hAnsi="Arial" w:cs="Arial"/>
              </w:rPr>
              <w:t xml:space="preserve"> </w:t>
            </w:r>
            <w:r w:rsidRPr="00807BEB">
              <w:rPr>
                <w:rFonts w:ascii="Arial" w:hAnsi="Arial" w:cs="Arial"/>
              </w:rPr>
              <w:t xml:space="preserve">must complete </w:t>
            </w:r>
            <w:r w:rsidR="009132D9">
              <w:rPr>
                <w:rFonts w:ascii="Arial" w:hAnsi="Arial" w:cs="Arial"/>
              </w:rPr>
              <w:t xml:space="preserve">appropriate accredited educated learning </w:t>
            </w:r>
            <w:r w:rsidR="00601A08">
              <w:rPr>
                <w:rFonts w:ascii="Arial" w:hAnsi="Arial" w:cs="Arial"/>
              </w:rPr>
              <w:t xml:space="preserve">modules and the associated Practical Skills Demonstration, </w:t>
            </w:r>
            <w:r w:rsidR="009132D9">
              <w:rPr>
                <w:rFonts w:ascii="Arial" w:hAnsi="Arial" w:cs="Arial"/>
              </w:rPr>
              <w:t xml:space="preserve">(e.g. </w:t>
            </w:r>
            <w:r w:rsidRPr="00807BEB">
              <w:rPr>
                <w:rFonts w:ascii="Arial" w:hAnsi="Arial" w:cs="Arial"/>
              </w:rPr>
              <w:t>WOPEC</w:t>
            </w:r>
            <w:r w:rsidR="00601A08">
              <w:rPr>
                <w:rFonts w:ascii="Arial" w:hAnsi="Arial" w:cs="Arial"/>
              </w:rPr>
              <w:t xml:space="preserve"> course</w:t>
            </w:r>
            <w:r w:rsidRPr="00807BEB">
              <w:rPr>
                <w:rFonts w:ascii="Arial" w:hAnsi="Arial" w:cs="Arial"/>
              </w:rPr>
              <w:t>)</w:t>
            </w:r>
            <w:r w:rsidR="009132D9">
              <w:rPr>
                <w:rFonts w:ascii="Arial" w:hAnsi="Arial" w:cs="Arial"/>
              </w:rPr>
              <w:t>.</w:t>
            </w:r>
            <w:r w:rsidRPr="00807BEB">
              <w:rPr>
                <w:rFonts w:ascii="Arial" w:hAnsi="Arial" w:cs="Arial"/>
              </w:rPr>
              <w:t xml:space="preserve"> </w:t>
            </w:r>
            <w:r w:rsidR="00601A08">
              <w:rPr>
                <w:rFonts w:ascii="Arial" w:hAnsi="Arial" w:cs="Arial"/>
              </w:rPr>
              <w:t>Practical Skills to be completed as the final stage of learning.</w:t>
            </w:r>
            <w:r w:rsidR="0078604D">
              <w:rPr>
                <w:rFonts w:ascii="Arial" w:hAnsi="Arial" w:cs="Arial"/>
              </w:rPr>
              <w:t xml:space="preserve"> </w:t>
            </w:r>
            <w:r w:rsidR="002B7E58" w:rsidRPr="002B7E58">
              <w:rPr>
                <w:rFonts w:ascii="Arial" w:hAnsi="Arial" w:cs="Arial"/>
              </w:rPr>
              <w:t>This must be repeated as per the guidelines for revalidation.</w:t>
            </w:r>
            <w:r w:rsidR="002B7E58">
              <w:rPr>
                <w:rFonts w:ascii="Arial" w:hAnsi="Arial" w:cs="Arial"/>
              </w:rPr>
              <w:t xml:space="preserve"> </w:t>
            </w:r>
            <w:r w:rsidR="0078604D">
              <w:rPr>
                <w:rFonts w:ascii="Arial" w:hAnsi="Arial" w:cs="Arial"/>
              </w:rPr>
              <w:t>Clinicians working for the</w:t>
            </w:r>
            <w:r w:rsidR="0078604D" w:rsidRPr="00807BEB">
              <w:rPr>
                <w:rFonts w:ascii="Arial" w:hAnsi="Arial" w:cs="Arial"/>
              </w:rPr>
              <w:t xml:space="preserve"> </w:t>
            </w:r>
            <w:r w:rsidR="00FF1FFF">
              <w:rPr>
                <w:rFonts w:ascii="Arial" w:hAnsi="Arial" w:cs="Arial"/>
              </w:rPr>
              <w:t>Provider</w:t>
            </w:r>
            <w:r w:rsidR="0078604D" w:rsidRPr="001C1FBD">
              <w:rPr>
                <w:rFonts w:ascii="Arial" w:hAnsi="Arial" w:cs="Arial"/>
              </w:rPr>
              <w:t xml:space="preserve"> </w:t>
            </w:r>
            <w:r w:rsidR="00515036">
              <w:rPr>
                <w:rFonts w:ascii="Arial" w:hAnsi="Arial" w:cs="Arial"/>
              </w:rPr>
              <w:t xml:space="preserve">who </w:t>
            </w:r>
            <w:r w:rsidR="0078604D">
              <w:rPr>
                <w:rFonts w:ascii="Arial" w:hAnsi="Arial" w:cs="Arial"/>
              </w:rPr>
              <w:t>are</w:t>
            </w:r>
            <w:r w:rsidR="00515036">
              <w:rPr>
                <w:rFonts w:ascii="Arial" w:hAnsi="Arial" w:cs="Arial"/>
              </w:rPr>
              <w:t xml:space="preserve"> already accredited with</w:t>
            </w:r>
            <w:r w:rsidRPr="00807BEB">
              <w:rPr>
                <w:rFonts w:ascii="Arial" w:hAnsi="Arial" w:cs="Arial"/>
              </w:rPr>
              <w:t xml:space="preserve"> an equivalent higher qualification and experience may be exempt from</w:t>
            </w:r>
            <w:r w:rsidR="00515036">
              <w:rPr>
                <w:rFonts w:ascii="Arial" w:hAnsi="Arial" w:cs="Arial"/>
              </w:rPr>
              <w:t xml:space="preserve"> </w:t>
            </w:r>
            <w:r w:rsidR="00515036">
              <w:rPr>
                <w:rFonts w:ascii="Arial" w:hAnsi="Arial" w:cs="Arial"/>
              </w:rPr>
              <w:lastRenderedPageBreak/>
              <w:t xml:space="preserve">the </w:t>
            </w:r>
            <w:r w:rsidR="00601A08">
              <w:rPr>
                <w:rFonts w:ascii="Arial" w:hAnsi="Arial" w:cs="Arial"/>
              </w:rPr>
              <w:t xml:space="preserve">need to undertake the above MECS training. This will be </w:t>
            </w:r>
            <w:r w:rsidR="0078604D">
              <w:rPr>
                <w:rFonts w:ascii="Arial" w:hAnsi="Arial" w:cs="Arial"/>
              </w:rPr>
              <w:t>via</w:t>
            </w:r>
            <w:r w:rsidR="00601A08">
              <w:rPr>
                <w:rFonts w:ascii="Arial" w:hAnsi="Arial" w:cs="Arial"/>
              </w:rPr>
              <w:t xml:space="preserve"> written request to, and at </w:t>
            </w:r>
            <w:r w:rsidRPr="00807BEB">
              <w:rPr>
                <w:rFonts w:ascii="Arial" w:hAnsi="Arial" w:cs="Arial"/>
              </w:rPr>
              <w:t>the discretion of</w:t>
            </w:r>
            <w:r w:rsidR="00601A08">
              <w:rPr>
                <w:rFonts w:ascii="Arial" w:hAnsi="Arial" w:cs="Arial"/>
              </w:rPr>
              <w:t>,</w:t>
            </w:r>
            <w:r w:rsidRPr="00807BEB">
              <w:rPr>
                <w:rFonts w:ascii="Arial" w:hAnsi="Arial" w:cs="Arial"/>
              </w:rPr>
              <w:t xml:space="preserve"> the </w:t>
            </w:r>
            <w:r w:rsidR="000E6938">
              <w:rPr>
                <w:rFonts w:ascii="Arial" w:hAnsi="Arial" w:cs="Arial"/>
              </w:rPr>
              <w:t>Merton &amp; Wandsworth LDU</w:t>
            </w:r>
            <w:r w:rsidR="000E6938" w:rsidRPr="00807BEB">
              <w:rPr>
                <w:rFonts w:ascii="Arial" w:hAnsi="Arial" w:cs="Arial"/>
              </w:rPr>
              <w:t xml:space="preserve"> </w:t>
            </w:r>
            <w:r w:rsidR="00EB38EA">
              <w:rPr>
                <w:rFonts w:ascii="Arial" w:hAnsi="Arial" w:cs="Arial"/>
                <w:lang w:val="en-GB"/>
              </w:rPr>
              <w:t>and Sutton CCG</w:t>
            </w:r>
            <w:r w:rsidR="00EB38EA" w:rsidRPr="00807BEB">
              <w:rPr>
                <w:rFonts w:ascii="Arial" w:hAnsi="Arial" w:cs="Arial"/>
              </w:rPr>
              <w:t xml:space="preserve"> </w:t>
            </w:r>
            <w:r w:rsidRPr="00807BEB">
              <w:rPr>
                <w:rFonts w:ascii="Arial" w:hAnsi="Arial" w:cs="Arial"/>
              </w:rPr>
              <w:t>Clinical Lead</w:t>
            </w:r>
            <w:r w:rsidR="00EB38EA">
              <w:rPr>
                <w:rFonts w:ascii="Arial" w:hAnsi="Arial" w:cs="Arial"/>
              </w:rPr>
              <w:t>s</w:t>
            </w:r>
            <w:r w:rsidRPr="00807BEB">
              <w:rPr>
                <w:rFonts w:ascii="Arial" w:hAnsi="Arial" w:cs="Arial"/>
              </w:rPr>
              <w:t xml:space="preserve">. Please note that the clinical lead </w:t>
            </w:r>
            <w:r w:rsidR="00EC58AF" w:rsidRPr="00807BEB">
              <w:rPr>
                <w:rFonts w:ascii="Arial" w:hAnsi="Arial" w:cs="Arial"/>
              </w:rPr>
              <w:t>must</w:t>
            </w:r>
            <w:r w:rsidRPr="00807BEB">
              <w:rPr>
                <w:rFonts w:ascii="Arial" w:hAnsi="Arial" w:cs="Arial"/>
              </w:rPr>
              <w:t xml:space="preserve"> review the time elapsed since the qualification and experience. Over </w:t>
            </w:r>
            <w:r w:rsidR="00B03910">
              <w:rPr>
                <w:rFonts w:ascii="Arial" w:hAnsi="Arial" w:cs="Arial"/>
              </w:rPr>
              <w:t>five (</w:t>
            </w:r>
            <w:r w:rsidRPr="00807BEB">
              <w:rPr>
                <w:rFonts w:ascii="Arial" w:hAnsi="Arial" w:cs="Arial"/>
              </w:rPr>
              <w:t>5</w:t>
            </w:r>
            <w:r w:rsidR="00B03910">
              <w:rPr>
                <w:rFonts w:ascii="Arial" w:hAnsi="Arial" w:cs="Arial"/>
              </w:rPr>
              <w:t>)</w:t>
            </w:r>
            <w:r w:rsidRPr="00807BEB">
              <w:rPr>
                <w:rFonts w:ascii="Arial" w:hAnsi="Arial" w:cs="Arial"/>
              </w:rPr>
              <w:t xml:space="preserve"> years since the qualification would not be sufficient for </w:t>
            </w:r>
            <w:r w:rsidRPr="002B7E58">
              <w:rPr>
                <w:rFonts w:ascii="Arial" w:hAnsi="Arial" w:cs="Arial"/>
              </w:rPr>
              <w:t>example.</w:t>
            </w:r>
            <w:r w:rsidR="002B7E58" w:rsidRPr="002B7E58">
              <w:rPr>
                <w:rFonts w:ascii="Arial" w:hAnsi="Arial" w:cs="Arial"/>
              </w:rPr>
              <w:t xml:space="preserve"> </w:t>
            </w:r>
          </w:p>
          <w:p w14:paraId="13DC70BE" w14:textId="77777777" w:rsidR="00405C05" w:rsidRPr="00807BEB" w:rsidRDefault="00405C05" w:rsidP="00B03910">
            <w:pPr>
              <w:ind w:left="630" w:hanging="630"/>
              <w:jc w:val="both"/>
              <w:rPr>
                <w:rFonts w:ascii="Arial" w:hAnsi="Arial" w:cs="Arial"/>
              </w:rPr>
            </w:pPr>
          </w:p>
          <w:p w14:paraId="0ADDD60F" w14:textId="77777777" w:rsidR="00405C05" w:rsidRPr="00807BEB" w:rsidRDefault="00405C05" w:rsidP="00B03910">
            <w:pPr>
              <w:ind w:left="630" w:hanging="630"/>
              <w:jc w:val="both"/>
              <w:rPr>
                <w:rFonts w:ascii="Arial" w:hAnsi="Arial" w:cs="Arial"/>
              </w:rPr>
            </w:pPr>
            <w:r>
              <w:rPr>
                <w:rFonts w:ascii="Arial" w:hAnsi="Arial" w:cs="Arial"/>
              </w:rPr>
              <w:t>5.</w:t>
            </w:r>
            <w:r w:rsidRPr="00807BEB">
              <w:rPr>
                <w:rFonts w:ascii="Arial" w:hAnsi="Arial" w:cs="Arial"/>
              </w:rPr>
              <w:t>3.4</w:t>
            </w:r>
            <w:r w:rsidRPr="00807BEB">
              <w:rPr>
                <w:rFonts w:ascii="Arial" w:hAnsi="Arial" w:cs="Arial"/>
              </w:rPr>
              <w:tab/>
            </w:r>
            <w:r w:rsidR="0078604D">
              <w:rPr>
                <w:rFonts w:ascii="Arial" w:hAnsi="Arial" w:cs="Arial"/>
              </w:rPr>
              <w:t>Clinicians working for the</w:t>
            </w:r>
            <w:r w:rsidR="0078604D" w:rsidRPr="00807BEB">
              <w:rPr>
                <w:rFonts w:ascii="Arial" w:hAnsi="Arial" w:cs="Arial"/>
              </w:rPr>
              <w:t xml:space="preserve"> </w:t>
            </w:r>
            <w:r w:rsidR="00FF1FFF">
              <w:rPr>
                <w:rFonts w:ascii="Arial" w:hAnsi="Arial" w:cs="Arial"/>
              </w:rPr>
              <w:t>Provider</w:t>
            </w:r>
            <w:r w:rsidR="0078604D" w:rsidRPr="001C1FBD">
              <w:rPr>
                <w:rFonts w:ascii="Arial" w:hAnsi="Arial" w:cs="Arial"/>
              </w:rPr>
              <w:t xml:space="preserve"> </w:t>
            </w:r>
            <w:r w:rsidRPr="00807BEB">
              <w:rPr>
                <w:rFonts w:ascii="Arial" w:hAnsi="Arial" w:cs="Arial"/>
              </w:rPr>
              <w:t>will be required to attend a tra</w:t>
            </w:r>
            <w:r w:rsidR="009132D9">
              <w:rPr>
                <w:rFonts w:ascii="Arial" w:hAnsi="Arial" w:cs="Arial"/>
              </w:rPr>
              <w:t>ining session run by the</w:t>
            </w:r>
            <w:r w:rsidRPr="00807BEB">
              <w:rPr>
                <w:rFonts w:ascii="Arial" w:hAnsi="Arial" w:cs="Arial"/>
              </w:rPr>
              <w:t xml:space="preserve"> </w:t>
            </w:r>
            <w:r w:rsidR="008E3893">
              <w:rPr>
                <w:rFonts w:ascii="Arial" w:hAnsi="Arial" w:cs="Arial"/>
              </w:rPr>
              <w:t>Provider</w:t>
            </w:r>
            <w:r w:rsidRPr="00807BEB">
              <w:rPr>
                <w:rFonts w:ascii="Arial" w:hAnsi="Arial" w:cs="Arial"/>
              </w:rPr>
              <w:t>, primarily to cover the admin procedures and protocols involved in providing the community service. The training session will cover:</w:t>
            </w:r>
          </w:p>
          <w:p w14:paraId="7B69B74A" w14:textId="77777777" w:rsidR="00405C05" w:rsidRPr="00601A08" w:rsidRDefault="00405C05" w:rsidP="00B03910">
            <w:pPr>
              <w:pStyle w:val="ListParagraph"/>
              <w:numPr>
                <w:ilvl w:val="0"/>
                <w:numId w:val="5"/>
              </w:numPr>
              <w:ind w:left="913" w:hanging="283"/>
              <w:jc w:val="both"/>
              <w:rPr>
                <w:rFonts w:ascii="Arial" w:hAnsi="Arial" w:cs="Arial"/>
              </w:rPr>
            </w:pPr>
            <w:r w:rsidRPr="00601A08">
              <w:rPr>
                <w:rFonts w:ascii="Arial" w:hAnsi="Arial" w:cs="Arial"/>
              </w:rPr>
              <w:t>An introduction to the service</w:t>
            </w:r>
            <w:r w:rsidR="00B03910">
              <w:rPr>
                <w:rFonts w:ascii="Arial" w:hAnsi="Arial" w:cs="Arial"/>
              </w:rPr>
              <w:t>.</w:t>
            </w:r>
          </w:p>
          <w:p w14:paraId="21A99AC7" w14:textId="77777777" w:rsidR="00601A08" w:rsidRPr="00601A08" w:rsidRDefault="00405C05" w:rsidP="00B03910">
            <w:pPr>
              <w:pStyle w:val="ListParagraph"/>
              <w:numPr>
                <w:ilvl w:val="0"/>
                <w:numId w:val="5"/>
              </w:numPr>
              <w:ind w:left="913" w:hanging="283"/>
              <w:jc w:val="both"/>
              <w:rPr>
                <w:rFonts w:ascii="Arial" w:hAnsi="Arial" w:cs="Arial"/>
              </w:rPr>
            </w:pPr>
            <w:r w:rsidRPr="00601A08">
              <w:rPr>
                <w:rFonts w:ascii="Arial" w:hAnsi="Arial" w:cs="Arial"/>
              </w:rPr>
              <w:t>Administration of the service including pr</w:t>
            </w:r>
            <w:r w:rsidR="00601A08" w:rsidRPr="00601A08">
              <w:rPr>
                <w:rFonts w:ascii="Arial" w:hAnsi="Arial" w:cs="Arial"/>
              </w:rPr>
              <w:t>otocols, processes and paperwork.</w:t>
            </w:r>
          </w:p>
          <w:p w14:paraId="02A398BE" w14:textId="77777777" w:rsidR="00601A08" w:rsidRPr="00601A08" w:rsidRDefault="00601A08" w:rsidP="00B03910">
            <w:pPr>
              <w:pStyle w:val="ListParagraph"/>
              <w:numPr>
                <w:ilvl w:val="0"/>
                <w:numId w:val="5"/>
              </w:numPr>
              <w:ind w:left="913" w:hanging="283"/>
              <w:jc w:val="both"/>
              <w:rPr>
                <w:rFonts w:ascii="Arial" w:hAnsi="Arial" w:cs="Arial"/>
              </w:rPr>
            </w:pPr>
            <w:r>
              <w:rPr>
                <w:rFonts w:ascii="Arial" w:hAnsi="Arial" w:cs="Arial"/>
              </w:rPr>
              <w:t xml:space="preserve">Introduction to local </w:t>
            </w:r>
            <w:r w:rsidR="008E3893">
              <w:rPr>
                <w:rFonts w:ascii="Arial" w:hAnsi="Arial" w:cs="Arial"/>
              </w:rPr>
              <w:t xml:space="preserve">acute </w:t>
            </w:r>
            <w:r>
              <w:rPr>
                <w:rFonts w:ascii="Arial" w:hAnsi="Arial" w:cs="Arial"/>
              </w:rPr>
              <w:t>ophthalmology team</w:t>
            </w:r>
            <w:r w:rsidR="008E3893">
              <w:rPr>
                <w:rFonts w:ascii="Arial" w:hAnsi="Arial" w:cs="Arial"/>
              </w:rPr>
              <w:t xml:space="preserve"> for training in particular areas (e.g. stroke/TIA and emergencies)</w:t>
            </w:r>
            <w:r>
              <w:rPr>
                <w:rFonts w:ascii="Arial" w:hAnsi="Arial" w:cs="Arial"/>
              </w:rPr>
              <w:t>.</w:t>
            </w:r>
          </w:p>
          <w:p w14:paraId="59275955" w14:textId="77777777" w:rsidR="00405C05" w:rsidRPr="00807BEB" w:rsidRDefault="00405C05" w:rsidP="00B03910">
            <w:pPr>
              <w:ind w:left="630" w:hanging="630"/>
              <w:jc w:val="both"/>
              <w:rPr>
                <w:rFonts w:ascii="Arial" w:hAnsi="Arial" w:cs="Arial"/>
              </w:rPr>
            </w:pPr>
          </w:p>
          <w:p w14:paraId="41C3A7E2" w14:textId="2EAAF16C" w:rsidR="00461E77" w:rsidRDefault="00405C05" w:rsidP="00B03910">
            <w:pPr>
              <w:ind w:left="630" w:hanging="630"/>
              <w:jc w:val="both"/>
              <w:rPr>
                <w:rFonts w:ascii="Arial" w:hAnsi="Arial" w:cs="Arial"/>
              </w:rPr>
            </w:pPr>
            <w:r>
              <w:rPr>
                <w:rFonts w:ascii="Arial" w:hAnsi="Arial" w:cs="Arial"/>
              </w:rPr>
              <w:t>5.</w:t>
            </w:r>
            <w:r w:rsidRPr="00807BEB">
              <w:rPr>
                <w:rFonts w:ascii="Arial" w:hAnsi="Arial" w:cs="Arial"/>
              </w:rPr>
              <w:t>3.5</w:t>
            </w:r>
            <w:r w:rsidRPr="00807BEB">
              <w:rPr>
                <w:rFonts w:ascii="Arial" w:hAnsi="Arial" w:cs="Arial"/>
              </w:rPr>
              <w:tab/>
            </w:r>
            <w:r w:rsidR="00461E77">
              <w:rPr>
                <w:rFonts w:ascii="Arial" w:hAnsi="Arial" w:cs="Arial"/>
              </w:rPr>
              <w:t>There will be a requirement for appropriately accredited cliniicans working for the provider to complete a course of sessions within eye casualty under the supervision of a consultant to support their clinical decision making.</w:t>
            </w:r>
          </w:p>
          <w:p w14:paraId="0C058DD2" w14:textId="77777777" w:rsidR="00461E77" w:rsidRDefault="00461E77" w:rsidP="00B03910">
            <w:pPr>
              <w:ind w:left="630" w:hanging="630"/>
              <w:jc w:val="both"/>
              <w:rPr>
                <w:rFonts w:ascii="Arial" w:hAnsi="Arial" w:cs="Arial"/>
              </w:rPr>
            </w:pPr>
          </w:p>
          <w:p w14:paraId="559B0771" w14:textId="43C7BEFE" w:rsidR="00405C05" w:rsidRPr="00807BEB" w:rsidRDefault="00461E77" w:rsidP="00B03910">
            <w:pPr>
              <w:ind w:left="630" w:hanging="630"/>
              <w:jc w:val="both"/>
              <w:rPr>
                <w:rFonts w:ascii="Arial" w:hAnsi="Arial" w:cs="Arial"/>
              </w:rPr>
            </w:pPr>
            <w:r>
              <w:rPr>
                <w:rFonts w:ascii="Arial" w:hAnsi="Arial" w:cs="Arial"/>
              </w:rPr>
              <w:t xml:space="preserve">5.3.6  </w:t>
            </w:r>
            <w:r w:rsidR="0078604D">
              <w:rPr>
                <w:rFonts w:ascii="Arial" w:hAnsi="Arial" w:cs="Arial"/>
              </w:rPr>
              <w:t>Clinicians working for the</w:t>
            </w:r>
            <w:r w:rsidR="0078604D" w:rsidRPr="00807BEB">
              <w:rPr>
                <w:rFonts w:ascii="Arial" w:hAnsi="Arial" w:cs="Arial"/>
              </w:rPr>
              <w:t xml:space="preserve"> </w:t>
            </w:r>
            <w:r w:rsidR="00FF1FFF">
              <w:rPr>
                <w:rFonts w:ascii="Arial" w:hAnsi="Arial" w:cs="Arial"/>
              </w:rPr>
              <w:t>Provider</w:t>
            </w:r>
            <w:r w:rsidR="0078604D" w:rsidRPr="001C1FBD">
              <w:rPr>
                <w:rFonts w:ascii="Arial" w:hAnsi="Arial" w:cs="Arial"/>
              </w:rPr>
              <w:t xml:space="preserve"> </w:t>
            </w:r>
            <w:r w:rsidR="00405C05" w:rsidRPr="00807BEB">
              <w:rPr>
                <w:rFonts w:ascii="Arial" w:hAnsi="Arial" w:cs="Arial"/>
              </w:rPr>
              <w:t>are required t</w:t>
            </w:r>
            <w:r w:rsidR="00EB38EA">
              <w:rPr>
                <w:rFonts w:ascii="Arial" w:hAnsi="Arial" w:cs="Arial"/>
              </w:rPr>
              <w:t>o undertake CET for the service</w:t>
            </w:r>
            <w:r w:rsidR="00405C05" w:rsidRPr="00807BEB">
              <w:rPr>
                <w:rFonts w:ascii="Arial" w:hAnsi="Arial" w:cs="Arial"/>
              </w:rPr>
              <w:t xml:space="preserve"> </w:t>
            </w:r>
            <w:r w:rsidR="00F80E06">
              <w:rPr>
                <w:rFonts w:ascii="Arial" w:hAnsi="Arial" w:cs="Arial"/>
              </w:rPr>
              <w:t>from the professional bodies,</w:t>
            </w:r>
            <w:r w:rsidR="00405C05" w:rsidRPr="00807BEB">
              <w:rPr>
                <w:rFonts w:ascii="Arial" w:hAnsi="Arial" w:cs="Arial"/>
              </w:rPr>
              <w:t xml:space="preserve"> including </w:t>
            </w:r>
            <w:r w:rsidR="00405C05">
              <w:rPr>
                <w:rFonts w:ascii="Arial" w:hAnsi="Arial" w:cs="Arial"/>
              </w:rPr>
              <w:t xml:space="preserve">appropriate peer review activity </w:t>
            </w:r>
            <w:r w:rsidR="00EC58AF" w:rsidRPr="00807BEB">
              <w:rPr>
                <w:rFonts w:ascii="Arial" w:hAnsi="Arial" w:cs="Arial"/>
              </w:rPr>
              <w:t>during</w:t>
            </w:r>
            <w:r w:rsidR="00405C05" w:rsidRPr="00807BEB">
              <w:rPr>
                <w:rFonts w:ascii="Arial" w:hAnsi="Arial" w:cs="Arial"/>
              </w:rPr>
              <w:t xml:space="preserve"> the contract</w:t>
            </w:r>
            <w:r w:rsidR="00405C05">
              <w:rPr>
                <w:rFonts w:ascii="Arial" w:hAnsi="Arial" w:cs="Arial"/>
              </w:rPr>
              <w:t>.</w:t>
            </w:r>
          </w:p>
          <w:p w14:paraId="37796AAB" w14:textId="77777777" w:rsidR="00405C05" w:rsidRPr="00807BEB" w:rsidRDefault="00405C05" w:rsidP="00B03910">
            <w:pPr>
              <w:ind w:left="630" w:hanging="630"/>
              <w:jc w:val="both"/>
              <w:rPr>
                <w:rFonts w:ascii="Arial" w:hAnsi="Arial" w:cs="Arial"/>
              </w:rPr>
            </w:pPr>
          </w:p>
          <w:p w14:paraId="47FDFC2F" w14:textId="686675AC" w:rsidR="00405C05" w:rsidRPr="00807BEB" w:rsidRDefault="00405C05" w:rsidP="00B03910">
            <w:pPr>
              <w:ind w:left="630" w:hanging="630"/>
              <w:jc w:val="both"/>
              <w:rPr>
                <w:rFonts w:ascii="Arial" w:hAnsi="Arial" w:cs="Arial"/>
              </w:rPr>
            </w:pPr>
            <w:r>
              <w:rPr>
                <w:rFonts w:ascii="Arial" w:hAnsi="Arial" w:cs="Arial"/>
              </w:rPr>
              <w:t>5.3.</w:t>
            </w:r>
            <w:r w:rsidR="00461E77">
              <w:rPr>
                <w:rFonts w:ascii="Arial" w:hAnsi="Arial" w:cs="Arial"/>
              </w:rPr>
              <w:t>7</w:t>
            </w:r>
            <w:r w:rsidRPr="00807BEB">
              <w:rPr>
                <w:rFonts w:ascii="Arial" w:hAnsi="Arial" w:cs="Arial"/>
              </w:rPr>
              <w:tab/>
              <w:t xml:space="preserve">The </w:t>
            </w:r>
            <w:r w:rsidR="00FF1FFF">
              <w:rPr>
                <w:rFonts w:ascii="Arial" w:hAnsi="Arial" w:cs="Arial"/>
              </w:rPr>
              <w:t>Provider</w:t>
            </w:r>
            <w:r w:rsidR="008E3893" w:rsidRPr="00807BEB">
              <w:rPr>
                <w:rFonts w:ascii="Arial" w:hAnsi="Arial" w:cs="Arial"/>
              </w:rPr>
              <w:t xml:space="preserve"> </w:t>
            </w:r>
            <w:r w:rsidRPr="00807BEB">
              <w:rPr>
                <w:rFonts w:ascii="Arial" w:hAnsi="Arial" w:cs="Arial"/>
              </w:rPr>
              <w:t xml:space="preserve">will </w:t>
            </w:r>
            <w:r w:rsidR="0078604D">
              <w:rPr>
                <w:rFonts w:ascii="Arial" w:hAnsi="Arial" w:cs="Arial"/>
              </w:rPr>
              <w:t>ensure</w:t>
            </w:r>
            <w:r w:rsidRPr="00807BEB">
              <w:rPr>
                <w:rFonts w:ascii="Arial" w:hAnsi="Arial" w:cs="Arial"/>
              </w:rPr>
              <w:t xml:space="preserve"> GP</w:t>
            </w:r>
            <w:r w:rsidR="00B03910">
              <w:rPr>
                <w:rFonts w:ascii="Arial" w:hAnsi="Arial" w:cs="Arial"/>
              </w:rPr>
              <w:t xml:space="preserve"> Practice</w:t>
            </w:r>
            <w:r w:rsidRPr="00807BEB">
              <w:rPr>
                <w:rFonts w:ascii="Arial" w:hAnsi="Arial" w:cs="Arial"/>
              </w:rPr>
              <w:t xml:space="preserve">s and </w:t>
            </w:r>
            <w:r w:rsidR="00B03910">
              <w:rPr>
                <w:rFonts w:ascii="Arial" w:hAnsi="Arial" w:cs="Arial"/>
              </w:rPr>
              <w:t>non-</w:t>
            </w:r>
            <w:r w:rsidR="00B03910">
              <w:rPr>
                <w:rFonts w:ascii="Arial" w:hAnsi="Arial" w:cs="Arial"/>
                <w:lang w:val="en-GB"/>
              </w:rPr>
              <w:t>accredited community ophthalmology</w:t>
            </w:r>
            <w:r w:rsidR="00B03910" w:rsidRPr="00F12AC5">
              <w:rPr>
                <w:rFonts w:ascii="Arial" w:hAnsi="Arial" w:cs="Arial"/>
                <w:lang w:val="en-GB"/>
              </w:rPr>
              <w:t xml:space="preserve"> </w:t>
            </w:r>
            <w:r w:rsidR="00B03910">
              <w:rPr>
                <w:rFonts w:ascii="Arial" w:hAnsi="Arial" w:cs="Arial"/>
                <w:lang w:val="en-GB"/>
              </w:rPr>
              <w:t>practices receive</w:t>
            </w:r>
            <w:r w:rsidR="00B03910" w:rsidRPr="00807BEB">
              <w:rPr>
                <w:rFonts w:ascii="Arial" w:hAnsi="Arial" w:cs="Arial"/>
              </w:rPr>
              <w:t xml:space="preserve"> </w:t>
            </w:r>
            <w:r w:rsidRPr="00807BEB">
              <w:rPr>
                <w:rFonts w:ascii="Arial" w:hAnsi="Arial" w:cs="Arial"/>
              </w:rPr>
              <w:t xml:space="preserve">a regularly updated list of </w:t>
            </w:r>
            <w:r w:rsidR="00B03910">
              <w:rPr>
                <w:rFonts w:ascii="Arial" w:hAnsi="Arial" w:cs="Arial"/>
                <w:lang w:val="en-GB"/>
              </w:rPr>
              <w:t>accredited community ophthalmology</w:t>
            </w:r>
            <w:r w:rsidR="00B03910" w:rsidRPr="00F12AC5">
              <w:rPr>
                <w:rFonts w:ascii="Arial" w:hAnsi="Arial" w:cs="Arial"/>
                <w:lang w:val="en-GB"/>
              </w:rPr>
              <w:t xml:space="preserve"> </w:t>
            </w:r>
            <w:r w:rsidR="00B03910">
              <w:rPr>
                <w:rFonts w:ascii="Arial" w:hAnsi="Arial" w:cs="Arial"/>
                <w:lang w:val="en-GB"/>
              </w:rPr>
              <w:t>P</w:t>
            </w:r>
            <w:r w:rsidR="00B03910" w:rsidRPr="00F12AC5">
              <w:rPr>
                <w:rFonts w:ascii="Arial" w:hAnsi="Arial" w:cs="Arial"/>
                <w:lang w:val="en-GB"/>
              </w:rPr>
              <w:t>rovider</w:t>
            </w:r>
            <w:r w:rsidR="00EB38EA">
              <w:rPr>
                <w:rFonts w:ascii="Arial" w:hAnsi="Arial" w:cs="Arial"/>
                <w:lang w:val="en-GB"/>
              </w:rPr>
              <w:t>(s)</w:t>
            </w:r>
            <w:r w:rsidR="00B03910" w:rsidRPr="00807BEB">
              <w:rPr>
                <w:rFonts w:ascii="Arial" w:hAnsi="Arial" w:cs="Arial"/>
              </w:rPr>
              <w:t xml:space="preserve"> </w:t>
            </w:r>
            <w:r w:rsidRPr="00807BEB">
              <w:rPr>
                <w:rFonts w:ascii="Arial" w:hAnsi="Arial" w:cs="Arial"/>
              </w:rPr>
              <w:t>providing the primary eye care service.</w:t>
            </w:r>
          </w:p>
          <w:p w14:paraId="75C07DA6" w14:textId="77777777" w:rsidR="00405C05" w:rsidRPr="00807BEB" w:rsidRDefault="00405C05" w:rsidP="00B03910">
            <w:pPr>
              <w:ind w:left="630" w:hanging="630"/>
              <w:jc w:val="both"/>
              <w:rPr>
                <w:rFonts w:ascii="Arial" w:hAnsi="Arial" w:cs="Arial"/>
              </w:rPr>
            </w:pPr>
          </w:p>
          <w:p w14:paraId="74A13CB1" w14:textId="3DBD41EB" w:rsidR="00405C05" w:rsidRDefault="00405C05" w:rsidP="00B03910">
            <w:pPr>
              <w:ind w:left="630" w:hanging="630"/>
              <w:jc w:val="both"/>
              <w:rPr>
                <w:rFonts w:ascii="Arial" w:hAnsi="Arial" w:cs="Arial"/>
              </w:rPr>
            </w:pPr>
            <w:r>
              <w:rPr>
                <w:rFonts w:ascii="Arial" w:hAnsi="Arial" w:cs="Arial"/>
              </w:rPr>
              <w:t>5.3.</w:t>
            </w:r>
            <w:r w:rsidR="00461E77">
              <w:rPr>
                <w:rFonts w:ascii="Arial" w:hAnsi="Arial" w:cs="Arial"/>
              </w:rPr>
              <w:t>8</w:t>
            </w:r>
            <w:r w:rsidRPr="00807BEB">
              <w:rPr>
                <w:rFonts w:ascii="Arial" w:hAnsi="Arial" w:cs="Arial"/>
              </w:rPr>
              <w:tab/>
              <w:t xml:space="preserve">The </w:t>
            </w:r>
            <w:r w:rsidR="00FF1FFF">
              <w:rPr>
                <w:rFonts w:ascii="Arial" w:hAnsi="Arial" w:cs="Arial"/>
              </w:rPr>
              <w:t>Provider</w:t>
            </w:r>
            <w:r w:rsidRPr="00807BEB">
              <w:rPr>
                <w:rFonts w:ascii="Arial" w:hAnsi="Arial" w:cs="Arial"/>
              </w:rPr>
              <w:t xml:space="preserve"> shall be responsible for ensuring that all persons employed or engaged by the</w:t>
            </w:r>
            <w:r>
              <w:rPr>
                <w:rFonts w:ascii="Arial" w:hAnsi="Arial" w:cs="Arial"/>
              </w:rPr>
              <w:t xml:space="preserve">m </w:t>
            </w:r>
            <w:r w:rsidRPr="00807BEB">
              <w:rPr>
                <w:rFonts w:ascii="Arial" w:hAnsi="Arial" w:cs="Arial"/>
              </w:rPr>
              <w:t xml:space="preserve">in respect of the provision of the services under the </w:t>
            </w:r>
            <w:r>
              <w:rPr>
                <w:rFonts w:ascii="Arial" w:hAnsi="Arial" w:cs="Arial"/>
              </w:rPr>
              <w:t>c</w:t>
            </w:r>
            <w:r w:rsidRPr="00807BEB">
              <w:rPr>
                <w:rFonts w:ascii="Arial" w:hAnsi="Arial" w:cs="Arial"/>
              </w:rPr>
              <w:t>ontract are aware of the administrative requirements of the service.</w:t>
            </w:r>
          </w:p>
          <w:p w14:paraId="68A24803" w14:textId="77777777" w:rsidR="0078604D" w:rsidRDefault="0078604D" w:rsidP="00B03910">
            <w:pPr>
              <w:ind w:left="630" w:hanging="630"/>
              <w:jc w:val="both"/>
              <w:rPr>
                <w:rFonts w:ascii="Arial" w:hAnsi="Arial" w:cs="Arial"/>
              </w:rPr>
            </w:pPr>
          </w:p>
          <w:p w14:paraId="34B182B7" w14:textId="2096A692" w:rsidR="0078604D" w:rsidRPr="00807BEB" w:rsidRDefault="0078604D" w:rsidP="00B03910">
            <w:pPr>
              <w:ind w:left="630" w:hanging="630"/>
              <w:jc w:val="both"/>
              <w:rPr>
                <w:rFonts w:ascii="Arial" w:hAnsi="Arial" w:cs="Arial"/>
              </w:rPr>
            </w:pPr>
            <w:r>
              <w:rPr>
                <w:rFonts w:ascii="Arial" w:hAnsi="Arial" w:cs="Arial"/>
              </w:rPr>
              <w:t>5.3.</w:t>
            </w:r>
            <w:r w:rsidR="00461E77">
              <w:rPr>
                <w:rFonts w:ascii="Arial" w:hAnsi="Arial" w:cs="Arial"/>
              </w:rPr>
              <w:t>9</w:t>
            </w:r>
            <w:r>
              <w:rPr>
                <w:rFonts w:ascii="Arial" w:hAnsi="Arial" w:cs="Arial"/>
              </w:rPr>
              <w:t xml:space="preserve">  The </w:t>
            </w:r>
            <w:r w:rsidR="00FF1FFF">
              <w:rPr>
                <w:rFonts w:ascii="Arial" w:hAnsi="Arial" w:cs="Arial"/>
              </w:rPr>
              <w:t>Provider</w:t>
            </w:r>
            <w:r>
              <w:rPr>
                <w:rFonts w:ascii="Arial" w:hAnsi="Arial" w:cs="Arial"/>
              </w:rPr>
              <w:t xml:space="preserve"> will be required to submit a self-declaration of compliance to all of the above, in section 5.3.</w:t>
            </w:r>
          </w:p>
          <w:p w14:paraId="18F08857" w14:textId="77777777" w:rsidR="00405C05" w:rsidRPr="00807BEB" w:rsidRDefault="00405C05" w:rsidP="00B03910">
            <w:pPr>
              <w:jc w:val="both"/>
              <w:rPr>
                <w:rFonts w:ascii="Arial" w:hAnsi="Arial" w:cs="Arial"/>
              </w:rPr>
            </w:pPr>
          </w:p>
          <w:p w14:paraId="5EAB2D9F" w14:textId="77777777" w:rsidR="00405C05" w:rsidRPr="006E120A" w:rsidRDefault="00405C05" w:rsidP="00B03910">
            <w:pPr>
              <w:jc w:val="both"/>
              <w:rPr>
                <w:rFonts w:ascii="Arial" w:hAnsi="Arial" w:cs="Arial"/>
                <w:b/>
              </w:rPr>
            </w:pPr>
            <w:r w:rsidRPr="006E120A">
              <w:rPr>
                <w:rFonts w:ascii="Arial" w:hAnsi="Arial" w:cs="Arial"/>
                <w:b/>
              </w:rPr>
              <w:t>5</w:t>
            </w:r>
            <w:r w:rsidRPr="00B03910">
              <w:rPr>
                <w:rFonts w:ascii="Arial" w:hAnsi="Arial" w:cs="Arial"/>
              </w:rPr>
              <w:t>.</w:t>
            </w:r>
            <w:r>
              <w:rPr>
                <w:rFonts w:ascii="Arial" w:hAnsi="Arial" w:cs="Arial"/>
                <w:b/>
              </w:rPr>
              <w:t>4</w:t>
            </w:r>
            <w:r w:rsidRPr="006E120A">
              <w:rPr>
                <w:rFonts w:ascii="Arial" w:hAnsi="Arial" w:cs="Arial"/>
                <w:b/>
              </w:rPr>
              <w:tab/>
              <w:t>IT Accreditation</w:t>
            </w:r>
          </w:p>
          <w:p w14:paraId="6802198E" w14:textId="01C7C7B2" w:rsidR="008E3893" w:rsidRDefault="008E3893" w:rsidP="00B03910">
            <w:pPr>
              <w:ind w:left="630" w:hanging="630"/>
              <w:jc w:val="both"/>
              <w:rPr>
                <w:rFonts w:ascii="Arial" w:hAnsi="Arial" w:cs="Arial"/>
              </w:rPr>
            </w:pPr>
            <w:r>
              <w:rPr>
                <w:rFonts w:ascii="Arial" w:hAnsi="Arial" w:cs="Arial"/>
              </w:rPr>
              <w:t xml:space="preserve">5.4.1 </w:t>
            </w:r>
            <w:r w:rsidR="007944FB">
              <w:rPr>
                <w:rFonts w:ascii="Arial" w:hAnsi="Arial" w:cs="Arial"/>
              </w:rPr>
              <w:t xml:space="preserve">The </w:t>
            </w:r>
            <w:r w:rsidR="00FF1FFF">
              <w:rPr>
                <w:rFonts w:ascii="Arial" w:hAnsi="Arial" w:cs="Arial"/>
              </w:rPr>
              <w:t>Provider</w:t>
            </w:r>
            <w:r w:rsidRPr="00807BEB">
              <w:rPr>
                <w:rFonts w:ascii="Arial" w:hAnsi="Arial" w:cs="Arial"/>
              </w:rPr>
              <w:t xml:space="preserve"> </w:t>
            </w:r>
            <w:r w:rsidR="00405C05" w:rsidRPr="00807BEB">
              <w:rPr>
                <w:rFonts w:ascii="Arial" w:hAnsi="Arial" w:cs="Arial"/>
              </w:rPr>
              <w:t xml:space="preserve">must ensure that </w:t>
            </w:r>
            <w:r w:rsidR="00B800C7">
              <w:rPr>
                <w:rFonts w:ascii="Arial" w:hAnsi="Arial" w:cs="Arial"/>
              </w:rPr>
              <w:t>the</w:t>
            </w:r>
            <w:r w:rsidR="00405C05" w:rsidRPr="00807BEB">
              <w:rPr>
                <w:rFonts w:ascii="Arial" w:hAnsi="Arial" w:cs="Arial"/>
              </w:rPr>
              <w:t xml:space="preserve"> participa</w:t>
            </w:r>
            <w:r w:rsidR="007944FB">
              <w:rPr>
                <w:rFonts w:ascii="Arial" w:hAnsi="Arial" w:cs="Arial"/>
              </w:rPr>
              <w:t xml:space="preserve">ting </w:t>
            </w:r>
            <w:r w:rsidR="00B03910">
              <w:rPr>
                <w:rFonts w:ascii="Arial" w:hAnsi="Arial" w:cs="Arial"/>
                <w:lang w:val="en-GB"/>
              </w:rPr>
              <w:t>accredited community ophthalmology</w:t>
            </w:r>
            <w:r w:rsidR="00B03910" w:rsidRPr="00F12AC5">
              <w:rPr>
                <w:rFonts w:ascii="Arial" w:hAnsi="Arial" w:cs="Arial"/>
                <w:lang w:val="en-GB"/>
              </w:rPr>
              <w:t xml:space="preserve"> </w:t>
            </w:r>
            <w:r w:rsidR="00B03910">
              <w:rPr>
                <w:rFonts w:ascii="Arial" w:hAnsi="Arial" w:cs="Arial"/>
                <w:lang w:val="en-GB"/>
              </w:rPr>
              <w:t>P</w:t>
            </w:r>
            <w:r w:rsidR="00B03910" w:rsidRPr="00F12AC5">
              <w:rPr>
                <w:rFonts w:ascii="Arial" w:hAnsi="Arial" w:cs="Arial"/>
                <w:lang w:val="en-GB"/>
              </w:rPr>
              <w:t>rovider</w:t>
            </w:r>
            <w:r w:rsidR="00B800C7">
              <w:rPr>
                <w:rFonts w:ascii="Arial" w:hAnsi="Arial" w:cs="Arial"/>
              </w:rPr>
              <w:t>)</w:t>
            </w:r>
            <w:r w:rsidR="007944FB">
              <w:rPr>
                <w:rFonts w:ascii="Arial" w:hAnsi="Arial" w:cs="Arial"/>
              </w:rPr>
              <w:t xml:space="preserve"> have received </w:t>
            </w:r>
            <w:r w:rsidR="00405C05" w:rsidRPr="00807BEB">
              <w:rPr>
                <w:rFonts w:ascii="Arial" w:hAnsi="Arial" w:cs="Arial"/>
              </w:rPr>
              <w:t>training</w:t>
            </w:r>
            <w:r w:rsidR="007944FB">
              <w:rPr>
                <w:rFonts w:ascii="Arial" w:hAnsi="Arial" w:cs="Arial"/>
              </w:rPr>
              <w:t xml:space="preserve"> on the use of appropriate p</w:t>
            </w:r>
            <w:r>
              <w:rPr>
                <w:rFonts w:ascii="Arial" w:hAnsi="Arial" w:cs="Arial"/>
              </w:rPr>
              <w:t>atient data recording IT system.</w:t>
            </w:r>
          </w:p>
          <w:p w14:paraId="339B52E6" w14:textId="77777777" w:rsidR="008E3893" w:rsidRDefault="008E3893" w:rsidP="00B03910">
            <w:pPr>
              <w:ind w:left="630" w:hanging="630"/>
              <w:jc w:val="both"/>
              <w:rPr>
                <w:rFonts w:ascii="Arial" w:hAnsi="Arial" w:cs="Arial"/>
              </w:rPr>
            </w:pPr>
          </w:p>
          <w:p w14:paraId="68C81420" w14:textId="289A4FF7" w:rsidR="007944FB" w:rsidRDefault="008E3893" w:rsidP="00B03910">
            <w:pPr>
              <w:ind w:left="630" w:hanging="630"/>
              <w:jc w:val="both"/>
              <w:rPr>
                <w:rFonts w:ascii="Arial" w:hAnsi="Arial" w:cs="Arial"/>
              </w:rPr>
            </w:pPr>
            <w:r>
              <w:rPr>
                <w:rFonts w:ascii="Arial" w:hAnsi="Arial" w:cs="Arial"/>
              </w:rPr>
              <w:t xml:space="preserve">5.4.2  The </w:t>
            </w:r>
            <w:r w:rsidR="00FF1FFF">
              <w:rPr>
                <w:rFonts w:ascii="Arial" w:hAnsi="Arial" w:cs="Arial"/>
              </w:rPr>
              <w:t>Provider</w:t>
            </w:r>
            <w:r>
              <w:rPr>
                <w:rFonts w:ascii="Arial" w:hAnsi="Arial" w:cs="Arial"/>
              </w:rPr>
              <w:t xml:space="preserve"> must ensure that all </w:t>
            </w:r>
            <w:r w:rsidR="0078604D">
              <w:rPr>
                <w:rFonts w:ascii="Arial" w:hAnsi="Arial" w:cs="Arial"/>
              </w:rPr>
              <w:t xml:space="preserve">sites are </w:t>
            </w:r>
            <w:r>
              <w:rPr>
                <w:rFonts w:ascii="Arial" w:hAnsi="Arial" w:cs="Arial"/>
              </w:rPr>
              <w:t>N3 comp</w:t>
            </w:r>
            <w:r w:rsidR="0078604D">
              <w:rPr>
                <w:rFonts w:ascii="Arial" w:hAnsi="Arial" w:cs="Arial"/>
              </w:rPr>
              <w:t>liant and have the ability to make eRS referrals. (</w:t>
            </w:r>
            <w:r w:rsidR="00461E77">
              <w:rPr>
                <w:rFonts w:ascii="Arial" w:hAnsi="Arial" w:cs="Arial"/>
              </w:rPr>
              <w:t xml:space="preserve">The CCGs </w:t>
            </w:r>
            <w:r w:rsidR="0078604D">
              <w:rPr>
                <w:rFonts w:ascii="Arial" w:hAnsi="Arial" w:cs="Arial"/>
              </w:rPr>
              <w:t xml:space="preserve">will support the </w:t>
            </w:r>
            <w:r w:rsidR="00FF1FFF">
              <w:rPr>
                <w:rFonts w:ascii="Arial" w:hAnsi="Arial" w:cs="Arial"/>
              </w:rPr>
              <w:t>Provider</w:t>
            </w:r>
            <w:r w:rsidR="0078604D">
              <w:rPr>
                <w:rFonts w:ascii="Arial" w:hAnsi="Arial" w:cs="Arial"/>
              </w:rPr>
              <w:t xml:space="preserve"> with this).</w:t>
            </w:r>
          </w:p>
          <w:p w14:paraId="5EB8EFE8" w14:textId="77777777" w:rsidR="00405C05" w:rsidRPr="00807BEB" w:rsidRDefault="00405C05" w:rsidP="00B03910">
            <w:pPr>
              <w:jc w:val="both"/>
              <w:rPr>
                <w:rFonts w:ascii="Arial" w:hAnsi="Arial" w:cs="Arial"/>
              </w:rPr>
            </w:pPr>
            <w:r w:rsidRPr="00807BEB">
              <w:rPr>
                <w:rFonts w:ascii="Arial" w:hAnsi="Arial" w:cs="Arial"/>
              </w:rPr>
              <w:t xml:space="preserve"> </w:t>
            </w:r>
          </w:p>
          <w:p w14:paraId="77D880C7" w14:textId="77777777" w:rsidR="00405C05" w:rsidRPr="006E120A" w:rsidRDefault="00405C05" w:rsidP="00B03910">
            <w:pPr>
              <w:jc w:val="both"/>
              <w:rPr>
                <w:rFonts w:ascii="Arial" w:hAnsi="Arial" w:cs="Arial"/>
                <w:b/>
              </w:rPr>
            </w:pPr>
            <w:r>
              <w:rPr>
                <w:rFonts w:ascii="Arial" w:hAnsi="Arial" w:cs="Arial"/>
                <w:b/>
              </w:rPr>
              <w:t>5.5</w:t>
            </w:r>
            <w:r w:rsidRPr="006E120A">
              <w:rPr>
                <w:rFonts w:ascii="Arial" w:hAnsi="Arial" w:cs="Arial"/>
                <w:b/>
              </w:rPr>
              <w:tab/>
              <w:t>Information Governance</w:t>
            </w:r>
          </w:p>
          <w:p w14:paraId="47D148E8" w14:textId="77777777" w:rsidR="00405C05" w:rsidRPr="00807BEB" w:rsidRDefault="00405C05" w:rsidP="00B03910">
            <w:pPr>
              <w:jc w:val="both"/>
              <w:rPr>
                <w:rFonts w:ascii="Arial" w:hAnsi="Arial" w:cs="Arial"/>
              </w:rPr>
            </w:pPr>
            <w:r>
              <w:rPr>
                <w:rFonts w:ascii="Arial" w:hAnsi="Arial" w:cs="Arial"/>
              </w:rPr>
              <w:t>5.5.1</w:t>
            </w:r>
            <w:r w:rsidRPr="00807BEB">
              <w:rPr>
                <w:rFonts w:ascii="Arial" w:hAnsi="Arial" w:cs="Arial"/>
              </w:rPr>
              <w:tab/>
              <w:t>Record keeping and data collection</w:t>
            </w:r>
            <w:r w:rsidR="0078604D">
              <w:rPr>
                <w:rFonts w:ascii="Arial" w:hAnsi="Arial" w:cs="Arial"/>
              </w:rPr>
              <w:t>.</w:t>
            </w:r>
          </w:p>
          <w:p w14:paraId="42E6B470" w14:textId="77777777" w:rsidR="00405C05" w:rsidRPr="00807BEB" w:rsidRDefault="00405C05" w:rsidP="00B03910">
            <w:pPr>
              <w:jc w:val="both"/>
              <w:rPr>
                <w:rFonts w:ascii="Arial" w:hAnsi="Arial" w:cs="Arial"/>
              </w:rPr>
            </w:pPr>
          </w:p>
          <w:p w14:paraId="27A50375" w14:textId="616C629C" w:rsidR="00405C05" w:rsidRPr="00807BEB" w:rsidRDefault="00405C05" w:rsidP="00B03910">
            <w:pPr>
              <w:ind w:left="772" w:hanging="772"/>
              <w:jc w:val="both"/>
              <w:rPr>
                <w:rFonts w:ascii="Arial" w:hAnsi="Arial" w:cs="Arial"/>
              </w:rPr>
            </w:pPr>
            <w:r w:rsidRPr="00807BEB">
              <w:rPr>
                <w:rFonts w:ascii="Arial" w:hAnsi="Arial" w:cs="Arial"/>
              </w:rPr>
              <w:t>5.</w:t>
            </w:r>
            <w:r>
              <w:rPr>
                <w:rFonts w:ascii="Arial" w:hAnsi="Arial" w:cs="Arial"/>
              </w:rPr>
              <w:t>5.2</w:t>
            </w:r>
            <w:r w:rsidRPr="00807BEB">
              <w:rPr>
                <w:rFonts w:ascii="Arial" w:hAnsi="Arial" w:cs="Arial"/>
              </w:rPr>
              <w:tab/>
            </w:r>
            <w:r w:rsidR="0078604D">
              <w:rPr>
                <w:rFonts w:ascii="Arial" w:hAnsi="Arial" w:cs="Arial"/>
              </w:rPr>
              <w:t>The</w:t>
            </w:r>
            <w:r w:rsidR="0078604D" w:rsidRPr="00807BEB">
              <w:rPr>
                <w:rFonts w:ascii="Arial" w:hAnsi="Arial" w:cs="Arial"/>
              </w:rPr>
              <w:t xml:space="preserve"> </w:t>
            </w:r>
            <w:r w:rsidR="00FF1FFF">
              <w:rPr>
                <w:rFonts w:ascii="Arial" w:hAnsi="Arial" w:cs="Arial"/>
              </w:rPr>
              <w:t>Provider</w:t>
            </w:r>
            <w:r w:rsidR="0078604D" w:rsidRPr="001C1FBD">
              <w:rPr>
                <w:rFonts w:ascii="Arial" w:hAnsi="Arial" w:cs="Arial"/>
              </w:rPr>
              <w:t xml:space="preserve"> </w:t>
            </w:r>
            <w:r w:rsidRPr="00807BEB">
              <w:rPr>
                <w:rFonts w:ascii="Arial" w:hAnsi="Arial" w:cs="Arial"/>
              </w:rPr>
              <w:t>shall fully complete an accu</w:t>
            </w:r>
            <w:r w:rsidR="007944FB">
              <w:rPr>
                <w:rFonts w:ascii="Arial" w:hAnsi="Arial" w:cs="Arial"/>
              </w:rPr>
              <w:t>rate patient record u</w:t>
            </w:r>
            <w:r w:rsidRPr="00807BEB">
              <w:rPr>
                <w:rFonts w:ascii="Arial" w:hAnsi="Arial" w:cs="Arial"/>
              </w:rPr>
              <w:t xml:space="preserve">sing </w:t>
            </w:r>
            <w:r w:rsidR="007944FB">
              <w:rPr>
                <w:rFonts w:ascii="Arial" w:hAnsi="Arial" w:cs="Arial"/>
              </w:rPr>
              <w:t xml:space="preserve">an appropriate </w:t>
            </w:r>
            <w:r w:rsidR="00EB38EA">
              <w:rPr>
                <w:rFonts w:ascii="Arial" w:hAnsi="Arial" w:cs="Arial"/>
              </w:rPr>
              <w:t xml:space="preserve">clinical and </w:t>
            </w:r>
            <w:r w:rsidR="007944FB">
              <w:rPr>
                <w:rFonts w:ascii="Arial" w:hAnsi="Arial" w:cs="Arial"/>
              </w:rPr>
              <w:t>patient recording IT system.</w:t>
            </w:r>
          </w:p>
          <w:p w14:paraId="00826005" w14:textId="77777777" w:rsidR="00405C05" w:rsidRPr="00807BEB" w:rsidRDefault="00405C05" w:rsidP="00B03910">
            <w:pPr>
              <w:jc w:val="both"/>
              <w:rPr>
                <w:rFonts w:ascii="Arial" w:hAnsi="Arial" w:cs="Arial"/>
              </w:rPr>
            </w:pPr>
          </w:p>
          <w:p w14:paraId="24AA625B" w14:textId="5CBB2DC9" w:rsidR="00405C05" w:rsidRDefault="00405C05" w:rsidP="00B03910">
            <w:pPr>
              <w:jc w:val="both"/>
              <w:rPr>
                <w:rFonts w:ascii="Arial" w:hAnsi="Arial" w:cs="Arial"/>
              </w:rPr>
            </w:pPr>
            <w:r w:rsidRPr="00807BEB">
              <w:rPr>
                <w:rFonts w:ascii="Arial" w:hAnsi="Arial" w:cs="Arial"/>
              </w:rPr>
              <w:t>5.</w:t>
            </w:r>
            <w:r>
              <w:rPr>
                <w:rFonts w:ascii="Arial" w:hAnsi="Arial" w:cs="Arial"/>
              </w:rPr>
              <w:t>5.3</w:t>
            </w:r>
            <w:r w:rsidRPr="00807BEB">
              <w:rPr>
                <w:rFonts w:ascii="Arial" w:hAnsi="Arial" w:cs="Arial"/>
              </w:rPr>
              <w:tab/>
              <w:t xml:space="preserve">The </w:t>
            </w:r>
            <w:r w:rsidR="00EB38EA">
              <w:rPr>
                <w:rFonts w:ascii="Arial" w:hAnsi="Arial" w:cs="Arial"/>
              </w:rPr>
              <w:t xml:space="preserve">Clinical </w:t>
            </w:r>
            <w:r w:rsidRPr="00807BEB">
              <w:rPr>
                <w:rFonts w:ascii="Arial" w:hAnsi="Arial" w:cs="Arial"/>
              </w:rPr>
              <w:t xml:space="preserve">Patient Record will </w:t>
            </w:r>
            <w:r w:rsidR="00D26CCC">
              <w:rPr>
                <w:rFonts w:ascii="Arial" w:hAnsi="Arial" w:cs="Arial"/>
              </w:rPr>
              <w:t>also provide for:</w:t>
            </w:r>
          </w:p>
          <w:p w14:paraId="378BFBED" w14:textId="77777777" w:rsidR="00D26CCC" w:rsidRPr="00690B80" w:rsidRDefault="00D26CCC" w:rsidP="00B03910">
            <w:pPr>
              <w:pStyle w:val="ListParagraph"/>
              <w:widowControl/>
              <w:numPr>
                <w:ilvl w:val="0"/>
                <w:numId w:val="2"/>
              </w:numPr>
              <w:ind w:left="1055" w:hanging="283"/>
              <w:jc w:val="both"/>
              <w:rPr>
                <w:rFonts w:ascii="Arial" w:hAnsi="Arial" w:cs="Arial"/>
              </w:rPr>
            </w:pPr>
            <w:r w:rsidRPr="00690B80">
              <w:rPr>
                <w:rFonts w:ascii="Arial" w:hAnsi="Arial" w:cs="Arial"/>
              </w:rPr>
              <w:t>The referral of patients to their GP for joint management;</w:t>
            </w:r>
          </w:p>
          <w:p w14:paraId="104C814A" w14:textId="6F6F9812" w:rsidR="00D26CCC" w:rsidRPr="00690B80" w:rsidRDefault="00D26CCC" w:rsidP="00B03910">
            <w:pPr>
              <w:pStyle w:val="ListParagraph"/>
              <w:widowControl/>
              <w:numPr>
                <w:ilvl w:val="0"/>
                <w:numId w:val="2"/>
              </w:numPr>
              <w:ind w:left="1055" w:hanging="283"/>
              <w:jc w:val="both"/>
              <w:rPr>
                <w:rFonts w:ascii="Arial" w:hAnsi="Arial" w:cs="Arial"/>
              </w:rPr>
            </w:pPr>
            <w:r w:rsidRPr="00690B80">
              <w:rPr>
                <w:rFonts w:ascii="Arial" w:hAnsi="Arial" w:cs="Arial"/>
              </w:rPr>
              <w:t xml:space="preserve">The referral of patients to their usual community ophthalmic </w:t>
            </w:r>
            <w:r w:rsidR="00EB38EA">
              <w:rPr>
                <w:rFonts w:ascii="Arial" w:hAnsi="Arial" w:cs="Arial"/>
              </w:rPr>
              <w:t>practice</w:t>
            </w:r>
            <w:r w:rsidRPr="00690B80">
              <w:rPr>
                <w:rFonts w:ascii="Arial" w:hAnsi="Arial" w:cs="Arial"/>
              </w:rPr>
              <w:t xml:space="preserve"> for a sight test/routine eye examination;</w:t>
            </w:r>
          </w:p>
          <w:p w14:paraId="6208A8EE" w14:textId="3E822D73" w:rsidR="00D26CCC" w:rsidRDefault="00D26CCC" w:rsidP="00B03910">
            <w:pPr>
              <w:pStyle w:val="ListParagraph"/>
              <w:widowControl/>
              <w:numPr>
                <w:ilvl w:val="0"/>
                <w:numId w:val="2"/>
              </w:numPr>
              <w:ind w:left="1055" w:hanging="283"/>
              <w:jc w:val="both"/>
              <w:rPr>
                <w:rFonts w:ascii="Arial" w:hAnsi="Arial" w:cs="Arial"/>
              </w:rPr>
            </w:pPr>
            <w:r w:rsidRPr="00D26CCC">
              <w:rPr>
                <w:rFonts w:ascii="Arial" w:hAnsi="Arial" w:cs="Arial"/>
              </w:rPr>
              <w:t>The management of patients by</w:t>
            </w:r>
            <w:r w:rsidR="00EB38EA">
              <w:rPr>
                <w:rFonts w:ascii="Arial" w:hAnsi="Arial" w:cs="Arial"/>
              </w:rPr>
              <w:t xml:space="preserve"> accredited community ophthalmology service Provider(s)</w:t>
            </w:r>
            <w:r w:rsidRPr="00D26CCC">
              <w:rPr>
                <w:rFonts w:ascii="Arial" w:hAnsi="Arial" w:cs="Arial"/>
              </w:rPr>
              <w:t>.</w:t>
            </w:r>
          </w:p>
          <w:p w14:paraId="0145A362" w14:textId="77777777" w:rsidR="00405C05" w:rsidRPr="00D26CCC" w:rsidRDefault="00405C05" w:rsidP="00B03910">
            <w:pPr>
              <w:pStyle w:val="ListParagraph"/>
              <w:widowControl/>
              <w:numPr>
                <w:ilvl w:val="0"/>
                <w:numId w:val="2"/>
              </w:numPr>
              <w:ind w:left="1055" w:hanging="283"/>
              <w:jc w:val="both"/>
              <w:rPr>
                <w:rFonts w:ascii="Arial" w:hAnsi="Arial" w:cs="Arial"/>
              </w:rPr>
            </w:pPr>
            <w:r w:rsidRPr="00D26CCC">
              <w:rPr>
                <w:rFonts w:ascii="Arial" w:hAnsi="Arial" w:cs="Arial"/>
              </w:rPr>
              <w:t xml:space="preserve">The urgent referral of patients by </w:t>
            </w:r>
            <w:r w:rsidR="00D26CCC" w:rsidRPr="00D26CCC">
              <w:rPr>
                <w:rFonts w:ascii="Arial" w:hAnsi="Arial" w:cs="Arial"/>
              </w:rPr>
              <w:t xml:space="preserve">the </w:t>
            </w:r>
            <w:r w:rsidR="00FF1FFF">
              <w:rPr>
                <w:rFonts w:ascii="Arial" w:hAnsi="Arial" w:cs="Arial"/>
              </w:rPr>
              <w:t>Provider</w:t>
            </w:r>
            <w:r w:rsidR="00D26CCC" w:rsidRPr="00D26CCC">
              <w:rPr>
                <w:rFonts w:ascii="Arial" w:hAnsi="Arial" w:cs="Arial"/>
              </w:rPr>
              <w:t xml:space="preserve"> to the hospital eye services.</w:t>
            </w:r>
          </w:p>
          <w:p w14:paraId="67998FCF" w14:textId="77777777" w:rsidR="00405C05" w:rsidRPr="00807BEB" w:rsidRDefault="00405C05" w:rsidP="00B03910">
            <w:pPr>
              <w:jc w:val="both"/>
              <w:rPr>
                <w:rFonts w:ascii="Arial" w:hAnsi="Arial" w:cs="Arial"/>
              </w:rPr>
            </w:pPr>
          </w:p>
          <w:p w14:paraId="092EF4A9" w14:textId="77777777" w:rsidR="00405C05" w:rsidRPr="00807BEB" w:rsidRDefault="00405C05" w:rsidP="00B03910">
            <w:pPr>
              <w:jc w:val="both"/>
              <w:rPr>
                <w:rFonts w:ascii="Arial" w:hAnsi="Arial" w:cs="Arial"/>
              </w:rPr>
            </w:pPr>
            <w:r w:rsidRPr="00807BEB">
              <w:rPr>
                <w:rFonts w:ascii="Arial" w:hAnsi="Arial" w:cs="Arial"/>
              </w:rPr>
              <w:lastRenderedPageBreak/>
              <w:t>5.</w:t>
            </w:r>
            <w:r>
              <w:rPr>
                <w:rFonts w:ascii="Arial" w:hAnsi="Arial" w:cs="Arial"/>
              </w:rPr>
              <w:t>5.4</w:t>
            </w:r>
            <w:r w:rsidRPr="00807BEB">
              <w:rPr>
                <w:rFonts w:ascii="Arial" w:hAnsi="Arial" w:cs="Arial"/>
              </w:rPr>
              <w:tab/>
            </w:r>
            <w:r w:rsidR="00D26CCC">
              <w:rPr>
                <w:rFonts w:ascii="Arial" w:hAnsi="Arial" w:cs="Arial"/>
              </w:rPr>
              <w:t>The</w:t>
            </w:r>
            <w:r w:rsidR="00D26CCC" w:rsidRPr="00807BEB">
              <w:rPr>
                <w:rFonts w:ascii="Arial" w:hAnsi="Arial" w:cs="Arial"/>
              </w:rPr>
              <w:t xml:space="preserve"> </w:t>
            </w:r>
            <w:r w:rsidR="00FF1FFF">
              <w:rPr>
                <w:rFonts w:ascii="Arial" w:hAnsi="Arial" w:cs="Arial"/>
              </w:rPr>
              <w:t>Provider</w:t>
            </w:r>
            <w:r w:rsidR="00D26CCC" w:rsidRPr="001C1FBD">
              <w:rPr>
                <w:rFonts w:ascii="Arial" w:hAnsi="Arial" w:cs="Arial"/>
              </w:rPr>
              <w:t xml:space="preserve"> </w:t>
            </w:r>
            <w:r w:rsidRPr="00807BEB">
              <w:rPr>
                <w:rFonts w:ascii="Arial" w:hAnsi="Arial" w:cs="Arial"/>
              </w:rPr>
              <w:t>shall also maintain a summary of:</w:t>
            </w:r>
          </w:p>
          <w:p w14:paraId="696CAB05" w14:textId="77777777" w:rsidR="00405C05" w:rsidRPr="00807BEB" w:rsidRDefault="00405C05" w:rsidP="00B03910">
            <w:pPr>
              <w:ind w:left="1197" w:hanging="425"/>
              <w:jc w:val="both"/>
              <w:rPr>
                <w:rFonts w:ascii="Arial" w:hAnsi="Arial" w:cs="Arial"/>
              </w:rPr>
            </w:pPr>
            <w:r w:rsidRPr="00807BEB">
              <w:rPr>
                <w:rFonts w:ascii="Arial" w:hAnsi="Arial" w:cs="Arial"/>
              </w:rPr>
              <w:t>•</w:t>
            </w:r>
            <w:r w:rsidRPr="00807BEB">
              <w:rPr>
                <w:rFonts w:ascii="Arial" w:hAnsi="Arial" w:cs="Arial"/>
              </w:rPr>
              <w:tab/>
              <w:t>The number of patients for whom an appointment was booked</w:t>
            </w:r>
            <w:r w:rsidR="00D26CCC">
              <w:rPr>
                <w:rFonts w:ascii="Arial" w:hAnsi="Arial" w:cs="Arial"/>
              </w:rPr>
              <w:t xml:space="preserve"> and the source of the referral.</w:t>
            </w:r>
          </w:p>
          <w:p w14:paraId="08E9BE6E" w14:textId="77777777" w:rsidR="00405C05" w:rsidRPr="00807BEB" w:rsidRDefault="00405C05" w:rsidP="00B03910">
            <w:pPr>
              <w:ind w:left="1197" w:hanging="425"/>
              <w:jc w:val="both"/>
              <w:rPr>
                <w:rFonts w:ascii="Arial" w:hAnsi="Arial" w:cs="Arial"/>
              </w:rPr>
            </w:pPr>
            <w:r w:rsidRPr="00807BEB">
              <w:rPr>
                <w:rFonts w:ascii="Arial" w:hAnsi="Arial" w:cs="Arial"/>
              </w:rPr>
              <w:t>•</w:t>
            </w:r>
            <w:r w:rsidRPr="00807BEB">
              <w:rPr>
                <w:rFonts w:ascii="Arial" w:hAnsi="Arial" w:cs="Arial"/>
              </w:rPr>
              <w:tab/>
              <w:t>The number of appointments booked for patients who did not attend (DNAs).</w:t>
            </w:r>
          </w:p>
          <w:p w14:paraId="0A3B2CC0" w14:textId="77777777" w:rsidR="00405C05" w:rsidRPr="00807BEB" w:rsidRDefault="00405C05" w:rsidP="00B03910">
            <w:pPr>
              <w:jc w:val="both"/>
              <w:rPr>
                <w:rFonts w:ascii="Arial" w:hAnsi="Arial" w:cs="Arial"/>
              </w:rPr>
            </w:pPr>
          </w:p>
          <w:p w14:paraId="1B306A5D" w14:textId="77777777" w:rsidR="00405C05" w:rsidRDefault="00405C05" w:rsidP="00B03910">
            <w:pPr>
              <w:jc w:val="both"/>
              <w:rPr>
                <w:rFonts w:ascii="Arial" w:hAnsi="Arial" w:cs="Arial"/>
                <w:b/>
              </w:rPr>
            </w:pPr>
            <w:r>
              <w:rPr>
                <w:rFonts w:ascii="Arial" w:hAnsi="Arial" w:cs="Arial"/>
                <w:b/>
              </w:rPr>
              <w:t>5</w:t>
            </w:r>
            <w:r w:rsidRPr="00B03910">
              <w:rPr>
                <w:rFonts w:ascii="Arial" w:hAnsi="Arial" w:cs="Arial"/>
              </w:rPr>
              <w:t>.</w:t>
            </w:r>
            <w:r w:rsidRPr="008F5210">
              <w:rPr>
                <w:rFonts w:ascii="Arial" w:hAnsi="Arial" w:cs="Arial"/>
                <w:b/>
              </w:rPr>
              <w:t>6</w:t>
            </w:r>
            <w:r w:rsidRPr="008F5210">
              <w:rPr>
                <w:rFonts w:ascii="Arial" w:hAnsi="Arial" w:cs="Arial"/>
                <w:b/>
              </w:rPr>
              <w:tab/>
              <w:t>Performance reporting and audit</w:t>
            </w:r>
          </w:p>
          <w:p w14:paraId="2B6D367F" w14:textId="77777777" w:rsidR="00405C05" w:rsidRPr="008F5210" w:rsidRDefault="00405C05" w:rsidP="00B03910">
            <w:pPr>
              <w:jc w:val="both"/>
              <w:rPr>
                <w:rFonts w:ascii="Arial" w:hAnsi="Arial" w:cs="Arial"/>
                <w:b/>
              </w:rPr>
            </w:pPr>
          </w:p>
          <w:p w14:paraId="17D06F45" w14:textId="77777777" w:rsidR="00405C05" w:rsidRPr="00807BEB" w:rsidRDefault="00405C05" w:rsidP="00B03910">
            <w:pPr>
              <w:jc w:val="both"/>
              <w:rPr>
                <w:rFonts w:ascii="Arial" w:hAnsi="Arial" w:cs="Arial"/>
              </w:rPr>
            </w:pPr>
            <w:r w:rsidRPr="00807BEB">
              <w:rPr>
                <w:rFonts w:ascii="Arial" w:hAnsi="Arial" w:cs="Arial"/>
              </w:rPr>
              <w:t>Reporting requirements and timescales;</w:t>
            </w:r>
          </w:p>
          <w:p w14:paraId="32496855" w14:textId="77777777" w:rsidR="00405C05" w:rsidRPr="00807BEB" w:rsidRDefault="00405C05" w:rsidP="00B03910">
            <w:pPr>
              <w:jc w:val="both"/>
              <w:rPr>
                <w:rFonts w:ascii="Arial" w:hAnsi="Arial" w:cs="Arial"/>
              </w:rPr>
            </w:pPr>
          </w:p>
          <w:p w14:paraId="45345C8C" w14:textId="7EADC9FC" w:rsidR="00405C05" w:rsidRPr="00807BEB" w:rsidRDefault="00405C05" w:rsidP="00B03910">
            <w:pPr>
              <w:ind w:left="772" w:hanging="772"/>
              <w:jc w:val="both"/>
              <w:rPr>
                <w:rFonts w:ascii="Arial" w:hAnsi="Arial" w:cs="Arial"/>
              </w:rPr>
            </w:pPr>
            <w:r>
              <w:rPr>
                <w:rFonts w:ascii="Arial" w:hAnsi="Arial" w:cs="Arial"/>
              </w:rPr>
              <w:t>5.6.1</w:t>
            </w:r>
            <w:r w:rsidRPr="00807BEB">
              <w:rPr>
                <w:rFonts w:ascii="Arial" w:hAnsi="Arial" w:cs="Arial"/>
              </w:rPr>
              <w:tab/>
            </w:r>
            <w:r w:rsidR="00D26CCC">
              <w:rPr>
                <w:rFonts w:ascii="Arial" w:hAnsi="Arial" w:cs="Arial"/>
              </w:rPr>
              <w:t>The</w:t>
            </w:r>
            <w:r w:rsidR="00D26CCC" w:rsidRPr="00807BEB">
              <w:rPr>
                <w:rFonts w:ascii="Arial" w:hAnsi="Arial" w:cs="Arial"/>
              </w:rPr>
              <w:t xml:space="preserve"> </w:t>
            </w:r>
            <w:r w:rsidR="00FF1FFF">
              <w:rPr>
                <w:rFonts w:ascii="Arial" w:hAnsi="Arial" w:cs="Arial"/>
              </w:rPr>
              <w:t>Provider</w:t>
            </w:r>
            <w:r w:rsidR="00D26CCC" w:rsidRPr="001C1FBD">
              <w:rPr>
                <w:rFonts w:ascii="Arial" w:hAnsi="Arial" w:cs="Arial"/>
              </w:rPr>
              <w:t xml:space="preserve"> </w:t>
            </w:r>
            <w:r w:rsidRPr="00807BEB">
              <w:rPr>
                <w:rFonts w:ascii="Arial" w:hAnsi="Arial" w:cs="Arial"/>
              </w:rPr>
              <w:t xml:space="preserve">is required to input all activity data and patient outcomes onto </w:t>
            </w:r>
            <w:r w:rsidR="007944FB">
              <w:rPr>
                <w:rFonts w:ascii="Arial" w:hAnsi="Arial" w:cs="Arial"/>
              </w:rPr>
              <w:t xml:space="preserve">an appropriate </w:t>
            </w:r>
            <w:r w:rsidR="00EB38EA">
              <w:rPr>
                <w:rFonts w:ascii="Arial" w:hAnsi="Arial" w:cs="Arial"/>
              </w:rPr>
              <w:t>clinical</w:t>
            </w:r>
            <w:r w:rsidR="007944FB">
              <w:rPr>
                <w:rFonts w:ascii="Arial" w:hAnsi="Arial" w:cs="Arial"/>
              </w:rPr>
              <w:t xml:space="preserve"> patient IT system</w:t>
            </w:r>
            <w:r w:rsidRPr="00807BEB">
              <w:rPr>
                <w:rFonts w:ascii="Arial" w:hAnsi="Arial" w:cs="Arial"/>
              </w:rPr>
              <w:t xml:space="preserve">, from which a report will be provided to </w:t>
            </w:r>
            <w:r w:rsidR="000E6938">
              <w:rPr>
                <w:rFonts w:ascii="Arial" w:hAnsi="Arial" w:cs="Arial"/>
              </w:rPr>
              <w:t>Merton &amp; Wandsworth LDU</w:t>
            </w:r>
            <w:r w:rsidR="00EB38EA">
              <w:rPr>
                <w:rFonts w:ascii="Arial" w:hAnsi="Arial" w:cs="Arial"/>
              </w:rPr>
              <w:t xml:space="preserve"> </w:t>
            </w:r>
            <w:r w:rsidR="00EB38EA">
              <w:rPr>
                <w:rFonts w:ascii="Arial" w:hAnsi="Arial" w:cs="Arial"/>
                <w:lang w:val="en-GB"/>
              </w:rPr>
              <w:t>and Sutton CCG</w:t>
            </w:r>
            <w:r w:rsidR="00D26CCC">
              <w:rPr>
                <w:rFonts w:ascii="Arial" w:hAnsi="Arial" w:cs="Arial"/>
              </w:rPr>
              <w:t>.</w:t>
            </w:r>
          </w:p>
          <w:p w14:paraId="04CF2E45" w14:textId="77777777" w:rsidR="00405C05" w:rsidRPr="00807BEB" w:rsidRDefault="00405C05" w:rsidP="00B03910">
            <w:pPr>
              <w:ind w:left="772" w:hanging="772"/>
              <w:jc w:val="both"/>
              <w:rPr>
                <w:rFonts w:ascii="Arial" w:hAnsi="Arial" w:cs="Arial"/>
              </w:rPr>
            </w:pPr>
          </w:p>
          <w:p w14:paraId="1B2EC484" w14:textId="41A07145" w:rsidR="00405C05" w:rsidRPr="00807BEB" w:rsidRDefault="00405C05" w:rsidP="00B03910">
            <w:pPr>
              <w:ind w:left="772" w:hanging="772"/>
              <w:jc w:val="both"/>
              <w:rPr>
                <w:rFonts w:ascii="Arial" w:hAnsi="Arial" w:cs="Arial"/>
              </w:rPr>
            </w:pPr>
            <w:r>
              <w:rPr>
                <w:rFonts w:ascii="Arial" w:hAnsi="Arial" w:cs="Arial"/>
              </w:rPr>
              <w:t>5.6.2</w:t>
            </w:r>
            <w:r w:rsidRPr="00807BEB">
              <w:rPr>
                <w:rFonts w:ascii="Arial" w:hAnsi="Arial" w:cs="Arial"/>
              </w:rPr>
              <w:tab/>
              <w:t xml:space="preserve">Clinical Governance issues shall be reported </w:t>
            </w:r>
            <w:r w:rsidR="007944FB">
              <w:rPr>
                <w:rFonts w:ascii="Arial" w:hAnsi="Arial" w:cs="Arial"/>
              </w:rPr>
              <w:t>to</w:t>
            </w:r>
            <w:r w:rsidRPr="00807BEB">
              <w:rPr>
                <w:rFonts w:ascii="Arial" w:hAnsi="Arial" w:cs="Arial"/>
              </w:rPr>
              <w:t xml:space="preserve"> </w:t>
            </w:r>
            <w:r w:rsidR="000E6938">
              <w:rPr>
                <w:rFonts w:ascii="Arial" w:hAnsi="Arial" w:cs="Arial"/>
              </w:rPr>
              <w:t xml:space="preserve">Merton &amp; Wandsworth LDU </w:t>
            </w:r>
            <w:r w:rsidR="00EB38EA">
              <w:rPr>
                <w:rFonts w:ascii="Arial" w:hAnsi="Arial" w:cs="Arial"/>
                <w:lang w:val="en-GB"/>
              </w:rPr>
              <w:t>and Sutton CCG</w:t>
            </w:r>
            <w:r w:rsidR="00EB38EA">
              <w:rPr>
                <w:rFonts w:ascii="Arial" w:hAnsi="Arial" w:cs="Arial"/>
              </w:rPr>
              <w:t xml:space="preserve"> </w:t>
            </w:r>
            <w:r w:rsidR="00D26CCC">
              <w:rPr>
                <w:rFonts w:ascii="Arial" w:hAnsi="Arial" w:cs="Arial"/>
              </w:rPr>
              <w:t>by exception.</w:t>
            </w:r>
          </w:p>
          <w:p w14:paraId="6C35BF50" w14:textId="77777777" w:rsidR="00405C05" w:rsidRPr="00807BEB" w:rsidRDefault="00405C05" w:rsidP="00B03910">
            <w:pPr>
              <w:ind w:left="772" w:hanging="772"/>
              <w:jc w:val="both"/>
              <w:rPr>
                <w:rFonts w:ascii="Arial" w:hAnsi="Arial" w:cs="Arial"/>
              </w:rPr>
            </w:pPr>
          </w:p>
          <w:p w14:paraId="64F94537" w14:textId="2F2CE76B" w:rsidR="00405C05" w:rsidRPr="00807BEB" w:rsidRDefault="00405C05" w:rsidP="00B03910">
            <w:pPr>
              <w:ind w:left="772" w:hanging="772"/>
              <w:jc w:val="both"/>
              <w:rPr>
                <w:rFonts w:ascii="Arial" w:hAnsi="Arial" w:cs="Arial"/>
              </w:rPr>
            </w:pPr>
            <w:r>
              <w:rPr>
                <w:rFonts w:ascii="Arial" w:hAnsi="Arial" w:cs="Arial"/>
              </w:rPr>
              <w:t>5.6.3</w:t>
            </w:r>
            <w:r w:rsidRPr="00807BEB">
              <w:rPr>
                <w:rFonts w:ascii="Arial" w:hAnsi="Arial" w:cs="Arial"/>
              </w:rPr>
              <w:tab/>
              <w:t>Complaints</w:t>
            </w:r>
            <w:r w:rsidR="007944FB">
              <w:rPr>
                <w:rFonts w:ascii="Arial" w:hAnsi="Arial" w:cs="Arial"/>
              </w:rPr>
              <w:t xml:space="preserve"> shall be reported quarterly to </w:t>
            </w:r>
            <w:r w:rsidR="000E6938">
              <w:rPr>
                <w:rFonts w:ascii="Arial" w:hAnsi="Arial" w:cs="Arial"/>
              </w:rPr>
              <w:t>Merton &amp; Wandsworth LDU</w:t>
            </w:r>
            <w:r w:rsidR="00EB38EA">
              <w:rPr>
                <w:rFonts w:ascii="Arial" w:hAnsi="Arial" w:cs="Arial"/>
              </w:rPr>
              <w:t xml:space="preserve"> </w:t>
            </w:r>
            <w:r w:rsidR="00EB38EA">
              <w:rPr>
                <w:rFonts w:ascii="Arial" w:hAnsi="Arial" w:cs="Arial"/>
                <w:lang w:val="en-GB"/>
              </w:rPr>
              <w:t>and Sutton CCG</w:t>
            </w:r>
            <w:r w:rsidR="00D26CCC">
              <w:rPr>
                <w:rFonts w:ascii="Arial" w:hAnsi="Arial" w:cs="Arial"/>
              </w:rPr>
              <w:t>.</w:t>
            </w:r>
          </w:p>
          <w:p w14:paraId="49E13136" w14:textId="77777777" w:rsidR="00405C05" w:rsidRPr="00807BEB" w:rsidRDefault="00405C05" w:rsidP="00B03910">
            <w:pPr>
              <w:ind w:left="772" w:hanging="772"/>
              <w:jc w:val="both"/>
              <w:rPr>
                <w:rFonts w:ascii="Arial" w:hAnsi="Arial" w:cs="Arial"/>
              </w:rPr>
            </w:pPr>
          </w:p>
          <w:p w14:paraId="5F29C37A" w14:textId="119D35C3" w:rsidR="00405C05" w:rsidRDefault="00405C05" w:rsidP="00B03910">
            <w:pPr>
              <w:ind w:left="772" w:hanging="772"/>
              <w:jc w:val="both"/>
              <w:rPr>
                <w:rFonts w:ascii="Arial" w:hAnsi="Arial" w:cs="Arial"/>
              </w:rPr>
            </w:pPr>
            <w:r>
              <w:rPr>
                <w:rFonts w:ascii="Arial" w:hAnsi="Arial" w:cs="Arial"/>
              </w:rPr>
              <w:t>5.6.4</w:t>
            </w:r>
            <w:r w:rsidRPr="00807BEB">
              <w:rPr>
                <w:rFonts w:ascii="Arial" w:hAnsi="Arial" w:cs="Arial"/>
              </w:rPr>
              <w:tab/>
            </w:r>
            <w:r w:rsidR="007944FB">
              <w:rPr>
                <w:rFonts w:ascii="Arial" w:hAnsi="Arial" w:cs="Arial"/>
              </w:rPr>
              <w:t xml:space="preserve">The </w:t>
            </w:r>
            <w:r w:rsidR="00FF1FFF">
              <w:rPr>
                <w:rFonts w:ascii="Arial" w:hAnsi="Arial" w:cs="Arial"/>
              </w:rPr>
              <w:t>Provider</w:t>
            </w:r>
            <w:r>
              <w:rPr>
                <w:rFonts w:ascii="Arial" w:hAnsi="Arial" w:cs="Arial"/>
              </w:rPr>
              <w:t xml:space="preserve"> </w:t>
            </w:r>
            <w:r w:rsidRPr="00807BEB">
              <w:rPr>
                <w:rFonts w:ascii="Arial" w:hAnsi="Arial" w:cs="Arial"/>
              </w:rPr>
              <w:t xml:space="preserve">shall co-operate with </w:t>
            </w:r>
            <w:r w:rsidR="000E6938">
              <w:rPr>
                <w:rFonts w:ascii="Arial" w:hAnsi="Arial" w:cs="Arial"/>
              </w:rPr>
              <w:t>Merton &amp; Wandsworth LDU</w:t>
            </w:r>
            <w:r w:rsidRPr="00807BEB">
              <w:rPr>
                <w:rFonts w:ascii="Arial" w:hAnsi="Arial" w:cs="Arial"/>
              </w:rPr>
              <w:t xml:space="preserve"> </w:t>
            </w:r>
            <w:r w:rsidR="00EB38EA">
              <w:rPr>
                <w:rFonts w:ascii="Arial" w:hAnsi="Arial" w:cs="Arial"/>
                <w:lang w:val="en-GB"/>
              </w:rPr>
              <w:t>and Sutton CCG</w:t>
            </w:r>
            <w:r w:rsidR="00EB38EA" w:rsidRPr="00807BEB">
              <w:rPr>
                <w:rFonts w:ascii="Arial" w:hAnsi="Arial" w:cs="Arial"/>
              </w:rPr>
              <w:t xml:space="preserve"> </w:t>
            </w:r>
            <w:r w:rsidRPr="00807BEB">
              <w:rPr>
                <w:rFonts w:ascii="Arial" w:hAnsi="Arial" w:cs="Arial"/>
              </w:rPr>
              <w:t xml:space="preserve">as reasonably required to enable accurate monitoring and reporting of the services </w:t>
            </w:r>
            <w:r w:rsidR="000E6938">
              <w:rPr>
                <w:rFonts w:ascii="Arial" w:hAnsi="Arial" w:cs="Arial"/>
              </w:rPr>
              <w:t>including:</w:t>
            </w:r>
          </w:p>
          <w:p w14:paraId="603CF782" w14:textId="77777777" w:rsidR="0044320B" w:rsidRPr="00807BEB" w:rsidRDefault="0044320B" w:rsidP="00B03910">
            <w:pPr>
              <w:jc w:val="both"/>
              <w:rPr>
                <w:rFonts w:ascii="Arial" w:hAnsi="Arial" w:cs="Arial"/>
              </w:rPr>
            </w:pPr>
          </w:p>
          <w:p w14:paraId="1DF02E6A" w14:textId="2252C972" w:rsidR="00405C05" w:rsidRPr="00807BEB" w:rsidRDefault="00405C05" w:rsidP="00B03910">
            <w:pPr>
              <w:ind w:left="913" w:hanging="283"/>
              <w:jc w:val="both"/>
              <w:rPr>
                <w:rFonts w:ascii="Arial" w:hAnsi="Arial" w:cs="Arial"/>
              </w:rPr>
            </w:pPr>
            <w:r w:rsidRPr="00807BEB">
              <w:rPr>
                <w:rFonts w:ascii="Arial" w:hAnsi="Arial" w:cs="Arial"/>
              </w:rPr>
              <w:t>•</w:t>
            </w:r>
            <w:r w:rsidRPr="00807BEB">
              <w:rPr>
                <w:rFonts w:ascii="Arial" w:hAnsi="Arial" w:cs="Arial"/>
              </w:rPr>
              <w:tab/>
              <w:t>Answering any questions reasonably put to the</w:t>
            </w:r>
            <w:r>
              <w:rPr>
                <w:rFonts w:ascii="Arial" w:hAnsi="Arial" w:cs="Arial"/>
              </w:rPr>
              <w:t>m</w:t>
            </w:r>
            <w:r w:rsidR="00D26CCC">
              <w:rPr>
                <w:rFonts w:ascii="Arial" w:hAnsi="Arial" w:cs="Arial"/>
              </w:rPr>
              <w:t xml:space="preserve"> by </w:t>
            </w:r>
            <w:r w:rsidR="000E6938">
              <w:rPr>
                <w:rFonts w:ascii="Arial" w:hAnsi="Arial" w:cs="Arial"/>
              </w:rPr>
              <w:t xml:space="preserve">Merton &amp; Wandsworth LDU </w:t>
            </w:r>
            <w:r w:rsidR="00EB38EA">
              <w:rPr>
                <w:rFonts w:ascii="Arial" w:hAnsi="Arial" w:cs="Arial"/>
                <w:lang w:val="en-GB"/>
              </w:rPr>
              <w:t>and Sutton CCG</w:t>
            </w:r>
            <w:r w:rsidR="00D26CCC">
              <w:rPr>
                <w:rFonts w:ascii="Arial" w:hAnsi="Arial" w:cs="Arial"/>
              </w:rPr>
              <w:t>.</w:t>
            </w:r>
          </w:p>
          <w:p w14:paraId="22315979" w14:textId="2790CDA0" w:rsidR="00405C05" w:rsidRPr="00807BEB" w:rsidRDefault="00405C05" w:rsidP="00B03910">
            <w:pPr>
              <w:ind w:left="913" w:hanging="283"/>
              <w:jc w:val="both"/>
              <w:rPr>
                <w:rFonts w:ascii="Arial" w:hAnsi="Arial" w:cs="Arial"/>
              </w:rPr>
            </w:pPr>
            <w:r w:rsidRPr="00807BEB">
              <w:rPr>
                <w:rFonts w:ascii="Arial" w:hAnsi="Arial" w:cs="Arial"/>
              </w:rPr>
              <w:t>•</w:t>
            </w:r>
            <w:r w:rsidRPr="00807BEB">
              <w:rPr>
                <w:rFonts w:ascii="Arial" w:hAnsi="Arial" w:cs="Arial"/>
              </w:rPr>
              <w:tab/>
              <w:t xml:space="preserve">Providing any information reasonably required by </w:t>
            </w:r>
            <w:r w:rsidR="000E6938">
              <w:rPr>
                <w:rFonts w:ascii="Arial" w:hAnsi="Arial" w:cs="Arial"/>
              </w:rPr>
              <w:t>Merton &amp; Wandsworth LDU</w:t>
            </w:r>
            <w:r w:rsidR="00EB38EA">
              <w:rPr>
                <w:rFonts w:ascii="Arial" w:hAnsi="Arial" w:cs="Arial"/>
              </w:rPr>
              <w:t xml:space="preserve"> </w:t>
            </w:r>
            <w:r w:rsidR="00EB38EA">
              <w:rPr>
                <w:rFonts w:ascii="Arial" w:hAnsi="Arial" w:cs="Arial"/>
                <w:lang w:val="en-GB"/>
              </w:rPr>
              <w:t>and Sutton CCG</w:t>
            </w:r>
            <w:r w:rsidR="000E6938" w:rsidRPr="00807BEB">
              <w:rPr>
                <w:rFonts w:ascii="Arial" w:hAnsi="Arial" w:cs="Arial"/>
              </w:rPr>
              <w:t xml:space="preserve"> </w:t>
            </w:r>
            <w:r w:rsidRPr="00807BEB">
              <w:rPr>
                <w:rFonts w:ascii="Arial" w:hAnsi="Arial" w:cs="Arial"/>
              </w:rPr>
              <w:t>including clinical audits, distribution of patient satisfaction surveys, release of non-identifiable patient information for the purposes of quality improvement initiati</w:t>
            </w:r>
            <w:r w:rsidR="00D26CCC">
              <w:rPr>
                <w:rFonts w:ascii="Arial" w:hAnsi="Arial" w:cs="Arial"/>
              </w:rPr>
              <w:t xml:space="preserve">ves to be undertaken by </w:t>
            </w:r>
            <w:r w:rsidR="000E6938">
              <w:rPr>
                <w:rFonts w:ascii="Arial" w:hAnsi="Arial" w:cs="Arial"/>
              </w:rPr>
              <w:t>Merton &amp; Wandsworth LDU</w:t>
            </w:r>
            <w:r w:rsidR="00EB38EA">
              <w:rPr>
                <w:rFonts w:ascii="Arial" w:hAnsi="Arial" w:cs="Arial"/>
              </w:rPr>
              <w:t xml:space="preserve"> </w:t>
            </w:r>
            <w:r w:rsidR="00EB38EA">
              <w:rPr>
                <w:rFonts w:ascii="Arial" w:hAnsi="Arial" w:cs="Arial"/>
                <w:lang w:val="en-GB"/>
              </w:rPr>
              <w:t>and Sutton CCG</w:t>
            </w:r>
            <w:r w:rsidR="00D26CCC">
              <w:rPr>
                <w:rFonts w:ascii="Arial" w:hAnsi="Arial" w:cs="Arial"/>
              </w:rPr>
              <w:t>.</w:t>
            </w:r>
          </w:p>
          <w:p w14:paraId="5A423CF0" w14:textId="59983548" w:rsidR="00405C05" w:rsidRPr="00807BEB" w:rsidRDefault="00405C05" w:rsidP="00B03910">
            <w:pPr>
              <w:ind w:left="913" w:hanging="283"/>
              <w:jc w:val="both"/>
              <w:rPr>
                <w:rFonts w:ascii="Arial" w:hAnsi="Arial" w:cs="Arial"/>
              </w:rPr>
            </w:pPr>
            <w:r w:rsidRPr="00807BEB">
              <w:rPr>
                <w:rFonts w:ascii="Arial" w:hAnsi="Arial" w:cs="Arial"/>
              </w:rPr>
              <w:t>•</w:t>
            </w:r>
            <w:r w:rsidRPr="00807BEB">
              <w:rPr>
                <w:rFonts w:ascii="Arial" w:hAnsi="Arial" w:cs="Arial"/>
              </w:rPr>
              <w:tab/>
              <w:t xml:space="preserve">Attending any meeting or ensuring that an appropriate representative of </w:t>
            </w:r>
            <w:r w:rsidR="007944FB">
              <w:rPr>
                <w:rFonts w:ascii="Arial" w:hAnsi="Arial" w:cs="Arial"/>
              </w:rPr>
              <w:t xml:space="preserve">the </w:t>
            </w:r>
            <w:r w:rsidR="00FF1FFF">
              <w:rPr>
                <w:rFonts w:ascii="Arial" w:hAnsi="Arial" w:cs="Arial"/>
              </w:rPr>
              <w:t>Provider</w:t>
            </w:r>
            <w:r w:rsidRPr="00807BEB">
              <w:rPr>
                <w:rFonts w:ascii="Arial" w:hAnsi="Arial" w:cs="Arial"/>
              </w:rPr>
              <w:t xml:space="preserve"> attends any meeting (if held at a reasonably accessible place at a </w:t>
            </w:r>
            <w:r w:rsidR="0044320B" w:rsidRPr="00807BEB">
              <w:rPr>
                <w:rFonts w:ascii="Arial" w:hAnsi="Arial" w:cs="Arial"/>
              </w:rPr>
              <w:t>reasonable hour, and due</w:t>
            </w:r>
            <w:r w:rsidR="0044320B">
              <w:rPr>
                <w:rFonts w:ascii="Arial" w:hAnsi="Arial" w:cs="Arial"/>
              </w:rPr>
              <w:t xml:space="preserve"> notice has been given), if </w:t>
            </w:r>
            <w:r w:rsidR="007944FB">
              <w:rPr>
                <w:rFonts w:ascii="Arial" w:hAnsi="Arial" w:cs="Arial"/>
              </w:rPr>
              <w:t xml:space="preserve">the </w:t>
            </w:r>
            <w:r w:rsidR="00FF1FFF">
              <w:rPr>
                <w:rFonts w:ascii="Arial" w:hAnsi="Arial" w:cs="Arial"/>
              </w:rPr>
              <w:t>Provider</w:t>
            </w:r>
            <w:r w:rsidRPr="00807BEB">
              <w:rPr>
                <w:rFonts w:ascii="Arial" w:hAnsi="Arial" w:cs="Arial"/>
              </w:rPr>
              <w:t xml:space="preserve"> presence at the meeting is reasonably required by </w:t>
            </w:r>
            <w:r w:rsidR="000E6938">
              <w:rPr>
                <w:rFonts w:ascii="Arial" w:hAnsi="Arial" w:cs="Arial"/>
              </w:rPr>
              <w:t>Merton &amp; Wandsworth LDU</w:t>
            </w:r>
            <w:r w:rsidR="00EB38EA">
              <w:rPr>
                <w:rFonts w:ascii="Arial" w:hAnsi="Arial" w:cs="Arial"/>
              </w:rPr>
              <w:t xml:space="preserve"> </w:t>
            </w:r>
            <w:r w:rsidR="00EB38EA">
              <w:rPr>
                <w:rFonts w:ascii="Arial" w:hAnsi="Arial" w:cs="Arial"/>
                <w:lang w:val="en-GB"/>
              </w:rPr>
              <w:t>and Sutton CCG</w:t>
            </w:r>
            <w:r w:rsidRPr="00807BEB">
              <w:rPr>
                <w:rFonts w:ascii="Arial" w:hAnsi="Arial" w:cs="Arial"/>
              </w:rPr>
              <w:t>.</w:t>
            </w:r>
          </w:p>
          <w:p w14:paraId="3A28B60E" w14:textId="77777777" w:rsidR="00405C05" w:rsidRPr="00807BEB" w:rsidRDefault="00405C05" w:rsidP="00B03910">
            <w:pPr>
              <w:jc w:val="both"/>
              <w:rPr>
                <w:rFonts w:ascii="Arial" w:hAnsi="Arial" w:cs="Arial"/>
              </w:rPr>
            </w:pPr>
          </w:p>
          <w:p w14:paraId="46DCFC05" w14:textId="77777777" w:rsidR="00405C05" w:rsidRPr="008F5210" w:rsidRDefault="00405C05" w:rsidP="00B03910">
            <w:pPr>
              <w:jc w:val="both"/>
              <w:rPr>
                <w:rFonts w:ascii="Arial" w:hAnsi="Arial" w:cs="Arial"/>
                <w:b/>
              </w:rPr>
            </w:pPr>
            <w:r>
              <w:rPr>
                <w:rFonts w:ascii="Arial" w:hAnsi="Arial" w:cs="Arial"/>
                <w:b/>
              </w:rPr>
              <w:t>5.7</w:t>
            </w:r>
            <w:r w:rsidR="007944FB">
              <w:rPr>
                <w:rFonts w:ascii="Arial" w:hAnsi="Arial" w:cs="Arial"/>
                <w:b/>
              </w:rPr>
              <w:t xml:space="preserve"> </w:t>
            </w:r>
            <w:r w:rsidR="00B03910">
              <w:rPr>
                <w:rFonts w:ascii="Arial" w:hAnsi="Arial" w:cs="Arial"/>
                <w:b/>
              </w:rPr>
              <w:t xml:space="preserve">  </w:t>
            </w:r>
            <w:r w:rsidR="007944FB">
              <w:rPr>
                <w:rFonts w:ascii="Arial" w:hAnsi="Arial" w:cs="Arial"/>
                <w:b/>
              </w:rPr>
              <w:t>Serious</w:t>
            </w:r>
            <w:r w:rsidRPr="008F5210">
              <w:rPr>
                <w:rFonts w:ascii="Arial" w:hAnsi="Arial" w:cs="Arial"/>
                <w:b/>
              </w:rPr>
              <w:t xml:space="preserve"> Incident Reporting </w:t>
            </w:r>
          </w:p>
          <w:p w14:paraId="26BD29DA" w14:textId="77777777" w:rsidR="00405C05" w:rsidRPr="00807BEB" w:rsidRDefault="00405C05" w:rsidP="00B03910">
            <w:pPr>
              <w:jc w:val="both"/>
              <w:rPr>
                <w:rFonts w:ascii="Arial" w:hAnsi="Arial" w:cs="Arial"/>
              </w:rPr>
            </w:pPr>
          </w:p>
          <w:p w14:paraId="41FB6876" w14:textId="1DF23CC7" w:rsidR="00405C05" w:rsidRPr="00807BEB" w:rsidRDefault="00405C05" w:rsidP="00B03910">
            <w:pPr>
              <w:ind w:left="630" w:hanging="630"/>
              <w:jc w:val="both"/>
              <w:rPr>
                <w:rFonts w:ascii="Arial" w:hAnsi="Arial" w:cs="Arial"/>
              </w:rPr>
            </w:pPr>
            <w:r>
              <w:rPr>
                <w:rFonts w:ascii="Arial" w:hAnsi="Arial" w:cs="Arial"/>
              </w:rPr>
              <w:t>5.7</w:t>
            </w:r>
            <w:r w:rsidR="007944FB">
              <w:rPr>
                <w:rFonts w:ascii="Arial" w:hAnsi="Arial" w:cs="Arial"/>
              </w:rPr>
              <w:t>.1 A record of all serious</w:t>
            </w:r>
            <w:r w:rsidRPr="00807BEB">
              <w:rPr>
                <w:rFonts w:ascii="Arial" w:hAnsi="Arial" w:cs="Arial"/>
              </w:rPr>
              <w:t xml:space="preserve"> incidents (SI</w:t>
            </w:r>
            <w:r w:rsidR="006E1508">
              <w:rPr>
                <w:rFonts w:ascii="Arial" w:hAnsi="Arial" w:cs="Arial"/>
              </w:rPr>
              <w:t>’s</w:t>
            </w:r>
            <w:r w:rsidRPr="00807BEB">
              <w:rPr>
                <w:rFonts w:ascii="Arial" w:hAnsi="Arial" w:cs="Arial"/>
              </w:rPr>
              <w:t xml:space="preserve">), near misses and potential incidents must be maintained. </w:t>
            </w:r>
            <w:r w:rsidR="00ED35A6" w:rsidRPr="00ED35A6">
              <w:rPr>
                <w:rFonts w:ascii="Arial" w:hAnsi="Arial" w:cs="Arial"/>
              </w:rPr>
              <w:t>An SI must be reported by the appropriately accredited clinician(s) to the CCGs within 24 hours.</w:t>
            </w:r>
            <w:r w:rsidR="00ED35A6">
              <w:rPr>
                <w:rFonts w:ascii="Arial" w:hAnsi="Arial" w:cs="Arial"/>
              </w:rPr>
              <w:t xml:space="preserve"> </w:t>
            </w:r>
          </w:p>
          <w:p w14:paraId="64E34FA8" w14:textId="77777777" w:rsidR="00405C05" w:rsidRPr="00807BEB" w:rsidRDefault="00405C05" w:rsidP="00B03910">
            <w:pPr>
              <w:ind w:left="630" w:hanging="630"/>
              <w:jc w:val="both"/>
              <w:rPr>
                <w:rFonts w:ascii="Arial" w:hAnsi="Arial" w:cs="Arial"/>
              </w:rPr>
            </w:pPr>
            <w:r w:rsidRPr="00807BEB">
              <w:rPr>
                <w:rFonts w:ascii="Arial" w:hAnsi="Arial" w:cs="Arial"/>
              </w:rPr>
              <w:t xml:space="preserve"> </w:t>
            </w:r>
          </w:p>
          <w:p w14:paraId="1715C185" w14:textId="77777777" w:rsidR="00405C05" w:rsidRPr="00807BEB" w:rsidRDefault="00405C05" w:rsidP="00B03910">
            <w:pPr>
              <w:jc w:val="both"/>
              <w:rPr>
                <w:rFonts w:ascii="Arial" w:hAnsi="Arial" w:cs="Arial"/>
              </w:rPr>
            </w:pPr>
          </w:p>
          <w:p w14:paraId="38ADD45F" w14:textId="77777777" w:rsidR="00405C05" w:rsidRPr="006E120A" w:rsidRDefault="00405C05" w:rsidP="00B03910">
            <w:pPr>
              <w:jc w:val="both"/>
              <w:rPr>
                <w:rFonts w:ascii="Arial" w:hAnsi="Arial" w:cs="Arial"/>
                <w:b/>
              </w:rPr>
            </w:pPr>
            <w:r>
              <w:rPr>
                <w:rFonts w:ascii="Arial" w:hAnsi="Arial" w:cs="Arial"/>
                <w:b/>
              </w:rPr>
              <w:t>5.8</w:t>
            </w:r>
            <w:r w:rsidRPr="006E120A">
              <w:rPr>
                <w:rFonts w:ascii="Arial" w:hAnsi="Arial" w:cs="Arial"/>
                <w:b/>
              </w:rPr>
              <w:t xml:space="preserve"> Clinical audit</w:t>
            </w:r>
          </w:p>
          <w:p w14:paraId="7FB91E2B" w14:textId="09120744" w:rsidR="00405C05" w:rsidRPr="00807BEB" w:rsidRDefault="00D26CCC" w:rsidP="00B03910">
            <w:pPr>
              <w:jc w:val="both"/>
              <w:rPr>
                <w:rFonts w:ascii="Arial" w:hAnsi="Arial" w:cs="Arial"/>
              </w:rPr>
            </w:pPr>
            <w:r>
              <w:rPr>
                <w:rFonts w:ascii="Arial" w:hAnsi="Arial" w:cs="Arial"/>
              </w:rPr>
              <w:t>The</w:t>
            </w:r>
            <w:r w:rsidRPr="00807BEB">
              <w:rPr>
                <w:rFonts w:ascii="Arial" w:hAnsi="Arial" w:cs="Arial"/>
              </w:rPr>
              <w:t xml:space="preserve"> </w:t>
            </w:r>
            <w:r w:rsidR="00FF1FFF">
              <w:rPr>
                <w:rFonts w:ascii="Arial" w:hAnsi="Arial" w:cs="Arial"/>
              </w:rPr>
              <w:t>Provider</w:t>
            </w:r>
            <w:r w:rsidRPr="001C1FBD">
              <w:rPr>
                <w:rFonts w:ascii="Arial" w:hAnsi="Arial" w:cs="Arial"/>
              </w:rPr>
              <w:t xml:space="preserve"> </w:t>
            </w:r>
            <w:r w:rsidR="00405C05" w:rsidRPr="00807BEB">
              <w:rPr>
                <w:rFonts w:ascii="Arial" w:hAnsi="Arial" w:cs="Arial"/>
              </w:rPr>
              <w:t xml:space="preserve">shall participate in any clinical audit activity as reasonably required by </w:t>
            </w:r>
            <w:r w:rsidR="000E6938">
              <w:rPr>
                <w:rFonts w:ascii="Arial" w:hAnsi="Arial" w:cs="Arial"/>
              </w:rPr>
              <w:t>Merton &amp; Wandsworth LDU</w:t>
            </w:r>
            <w:r w:rsidR="00EB38EA">
              <w:rPr>
                <w:rFonts w:ascii="Arial" w:hAnsi="Arial" w:cs="Arial"/>
              </w:rPr>
              <w:t xml:space="preserve"> </w:t>
            </w:r>
            <w:r w:rsidR="00EB38EA">
              <w:rPr>
                <w:rFonts w:ascii="Arial" w:hAnsi="Arial" w:cs="Arial"/>
                <w:lang w:val="en-GB"/>
              </w:rPr>
              <w:t>and Sutton CCG</w:t>
            </w:r>
            <w:r w:rsidR="00405C05" w:rsidRPr="00807BEB">
              <w:rPr>
                <w:rFonts w:ascii="Arial" w:hAnsi="Arial" w:cs="Arial"/>
              </w:rPr>
              <w:t xml:space="preserve">. All activity data is to be recorded on </w:t>
            </w:r>
            <w:r w:rsidR="007944FB">
              <w:rPr>
                <w:rFonts w:ascii="Arial" w:hAnsi="Arial" w:cs="Arial"/>
              </w:rPr>
              <w:t xml:space="preserve">an appropriate </w:t>
            </w:r>
            <w:r w:rsidR="00EB38EA">
              <w:rPr>
                <w:rFonts w:ascii="Arial" w:hAnsi="Arial" w:cs="Arial"/>
              </w:rPr>
              <w:t>clinical</w:t>
            </w:r>
            <w:r w:rsidR="007944FB">
              <w:rPr>
                <w:rFonts w:ascii="Arial" w:hAnsi="Arial" w:cs="Arial"/>
              </w:rPr>
              <w:t xml:space="preserve"> patient IT system</w:t>
            </w:r>
            <w:r w:rsidR="007944FB" w:rsidRPr="00807BEB">
              <w:rPr>
                <w:rFonts w:ascii="Arial" w:hAnsi="Arial" w:cs="Arial"/>
              </w:rPr>
              <w:t xml:space="preserve"> </w:t>
            </w:r>
            <w:r w:rsidR="00405C05" w:rsidRPr="00807BEB">
              <w:rPr>
                <w:rFonts w:ascii="Arial" w:hAnsi="Arial" w:cs="Arial"/>
              </w:rPr>
              <w:t xml:space="preserve">to enable Clinical Governance to be monitored and audited by </w:t>
            </w:r>
            <w:r w:rsidR="000E6938">
              <w:rPr>
                <w:rFonts w:ascii="Arial" w:hAnsi="Arial" w:cs="Arial"/>
              </w:rPr>
              <w:t>Merton &amp; Wandsworth LDU’s</w:t>
            </w:r>
            <w:r w:rsidR="000E6938" w:rsidRPr="00807BEB">
              <w:rPr>
                <w:rFonts w:ascii="Arial" w:hAnsi="Arial" w:cs="Arial"/>
              </w:rPr>
              <w:t xml:space="preserve"> </w:t>
            </w:r>
            <w:r w:rsidR="00EB38EA">
              <w:rPr>
                <w:rFonts w:ascii="Arial" w:hAnsi="Arial" w:cs="Arial"/>
                <w:lang w:val="en-GB"/>
              </w:rPr>
              <w:t>and Sutton CCG</w:t>
            </w:r>
            <w:r w:rsidR="00EB38EA">
              <w:rPr>
                <w:rFonts w:ascii="Arial" w:hAnsi="Arial" w:cs="Arial"/>
              </w:rPr>
              <w:t xml:space="preserve">’s </w:t>
            </w:r>
            <w:r w:rsidR="00405C05" w:rsidRPr="00807BEB">
              <w:rPr>
                <w:rFonts w:ascii="Arial" w:hAnsi="Arial" w:cs="Arial"/>
              </w:rPr>
              <w:t>Clinical Go</w:t>
            </w:r>
            <w:r>
              <w:rPr>
                <w:rFonts w:ascii="Arial" w:hAnsi="Arial" w:cs="Arial"/>
              </w:rPr>
              <w:t>vernance and Performance Lead</w:t>
            </w:r>
            <w:r w:rsidR="00405C05" w:rsidRPr="00807BEB">
              <w:rPr>
                <w:rFonts w:ascii="Arial" w:hAnsi="Arial" w:cs="Arial"/>
              </w:rPr>
              <w:t>.</w:t>
            </w:r>
          </w:p>
          <w:p w14:paraId="7BC759C5" w14:textId="77777777" w:rsidR="00405C05" w:rsidRDefault="00405C05" w:rsidP="00B03910">
            <w:pPr>
              <w:jc w:val="both"/>
              <w:rPr>
                <w:rFonts w:ascii="Arial" w:hAnsi="Arial" w:cs="Arial"/>
              </w:rPr>
            </w:pPr>
          </w:p>
          <w:p w14:paraId="29CBC80A" w14:textId="77777777" w:rsidR="00405C05" w:rsidRPr="00637FA0" w:rsidRDefault="00405C05" w:rsidP="00B03910">
            <w:pPr>
              <w:jc w:val="both"/>
              <w:rPr>
                <w:rFonts w:ascii="Arial" w:hAnsi="Arial" w:cs="Arial"/>
                <w:b/>
              </w:rPr>
            </w:pPr>
            <w:r w:rsidRPr="00637FA0">
              <w:rPr>
                <w:rFonts w:ascii="Arial" w:hAnsi="Arial" w:cs="Arial"/>
                <w:b/>
              </w:rPr>
              <w:t>5</w:t>
            </w:r>
            <w:r w:rsidRPr="00B03910">
              <w:rPr>
                <w:rFonts w:ascii="Arial" w:hAnsi="Arial" w:cs="Arial"/>
              </w:rPr>
              <w:t>.</w:t>
            </w:r>
            <w:r w:rsidRPr="00637FA0">
              <w:rPr>
                <w:rFonts w:ascii="Arial" w:hAnsi="Arial" w:cs="Arial"/>
                <w:b/>
              </w:rPr>
              <w:t>12 Payment</w:t>
            </w:r>
          </w:p>
          <w:p w14:paraId="09C5E9A6" w14:textId="77777777" w:rsidR="00405C05" w:rsidRPr="00637FA0" w:rsidRDefault="00405C05" w:rsidP="00B03910">
            <w:pPr>
              <w:ind w:left="772" w:hanging="772"/>
              <w:jc w:val="both"/>
              <w:rPr>
                <w:rFonts w:ascii="Arial" w:hAnsi="Arial" w:cs="Arial"/>
              </w:rPr>
            </w:pPr>
            <w:r w:rsidRPr="00637FA0">
              <w:rPr>
                <w:rFonts w:ascii="Arial" w:hAnsi="Arial" w:cs="Arial"/>
              </w:rPr>
              <w:t xml:space="preserve">Payment for the service is on a cost per episode arrangement. </w:t>
            </w:r>
          </w:p>
          <w:p w14:paraId="08A139C2" w14:textId="67A3FE41" w:rsidR="00405C05" w:rsidRDefault="00126BD1" w:rsidP="00B03910">
            <w:pPr>
              <w:ind w:left="772" w:hanging="772"/>
              <w:jc w:val="both"/>
              <w:rPr>
                <w:rFonts w:ascii="Arial" w:hAnsi="Arial" w:cs="Arial"/>
              </w:rPr>
            </w:pPr>
            <w:r>
              <w:rPr>
                <w:rFonts w:ascii="Arial" w:hAnsi="Arial" w:cs="Arial"/>
              </w:rPr>
              <w:t>The price for triage is £6</w:t>
            </w:r>
            <w:r w:rsidR="007B33D7">
              <w:rPr>
                <w:rFonts w:ascii="Arial" w:hAnsi="Arial" w:cs="Arial"/>
              </w:rPr>
              <w:t xml:space="preserve"> (this includes a fee for clinical triage and ERS administration)</w:t>
            </w:r>
            <w:r w:rsidR="00405C05" w:rsidRPr="00637FA0">
              <w:rPr>
                <w:rFonts w:ascii="Arial" w:hAnsi="Arial" w:cs="Arial"/>
              </w:rPr>
              <w:t>.</w:t>
            </w:r>
          </w:p>
          <w:p w14:paraId="2C3180A6" w14:textId="77777777" w:rsidR="00405C05" w:rsidRPr="00637FA0" w:rsidRDefault="00405C05" w:rsidP="00B03910">
            <w:pPr>
              <w:jc w:val="both"/>
              <w:rPr>
                <w:rFonts w:ascii="Arial" w:hAnsi="Arial" w:cs="Arial"/>
              </w:rPr>
            </w:pPr>
          </w:p>
          <w:p w14:paraId="02212A7D" w14:textId="77777777" w:rsidR="00405C05" w:rsidRPr="00637FA0" w:rsidRDefault="00405C05" w:rsidP="00B03910">
            <w:pPr>
              <w:jc w:val="both"/>
              <w:rPr>
                <w:rFonts w:ascii="Arial" w:hAnsi="Arial" w:cs="Arial"/>
                <w:b/>
              </w:rPr>
            </w:pPr>
            <w:r w:rsidRPr="00637FA0">
              <w:rPr>
                <w:rFonts w:ascii="Arial" w:hAnsi="Arial" w:cs="Arial"/>
                <w:b/>
              </w:rPr>
              <w:t>5</w:t>
            </w:r>
            <w:r w:rsidRPr="00B03910">
              <w:rPr>
                <w:rFonts w:ascii="Arial" w:hAnsi="Arial" w:cs="Arial"/>
              </w:rPr>
              <w:t>.</w:t>
            </w:r>
            <w:r w:rsidRPr="00637FA0">
              <w:rPr>
                <w:rFonts w:ascii="Arial" w:hAnsi="Arial" w:cs="Arial"/>
                <w:b/>
              </w:rPr>
              <w:t>13</w:t>
            </w:r>
            <w:r w:rsidRPr="00637FA0">
              <w:rPr>
                <w:rFonts w:ascii="Arial" w:hAnsi="Arial" w:cs="Arial"/>
                <w:b/>
              </w:rPr>
              <w:tab/>
              <w:t xml:space="preserve">Participating accredited </w:t>
            </w:r>
            <w:r w:rsidR="00FF1FFF">
              <w:rPr>
                <w:rFonts w:ascii="Arial" w:hAnsi="Arial" w:cs="Arial"/>
                <w:b/>
              </w:rPr>
              <w:t>Provider</w:t>
            </w:r>
            <w:r w:rsidRPr="00512B7C">
              <w:rPr>
                <w:rFonts w:ascii="Arial" w:hAnsi="Arial" w:cs="Arial"/>
              </w:rPr>
              <w:t xml:space="preserve"> </w:t>
            </w:r>
          </w:p>
          <w:p w14:paraId="4D67AA24" w14:textId="77777777" w:rsidR="00405C05" w:rsidRPr="00637FA0" w:rsidRDefault="00405C05" w:rsidP="00B03910">
            <w:pPr>
              <w:jc w:val="both"/>
              <w:rPr>
                <w:rFonts w:ascii="Arial" w:hAnsi="Arial" w:cs="Arial"/>
              </w:rPr>
            </w:pPr>
          </w:p>
          <w:p w14:paraId="1CF711C8" w14:textId="77777777" w:rsidR="00405C05" w:rsidRPr="00637FA0" w:rsidRDefault="00405C05" w:rsidP="00B03910">
            <w:pPr>
              <w:ind w:left="630" w:hanging="630"/>
              <w:jc w:val="both"/>
              <w:rPr>
                <w:rFonts w:ascii="Arial" w:hAnsi="Arial" w:cs="Arial"/>
              </w:rPr>
            </w:pPr>
            <w:r w:rsidRPr="00637FA0">
              <w:rPr>
                <w:rFonts w:ascii="Arial" w:hAnsi="Arial" w:cs="Arial"/>
              </w:rPr>
              <w:t xml:space="preserve">5.13.1 </w:t>
            </w:r>
            <w:r w:rsidR="00512B7C">
              <w:rPr>
                <w:rFonts w:ascii="Arial" w:hAnsi="Arial" w:cs="Arial"/>
              </w:rPr>
              <w:t>The</w:t>
            </w:r>
            <w:r w:rsidR="00512B7C" w:rsidRPr="00807BEB">
              <w:rPr>
                <w:rFonts w:ascii="Arial" w:hAnsi="Arial" w:cs="Arial"/>
              </w:rPr>
              <w:t xml:space="preserve"> </w:t>
            </w:r>
            <w:r w:rsidR="00FF1FFF">
              <w:rPr>
                <w:rFonts w:ascii="Arial" w:hAnsi="Arial" w:cs="Arial"/>
              </w:rPr>
              <w:t>Provider</w:t>
            </w:r>
            <w:r w:rsidR="00512B7C" w:rsidRPr="001C1FBD">
              <w:rPr>
                <w:rFonts w:ascii="Arial" w:hAnsi="Arial" w:cs="Arial"/>
              </w:rPr>
              <w:t xml:space="preserve"> </w:t>
            </w:r>
            <w:r w:rsidRPr="00637FA0">
              <w:rPr>
                <w:rFonts w:ascii="Arial" w:hAnsi="Arial" w:cs="Arial"/>
              </w:rPr>
              <w:t xml:space="preserve">named below </w:t>
            </w:r>
            <w:r w:rsidR="003D5123" w:rsidRPr="00637FA0">
              <w:rPr>
                <w:rFonts w:ascii="Arial" w:hAnsi="Arial" w:cs="Arial"/>
              </w:rPr>
              <w:t>has</w:t>
            </w:r>
            <w:r w:rsidRPr="00637FA0">
              <w:rPr>
                <w:rFonts w:ascii="Arial" w:hAnsi="Arial" w:cs="Arial"/>
              </w:rPr>
              <w:t xml:space="preserve"> successfully undertaken acc</w:t>
            </w:r>
            <w:r w:rsidR="007B33D7">
              <w:rPr>
                <w:rFonts w:ascii="Arial" w:hAnsi="Arial" w:cs="Arial"/>
              </w:rPr>
              <w:t xml:space="preserve">reditation and will provide the Ophthalmology </w:t>
            </w:r>
            <w:r w:rsidR="00CA4965">
              <w:rPr>
                <w:rFonts w:ascii="Arial" w:hAnsi="Arial" w:cs="Arial"/>
              </w:rPr>
              <w:t>Single Point of Access</w:t>
            </w:r>
            <w:r w:rsidRPr="00637FA0">
              <w:rPr>
                <w:rFonts w:ascii="Arial" w:hAnsi="Arial" w:cs="Arial"/>
              </w:rPr>
              <w:t>.</w:t>
            </w:r>
          </w:p>
          <w:p w14:paraId="4D71E2F2" w14:textId="77777777" w:rsidR="00405C05" w:rsidRPr="00637FA0" w:rsidRDefault="00405C05" w:rsidP="00B03910">
            <w:pPr>
              <w:ind w:left="630" w:hanging="630"/>
              <w:jc w:val="both"/>
              <w:rPr>
                <w:rFonts w:ascii="Arial" w:hAnsi="Arial" w:cs="Arial"/>
                <w:color w:val="FF0000"/>
              </w:rPr>
            </w:pPr>
          </w:p>
          <w:p w14:paraId="251C4E15" w14:textId="77777777" w:rsidR="00405C05" w:rsidRPr="00637FA0" w:rsidRDefault="00405C05" w:rsidP="00B03910">
            <w:pPr>
              <w:ind w:left="630" w:hanging="630"/>
              <w:jc w:val="both"/>
              <w:rPr>
                <w:rFonts w:ascii="Arial" w:hAnsi="Arial" w:cs="Arial"/>
                <w:color w:val="FF0000"/>
              </w:rPr>
            </w:pPr>
            <w:r w:rsidRPr="00637FA0">
              <w:rPr>
                <w:rFonts w:ascii="Arial" w:hAnsi="Arial" w:cs="Arial"/>
                <w:color w:val="FF0000"/>
              </w:rPr>
              <w:t>TO BE INSERTED ONCE CONFIRMED</w:t>
            </w:r>
          </w:p>
          <w:p w14:paraId="49EC523F" w14:textId="77777777" w:rsidR="00405C05" w:rsidRPr="00637FA0" w:rsidRDefault="00405C05" w:rsidP="00B03910">
            <w:pPr>
              <w:ind w:left="630" w:hanging="630"/>
              <w:jc w:val="both"/>
              <w:rPr>
                <w:rFonts w:ascii="Arial" w:hAnsi="Arial" w:cs="Arial"/>
              </w:rPr>
            </w:pPr>
          </w:p>
          <w:p w14:paraId="723176CB" w14:textId="78DAA535" w:rsidR="00405C05" w:rsidRDefault="00512B7C" w:rsidP="00B03910">
            <w:pPr>
              <w:ind w:left="630" w:hanging="630"/>
              <w:jc w:val="both"/>
              <w:rPr>
                <w:rFonts w:ascii="Arial" w:hAnsi="Arial" w:cs="Arial"/>
              </w:rPr>
            </w:pPr>
            <w:r>
              <w:rPr>
                <w:rFonts w:ascii="Arial" w:hAnsi="Arial" w:cs="Arial"/>
              </w:rPr>
              <w:t>.</w:t>
            </w:r>
          </w:p>
          <w:p w14:paraId="6EA72E39" w14:textId="77777777" w:rsidR="007B33D7" w:rsidRDefault="007B33D7" w:rsidP="00B03910">
            <w:pPr>
              <w:jc w:val="both"/>
              <w:rPr>
                <w:rFonts w:ascii="Arial" w:hAnsi="Arial" w:cs="Arial"/>
              </w:rPr>
            </w:pPr>
          </w:p>
          <w:p w14:paraId="1EA530E1" w14:textId="77777777" w:rsidR="00CB7923" w:rsidRPr="00CB7923" w:rsidRDefault="00CB7923" w:rsidP="00B03910">
            <w:pPr>
              <w:jc w:val="both"/>
              <w:rPr>
                <w:rFonts w:ascii="Arial" w:hAnsi="Arial" w:cs="Arial"/>
                <w:b/>
                <w:lang w:val="en-GB"/>
              </w:rPr>
            </w:pPr>
            <w:r w:rsidRPr="00CB7923">
              <w:rPr>
                <w:rFonts w:ascii="Arial" w:hAnsi="Arial" w:cs="Arial"/>
                <w:b/>
                <w:lang w:val="en-GB"/>
              </w:rPr>
              <w:t>5</w:t>
            </w:r>
            <w:r w:rsidRPr="00B03910">
              <w:rPr>
                <w:rFonts w:ascii="Arial" w:hAnsi="Arial" w:cs="Arial"/>
                <w:lang w:val="en-GB"/>
              </w:rPr>
              <w:t>.</w:t>
            </w:r>
            <w:r w:rsidRPr="00CB7923">
              <w:rPr>
                <w:rFonts w:ascii="Arial" w:hAnsi="Arial" w:cs="Arial"/>
                <w:b/>
                <w:lang w:val="en-GB"/>
              </w:rPr>
              <w:t xml:space="preserve">14  </w:t>
            </w:r>
            <w:r w:rsidR="00B03910">
              <w:rPr>
                <w:rFonts w:ascii="Arial" w:hAnsi="Arial" w:cs="Arial"/>
                <w:b/>
                <w:lang w:val="en-GB"/>
              </w:rPr>
              <w:t xml:space="preserve"> </w:t>
            </w:r>
            <w:r w:rsidRPr="00CB7923">
              <w:rPr>
                <w:rFonts w:ascii="Arial" w:hAnsi="Arial" w:cs="Arial"/>
                <w:b/>
                <w:lang w:val="en-GB"/>
              </w:rPr>
              <w:t>Key Response Times</w:t>
            </w:r>
          </w:p>
          <w:p w14:paraId="4250D811" w14:textId="77777777" w:rsidR="00CB7923" w:rsidRPr="00CB7923" w:rsidRDefault="00CB7923" w:rsidP="00B03910">
            <w:pPr>
              <w:jc w:val="both"/>
              <w:rPr>
                <w:rFonts w:ascii="Arial" w:hAnsi="Arial" w:cs="Arial"/>
                <w:lang w:val="en-GB"/>
              </w:rPr>
            </w:pPr>
            <w:r>
              <w:rPr>
                <w:rFonts w:ascii="Arial" w:hAnsi="Arial" w:cs="Arial"/>
                <w:lang w:val="en-GB"/>
              </w:rPr>
              <w:t xml:space="preserve">The </w:t>
            </w:r>
            <w:r w:rsidR="00CA4965">
              <w:rPr>
                <w:rFonts w:ascii="Arial" w:hAnsi="Arial" w:cs="Arial"/>
                <w:lang w:val="en-GB"/>
              </w:rPr>
              <w:t>Single Point of Access</w:t>
            </w:r>
            <w:r w:rsidRPr="00CB7923">
              <w:rPr>
                <w:rFonts w:ascii="Arial" w:hAnsi="Arial" w:cs="Arial"/>
                <w:lang w:val="en-GB"/>
              </w:rPr>
              <w:t xml:space="preserve"> will offer the following response times at key points in the triage. Times are measured from the date a complete referral is received from the GP (and may be delayed if the referral form is incomplete). </w:t>
            </w:r>
          </w:p>
          <w:p w14:paraId="327DE416" w14:textId="77777777" w:rsidR="00CB7923" w:rsidRPr="00CB7923" w:rsidRDefault="00CB7923" w:rsidP="00B03910">
            <w:pPr>
              <w:jc w:val="both"/>
              <w:rPr>
                <w:rFonts w:ascii="Arial" w:hAnsi="Arial" w:cs="Arial"/>
                <w:lang w:val="en-GB"/>
              </w:rPr>
            </w:pPr>
          </w:p>
          <w:tbl>
            <w:tblPr>
              <w:tblStyle w:val="TableGrid"/>
              <w:tblW w:w="0" w:type="auto"/>
              <w:tblLook w:val="04A0" w:firstRow="1" w:lastRow="0" w:firstColumn="1" w:lastColumn="0" w:noHBand="0" w:noVBand="1"/>
            </w:tblPr>
            <w:tblGrid>
              <w:gridCol w:w="4264"/>
              <w:gridCol w:w="3924"/>
            </w:tblGrid>
            <w:tr w:rsidR="00CB7923" w:rsidRPr="00CB7923" w14:paraId="6087121A" w14:textId="77777777" w:rsidTr="00FF1FFF">
              <w:tc>
                <w:tcPr>
                  <w:tcW w:w="4560" w:type="dxa"/>
                  <w:shd w:val="clear" w:color="auto" w:fill="DBE5F1" w:themeFill="accent1" w:themeFillTint="33"/>
                </w:tcPr>
                <w:p w14:paraId="22A3E6A7" w14:textId="77777777" w:rsidR="00CB7923" w:rsidRPr="00CB7923" w:rsidRDefault="00CB7923" w:rsidP="00B03910">
                  <w:pPr>
                    <w:widowControl w:val="0"/>
                    <w:jc w:val="both"/>
                    <w:rPr>
                      <w:rFonts w:ascii="Arial" w:eastAsiaTheme="minorHAnsi" w:hAnsi="Arial" w:cs="Arial"/>
                      <w:b/>
                      <w:sz w:val="22"/>
                      <w:szCs w:val="22"/>
                    </w:rPr>
                  </w:pPr>
                  <w:r w:rsidRPr="00CB7923">
                    <w:rPr>
                      <w:rFonts w:ascii="Arial" w:eastAsiaTheme="minorHAnsi" w:hAnsi="Arial" w:cs="Arial"/>
                      <w:b/>
                      <w:sz w:val="22"/>
                      <w:szCs w:val="22"/>
                    </w:rPr>
                    <w:t>Process</w:t>
                  </w:r>
                </w:p>
              </w:tc>
              <w:tc>
                <w:tcPr>
                  <w:tcW w:w="4230" w:type="dxa"/>
                  <w:shd w:val="clear" w:color="auto" w:fill="DBE5F1" w:themeFill="accent1" w:themeFillTint="33"/>
                </w:tcPr>
                <w:p w14:paraId="04D45329" w14:textId="77777777" w:rsidR="00CB7923" w:rsidRPr="00CB7923" w:rsidRDefault="00CB7923" w:rsidP="00B03910">
                  <w:pPr>
                    <w:widowControl w:val="0"/>
                    <w:jc w:val="both"/>
                    <w:rPr>
                      <w:rFonts w:ascii="Arial" w:eastAsiaTheme="minorHAnsi" w:hAnsi="Arial" w:cs="Arial"/>
                      <w:b/>
                      <w:sz w:val="22"/>
                      <w:szCs w:val="22"/>
                    </w:rPr>
                  </w:pPr>
                  <w:r w:rsidRPr="00CB7923">
                    <w:rPr>
                      <w:rFonts w:ascii="Arial" w:eastAsiaTheme="minorHAnsi" w:hAnsi="Arial" w:cs="Arial"/>
                      <w:b/>
                      <w:sz w:val="22"/>
                      <w:szCs w:val="22"/>
                    </w:rPr>
                    <w:t>Timescale</w:t>
                  </w:r>
                </w:p>
              </w:tc>
            </w:tr>
            <w:tr w:rsidR="00CB7923" w:rsidRPr="00CB7923" w14:paraId="5825C325" w14:textId="77777777" w:rsidTr="00CA4965">
              <w:tc>
                <w:tcPr>
                  <w:tcW w:w="4560" w:type="dxa"/>
                </w:tcPr>
                <w:p w14:paraId="38CE50DA" w14:textId="77777777" w:rsidR="00CB7923" w:rsidRPr="00CB7923" w:rsidRDefault="00CB7923" w:rsidP="00B03910">
                  <w:pPr>
                    <w:widowControl w:val="0"/>
                    <w:jc w:val="both"/>
                    <w:rPr>
                      <w:rFonts w:ascii="Arial" w:eastAsiaTheme="minorHAnsi" w:hAnsi="Arial" w:cs="Arial"/>
                      <w:sz w:val="22"/>
                      <w:szCs w:val="22"/>
                    </w:rPr>
                  </w:pPr>
                  <w:r w:rsidRPr="00CB7923">
                    <w:rPr>
                      <w:rFonts w:ascii="Arial" w:eastAsiaTheme="minorHAnsi" w:hAnsi="Arial" w:cs="Arial"/>
                      <w:sz w:val="22"/>
                      <w:szCs w:val="22"/>
                    </w:rPr>
                    <w:t>Clinical triage decision made on all referrals</w:t>
                  </w:r>
                </w:p>
              </w:tc>
              <w:tc>
                <w:tcPr>
                  <w:tcW w:w="4230" w:type="dxa"/>
                </w:tcPr>
                <w:p w14:paraId="5E009A21" w14:textId="77777777" w:rsidR="00CB7923" w:rsidRPr="00CB7923" w:rsidRDefault="00CB7923" w:rsidP="00B03910">
                  <w:pPr>
                    <w:widowControl w:val="0"/>
                    <w:jc w:val="both"/>
                    <w:rPr>
                      <w:rFonts w:ascii="Arial" w:eastAsiaTheme="minorHAnsi" w:hAnsi="Arial" w:cs="Arial"/>
                      <w:sz w:val="22"/>
                      <w:szCs w:val="22"/>
                    </w:rPr>
                  </w:pPr>
                  <w:r w:rsidRPr="00CB7923">
                    <w:rPr>
                      <w:rFonts w:ascii="Arial" w:eastAsiaTheme="minorHAnsi" w:hAnsi="Arial" w:cs="Arial"/>
                      <w:sz w:val="22"/>
                      <w:szCs w:val="22"/>
                    </w:rPr>
                    <w:t>1 working day from receipt of referral</w:t>
                  </w:r>
                </w:p>
              </w:tc>
            </w:tr>
            <w:tr w:rsidR="00CB7923" w:rsidRPr="00CB7923" w14:paraId="5B1DCF23" w14:textId="77777777" w:rsidTr="00CA4965">
              <w:tc>
                <w:tcPr>
                  <w:tcW w:w="4673" w:type="dxa"/>
                </w:tcPr>
                <w:p w14:paraId="3BBC5682" w14:textId="77777777" w:rsidR="00CB7923" w:rsidRPr="00CB7923" w:rsidRDefault="00CB7923" w:rsidP="00B03910">
                  <w:pPr>
                    <w:widowControl w:val="0"/>
                    <w:jc w:val="both"/>
                    <w:rPr>
                      <w:rFonts w:ascii="Arial" w:eastAsiaTheme="minorHAnsi" w:hAnsi="Arial" w:cs="Arial"/>
                      <w:sz w:val="22"/>
                      <w:szCs w:val="22"/>
                    </w:rPr>
                  </w:pPr>
                  <w:r w:rsidRPr="00CB7923">
                    <w:rPr>
                      <w:rFonts w:ascii="Arial" w:eastAsiaTheme="minorHAnsi" w:hAnsi="Arial" w:cs="Arial"/>
                      <w:sz w:val="22"/>
                      <w:szCs w:val="22"/>
                    </w:rPr>
                    <w:t>Patients requiring emergency care signposted to hospital eye casualty or A&amp;E</w:t>
                  </w:r>
                </w:p>
              </w:tc>
              <w:tc>
                <w:tcPr>
                  <w:tcW w:w="4338" w:type="dxa"/>
                </w:tcPr>
                <w:p w14:paraId="434F7A90" w14:textId="77777777" w:rsidR="00CB7923" w:rsidRPr="00CB7923" w:rsidRDefault="00CB7923" w:rsidP="00B03910">
                  <w:pPr>
                    <w:widowControl w:val="0"/>
                    <w:jc w:val="both"/>
                    <w:rPr>
                      <w:rFonts w:ascii="Arial" w:eastAsiaTheme="minorHAnsi" w:hAnsi="Arial" w:cs="Arial"/>
                      <w:sz w:val="22"/>
                      <w:szCs w:val="22"/>
                    </w:rPr>
                  </w:pPr>
                  <w:r w:rsidRPr="00CB7923">
                    <w:rPr>
                      <w:rFonts w:ascii="Arial" w:eastAsiaTheme="minorHAnsi" w:hAnsi="Arial" w:cs="Arial"/>
                      <w:sz w:val="22"/>
                      <w:szCs w:val="22"/>
                    </w:rPr>
                    <w:t>1 working day from receipt of referral</w:t>
                  </w:r>
                </w:p>
              </w:tc>
            </w:tr>
            <w:tr w:rsidR="00CB7923" w:rsidRPr="00CB7923" w14:paraId="23A41CEB" w14:textId="77777777" w:rsidTr="00CA4965">
              <w:tc>
                <w:tcPr>
                  <w:tcW w:w="4673" w:type="dxa"/>
                </w:tcPr>
                <w:p w14:paraId="21A04FFA" w14:textId="77777777" w:rsidR="00CB7923" w:rsidRPr="00CB7923" w:rsidRDefault="00CB7923" w:rsidP="00B03910">
                  <w:pPr>
                    <w:widowControl w:val="0"/>
                    <w:jc w:val="both"/>
                    <w:rPr>
                      <w:rFonts w:ascii="Arial" w:eastAsiaTheme="minorHAnsi" w:hAnsi="Arial" w:cs="Arial"/>
                      <w:sz w:val="22"/>
                      <w:szCs w:val="22"/>
                    </w:rPr>
                  </w:pPr>
                  <w:r w:rsidRPr="00CB7923">
                    <w:rPr>
                      <w:rFonts w:ascii="Arial" w:eastAsiaTheme="minorHAnsi" w:hAnsi="Arial" w:cs="Arial"/>
                      <w:sz w:val="22"/>
                      <w:szCs w:val="22"/>
                    </w:rPr>
                    <w:t>Additional information requested for incomplete referrals</w:t>
                  </w:r>
                </w:p>
              </w:tc>
              <w:tc>
                <w:tcPr>
                  <w:tcW w:w="4338" w:type="dxa"/>
                </w:tcPr>
                <w:p w14:paraId="1E28F0A1" w14:textId="77777777" w:rsidR="00CB7923" w:rsidRPr="00CB7923" w:rsidRDefault="00CB7923" w:rsidP="00B03910">
                  <w:pPr>
                    <w:widowControl w:val="0"/>
                    <w:jc w:val="both"/>
                    <w:rPr>
                      <w:rFonts w:ascii="Arial" w:eastAsiaTheme="minorHAnsi" w:hAnsi="Arial" w:cs="Arial"/>
                      <w:sz w:val="22"/>
                      <w:szCs w:val="22"/>
                    </w:rPr>
                  </w:pPr>
                  <w:r w:rsidRPr="00CB7923">
                    <w:rPr>
                      <w:rFonts w:ascii="Arial" w:eastAsiaTheme="minorHAnsi" w:hAnsi="Arial" w:cs="Arial"/>
                      <w:sz w:val="22"/>
                      <w:szCs w:val="22"/>
                    </w:rPr>
                    <w:t xml:space="preserve">2 working days from receipt of referral </w:t>
                  </w:r>
                </w:p>
              </w:tc>
            </w:tr>
            <w:tr w:rsidR="00CB7923" w:rsidRPr="00CB7923" w14:paraId="4E539AF2" w14:textId="77777777" w:rsidTr="00CA4965">
              <w:tc>
                <w:tcPr>
                  <w:tcW w:w="4673" w:type="dxa"/>
                </w:tcPr>
                <w:p w14:paraId="69F62156" w14:textId="77777777" w:rsidR="00CB7923" w:rsidRPr="00CB7923" w:rsidRDefault="00CB7923" w:rsidP="00B03910">
                  <w:pPr>
                    <w:widowControl w:val="0"/>
                    <w:jc w:val="both"/>
                    <w:rPr>
                      <w:rFonts w:ascii="Arial" w:eastAsiaTheme="minorHAnsi" w:hAnsi="Arial" w:cs="Arial"/>
                      <w:sz w:val="22"/>
                      <w:szCs w:val="22"/>
                    </w:rPr>
                  </w:pPr>
                  <w:r>
                    <w:rPr>
                      <w:rFonts w:ascii="Arial" w:eastAsiaTheme="minorHAnsi" w:hAnsi="Arial" w:cs="Arial"/>
                      <w:sz w:val="22"/>
                      <w:szCs w:val="22"/>
                    </w:rPr>
                    <w:t>Patients requiring community ophthalmology service</w:t>
                  </w:r>
                  <w:r w:rsidRPr="00CB7923">
                    <w:rPr>
                      <w:rFonts w:ascii="Arial" w:eastAsiaTheme="minorHAnsi" w:hAnsi="Arial" w:cs="Arial"/>
                      <w:sz w:val="22"/>
                      <w:szCs w:val="22"/>
                    </w:rPr>
                    <w:t xml:space="preserve"> appointment, contacted to arrange appointment</w:t>
                  </w:r>
                </w:p>
              </w:tc>
              <w:tc>
                <w:tcPr>
                  <w:tcW w:w="4338" w:type="dxa"/>
                </w:tcPr>
                <w:p w14:paraId="2269C266" w14:textId="77777777" w:rsidR="00CB7923" w:rsidRPr="00CB7923" w:rsidRDefault="00CB7923" w:rsidP="00B03910">
                  <w:pPr>
                    <w:widowControl w:val="0"/>
                    <w:jc w:val="both"/>
                    <w:rPr>
                      <w:rFonts w:ascii="Arial" w:eastAsiaTheme="minorHAnsi" w:hAnsi="Arial" w:cs="Arial"/>
                      <w:sz w:val="22"/>
                      <w:szCs w:val="22"/>
                    </w:rPr>
                  </w:pPr>
                  <w:r w:rsidRPr="00CB7923">
                    <w:rPr>
                      <w:rFonts w:ascii="Arial" w:eastAsiaTheme="minorHAnsi" w:hAnsi="Arial" w:cs="Arial"/>
                      <w:sz w:val="22"/>
                      <w:szCs w:val="22"/>
                    </w:rPr>
                    <w:t>3 working days from receipt of referral</w:t>
                  </w:r>
                </w:p>
              </w:tc>
            </w:tr>
            <w:tr w:rsidR="00CB7923" w:rsidRPr="00CB7923" w14:paraId="67610EE0" w14:textId="77777777" w:rsidTr="00CA4965">
              <w:tc>
                <w:tcPr>
                  <w:tcW w:w="4560" w:type="dxa"/>
                </w:tcPr>
                <w:p w14:paraId="786C1239" w14:textId="77777777" w:rsidR="00CB7923" w:rsidRPr="00CB7923" w:rsidRDefault="00CB7923" w:rsidP="00B03910">
                  <w:pPr>
                    <w:widowControl w:val="0"/>
                    <w:jc w:val="both"/>
                    <w:rPr>
                      <w:rFonts w:ascii="Arial" w:eastAsiaTheme="minorHAnsi" w:hAnsi="Arial" w:cs="Arial"/>
                      <w:sz w:val="22"/>
                      <w:szCs w:val="22"/>
                    </w:rPr>
                  </w:pPr>
                  <w:r w:rsidRPr="00CB7923">
                    <w:rPr>
                      <w:rFonts w:ascii="Arial" w:eastAsiaTheme="minorHAnsi" w:hAnsi="Arial" w:cs="Arial"/>
                      <w:sz w:val="22"/>
                      <w:szCs w:val="22"/>
                    </w:rPr>
                    <w:t>Patients requiring hospital eye services, contacted to arrange appointment</w:t>
                  </w:r>
                </w:p>
              </w:tc>
              <w:tc>
                <w:tcPr>
                  <w:tcW w:w="4230" w:type="dxa"/>
                </w:tcPr>
                <w:p w14:paraId="65040C84" w14:textId="77777777" w:rsidR="00CB7923" w:rsidRPr="00CB7923" w:rsidRDefault="00CB7923" w:rsidP="00B03910">
                  <w:pPr>
                    <w:widowControl w:val="0"/>
                    <w:jc w:val="both"/>
                    <w:rPr>
                      <w:rFonts w:ascii="Arial" w:eastAsiaTheme="minorHAnsi" w:hAnsi="Arial" w:cs="Arial"/>
                      <w:sz w:val="22"/>
                      <w:szCs w:val="22"/>
                    </w:rPr>
                  </w:pPr>
                  <w:r w:rsidRPr="00CB7923">
                    <w:rPr>
                      <w:rFonts w:ascii="Arial" w:eastAsiaTheme="minorHAnsi" w:hAnsi="Arial" w:cs="Arial"/>
                      <w:sz w:val="22"/>
                      <w:szCs w:val="22"/>
                    </w:rPr>
                    <w:t>3 working days from receipt of referral</w:t>
                  </w:r>
                </w:p>
              </w:tc>
            </w:tr>
            <w:tr w:rsidR="00CB7923" w:rsidRPr="00CB7923" w14:paraId="43A136CC" w14:textId="77777777" w:rsidTr="00CA4965">
              <w:tc>
                <w:tcPr>
                  <w:tcW w:w="4560" w:type="dxa"/>
                </w:tcPr>
                <w:p w14:paraId="118488EF" w14:textId="77777777" w:rsidR="00CB7923" w:rsidRPr="00CB7923" w:rsidRDefault="00CB7923" w:rsidP="00B03910">
                  <w:pPr>
                    <w:widowControl w:val="0"/>
                    <w:jc w:val="both"/>
                    <w:rPr>
                      <w:rFonts w:ascii="Arial" w:eastAsiaTheme="minorHAnsi" w:hAnsi="Arial" w:cs="Arial"/>
                      <w:sz w:val="22"/>
                      <w:szCs w:val="22"/>
                    </w:rPr>
                  </w:pPr>
                  <w:r w:rsidRPr="00CB7923">
                    <w:rPr>
                      <w:rFonts w:ascii="Arial" w:eastAsiaTheme="minorHAnsi" w:hAnsi="Arial" w:cs="Arial"/>
                      <w:sz w:val="22"/>
                      <w:szCs w:val="22"/>
                    </w:rPr>
                    <w:t xml:space="preserve">GP emailed with triage decision and any other relevant information </w:t>
                  </w:r>
                </w:p>
              </w:tc>
              <w:tc>
                <w:tcPr>
                  <w:tcW w:w="4230" w:type="dxa"/>
                </w:tcPr>
                <w:p w14:paraId="2485FF55" w14:textId="77777777" w:rsidR="00CB7923" w:rsidRPr="00CB7923" w:rsidRDefault="00CB7923" w:rsidP="00B03910">
                  <w:pPr>
                    <w:widowControl w:val="0"/>
                    <w:jc w:val="both"/>
                    <w:rPr>
                      <w:rFonts w:ascii="Arial" w:eastAsiaTheme="minorHAnsi" w:hAnsi="Arial" w:cs="Arial"/>
                      <w:sz w:val="22"/>
                      <w:szCs w:val="22"/>
                    </w:rPr>
                  </w:pPr>
                  <w:r w:rsidRPr="00CB7923">
                    <w:rPr>
                      <w:rFonts w:ascii="Arial" w:eastAsiaTheme="minorHAnsi" w:hAnsi="Arial" w:cs="Arial"/>
                      <w:sz w:val="22"/>
                      <w:szCs w:val="22"/>
                    </w:rPr>
                    <w:t>3 working days from receipt of referral</w:t>
                  </w:r>
                </w:p>
              </w:tc>
            </w:tr>
            <w:tr w:rsidR="00CB7923" w:rsidRPr="00CB7923" w14:paraId="4F72E449" w14:textId="77777777" w:rsidTr="00CA4965">
              <w:tc>
                <w:tcPr>
                  <w:tcW w:w="4560" w:type="dxa"/>
                </w:tcPr>
                <w:p w14:paraId="1ABFFE90" w14:textId="77777777" w:rsidR="00CB7923" w:rsidRPr="00CB7923" w:rsidRDefault="00CB7923" w:rsidP="00B03910">
                  <w:pPr>
                    <w:widowControl w:val="0"/>
                    <w:jc w:val="both"/>
                    <w:rPr>
                      <w:rFonts w:ascii="Arial" w:eastAsiaTheme="minorHAnsi" w:hAnsi="Arial" w:cs="Arial"/>
                      <w:sz w:val="22"/>
                      <w:szCs w:val="22"/>
                    </w:rPr>
                  </w:pPr>
                  <w:r>
                    <w:rPr>
                      <w:rFonts w:ascii="Arial" w:eastAsiaTheme="minorHAnsi" w:hAnsi="Arial" w:cs="Arial"/>
                      <w:sz w:val="22"/>
                      <w:szCs w:val="22"/>
                    </w:rPr>
                    <w:t>Patient seen for community ophthalmology</w:t>
                  </w:r>
                  <w:r w:rsidRPr="00CB7923">
                    <w:rPr>
                      <w:rFonts w:ascii="Arial" w:eastAsiaTheme="minorHAnsi" w:hAnsi="Arial" w:cs="Arial"/>
                      <w:sz w:val="22"/>
                      <w:szCs w:val="22"/>
                    </w:rPr>
                    <w:t xml:space="preserve"> appointment</w:t>
                  </w:r>
                </w:p>
              </w:tc>
              <w:tc>
                <w:tcPr>
                  <w:tcW w:w="4230" w:type="dxa"/>
                </w:tcPr>
                <w:p w14:paraId="5295949B" w14:textId="77777777" w:rsidR="00CB7923" w:rsidRPr="00CB7923" w:rsidRDefault="00CB7923" w:rsidP="00B03910">
                  <w:pPr>
                    <w:widowControl w:val="0"/>
                    <w:jc w:val="both"/>
                    <w:rPr>
                      <w:rFonts w:ascii="Arial" w:eastAsiaTheme="minorHAnsi" w:hAnsi="Arial" w:cs="Arial"/>
                      <w:sz w:val="22"/>
                      <w:szCs w:val="22"/>
                    </w:rPr>
                  </w:pPr>
                  <w:r w:rsidRPr="00CB7923">
                    <w:rPr>
                      <w:rFonts w:ascii="Arial" w:eastAsiaTheme="minorHAnsi" w:hAnsi="Arial" w:cs="Arial"/>
                      <w:sz w:val="22"/>
                      <w:szCs w:val="22"/>
                    </w:rPr>
                    <w:t>10 working days from receipt of referral</w:t>
                  </w:r>
                </w:p>
              </w:tc>
            </w:tr>
          </w:tbl>
          <w:p w14:paraId="05ACA688" w14:textId="77777777" w:rsidR="007B33D7" w:rsidRDefault="007B33D7" w:rsidP="00B03910">
            <w:pPr>
              <w:jc w:val="both"/>
              <w:rPr>
                <w:rFonts w:ascii="Arial" w:hAnsi="Arial" w:cs="Arial"/>
              </w:rPr>
            </w:pPr>
          </w:p>
          <w:p w14:paraId="4B7D52FF" w14:textId="77777777" w:rsidR="00CB7923" w:rsidRDefault="00CB7923" w:rsidP="00B03910">
            <w:pPr>
              <w:jc w:val="both"/>
              <w:rPr>
                <w:rFonts w:ascii="Arial" w:hAnsi="Arial" w:cs="Arial"/>
                <w:b/>
              </w:rPr>
            </w:pPr>
            <w:r w:rsidRPr="00CB7923">
              <w:rPr>
                <w:rFonts w:ascii="Arial" w:hAnsi="Arial" w:cs="Arial"/>
                <w:b/>
              </w:rPr>
              <w:t>5</w:t>
            </w:r>
            <w:r w:rsidRPr="00FF1FFF">
              <w:rPr>
                <w:rFonts w:ascii="Arial" w:hAnsi="Arial" w:cs="Arial"/>
              </w:rPr>
              <w:t>.</w:t>
            </w:r>
            <w:r w:rsidRPr="00CB7923">
              <w:rPr>
                <w:rFonts w:ascii="Arial" w:hAnsi="Arial" w:cs="Arial"/>
                <w:b/>
              </w:rPr>
              <w:t>15  Monitoring and Evaluation</w:t>
            </w:r>
          </w:p>
          <w:p w14:paraId="21E5E531" w14:textId="1F611B8B" w:rsidR="00CB7923" w:rsidRPr="00CB7923" w:rsidRDefault="00CB7923" w:rsidP="00B03910">
            <w:pPr>
              <w:jc w:val="both"/>
              <w:rPr>
                <w:rFonts w:ascii="Arial" w:hAnsi="Arial" w:cs="Arial"/>
                <w:lang w:val="en-GB"/>
              </w:rPr>
            </w:pPr>
            <w:r w:rsidRPr="00CB7923">
              <w:rPr>
                <w:rFonts w:ascii="Arial" w:hAnsi="Arial" w:cs="Arial"/>
                <w:lang w:val="en-GB"/>
              </w:rPr>
              <w:t xml:space="preserve">The </w:t>
            </w:r>
            <w:r w:rsidR="00FF1FFF">
              <w:rPr>
                <w:rFonts w:ascii="Arial" w:hAnsi="Arial" w:cs="Arial"/>
                <w:lang w:val="en-GB"/>
              </w:rPr>
              <w:t>Provider</w:t>
            </w:r>
            <w:r w:rsidRPr="00CB7923">
              <w:rPr>
                <w:rFonts w:ascii="Arial" w:hAnsi="Arial" w:cs="Arial"/>
                <w:lang w:val="en-GB"/>
              </w:rPr>
              <w:t xml:space="preserve"> will gather activity data to a level which enables the impact of the single point of </w:t>
            </w:r>
            <w:r w:rsidR="00F92C64">
              <w:rPr>
                <w:rFonts w:ascii="Arial" w:hAnsi="Arial" w:cs="Arial"/>
                <w:lang w:val="en-GB"/>
              </w:rPr>
              <w:t>access</w:t>
            </w:r>
            <w:r w:rsidRPr="00CB7923">
              <w:rPr>
                <w:rFonts w:ascii="Arial" w:hAnsi="Arial" w:cs="Arial"/>
                <w:lang w:val="en-GB"/>
              </w:rPr>
              <w:t xml:space="preserve"> to be evaluated. In addition, the service will conduct an annual GP and patient evaluation and demonstrate that they have considered and, where appropriate, acted on feedback. </w:t>
            </w:r>
          </w:p>
          <w:p w14:paraId="0B965981" w14:textId="77777777" w:rsidR="00CB7923" w:rsidRDefault="00CB7923" w:rsidP="00B03910">
            <w:pPr>
              <w:jc w:val="both"/>
              <w:rPr>
                <w:rFonts w:ascii="Arial" w:hAnsi="Arial" w:cs="Arial"/>
              </w:rPr>
            </w:pPr>
          </w:p>
          <w:p w14:paraId="21F44F08" w14:textId="77777777" w:rsidR="00CB7923" w:rsidRPr="00CB7923" w:rsidRDefault="00CB7923" w:rsidP="00B03910">
            <w:pPr>
              <w:jc w:val="both"/>
              <w:rPr>
                <w:rFonts w:ascii="Arial" w:hAnsi="Arial" w:cs="Arial"/>
                <w:lang w:val="en-GB"/>
              </w:rPr>
            </w:pPr>
            <w:r w:rsidRPr="00CB7923">
              <w:rPr>
                <w:rFonts w:ascii="Arial" w:hAnsi="Arial" w:cs="Arial"/>
                <w:lang w:val="en-GB"/>
              </w:rPr>
              <w:t>The following broad measures will be used by Commissioners to evaluate the overall impact of the service within the health economy:</w:t>
            </w:r>
          </w:p>
          <w:p w14:paraId="34889CFB" w14:textId="77777777" w:rsidR="00CB7923" w:rsidRPr="00CB7923" w:rsidRDefault="00CB7923" w:rsidP="00B03910">
            <w:pPr>
              <w:jc w:val="both"/>
              <w:rPr>
                <w:rFonts w:ascii="Arial" w:hAnsi="Arial" w:cs="Arial"/>
                <w:lang w:val="en-GB"/>
              </w:rPr>
            </w:pPr>
          </w:p>
          <w:p w14:paraId="77FB1010" w14:textId="75CECD56" w:rsidR="00CB7923" w:rsidRPr="00CB7923" w:rsidRDefault="00CB7923" w:rsidP="00B03910">
            <w:pPr>
              <w:numPr>
                <w:ilvl w:val="0"/>
                <w:numId w:val="19"/>
              </w:numPr>
              <w:jc w:val="both"/>
              <w:rPr>
                <w:rFonts w:ascii="Arial" w:hAnsi="Arial" w:cs="Arial"/>
                <w:lang w:val="en-GB"/>
              </w:rPr>
            </w:pPr>
            <w:r w:rsidRPr="00CB7923">
              <w:rPr>
                <w:rFonts w:ascii="Arial" w:hAnsi="Arial" w:cs="Arial"/>
                <w:lang w:val="en-GB"/>
              </w:rPr>
              <w:t xml:space="preserve">Utilisation of the single point of </w:t>
            </w:r>
            <w:r w:rsidR="00385140">
              <w:rPr>
                <w:rFonts w:ascii="Arial" w:hAnsi="Arial" w:cs="Arial"/>
                <w:lang w:val="en-GB"/>
              </w:rPr>
              <w:t>access</w:t>
            </w:r>
            <w:r w:rsidRPr="00CB7923">
              <w:rPr>
                <w:rFonts w:ascii="Arial" w:hAnsi="Arial" w:cs="Arial"/>
                <w:lang w:val="en-GB"/>
              </w:rPr>
              <w:t xml:space="preserve"> per month, in total and from each GP practice</w:t>
            </w:r>
          </w:p>
          <w:p w14:paraId="75A42F91" w14:textId="77777777" w:rsidR="00CB7923" w:rsidRPr="00CB7923" w:rsidRDefault="00CB7923" w:rsidP="00B03910">
            <w:pPr>
              <w:numPr>
                <w:ilvl w:val="0"/>
                <w:numId w:val="19"/>
              </w:numPr>
              <w:jc w:val="both"/>
              <w:rPr>
                <w:rFonts w:ascii="Arial" w:hAnsi="Arial" w:cs="Arial"/>
                <w:lang w:val="en-GB"/>
              </w:rPr>
            </w:pPr>
            <w:r w:rsidRPr="00CB7923">
              <w:rPr>
                <w:rFonts w:ascii="Arial" w:hAnsi="Arial" w:cs="Arial"/>
                <w:lang w:val="en-GB"/>
              </w:rPr>
              <w:t>Referral destinations at triage, as a whole and by GP practice</w:t>
            </w:r>
          </w:p>
          <w:p w14:paraId="36C1D453" w14:textId="7E52D79B" w:rsidR="00CB7923" w:rsidRPr="00CB7923" w:rsidRDefault="00CB7923" w:rsidP="00B03910">
            <w:pPr>
              <w:numPr>
                <w:ilvl w:val="0"/>
                <w:numId w:val="19"/>
              </w:numPr>
              <w:jc w:val="both"/>
              <w:rPr>
                <w:rFonts w:ascii="Arial" w:hAnsi="Arial" w:cs="Arial"/>
                <w:lang w:val="en-GB"/>
              </w:rPr>
            </w:pPr>
            <w:r w:rsidRPr="00CB7923">
              <w:rPr>
                <w:rFonts w:ascii="Arial" w:hAnsi="Arial" w:cs="Arial"/>
                <w:lang w:val="en-GB"/>
              </w:rPr>
              <w:t xml:space="preserve">Impact on total ophthalmology activity per year for </w:t>
            </w:r>
            <w:r w:rsidR="00CA4965">
              <w:rPr>
                <w:rFonts w:ascii="Arial" w:hAnsi="Arial" w:cs="Arial"/>
              </w:rPr>
              <w:t>Merton &amp; Wandsworth LDU</w:t>
            </w:r>
            <w:r w:rsidR="00EB38EA">
              <w:rPr>
                <w:rFonts w:ascii="Arial" w:hAnsi="Arial" w:cs="Arial"/>
              </w:rPr>
              <w:t xml:space="preserve"> </w:t>
            </w:r>
            <w:r w:rsidR="00EB38EA">
              <w:rPr>
                <w:rFonts w:ascii="Arial" w:hAnsi="Arial" w:cs="Arial"/>
                <w:lang w:val="en-GB"/>
              </w:rPr>
              <w:t>and Sutton CCG</w:t>
            </w:r>
            <w:r w:rsidR="00CA4965">
              <w:rPr>
                <w:rFonts w:ascii="Arial" w:hAnsi="Arial" w:cs="Arial"/>
              </w:rPr>
              <w:t>.</w:t>
            </w:r>
            <w:r w:rsidRPr="00CB7923">
              <w:rPr>
                <w:rFonts w:ascii="Arial" w:hAnsi="Arial" w:cs="Arial"/>
                <w:lang w:val="en-GB"/>
              </w:rPr>
              <w:t xml:space="preserve"> </w:t>
            </w:r>
          </w:p>
          <w:p w14:paraId="44FB375D" w14:textId="77777777" w:rsidR="00CB7923" w:rsidRPr="00CB7923" w:rsidRDefault="00CB7923" w:rsidP="00B03910">
            <w:pPr>
              <w:numPr>
                <w:ilvl w:val="0"/>
                <w:numId w:val="19"/>
              </w:numPr>
              <w:jc w:val="both"/>
              <w:rPr>
                <w:rFonts w:ascii="Arial" w:hAnsi="Arial" w:cs="Arial"/>
                <w:lang w:val="en-GB"/>
              </w:rPr>
            </w:pPr>
            <w:r w:rsidRPr="00CB7923">
              <w:rPr>
                <w:rFonts w:ascii="Arial" w:hAnsi="Arial" w:cs="Arial"/>
                <w:lang w:val="en-GB"/>
              </w:rPr>
              <w:t xml:space="preserve">Impact on total ophthalmology spend per year </w:t>
            </w:r>
          </w:p>
          <w:p w14:paraId="7487C200" w14:textId="77777777" w:rsidR="00CB7923" w:rsidRPr="00CB7923" w:rsidRDefault="00CB7923" w:rsidP="00B03910">
            <w:pPr>
              <w:numPr>
                <w:ilvl w:val="0"/>
                <w:numId w:val="19"/>
              </w:numPr>
              <w:jc w:val="both"/>
              <w:rPr>
                <w:rFonts w:ascii="Arial" w:hAnsi="Arial" w:cs="Arial"/>
                <w:lang w:val="en-GB"/>
              </w:rPr>
            </w:pPr>
            <w:r w:rsidRPr="00CB7923">
              <w:rPr>
                <w:rFonts w:ascii="Arial" w:hAnsi="Arial" w:cs="Arial"/>
                <w:lang w:val="en-GB"/>
              </w:rPr>
              <w:t>Impact on referral rates into acute trusts</w:t>
            </w:r>
          </w:p>
          <w:p w14:paraId="172A6453" w14:textId="77777777" w:rsidR="00CB7923" w:rsidRDefault="00CB7923" w:rsidP="00B03910">
            <w:pPr>
              <w:jc w:val="both"/>
              <w:rPr>
                <w:rFonts w:ascii="Arial" w:hAnsi="Arial" w:cs="Arial"/>
              </w:rPr>
            </w:pPr>
          </w:p>
          <w:p w14:paraId="50579466" w14:textId="77777777" w:rsidR="00405C05" w:rsidRPr="00512B7C" w:rsidRDefault="00CB7923" w:rsidP="00B03910">
            <w:pPr>
              <w:jc w:val="both"/>
              <w:rPr>
                <w:rFonts w:ascii="Arial" w:hAnsi="Arial" w:cs="Arial"/>
              </w:rPr>
            </w:pPr>
            <w:r>
              <w:rPr>
                <w:rFonts w:ascii="Arial" w:hAnsi="Arial" w:cs="Arial"/>
                <w:b/>
              </w:rPr>
              <w:t>5</w:t>
            </w:r>
            <w:r w:rsidRPr="00FF1FFF">
              <w:rPr>
                <w:rFonts w:ascii="Arial" w:hAnsi="Arial" w:cs="Arial"/>
              </w:rPr>
              <w:t>.</w:t>
            </w:r>
            <w:r>
              <w:rPr>
                <w:rFonts w:ascii="Arial" w:hAnsi="Arial" w:cs="Arial"/>
                <w:b/>
              </w:rPr>
              <w:t>16</w:t>
            </w:r>
            <w:r w:rsidR="00405C05">
              <w:rPr>
                <w:rFonts w:ascii="Arial" w:hAnsi="Arial" w:cs="Arial"/>
                <w:b/>
              </w:rPr>
              <w:t xml:space="preserve"> </w:t>
            </w:r>
            <w:r w:rsidR="00405C05" w:rsidRPr="001204BC">
              <w:rPr>
                <w:rFonts w:ascii="Arial" w:hAnsi="Arial" w:cs="Arial"/>
                <w:b/>
              </w:rPr>
              <w:t>Key Performance Indicators</w:t>
            </w:r>
            <w:r w:rsidR="00405C05" w:rsidRPr="00512B7C">
              <w:rPr>
                <w:rFonts w:ascii="Arial" w:hAnsi="Arial" w:cs="Arial"/>
              </w:rPr>
              <w:t>:</w:t>
            </w:r>
          </w:p>
          <w:p w14:paraId="4AE4FB80" w14:textId="77777777" w:rsidR="00CB7923" w:rsidRDefault="00CB7923" w:rsidP="00B03910">
            <w:pPr>
              <w:jc w:val="both"/>
              <w:rPr>
                <w:rFonts w:ascii="Arial" w:hAnsi="Arial" w:cs="Arial"/>
                <w:lang w:val="en-GB"/>
              </w:rPr>
            </w:pPr>
            <w:r w:rsidRPr="00CB7923">
              <w:rPr>
                <w:rFonts w:ascii="Arial" w:hAnsi="Arial" w:cs="Arial"/>
                <w:lang w:val="en-GB"/>
              </w:rPr>
              <w:t>Performance management of the Service will be carried out quarterly and will focus on the following KPIs:</w:t>
            </w:r>
          </w:p>
          <w:p w14:paraId="4D912D4C" w14:textId="77777777" w:rsidR="00CB7923" w:rsidRDefault="00CB7923" w:rsidP="00FF1FFF">
            <w:pPr>
              <w:rPr>
                <w:rFonts w:ascii="Arial" w:hAnsi="Arial" w:cs="Arial"/>
                <w:lang w:val="en-GB"/>
              </w:rPr>
            </w:pPr>
          </w:p>
          <w:tbl>
            <w:tblPr>
              <w:tblStyle w:val="TableGrid"/>
              <w:tblW w:w="0" w:type="auto"/>
              <w:tblLook w:val="04A0" w:firstRow="1" w:lastRow="0" w:firstColumn="1" w:lastColumn="0" w:noHBand="0" w:noVBand="1"/>
            </w:tblPr>
            <w:tblGrid>
              <w:gridCol w:w="517"/>
              <w:gridCol w:w="2523"/>
              <w:gridCol w:w="2562"/>
              <w:gridCol w:w="2586"/>
            </w:tblGrid>
            <w:tr w:rsidR="00CB7923" w14:paraId="200B0F16" w14:textId="77777777" w:rsidTr="00FF1FFF">
              <w:tc>
                <w:tcPr>
                  <w:tcW w:w="549" w:type="dxa"/>
                </w:tcPr>
                <w:p w14:paraId="5583A79B" w14:textId="77777777" w:rsidR="00CB7923" w:rsidRDefault="00CB7923" w:rsidP="00B03910">
                  <w:pPr>
                    <w:jc w:val="both"/>
                    <w:rPr>
                      <w:rFonts w:ascii="Arial" w:hAnsi="Arial" w:cs="Arial"/>
                    </w:rPr>
                  </w:pPr>
                </w:p>
              </w:tc>
              <w:tc>
                <w:tcPr>
                  <w:tcW w:w="2734" w:type="dxa"/>
                  <w:shd w:val="clear" w:color="auto" w:fill="DBE5F1" w:themeFill="accent1" w:themeFillTint="33"/>
                </w:tcPr>
                <w:p w14:paraId="36C1CDD6" w14:textId="77777777" w:rsidR="00CB7923" w:rsidRPr="00201B54" w:rsidRDefault="00CB7923" w:rsidP="00B03910">
                  <w:pPr>
                    <w:jc w:val="both"/>
                    <w:rPr>
                      <w:rFonts w:ascii="Arial" w:hAnsi="Arial" w:cs="Arial"/>
                      <w:b/>
                    </w:rPr>
                  </w:pPr>
                  <w:r w:rsidRPr="00201B54">
                    <w:rPr>
                      <w:rFonts w:ascii="Arial" w:hAnsi="Arial" w:cs="Arial"/>
                      <w:b/>
                    </w:rPr>
                    <w:t>Indicator</w:t>
                  </w:r>
                </w:p>
              </w:tc>
              <w:tc>
                <w:tcPr>
                  <w:tcW w:w="2756" w:type="dxa"/>
                  <w:shd w:val="clear" w:color="auto" w:fill="DBE5F1" w:themeFill="accent1" w:themeFillTint="33"/>
                </w:tcPr>
                <w:p w14:paraId="44024D21" w14:textId="77777777" w:rsidR="00CB7923" w:rsidRPr="00201B54" w:rsidRDefault="00CB7923" w:rsidP="00FF1FFF">
                  <w:pPr>
                    <w:rPr>
                      <w:rFonts w:ascii="Arial" w:hAnsi="Arial" w:cs="Arial"/>
                      <w:b/>
                    </w:rPr>
                  </w:pPr>
                  <w:r w:rsidRPr="00201B54">
                    <w:rPr>
                      <w:rFonts w:ascii="Arial" w:hAnsi="Arial" w:cs="Arial"/>
                      <w:b/>
                    </w:rPr>
                    <w:t>Threshold</w:t>
                  </w:r>
                </w:p>
              </w:tc>
              <w:tc>
                <w:tcPr>
                  <w:tcW w:w="2751" w:type="dxa"/>
                  <w:shd w:val="clear" w:color="auto" w:fill="DBE5F1" w:themeFill="accent1" w:themeFillTint="33"/>
                </w:tcPr>
                <w:p w14:paraId="2755C248" w14:textId="77777777" w:rsidR="00CB7923" w:rsidRPr="00201B54" w:rsidRDefault="00CB7923" w:rsidP="00B03910">
                  <w:pPr>
                    <w:jc w:val="both"/>
                    <w:rPr>
                      <w:rFonts w:ascii="Arial" w:hAnsi="Arial" w:cs="Arial"/>
                      <w:b/>
                    </w:rPr>
                  </w:pPr>
                  <w:r w:rsidRPr="00201B54">
                    <w:rPr>
                      <w:rFonts w:ascii="Arial" w:hAnsi="Arial" w:cs="Arial"/>
                      <w:b/>
                    </w:rPr>
                    <w:t>Consequences of breach</w:t>
                  </w:r>
                </w:p>
              </w:tc>
            </w:tr>
            <w:tr w:rsidR="00CB7923" w14:paraId="666BE8A0" w14:textId="77777777" w:rsidTr="00FF1FFF">
              <w:tc>
                <w:tcPr>
                  <w:tcW w:w="562" w:type="dxa"/>
                  <w:vAlign w:val="center"/>
                </w:tcPr>
                <w:p w14:paraId="634E8B0B" w14:textId="77777777" w:rsidR="00CB7923" w:rsidRDefault="00CB7923" w:rsidP="00B03910">
                  <w:pPr>
                    <w:jc w:val="both"/>
                    <w:rPr>
                      <w:rFonts w:ascii="Arial" w:hAnsi="Arial" w:cs="Arial"/>
                    </w:rPr>
                  </w:pPr>
                  <w:r>
                    <w:rPr>
                      <w:rFonts w:ascii="Arial" w:hAnsi="Arial" w:cs="Arial"/>
                    </w:rPr>
                    <w:t>1</w:t>
                  </w:r>
                </w:p>
              </w:tc>
              <w:tc>
                <w:tcPr>
                  <w:tcW w:w="2818" w:type="dxa"/>
                  <w:vAlign w:val="center"/>
                </w:tcPr>
                <w:p w14:paraId="57390CD8" w14:textId="77777777" w:rsidR="00CB7923" w:rsidRDefault="00CB7923" w:rsidP="00B03910">
                  <w:pPr>
                    <w:jc w:val="both"/>
                    <w:rPr>
                      <w:rFonts w:ascii="Arial" w:hAnsi="Arial" w:cs="Arial"/>
                    </w:rPr>
                  </w:pPr>
                  <w:r>
                    <w:rPr>
                      <w:rFonts w:ascii="Arial" w:hAnsi="Arial" w:cs="Arial"/>
                    </w:rPr>
                    <w:t>Triage turnaround times (per month)</w:t>
                  </w:r>
                </w:p>
              </w:tc>
              <w:tc>
                <w:tcPr>
                  <w:tcW w:w="2818" w:type="dxa"/>
                  <w:vAlign w:val="center"/>
                </w:tcPr>
                <w:p w14:paraId="42AEB13B" w14:textId="77777777" w:rsidR="00CB7923" w:rsidRDefault="00CB7923" w:rsidP="00FF1FFF">
                  <w:pPr>
                    <w:pStyle w:val="ListParagraph"/>
                    <w:numPr>
                      <w:ilvl w:val="0"/>
                      <w:numId w:val="20"/>
                    </w:numPr>
                    <w:contextualSpacing/>
                    <w:rPr>
                      <w:rFonts w:ascii="Arial" w:hAnsi="Arial" w:cs="Arial"/>
                    </w:rPr>
                  </w:pPr>
                  <w:r>
                    <w:rPr>
                      <w:rFonts w:ascii="Arial" w:hAnsi="Arial" w:cs="Arial"/>
                    </w:rPr>
                    <w:t>Triage to be completed within 1 working day from receipt of referral</w:t>
                  </w:r>
                </w:p>
                <w:p w14:paraId="42D1FA74" w14:textId="77777777" w:rsidR="00CB7923" w:rsidRPr="00201B54" w:rsidRDefault="00CB7923" w:rsidP="00FF1FFF">
                  <w:pPr>
                    <w:pStyle w:val="ListParagraph"/>
                    <w:numPr>
                      <w:ilvl w:val="0"/>
                      <w:numId w:val="20"/>
                    </w:numPr>
                    <w:contextualSpacing/>
                    <w:rPr>
                      <w:rFonts w:ascii="Arial" w:hAnsi="Arial" w:cs="Arial"/>
                    </w:rPr>
                  </w:pPr>
                  <w:r>
                    <w:rPr>
                      <w:rFonts w:ascii="Arial" w:hAnsi="Arial" w:cs="Arial"/>
                    </w:rPr>
                    <w:lastRenderedPageBreak/>
                    <w:t xml:space="preserve">3 working days of referral for patient to be contacted for community </w:t>
                  </w:r>
                  <w:r w:rsidR="003D5123">
                    <w:rPr>
                      <w:rFonts w:ascii="Arial" w:hAnsi="Arial" w:cs="Arial"/>
                    </w:rPr>
                    <w:t>ophthalmology</w:t>
                  </w:r>
                  <w:r>
                    <w:rPr>
                      <w:rFonts w:ascii="Arial" w:hAnsi="Arial" w:cs="Arial"/>
                    </w:rPr>
                    <w:t xml:space="preserve"> appointment/ hospital eye services</w:t>
                  </w:r>
                </w:p>
              </w:tc>
              <w:tc>
                <w:tcPr>
                  <w:tcW w:w="2818" w:type="dxa"/>
                  <w:vAlign w:val="center"/>
                </w:tcPr>
                <w:p w14:paraId="0C81FBB3" w14:textId="77777777" w:rsidR="00CB7923" w:rsidRDefault="00CB7923" w:rsidP="00B03910">
                  <w:pPr>
                    <w:jc w:val="both"/>
                    <w:rPr>
                      <w:rFonts w:ascii="Arial" w:hAnsi="Arial" w:cs="Arial"/>
                    </w:rPr>
                  </w:pPr>
                  <w:r>
                    <w:rPr>
                      <w:rFonts w:ascii="Arial" w:hAnsi="Arial" w:cs="Arial"/>
                    </w:rPr>
                    <w:lastRenderedPageBreak/>
                    <w:t xml:space="preserve">Failure for 1 month will result in discussion in contract management meetings. Failure to </w:t>
                  </w:r>
                  <w:r>
                    <w:rPr>
                      <w:rFonts w:ascii="Arial" w:hAnsi="Arial" w:cs="Arial"/>
                    </w:rPr>
                    <w:lastRenderedPageBreak/>
                    <w:t>comply for 2 consecutive months will require the provider to produce a written action plan detailing mitigating steps</w:t>
                  </w:r>
                </w:p>
                <w:p w14:paraId="71A1C769" w14:textId="77777777" w:rsidR="00CB7923" w:rsidRDefault="00CB7923" w:rsidP="00B03910">
                  <w:pPr>
                    <w:jc w:val="both"/>
                    <w:rPr>
                      <w:rFonts w:ascii="Arial" w:hAnsi="Arial" w:cs="Arial"/>
                    </w:rPr>
                  </w:pPr>
                  <w:r>
                    <w:rPr>
                      <w:rFonts w:ascii="Arial" w:hAnsi="Arial" w:cs="Arial"/>
                    </w:rPr>
                    <w:t>Failure to comply for 3 consecutive months will result in a formal contractual review which may lead to termination of the c</w:t>
                  </w:r>
                  <w:r w:rsidR="00FF1FFF">
                    <w:rPr>
                      <w:rFonts w:ascii="Arial" w:hAnsi="Arial" w:cs="Arial"/>
                    </w:rPr>
                    <w:t>ontract.</w:t>
                  </w:r>
                </w:p>
              </w:tc>
            </w:tr>
            <w:tr w:rsidR="00CB7923" w14:paraId="2F1BCE21" w14:textId="77777777" w:rsidTr="00FF1FFF">
              <w:tc>
                <w:tcPr>
                  <w:tcW w:w="562" w:type="dxa"/>
                  <w:vAlign w:val="center"/>
                </w:tcPr>
                <w:p w14:paraId="54C8281A" w14:textId="77777777" w:rsidR="00CB7923" w:rsidRDefault="00CB7923" w:rsidP="00B03910">
                  <w:pPr>
                    <w:jc w:val="both"/>
                    <w:rPr>
                      <w:rFonts w:ascii="Arial" w:hAnsi="Arial" w:cs="Arial"/>
                    </w:rPr>
                  </w:pPr>
                  <w:r>
                    <w:rPr>
                      <w:rFonts w:ascii="Arial" w:hAnsi="Arial" w:cs="Arial"/>
                    </w:rPr>
                    <w:lastRenderedPageBreak/>
                    <w:t>2</w:t>
                  </w:r>
                </w:p>
              </w:tc>
              <w:tc>
                <w:tcPr>
                  <w:tcW w:w="2818" w:type="dxa"/>
                  <w:vAlign w:val="center"/>
                </w:tcPr>
                <w:p w14:paraId="1DB74F74" w14:textId="77777777" w:rsidR="00CB7923" w:rsidRDefault="00CB7923" w:rsidP="00B03910">
                  <w:pPr>
                    <w:jc w:val="both"/>
                    <w:rPr>
                      <w:rFonts w:ascii="Arial" w:hAnsi="Arial" w:cs="Arial"/>
                    </w:rPr>
                  </w:pPr>
                  <w:r>
                    <w:rPr>
                      <w:rFonts w:ascii="Arial" w:hAnsi="Arial" w:cs="Arial"/>
                    </w:rPr>
                    <w:t xml:space="preserve">e-RS utilisation </w:t>
                  </w:r>
                </w:p>
              </w:tc>
              <w:tc>
                <w:tcPr>
                  <w:tcW w:w="2818" w:type="dxa"/>
                  <w:vAlign w:val="center"/>
                </w:tcPr>
                <w:p w14:paraId="1C6FDF19" w14:textId="77777777" w:rsidR="00CB7923" w:rsidRPr="00A72940" w:rsidRDefault="00CB7923" w:rsidP="00FF1FFF">
                  <w:pPr>
                    <w:rPr>
                      <w:rFonts w:ascii="Arial" w:hAnsi="Arial" w:cs="Arial"/>
                    </w:rPr>
                  </w:pPr>
                  <w:r>
                    <w:rPr>
                      <w:rFonts w:ascii="Arial" w:hAnsi="Arial" w:cs="Arial"/>
                    </w:rPr>
                    <w:t>100%</w:t>
                  </w:r>
                  <w:r w:rsidRPr="00A72940">
                    <w:rPr>
                      <w:rFonts w:ascii="Arial" w:hAnsi="Arial" w:cs="Arial"/>
                    </w:rPr>
                    <w:t xml:space="preserve"> </w:t>
                  </w:r>
                </w:p>
              </w:tc>
              <w:tc>
                <w:tcPr>
                  <w:tcW w:w="2818" w:type="dxa"/>
                  <w:vAlign w:val="center"/>
                </w:tcPr>
                <w:p w14:paraId="0ACE8047" w14:textId="6E3ED451" w:rsidR="00CB7923" w:rsidRDefault="00CB7923" w:rsidP="00B03910">
                  <w:pPr>
                    <w:jc w:val="both"/>
                    <w:rPr>
                      <w:rFonts w:ascii="Arial" w:hAnsi="Arial" w:cs="Arial"/>
                    </w:rPr>
                  </w:pPr>
                  <w:r>
                    <w:rPr>
                      <w:rFonts w:ascii="Arial" w:hAnsi="Arial" w:cs="Arial"/>
                    </w:rPr>
                    <w:t xml:space="preserve">Should e-RS compliance fall below 90% then the provider will work with </w:t>
                  </w:r>
                  <w:r w:rsidR="000E6938">
                    <w:rPr>
                      <w:rFonts w:ascii="Arial" w:hAnsi="Arial" w:cs="Arial"/>
                    </w:rPr>
                    <w:t>Merton &amp; Wandsworth LDU</w:t>
                  </w:r>
                  <w:r>
                    <w:rPr>
                      <w:rFonts w:ascii="Arial" w:hAnsi="Arial" w:cs="Arial"/>
                    </w:rPr>
                    <w:t xml:space="preserve"> and </w:t>
                  </w:r>
                  <w:r w:rsidR="00EB38EA">
                    <w:rPr>
                      <w:rFonts w:ascii="Arial" w:hAnsi="Arial" w:cs="Arial"/>
                    </w:rPr>
                    <w:t xml:space="preserve">Sutton CCG, </w:t>
                  </w:r>
                  <w:r>
                    <w:rPr>
                      <w:rFonts w:ascii="Arial" w:hAnsi="Arial" w:cs="Arial"/>
                    </w:rPr>
                    <w:t>acute providers to develop rectification plan</w:t>
                  </w:r>
                  <w:r w:rsidR="00FF1FFF">
                    <w:rPr>
                      <w:rFonts w:ascii="Arial" w:hAnsi="Arial" w:cs="Arial"/>
                    </w:rPr>
                    <w:t>.</w:t>
                  </w:r>
                </w:p>
              </w:tc>
            </w:tr>
            <w:tr w:rsidR="00CB7923" w14:paraId="38AEB873" w14:textId="77777777" w:rsidTr="00FF1FFF">
              <w:tc>
                <w:tcPr>
                  <w:tcW w:w="549" w:type="dxa"/>
                  <w:vAlign w:val="center"/>
                </w:tcPr>
                <w:p w14:paraId="58BF9384" w14:textId="77777777" w:rsidR="00CB7923" w:rsidRDefault="00CB7923" w:rsidP="00B03910">
                  <w:pPr>
                    <w:jc w:val="both"/>
                    <w:rPr>
                      <w:rFonts w:ascii="Arial" w:hAnsi="Arial" w:cs="Arial"/>
                    </w:rPr>
                  </w:pPr>
                  <w:r>
                    <w:rPr>
                      <w:rFonts w:ascii="Arial" w:hAnsi="Arial" w:cs="Arial"/>
                    </w:rPr>
                    <w:t>3</w:t>
                  </w:r>
                </w:p>
              </w:tc>
              <w:tc>
                <w:tcPr>
                  <w:tcW w:w="2734" w:type="dxa"/>
                  <w:vAlign w:val="center"/>
                </w:tcPr>
                <w:p w14:paraId="488B0C63" w14:textId="77777777" w:rsidR="00CB7923" w:rsidRDefault="00CB7923" w:rsidP="00B03910">
                  <w:pPr>
                    <w:jc w:val="both"/>
                    <w:rPr>
                      <w:rFonts w:ascii="Arial" w:hAnsi="Arial" w:cs="Arial"/>
                    </w:rPr>
                  </w:pPr>
                  <w:r>
                    <w:rPr>
                      <w:rFonts w:ascii="Arial" w:hAnsi="Arial" w:cs="Arial"/>
                    </w:rPr>
                    <w:t>Patient satisfaction in respect of appointment process, waiting times and information given</w:t>
                  </w:r>
                </w:p>
              </w:tc>
              <w:tc>
                <w:tcPr>
                  <w:tcW w:w="2756" w:type="dxa"/>
                  <w:vAlign w:val="center"/>
                </w:tcPr>
                <w:p w14:paraId="19671F37" w14:textId="77777777" w:rsidR="00CB7923" w:rsidRDefault="00CB7923" w:rsidP="00FF1FFF">
                  <w:pPr>
                    <w:rPr>
                      <w:rFonts w:ascii="Arial" w:hAnsi="Arial" w:cs="Arial"/>
                    </w:rPr>
                  </w:pPr>
                  <w:r>
                    <w:rPr>
                      <w:rFonts w:ascii="Arial" w:hAnsi="Arial" w:cs="Arial"/>
                    </w:rPr>
                    <w:t>90% of patients surveyed report satisfaction with the services they receive</w:t>
                  </w:r>
                </w:p>
                <w:p w14:paraId="24252E04" w14:textId="77777777" w:rsidR="00CB7923" w:rsidRDefault="00CB7923" w:rsidP="00FF1FFF">
                  <w:pPr>
                    <w:rPr>
                      <w:rFonts w:ascii="Arial" w:hAnsi="Arial" w:cs="Arial"/>
                    </w:rPr>
                  </w:pPr>
                </w:p>
                <w:p w14:paraId="4163094C" w14:textId="77777777" w:rsidR="00CB7923" w:rsidRDefault="00CB7923" w:rsidP="00FF1FFF">
                  <w:pPr>
                    <w:rPr>
                      <w:rFonts w:ascii="Arial" w:hAnsi="Arial" w:cs="Arial"/>
                    </w:rPr>
                  </w:pPr>
                  <w:r>
                    <w:rPr>
                      <w:rFonts w:ascii="Arial" w:hAnsi="Arial" w:cs="Arial"/>
                    </w:rPr>
                    <w:t>Surveys to be conducted a minimum of three times a year with a cohort of no less than 100 patients in each survey</w:t>
                  </w:r>
                </w:p>
              </w:tc>
              <w:tc>
                <w:tcPr>
                  <w:tcW w:w="2751" w:type="dxa"/>
                  <w:vAlign w:val="center"/>
                </w:tcPr>
                <w:p w14:paraId="0F688B25" w14:textId="77777777" w:rsidR="00CB7923" w:rsidRDefault="00CB7923" w:rsidP="00B03910">
                  <w:pPr>
                    <w:jc w:val="both"/>
                    <w:rPr>
                      <w:rFonts w:ascii="Arial" w:hAnsi="Arial" w:cs="Arial"/>
                    </w:rPr>
                  </w:pPr>
                  <w:r>
                    <w:rPr>
                      <w:rFonts w:ascii="Arial" w:hAnsi="Arial" w:cs="Arial"/>
                    </w:rPr>
                    <w:t xml:space="preserve">Should satisfaction fall below 85% then the provider will be required to produce a rectification plan. Should patient satisfaction be consistently below expectations, a formal contractual review will be initiated. </w:t>
                  </w:r>
                </w:p>
              </w:tc>
            </w:tr>
            <w:tr w:rsidR="00CB7923" w14:paraId="1DE8F74D" w14:textId="77777777" w:rsidTr="00FF1FFF">
              <w:tc>
                <w:tcPr>
                  <w:tcW w:w="549" w:type="dxa"/>
                  <w:vAlign w:val="center"/>
                </w:tcPr>
                <w:p w14:paraId="21E6DB7C" w14:textId="77777777" w:rsidR="00CB7923" w:rsidRDefault="00CB7923" w:rsidP="00B03910">
                  <w:pPr>
                    <w:jc w:val="both"/>
                    <w:rPr>
                      <w:rFonts w:ascii="Arial" w:hAnsi="Arial" w:cs="Arial"/>
                    </w:rPr>
                  </w:pPr>
                  <w:r>
                    <w:rPr>
                      <w:rFonts w:ascii="Arial" w:hAnsi="Arial" w:cs="Arial"/>
                    </w:rPr>
                    <w:t>4</w:t>
                  </w:r>
                </w:p>
              </w:tc>
              <w:tc>
                <w:tcPr>
                  <w:tcW w:w="2734" w:type="dxa"/>
                  <w:vAlign w:val="center"/>
                </w:tcPr>
                <w:p w14:paraId="307EF75E" w14:textId="77777777" w:rsidR="00CB7923" w:rsidRDefault="00CB7923" w:rsidP="00B03910">
                  <w:pPr>
                    <w:jc w:val="both"/>
                    <w:rPr>
                      <w:rFonts w:ascii="Arial" w:hAnsi="Arial" w:cs="Arial"/>
                    </w:rPr>
                  </w:pPr>
                  <w:r>
                    <w:rPr>
                      <w:rFonts w:ascii="Arial" w:hAnsi="Arial" w:cs="Arial"/>
                    </w:rPr>
                    <w:t>GP satisfaction in respect of referral process, waiting times and quality of information given back from the service</w:t>
                  </w:r>
                </w:p>
              </w:tc>
              <w:tc>
                <w:tcPr>
                  <w:tcW w:w="2756" w:type="dxa"/>
                  <w:vAlign w:val="center"/>
                </w:tcPr>
                <w:p w14:paraId="11E4AA64" w14:textId="77777777" w:rsidR="00CB7923" w:rsidRDefault="00CB7923" w:rsidP="00FF1FFF">
                  <w:pPr>
                    <w:rPr>
                      <w:rFonts w:ascii="Arial" w:hAnsi="Arial" w:cs="Arial"/>
                    </w:rPr>
                  </w:pPr>
                  <w:r>
                    <w:rPr>
                      <w:rFonts w:ascii="Arial" w:hAnsi="Arial" w:cs="Arial"/>
                    </w:rPr>
                    <w:t>90% of GP practices surveyed report satisfaction with the services they receive</w:t>
                  </w:r>
                </w:p>
                <w:p w14:paraId="0C697E9F" w14:textId="77777777" w:rsidR="00CB7923" w:rsidRDefault="00CB7923" w:rsidP="00FF1FFF">
                  <w:pPr>
                    <w:rPr>
                      <w:rFonts w:ascii="Arial" w:hAnsi="Arial" w:cs="Arial"/>
                    </w:rPr>
                  </w:pPr>
                </w:p>
                <w:p w14:paraId="462B4765" w14:textId="77777777" w:rsidR="00CB7923" w:rsidRDefault="00CB7923" w:rsidP="00FF1FFF">
                  <w:pPr>
                    <w:rPr>
                      <w:rFonts w:ascii="Arial" w:hAnsi="Arial" w:cs="Arial"/>
                    </w:rPr>
                  </w:pPr>
                  <w:r>
                    <w:rPr>
                      <w:rFonts w:ascii="Arial" w:hAnsi="Arial" w:cs="Arial"/>
                    </w:rPr>
                    <w:t>100% of GP practices are offered an opportunity to complete a GP satisfaction survey annually</w:t>
                  </w:r>
                </w:p>
              </w:tc>
              <w:tc>
                <w:tcPr>
                  <w:tcW w:w="2751" w:type="dxa"/>
                  <w:vAlign w:val="center"/>
                </w:tcPr>
                <w:p w14:paraId="055EB8EC" w14:textId="77777777" w:rsidR="00CB7923" w:rsidRDefault="00CB7923" w:rsidP="00B03910">
                  <w:pPr>
                    <w:jc w:val="both"/>
                    <w:rPr>
                      <w:rFonts w:ascii="Arial" w:hAnsi="Arial" w:cs="Arial"/>
                    </w:rPr>
                  </w:pPr>
                  <w:r>
                    <w:rPr>
                      <w:rFonts w:ascii="Arial" w:hAnsi="Arial" w:cs="Arial"/>
                    </w:rPr>
                    <w:t xml:space="preserve">Should satisfaction fall below 85% then the provider will be required to produce a rectification plan. Should patient satisfaction be consistently below expectations, a formal contractual review will be initiated. </w:t>
                  </w:r>
                </w:p>
              </w:tc>
            </w:tr>
            <w:tr w:rsidR="00CB7923" w14:paraId="7D0CA667" w14:textId="77777777" w:rsidTr="00FF1FFF">
              <w:tc>
                <w:tcPr>
                  <w:tcW w:w="549" w:type="dxa"/>
                  <w:vAlign w:val="center"/>
                </w:tcPr>
                <w:p w14:paraId="0D63F5FB" w14:textId="77777777" w:rsidR="00CB7923" w:rsidRDefault="00CB7923" w:rsidP="00B03910">
                  <w:pPr>
                    <w:jc w:val="both"/>
                    <w:rPr>
                      <w:rFonts w:ascii="Arial" w:hAnsi="Arial" w:cs="Arial"/>
                    </w:rPr>
                  </w:pPr>
                  <w:r>
                    <w:rPr>
                      <w:rFonts w:ascii="Arial" w:hAnsi="Arial" w:cs="Arial"/>
                    </w:rPr>
                    <w:t>6</w:t>
                  </w:r>
                </w:p>
              </w:tc>
              <w:tc>
                <w:tcPr>
                  <w:tcW w:w="2734" w:type="dxa"/>
                  <w:vAlign w:val="center"/>
                </w:tcPr>
                <w:p w14:paraId="4EE049B7" w14:textId="77777777" w:rsidR="00CB7923" w:rsidRDefault="00CB7923" w:rsidP="00B03910">
                  <w:pPr>
                    <w:jc w:val="both"/>
                    <w:rPr>
                      <w:rFonts w:ascii="Arial" w:hAnsi="Arial" w:cs="Arial"/>
                    </w:rPr>
                  </w:pPr>
                  <w:r>
                    <w:rPr>
                      <w:rFonts w:ascii="Arial" w:hAnsi="Arial" w:cs="Arial"/>
                    </w:rPr>
                    <w:t>Mandatory staff training</w:t>
                  </w:r>
                </w:p>
              </w:tc>
              <w:tc>
                <w:tcPr>
                  <w:tcW w:w="2756" w:type="dxa"/>
                  <w:vAlign w:val="center"/>
                </w:tcPr>
                <w:p w14:paraId="0D78DFC7" w14:textId="77777777" w:rsidR="00CB7923" w:rsidRDefault="00CB7923" w:rsidP="00FF1FFF">
                  <w:pPr>
                    <w:rPr>
                      <w:rFonts w:ascii="Arial" w:hAnsi="Arial" w:cs="Arial"/>
                    </w:rPr>
                  </w:pPr>
                  <w:r>
                    <w:rPr>
                      <w:rFonts w:ascii="Arial" w:hAnsi="Arial" w:cs="Arial"/>
                    </w:rPr>
                    <w:t>100% compliance</w:t>
                  </w:r>
                </w:p>
              </w:tc>
              <w:tc>
                <w:tcPr>
                  <w:tcW w:w="2751" w:type="dxa"/>
                  <w:vAlign w:val="center"/>
                </w:tcPr>
                <w:p w14:paraId="712D9727" w14:textId="7B6426CD" w:rsidR="00CB7923" w:rsidRDefault="00CB7923" w:rsidP="00B03910">
                  <w:pPr>
                    <w:jc w:val="both"/>
                    <w:rPr>
                      <w:rFonts w:ascii="Arial" w:hAnsi="Arial" w:cs="Arial"/>
                    </w:rPr>
                  </w:pPr>
                  <w:r>
                    <w:rPr>
                      <w:rFonts w:ascii="Arial" w:hAnsi="Arial" w:cs="Arial"/>
                    </w:rPr>
                    <w:t xml:space="preserve">Zero tolerance approach will be taken in respect of mandatory training. </w:t>
                  </w:r>
                  <w:r w:rsidR="000E6938">
                    <w:rPr>
                      <w:rFonts w:ascii="Arial" w:hAnsi="Arial" w:cs="Arial"/>
                    </w:rPr>
                    <w:t xml:space="preserve">Merton &amp; Wandsworth LDU </w:t>
                  </w:r>
                  <w:r w:rsidR="00EB38EA">
                    <w:rPr>
                      <w:rFonts w:ascii="Arial" w:hAnsi="Arial" w:cs="Arial"/>
                    </w:rPr>
                    <w:t xml:space="preserve">and Sutton CCG </w:t>
                  </w:r>
                  <w:r>
                    <w:rPr>
                      <w:rFonts w:ascii="Arial" w:hAnsi="Arial" w:cs="Arial"/>
                    </w:rPr>
                    <w:t>reserves the right to suspend the service should evidence not be provided that mandatory training has been completed.</w:t>
                  </w:r>
                </w:p>
              </w:tc>
            </w:tr>
          </w:tbl>
          <w:p w14:paraId="6958CBB4" w14:textId="77777777" w:rsidR="00CB7923" w:rsidRPr="00CB7923" w:rsidRDefault="00CB7923" w:rsidP="00B03910">
            <w:pPr>
              <w:jc w:val="both"/>
              <w:rPr>
                <w:rFonts w:ascii="Arial" w:hAnsi="Arial" w:cs="Arial"/>
                <w:lang w:val="en-GB"/>
              </w:rPr>
            </w:pPr>
          </w:p>
          <w:p w14:paraId="0E8BB633" w14:textId="77777777" w:rsidR="00405C05" w:rsidRDefault="00405C05" w:rsidP="00B03910">
            <w:pPr>
              <w:jc w:val="both"/>
              <w:rPr>
                <w:rFonts w:ascii="Arial" w:hAnsi="Arial" w:cs="Arial"/>
              </w:rPr>
            </w:pPr>
          </w:p>
          <w:p w14:paraId="20D97508" w14:textId="77777777" w:rsidR="001C6F52" w:rsidRPr="001C6F52" w:rsidRDefault="001C6F52" w:rsidP="00B03910">
            <w:pPr>
              <w:pStyle w:val="ListParagraph"/>
              <w:numPr>
                <w:ilvl w:val="1"/>
                <w:numId w:val="21"/>
              </w:numPr>
              <w:jc w:val="both"/>
              <w:rPr>
                <w:rFonts w:ascii="Arial" w:hAnsi="Arial" w:cs="Arial"/>
                <w:lang w:val="en-GB"/>
              </w:rPr>
            </w:pPr>
            <w:r w:rsidRPr="001C6F52">
              <w:rPr>
                <w:rFonts w:ascii="Arial" w:hAnsi="Arial" w:cs="Arial"/>
                <w:b/>
                <w:lang w:val="en-GB"/>
              </w:rPr>
              <w:t>Key quality and safety indicators</w:t>
            </w:r>
          </w:p>
          <w:p w14:paraId="516B77B7" w14:textId="77777777" w:rsidR="001C6F52" w:rsidRDefault="001C6F52" w:rsidP="00B03910">
            <w:pPr>
              <w:jc w:val="both"/>
              <w:rPr>
                <w:rFonts w:ascii="Arial" w:hAnsi="Arial" w:cs="Arial"/>
                <w:lang w:val="en-GB"/>
              </w:rPr>
            </w:pPr>
          </w:p>
          <w:tbl>
            <w:tblPr>
              <w:tblStyle w:val="TableGrid"/>
              <w:tblW w:w="0" w:type="auto"/>
              <w:tblLook w:val="04A0" w:firstRow="1" w:lastRow="0" w:firstColumn="1" w:lastColumn="0" w:noHBand="0" w:noVBand="1"/>
            </w:tblPr>
            <w:tblGrid>
              <w:gridCol w:w="518"/>
              <w:gridCol w:w="2515"/>
              <w:gridCol w:w="2554"/>
              <w:gridCol w:w="2601"/>
            </w:tblGrid>
            <w:tr w:rsidR="001C6F52" w14:paraId="6B67B356" w14:textId="77777777" w:rsidTr="00FF1FFF">
              <w:tc>
                <w:tcPr>
                  <w:tcW w:w="562" w:type="dxa"/>
                  <w:vAlign w:val="center"/>
                </w:tcPr>
                <w:p w14:paraId="22DC9015" w14:textId="77777777" w:rsidR="001C6F52" w:rsidRPr="00201B54" w:rsidRDefault="001C6F52" w:rsidP="00B03910">
                  <w:pPr>
                    <w:jc w:val="both"/>
                    <w:rPr>
                      <w:rFonts w:ascii="Arial" w:hAnsi="Arial" w:cs="Arial"/>
                      <w:b/>
                    </w:rPr>
                  </w:pPr>
                </w:p>
              </w:tc>
              <w:tc>
                <w:tcPr>
                  <w:tcW w:w="2818" w:type="dxa"/>
                  <w:shd w:val="clear" w:color="auto" w:fill="DBE5F1" w:themeFill="accent1" w:themeFillTint="33"/>
                  <w:vAlign w:val="center"/>
                </w:tcPr>
                <w:p w14:paraId="02903EFD" w14:textId="77777777" w:rsidR="001C6F52" w:rsidRPr="00201B54" w:rsidRDefault="001C6F52" w:rsidP="00B03910">
                  <w:pPr>
                    <w:jc w:val="both"/>
                    <w:rPr>
                      <w:rFonts w:ascii="Arial" w:hAnsi="Arial" w:cs="Arial"/>
                      <w:b/>
                    </w:rPr>
                  </w:pPr>
                  <w:r w:rsidRPr="00201B54">
                    <w:rPr>
                      <w:rFonts w:ascii="Arial" w:hAnsi="Arial" w:cs="Arial"/>
                      <w:b/>
                    </w:rPr>
                    <w:t>Indicator</w:t>
                  </w:r>
                </w:p>
              </w:tc>
              <w:tc>
                <w:tcPr>
                  <w:tcW w:w="2818" w:type="dxa"/>
                  <w:shd w:val="clear" w:color="auto" w:fill="DBE5F1" w:themeFill="accent1" w:themeFillTint="33"/>
                  <w:vAlign w:val="center"/>
                </w:tcPr>
                <w:p w14:paraId="72CD1CB7" w14:textId="77777777" w:rsidR="001C6F52" w:rsidRPr="00201B54" w:rsidRDefault="001C6F52" w:rsidP="00B03910">
                  <w:pPr>
                    <w:jc w:val="both"/>
                    <w:rPr>
                      <w:rFonts w:ascii="Arial" w:hAnsi="Arial" w:cs="Arial"/>
                      <w:b/>
                    </w:rPr>
                  </w:pPr>
                  <w:r w:rsidRPr="00201B54">
                    <w:rPr>
                      <w:rFonts w:ascii="Arial" w:hAnsi="Arial" w:cs="Arial"/>
                      <w:b/>
                    </w:rPr>
                    <w:t>Threshold</w:t>
                  </w:r>
                </w:p>
              </w:tc>
              <w:tc>
                <w:tcPr>
                  <w:tcW w:w="2818" w:type="dxa"/>
                  <w:shd w:val="clear" w:color="auto" w:fill="DBE5F1" w:themeFill="accent1" w:themeFillTint="33"/>
                  <w:vAlign w:val="center"/>
                </w:tcPr>
                <w:p w14:paraId="41D38A26" w14:textId="77777777" w:rsidR="001C6F52" w:rsidRPr="00201B54" w:rsidRDefault="001C6F52" w:rsidP="00B03910">
                  <w:pPr>
                    <w:jc w:val="both"/>
                    <w:rPr>
                      <w:rFonts w:ascii="Arial" w:hAnsi="Arial" w:cs="Arial"/>
                      <w:b/>
                    </w:rPr>
                  </w:pPr>
                  <w:r w:rsidRPr="00201B54">
                    <w:rPr>
                      <w:rFonts w:ascii="Arial" w:hAnsi="Arial" w:cs="Arial"/>
                      <w:b/>
                    </w:rPr>
                    <w:t>Consequences of breach</w:t>
                  </w:r>
                </w:p>
              </w:tc>
            </w:tr>
            <w:tr w:rsidR="001C6F52" w14:paraId="5FF7600D" w14:textId="77777777" w:rsidTr="00FF1FFF">
              <w:tc>
                <w:tcPr>
                  <w:tcW w:w="562" w:type="dxa"/>
                  <w:vAlign w:val="center"/>
                </w:tcPr>
                <w:p w14:paraId="0457DACA" w14:textId="77777777" w:rsidR="001C6F52" w:rsidRDefault="001C6F52" w:rsidP="00B03910">
                  <w:pPr>
                    <w:jc w:val="both"/>
                    <w:rPr>
                      <w:rFonts w:ascii="Arial" w:hAnsi="Arial" w:cs="Arial"/>
                    </w:rPr>
                  </w:pPr>
                  <w:r>
                    <w:rPr>
                      <w:rFonts w:ascii="Arial" w:hAnsi="Arial" w:cs="Arial"/>
                    </w:rPr>
                    <w:t>1</w:t>
                  </w:r>
                </w:p>
              </w:tc>
              <w:tc>
                <w:tcPr>
                  <w:tcW w:w="2818" w:type="dxa"/>
                  <w:vAlign w:val="center"/>
                </w:tcPr>
                <w:p w14:paraId="39712444" w14:textId="77777777" w:rsidR="001C6F52" w:rsidRDefault="001C6F52" w:rsidP="00B03910">
                  <w:pPr>
                    <w:jc w:val="both"/>
                    <w:rPr>
                      <w:rFonts w:ascii="Arial" w:hAnsi="Arial" w:cs="Arial"/>
                    </w:rPr>
                  </w:pPr>
                  <w:r>
                    <w:rPr>
                      <w:rFonts w:ascii="Arial" w:hAnsi="Arial" w:cs="Arial"/>
                    </w:rPr>
                    <w:t>Number and severity of complaints</w:t>
                  </w:r>
                </w:p>
              </w:tc>
              <w:tc>
                <w:tcPr>
                  <w:tcW w:w="2818" w:type="dxa"/>
                  <w:vAlign w:val="center"/>
                </w:tcPr>
                <w:p w14:paraId="448916F9" w14:textId="77777777" w:rsidR="001C6F52" w:rsidRDefault="00FF1FFF" w:rsidP="00FF1FFF">
                  <w:pPr>
                    <w:jc w:val="both"/>
                    <w:rPr>
                      <w:rFonts w:ascii="Arial" w:hAnsi="Arial" w:cs="Arial"/>
                    </w:rPr>
                  </w:pPr>
                  <w:r>
                    <w:rPr>
                      <w:rFonts w:ascii="Arial" w:hAnsi="Arial" w:cs="Arial"/>
                    </w:rPr>
                    <w:t>N</w:t>
                  </w:r>
                  <w:r w:rsidR="001C6F52">
                    <w:rPr>
                      <w:rFonts w:ascii="Arial" w:hAnsi="Arial" w:cs="Arial"/>
                    </w:rPr>
                    <w:t>/</w:t>
                  </w:r>
                  <w:r>
                    <w:rPr>
                      <w:rFonts w:ascii="Arial" w:hAnsi="Arial" w:cs="Arial"/>
                    </w:rPr>
                    <w:t>A.</w:t>
                  </w:r>
                </w:p>
              </w:tc>
              <w:tc>
                <w:tcPr>
                  <w:tcW w:w="2818" w:type="dxa"/>
                  <w:vAlign w:val="center"/>
                </w:tcPr>
                <w:p w14:paraId="5A43393B" w14:textId="2B0798F9" w:rsidR="001C6F52" w:rsidRDefault="001C6F52" w:rsidP="00B03910">
                  <w:pPr>
                    <w:jc w:val="both"/>
                    <w:rPr>
                      <w:rFonts w:ascii="Arial" w:hAnsi="Arial" w:cs="Arial"/>
                    </w:rPr>
                  </w:pPr>
                  <w:r>
                    <w:rPr>
                      <w:rFonts w:ascii="Arial" w:hAnsi="Arial" w:cs="Arial"/>
                    </w:rPr>
                    <w:t xml:space="preserve">All complaints and incidents should be graded and investigated and reported as part of contract monitoring. The provider should share any action plans in relation to the findings of these </w:t>
                  </w:r>
                  <w:r>
                    <w:rPr>
                      <w:rFonts w:ascii="Arial" w:hAnsi="Arial" w:cs="Arial"/>
                    </w:rPr>
                    <w:lastRenderedPageBreak/>
                    <w:t xml:space="preserve">investigations with </w:t>
                  </w:r>
                  <w:r w:rsidR="000E6938">
                    <w:rPr>
                      <w:rFonts w:ascii="Arial" w:hAnsi="Arial" w:cs="Arial"/>
                    </w:rPr>
                    <w:t>Merton &amp; Wandsworth LDU</w:t>
                  </w:r>
                  <w:r w:rsidR="00EB38EA">
                    <w:rPr>
                      <w:rFonts w:ascii="Arial" w:hAnsi="Arial" w:cs="Arial"/>
                    </w:rPr>
                    <w:t xml:space="preserve"> and Sutton CCG</w:t>
                  </w:r>
                  <w:r>
                    <w:rPr>
                      <w:rFonts w:ascii="Arial" w:hAnsi="Arial" w:cs="Arial"/>
                    </w:rPr>
                    <w:t>. Repeated incidents around common themes will lead to a formal contractual review where the contract could be terminated.</w:t>
                  </w:r>
                </w:p>
              </w:tc>
            </w:tr>
            <w:tr w:rsidR="001C6F52" w14:paraId="14B61A89" w14:textId="77777777" w:rsidTr="00FF1FFF">
              <w:tc>
                <w:tcPr>
                  <w:tcW w:w="562" w:type="dxa"/>
                  <w:vAlign w:val="center"/>
                </w:tcPr>
                <w:p w14:paraId="302CC7D6" w14:textId="77777777" w:rsidR="001C6F52" w:rsidRDefault="001C6F52" w:rsidP="00B03910">
                  <w:pPr>
                    <w:jc w:val="both"/>
                    <w:rPr>
                      <w:rFonts w:ascii="Arial" w:hAnsi="Arial" w:cs="Arial"/>
                    </w:rPr>
                  </w:pPr>
                  <w:r>
                    <w:rPr>
                      <w:rFonts w:ascii="Arial" w:hAnsi="Arial" w:cs="Arial"/>
                    </w:rPr>
                    <w:lastRenderedPageBreak/>
                    <w:t>2</w:t>
                  </w:r>
                </w:p>
              </w:tc>
              <w:tc>
                <w:tcPr>
                  <w:tcW w:w="2818" w:type="dxa"/>
                  <w:vAlign w:val="center"/>
                </w:tcPr>
                <w:p w14:paraId="40FB32E9" w14:textId="77777777" w:rsidR="001C6F52" w:rsidRDefault="001C6F52" w:rsidP="00B03910">
                  <w:pPr>
                    <w:jc w:val="both"/>
                    <w:rPr>
                      <w:rFonts w:ascii="Arial" w:hAnsi="Arial" w:cs="Arial"/>
                    </w:rPr>
                  </w:pPr>
                  <w:r>
                    <w:rPr>
                      <w:rFonts w:ascii="Arial" w:hAnsi="Arial" w:cs="Arial"/>
                    </w:rPr>
                    <w:t>Serious incidents</w:t>
                  </w:r>
                </w:p>
              </w:tc>
              <w:tc>
                <w:tcPr>
                  <w:tcW w:w="2818" w:type="dxa"/>
                  <w:vAlign w:val="center"/>
                </w:tcPr>
                <w:p w14:paraId="7FDCEA22" w14:textId="3C7E32B5" w:rsidR="00FF1FFF" w:rsidRDefault="001C6F52" w:rsidP="00B03910">
                  <w:pPr>
                    <w:jc w:val="both"/>
                    <w:rPr>
                      <w:rFonts w:ascii="Arial" w:hAnsi="Arial" w:cs="Arial"/>
                    </w:rPr>
                  </w:pPr>
                  <w:r>
                    <w:rPr>
                      <w:rFonts w:ascii="Arial" w:hAnsi="Arial" w:cs="Arial"/>
                    </w:rPr>
                    <w:t xml:space="preserve"> </w:t>
                  </w:r>
                </w:p>
                <w:p w14:paraId="590F2438" w14:textId="77777777" w:rsidR="00FF1FFF" w:rsidRDefault="00FF1FFF" w:rsidP="00B03910">
                  <w:pPr>
                    <w:jc w:val="both"/>
                    <w:rPr>
                      <w:rFonts w:ascii="Arial" w:hAnsi="Arial" w:cs="Arial"/>
                    </w:rPr>
                  </w:pPr>
                </w:p>
                <w:p w14:paraId="34ED5A93" w14:textId="382F4CA4" w:rsidR="001C6F52" w:rsidRPr="00A72940" w:rsidRDefault="001C6F52" w:rsidP="00B03910">
                  <w:pPr>
                    <w:jc w:val="both"/>
                    <w:rPr>
                      <w:rFonts w:ascii="Arial" w:hAnsi="Arial" w:cs="Arial"/>
                    </w:rPr>
                  </w:pPr>
                  <w:r>
                    <w:rPr>
                      <w:rFonts w:ascii="Arial" w:hAnsi="Arial" w:cs="Arial"/>
                    </w:rPr>
                    <w:t xml:space="preserve">The service should meet national requirements in reporting any serious incidents to </w:t>
                  </w:r>
                  <w:r w:rsidR="000E6938">
                    <w:rPr>
                      <w:rFonts w:ascii="Arial" w:hAnsi="Arial" w:cs="Arial"/>
                    </w:rPr>
                    <w:t>Merton &amp; Wandsworth LDU</w:t>
                  </w:r>
                  <w:r w:rsidR="00EB38EA">
                    <w:rPr>
                      <w:rFonts w:ascii="Arial" w:hAnsi="Arial" w:cs="Arial"/>
                    </w:rPr>
                    <w:t xml:space="preserve"> and Sutton CCG</w:t>
                  </w:r>
                  <w:r>
                    <w:rPr>
                      <w:rFonts w:ascii="Arial" w:hAnsi="Arial" w:cs="Arial"/>
                    </w:rPr>
                    <w:t>.</w:t>
                  </w:r>
                  <w:r w:rsidRPr="00A72940">
                    <w:rPr>
                      <w:rFonts w:ascii="Arial" w:hAnsi="Arial" w:cs="Arial"/>
                    </w:rPr>
                    <w:t xml:space="preserve"> </w:t>
                  </w:r>
                </w:p>
              </w:tc>
              <w:tc>
                <w:tcPr>
                  <w:tcW w:w="2818" w:type="dxa"/>
                  <w:vAlign w:val="center"/>
                </w:tcPr>
                <w:p w14:paraId="10B89844" w14:textId="099BF15E" w:rsidR="001C6F52" w:rsidRDefault="001C6F52" w:rsidP="00B03910">
                  <w:pPr>
                    <w:jc w:val="both"/>
                    <w:rPr>
                      <w:rFonts w:ascii="Arial" w:hAnsi="Arial" w:cs="Arial"/>
                    </w:rPr>
                  </w:pPr>
                  <w:r>
                    <w:rPr>
                      <w:rFonts w:ascii="Arial" w:hAnsi="Arial" w:cs="Arial"/>
                    </w:rPr>
                    <w:t xml:space="preserve">All complaints and incidents should be graded and investigated and reported as part of contract monitoring. The provider should share any action plans in relation to the findings of these investigations with </w:t>
                  </w:r>
                  <w:r w:rsidR="000E6938">
                    <w:rPr>
                      <w:rFonts w:ascii="Arial" w:hAnsi="Arial" w:cs="Arial"/>
                    </w:rPr>
                    <w:t>Merton &amp; Wandsworth LDU</w:t>
                  </w:r>
                  <w:r w:rsidR="00EB38EA">
                    <w:rPr>
                      <w:rFonts w:ascii="Arial" w:hAnsi="Arial" w:cs="Arial"/>
                    </w:rPr>
                    <w:t xml:space="preserve"> and Sutton CCG</w:t>
                  </w:r>
                  <w:r>
                    <w:rPr>
                      <w:rFonts w:ascii="Arial" w:hAnsi="Arial" w:cs="Arial"/>
                    </w:rPr>
                    <w:t>. Repeated incidents around common themes will lead to a formal contractual review where the contract could be terminated.</w:t>
                  </w:r>
                </w:p>
              </w:tc>
            </w:tr>
          </w:tbl>
          <w:p w14:paraId="2924A53B" w14:textId="77777777" w:rsidR="00FF1FFF" w:rsidRPr="00FF1FFF" w:rsidRDefault="00FF1FFF" w:rsidP="00FF1FFF">
            <w:pPr>
              <w:jc w:val="both"/>
              <w:rPr>
                <w:rFonts w:ascii="Arial" w:hAnsi="Arial" w:cs="Arial"/>
                <w:lang w:val="en-GB"/>
              </w:rPr>
            </w:pPr>
          </w:p>
          <w:p w14:paraId="7DE38965" w14:textId="77777777" w:rsidR="001C6F52" w:rsidRDefault="001C6F52" w:rsidP="00B03910">
            <w:pPr>
              <w:pStyle w:val="ListParagraph"/>
              <w:numPr>
                <w:ilvl w:val="1"/>
                <w:numId w:val="21"/>
              </w:numPr>
              <w:jc w:val="both"/>
              <w:rPr>
                <w:rFonts w:ascii="Arial" w:hAnsi="Arial" w:cs="Arial"/>
                <w:b/>
                <w:lang w:val="en-GB"/>
              </w:rPr>
            </w:pPr>
            <w:r w:rsidRPr="001C6F52">
              <w:rPr>
                <w:rFonts w:ascii="Arial" w:hAnsi="Arial" w:cs="Arial"/>
                <w:b/>
                <w:lang w:val="en-GB"/>
              </w:rPr>
              <w:t xml:space="preserve">Data requirements from the Service </w:t>
            </w:r>
          </w:p>
          <w:p w14:paraId="1D1AD40A" w14:textId="19A85CE6" w:rsidR="001C6F52" w:rsidRPr="001C6F52" w:rsidRDefault="001C6F52" w:rsidP="00B03910">
            <w:pPr>
              <w:jc w:val="both"/>
              <w:rPr>
                <w:rFonts w:ascii="Arial" w:hAnsi="Arial" w:cs="Arial"/>
                <w:lang w:val="en-GB"/>
              </w:rPr>
            </w:pPr>
            <w:r w:rsidRPr="001C6F52">
              <w:rPr>
                <w:rFonts w:ascii="Arial" w:hAnsi="Arial" w:cs="Arial"/>
                <w:lang w:val="en-GB"/>
              </w:rPr>
              <w:t>The following data should be complied in order to measure KPIs and support further service evaluation</w:t>
            </w:r>
            <w:r w:rsidR="00FF1FFF">
              <w:rPr>
                <w:rFonts w:ascii="Arial" w:hAnsi="Arial" w:cs="Arial"/>
                <w:lang w:val="en-GB"/>
              </w:rPr>
              <w:t>:</w:t>
            </w:r>
          </w:p>
          <w:p w14:paraId="29455049" w14:textId="77777777" w:rsidR="001C6F52" w:rsidRPr="001C6F52" w:rsidRDefault="001C6F52" w:rsidP="00B03910">
            <w:pPr>
              <w:jc w:val="both"/>
              <w:rPr>
                <w:rFonts w:ascii="Arial" w:hAnsi="Arial" w:cs="Arial"/>
                <w:lang w:val="en-GB"/>
              </w:rPr>
            </w:pPr>
          </w:p>
          <w:p w14:paraId="6325D363" w14:textId="77777777" w:rsidR="001C6F52" w:rsidRPr="001C6F52" w:rsidRDefault="001C6F52" w:rsidP="00B03910">
            <w:pPr>
              <w:jc w:val="both"/>
              <w:rPr>
                <w:rFonts w:ascii="Arial" w:hAnsi="Arial" w:cs="Arial"/>
                <w:lang w:val="en-GB"/>
              </w:rPr>
            </w:pPr>
            <w:r w:rsidRPr="001C6F52">
              <w:rPr>
                <w:rFonts w:ascii="Arial" w:hAnsi="Arial" w:cs="Arial"/>
                <w:lang w:val="en-GB"/>
              </w:rPr>
              <w:t>High level activity:</w:t>
            </w:r>
          </w:p>
          <w:p w14:paraId="3D2B791F" w14:textId="77777777" w:rsidR="001C6F52" w:rsidRPr="001C6F52" w:rsidRDefault="001C6F52" w:rsidP="00FF1FFF">
            <w:pPr>
              <w:numPr>
                <w:ilvl w:val="0"/>
                <w:numId w:val="32"/>
              </w:numPr>
              <w:jc w:val="both"/>
              <w:rPr>
                <w:rFonts w:ascii="Arial" w:hAnsi="Arial" w:cs="Arial"/>
                <w:lang w:val="en-GB"/>
              </w:rPr>
            </w:pPr>
            <w:r w:rsidRPr="001C6F52">
              <w:rPr>
                <w:rFonts w:ascii="Arial" w:hAnsi="Arial" w:cs="Arial"/>
                <w:lang w:val="en-GB"/>
              </w:rPr>
              <w:t xml:space="preserve">Number of referrals received from </w:t>
            </w:r>
            <w:r w:rsidR="00FF1FFF">
              <w:rPr>
                <w:rFonts w:ascii="Arial" w:hAnsi="Arial" w:cs="Arial"/>
                <w:lang w:val="en-GB"/>
              </w:rPr>
              <w:t xml:space="preserve">separately; i.e. from </w:t>
            </w:r>
            <w:r w:rsidRPr="001C6F52">
              <w:rPr>
                <w:rFonts w:ascii="Arial" w:hAnsi="Arial" w:cs="Arial"/>
                <w:lang w:val="en-GB"/>
              </w:rPr>
              <w:t xml:space="preserve">each </w:t>
            </w:r>
            <w:r w:rsidR="00FF1FFF">
              <w:rPr>
                <w:rFonts w:ascii="Arial" w:hAnsi="Arial" w:cs="Arial"/>
                <w:lang w:val="en-GB"/>
              </w:rPr>
              <w:t xml:space="preserve">different GP Practice and </w:t>
            </w:r>
            <w:r w:rsidR="00FF1FFF" w:rsidRPr="001C6F52">
              <w:rPr>
                <w:rFonts w:ascii="Arial" w:hAnsi="Arial" w:cs="Arial"/>
                <w:lang w:val="en-GB"/>
              </w:rPr>
              <w:t xml:space="preserve">each </w:t>
            </w:r>
            <w:r w:rsidR="00FF1FFF">
              <w:rPr>
                <w:rFonts w:ascii="Arial" w:hAnsi="Arial" w:cs="Arial"/>
                <w:lang w:val="en-GB"/>
              </w:rPr>
              <w:t>different accredited community ophthalmology</w:t>
            </w:r>
            <w:r w:rsidR="00FF1FFF" w:rsidRPr="00F12AC5">
              <w:rPr>
                <w:rFonts w:ascii="Arial" w:hAnsi="Arial" w:cs="Arial"/>
                <w:lang w:val="en-GB"/>
              </w:rPr>
              <w:t xml:space="preserve"> </w:t>
            </w:r>
            <w:r w:rsidR="00FF1FFF">
              <w:rPr>
                <w:rFonts w:ascii="Arial" w:hAnsi="Arial" w:cs="Arial"/>
                <w:lang w:val="en-GB"/>
              </w:rPr>
              <w:t>P</w:t>
            </w:r>
            <w:r w:rsidR="00FF1FFF" w:rsidRPr="00F12AC5">
              <w:rPr>
                <w:rFonts w:ascii="Arial" w:hAnsi="Arial" w:cs="Arial"/>
                <w:lang w:val="en-GB"/>
              </w:rPr>
              <w:t>rovider</w:t>
            </w:r>
            <w:r w:rsidR="00FF1FFF">
              <w:rPr>
                <w:rFonts w:ascii="Arial" w:hAnsi="Arial" w:cs="Arial"/>
                <w:lang w:val="en-GB"/>
              </w:rPr>
              <w:t>.</w:t>
            </w:r>
          </w:p>
          <w:p w14:paraId="47D27347" w14:textId="77777777" w:rsidR="001C6F52" w:rsidRPr="001C6F52" w:rsidRDefault="001C6F52" w:rsidP="00FF1FFF">
            <w:pPr>
              <w:numPr>
                <w:ilvl w:val="0"/>
                <w:numId w:val="32"/>
              </w:numPr>
              <w:jc w:val="both"/>
              <w:rPr>
                <w:rFonts w:ascii="Arial" w:hAnsi="Arial" w:cs="Arial"/>
                <w:lang w:val="en-GB"/>
              </w:rPr>
            </w:pPr>
            <w:r w:rsidRPr="001C6F52">
              <w:rPr>
                <w:rFonts w:ascii="Arial" w:hAnsi="Arial" w:cs="Arial"/>
                <w:lang w:val="en-GB"/>
              </w:rPr>
              <w:t>Number of referrals received from other sources</w:t>
            </w:r>
            <w:r w:rsidR="00FF1FFF">
              <w:rPr>
                <w:rFonts w:ascii="Arial" w:hAnsi="Arial" w:cs="Arial"/>
                <w:lang w:val="en-GB"/>
              </w:rPr>
              <w:t>.</w:t>
            </w:r>
          </w:p>
          <w:p w14:paraId="6F9D3C8A" w14:textId="77777777" w:rsidR="001C6F52" w:rsidRPr="001C6F52" w:rsidRDefault="001C6F52" w:rsidP="00B03910">
            <w:pPr>
              <w:jc w:val="both"/>
              <w:rPr>
                <w:rFonts w:ascii="Arial" w:hAnsi="Arial" w:cs="Arial"/>
                <w:lang w:val="en-GB"/>
              </w:rPr>
            </w:pPr>
          </w:p>
          <w:p w14:paraId="7E285A7D" w14:textId="77777777" w:rsidR="001C6F52" w:rsidRPr="001C6F52" w:rsidRDefault="001C6F52" w:rsidP="00B03910">
            <w:pPr>
              <w:jc w:val="both"/>
              <w:rPr>
                <w:rFonts w:ascii="Arial" w:hAnsi="Arial" w:cs="Arial"/>
                <w:lang w:val="en-GB"/>
              </w:rPr>
            </w:pPr>
            <w:r w:rsidRPr="001C6F52">
              <w:rPr>
                <w:rFonts w:ascii="Arial" w:hAnsi="Arial" w:cs="Arial"/>
                <w:lang w:val="en-GB"/>
              </w:rPr>
              <w:t>Number and percentage of referrals that are:</w:t>
            </w:r>
          </w:p>
          <w:p w14:paraId="6D245E06" w14:textId="77777777" w:rsidR="001C6F52" w:rsidRDefault="001C6F52" w:rsidP="00FF1FFF">
            <w:pPr>
              <w:numPr>
                <w:ilvl w:val="0"/>
                <w:numId w:val="33"/>
              </w:numPr>
              <w:jc w:val="both"/>
              <w:rPr>
                <w:rFonts w:ascii="Arial" w:hAnsi="Arial" w:cs="Arial"/>
                <w:lang w:val="en-GB"/>
              </w:rPr>
            </w:pPr>
            <w:r w:rsidRPr="001C6F52">
              <w:rPr>
                <w:rFonts w:ascii="Arial" w:hAnsi="Arial" w:cs="Arial"/>
                <w:lang w:val="en-GB"/>
              </w:rPr>
              <w:t>Returne</w:t>
            </w:r>
            <w:r w:rsidR="00FF1FFF">
              <w:rPr>
                <w:rFonts w:ascii="Arial" w:hAnsi="Arial" w:cs="Arial"/>
                <w:lang w:val="en-GB"/>
              </w:rPr>
              <w:t>d to GP Practice for further information.</w:t>
            </w:r>
          </w:p>
          <w:p w14:paraId="27380CAF" w14:textId="77777777" w:rsidR="00FF1FFF" w:rsidRPr="001C6F52" w:rsidRDefault="00FF1FFF" w:rsidP="00FF1FFF">
            <w:pPr>
              <w:numPr>
                <w:ilvl w:val="0"/>
                <w:numId w:val="33"/>
              </w:numPr>
              <w:jc w:val="both"/>
              <w:rPr>
                <w:rFonts w:ascii="Arial" w:hAnsi="Arial" w:cs="Arial"/>
                <w:lang w:val="en-GB"/>
              </w:rPr>
            </w:pPr>
            <w:r>
              <w:rPr>
                <w:rFonts w:ascii="Arial" w:hAnsi="Arial" w:cs="Arial"/>
                <w:lang w:val="en-GB"/>
              </w:rPr>
              <w:t>Returned to non-accredited community ophthalmology</w:t>
            </w:r>
            <w:r w:rsidRPr="00F12AC5">
              <w:rPr>
                <w:rFonts w:ascii="Arial" w:hAnsi="Arial" w:cs="Arial"/>
                <w:lang w:val="en-GB"/>
              </w:rPr>
              <w:t xml:space="preserve"> </w:t>
            </w:r>
            <w:r>
              <w:rPr>
                <w:rFonts w:ascii="Arial" w:hAnsi="Arial" w:cs="Arial"/>
                <w:lang w:val="en-GB"/>
              </w:rPr>
              <w:t>P</w:t>
            </w:r>
            <w:r w:rsidRPr="00F12AC5">
              <w:rPr>
                <w:rFonts w:ascii="Arial" w:hAnsi="Arial" w:cs="Arial"/>
                <w:lang w:val="en-GB"/>
              </w:rPr>
              <w:t>rovider</w:t>
            </w:r>
            <w:r>
              <w:rPr>
                <w:rFonts w:ascii="Arial" w:hAnsi="Arial" w:cs="Arial"/>
                <w:lang w:val="en-GB"/>
              </w:rPr>
              <w:t xml:space="preserve"> for further information.</w:t>
            </w:r>
          </w:p>
          <w:p w14:paraId="2C4B5CD5" w14:textId="77777777" w:rsidR="001C6F52" w:rsidRPr="001C6F52" w:rsidRDefault="001C6F52" w:rsidP="00FF1FFF">
            <w:pPr>
              <w:numPr>
                <w:ilvl w:val="0"/>
                <w:numId w:val="33"/>
              </w:numPr>
              <w:jc w:val="both"/>
              <w:rPr>
                <w:rFonts w:ascii="Arial" w:hAnsi="Arial" w:cs="Arial"/>
                <w:lang w:val="en-GB"/>
              </w:rPr>
            </w:pPr>
            <w:r w:rsidRPr="001C6F52">
              <w:rPr>
                <w:rFonts w:ascii="Arial" w:hAnsi="Arial" w:cs="Arial"/>
                <w:lang w:val="en-GB"/>
              </w:rPr>
              <w:t>Referred to MECS for an appointment</w:t>
            </w:r>
            <w:r w:rsidR="00FF1FFF">
              <w:rPr>
                <w:rFonts w:ascii="Arial" w:hAnsi="Arial" w:cs="Arial"/>
                <w:lang w:val="en-GB"/>
              </w:rPr>
              <w:t>.</w:t>
            </w:r>
          </w:p>
          <w:p w14:paraId="62352740" w14:textId="77777777" w:rsidR="001C6F52" w:rsidRPr="001C6F52" w:rsidRDefault="001C6F52" w:rsidP="00FF1FFF">
            <w:pPr>
              <w:numPr>
                <w:ilvl w:val="0"/>
                <w:numId w:val="33"/>
              </w:numPr>
              <w:jc w:val="both"/>
              <w:rPr>
                <w:rFonts w:ascii="Arial" w:hAnsi="Arial" w:cs="Arial"/>
                <w:lang w:val="en-GB"/>
              </w:rPr>
            </w:pPr>
            <w:r w:rsidRPr="001C6F52">
              <w:rPr>
                <w:rFonts w:ascii="Arial" w:hAnsi="Arial" w:cs="Arial"/>
                <w:lang w:val="en-GB"/>
              </w:rPr>
              <w:t>Referred to hospital eye services for routine appointment</w:t>
            </w:r>
            <w:r w:rsidR="00FF1FFF">
              <w:rPr>
                <w:rFonts w:ascii="Arial" w:hAnsi="Arial" w:cs="Arial"/>
                <w:lang w:val="en-GB"/>
              </w:rPr>
              <w:t>.</w:t>
            </w:r>
          </w:p>
          <w:p w14:paraId="2C2FB438" w14:textId="77777777" w:rsidR="001C6F52" w:rsidRPr="001C6F52" w:rsidRDefault="001C6F52" w:rsidP="00FF1FFF">
            <w:pPr>
              <w:numPr>
                <w:ilvl w:val="0"/>
                <w:numId w:val="33"/>
              </w:numPr>
              <w:jc w:val="both"/>
              <w:rPr>
                <w:rFonts w:ascii="Arial" w:hAnsi="Arial" w:cs="Arial"/>
                <w:lang w:val="en-GB"/>
              </w:rPr>
            </w:pPr>
            <w:r w:rsidRPr="001C6F52">
              <w:rPr>
                <w:rFonts w:ascii="Arial" w:hAnsi="Arial" w:cs="Arial"/>
                <w:lang w:val="en-GB"/>
              </w:rPr>
              <w:t>Referred to hospital eye casualty or A&amp;E for emergency care</w:t>
            </w:r>
            <w:r w:rsidR="00FF1FFF">
              <w:rPr>
                <w:rFonts w:ascii="Arial" w:hAnsi="Arial" w:cs="Arial"/>
                <w:lang w:val="en-GB"/>
              </w:rPr>
              <w:t>.</w:t>
            </w:r>
          </w:p>
          <w:p w14:paraId="3D218663" w14:textId="77777777" w:rsidR="001C6F52" w:rsidRPr="001C6F52" w:rsidRDefault="001C6F52" w:rsidP="00B03910">
            <w:pPr>
              <w:jc w:val="both"/>
              <w:rPr>
                <w:rFonts w:ascii="Arial" w:hAnsi="Arial" w:cs="Arial"/>
                <w:lang w:val="en-GB"/>
              </w:rPr>
            </w:pPr>
          </w:p>
          <w:p w14:paraId="4A2D46BA" w14:textId="77777777" w:rsidR="001C6F52" w:rsidRPr="001C6F52" w:rsidRDefault="001C6F52" w:rsidP="00B03910">
            <w:pPr>
              <w:jc w:val="both"/>
              <w:rPr>
                <w:rFonts w:ascii="Arial" w:hAnsi="Arial" w:cs="Arial"/>
                <w:lang w:val="en-GB"/>
              </w:rPr>
            </w:pPr>
            <w:r w:rsidRPr="001C6F52">
              <w:rPr>
                <w:rFonts w:ascii="Arial" w:hAnsi="Arial" w:cs="Arial"/>
                <w:lang w:val="en-GB"/>
              </w:rPr>
              <w:t>Turnaround times:</w:t>
            </w:r>
          </w:p>
          <w:p w14:paraId="45FF2157" w14:textId="77777777" w:rsidR="001C6F52" w:rsidRPr="001C6F52" w:rsidRDefault="001C6F52" w:rsidP="00FF1FFF">
            <w:pPr>
              <w:numPr>
                <w:ilvl w:val="0"/>
                <w:numId w:val="34"/>
              </w:numPr>
              <w:jc w:val="both"/>
              <w:rPr>
                <w:rFonts w:ascii="Arial" w:hAnsi="Arial" w:cs="Arial"/>
                <w:lang w:val="en-GB"/>
              </w:rPr>
            </w:pPr>
            <w:r w:rsidRPr="001C6F52">
              <w:rPr>
                <w:rFonts w:ascii="Arial" w:hAnsi="Arial" w:cs="Arial"/>
                <w:lang w:val="en-GB"/>
              </w:rPr>
              <w:t>Number and percentage of referrals triaged within 1 working day</w:t>
            </w:r>
            <w:r w:rsidR="00FF1FFF">
              <w:rPr>
                <w:rFonts w:ascii="Arial" w:hAnsi="Arial" w:cs="Arial"/>
                <w:lang w:val="en-GB"/>
              </w:rPr>
              <w:t>.</w:t>
            </w:r>
          </w:p>
          <w:p w14:paraId="67AEE34A" w14:textId="77777777" w:rsidR="001C6F52" w:rsidRPr="001C6F52" w:rsidRDefault="001C6F52" w:rsidP="00FF1FFF">
            <w:pPr>
              <w:numPr>
                <w:ilvl w:val="0"/>
                <w:numId w:val="34"/>
              </w:numPr>
              <w:jc w:val="both"/>
              <w:rPr>
                <w:rFonts w:ascii="Arial" w:hAnsi="Arial" w:cs="Arial"/>
                <w:lang w:val="en-GB"/>
              </w:rPr>
            </w:pPr>
            <w:r w:rsidRPr="001C6F52">
              <w:rPr>
                <w:rFonts w:ascii="Arial" w:hAnsi="Arial" w:cs="Arial"/>
                <w:lang w:val="en-GB"/>
              </w:rPr>
              <w:t>Number and percentage of referrals triaged outside of 1 working day (broken down by days)</w:t>
            </w:r>
            <w:r w:rsidR="00FF1FFF">
              <w:rPr>
                <w:rFonts w:ascii="Arial" w:hAnsi="Arial" w:cs="Arial"/>
                <w:lang w:val="en-GB"/>
              </w:rPr>
              <w:t>.</w:t>
            </w:r>
          </w:p>
          <w:p w14:paraId="3B52822C" w14:textId="77777777" w:rsidR="001C6F52" w:rsidRPr="001C6F52" w:rsidRDefault="001C6F52" w:rsidP="00FF1FFF">
            <w:pPr>
              <w:numPr>
                <w:ilvl w:val="0"/>
                <w:numId w:val="34"/>
              </w:numPr>
              <w:jc w:val="both"/>
              <w:rPr>
                <w:rFonts w:ascii="Arial" w:hAnsi="Arial" w:cs="Arial"/>
                <w:lang w:val="en-GB"/>
              </w:rPr>
            </w:pPr>
            <w:r w:rsidRPr="001C6F52">
              <w:rPr>
                <w:rFonts w:ascii="Arial" w:hAnsi="Arial" w:cs="Arial"/>
                <w:lang w:val="en-GB"/>
              </w:rPr>
              <w:t>Number and percentage of (MECS and hospital eye services) referrals actioned within 3 working days</w:t>
            </w:r>
            <w:r w:rsidR="00FF1FFF">
              <w:rPr>
                <w:rFonts w:ascii="Arial" w:hAnsi="Arial" w:cs="Arial"/>
                <w:lang w:val="en-GB"/>
              </w:rPr>
              <w:t>.</w:t>
            </w:r>
          </w:p>
          <w:p w14:paraId="6758A83A" w14:textId="77777777" w:rsidR="001C6F52" w:rsidRPr="001C6F52" w:rsidRDefault="001C6F52" w:rsidP="00FF1FFF">
            <w:pPr>
              <w:numPr>
                <w:ilvl w:val="0"/>
                <w:numId w:val="34"/>
              </w:numPr>
              <w:jc w:val="both"/>
              <w:rPr>
                <w:rFonts w:ascii="Arial" w:hAnsi="Arial" w:cs="Arial"/>
                <w:lang w:val="en-GB"/>
              </w:rPr>
            </w:pPr>
            <w:r w:rsidRPr="001C6F52">
              <w:rPr>
                <w:rFonts w:ascii="Arial" w:hAnsi="Arial" w:cs="Arial"/>
                <w:lang w:val="en-GB"/>
              </w:rPr>
              <w:t>Number and percentage of (MECS and hospital eye services) referrals actioned outside of 3 working days (broken down by days)</w:t>
            </w:r>
            <w:r w:rsidR="00FF1FFF">
              <w:rPr>
                <w:rFonts w:ascii="Arial" w:hAnsi="Arial" w:cs="Arial"/>
                <w:lang w:val="en-GB"/>
              </w:rPr>
              <w:t>.</w:t>
            </w:r>
          </w:p>
          <w:p w14:paraId="4F3A9588" w14:textId="77777777" w:rsidR="001C6F52" w:rsidRPr="001C6F52" w:rsidRDefault="001C6F52" w:rsidP="00B03910">
            <w:pPr>
              <w:jc w:val="both"/>
              <w:rPr>
                <w:rFonts w:ascii="Arial" w:hAnsi="Arial" w:cs="Arial"/>
                <w:lang w:val="en-GB"/>
              </w:rPr>
            </w:pPr>
          </w:p>
          <w:p w14:paraId="158761CB" w14:textId="77777777" w:rsidR="001C6F52" w:rsidRPr="001C6F52" w:rsidRDefault="001C6F52" w:rsidP="00B03910">
            <w:pPr>
              <w:jc w:val="both"/>
              <w:rPr>
                <w:rFonts w:ascii="Arial" w:hAnsi="Arial" w:cs="Arial"/>
                <w:lang w:val="en-GB"/>
              </w:rPr>
            </w:pPr>
            <w:r w:rsidRPr="001C6F52">
              <w:rPr>
                <w:rFonts w:ascii="Arial" w:hAnsi="Arial" w:cs="Arial"/>
                <w:lang w:val="en-GB"/>
              </w:rPr>
              <w:t>Satisfaction:</w:t>
            </w:r>
          </w:p>
          <w:p w14:paraId="05BF64FE" w14:textId="77777777" w:rsidR="001C6F52" w:rsidRDefault="001C6F52" w:rsidP="00FF1FFF">
            <w:pPr>
              <w:numPr>
                <w:ilvl w:val="0"/>
                <w:numId w:val="35"/>
              </w:numPr>
              <w:jc w:val="both"/>
              <w:rPr>
                <w:rFonts w:ascii="Arial" w:hAnsi="Arial" w:cs="Arial"/>
                <w:lang w:val="en-GB"/>
              </w:rPr>
            </w:pPr>
            <w:r w:rsidRPr="001C6F52">
              <w:rPr>
                <w:rFonts w:ascii="Arial" w:hAnsi="Arial" w:cs="Arial"/>
                <w:lang w:val="en-GB"/>
              </w:rPr>
              <w:t>Number and percentage of GP</w:t>
            </w:r>
            <w:r w:rsidR="00FF1FFF">
              <w:rPr>
                <w:rFonts w:ascii="Arial" w:hAnsi="Arial" w:cs="Arial"/>
                <w:lang w:val="en-GB"/>
              </w:rPr>
              <w:t xml:space="preserve"> Practice</w:t>
            </w:r>
            <w:r w:rsidRPr="001C6F52">
              <w:rPr>
                <w:rFonts w:ascii="Arial" w:hAnsi="Arial" w:cs="Arial"/>
                <w:lang w:val="en-GB"/>
              </w:rPr>
              <w:t>s who are satisfied with the service they received</w:t>
            </w:r>
            <w:r w:rsidR="00FF1FFF">
              <w:rPr>
                <w:rFonts w:ascii="Arial" w:hAnsi="Arial" w:cs="Arial"/>
                <w:lang w:val="en-GB"/>
              </w:rPr>
              <w:t>.</w:t>
            </w:r>
          </w:p>
          <w:p w14:paraId="1A921940" w14:textId="77777777" w:rsidR="00FF1FFF" w:rsidRPr="00FF1FFF" w:rsidRDefault="00FF1FFF" w:rsidP="00FF1FFF">
            <w:pPr>
              <w:numPr>
                <w:ilvl w:val="0"/>
                <w:numId w:val="35"/>
              </w:numPr>
              <w:jc w:val="both"/>
              <w:rPr>
                <w:rFonts w:ascii="Arial" w:hAnsi="Arial" w:cs="Arial"/>
                <w:lang w:val="en-GB"/>
              </w:rPr>
            </w:pPr>
            <w:r w:rsidRPr="001C6F52">
              <w:rPr>
                <w:rFonts w:ascii="Arial" w:hAnsi="Arial" w:cs="Arial"/>
                <w:lang w:val="en-GB"/>
              </w:rPr>
              <w:t xml:space="preserve">Number and percentage of </w:t>
            </w:r>
            <w:r>
              <w:rPr>
                <w:rFonts w:ascii="Arial" w:hAnsi="Arial" w:cs="Arial"/>
                <w:lang w:val="en-GB"/>
              </w:rPr>
              <w:t>accredited community ophthalmology</w:t>
            </w:r>
            <w:r w:rsidRPr="00F12AC5">
              <w:rPr>
                <w:rFonts w:ascii="Arial" w:hAnsi="Arial" w:cs="Arial"/>
                <w:lang w:val="en-GB"/>
              </w:rPr>
              <w:t xml:space="preserve"> </w:t>
            </w:r>
            <w:r>
              <w:rPr>
                <w:rFonts w:ascii="Arial" w:hAnsi="Arial" w:cs="Arial"/>
                <w:lang w:val="en-GB"/>
              </w:rPr>
              <w:t>P</w:t>
            </w:r>
            <w:r w:rsidRPr="00F12AC5">
              <w:rPr>
                <w:rFonts w:ascii="Arial" w:hAnsi="Arial" w:cs="Arial"/>
                <w:lang w:val="en-GB"/>
              </w:rPr>
              <w:t>rovider</w:t>
            </w:r>
            <w:r>
              <w:rPr>
                <w:rFonts w:ascii="Arial" w:hAnsi="Arial" w:cs="Arial"/>
                <w:lang w:val="en-GB"/>
              </w:rPr>
              <w:t xml:space="preserve">s </w:t>
            </w:r>
            <w:r w:rsidRPr="00FF1FFF">
              <w:rPr>
                <w:rFonts w:ascii="Arial" w:hAnsi="Arial" w:cs="Arial"/>
                <w:lang w:val="en-GB"/>
              </w:rPr>
              <w:t>who are satisfied with the service they received.</w:t>
            </w:r>
          </w:p>
          <w:p w14:paraId="71DF6FD5" w14:textId="77777777" w:rsidR="001C6F52" w:rsidRPr="001C6F52" w:rsidRDefault="001C6F52" w:rsidP="00FF1FFF">
            <w:pPr>
              <w:numPr>
                <w:ilvl w:val="0"/>
                <w:numId w:val="35"/>
              </w:numPr>
              <w:jc w:val="both"/>
              <w:rPr>
                <w:rFonts w:ascii="Arial" w:hAnsi="Arial" w:cs="Arial"/>
                <w:lang w:val="en-GB"/>
              </w:rPr>
            </w:pPr>
            <w:r w:rsidRPr="001C6F52">
              <w:rPr>
                <w:rFonts w:ascii="Arial" w:hAnsi="Arial" w:cs="Arial"/>
                <w:lang w:val="en-GB"/>
              </w:rPr>
              <w:t>Number and percentage of patients who are satisfied with the service</w:t>
            </w:r>
            <w:r w:rsidR="00FF1FFF">
              <w:rPr>
                <w:rFonts w:ascii="Arial" w:hAnsi="Arial" w:cs="Arial"/>
                <w:lang w:val="en-GB"/>
              </w:rPr>
              <w:t>.</w:t>
            </w:r>
          </w:p>
          <w:p w14:paraId="23D23870" w14:textId="77777777" w:rsidR="001C6F52" w:rsidRPr="001C6F52" w:rsidRDefault="001C6F52" w:rsidP="00B03910">
            <w:pPr>
              <w:jc w:val="both"/>
              <w:rPr>
                <w:rFonts w:ascii="Arial" w:hAnsi="Arial" w:cs="Arial"/>
                <w:lang w:val="en-GB"/>
              </w:rPr>
            </w:pPr>
          </w:p>
          <w:p w14:paraId="52CBF67B" w14:textId="6BD629FB" w:rsidR="00512B7C" w:rsidRDefault="00512B7C" w:rsidP="00B03910">
            <w:pPr>
              <w:jc w:val="both"/>
              <w:rPr>
                <w:rFonts w:ascii="Arial" w:hAnsi="Arial" w:cs="Arial"/>
              </w:rPr>
            </w:pPr>
            <w:r>
              <w:rPr>
                <w:rFonts w:ascii="Arial" w:hAnsi="Arial" w:cs="Arial"/>
              </w:rPr>
              <w:t>P</w:t>
            </w:r>
            <w:r w:rsidR="00CB7923">
              <w:rPr>
                <w:rFonts w:ascii="Arial" w:hAnsi="Arial" w:cs="Arial"/>
              </w:rPr>
              <w:t xml:space="preserve">lease note that payment for </w:t>
            </w:r>
            <w:r w:rsidR="00CA4965">
              <w:rPr>
                <w:rFonts w:ascii="Arial" w:hAnsi="Arial" w:cs="Arial"/>
              </w:rPr>
              <w:t>Single Point of Access</w:t>
            </w:r>
            <w:r>
              <w:rPr>
                <w:rFonts w:ascii="Arial" w:hAnsi="Arial" w:cs="Arial"/>
              </w:rPr>
              <w:t xml:space="preserve"> services may be withheld until </w:t>
            </w:r>
            <w:r w:rsidRPr="00512B7C">
              <w:rPr>
                <w:rFonts w:ascii="Arial" w:hAnsi="Arial" w:cs="Arial"/>
                <w:u w:val="single"/>
              </w:rPr>
              <w:t>all</w:t>
            </w:r>
            <w:r>
              <w:rPr>
                <w:rFonts w:ascii="Arial" w:hAnsi="Arial" w:cs="Arial"/>
              </w:rPr>
              <w:t xml:space="preserve"> KPI returns are fully submitted to </w:t>
            </w:r>
            <w:r w:rsidR="000E6938">
              <w:rPr>
                <w:rFonts w:ascii="Arial" w:hAnsi="Arial" w:cs="Arial"/>
              </w:rPr>
              <w:t>Merton &amp; Wandsworth LDU</w:t>
            </w:r>
            <w:r w:rsidR="00EB38EA">
              <w:rPr>
                <w:rFonts w:ascii="Arial" w:hAnsi="Arial" w:cs="Arial"/>
              </w:rPr>
              <w:t xml:space="preserve"> </w:t>
            </w:r>
            <w:r w:rsidR="00EB38EA">
              <w:rPr>
                <w:rFonts w:ascii="Arial" w:hAnsi="Arial" w:cs="Arial"/>
                <w:lang w:val="en-GB"/>
              </w:rPr>
              <w:t>and Sutton CCG</w:t>
            </w:r>
            <w:r>
              <w:rPr>
                <w:rFonts w:ascii="Arial" w:hAnsi="Arial" w:cs="Arial"/>
              </w:rPr>
              <w:t>.</w:t>
            </w:r>
          </w:p>
          <w:p w14:paraId="75BBA5B2" w14:textId="77777777" w:rsidR="00405C05" w:rsidRPr="006E120A" w:rsidRDefault="00405C05" w:rsidP="00B03910">
            <w:pPr>
              <w:jc w:val="both"/>
              <w:rPr>
                <w:rFonts w:ascii="Arial" w:hAnsi="Arial" w:cs="Arial"/>
              </w:rPr>
            </w:pPr>
          </w:p>
        </w:tc>
      </w:tr>
      <w:tr w:rsidR="00405C05" w:rsidRPr="00B5552C" w14:paraId="211D99DC" w14:textId="77777777" w:rsidTr="00B46542">
        <w:tc>
          <w:tcPr>
            <w:tcW w:w="8414" w:type="dxa"/>
            <w:shd w:val="clear" w:color="auto" w:fill="595959" w:themeFill="text1" w:themeFillTint="A6"/>
          </w:tcPr>
          <w:p w14:paraId="6F0EAD5C" w14:textId="77777777" w:rsidR="00405C05" w:rsidRPr="00A810D5" w:rsidRDefault="00405C05" w:rsidP="00B46542">
            <w:pPr>
              <w:spacing w:line="276" w:lineRule="auto"/>
              <w:rPr>
                <w:rFonts w:ascii="Arial" w:hAnsi="Arial" w:cs="Arial"/>
                <w:b/>
              </w:rPr>
            </w:pPr>
            <w:r w:rsidRPr="00EF1F26">
              <w:rPr>
                <w:rFonts w:ascii="Arial" w:hAnsi="Arial" w:cs="Arial"/>
                <w:b/>
                <w:color w:val="F79646"/>
              </w:rPr>
              <w:lastRenderedPageBreak/>
              <w:t>6.</w:t>
            </w:r>
            <w:r w:rsidRPr="00EF1F26">
              <w:rPr>
                <w:rFonts w:ascii="Arial" w:hAnsi="Arial" w:cs="Arial"/>
                <w:b/>
                <w:color w:val="F79646"/>
              </w:rPr>
              <w:tab/>
              <w:t>Location of Provider Premises</w:t>
            </w:r>
          </w:p>
        </w:tc>
      </w:tr>
      <w:tr w:rsidR="00405C05" w:rsidRPr="00FF1FFF" w14:paraId="202F5E8D" w14:textId="77777777" w:rsidTr="00B46542">
        <w:tc>
          <w:tcPr>
            <w:tcW w:w="8414" w:type="dxa"/>
            <w:tcBorders>
              <w:bottom w:val="single" w:sz="4" w:space="0" w:color="auto"/>
            </w:tcBorders>
            <w:shd w:val="clear" w:color="auto" w:fill="auto"/>
          </w:tcPr>
          <w:p w14:paraId="07A45515" w14:textId="77777777" w:rsidR="00CE77A7" w:rsidRPr="00FF1FFF" w:rsidRDefault="00CE77A7" w:rsidP="00CE77A7">
            <w:pPr>
              <w:rPr>
                <w:rFonts w:ascii="Arial" w:hAnsi="Arial" w:cs="Arial"/>
                <w:b/>
              </w:rPr>
            </w:pPr>
          </w:p>
          <w:p w14:paraId="4660B708" w14:textId="77777777" w:rsidR="00CE77A7" w:rsidRPr="00FF1FFF" w:rsidRDefault="00CE77A7" w:rsidP="007B6980">
            <w:pPr>
              <w:pStyle w:val="ListParagraph"/>
              <w:widowControl/>
              <w:numPr>
                <w:ilvl w:val="1"/>
                <w:numId w:val="18"/>
              </w:numPr>
              <w:contextualSpacing/>
              <w:rPr>
                <w:rFonts w:ascii="Arial" w:hAnsi="Arial" w:cs="Arial"/>
              </w:rPr>
            </w:pPr>
            <w:r w:rsidRPr="00FF1FFF">
              <w:rPr>
                <w:rFonts w:ascii="Arial" w:hAnsi="Arial" w:cs="Arial"/>
                <w:b/>
              </w:rPr>
              <w:t>Location of Provider Premises</w:t>
            </w:r>
          </w:p>
          <w:p w14:paraId="075A94C9" w14:textId="77777777" w:rsidR="00CE77A7" w:rsidRPr="00FF1FFF" w:rsidRDefault="00CE77A7" w:rsidP="00CE77A7">
            <w:pPr>
              <w:rPr>
                <w:rFonts w:ascii="Arial" w:hAnsi="Arial" w:cs="Arial"/>
              </w:rPr>
            </w:pPr>
            <w:r w:rsidRPr="00FF1FFF">
              <w:rPr>
                <w:rFonts w:ascii="Arial" w:hAnsi="Arial" w:cs="Arial"/>
              </w:rPr>
              <w:t xml:space="preserve">There are no specific location requirements; however, the </w:t>
            </w:r>
            <w:r w:rsidR="00FF1FFF">
              <w:rPr>
                <w:rFonts w:ascii="Arial" w:hAnsi="Arial" w:cs="Arial"/>
              </w:rPr>
              <w:t>P</w:t>
            </w:r>
            <w:r w:rsidRPr="00FF1FFF">
              <w:rPr>
                <w:rFonts w:ascii="Arial" w:hAnsi="Arial" w:cs="Arial"/>
              </w:rPr>
              <w:t xml:space="preserve">rovider will need to operate from premises where there is an N3 connection or other means by which to safely and securely use NHS email and e-RS. </w:t>
            </w:r>
          </w:p>
          <w:p w14:paraId="390AA58E" w14:textId="77777777" w:rsidR="00CE77A7" w:rsidRPr="00FF1FFF" w:rsidRDefault="00CE77A7" w:rsidP="00CE77A7">
            <w:pPr>
              <w:rPr>
                <w:rFonts w:ascii="Arial" w:hAnsi="Arial" w:cs="Arial"/>
              </w:rPr>
            </w:pPr>
          </w:p>
          <w:p w14:paraId="687E1DD0" w14:textId="77777777" w:rsidR="00CE77A7" w:rsidRPr="00FF1FFF" w:rsidRDefault="00CE77A7" w:rsidP="007B6980">
            <w:pPr>
              <w:pStyle w:val="ListParagraph"/>
              <w:widowControl/>
              <w:numPr>
                <w:ilvl w:val="1"/>
                <w:numId w:val="18"/>
              </w:numPr>
              <w:contextualSpacing/>
              <w:rPr>
                <w:rFonts w:ascii="Arial" w:hAnsi="Arial" w:cs="Arial"/>
              </w:rPr>
            </w:pPr>
            <w:r w:rsidRPr="00FF1FFF">
              <w:rPr>
                <w:rFonts w:ascii="Arial" w:hAnsi="Arial" w:cs="Arial"/>
                <w:b/>
              </w:rPr>
              <w:t>Days</w:t>
            </w:r>
            <w:r w:rsidRPr="00FF1FFF">
              <w:rPr>
                <w:rFonts w:ascii="Arial" w:hAnsi="Arial" w:cs="Arial"/>
              </w:rPr>
              <w:t>/</w:t>
            </w:r>
            <w:r w:rsidRPr="00FF1FFF">
              <w:rPr>
                <w:rFonts w:ascii="Arial" w:hAnsi="Arial" w:cs="Arial"/>
                <w:b/>
              </w:rPr>
              <w:t xml:space="preserve">hours of operation </w:t>
            </w:r>
          </w:p>
          <w:p w14:paraId="494A9D9D" w14:textId="77777777" w:rsidR="00CE77A7" w:rsidRPr="00FF1FFF" w:rsidRDefault="00CE77A7" w:rsidP="00CE77A7">
            <w:pPr>
              <w:rPr>
                <w:rFonts w:ascii="Arial" w:hAnsi="Arial" w:cs="Arial"/>
              </w:rPr>
            </w:pPr>
            <w:r w:rsidRPr="00FF1FFF">
              <w:rPr>
                <w:rFonts w:ascii="Arial" w:hAnsi="Arial" w:cs="Arial"/>
              </w:rPr>
              <w:t xml:space="preserve">The </w:t>
            </w:r>
            <w:r w:rsidR="00FF1FFF">
              <w:rPr>
                <w:rFonts w:ascii="Arial" w:hAnsi="Arial" w:cs="Arial"/>
              </w:rPr>
              <w:t>S</w:t>
            </w:r>
            <w:r w:rsidRPr="00FF1FFF">
              <w:rPr>
                <w:rFonts w:ascii="Arial" w:hAnsi="Arial" w:cs="Arial"/>
              </w:rPr>
              <w:t xml:space="preserve">ingle </w:t>
            </w:r>
            <w:r w:rsidR="00FF1FFF">
              <w:rPr>
                <w:rFonts w:ascii="Arial" w:hAnsi="Arial" w:cs="Arial"/>
              </w:rPr>
              <w:t>P</w:t>
            </w:r>
            <w:r w:rsidRPr="00FF1FFF">
              <w:rPr>
                <w:rFonts w:ascii="Arial" w:hAnsi="Arial" w:cs="Arial"/>
              </w:rPr>
              <w:t xml:space="preserve">oint of </w:t>
            </w:r>
            <w:r w:rsidR="00FF1FFF">
              <w:rPr>
                <w:rFonts w:ascii="Arial" w:hAnsi="Arial" w:cs="Arial"/>
              </w:rPr>
              <w:t xml:space="preserve">Access </w:t>
            </w:r>
            <w:r w:rsidRPr="00FF1FFF">
              <w:rPr>
                <w:rFonts w:ascii="Arial" w:hAnsi="Arial" w:cs="Arial"/>
              </w:rPr>
              <w:t xml:space="preserve">must be contactable and able to receive and review referrals daily (Monday to Friday) during normal working hours (9am to 5pm). </w:t>
            </w:r>
          </w:p>
          <w:p w14:paraId="4E8D5CD6" w14:textId="77777777" w:rsidR="00405C05" w:rsidRPr="00FF1FFF" w:rsidRDefault="00405C05" w:rsidP="009132D9">
            <w:pPr>
              <w:rPr>
                <w:rFonts w:ascii="Arial" w:hAnsi="Arial" w:cs="Arial"/>
              </w:rPr>
            </w:pPr>
            <w:r w:rsidRPr="00FF1FFF">
              <w:rPr>
                <w:rFonts w:ascii="Arial" w:hAnsi="Arial" w:cs="Arial"/>
              </w:rPr>
              <w:t xml:space="preserve"> </w:t>
            </w:r>
          </w:p>
        </w:tc>
      </w:tr>
    </w:tbl>
    <w:p w14:paraId="544B14C6" w14:textId="77777777" w:rsidR="0027405D" w:rsidRDefault="0027405D" w:rsidP="00FF1FFF">
      <w:pPr>
        <w:rPr>
          <w:rFonts w:ascii="Segoe UI" w:eastAsia="Segoe UI" w:hAnsi="Segoe UI" w:cs="Segoe UI"/>
          <w:sz w:val="18"/>
          <w:szCs w:val="18"/>
        </w:rPr>
      </w:pPr>
    </w:p>
    <w:p w14:paraId="5F68C9B1" w14:textId="77777777" w:rsidR="00405C05" w:rsidRDefault="00405C05" w:rsidP="00FF1FFF">
      <w:pPr>
        <w:rPr>
          <w:rFonts w:ascii="Segoe UI" w:eastAsia="Segoe UI" w:hAnsi="Segoe UI" w:cs="Segoe UI"/>
          <w:sz w:val="18"/>
          <w:szCs w:val="18"/>
        </w:rPr>
        <w:sectPr w:rsidR="00405C05" w:rsidSect="003114CA">
          <w:type w:val="continuous"/>
          <w:pgSz w:w="11907" w:h="16840"/>
          <w:pgMar w:top="1080" w:right="1320" w:bottom="1000" w:left="1180" w:header="0" w:footer="802" w:gutter="0"/>
          <w:cols w:space="720"/>
        </w:sectPr>
      </w:pPr>
    </w:p>
    <w:p w14:paraId="520E7C5E" w14:textId="77777777" w:rsidR="00D04E0F" w:rsidRDefault="00D04E0F" w:rsidP="00FF1FFF">
      <w:pPr>
        <w:spacing w:before="3"/>
        <w:ind w:right="892"/>
        <w:rPr>
          <w:rFonts w:ascii="Segoe UI" w:eastAsia="Segoe UI" w:hAnsi="Segoe UI" w:cs="Segoe UI"/>
          <w:sz w:val="18"/>
          <w:szCs w:val="18"/>
        </w:rPr>
      </w:pPr>
      <w:bookmarkStart w:id="1" w:name="Appendix_1a"/>
      <w:bookmarkStart w:id="2" w:name="_bookmark7"/>
      <w:bookmarkStart w:id="3" w:name="Appendix_1b"/>
      <w:bookmarkStart w:id="4" w:name="_bookmark8"/>
      <w:bookmarkStart w:id="5" w:name="Appendix_2"/>
      <w:bookmarkStart w:id="6" w:name="_bookmark9"/>
      <w:bookmarkEnd w:id="1"/>
      <w:bookmarkEnd w:id="2"/>
      <w:bookmarkEnd w:id="3"/>
      <w:bookmarkEnd w:id="4"/>
      <w:bookmarkEnd w:id="5"/>
      <w:bookmarkEnd w:id="6"/>
    </w:p>
    <w:p w14:paraId="10C5FFAA" w14:textId="77777777" w:rsidR="00FF1FFF" w:rsidRDefault="00FF1FFF" w:rsidP="00FF1FFF">
      <w:pPr>
        <w:spacing w:before="3"/>
        <w:ind w:right="892"/>
        <w:rPr>
          <w:rFonts w:ascii="Segoe UI" w:eastAsia="Segoe UI" w:hAnsi="Segoe UI" w:cs="Segoe UI"/>
          <w:sz w:val="18"/>
          <w:szCs w:val="18"/>
        </w:rPr>
      </w:pPr>
    </w:p>
    <w:p w14:paraId="16EDC43F" w14:textId="77777777" w:rsidR="00FF1FFF" w:rsidRDefault="00FF1FFF" w:rsidP="00FF1FFF">
      <w:pPr>
        <w:spacing w:before="3"/>
        <w:ind w:right="892"/>
        <w:rPr>
          <w:rFonts w:ascii="Segoe UI" w:eastAsia="Segoe UI" w:hAnsi="Segoe UI" w:cs="Segoe UI"/>
          <w:sz w:val="18"/>
          <w:szCs w:val="18"/>
        </w:rPr>
      </w:pPr>
    </w:p>
    <w:p w14:paraId="3A8E7429" w14:textId="77777777" w:rsidR="008035A2" w:rsidRDefault="008035A2" w:rsidP="008035A2">
      <w:pPr>
        <w:spacing w:before="3"/>
        <w:ind w:right="892"/>
        <w:rPr>
          <w:rFonts w:ascii="Arial" w:eastAsia="Segoe UI" w:hAnsi="Arial" w:cs="Arial"/>
          <w:b/>
        </w:rPr>
      </w:pPr>
      <w:r w:rsidRPr="008035A2">
        <w:rPr>
          <w:rFonts w:ascii="Arial" w:eastAsia="Segoe UI" w:hAnsi="Arial" w:cs="Arial"/>
          <w:b/>
        </w:rPr>
        <w:t xml:space="preserve">Appendix 1 – </w:t>
      </w:r>
      <w:r w:rsidR="00CA4965">
        <w:rPr>
          <w:rFonts w:ascii="Arial" w:eastAsia="Segoe UI" w:hAnsi="Arial" w:cs="Arial"/>
          <w:b/>
        </w:rPr>
        <w:t>Single Point of Access</w:t>
      </w:r>
      <w:r w:rsidRPr="008035A2">
        <w:rPr>
          <w:rFonts w:ascii="Arial" w:eastAsia="Segoe UI" w:hAnsi="Arial" w:cs="Arial"/>
          <w:b/>
        </w:rPr>
        <w:t xml:space="preserve"> pathway</w:t>
      </w:r>
    </w:p>
    <w:p w14:paraId="060B297B" w14:textId="77777777" w:rsidR="008035A2" w:rsidRDefault="008035A2" w:rsidP="008035A2">
      <w:pPr>
        <w:spacing w:before="3"/>
        <w:ind w:right="892"/>
        <w:rPr>
          <w:rFonts w:ascii="Arial" w:eastAsia="Segoe UI" w:hAnsi="Arial" w:cs="Arial"/>
          <w:b/>
        </w:rPr>
      </w:pPr>
    </w:p>
    <w:p w14:paraId="75430C54" w14:textId="30592AB8" w:rsidR="008035A2" w:rsidRDefault="0016236D" w:rsidP="008035A2">
      <w:pPr>
        <w:spacing w:before="3"/>
        <w:ind w:right="892"/>
        <w:rPr>
          <w:rFonts w:ascii="Arial" w:eastAsia="Segoe UI" w:hAnsi="Arial" w:cs="Arial"/>
        </w:rPr>
      </w:pPr>
      <w:r>
        <w:rPr>
          <w:rFonts w:ascii="Arial" w:eastAsia="Segoe UI" w:hAnsi="Arial" w:cs="Arial"/>
        </w:rPr>
        <w:object w:dxaOrig="1068" w:dyaOrig="712" w14:anchorId="3B9DD09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3.25pt;height:36pt" o:ole="">
            <v:imagedata r:id="rId19" o:title=""/>
          </v:shape>
          <o:OLEObject Type="Embed" ProgID="PowerPoint.Show.8" ShapeID="_x0000_i1025" DrawAspect="Icon" ObjectID="_1604997037" r:id="rId20"/>
        </w:object>
      </w:r>
    </w:p>
    <w:p w14:paraId="51ECE2A5" w14:textId="18F66058" w:rsidR="00621061" w:rsidRDefault="00621061" w:rsidP="008035A2">
      <w:pPr>
        <w:spacing w:before="3"/>
        <w:ind w:right="892"/>
        <w:rPr>
          <w:rFonts w:ascii="Arial" w:eastAsia="Segoe UI" w:hAnsi="Arial" w:cs="Arial"/>
        </w:rPr>
      </w:pPr>
    </w:p>
    <w:p w14:paraId="1409DCB5" w14:textId="77777777" w:rsidR="00385140" w:rsidRPr="008035A2" w:rsidRDefault="00385140" w:rsidP="008035A2">
      <w:pPr>
        <w:spacing w:before="3"/>
        <w:ind w:right="892"/>
        <w:rPr>
          <w:rFonts w:ascii="Arial" w:eastAsia="Segoe UI" w:hAnsi="Arial" w:cs="Arial"/>
        </w:rPr>
      </w:pPr>
    </w:p>
    <w:sectPr w:rsidR="00385140" w:rsidRPr="008035A2" w:rsidSect="00696C98">
      <w:headerReference w:type="even" r:id="rId21"/>
      <w:headerReference w:type="default" r:id="rId22"/>
      <w:footerReference w:type="default" r:id="rId23"/>
      <w:headerReference w:type="first" r:id="rId24"/>
      <w:type w:val="continuous"/>
      <w:pgSz w:w="11907" w:h="16840"/>
      <w:pgMar w:top="1560" w:right="1320" w:bottom="280" w:left="118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33E1388" w14:textId="77777777" w:rsidR="003C4688" w:rsidRDefault="003C4688">
      <w:r>
        <w:separator/>
      </w:r>
    </w:p>
  </w:endnote>
  <w:endnote w:type="continuationSeparator" w:id="0">
    <w:p w14:paraId="112A6283" w14:textId="77777777" w:rsidR="003C4688" w:rsidRDefault="003C468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531959D" w14:textId="77777777" w:rsidR="005E2170" w:rsidRDefault="005E2170">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407E8EA" w14:textId="77777777" w:rsidR="005E2170" w:rsidRDefault="005E2170">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9B3BB59" w14:textId="77777777" w:rsidR="005E2170" w:rsidRDefault="005E2170">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FDF555A" w14:textId="4F6D4032" w:rsidR="00CA4965" w:rsidRDefault="00CA4965">
    <w:pPr>
      <w:spacing w:line="200" w:lineRule="exact"/>
      <w:rPr>
        <w:sz w:val="20"/>
        <w:szCs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34B7850" w14:textId="77777777" w:rsidR="003C4688" w:rsidRDefault="003C4688">
      <w:r>
        <w:separator/>
      </w:r>
    </w:p>
  </w:footnote>
  <w:footnote w:type="continuationSeparator" w:id="0">
    <w:p w14:paraId="0676C0C1" w14:textId="77777777" w:rsidR="003C4688" w:rsidRDefault="003C468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961B2BD" w14:textId="77777777" w:rsidR="005E2170" w:rsidRDefault="005E2170">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83077620"/>
      <w:docPartObj>
        <w:docPartGallery w:val="Watermarks"/>
        <w:docPartUnique/>
      </w:docPartObj>
    </w:sdtPr>
    <w:sdtContent>
      <w:p w14:paraId="0DD64B0D" w14:textId="75226E1A" w:rsidR="005E2170" w:rsidRDefault="005E2170">
        <w:pPr>
          <w:pStyle w:val="Header"/>
        </w:pPr>
        <w:r>
          <w:rPr>
            <w:noProof/>
            <w:lang w:eastAsia="zh-TW"/>
          </w:rPr>
          <w:pict w14:anchorId="0BC993C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70517" o:spid="_x0000_s2049" type="#_x0000_t136" style="position:absolute;margin-left:0;margin-top:0;width:468pt;height:280.8pt;z-index:-251657216;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sdtContent>
  </w:sdt>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07284A6" w14:textId="77777777" w:rsidR="005E2170" w:rsidRDefault="005E2170">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71C243C" w14:textId="6AB664EF" w:rsidR="00CA4965" w:rsidRDefault="00CA4965">
    <w:pPr>
      <w:pStyle w:val="Heade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CDAA236" w14:textId="0FFCA799" w:rsidR="00CA4965" w:rsidRDefault="00CA4965">
    <w:pPr>
      <w:pStyle w:val="Heade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0E7650D" w14:textId="429FAB5A" w:rsidR="00CA4965" w:rsidRDefault="00CA4965">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2C7F58"/>
    <w:multiLevelType w:val="multilevel"/>
    <w:tmpl w:val="ACF264AE"/>
    <w:lvl w:ilvl="0">
      <w:start w:val="3"/>
      <w:numFmt w:val="decimal"/>
      <w:lvlText w:val="%1.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3%2"/>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nsid w:val="0DE831D5"/>
    <w:multiLevelType w:val="hybridMultilevel"/>
    <w:tmpl w:val="C92E66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0FDB0869"/>
    <w:multiLevelType w:val="hybridMultilevel"/>
    <w:tmpl w:val="88FCA31E"/>
    <w:lvl w:ilvl="0" w:tplc="3252C9E8">
      <w:start w:val="1"/>
      <w:numFmt w:val="bullet"/>
      <w:lvlText w:val=""/>
      <w:lvlJc w:val="left"/>
      <w:pPr>
        <w:ind w:left="360" w:hanging="360"/>
      </w:pPr>
      <w:rPr>
        <w:rFonts w:ascii="Symbol" w:hAnsi="Symbol" w:hint="default"/>
        <w:sz w:val="12"/>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nsid w:val="11D66ACF"/>
    <w:multiLevelType w:val="hybridMultilevel"/>
    <w:tmpl w:val="2194910A"/>
    <w:lvl w:ilvl="0" w:tplc="08090001">
      <w:start w:val="1"/>
      <w:numFmt w:val="bullet"/>
      <w:lvlText w:val=""/>
      <w:lvlJc w:val="left"/>
      <w:pPr>
        <w:ind w:left="720" w:hanging="360"/>
      </w:pPr>
      <w:rPr>
        <w:rFonts w:ascii="Symbol" w:hAnsi="Symbol" w:hint="default"/>
      </w:rPr>
    </w:lvl>
    <w:lvl w:ilvl="1" w:tplc="08090001">
      <w:start w:val="1"/>
      <w:numFmt w:val="bullet"/>
      <w:lvlText w:val=""/>
      <w:lvlJc w:val="left"/>
      <w:pPr>
        <w:ind w:left="1440" w:hanging="360"/>
      </w:pPr>
      <w:rPr>
        <w:rFonts w:ascii="Symbol" w:hAnsi="Symbo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nsid w:val="122671F2"/>
    <w:multiLevelType w:val="hybridMultilevel"/>
    <w:tmpl w:val="3D4840AE"/>
    <w:lvl w:ilvl="0" w:tplc="DC74CB14">
      <w:start w:val="1"/>
      <w:numFmt w:val="lowerRoman"/>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nsid w:val="13567DB2"/>
    <w:multiLevelType w:val="hybridMultilevel"/>
    <w:tmpl w:val="DC4A939A"/>
    <w:lvl w:ilvl="0" w:tplc="3252C9E8">
      <w:start w:val="1"/>
      <w:numFmt w:val="bullet"/>
      <w:lvlText w:val=""/>
      <w:lvlJc w:val="left"/>
      <w:pPr>
        <w:ind w:left="360" w:hanging="360"/>
      </w:pPr>
      <w:rPr>
        <w:rFonts w:ascii="Symbol" w:hAnsi="Symbol" w:hint="default"/>
        <w:sz w:val="12"/>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nsid w:val="18343C8D"/>
    <w:multiLevelType w:val="hybridMultilevel"/>
    <w:tmpl w:val="37284082"/>
    <w:lvl w:ilvl="0" w:tplc="3252C9E8">
      <w:start w:val="1"/>
      <w:numFmt w:val="bullet"/>
      <w:lvlText w:val=""/>
      <w:lvlJc w:val="left"/>
      <w:pPr>
        <w:ind w:left="360" w:hanging="360"/>
      </w:pPr>
      <w:rPr>
        <w:rFonts w:ascii="Symbol" w:hAnsi="Symbol" w:hint="default"/>
        <w:sz w:val="12"/>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nsid w:val="1F274521"/>
    <w:multiLevelType w:val="hybridMultilevel"/>
    <w:tmpl w:val="8286B6F2"/>
    <w:lvl w:ilvl="0" w:tplc="3252C9E8">
      <w:start w:val="1"/>
      <w:numFmt w:val="bullet"/>
      <w:lvlText w:val=""/>
      <w:lvlJc w:val="left"/>
      <w:pPr>
        <w:ind w:left="360" w:hanging="360"/>
      </w:pPr>
      <w:rPr>
        <w:rFonts w:ascii="Symbol" w:hAnsi="Symbol" w:hint="default"/>
        <w:sz w:val="12"/>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nsid w:val="25E615BE"/>
    <w:multiLevelType w:val="hybridMultilevel"/>
    <w:tmpl w:val="976C73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nsid w:val="277A3852"/>
    <w:multiLevelType w:val="multilevel"/>
    <w:tmpl w:val="B1D85F0C"/>
    <w:lvl w:ilvl="0">
      <w:start w:val="5"/>
      <w:numFmt w:val="decimal"/>
      <w:lvlText w:val="%1"/>
      <w:lvlJc w:val="left"/>
      <w:pPr>
        <w:ind w:left="420" w:hanging="420"/>
      </w:pPr>
      <w:rPr>
        <w:rFonts w:hint="default"/>
        <w:b/>
      </w:rPr>
    </w:lvl>
    <w:lvl w:ilvl="1">
      <w:start w:val="17"/>
      <w:numFmt w:val="decimal"/>
      <w:lvlText w:val="%1.%2"/>
      <w:lvlJc w:val="left"/>
      <w:pPr>
        <w:ind w:left="420" w:hanging="4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10">
    <w:nsid w:val="368A1DE2"/>
    <w:multiLevelType w:val="multilevel"/>
    <w:tmpl w:val="E214AA8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nsid w:val="3B875DB6"/>
    <w:multiLevelType w:val="hybridMultilevel"/>
    <w:tmpl w:val="A66AB6B0"/>
    <w:lvl w:ilvl="0" w:tplc="3252C9E8">
      <w:start w:val="1"/>
      <w:numFmt w:val="bullet"/>
      <w:lvlText w:val=""/>
      <w:lvlJc w:val="left"/>
      <w:pPr>
        <w:ind w:left="720" w:hanging="360"/>
      </w:pPr>
      <w:rPr>
        <w:rFonts w:ascii="Symbol" w:hAnsi="Symbol" w:hint="default"/>
        <w:sz w:val="1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nsid w:val="3FB71C9F"/>
    <w:multiLevelType w:val="hybridMultilevel"/>
    <w:tmpl w:val="9276557E"/>
    <w:lvl w:ilvl="0" w:tplc="3252C9E8">
      <w:start w:val="1"/>
      <w:numFmt w:val="bullet"/>
      <w:lvlText w:val=""/>
      <w:lvlJc w:val="left"/>
      <w:pPr>
        <w:ind w:left="720" w:hanging="360"/>
      </w:pPr>
      <w:rPr>
        <w:rFonts w:ascii="Symbol" w:hAnsi="Symbol" w:hint="default"/>
        <w:sz w:val="1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4EE72764"/>
    <w:multiLevelType w:val="hybridMultilevel"/>
    <w:tmpl w:val="DB20E6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nsid w:val="50B91B57"/>
    <w:multiLevelType w:val="hybridMultilevel"/>
    <w:tmpl w:val="2312C6A6"/>
    <w:lvl w:ilvl="0" w:tplc="08090003">
      <w:start w:val="1"/>
      <w:numFmt w:val="bullet"/>
      <w:lvlText w:val="o"/>
      <w:lvlJc w:val="left"/>
      <w:pPr>
        <w:ind w:left="720" w:hanging="360"/>
      </w:pPr>
      <w:rPr>
        <w:rFonts w:ascii="Courier New" w:hAnsi="Courier New" w:cs="Courier New" w:hint="default"/>
      </w:rPr>
    </w:lvl>
    <w:lvl w:ilvl="1" w:tplc="08090001">
      <w:start w:val="1"/>
      <w:numFmt w:val="bullet"/>
      <w:lvlText w:val=""/>
      <w:lvlJc w:val="left"/>
      <w:pPr>
        <w:ind w:left="1440" w:hanging="360"/>
      </w:pPr>
      <w:rPr>
        <w:rFonts w:ascii="Symbol" w:hAnsi="Symbo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nsid w:val="563A3B2D"/>
    <w:multiLevelType w:val="hybridMultilevel"/>
    <w:tmpl w:val="C4B85E6C"/>
    <w:lvl w:ilvl="0" w:tplc="3252C9E8">
      <w:start w:val="1"/>
      <w:numFmt w:val="bullet"/>
      <w:lvlText w:val=""/>
      <w:lvlJc w:val="left"/>
      <w:pPr>
        <w:ind w:left="360" w:hanging="360"/>
      </w:pPr>
      <w:rPr>
        <w:rFonts w:ascii="Symbol" w:hAnsi="Symbol" w:hint="default"/>
        <w:sz w:val="12"/>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nsid w:val="58AA39A8"/>
    <w:multiLevelType w:val="hybridMultilevel"/>
    <w:tmpl w:val="3EE0A6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nsid w:val="58C53611"/>
    <w:multiLevelType w:val="hybridMultilevel"/>
    <w:tmpl w:val="DBE806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nsid w:val="5ABE7257"/>
    <w:multiLevelType w:val="hybridMultilevel"/>
    <w:tmpl w:val="69CE8994"/>
    <w:lvl w:ilvl="0" w:tplc="3252C9E8">
      <w:start w:val="1"/>
      <w:numFmt w:val="bullet"/>
      <w:lvlText w:val=""/>
      <w:lvlJc w:val="left"/>
      <w:pPr>
        <w:ind w:left="360" w:hanging="360"/>
      </w:pPr>
      <w:rPr>
        <w:rFonts w:ascii="Symbol" w:hAnsi="Symbol" w:hint="default"/>
        <w:sz w:val="12"/>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9">
    <w:nsid w:val="5D7F1CEC"/>
    <w:multiLevelType w:val="hybridMultilevel"/>
    <w:tmpl w:val="81AE53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nsid w:val="5F1D319E"/>
    <w:multiLevelType w:val="multilevel"/>
    <w:tmpl w:val="8FE841B8"/>
    <w:lvl w:ilvl="0">
      <w:start w:val="3"/>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nsid w:val="60210B44"/>
    <w:multiLevelType w:val="hybridMultilevel"/>
    <w:tmpl w:val="C12AEA16"/>
    <w:lvl w:ilvl="0" w:tplc="FC2EF976">
      <w:start w:val="10"/>
      <w:numFmt w:val="bullet"/>
      <w:lvlText w:val="-"/>
      <w:lvlJc w:val="left"/>
      <w:pPr>
        <w:ind w:left="360" w:hanging="360"/>
      </w:pPr>
      <w:rPr>
        <w:rFonts w:ascii="Arial" w:eastAsiaTheme="minorHAnsi" w:hAnsi="Arial" w:cs="Aria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2">
    <w:nsid w:val="6328503B"/>
    <w:multiLevelType w:val="hybridMultilevel"/>
    <w:tmpl w:val="5406EA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nsid w:val="648B725C"/>
    <w:multiLevelType w:val="multilevel"/>
    <w:tmpl w:val="0382D036"/>
    <w:lvl w:ilvl="0">
      <w:start w:val="6"/>
      <w:numFmt w:val="decimal"/>
      <w:lvlText w:val="%1"/>
      <w:lvlJc w:val="left"/>
      <w:pPr>
        <w:ind w:left="360" w:hanging="360"/>
      </w:pPr>
      <w:rPr>
        <w:rFonts w:hint="default"/>
        <w:b/>
        <w:sz w:val="20"/>
      </w:rPr>
    </w:lvl>
    <w:lvl w:ilvl="1">
      <w:start w:val="1"/>
      <w:numFmt w:val="decimal"/>
      <w:lvlText w:val="%1.%2"/>
      <w:lvlJc w:val="left"/>
      <w:pPr>
        <w:ind w:left="360" w:hanging="360"/>
      </w:pPr>
      <w:rPr>
        <w:rFonts w:hint="default"/>
        <w:b/>
        <w:sz w:val="20"/>
      </w:rPr>
    </w:lvl>
    <w:lvl w:ilvl="2">
      <w:start w:val="1"/>
      <w:numFmt w:val="decimal"/>
      <w:lvlText w:val="%1.%2.%3"/>
      <w:lvlJc w:val="left"/>
      <w:pPr>
        <w:ind w:left="720" w:hanging="720"/>
      </w:pPr>
      <w:rPr>
        <w:rFonts w:hint="default"/>
        <w:b/>
        <w:sz w:val="20"/>
      </w:rPr>
    </w:lvl>
    <w:lvl w:ilvl="3">
      <w:start w:val="1"/>
      <w:numFmt w:val="decimal"/>
      <w:lvlText w:val="%1.%2.%3.%4"/>
      <w:lvlJc w:val="left"/>
      <w:pPr>
        <w:ind w:left="720" w:hanging="720"/>
      </w:pPr>
      <w:rPr>
        <w:rFonts w:hint="default"/>
        <w:b/>
        <w:sz w:val="20"/>
      </w:rPr>
    </w:lvl>
    <w:lvl w:ilvl="4">
      <w:start w:val="1"/>
      <w:numFmt w:val="decimal"/>
      <w:lvlText w:val="%1.%2.%3.%4.%5"/>
      <w:lvlJc w:val="left"/>
      <w:pPr>
        <w:ind w:left="1080" w:hanging="1080"/>
      </w:pPr>
      <w:rPr>
        <w:rFonts w:hint="default"/>
        <w:b/>
        <w:sz w:val="20"/>
      </w:rPr>
    </w:lvl>
    <w:lvl w:ilvl="5">
      <w:start w:val="1"/>
      <w:numFmt w:val="decimal"/>
      <w:lvlText w:val="%1.%2.%3.%4.%5.%6"/>
      <w:lvlJc w:val="left"/>
      <w:pPr>
        <w:ind w:left="1080" w:hanging="1080"/>
      </w:pPr>
      <w:rPr>
        <w:rFonts w:hint="default"/>
        <w:b/>
        <w:sz w:val="20"/>
      </w:rPr>
    </w:lvl>
    <w:lvl w:ilvl="6">
      <w:start w:val="1"/>
      <w:numFmt w:val="decimal"/>
      <w:lvlText w:val="%1.%2.%3.%4.%5.%6.%7"/>
      <w:lvlJc w:val="left"/>
      <w:pPr>
        <w:ind w:left="1440" w:hanging="1440"/>
      </w:pPr>
      <w:rPr>
        <w:rFonts w:hint="default"/>
        <w:b/>
        <w:sz w:val="20"/>
      </w:rPr>
    </w:lvl>
    <w:lvl w:ilvl="7">
      <w:start w:val="1"/>
      <w:numFmt w:val="decimal"/>
      <w:lvlText w:val="%1.%2.%3.%4.%5.%6.%7.%8"/>
      <w:lvlJc w:val="left"/>
      <w:pPr>
        <w:ind w:left="1440" w:hanging="1440"/>
      </w:pPr>
      <w:rPr>
        <w:rFonts w:hint="default"/>
        <w:b/>
        <w:sz w:val="20"/>
      </w:rPr>
    </w:lvl>
    <w:lvl w:ilvl="8">
      <w:start w:val="1"/>
      <w:numFmt w:val="decimal"/>
      <w:lvlText w:val="%1.%2.%3.%4.%5.%6.%7.%8.%9"/>
      <w:lvlJc w:val="left"/>
      <w:pPr>
        <w:ind w:left="1800" w:hanging="1800"/>
      </w:pPr>
      <w:rPr>
        <w:rFonts w:hint="default"/>
        <w:b/>
        <w:sz w:val="20"/>
      </w:rPr>
    </w:lvl>
  </w:abstractNum>
  <w:abstractNum w:abstractNumId="24">
    <w:nsid w:val="67794B83"/>
    <w:multiLevelType w:val="hybridMultilevel"/>
    <w:tmpl w:val="5BE27216"/>
    <w:lvl w:ilvl="0" w:tplc="3252C9E8">
      <w:start w:val="1"/>
      <w:numFmt w:val="bullet"/>
      <w:lvlText w:val=""/>
      <w:lvlJc w:val="left"/>
      <w:pPr>
        <w:ind w:left="360" w:hanging="360"/>
      </w:pPr>
      <w:rPr>
        <w:rFonts w:ascii="Symbol" w:hAnsi="Symbol" w:hint="default"/>
        <w:sz w:val="12"/>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5">
    <w:nsid w:val="67E21FEC"/>
    <w:multiLevelType w:val="hybridMultilevel"/>
    <w:tmpl w:val="0888AAF4"/>
    <w:lvl w:ilvl="0" w:tplc="A4BC72B2">
      <w:numFmt w:val="bullet"/>
      <w:lvlText w:val="•"/>
      <w:lvlJc w:val="left"/>
      <w:pPr>
        <w:ind w:left="1080" w:hanging="720"/>
      </w:pPr>
      <w:rPr>
        <w:rFonts w:ascii="Arial" w:eastAsiaTheme="minorEastAsia"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nsid w:val="68595C97"/>
    <w:multiLevelType w:val="hybridMultilevel"/>
    <w:tmpl w:val="DC4047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nsid w:val="6A806F21"/>
    <w:multiLevelType w:val="hybridMultilevel"/>
    <w:tmpl w:val="3E244A58"/>
    <w:lvl w:ilvl="0" w:tplc="3252C9E8">
      <w:start w:val="1"/>
      <w:numFmt w:val="bullet"/>
      <w:lvlText w:val=""/>
      <w:lvlJc w:val="left"/>
      <w:pPr>
        <w:ind w:left="720" w:hanging="360"/>
      </w:pPr>
      <w:rPr>
        <w:rFonts w:ascii="Symbol" w:hAnsi="Symbol" w:hint="default"/>
        <w:sz w:val="1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nsid w:val="70583933"/>
    <w:multiLevelType w:val="hybridMultilevel"/>
    <w:tmpl w:val="2A10F1D2"/>
    <w:lvl w:ilvl="0" w:tplc="3252C9E8">
      <w:start w:val="1"/>
      <w:numFmt w:val="bullet"/>
      <w:lvlText w:val=""/>
      <w:lvlJc w:val="left"/>
      <w:pPr>
        <w:ind w:left="720" w:hanging="360"/>
      </w:pPr>
      <w:rPr>
        <w:rFonts w:ascii="Symbol" w:hAnsi="Symbol" w:hint="default"/>
        <w:sz w:val="1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nsid w:val="73486A3A"/>
    <w:multiLevelType w:val="hybridMultilevel"/>
    <w:tmpl w:val="18781518"/>
    <w:lvl w:ilvl="0" w:tplc="3252C9E8">
      <w:start w:val="1"/>
      <w:numFmt w:val="bullet"/>
      <w:lvlText w:val=""/>
      <w:lvlJc w:val="left"/>
      <w:pPr>
        <w:ind w:left="720" w:hanging="360"/>
      </w:pPr>
      <w:rPr>
        <w:rFonts w:ascii="Symbol" w:hAnsi="Symbol" w:hint="default"/>
        <w:sz w:val="1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nsid w:val="74F6522B"/>
    <w:multiLevelType w:val="hybridMultilevel"/>
    <w:tmpl w:val="02A6136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nsid w:val="75633431"/>
    <w:multiLevelType w:val="multilevel"/>
    <w:tmpl w:val="D5B86D2A"/>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2">
    <w:nsid w:val="77705AD8"/>
    <w:multiLevelType w:val="hybridMultilevel"/>
    <w:tmpl w:val="C05AF76A"/>
    <w:lvl w:ilvl="0" w:tplc="3252C9E8">
      <w:start w:val="1"/>
      <w:numFmt w:val="bullet"/>
      <w:lvlText w:val=""/>
      <w:lvlJc w:val="left"/>
      <w:pPr>
        <w:ind w:left="360" w:hanging="360"/>
      </w:pPr>
      <w:rPr>
        <w:rFonts w:ascii="Symbol" w:hAnsi="Symbol" w:hint="default"/>
        <w:sz w:val="12"/>
      </w:rPr>
    </w:lvl>
    <w:lvl w:ilvl="1" w:tplc="08090001">
      <w:start w:val="1"/>
      <w:numFmt w:val="bullet"/>
      <w:lvlText w:val=""/>
      <w:lvlJc w:val="left"/>
      <w:pPr>
        <w:ind w:left="1080" w:hanging="360"/>
      </w:pPr>
      <w:rPr>
        <w:rFonts w:ascii="Symbol" w:hAnsi="Symbol"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3">
    <w:nsid w:val="78CD259C"/>
    <w:multiLevelType w:val="multilevel"/>
    <w:tmpl w:val="FF38A41C"/>
    <w:lvl w:ilvl="0">
      <w:start w:val="3"/>
      <w:numFmt w:val="decimal"/>
      <w:lvlText w:val="%1"/>
      <w:lvlJc w:val="left"/>
      <w:pPr>
        <w:ind w:left="480" w:hanging="480"/>
      </w:pPr>
      <w:rPr>
        <w:rFonts w:hint="default"/>
      </w:rPr>
    </w:lvl>
    <w:lvl w:ilvl="1">
      <w:start w:val="3"/>
      <w:numFmt w:val="decimal"/>
      <w:lvlText w:val="%1.%2"/>
      <w:lvlJc w:val="left"/>
      <w:pPr>
        <w:ind w:left="480" w:hanging="48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nsid w:val="7FA778E2"/>
    <w:multiLevelType w:val="hybridMultilevel"/>
    <w:tmpl w:val="95AC702A"/>
    <w:lvl w:ilvl="0" w:tplc="3252C9E8">
      <w:start w:val="1"/>
      <w:numFmt w:val="bullet"/>
      <w:lvlText w:val=""/>
      <w:lvlJc w:val="left"/>
      <w:pPr>
        <w:ind w:left="360" w:hanging="360"/>
      </w:pPr>
      <w:rPr>
        <w:rFonts w:ascii="Symbol" w:hAnsi="Symbol" w:hint="default"/>
        <w:sz w:val="12"/>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abstractNumId w:val="31"/>
  </w:num>
  <w:num w:numId="2">
    <w:abstractNumId w:val="25"/>
  </w:num>
  <w:num w:numId="3">
    <w:abstractNumId w:val="10"/>
  </w:num>
  <w:num w:numId="4">
    <w:abstractNumId w:val="0"/>
  </w:num>
  <w:num w:numId="5">
    <w:abstractNumId w:val="5"/>
  </w:num>
  <w:num w:numId="6">
    <w:abstractNumId w:val="24"/>
  </w:num>
  <w:num w:numId="7">
    <w:abstractNumId w:val="7"/>
  </w:num>
  <w:num w:numId="8">
    <w:abstractNumId w:val="15"/>
  </w:num>
  <w:num w:numId="9">
    <w:abstractNumId w:val="8"/>
  </w:num>
  <w:num w:numId="10">
    <w:abstractNumId w:val="17"/>
  </w:num>
  <w:num w:numId="11">
    <w:abstractNumId w:val="19"/>
  </w:num>
  <w:num w:numId="12">
    <w:abstractNumId w:val="3"/>
  </w:num>
  <w:num w:numId="13">
    <w:abstractNumId w:val="30"/>
  </w:num>
  <w:num w:numId="14">
    <w:abstractNumId w:val="16"/>
  </w:num>
  <w:num w:numId="15">
    <w:abstractNumId w:val="33"/>
  </w:num>
  <w:num w:numId="16">
    <w:abstractNumId w:val="13"/>
  </w:num>
  <w:num w:numId="17">
    <w:abstractNumId w:val="20"/>
  </w:num>
  <w:num w:numId="18">
    <w:abstractNumId w:val="23"/>
  </w:num>
  <w:num w:numId="19">
    <w:abstractNumId w:val="4"/>
  </w:num>
  <w:num w:numId="20">
    <w:abstractNumId w:val="21"/>
  </w:num>
  <w:num w:numId="21">
    <w:abstractNumId w:val="9"/>
  </w:num>
  <w:num w:numId="22">
    <w:abstractNumId w:val="26"/>
  </w:num>
  <w:num w:numId="23">
    <w:abstractNumId w:val="1"/>
  </w:num>
  <w:num w:numId="24">
    <w:abstractNumId w:val="22"/>
  </w:num>
  <w:num w:numId="25">
    <w:abstractNumId w:val="6"/>
  </w:num>
  <w:num w:numId="26">
    <w:abstractNumId w:val="18"/>
  </w:num>
  <w:num w:numId="27">
    <w:abstractNumId w:val="2"/>
  </w:num>
  <w:num w:numId="28">
    <w:abstractNumId w:val="32"/>
  </w:num>
  <w:num w:numId="29">
    <w:abstractNumId w:val="14"/>
  </w:num>
  <w:num w:numId="30">
    <w:abstractNumId w:val="11"/>
  </w:num>
  <w:num w:numId="31">
    <w:abstractNumId w:val="34"/>
  </w:num>
  <w:num w:numId="32">
    <w:abstractNumId w:val="12"/>
  </w:num>
  <w:num w:numId="33">
    <w:abstractNumId w:val="27"/>
  </w:num>
  <w:num w:numId="34">
    <w:abstractNumId w:val="29"/>
  </w:num>
  <w:num w:numId="35">
    <w:abstractNumId w:val="28"/>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defaultTabStop w:val="720"/>
  <w:drawingGridHorizontalSpacing w:val="110"/>
  <w:displayHorizontalDrawingGridEvery w:val="2"/>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ulTrailSpac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B68E3"/>
    <w:rsid w:val="00000CFA"/>
    <w:rsid w:val="000043E7"/>
    <w:rsid w:val="00031500"/>
    <w:rsid w:val="0003475D"/>
    <w:rsid w:val="00063934"/>
    <w:rsid w:val="00071B0C"/>
    <w:rsid w:val="00090F4D"/>
    <w:rsid w:val="00091FD5"/>
    <w:rsid w:val="000C34D6"/>
    <w:rsid w:val="000D5688"/>
    <w:rsid w:val="000E6938"/>
    <w:rsid w:val="0010499D"/>
    <w:rsid w:val="00126BD1"/>
    <w:rsid w:val="00155000"/>
    <w:rsid w:val="00157D23"/>
    <w:rsid w:val="0016236D"/>
    <w:rsid w:val="001740A6"/>
    <w:rsid w:val="0018278C"/>
    <w:rsid w:val="0019050C"/>
    <w:rsid w:val="001C6F52"/>
    <w:rsid w:val="001E3358"/>
    <w:rsid w:val="001F22E2"/>
    <w:rsid w:val="00201958"/>
    <w:rsid w:val="00212924"/>
    <w:rsid w:val="00244529"/>
    <w:rsid w:val="002468BC"/>
    <w:rsid w:val="00255BB5"/>
    <w:rsid w:val="0027381C"/>
    <w:rsid w:val="0027405D"/>
    <w:rsid w:val="002835D5"/>
    <w:rsid w:val="002B7E58"/>
    <w:rsid w:val="002C47C5"/>
    <w:rsid w:val="002E0F36"/>
    <w:rsid w:val="00305758"/>
    <w:rsid w:val="003114CA"/>
    <w:rsid w:val="0031732B"/>
    <w:rsid w:val="003243DF"/>
    <w:rsid w:val="00344B3C"/>
    <w:rsid w:val="00352C5F"/>
    <w:rsid w:val="003846D8"/>
    <w:rsid w:val="00385140"/>
    <w:rsid w:val="003C0ECD"/>
    <w:rsid w:val="003C4688"/>
    <w:rsid w:val="003C5837"/>
    <w:rsid w:val="003D5123"/>
    <w:rsid w:val="0040019C"/>
    <w:rsid w:val="00400F05"/>
    <w:rsid w:val="00405C05"/>
    <w:rsid w:val="004165CB"/>
    <w:rsid w:val="0042593E"/>
    <w:rsid w:val="004417FC"/>
    <w:rsid w:val="0044320B"/>
    <w:rsid w:val="004574F5"/>
    <w:rsid w:val="00461E77"/>
    <w:rsid w:val="00467E29"/>
    <w:rsid w:val="00474132"/>
    <w:rsid w:val="004A750B"/>
    <w:rsid w:val="00512B7C"/>
    <w:rsid w:val="00515036"/>
    <w:rsid w:val="00582A30"/>
    <w:rsid w:val="005A340C"/>
    <w:rsid w:val="005A4F4F"/>
    <w:rsid w:val="005E2170"/>
    <w:rsid w:val="005F6100"/>
    <w:rsid w:val="00601A08"/>
    <w:rsid w:val="00602D42"/>
    <w:rsid w:val="0061689E"/>
    <w:rsid w:val="00621061"/>
    <w:rsid w:val="006540B5"/>
    <w:rsid w:val="006819E2"/>
    <w:rsid w:val="00696C98"/>
    <w:rsid w:val="00697B22"/>
    <w:rsid w:val="006B5B2C"/>
    <w:rsid w:val="006C2466"/>
    <w:rsid w:val="006C35ED"/>
    <w:rsid w:val="006E1508"/>
    <w:rsid w:val="006F2799"/>
    <w:rsid w:val="00705093"/>
    <w:rsid w:val="00727F9F"/>
    <w:rsid w:val="007451EC"/>
    <w:rsid w:val="00745570"/>
    <w:rsid w:val="007703BE"/>
    <w:rsid w:val="0077545F"/>
    <w:rsid w:val="00777724"/>
    <w:rsid w:val="007859C8"/>
    <w:rsid w:val="0078604D"/>
    <w:rsid w:val="007944FB"/>
    <w:rsid w:val="007B33D7"/>
    <w:rsid w:val="007B6980"/>
    <w:rsid w:val="007C55B8"/>
    <w:rsid w:val="007D67B6"/>
    <w:rsid w:val="007F05F6"/>
    <w:rsid w:val="007F39C4"/>
    <w:rsid w:val="007F41B9"/>
    <w:rsid w:val="007F792C"/>
    <w:rsid w:val="008035A2"/>
    <w:rsid w:val="00813557"/>
    <w:rsid w:val="00843FFF"/>
    <w:rsid w:val="00845716"/>
    <w:rsid w:val="00873BC4"/>
    <w:rsid w:val="00886D1C"/>
    <w:rsid w:val="008B5D9A"/>
    <w:rsid w:val="008E3893"/>
    <w:rsid w:val="008F7EE6"/>
    <w:rsid w:val="009132D9"/>
    <w:rsid w:val="00967952"/>
    <w:rsid w:val="009834E8"/>
    <w:rsid w:val="00995918"/>
    <w:rsid w:val="009B68E3"/>
    <w:rsid w:val="009E103F"/>
    <w:rsid w:val="00A16722"/>
    <w:rsid w:val="00A43C11"/>
    <w:rsid w:val="00A62B5B"/>
    <w:rsid w:val="00A8076D"/>
    <w:rsid w:val="00AB1861"/>
    <w:rsid w:val="00AC2B79"/>
    <w:rsid w:val="00AD41EE"/>
    <w:rsid w:val="00AE454E"/>
    <w:rsid w:val="00AF0A73"/>
    <w:rsid w:val="00B01A33"/>
    <w:rsid w:val="00B03910"/>
    <w:rsid w:val="00B345C8"/>
    <w:rsid w:val="00B40FD7"/>
    <w:rsid w:val="00B43221"/>
    <w:rsid w:val="00B46542"/>
    <w:rsid w:val="00B47425"/>
    <w:rsid w:val="00B47C68"/>
    <w:rsid w:val="00B66CBE"/>
    <w:rsid w:val="00B800C7"/>
    <w:rsid w:val="00B92C09"/>
    <w:rsid w:val="00BA3D07"/>
    <w:rsid w:val="00BC0D36"/>
    <w:rsid w:val="00BC48A8"/>
    <w:rsid w:val="00BD5A42"/>
    <w:rsid w:val="00C31E5C"/>
    <w:rsid w:val="00C94635"/>
    <w:rsid w:val="00C95675"/>
    <w:rsid w:val="00CA33A3"/>
    <w:rsid w:val="00CA4965"/>
    <w:rsid w:val="00CB7923"/>
    <w:rsid w:val="00CC2E50"/>
    <w:rsid w:val="00CE77A7"/>
    <w:rsid w:val="00CF400B"/>
    <w:rsid w:val="00D04E0F"/>
    <w:rsid w:val="00D236CF"/>
    <w:rsid w:val="00D26CCC"/>
    <w:rsid w:val="00D41C92"/>
    <w:rsid w:val="00D42291"/>
    <w:rsid w:val="00D424F6"/>
    <w:rsid w:val="00D46C0B"/>
    <w:rsid w:val="00D60F6F"/>
    <w:rsid w:val="00D73EC6"/>
    <w:rsid w:val="00D75CC9"/>
    <w:rsid w:val="00D96119"/>
    <w:rsid w:val="00DD6976"/>
    <w:rsid w:val="00DE7D4F"/>
    <w:rsid w:val="00E51696"/>
    <w:rsid w:val="00E54C1C"/>
    <w:rsid w:val="00E65F30"/>
    <w:rsid w:val="00EB38EA"/>
    <w:rsid w:val="00EC58AF"/>
    <w:rsid w:val="00EC5D12"/>
    <w:rsid w:val="00ED32F5"/>
    <w:rsid w:val="00ED35A6"/>
    <w:rsid w:val="00EE3773"/>
    <w:rsid w:val="00EF0F62"/>
    <w:rsid w:val="00F12AC5"/>
    <w:rsid w:val="00F35DCB"/>
    <w:rsid w:val="00F42E5B"/>
    <w:rsid w:val="00F46D75"/>
    <w:rsid w:val="00F50F0A"/>
    <w:rsid w:val="00F52A80"/>
    <w:rsid w:val="00F53975"/>
    <w:rsid w:val="00F61D52"/>
    <w:rsid w:val="00F80E06"/>
    <w:rsid w:val="00F87846"/>
    <w:rsid w:val="00F92C64"/>
    <w:rsid w:val="00FB2C4B"/>
    <w:rsid w:val="00FE0EEF"/>
    <w:rsid w:val="00FF1FF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2A4BC7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1" w:qFormat="1"/>
    <w:lsdException w:name="heading 3" w:uiPriority="1" w:qFormat="1"/>
    <w:lsdException w:name="heading 4" w:uiPriority="1" w:qFormat="1"/>
    <w:lsdException w:name="heading 5" w:uiPriority="1" w:qFormat="1"/>
    <w:lsdException w:name="heading 6" w:uiPriority="9" w:qFormat="1"/>
    <w:lsdException w:name="heading 7" w:uiPriority="9" w:qFormat="1"/>
    <w:lsdException w:name="heading 8" w:uiPriority="9" w:qFormat="1"/>
    <w:lsdException w:name="heading 9" w:uiPriority="9" w:qFormat="1"/>
    <w:lsdException w:name="toc 1" w:uiPriority="1" w:qFormat="1"/>
    <w:lsdException w:name="toc 2" w:uiPriority="1" w:qFormat="1"/>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696C98"/>
  </w:style>
  <w:style w:type="paragraph" w:styleId="Heading1">
    <w:name w:val="heading 1"/>
    <w:basedOn w:val="Normal"/>
    <w:link w:val="Heading1Char"/>
    <w:uiPriority w:val="1"/>
    <w:qFormat/>
    <w:rsid w:val="00696C98"/>
    <w:pPr>
      <w:ind w:left="843"/>
      <w:outlineLvl w:val="0"/>
    </w:pPr>
    <w:rPr>
      <w:rFonts w:ascii="Segoe UI" w:eastAsia="Segoe UI" w:hAnsi="Segoe UI"/>
      <w:sz w:val="28"/>
      <w:szCs w:val="28"/>
    </w:rPr>
  </w:style>
  <w:style w:type="paragraph" w:styleId="Heading2">
    <w:name w:val="heading 2"/>
    <w:basedOn w:val="Normal"/>
    <w:link w:val="Heading2Char"/>
    <w:uiPriority w:val="1"/>
    <w:qFormat/>
    <w:rsid w:val="00696C98"/>
    <w:pPr>
      <w:ind w:left="123"/>
      <w:outlineLvl w:val="1"/>
    </w:pPr>
    <w:rPr>
      <w:rFonts w:ascii="Segoe UI" w:eastAsia="Segoe UI" w:hAnsi="Segoe UI"/>
      <w:i/>
      <w:sz w:val="28"/>
      <w:szCs w:val="28"/>
    </w:rPr>
  </w:style>
  <w:style w:type="paragraph" w:styleId="Heading3">
    <w:name w:val="heading 3"/>
    <w:basedOn w:val="Normal"/>
    <w:link w:val="Heading3Char"/>
    <w:uiPriority w:val="1"/>
    <w:qFormat/>
    <w:rsid w:val="00696C98"/>
    <w:pPr>
      <w:spacing w:before="35"/>
      <w:ind w:left="74"/>
      <w:outlineLvl w:val="2"/>
    </w:pPr>
    <w:rPr>
      <w:rFonts w:ascii="Segoe UI" w:eastAsia="Segoe UI" w:hAnsi="Segoe UI"/>
      <w:b/>
      <w:bCs/>
      <w:sz w:val="24"/>
      <w:szCs w:val="24"/>
    </w:rPr>
  </w:style>
  <w:style w:type="paragraph" w:styleId="Heading4">
    <w:name w:val="heading 4"/>
    <w:basedOn w:val="Normal"/>
    <w:link w:val="Heading4Char"/>
    <w:uiPriority w:val="1"/>
    <w:qFormat/>
    <w:rsid w:val="00696C98"/>
    <w:pPr>
      <w:ind w:left="123"/>
      <w:outlineLvl w:val="3"/>
    </w:pPr>
    <w:rPr>
      <w:rFonts w:ascii="Segoe UI" w:eastAsia="Segoe UI" w:hAnsi="Segoe UI"/>
      <w:sz w:val="24"/>
      <w:szCs w:val="24"/>
    </w:rPr>
  </w:style>
  <w:style w:type="paragraph" w:styleId="Heading5">
    <w:name w:val="heading 5"/>
    <w:basedOn w:val="Normal"/>
    <w:link w:val="Heading5Char"/>
    <w:uiPriority w:val="1"/>
    <w:qFormat/>
    <w:rsid w:val="00696C98"/>
    <w:pPr>
      <w:ind w:left="123"/>
      <w:outlineLvl w:val="4"/>
    </w:pPr>
    <w:rPr>
      <w:rFonts w:ascii="Segoe UI" w:eastAsia="Segoe UI" w:hAnsi="Segoe UI"/>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uiPriority w:val="1"/>
    <w:qFormat/>
    <w:rsid w:val="00696C98"/>
    <w:pPr>
      <w:spacing w:before="148"/>
      <w:ind w:left="562" w:hanging="440"/>
    </w:pPr>
    <w:rPr>
      <w:rFonts w:ascii="Segoe UI" w:eastAsia="Segoe UI" w:hAnsi="Segoe UI"/>
      <w:sz w:val="24"/>
      <w:szCs w:val="24"/>
    </w:rPr>
  </w:style>
  <w:style w:type="paragraph" w:styleId="TOC2">
    <w:name w:val="toc 2"/>
    <w:basedOn w:val="Normal"/>
    <w:uiPriority w:val="1"/>
    <w:qFormat/>
    <w:rsid w:val="00696C98"/>
    <w:pPr>
      <w:spacing w:before="148"/>
      <w:ind w:left="363"/>
    </w:pPr>
    <w:rPr>
      <w:rFonts w:ascii="Segoe UI" w:eastAsia="Segoe UI" w:hAnsi="Segoe UI"/>
      <w:sz w:val="24"/>
      <w:szCs w:val="24"/>
    </w:rPr>
  </w:style>
  <w:style w:type="paragraph" w:styleId="BodyText">
    <w:name w:val="Body Text"/>
    <w:basedOn w:val="Normal"/>
    <w:link w:val="BodyTextChar"/>
    <w:uiPriority w:val="1"/>
    <w:qFormat/>
    <w:rsid w:val="00696C98"/>
    <w:pPr>
      <w:spacing w:before="43"/>
      <w:ind w:left="123" w:hanging="361"/>
    </w:pPr>
    <w:rPr>
      <w:rFonts w:ascii="Segoe UI" w:eastAsia="Segoe UI" w:hAnsi="Segoe UI"/>
    </w:rPr>
  </w:style>
  <w:style w:type="paragraph" w:styleId="ListParagraph">
    <w:name w:val="List Paragraph"/>
    <w:basedOn w:val="Normal"/>
    <w:uiPriority w:val="34"/>
    <w:qFormat/>
    <w:rsid w:val="00696C98"/>
  </w:style>
  <w:style w:type="paragraph" w:customStyle="1" w:styleId="TableParagraph">
    <w:name w:val="Table Paragraph"/>
    <w:basedOn w:val="Normal"/>
    <w:uiPriority w:val="1"/>
    <w:qFormat/>
    <w:rsid w:val="00696C98"/>
  </w:style>
  <w:style w:type="paragraph" w:styleId="BalloonText">
    <w:name w:val="Balloon Text"/>
    <w:basedOn w:val="Normal"/>
    <w:link w:val="BalloonTextChar"/>
    <w:uiPriority w:val="99"/>
    <w:semiHidden/>
    <w:unhideWhenUsed/>
    <w:rsid w:val="003114CA"/>
    <w:rPr>
      <w:rFonts w:ascii="Tahoma" w:hAnsi="Tahoma" w:cs="Tahoma"/>
      <w:sz w:val="16"/>
      <w:szCs w:val="16"/>
    </w:rPr>
  </w:style>
  <w:style w:type="character" w:customStyle="1" w:styleId="BalloonTextChar">
    <w:name w:val="Balloon Text Char"/>
    <w:basedOn w:val="DefaultParagraphFont"/>
    <w:link w:val="BalloonText"/>
    <w:uiPriority w:val="99"/>
    <w:semiHidden/>
    <w:rsid w:val="003114CA"/>
    <w:rPr>
      <w:rFonts w:ascii="Tahoma" w:hAnsi="Tahoma" w:cs="Tahoma"/>
      <w:sz w:val="16"/>
      <w:szCs w:val="16"/>
    </w:rPr>
  </w:style>
  <w:style w:type="paragraph" w:styleId="Header">
    <w:name w:val="header"/>
    <w:basedOn w:val="Normal"/>
    <w:link w:val="HeaderChar"/>
    <w:uiPriority w:val="99"/>
    <w:unhideWhenUsed/>
    <w:rsid w:val="003114CA"/>
    <w:pPr>
      <w:tabs>
        <w:tab w:val="center" w:pos="4513"/>
        <w:tab w:val="right" w:pos="9026"/>
      </w:tabs>
    </w:pPr>
  </w:style>
  <w:style w:type="character" w:customStyle="1" w:styleId="HeaderChar">
    <w:name w:val="Header Char"/>
    <w:basedOn w:val="DefaultParagraphFont"/>
    <w:link w:val="Header"/>
    <w:uiPriority w:val="99"/>
    <w:rsid w:val="003114CA"/>
  </w:style>
  <w:style w:type="paragraph" w:styleId="Footer">
    <w:name w:val="footer"/>
    <w:basedOn w:val="Normal"/>
    <w:link w:val="FooterChar"/>
    <w:uiPriority w:val="99"/>
    <w:unhideWhenUsed/>
    <w:rsid w:val="003114CA"/>
    <w:pPr>
      <w:tabs>
        <w:tab w:val="center" w:pos="4513"/>
        <w:tab w:val="right" w:pos="9026"/>
      </w:tabs>
    </w:pPr>
  </w:style>
  <w:style w:type="character" w:customStyle="1" w:styleId="FooterChar">
    <w:name w:val="Footer Char"/>
    <w:basedOn w:val="DefaultParagraphFont"/>
    <w:link w:val="Footer"/>
    <w:uiPriority w:val="99"/>
    <w:rsid w:val="003114CA"/>
  </w:style>
  <w:style w:type="table" w:styleId="TableGrid">
    <w:name w:val="Table Grid"/>
    <w:basedOn w:val="TableNormal"/>
    <w:uiPriority w:val="59"/>
    <w:rsid w:val="00405C05"/>
    <w:pPr>
      <w:widowControl/>
    </w:pPr>
    <w:rPr>
      <w:rFonts w:ascii="Times New Roman" w:eastAsia="Times New Roman" w:hAnsi="Times New Roman"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405C05"/>
    <w:rPr>
      <w:color w:val="0000FF" w:themeColor="hyperlink"/>
      <w:u w:val="single"/>
    </w:rPr>
  </w:style>
  <w:style w:type="character" w:styleId="FollowedHyperlink">
    <w:name w:val="FollowedHyperlink"/>
    <w:basedOn w:val="DefaultParagraphFont"/>
    <w:uiPriority w:val="99"/>
    <w:semiHidden/>
    <w:unhideWhenUsed/>
    <w:rsid w:val="003243DF"/>
    <w:rPr>
      <w:color w:val="800080" w:themeColor="followedHyperlink"/>
      <w:u w:val="single"/>
    </w:rPr>
  </w:style>
  <w:style w:type="character" w:customStyle="1" w:styleId="Heading1Char">
    <w:name w:val="Heading 1 Char"/>
    <w:basedOn w:val="DefaultParagraphFont"/>
    <w:link w:val="Heading1"/>
    <w:uiPriority w:val="1"/>
    <w:rsid w:val="00D04E0F"/>
    <w:rPr>
      <w:rFonts w:ascii="Segoe UI" w:eastAsia="Segoe UI" w:hAnsi="Segoe UI"/>
      <w:sz w:val="28"/>
      <w:szCs w:val="28"/>
    </w:rPr>
  </w:style>
  <w:style w:type="character" w:customStyle="1" w:styleId="Heading2Char">
    <w:name w:val="Heading 2 Char"/>
    <w:basedOn w:val="DefaultParagraphFont"/>
    <w:link w:val="Heading2"/>
    <w:uiPriority w:val="1"/>
    <w:rsid w:val="00D04E0F"/>
    <w:rPr>
      <w:rFonts w:ascii="Segoe UI" w:eastAsia="Segoe UI" w:hAnsi="Segoe UI"/>
      <w:i/>
      <w:sz w:val="28"/>
      <w:szCs w:val="28"/>
    </w:rPr>
  </w:style>
  <w:style w:type="character" w:customStyle="1" w:styleId="Heading3Char">
    <w:name w:val="Heading 3 Char"/>
    <w:basedOn w:val="DefaultParagraphFont"/>
    <w:link w:val="Heading3"/>
    <w:uiPriority w:val="1"/>
    <w:rsid w:val="00D04E0F"/>
    <w:rPr>
      <w:rFonts w:ascii="Segoe UI" w:eastAsia="Segoe UI" w:hAnsi="Segoe UI"/>
      <w:b/>
      <w:bCs/>
      <w:sz w:val="24"/>
      <w:szCs w:val="24"/>
    </w:rPr>
  </w:style>
  <w:style w:type="character" w:customStyle="1" w:styleId="Heading4Char">
    <w:name w:val="Heading 4 Char"/>
    <w:basedOn w:val="DefaultParagraphFont"/>
    <w:link w:val="Heading4"/>
    <w:uiPriority w:val="1"/>
    <w:rsid w:val="00D04E0F"/>
    <w:rPr>
      <w:rFonts w:ascii="Segoe UI" w:eastAsia="Segoe UI" w:hAnsi="Segoe UI"/>
      <w:sz w:val="24"/>
      <w:szCs w:val="24"/>
    </w:rPr>
  </w:style>
  <w:style w:type="character" w:customStyle="1" w:styleId="Heading5Char">
    <w:name w:val="Heading 5 Char"/>
    <w:basedOn w:val="DefaultParagraphFont"/>
    <w:link w:val="Heading5"/>
    <w:uiPriority w:val="1"/>
    <w:rsid w:val="00D04E0F"/>
    <w:rPr>
      <w:rFonts w:ascii="Segoe UI" w:eastAsia="Segoe UI" w:hAnsi="Segoe UI"/>
      <w:b/>
      <w:bCs/>
    </w:rPr>
  </w:style>
  <w:style w:type="paragraph" w:customStyle="1" w:styleId="msonormal0">
    <w:name w:val="msonormal"/>
    <w:basedOn w:val="Normal"/>
    <w:rsid w:val="00D04E0F"/>
    <w:pPr>
      <w:widowControl/>
      <w:spacing w:before="100" w:beforeAutospacing="1" w:after="100" w:afterAutospacing="1"/>
    </w:pPr>
    <w:rPr>
      <w:rFonts w:ascii="Times New Roman" w:eastAsia="Times New Roman" w:hAnsi="Times New Roman" w:cs="Times New Roman"/>
      <w:sz w:val="24"/>
      <w:szCs w:val="24"/>
      <w:lang w:val="en-GB" w:eastAsia="en-GB"/>
    </w:rPr>
  </w:style>
  <w:style w:type="character" w:customStyle="1" w:styleId="BodyTextChar">
    <w:name w:val="Body Text Char"/>
    <w:basedOn w:val="DefaultParagraphFont"/>
    <w:link w:val="BodyText"/>
    <w:uiPriority w:val="1"/>
    <w:rsid w:val="00D04E0F"/>
    <w:rPr>
      <w:rFonts w:ascii="Segoe UI" w:eastAsia="Segoe UI" w:hAnsi="Segoe UI"/>
    </w:rPr>
  </w:style>
  <w:style w:type="paragraph" w:styleId="NormalWeb">
    <w:name w:val="Normal (Web)"/>
    <w:basedOn w:val="Normal"/>
    <w:uiPriority w:val="99"/>
    <w:semiHidden/>
    <w:unhideWhenUsed/>
    <w:rsid w:val="00090F4D"/>
    <w:pPr>
      <w:widowControl/>
      <w:spacing w:before="100" w:beforeAutospacing="1" w:after="100" w:afterAutospacing="1"/>
    </w:pPr>
    <w:rPr>
      <w:rFonts w:ascii="Times New Roman" w:eastAsiaTheme="minorEastAsia" w:hAnsi="Times New Roman" w:cs="Times New Roman"/>
      <w:sz w:val="24"/>
      <w:szCs w:val="24"/>
      <w:lang w:val="en-GB" w:eastAsia="en-GB"/>
    </w:rPr>
  </w:style>
  <w:style w:type="character" w:styleId="CommentReference">
    <w:name w:val="annotation reference"/>
    <w:basedOn w:val="DefaultParagraphFont"/>
    <w:uiPriority w:val="99"/>
    <w:semiHidden/>
    <w:unhideWhenUsed/>
    <w:rsid w:val="00B03910"/>
    <w:rPr>
      <w:sz w:val="16"/>
      <w:szCs w:val="16"/>
    </w:rPr>
  </w:style>
  <w:style w:type="paragraph" w:styleId="CommentText">
    <w:name w:val="annotation text"/>
    <w:basedOn w:val="Normal"/>
    <w:link w:val="CommentTextChar"/>
    <w:uiPriority w:val="99"/>
    <w:semiHidden/>
    <w:unhideWhenUsed/>
    <w:rsid w:val="00B03910"/>
    <w:rPr>
      <w:sz w:val="20"/>
      <w:szCs w:val="20"/>
    </w:rPr>
  </w:style>
  <w:style w:type="character" w:customStyle="1" w:styleId="CommentTextChar">
    <w:name w:val="Comment Text Char"/>
    <w:basedOn w:val="DefaultParagraphFont"/>
    <w:link w:val="CommentText"/>
    <w:uiPriority w:val="99"/>
    <w:semiHidden/>
    <w:rsid w:val="00B03910"/>
    <w:rPr>
      <w:sz w:val="20"/>
      <w:szCs w:val="20"/>
    </w:rPr>
  </w:style>
  <w:style w:type="paragraph" w:styleId="CommentSubject">
    <w:name w:val="annotation subject"/>
    <w:basedOn w:val="CommentText"/>
    <w:next w:val="CommentText"/>
    <w:link w:val="CommentSubjectChar"/>
    <w:uiPriority w:val="99"/>
    <w:semiHidden/>
    <w:unhideWhenUsed/>
    <w:rsid w:val="00B03910"/>
    <w:rPr>
      <w:b/>
      <w:bCs/>
    </w:rPr>
  </w:style>
  <w:style w:type="character" w:customStyle="1" w:styleId="CommentSubjectChar">
    <w:name w:val="Comment Subject Char"/>
    <w:basedOn w:val="CommentTextChar"/>
    <w:link w:val="CommentSubject"/>
    <w:uiPriority w:val="99"/>
    <w:semiHidden/>
    <w:rsid w:val="00B03910"/>
    <w:rPr>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1" w:qFormat="1"/>
    <w:lsdException w:name="heading 3" w:uiPriority="1" w:qFormat="1"/>
    <w:lsdException w:name="heading 4" w:uiPriority="1" w:qFormat="1"/>
    <w:lsdException w:name="heading 5" w:uiPriority="1" w:qFormat="1"/>
    <w:lsdException w:name="heading 6" w:uiPriority="9" w:qFormat="1"/>
    <w:lsdException w:name="heading 7" w:uiPriority="9" w:qFormat="1"/>
    <w:lsdException w:name="heading 8" w:uiPriority="9" w:qFormat="1"/>
    <w:lsdException w:name="heading 9" w:uiPriority="9" w:qFormat="1"/>
    <w:lsdException w:name="toc 1" w:uiPriority="1" w:qFormat="1"/>
    <w:lsdException w:name="toc 2" w:uiPriority="1" w:qFormat="1"/>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696C98"/>
  </w:style>
  <w:style w:type="paragraph" w:styleId="Heading1">
    <w:name w:val="heading 1"/>
    <w:basedOn w:val="Normal"/>
    <w:link w:val="Heading1Char"/>
    <w:uiPriority w:val="1"/>
    <w:qFormat/>
    <w:rsid w:val="00696C98"/>
    <w:pPr>
      <w:ind w:left="843"/>
      <w:outlineLvl w:val="0"/>
    </w:pPr>
    <w:rPr>
      <w:rFonts w:ascii="Segoe UI" w:eastAsia="Segoe UI" w:hAnsi="Segoe UI"/>
      <w:sz w:val="28"/>
      <w:szCs w:val="28"/>
    </w:rPr>
  </w:style>
  <w:style w:type="paragraph" w:styleId="Heading2">
    <w:name w:val="heading 2"/>
    <w:basedOn w:val="Normal"/>
    <w:link w:val="Heading2Char"/>
    <w:uiPriority w:val="1"/>
    <w:qFormat/>
    <w:rsid w:val="00696C98"/>
    <w:pPr>
      <w:ind w:left="123"/>
      <w:outlineLvl w:val="1"/>
    </w:pPr>
    <w:rPr>
      <w:rFonts w:ascii="Segoe UI" w:eastAsia="Segoe UI" w:hAnsi="Segoe UI"/>
      <w:i/>
      <w:sz w:val="28"/>
      <w:szCs w:val="28"/>
    </w:rPr>
  </w:style>
  <w:style w:type="paragraph" w:styleId="Heading3">
    <w:name w:val="heading 3"/>
    <w:basedOn w:val="Normal"/>
    <w:link w:val="Heading3Char"/>
    <w:uiPriority w:val="1"/>
    <w:qFormat/>
    <w:rsid w:val="00696C98"/>
    <w:pPr>
      <w:spacing w:before="35"/>
      <w:ind w:left="74"/>
      <w:outlineLvl w:val="2"/>
    </w:pPr>
    <w:rPr>
      <w:rFonts w:ascii="Segoe UI" w:eastAsia="Segoe UI" w:hAnsi="Segoe UI"/>
      <w:b/>
      <w:bCs/>
      <w:sz w:val="24"/>
      <w:szCs w:val="24"/>
    </w:rPr>
  </w:style>
  <w:style w:type="paragraph" w:styleId="Heading4">
    <w:name w:val="heading 4"/>
    <w:basedOn w:val="Normal"/>
    <w:link w:val="Heading4Char"/>
    <w:uiPriority w:val="1"/>
    <w:qFormat/>
    <w:rsid w:val="00696C98"/>
    <w:pPr>
      <w:ind w:left="123"/>
      <w:outlineLvl w:val="3"/>
    </w:pPr>
    <w:rPr>
      <w:rFonts w:ascii="Segoe UI" w:eastAsia="Segoe UI" w:hAnsi="Segoe UI"/>
      <w:sz w:val="24"/>
      <w:szCs w:val="24"/>
    </w:rPr>
  </w:style>
  <w:style w:type="paragraph" w:styleId="Heading5">
    <w:name w:val="heading 5"/>
    <w:basedOn w:val="Normal"/>
    <w:link w:val="Heading5Char"/>
    <w:uiPriority w:val="1"/>
    <w:qFormat/>
    <w:rsid w:val="00696C98"/>
    <w:pPr>
      <w:ind w:left="123"/>
      <w:outlineLvl w:val="4"/>
    </w:pPr>
    <w:rPr>
      <w:rFonts w:ascii="Segoe UI" w:eastAsia="Segoe UI" w:hAnsi="Segoe UI"/>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uiPriority w:val="1"/>
    <w:qFormat/>
    <w:rsid w:val="00696C98"/>
    <w:pPr>
      <w:spacing w:before="148"/>
      <w:ind w:left="562" w:hanging="440"/>
    </w:pPr>
    <w:rPr>
      <w:rFonts w:ascii="Segoe UI" w:eastAsia="Segoe UI" w:hAnsi="Segoe UI"/>
      <w:sz w:val="24"/>
      <w:szCs w:val="24"/>
    </w:rPr>
  </w:style>
  <w:style w:type="paragraph" w:styleId="TOC2">
    <w:name w:val="toc 2"/>
    <w:basedOn w:val="Normal"/>
    <w:uiPriority w:val="1"/>
    <w:qFormat/>
    <w:rsid w:val="00696C98"/>
    <w:pPr>
      <w:spacing w:before="148"/>
      <w:ind w:left="363"/>
    </w:pPr>
    <w:rPr>
      <w:rFonts w:ascii="Segoe UI" w:eastAsia="Segoe UI" w:hAnsi="Segoe UI"/>
      <w:sz w:val="24"/>
      <w:szCs w:val="24"/>
    </w:rPr>
  </w:style>
  <w:style w:type="paragraph" w:styleId="BodyText">
    <w:name w:val="Body Text"/>
    <w:basedOn w:val="Normal"/>
    <w:link w:val="BodyTextChar"/>
    <w:uiPriority w:val="1"/>
    <w:qFormat/>
    <w:rsid w:val="00696C98"/>
    <w:pPr>
      <w:spacing w:before="43"/>
      <w:ind w:left="123" w:hanging="361"/>
    </w:pPr>
    <w:rPr>
      <w:rFonts w:ascii="Segoe UI" w:eastAsia="Segoe UI" w:hAnsi="Segoe UI"/>
    </w:rPr>
  </w:style>
  <w:style w:type="paragraph" w:styleId="ListParagraph">
    <w:name w:val="List Paragraph"/>
    <w:basedOn w:val="Normal"/>
    <w:uiPriority w:val="34"/>
    <w:qFormat/>
    <w:rsid w:val="00696C98"/>
  </w:style>
  <w:style w:type="paragraph" w:customStyle="1" w:styleId="TableParagraph">
    <w:name w:val="Table Paragraph"/>
    <w:basedOn w:val="Normal"/>
    <w:uiPriority w:val="1"/>
    <w:qFormat/>
    <w:rsid w:val="00696C98"/>
  </w:style>
  <w:style w:type="paragraph" w:styleId="BalloonText">
    <w:name w:val="Balloon Text"/>
    <w:basedOn w:val="Normal"/>
    <w:link w:val="BalloonTextChar"/>
    <w:uiPriority w:val="99"/>
    <w:semiHidden/>
    <w:unhideWhenUsed/>
    <w:rsid w:val="003114CA"/>
    <w:rPr>
      <w:rFonts w:ascii="Tahoma" w:hAnsi="Tahoma" w:cs="Tahoma"/>
      <w:sz w:val="16"/>
      <w:szCs w:val="16"/>
    </w:rPr>
  </w:style>
  <w:style w:type="character" w:customStyle="1" w:styleId="BalloonTextChar">
    <w:name w:val="Balloon Text Char"/>
    <w:basedOn w:val="DefaultParagraphFont"/>
    <w:link w:val="BalloonText"/>
    <w:uiPriority w:val="99"/>
    <w:semiHidden/>
    <w:rsid w:val="003114CA"/>
    <w:rPr>
      <w:rFonts w:ascii="Tahoma" w:hAnsi="Tahoma" w:cs="Tahoma"/>
      <w:sz w:val="16"/>
      <w:szCs w:val="16"/>
    </w:rPr>
  </w:style>
  <w:style w:type="paragraph" w:styleId="Header">
    <w:name w:val="header"/>
    <w:basedOn w:val="Normal"/>
    <w:link w:val="HeaderChar"/>
    <w:uiPriority w:val="99"/>
    <w:unhideWhenUsed/>
    <w:rsid w:val="003114CA"/>
    <w:pPr>
      <w:tabs>
        <w:tab w:val="center" w:pos="4513"/>
        <w:tab w:val="right" w:pos="9026"/>
      </w:tabs>
    </w:pPr>
  </w:style>
  <w:style w:type="character" w:customStyle="1" w:styleId="HeaderChar">
    <w:name w:val="Header Char"/>
    <w:basedOn w:val="DefaultParagraphFont"/>
    <w:link w:val="Header"/>
    <w:uiPriority w:val="99"/>
    <w:rsid w:val="003114CA"/>
  </w:style>
  <w:style w:type="paragraph" w:styleId="Footer">
    <w:name w:val="footer"/>
    <w:basedOn w:val="Normal"/>
    <w:link w:val="FooterChar"/>
    <w:uiPriority w:val="99"/>
    <w:unhideWhenUsed/>
    <w:rsid w:val="003114CA"/>
    <w:pPr>
      <w:tabs>
        <w:tab w:val="center" w:pos="4513"/>
        <w:tab w:val="right" w:pos="9026"/>
      </w:tabs>
    </w:pPr>
  </w:style>
  <w:style w:type="character" w:customStyle="1" w:styleId="FooterChar">
    <w:name w:val="Footer Char"/>
    <w:basedOn w:val="DefaultParagraphFont"/>
    <w:link w:val="Footer"/>
    <w:uiPriority w:val="99"/>
    <w:rsid w:val="003114CA"/>
  </w:style>
  <w:style w:type="table" w:styleId="TableGrid">
    <w:name w:val="Table Grid"/>
    <w:basedOn w:val="TableNormal"/>
    <w:uiPriority w:val="59"/>
    <w:rsid w:val="00405C05"/>
    <w:pPr>
      <w:widowControl/>
    </w:pPr>
    <w:rPr>
      <w:rFonts w:ascii="Times New Roman" w:eastAsia="Times New Roman" w:hAnsi="Times New Roman"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405C05"/>
    <w:rPr>
      <w:color w:val="0000FF" w:themeColor="hyperlink"/>
      <w:u w:val="single"/>
    </w:rPr>
  </w:style>
  <w:style w:type="character" w:styleId="FollowedHyperlink">
    <w:name w:val="FollowedHyperlink"/>
    <w:basedOn w:val="DefaultParagraphFont"/>
    <w:uiPriority w:val="99"/>
    <w:semiHidden/>
    <w:unhideWhenUsed/>
    <w:rsid w:val="003243DF"/>
    <w:rPr>
      <w:color w:val="800080" w:themeColor="followedHyperlink"/>
      <w:u w:val="single"/>
    </w:rPr>
  </w:style>
  <w:style w:type="character" w:customStyle="1" w:styleId="Heading1Char">
    <w:name w:val="Heading 1 Char"/>
    <w:basedOn w:val="DefaultParagraphFont"/>
    <w:link w:val="Heading1"/>
    <w:uiPriority w:val="1"/>
    <w:rsid w:val="00D04E0F"/>
    <w:rPr>
      <w:rFonts w:ascii="Segoe UI" w:eastAsia="Segoe UI" w:hAnsi="Segoe UI"/>
      <w:sz w:val="28"/>
      <w:szCs w:val="28"/>
    </w:rPr>
  </w:style>
  <w:style w:type="character" w:customStyle="1" w:styleId="Heading2Char">
    <w:name w:val="Heading 2 Char"/>
    <w:basedOn w:val="DefaultParagraphFont"/>
    <w:link w:val="Heading2"/>
    <w:uiPriority w:val="1"/>
    <w:rsid w:val="00D04E0F"/>
    <w:rPr>
      <w:rFonts w:ascii="Segoe UI" w:eastAsia="Segoe UI" w:hAnsi="Segoe UI"/>
      <w:i/>
      <w:sz w:val="28"/>
      <w:szCs w:val="28"/>
    </w:rPr>
  </w:style>
  <w:style w:type="character" w:customStyle="1" w:styleId="Heading3Char">
    <w:name w:val="Heading 3 Char"/>
    <w:basedOn w:val="DefaultParagraphFont"/>
    <w:link w:val="Heading3"/>
    <w:uiPriority w:val="1"/>
    <w:rsid w:val="00D04E0F"/>
    <w:rPr>
      <w:rFonts w:ascii="Segoe UI" w:eastAsia="Segoe UI" w:hAnsi="Segoe UI"/>
      <w:b/>
      <w:bCs/>
      <w:sz w:val="24"/>
      <w:szCs w:val="24"/>
    </w:rPr>
  </w:style>
  <w:style w:type="character" w:customStyle="1" w:styleId="Heading4Char">
    <w:name w:val="Heading 4 Char"/>
    <w:basedOn w:val="DefaultParagraphFont"/>
    <w:link w:val="Heading4"/>
    <w:uiPriority w:val="1"/>
    <w:rsid w:val="00D04E0F"/>
    <w:rPr>
      <w:rFonts w:ascii="Segoe UI" w:eastAsia="Segoe UI" w:hAnsi="Segoe UI"/>
      <w:sz w:val="24"/>
      <w:szCs w:val="24"/>
    </w:rPr>
  </w:style>
  <w:style w:type="character" w:customStyle="1" w:styleId="Heading5Char">
    <w:name w:val="Heading 5 Char"/>
    <w:basedOn w:val="DefaultParagraphFont"/>
    <w:link w:val="Heading5"/>
    <w:uiPriority w:val="1"/>
    <w:rsid w:val="00D04E0F"/>
    <w:rPr>
      <w:rFonts w:ascii="Segoe UI" w:eastAsia="Segoe UI" w:hAnsi="Segoe UI"/>
      <w:b/>
      <w:bCs/>
    </w:rPr>
  </w:style>
  <w:style w:type="paragraph" w:customStyle="1" w:styleId="msonormal0">
    <w:name w:val="msonormal"/>
    <w:basedOn w:val="Normal"/>
    <w:rsid w:val="00D04E0F"/>
    <w:pPr>
      <w:widowControl/>
      <w:spacing w:before="100" w:beforeAutospacing="1" w:after="100" w:afterAutospacing="1"/>
    </w:pPr>
    <w:rPr>
      <w:rFonts w:ascii="Times New Roman" w:eastAsia="Times New Roman" w:hAnsi="Times New Roman" w:cs="Times New Roman"/>
      <w:sz w:val="24"/>
      <w:szCs w:val="24"/>
      <w:lang w:val="en-GB" w:eastAsia="en-GB"/>
    </w:rPr>
  </w:style>
  <w:style w:type="character" w:customStyle="1" w:styleId="BodyTextChar">
    <w:name w:val="Body Text Char"/>
    <w:basedOn w:val="DefaultParagraphFont"/>
    <w:link w:val="BodyText"/>
    <w:uiPriority w:val="1"/>
    <w:rsid w:val="00D04E0F"/>
    <w:rPr>
      <w:rFonts w:ascii="Segoe UI" w:eastAsia="Segoe UI" w:hAnsi="Segoe UI"/>
    </w:rPr>
  </w:style>
  <w:style w:type="paragraph" w:styleId="NormalWeb">
    <w:name w:val="Normal (Web)"/>
    <w:basedOn w:val="Normal"/>
    <w:uiPriority w:val="99"/>
    <w:semiHidden/>
    <w:unhideWhenUsed/>
    <w:rsid w:val="00090F4D"/>
    <w:pPr>
      <w:widowControl/>
      <w:spacing w:before="100" w:beforeAutospacing="1" w:after="100" w:afterAutospacing="1"/>
    </w:pPr>
    <w:rPr>
      <w:rFonts w:ascii="Times New Roman" w:eastAsiaTheme="minorEastAsia" w:hAnsi="Times New Roman" w:cs="Times New Roman"/>
      <w:sz w:val="24"/>
      <w:szCs w:val="24"/>
      <w:lang w:val="en-GB" w:eastAsia="en-GB"/>
    </w:rPr>
  </w:style>
  <w:style w:type="character" w:styleId="CommentReference">
    <w:name w:val="annotation reference"/>
    <w:basedOn w:val="DefaultParagraphFont"/>
    <w:uiPriority w:val="99"/>
    <w:semiHidden/>
    <w:unhideWhenUsed/>
    <w:rsid w:val="00B03910"/>
    <w:rPr>
      <w:sz w:val="16"/>
      <w:szCs w:val="16"/>
    </w:rPr>
  </w:style>
  <w:style w:type="paragraph" w:styleId="CommentText">
    <w:name w:val="annotation text"/>
    <w:basedOn w:val="Normal"/>
    <w:link w:val="CommentTextChar"/>
    <w:uiPriority w:val="99"/>
    <w:semiHidden/>
    <w:unhideWhenUsed/>
    <w:rsid w:val="00B03910"/>
    <w:rPr>
      <w:sz w:val="20"/>
      <w:szCs w:val="20"/>
    </w:rPr>
  </w:style>
  <w:style w:type="character" w:customStyle="1" w:styleId="CommentTextChar">
    <w:name w:val="Comment Text Char"/>
    <w:basedOn w:val="DefaultParagraphFont"/>
    <w:link w:val="CommentText"/>
    <w:uiPriority w:val="99"/>
    <w:semiHidden/>
    <w:rsid w:val="00B03910"/>
    <w:rPr>
      <w:sz w:val="20"/>
      <w:szCs w:val="20"/>
    </w:rPr>
  </w:style>
  <w:style w:type="paragraph" w:styleId="CommentSubject">
    <w:name w:val="annotation subject"/>
    <w:basedOn w:val="CommentText"/>
    <w:next w:val="CommentText"/>
    <w:link w:val="CommentSubjectChar"/>
    <w:uiPriority w:val="99"/>
    <w:semiHidden/>
    <w:unhideWhenUsed/>
    <w:rsid w:val="00B03910"/>
    <w:rPr>
      <w:b/>
      <w:bCs/>
    </w:rPr>
  </w:style>
  <w:style w:type="character" w:customStyle="1" w:styleId="CommentSubjectChar">
    <w:name w:val="Comment Subject Char"/>
    <w:basedOn w:val="CommentTextChar"/>
    <w:link w:val="CommentSubject"/>
    <w:uiPriority w:val="99"/>
    <w:semiHidden/>
    <w:rsid w:val="00B03910"/>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58102182">
      <w:bodyDiv w:val="1"/>
      <w:marLeft w:val="0"/>
      <w:marRight w:val="0"/>
      <w:marTop w:val="0"/>
      <w:marBottom w:val="0"/>
      <w:divBdr>
        <w:top w:val="none" w:sz="0" w:space="0" w:color="auto"/>
        <w:left w:val="none" w:sz="0" w:space="0" w:color="auto"/>
        <w:bottom w:val="none" w:sz="0" w:space="0" w:color="auto"/>
        <w:right w:val="none" w:sz="0" w:space="0" w:color="auto"/>
      </w:divBdr>
    </w:div>
    <w:div w:id="203091057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hyperlink" Target="https://www.college-optometrists.org/guidance/clinical-management-guidelines.html"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eader" Target="header4.xml"/><Relationship Id="rId7" Type="http://schemas.microsoft.com/office/2007/relationships/stylesWithEffects" Target="stylesWithEffects.xml"/><Relationship Id="rId12" Type="http://schemas.openxmlformats.org/officeDocument/2006/relationships/header" Target="header1.xml"/><Relationship Id="rId17" Type="http://schemas.openxmlformats.org/officeDocument/2006/relationships/footer" Target="footer3.xm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oleObject" Target="embeddings/Microsoft_PowerPoint_97-2003_Presentation1.ppt"/><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24" Type="http://schemas.openxmlformats.org/officeDocument/2006/relationships/header" Target="header6.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footer" Target="footer4.xml"/><Relationship Id="rId10" Type="http://schemas.openxmlformats.org/officeDocument/2006/relationships/footnotes" Target="footnotes.xml"/><Relationship Id="rId19" Type="http://schemas.openxmlformats.org/officeDocument/2006/relationships/image" Target="media/image1.emf"/><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header" Target="header5.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8B554678969E54498B47AC8A741F8B7" ma:contentTypeVersion="7" ma:contentTypeDescription="Create a new document." ma:contentTypeScope="" ma:versionID="484b68a4937e08d12c6a82793878521c">
  <xsd:schema xmlns:xsd="http://www.w3.org/2001/XMLSchema" xmlns:xs="http://www.w3.org/2001/XMLSchema" xmlns:p="http://schemas.microsoft.com/office/2006/metadata/properties" xmlns:ns2="34322d9e-053a-4b81-a6b4-4456fd7be306" xmlns:ns3="61815ec2-50a4-47ba-a5d7-da00b63a446d" targetNamespace="http://schemas.microsoft.com/office/2006/metadata/properties" ma:root="true" ma:fieldsID="eff5550007b2c08ec0ca68f4557e8186" ns2:_="" ns3:_="">
    <xsd:import namespace="34322d9e-053a-4b81-a6b4-4456fd7be306"/>
    <xsd:import namespace="61815ec2-50a4-47ba-a5d7-da00b63a446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4322d9e-053a-4b81-a6b4-4456fd7be306"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1815ec2-50a4-47ba-a5d7-da00b63a446d" elementFormDefault="qualified">
    <xsd:import namespace="http://schemas.microsoft.com/office/2006/documentManagement/types"/>
    <xsd:import namespace="http://schemas.microsoft.com/office/infopath/2007/PartnerControls"/>
    <xsd:element name="SharedWithUsers" ma:index="10"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description=""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2CC57D-D6B8-4CD1-B487-9A2BDC4394B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4322d9e-053a-4b81-a6b4-4456fd7be306"/>
    <ds:schemaRef ds:uri="61815ec2-50a4-47ba-a5d7-da00b63a446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A11B9D6-8F7F-4886-8548-9D31A849D7EE}">
  <ds:schemaRefs>
    <ds:schemaRef ds:uri="http://schemas.microsoft.com/sharepoint/v3/contenttype/forms"/>
  </ds:schemaRefs>
</ds:datastoreItem>
</file>

<file path=customXml/itemProps3.xml><?xml version="1.0" encoding="utf-8"?>
<ds:datastoreItem xmlns:ds="http://schemas.openxmlformats.org/officeDocument/2006/customXml" ds:itemID="{2D568463-C922-4A0A-BF03-7F83BD480557}">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5E8CE0A2-FF21-4224-B8F3-9E244AAC52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4092</Words>
  <Characters>23331</Characters>
  <Application>Microsoft Office Word</Application>
  <DocSecurity>0</DocSecurity>
  <Lines>194</Lines>
  <Paragraphs>54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27369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2018-11-27T11:34:00Z</dcterms:created>
  <dcterms:modified xsi:type="dcterms:W3CDTF">2018-11-29T11:44:00Z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0x010100C8B554678969E54498B47AC8A741F8B7</vt:lpwstr>
  </property>
</Properties>
</file>