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76029" w14:textId="77777777" w:rsidR="00377FE0" w:rsidRDefault="00377FE0" w:rsidP="00377FE0">
      <w:pPr>
        <w:jc w:val="center"/>
        <w:rPr>
          <w:b/>
          <w:u w:val="single"/>
        </w:rPr>
      </w:pPr>
      <w:r>
        <w:rPr>
          <w:b/>
          <w:u w:val="single"/>
        </w:rPr>
        <w:t>Statement of Requirement</w:t>
      </w:r>
    </w:p>
    <w:p w14:paraId="22B0EB40" w14:textId="77777777" w:rsidR="00113F25" w:rsidRDefault="00113F25" w:rsidP="00377FE0">
      <w:pPr>
        <w:jc w:val="center"/>
        <w:rPr>
          <w:b/>
          <w:u w:val="single"/>
        </w:rPr>
      </w:pPr>
      <w:r>
        <w:rPr>
          <w:b/>
          <w:u w:val="single"/>
        </w:rPr>
        <w:t>Directorate of Defence Studies (Royal Air Force)</w:t>
      </w:r>
    </w:p>
    <w:p w14:paraId="783DAE5E" w14:textId="77777777" w:rsidR="00377FE0" w:rsidRDefault="00377FE0" w:rsidP="00377FE0">
      <w:pPr>
        <w:jc w:val="center"/>
        <w:rPr>
          <w:b/>
          <w:u w:val="single"/>
        </w:rPr>
      </w:pPr>
      <w:r>
        <w:rPr>
          <w:b/>
          <w:u w:val="single"/>
        </w:rPr>
        <w:t xml:space="preserve">The </w:t>
      </w:r>
      <w:r w:rsidRPr="000266FD">
        <w:rPr>
          <w:b/>
          <w:u w:val="single"/>
        </w:rPr>
        <w:t xml:space="preserve">Provision of a </w:t>
      </w:r>
      <w:r w:rsidR="00113F25">
        <w:rPr>
          <w:b/>
          <w:u w:val="single"/>
        </w:rPr>
        <w:t>Part-Time, Distance Learning, Online MA in Air Power</w:t>
      </w:r>
      <w:r w:rsidRPr="000266FD">
        <w:rPr>
          <w:b/>
          <w:u w:val="single"/>
        </w:rPr>
        <w:t xml:space="preserve"> for the Royal Air Force</w:t>
      </w:r>
    </w:p>
    <w:p w14:paraId="71574E39" w14:textId="77777777" w:rsidR="00377FE0" w:rsidRPr="000266FD" w:rsidRDefault="00377FE0" w:rsidP="00377FE0"/>
    <w:tbl>
      <w:tblPr>
        <w:tblW w:w="0" w:type="auto"/>
        <w:tblLayout w:type="fixed"/>
        <w:tblLook w:val="01E0" w:firstRow="1" w:lastRow="1" w:firstColumn="1" w:lastColumn="1" w:noHBand="0" w:noVBand="0"/>
      </w:tblPr>
      <w:tblGrid>
        <w:gridCol w:w="1242"/>
        <w:gridCol w:w="1985"/>
        <w:gridCol w:w="850"/>
        <w:gridCol w:w="2268"/>
        <w:gridCol w:w="7829"/>
      </w:tblGrid>
      <w:tr w:rsidR="00377FE0" w:rsidRPr="000266FD" w14:paraId="392CBE4C" w14:textId="77777777" w:rsidTr="001A26C0">
        <w:trPr>
          <w:cantSplit/>
          <w:tblHeader/>
        </w:trPr>
        <w:tc>
          <w:tcPr>
            <w:tcW w:w="1242" w:type="dxa"/>
            <w:shd w:val="clear" w:color="auto" w:fill="auto"/>
          </w:tcPr>
          <w:p w14:paraId="3D60C722" w14:textId="77777777" w:rsidR="00377FE0" w:rsidRPr="001A26C0" w:rsidRDefault="00377FE0" w:rsidP="001E053F">
            <w:pPr>
              <w:rPr>
                <w:u w:val="single"/>
              </w:rPr>
            </w:pPr>
            <w:r w:rsidRPr="001A26C0">
              <w:rPr>
                <w:u w:val="single"/>
              </w:rPr>
              <w:t>Ref</w:t>
            </w:r>
          </w:p>
        </w:tc>
        <w:tc>
          <w:tcPr>
            <w:tcW w:w="12932" w:type="dxa"/>
            <w:gridSpan w:val="4"/>
            <w:shd w:val="clear" w:color="auto" w:fill="auto"/>
          </w:tcPr>
          <w:p w14:paraId="44C448E1" w14:textId="77777777" w:rsidR="00377FE0" w:rsidRPr="001A26C0" w:rsidRDefault="00377FE0" w:rsidP="001E053F">
            <w:pPr>
              <w:rPr>
                <w:u w:val="single"/>
              </w:rPr>
            </w:pPr>
            <w:r w:rsidRPr="001A26C0">
              <w:rPr>
                <w:u w:val="single"/>
              </w:rPr>
              <w:t>Requirement</w:t>
            </w:r>
          </w:p>
        </w:tc>
      </w:tr>
      <w:tr w:rsidR="00377FE0" w14:paraId="19CC3845" w14:textId="77777777" w:rsidTr="001A26C0">
        <w:trPr>
          <w:cantSplit/>
        </w:trPr>
        <w:tc>
          <w:tcPr>
            <w:tcW w:w="1242" w:type="dxa"/>
            <w:shd w:val="clear" w:color="auto" w:fill="auto"/>
          </w:tcPr>
          <w:p w14:paraId="048D4C4B" w14:textId="77777777" w:rsidR="00377FE0" w:rsidRDefault="00377FE0" w:rsidP="001E053F"/>
        </w:tc>
        <w:tc>
          <w:tcPr>
            <w:tcW w:w="12932" w:type="dxa"/>
            <w:gridSpan w:val="4"/>
            <w:shd w:val="clear" w:color="auto" w:fill="auto"/>
          </w:tcPr>
          <w:p w14:paraId="3BB49530" w14:textId="77777777" w:rsidR="00377FE0" w:rsidRDefault="00377FE0" w:rsidP="001E053F"/>
        </w:tc>
      </w:tr>
      <w:tr w:rsidR="00377FE0" w:rsidRPr="00961F03" w14:paraId="3BF8B16E" w14:textId="77777777" w:rsidTr="001A26C0">
        <w:trPr>
          <w:cantSplit/>
        </w:trPr>
        <w:tc>
          <w:tcPr>
            <w:tcW w:w="1242" w:type="dxa"/>
            <w:shd w:val="clear" w:color="auto" w:fill="auto"/>
          </w:tcPr>
          <w:p w14:paraId="4A975CC6" w14:textId="77777777" w:rsidR="00377FE0" w:rsidRPr="001A26C0" w:rsidRDefault="00377FE0" w:rsidP="001E053F">
            <w:pPr>
              <w:rPr>
                <w:b/>
                <w:u w:val="single"/>
              </w:rPr>
            </w:pPr>
            <w:r w:rsidRPr="001A26C0">
              <w:rPr>
                <w:b/>
                <w:u w:val="single"/>
              </w:rPr>
              <w:t>A</w:t>
            </w:r>
          </w:p>
        </w:tc>
        <w:tc>
          <w:tcPr>
            <w:tcW w:w="12932" w:type="dxa"/>
            <w:gridSpan w:val="4"/>
            <w:shd w:val="clear" w:color="auto" w:fill="auto"/>
          </w:tcPr>
          <w:p w14:paraId="2BCEEA21" w14:textId="77777777" w:rsidR="00377FE0" w:rsidRPr="001A26C0" w:rsidRDefault="00377FE0" w:rsidP="001E053F">
            <w:pPr>
              <w:rPr>
                <w:b/>
                <w:u w:val="single"/>
              </w:rPr>
            </w:pPr>
            <w:r w:rsidRPr="001A26C0">
              <w:rPr>
                <w:b/>
                <w:u w:val="single"/>
              </w:rPr>
              <w:t>General Requirements</w:t>
            </w:r>
          </w:p>
        </w:tc>
      </w:tr>
      <w:tr w:rsidR="00377FE0" w14:paraId="169823E5" w14:textId="77777777" w:rsidTr="001A26C0">
        <w:trPr>
          <w:cantSplit/>
        </w:trPr>
        <w:tc>
          <w:tcPr>
            <w:tcW w:w="1242" w:type="dxa"/>
            <w:shd w:val="clear" w:color="auto" w:fill="auto"/>
          </w:tcPr>
          <w:p w14:paraId="4EBBA0B4" w14:textId="77777777" w:rsidR="00377FE0" w:rsidRDefault="00377FE0" w:rsidP="001E053F"/>
        </w:tc>
        <w:tc>
          <w:tcPr>
            <w:tcW w:w="12932" w:type="dxa"/>
            <w:gridSpan w:val="4"/>
            <w:shd w:val="clear" w:color="auto" w:fill="auto"/>
          </w:tcPr>
          <w:p w14:paraId="0F10E7C5" w14:textId="77777777" w:rsidR="00377FE0" w:rsidRDefault="00377FE0" w:rsidP="001E053F"/>
        </w:tc>
      </w:tr>
      <w:tr w:rsidR="00377FE0" w:rsidRPr="00961F03" w14:paraId="55C6E769" w14:textId="77777777" w:rsidTr="001A26C0">
        <w:trPr>
          <w:cantSplit/>
        </w:trPr>
        <w:tc>
          <w:tcPr>
            <w:tcW w:w="1242" w:type="dxa"/>
            <w:shd w:val="clear" w:color="auto" w:fill="auto"/>
          </w:tcPr>
          <w:p w14:paraId="65A5CBED" w14:textId="77777777" w:rsidR="00377FE0" w:rsidRPr="001A26C0" w:rsidRDefault="00377FE0" w:rsidP="001E053F">
            <w:pPr>
              <w:rPr>
                <w:b/>
              </w:rPr>
            </w:pPr>
            <w:r w:rsidRPr="001A26C0">
              <w:rPr>
                <w:b/>
              </w:rPr>
              <w:t>A.1</w:t>
            </w:r>
          </w:p>
        </w:tc>
        <w:tc>
          <w:tcPr>
            <w:tcW w:w="12932" w:type="dxa"/>
            <w:gridSpan w:val="4"/>
            <w:shd w:val="clear" w:color="auto" w:fill="auto"/>
          </w:tcPr>
          <w:p w14:paraId="248D24BB" w14:textId="77777777" w:rsidR="00377FE0" w:rsidRPr="001A26C0" w:rsidRDefault="00377FE0" w:rsidP="001E053F">
            <w:pPr>
              <w:rPr>
                <w:b/>
              </w:rPr>
            </w:pPr>
            <w:r w:rsidRPr="001A26C0">
              <w:rPr>
                <w:b/>
              </w:rPr>
              <w:t>Scope of Requirement</w:t>
            </w:r>
          </w:p>
        </w:tc>
      </w:tr>
      <w:tr w:rsidR="00113F25" w14:paraId="59EB2D76" w14:textId="77777777" w:rsidTr="001A26C0">
        <w:trPr>
          <w:cantSplit/>
        </w:trPr>
        <w:tc>
          <w:tcPr>
            <w:tcW w:w="1242" w:type="dxa"/>
            <w:shd w:val="clear" w:color="auto" w:fill="auto"/>
          </w:tcPr>
          <w:p w14:paraId="4AA879F1" w14:textId="77777777" w:rsidR="00113F25" w:rsidRDefault="00113F25" w:rsidP="001E053F">
            <w:r>
              <w:t>A.1.a</w:t>
            </w:r>
          </w:p>
        </w:tc>
        <w:tc>
          <w:tcPr>
            <w:tcW w:w="12932" w:type="dxa"/>
            <w:gridSpan w:val="4"/>
            <w:shd w:val="clear" w:color="auto" w:fill="auto"/>
          </w:tcPr>
          <w:p w14:paraId="3C5AE160" w14:textId="77777777" w:rsidR="00113F25" w:rsidRPr="001A26C0" w:rsidRDefault="00113F25" w:rsidP="001E053F">
            <w:pPr>
              <w:rPr>
                <w:b/>
              </w:rPr>
            </w:pPr>
            <w:r w:rsidRPr="001A26C0">
              <w:rPr>
                <w:b/>
              </w:rPr>
              <w:t>Aim</w:t>
            </w:r>
          </w:p>
          <w:p w14:paraId="0584FD04" w14:textId="3E0D7D02" w:rsidR="009B7D58" w:rsidRDefault="00113F25" w:rsidP="00DD2180">
            <w:r>
              <w:t>The aim of the requirement is the provision of a part-time, distance learning, online (wholly web based) Masters degree in Air Power, as part of the Chief of the Air Staff’s Fellowship Scheme (CA</w:t>
            </w:r>
            <w:r w:rsidR="000D0DF6">
              <w:t xml:space="preserve">S </w:t>
            </w:r>
            <w:r>
              <w:t xml:space="preserve">FS). </w:t>
            </w:r>
            <w:r w:rsidR="007074C1">
              <w:t xml:space="preserve"> Initial courses to be provided from </w:t>
            </w:r>
            <w:r w:rsidR="00DD2180">
              <w:t xml:space="preserve">1 Oct 16.  </w:t>
            </w:r>
          </w:p>
        </w:tc>
      </w:tr>
      <w:tr w:rsidR="00113F25" w14:paraId="43CF074E" w14:textId="77777777" w:rsidTr="001A26C0">
        <w:trPr>
          <w:cantSplit/>
        </w:trPr>
        <w:tc>
          <w:tcPr>
            <w:tcW w:w="1242" w:type="dxa"/>
            <w:shd w:val="clear" w:color="auto" w:fill="auto"/>
          </w:tcPr>
          <w:p w14:paraId="2E3BEBBF" w14:textId="77777777" w:rsidR="00113F25" w:rsidRDefault="00113F25" w:rsidP="001E053F">
            <w:r>
              <w:t>A.1.b</w:t>
            </w:r>
          </w:p>
        </w:tc>
        <w:tc>
          <w:tcPr>
            <w:tcW w:w="12932" w:type="dxa"/>
            <w:gridSpan w:val="4"/>
            <w:shd w:val="clear" w:color="auto" w:fill="auto"/>
          </w:tcPr>
          <w:p w14:paraId="4BCFDD18" w14:textId="77777777" w:rsidR="00113F25" w:rsidRPr="001A26C0" w:rsidRDefault="00113F25" w:rsidP="001E053F">
            <w:pPr>
              <w:rPr>
                <w:b/>
              </w:rPr>
            </w:pPr>
            <w:r w:rsidRPr="001A26C0">
              <w:rPr>
                <w:b/>
              </w:rPr>
              <w:t>Introduction</w:t>
            </w:r>
          </w:p>
          <w:p w14:paraId="0061D257" w14:textId="24ED1024" w:rsidR="00113F25" w:rsidRDefault="00113F25" w:rsidP="007074C1">
            <w:r>
              <w:t xml:space="preserve">Directorate of Defence Studies (Royal Air Force) (DDefS (RAF)) manages the </w:t>
            </w:r>
            <w:r w:rsidR="002624D5">
              <w:t>CAS</w:t>
            </w:r>
            <w:r w:rsidR="00461842">
              <w:t xml:space="preserve">’ </w:t>
            </w:r>
            <w:r w:rsidR="002624D5">
              <w:t>FS that</w:t>
            </w:r>
            <w:r>
              <w:t xml:space="preserve"> encompasses a suite of </w:t>
            </w:r>
            <w:r w:rsidRPr="00113F25">
              <w:t>full and part-time post-graduate level degree courses. With the objective of developing and improving the intellectual capital within the RAF whilst promoting the study of air power, the Scheme is aimed at the ‘brightest</w:t>
            </w:r>
            <w:r>
              <w:t xml:space="preserve"> and best’ within the Service</w:t>
            </w:r>
            <w:r w:rsidR="00461842">
              <w:t xml:space="preserve"> and is </w:t>
            </w:r>
            <w:r w:rsidRPr="00113F25">
              <w:t>linked to the Strategic Priorities detailed in the Royal Air Force Command</w:t>
            </w:r>
            <w:r>
              <w:t xml:space="preserve"> Plan and Strategy for People. The current </w:t>
            </w:r>
            <w:r w:rsidRPr="00113F25">
              <w:t xml:space="preserve">offering is known in the Service as the Dowding Fellowship and is open to all RAF personnel, (regular and reserve) </w:t>
            </w:r>
            <w:r w:rsidR="00461842">
              <w:t xml:space="preserve">between the ranks of </w:t>
            </w:r>
            <w:r>
              <w:t>Senior Aircraftsman(</w:t>
            </w:r>
            <w:r w:rsidRPr="00113F25">
              <w:t>SAC</w:t>
            </w:r>
            <w:r>
              <w:t>)</w:t>
            </w:r>
            <w:r w:rsidRPr="00113F25">
              <w:t xml:space="preserve"> </w:t>
            </w:r>
            <w:r w:rsidR="00461842">
              <w:t>and</w:t>
            </w:r>
            <w:r>
              <w:t xml:space="preserve"> </w:t>
            </w:r>
            <w:r w:rsidR="00461842">
              <w:t>s</w:t>
            </w:r>
            <w:r>
              <w:t xml:space="preserve">quadron </w:t>
            </w:r>
            <w:r w:rsidR="00461842">
              <w:t>l</w:t>
            </w:r>
            <w:r>
              <w:t>eader (</w:t>
            </w:r>
            <w:r w:rsidR="00D54168">
              <w:t>s</w:t>
            </w:r>
            <w:r>
              <w:t xml:space="preserve">qn </w:t>
            </w:r>
            <w:r w:rsidR="00D54168">
              <w:t>l</w:t>
            </w:r>
            <w:r>
              <w:t xml:space="preserve">dr). </w:t>
            </w:r>
            <w:r w:rsidRPr="00113F25">
              <w:t>The MA is a web-based course designed specifically to be fully compatible with the demands of Service life, including operational deployments (including the predicted ret</w:t>
            </w:r>
            <w:r>
              <w:t xml:space="preserve">urn to contingent operations). </w:t>
            </w:r>
            <w:r w:rsidRPr="00113F25">
              <w:t>The MA is part-time, 2 ½ years in length and is delivered entirely online.</w:t>
            </w:r>
          </w:p>
        </w:tc>
      </w:tr>
      <w:tr w:rsidR="00113F25" w14:paraId="76047AF4" w14:textId="77777777" w:rsidTr="001A26C0">
        <w:trPr>
          <w:cantSplit/>
        </w:trPr>
        <w:tc>
          <w:tcPr>
            <w:tcW w:w="1242" w:type="dxa"/>
            <w:shd w:val="clear" w:color="auto" w:fill="auto"/>
          </w:tcPr>
          <w:p w14:paraId="785821E9" w14:textId="77777777" w:rsidR="00113F25" w:rsidRDefault="00113F25" w:rsidP="001E053F">
            <w:r>
              <w:lastRenderedPageBreak/>
              <w:t>A.1.c</w:t>
            </w:r>
          </w:p>
        </w:tc>
        <w:tc>
          <w:tcPr>
            <w:tcW w:w="12932" w:type="dxa"/>
            <w:gridSpan w:val="4"/>
            <w:shd w:val="clear" w:color="auto" w:fill="auto"/>
          </w:tcPr>
          <w:p w14:paraId="6819E96B" w14:textId="77777777" w:rsidR="00113F25" w:rsidRPr="001A26C0" w:rsidRDefault="00113F25" w:rsidP="001E053F">
            <w:pPr>
              <w:rPr>
                <w:b/>
              </w:rPr>
            </w:pPr>
            <w:r w:rsidRPr="001A26C0">
              <w:rPr>
                <w:b/>
              </w:rPr>
              <w:t>Scope</w:t>
            </w:r>
          </w:p>
          <w:p w14:paraId="451C9ECA" w14:textId="311BD73E" w:rsidR="00113F25" w:rsidRDefault="00113F25" w:rsidP="00281880">
            <w:r>
              <w:t>This Statement of Requirement (So</w:t>
            </w:r>
            <w:r w:rsidRPr="00113F25">
              <w:t>R</w:t>
            </w:r>
            <w:r>
              <w:t>)</w:t>
            </w:r>
            <w:r w:rsidRPr="00113F25">
              <w:t xml:space="preserve"> addresses the requirement for selected </w:t>
            </w:r>
            <w:r w:rsidR="00461842">
              <w:t xml:space="preserve">personnel </w:t>
            </w:r>
            <w:r w:rsidRPr="00113F25">
              <w:t xml:space="preserve"> to undertake Masters level education in </w:t>
            </w:r>
            <w:r>
              <w:t>A</w:t>
            </w:r>
            <w:r w:rsidRPr="00113F25">
              <w:t xml:space="preserve">ir </w:t>
            </w:r>
            <w:r>
              <w:t>P</w:t>
            </w:r>
            <w:r w:rsidRPr="00113F25">
              <w:t>ower studies</w:t>
            </w:r>
            <w:r w:rsidR="00461842">
              <w:t xml:space="preserve"> as part of the CAS’ FS</w:t>
            </w:r>
            <w:r w:rsidRPr="00113F25">
              <w:t xml:space="preserve">. Integral to the study of </w:t>
            </w:r>
            <w:r>
              <w:t>a</w:t>
            </w:r>
            <w:r w:rsidRPr="00113F25">
              <w:t xml:space="preserve">ir </w:t>
            </w:r>
            <w:r>
              <w:t>p</w:t>
            </w:r>
            <w:r w:rsidRPr="00113F25">
              <w:t xml:space="preserve">ower is a grounding in the history of contemporary warfare (not solely </w:t>
            </w:r>
            <w:r>
              <w:t>a</w:t>
            </w:r>
            <w:r w:rsidRPr="00113F25">
              <w:t>ir power but to include land, maritime and joint experiences)</w:t>
            </w:r>
            <w:r>
              <w:t xml:space="preserve"> from 1945 to the present day. </w:t>
            </w:r>
            <w:r w:rsidRPr="00113F25">
              <w:t>It is envisaged that there will be at least 2 compulsory air power modules within the course, including the development of air power in the 19</w:t>
            </w:r>
            <w:r w:rsidR="00281880">
              <w:t>39</w:t>
            </w:r>
            <w:r w:rsidRPr="00113F25">
              <w:t xml:space="preserve"> to 1989 period and a more contemporary</w:t>
            </w:r>
            <w:r w:rsidR="000B1A00">
              <w:t xml:space="preserve"> module covering the whole post-C</w:t>
            </w:r>
            <w:r w:rsidRPr="00113F25">
              <w:t>old</w:t>
            </w:r>
            <w:r w:rsidR="000B1A00">
              <w:t xml:space="preserve"> W</w:t>
            </w:r>
            <w:r w:rsidRPr="00113F25">
              <w:t>ar era up to 2015</w:t>
            </w:r>
            <w:r w:rsidRPr="008A5862">
              <w:t xml:space="preserve">. A minimum of 4 </w:t>
            </w:r>
            <w:r w:rsidR="00251343">
              <w:t>core</w:t>
            </w:r>
            <w:r w:rsidRPr="008A5862">
              <w:t xml:space="preserve"> modules should also be made available for students to undertake covering a range of recent/contemporary</w:t>
            </w:r>
            <w:r w:rsidR="00251343">
              <w:t>/future</w:t>
            </w:r>
            <w:r w:rsidRPr="008A5862">
              <w:t xml:space="preserve"> security, defen</w:t>
            </w:r>
            <w:r w:rsidR="002624D5" w:rsidRPr="008A5862">
              <w:t>ce, international relations</w:t>
            </w:r>
            <w:r w:rsidRPr="008A5862">
              <w:t xml:space="preserve"> and strategic studies subjects. The course should cu</w:t>
            </w:r>
            <w:r w:rsidR="00A45CC0" w:rsidRPr="008A5862">
              <w:t>lminate in a dissertation of 12</w:t>
            </w:r>
            <w:r w:rsidRPr="008A5862">
              <w:t>-15,000 words on an air power related subject of the candidate's choice and agreed by DDefS (RAF) and the University.</w:t>
            </w:r>
          </w:p>
        </w:tc>
      </w:tr>
      <w:tr w:rsidR="00113F25" w14:paraId="627F51CE" w14:textId="77777777" w:rsidTr="001A26C0">
        <w:trPr>
          <w:cantSplit/>
        </w:trPr>
        <w:tc>
          <w:tcPr>
            <w:tcW w:w="1242" w:type="dxa"/>
            <w:shd w:val="clear" w:color="auto" w:fill="auto"/>
          </w:tcPr>
          <w:p w14:paraId="24EDDF19" w14:textId="77777777" w:rsidR="00113F25" w:rsidRDefault="00113F25" w:rsidP="001E053F">
            <w:r>
              <w:t>A.1.d</w:t>
            </w:r>
          </w:p>
        </w:tc>
        <w:tc>
          <w:tcPr>
            <w:tcW w:w="12932" w:type="dxa"/>
            <w:gridSpan w:val="4"/>
            <w:shd w:val="clear" w:color="auto" w:fill="auto"/>
          </w:tcPr>
          <w:p w14:paraId="549490AE" w14:textId="40416E51" w:rsidR="00113F25" w:rsidRDefault="00113F25" w:rsidP="007074C1">
            <w:r w:rsidRPr="00113F25">
              <w:t>The Contractor is to provide all course materials and academic co</w:t>
            </w:r>
            <w:r>
              <w:t xml:space="preserve">ntent. </w:t>
            </w:r>
            <w:r w:rsidR="007074C1">
              <w:t xml:space="preserve">New course material will need to be developed. </w:t>
            </w:r>
            <w:r w:rsidRPr="00113F25">
              <w:t xml:space="preserve">The Contractor will also put in place a hosted, web-based </w:t>
            </w:r>
            <w:r>
              <w:t>service</w:t>
            </w:r>
            <w:r w:rsidRPr="00113F25">
              <w:t xml:space="preserve"> to facilitate on-l</w:t>
            </w:r>
            <w:r>
              <w:t xml:space="preserve">ine student discussion groups. </w:t>
            </w:r>
            <w:r w:rsidRPr="00113F25">
              <w:t xml:space="preserve">Access to all course materials, content and discussion forums will be made available online, 24 hours a day, 365 days of the year. Each student will have a tutor/supervisor who will act as the student's academic </w:t>
            </w:r>
            <w:r>
              <w:t>point of contract (</w:t>
            </w:r>
            <w:r w:rsidRPr="00113F25">
              <w:t>POC</w:t>
            </w:r>
            <w:r>
              <w:t>)</w:t>
            </w:r>
            <w:r w:rsidRPr="00113F25">
              <w:t>. The Contractor will make this course available for enrolment to the general public and international military and government attendees in order to ensure a wide and diverse student experience for RAF attendees.</w:t>
            </w:r>
          </w:p>
        </w:tc>
      </w:tr>
      <w:tr w:rsidR="00377FE0" w14:paraId="29A55D06" w14:textId="77777777" w:rsidTr="001A26C0">
        <w:trPr>
          <w:cantSplit/>
        </w:trPr>
        <w:tc>
          <w:tcPr>
            <w:tcW w:w="1242" w:type="dxa"/>
            <w:shd w:val="clear" w:color="auto" w:fill="auto"/>
          </w:tcPr>
          <w:p w14:paraId="49722992" w14:textId="77777777" w:rsidR="00377FE0" w:rsidRDefault="00377FE0" w:rsidP="001E053F"/>
        </w:tc>
        <w:tc>
          <w:tcPr>
            <w:tcW w:w="12932" w:type="dxa"/>
            <w:gridSpan w:val="4"/>
            <w:shd w:val="clear" w:color="auto" w:fill="auto"/>
          </w:tcPr>
          <w:p w14:paraId="3BB1A8CC" w14:textId="77777777" w:rsidR="00377FE0" w:rsidRDefault="00377FE0" w:rsidP="001E053F"/>
        </w:tc>
      </w:tr>
      <w:tr w:rsidR="00377FE0" w:rsidRPr="00961F03" w14:paraId="6D0F794C" w14:textId="77777777" w:rsidTr="001A26C0">
        <w:trPr>
          <w:cantSplit/>
        </w:trPr>
        <w:tc>
          <w:tcPr>
            <w:tcW w:w="1242" w:type="dxa"/>
            <w:shd w:val="clear" w:color="auto" w:fill="auto"/>
          </w:tcPr>
          <w:p w14:paraId="47EE6A86" w14:textId="77777777" w:rsidR="00377FE0" w:rsidRPr="001A26C0" w:rsidRDefault="00377FE0" w:rsidP="001E053F">
            <w:pPr>
              <w:rPr>
                <w:b/>
              </w:rPr>
            </w:pPr>
            <w:r w:rsidRPr="001A26C0">
              <w:rPr>
                <w:b/>
              </w:rPr>
              <w:t>A.2</w:t>
            </w:r>
          </w:p>
        </w:tc>
        <w:tc>
          <w:tcPr>
            <w:tcW w:w="12932" w:type="dxa"/>
            <w:gridSpan w:val="4"/>
            <w:shd w:val="clear" w:color="auto" w:fill="auto"/>
          </w:tcPr>
          <w:p w14:paraId="20796B20" w14:textId="77777777" w:rsidR="00377FE0" w:rsidRPr="001A26C0" w:rsidRDefault="00377FE0" w:rsidP="001E053F">
            <w:pPr>
              <w:rPr>
                <w:b/>
              </w:rPr>
            </w:pPr>
            <w:r w:rsidRPr="001A26C0">
              <w:rPr>
                <w:b/>
              </w:rPr>
              <w:t>Definitions</w:t>
            </w:r>
          </w:p>
        </w:tc>
      </w:tr>
      <w:tr w:rsidR="00377FE0" w14:paraId="6DA4FB95" w14:textId="77777777" w:rsidTr="001A26C0">
        <w:trPr>
          <w:cantSplit/>
        </w:trPr>
        <w:tc>
          <w:tcPr>
            <w:tcW w:w="1242" w:type="dxa"/>
            <w:shd w:val="clear" w:color="auto" w:fill="auto"/>
          </w:tcPr>
          <w:p w14:paraId="05AD4E2D" w14:textId="77777777" w:rsidR="00377FE0" w:rsidRDefault="00377FE0" w:rsidP="001E053F">
            <w:r>
              <w:t>A.2.a</w:t>
            </w:r>
          </w:p>
        </w:tc>
        <w:tc>
          <w:tcPr>
            <w:tcW w:w="12932" w:type="dxa"/>
            <w:gridSpan w:val="4"/>
            <w:shd w:val="clear" w:color="auto" w:fill="auto"/>
          </w:tcPr>
          <w:p w14:paraId="649CC7AC" w14:textId="77777777" w:rsidR="00377FE0" w:rsidRDefault="00377FE0" w:rsidP="001E053F">
            <w: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377FE0" w14:paraId="6726AB4A" w14:textId="77777777" w:rsidTr="001A26C0">
        <w:trPr>
          <w:cantSplit/>
        </w:trPr>
        <w:tc>
          <w:tcPr>
            <w:tcW w:w="1242" w:type="dxa"/>
            <w:shd w:val="clear" w:color="auto" w:fill="auto"/>
          </w:tcPr>
          <w:p w14:paraId="6D5464C2" w14:textId="77777777" w:rsidR="00377FE0" w:rsidRDefault="00377FE0" w:rsidP="001E053F"/>
        </w:tc>
        <w:tc>
          <w:tcPr>
            <w:tcW w:w="1985" w:type="dxa"/>
            <w:shd w:val="clear" w:color="auto" w:fill="auto"/>
          </w:tcPr>
          <w:p w14:paraId="59AA5A64" w14:textId="77777777" w:rsidR="00377FE0" w:rsidRDefault="00377FE0" w:rsidP="001E053F">
            <w:r w:rsidRPr="001A26C0">
              <w:rPr>
                <w:u w:val="single"/>
              </w:rPr>
              <w:t>Definition</w:t>
            </w:r>
          </w:p>
        </w:tc>
        <w:tc>
          <w:tcPr>
            <w:tcW w:w="10947" w:type="dxa"/>
            <w:gridSpan w:val="3"/>
            <w:shd w:val="clear" w:color="auto" w:fill="auto"/>
          </w:tcPr>
          <w:p w14:paraId="775A882A" w14:textId="77777777" w:rsidR="00377FE0" w:rsidRPr="001A26C0" w:rsidRDefault="00377FE0" w:rsidP="001E053F">
            <w:pPr>
              <w:rPr>
                <w:u w:val="single"/>
              </w:rPr>
            </w:pPr>
            <w:r w:rsidRPr="001A26C0">
              <w:rPr>
                <w:u w:val="single"/>
              </w:rPr>
              <w:t>Interpretation</w:t>
            </w:r>
          </w:p>
        </w:tc>
      </w:tr>
      <w:tr w:rsidR="00377FE0" w14:paraId="0C9D7EA1" w14:textId="77777777" w:rsidTr="001A26C0">
        <w:trPr>
          <w:cantSplit/>
        </w:trPr>
        <w:tc>
          <w:tcPr>
            <w:tcW w:w="1242" w:type="dxa"/>
            <w:shd w:val="clear" w:color="auto" w:fill="auto"/>
          </w:tcPr>
          <w:p w14:paraId="568DF579" w14:textId="77777777" w:rsidR="00377FE0" w:rsidRDefault="00377FE0" w:rsidP="001E053F"/>
        </w:tc>
        <w:tc>
          <w:tcPr>
            <w:tcW w:w="1985" w:type="dxa"/>
            <w:shd w:val="clear" w:color="auto" w:fill="auto"/>
          </w:tcPr>
          <w:p w14:paraId="1F0F0291" w14:textId="77777777" w:rsidR="00377FE0" w:rsidRDefault="00377FE0" w:rsidP="001E053F">
            <w:r>
              <w:t>Contractor’s Personnel</w:t>
            </w:r>
          </w:p>
        </w:tc>
        <w:tc>
          <w:tcPr>
            <w:tcW w:w="10947" w:type="dxa"/>
            <w:gridSpan w:val="3"/>
            <w:shd w:val="clear" w:color="auto" w:fill="auto"/>
          </w:tcPr>
          <w:p w14:paraId="1DE245D3" w14:textId="77777777" w:rsidR="00377FE0" w:rsidRDefault="00377FE0" w:rsidP="001E053F">
            <w:r>
              <w:t>Any employees, including sub-contractors or other agents working on behalf of the Contractor, shall be deemed the Contractor’s Personnel.</w:t>
            </w:r>
          </w:p>
        </w:tc>
      </w:tr>
      <w:tr w:rsidR="00377FE0" w14:paraId="0B5063FC" w14:textId="77777777" w:rsidTr="001A26C0">
        <w:trPr>
          <w:cantSplit/>
        </w:trPr>
        <w:tc>
          <w:tcPr>
            <w:tcW w:w="1242" w:type="dxa"/>
            <w:shd w:val="clear" w:color="auto" w:fill="auto"/>
          </w:tcPr>
          <w:p w14:paraId="2BE4E139" w14:textId="77777777" w:rsidR="00377FE0" w:rsidRDefault="00377FE0" w:rsidP="001E053F"/>
        </w:tc>
        <w:tc>
          <w:tcPr>
            <w:tcW w:w="1985" w:type="dxa"/>
            <w:shd w:val="clear" w:color="auto" w:fill="auto"/>
          </w:tcPr>
          <w:p w14:paraId="06A0FF28" w14:textId="77777777" w:rsidR="00377FE0" w:rsidRDefault="00377FE0" w:rsidP="001E053F"/>
        </w:tc>
        <w:tc>
          <w:tcPr>
            <w:tcW w:w="10947" w:type="dxa"/>
            <w:gridSpan w:val="3"/>
            <w:shd w:val="clear" w:color="auto" w:fill="auto"/>
          </w:tcPr>
          <w:p w14:paraId="696964E4" w14:textId="77777777" w:rsidR="00377FE0" w:rsidRDefault="00377FE0" w:rsidP="001E053F"/>
        </w:tc>
      </w:tr>
      <w:tr w:rsidR="00377FE0" w14:paraId="5EF8DD8E" w14:textId="77777777" w:rsidTr="001A26C0">
        <w:trPr>
          <w:cantSplit/>
        </w:trPr>
        <w:tc>
          <w:tcPr>
            <w:tcW w:w="1242" w:type="dxa"/>
            <w:shd w:val="clear" w:color="auto" w:fill="auto"/>
          </w:tcPr>
          <w:p w14:paraId="26187644" w14:textId="77777777" w:rsidR="00377FE0" w:rsidRDefault="00377FE0" w:rsidP="001E053F">
            <w:r>
              <w:t>A.2.b</w:t>
            </w:r>
          </w:p>
        </w:tc>
        <w:tc>
          <w:tcPr>
            <w:tcW w:w="12932" w:type="dxa"/>
            <w:gridSpan w:val="4"/>
            <w:shd w:val="clear" w:color="auto" w:fill="auto"/>
          </w:tcPr>
          <w:p w14:paraId="137DDFA1" w14:textId="77777777" w:rsidR="00377FE0" w:rsidRDefault="00377FE0" w:rsidP="001E053F">
            <w:r>
              <w:t>In addition to the abbreviations and acronyms detailed in the Terms and Conditions of the Contract the following abbreviations and acronyms will be used.</w:t>
            </w:r>
          </w:p>
        </w:tc>
      </w:tr>
      <w:tr w:rsidR="00377FE0" w14:paraId="11A337D3" w14:textId="77777777" w:rsidTr="001A26C0">
        <w:trPr>
          <w:cantSplit/>
        </w:trPr>
        <w:tc>
          <w:tcPr>
            <w:tcW w:w="1242" w:type="dxa"/>
            <w:shd w:val="clear" w:color="auto" w:fill="auto"/>
          </w:tcPr>
          <w:p w14:paraId="0C588806" w14:textId="77777777" w:rsidR="00377FE0" w:rsidRDefault="00377FE0" w:rsidP="001E053F"/>
        </w:tc>
        <w:tc>
          <w:tcPr>
            <w:tcW w:w="1985" w:type="dxa"/>
            <w:shd w:val="clear" w:color="auto" w:fill="auto"/>
          </w:tcPr>
          <w:p w14:paraId="3B671630" w14:textId="77777777" w:rsidR="00377FE0" w:rsidRPr="001A26C0" w:rsidRDefault="00377FE0" w:rsidP="001E053F">
            <w:pPr>
              <w:rPr>
                <w:u w:val="single"/>
              </w:rPr>
            </w:pPr>
            <w:r w:rsidRPr="001A26C0">
              <w:rPr>
                <w:u w:val="single"/>
              </w:rPr>
              <w:t>Abbreviation or Acronym</w:t>
            </w:r>
          </w:p>
        </w:tc>
        <w:tc>
          <w:tcPr>
            <w:tcW w:w="10947" w:type="dxa"/>
            <w:gridSpan w:val="3"/>
            <w:shd w:val="clear" w:color="auto" w:fill="auto"/>
          </w:tcPr>
          <w:p w14:paraId="7CCAF844" w14:textId="77777777" w:rsidR="00377FE0" w:rsidRPr="001A26C0" w:rsidRDefault="00377FE0" w:rsidP="001E053F">
            <w:pPr>
              <w:rPr>
                <w:u w:val="single"/>
              </w:rPr>
            </w:pPr>
            <w:r w:rsidRPr="001A26C0">
              <w:rPr>
                <w:u w:val="single"/>
              </w:rPr>
              <w:t>Interpretation</w:t>
            </w:r>
          </w:p>
        </w:tc>
      </w:tr>
      <w:tr w:rsidR="003B4CB1" w14:paraId="548629FE" w14:textId="77777777" w:rsidTr="001A26C0">
        <w:trPr>
          <w:cantSplit/>
        </w:trPr>
        <w:tc>
          <w:tcPr>
            <w:tcW w:w="1242" w:type="dxa"/>
            <w:shd w:val="clear" w:color="auto" w:fill="auto"/>
          </w:tcPr>
          <w:p w14:paraId="0AF60030" w14:textId="77777777" w:rsidR="003B4CB1" w:rsidRDefault="003B4CB1" w:rsidP="001E053F"/>
        </w:tc>
        <w:tc>
          <w:tcPr>
            <w:tcW w:w="1985" w:type="dxa"/>
            <w:shd w:val="clear" w:color="auto" w:fill="auto"/>
          </w:tcPr>
          <w:p w14:paraId="1A71EC2F" w14:textId="77777777" w:rsidR="003B4CB1" w:rsidRDefault="003B4CB1" w:rsidP="001E053F">
            <w:r>
              <w:t>Air Cmd</w:t>
            </w:r>
          </w:p>
        </w:tc>
        <w:tc>
          <w:tcPr>
            <w:tcW w:w="10947" w:type="dxa"/>
            <w:gridSpan w:val="3"/>
            <w:shd w:val="clear" w:color="auto" w:fill="auto"/>
          </w:tcPr>
          <w:p w14:paraId="1F7E8A23" w14:textId="77777777" w:rsidR="003B4CB1" w:rsidRDefault="003B4CB1" w:rsidP="001E053F">
            <w:r>
              <w:t>Headquarters Air Command, Royal Air Force</w:t>
            </w:r>
          </w:p>
        </w:tc>
      </w:tr>
      <w:tr w:rsidR="003B4CB1" w14:paraId="5D090668" w14:textId="77777777" w:rsidTr="001A26C0">
        <w:trPr>
          <w:cantSplit/>
        </w:trPr>
        <w:tc>
          <w:tcPr>
            <w:tcW w:w="1242" w:type="dxa"/>
            <w:shd w:val="clear" w:color="auto" w:fill="auto"/>
          </w:tcPr>
          <w:p w14:paraId="0ADCB025" w14:textId="77777777" w:rsidR="003B4CB1" w:rsidRDefault="003B4CB1" w:rsidP="001E053F"/>
        </w:tc>
        <w:tc>
          <w:tcPr>
            <w:tcW w:w="1985" w:type="dxa"/>
            <w:shd w:val="clear" w:color="auto" w:fill="auto"/>
          </w:tcPr>
          <w:p w14:paraId="4F5E3DFA" w14:textId="77777777" w:rsidR="003B4CB1" w:rsidRDefault="003B4CB1" w:rsidP="001E053F">
            <w:r>
              <w:t>APiMW</w:t>
            </w:r>
          </w:p>
        </w:tc>
        <w:tc>
          <w:tcPr>
            <w:tcW w:w="10947" w:type="dxa"/>
            <w:gridSpan w:val="3"/>
            <w:shd w:val="clear" w:color="auto" w:fill="auto"/>
          </w:tcPr>
          <w:p w14:paraId="6D7C850C" w14:textId="77777777" w:rsidR="003B4CB1" w:rsidRDefault="003B4CB1" w:rsidP="001E053F">
            <w:r>
              <w:t>Air Power in the Modern World</w:t>
            </w:r>
          </w:p>
        </w:tc>
      </w:tr>
      <w:tr w:rsidR="003B4CB1" w14:paraId="39866C3E" w14:textId="77777777" w:rsidTr="001A26C0">
        <w:trPr>
          <w:cantSplit/>
        </w:trPr>
        <w:tc>
          <w:tcPr>
            <w:tcW w:w="1242" w:type="dxa"/>
            <w:shd w:val="clear" w:color="auto" w:fill="auto"/>
          </w:tcPr>
          <w:p w14:paraId="3E47B6F2" w14:textId="77777777" w:rsidR="003B4CB1" w:rsidRDefault="003B4CB1" w:rsidP="001E053F"/>
        </w:tc>
        <w:tc>
          <w:tcPr>
            <w:tcW w:w="1985" w:type="dxa"/>
            <w:shd w:val="clear" w:color="auto" w:fill="auto"/>
          </w:tcPr>
          <w:p w14:paraId="604242B8" w14:textId="77777777" w:rsidR="003B4CB1" w:rsidRDefault="003B4CB1" w:rsidP="001E053F">
            <w:r>
              <w:t>AY</w:t>
            </w:r>
          </w:p>
        </w:tc>
        <w:tc>
          <w:tcPr>
            <w:tcW w:w="10947" w:type="dxa"/>
            <w:gridSpan w:val="3"/>
            <w:shd w:val="clear" w:color="auto" w:fill="auto"/>
          </w:tcPr>
          <w:p w14:paraId="690680C1" w14:textId="77777777" w:rsidR="003B4CB1" w:rsidRDefault="003B4CB1" w:rsidP="00264521">
            <w:r>
              <w:t>Academic Year</w:t>
            </w:r>
          </w:p>
        </w:tc>
      </w:tr>
      <w:tr w:rsidR="003B4CB1" w14:paraId="70A67C75" w14:textId="77777777" w:rsidTr="001A26C0">
        <w:trPr>
          <w:cantSplit/>
        </w:trPr>
        <w:tc>
          <w:tcPr>
            <w:tcW w:w="1242" w:type="dxa"/>
            <w:shd w:val="clear" w:color="auto" w:fill="auto"/>
          </w:tcPr>
          <w:p w14:paraId="74F35139" w14:textId="77777777" w:rsidR="003B4CB1" w:rsidRDefault="003B4CB1" w:rsidP="001E053F"/>
        </w:tc>
        <w:tc>
          <w:tcPr>
            <w:tcW w:w="1985" w:type="dxa"/>
            <w:shd w:val="clear" w:color="auto" w:fill="auto"/>
          </w:tcPr>
          <w:p w14:paraId="357FFB95" w14:textId="77777777" w:rsidR="003B4CB1" w:rsidRDefault="003B4CB1" w:rsidP="001E053F">
            <w:r>
              <w:t>CAS</w:t>
            </w:r>
          </w:p>
        </w:tc>
        <w:tc>
          <w:tcPr>
            <w:tcW w:w="10947" w:type="dxa"/>
            <w:gridSpan w:val="3"/>
            <w:shd w:val="clear" w:color="auto" w:fill="auto"/>
          </w:tcPr>
          <w:p w14:paraId="09E350FC" w14:textId="77777777" w:rsidR="003B4CB1" w:rsidRDefault="003B4CB1" w:rsidP="001E053F">
            <w:r>
              <w:t>Chief of the Air Staff</w:t>
            </w:r>
          </w:p>
        </w:tc>
      </w:tr>
      <w:tr w:rsidR="003B4CB1" w14:paraId="540BBF75" w14:textId="77777777" w:rsidTr="001A26C0">
        <w:trPr>
          <w:cantSplit/>
        </w:trPr>
        <w:tc>
          <w:tcPr>
            <w:tcW w:w="1242" w:type="dxa"/>
            <w:shd w:val="clear" w:color="auto" w:fill="auto"/>
          </w:tcPr>
          <w:p w14:paraId="3E017516" w14:textId="77777777" w:rsidR="003B4CB1" w:rsidRDefault="003B4CB1" w:rsidP="001E053F"/>
        </w:tc>
        <w:tc>
          <w:tcPr>
            <w:tcW w:w="1985" w:type="dxa"/>
            <w:shd w:val="clear" w:color="auto" w:fill="auto"/>
          </w:tcPr>
          <w:p w14:paraId="58F5AC13" w14:textId="5607DB61" w:rsidR="003B4CB1" w:rsidRDefault="003B4CB1" w:rsidP="001E053F">
            <w:r>
              <w:t>CAS</w:t>
            </w:r>
            <w:r w:rsidR="002011C3">
              <w:t xml:space="preserve">’ </w:t>
            </w:r>
            <w:r>
              <w:t>FS</w:t>
            </w:r>
          </w:p>
        </w:tc>
        <w:tc>
          <w:tcPr>
            <w:tcW w:w="10947" w:type="dxa"/>
            <w:gridSpan w:val="3"/>
            <w:shd w:val="clear" w:color="auto" w:fill="auto"/>
          </w:tcPr>
          <w:p w14:paraId="63D741FF" w14:textId="77777777" w:rsidR="003B4CB1" w:rsidRDefault="003B4CB1" w:rsidP="001E053F">
            <w:r>
              <w:t>Chief of the Air Staff’s Fellowship Scheme</w:t>
            </w:r>
          </w:p>
        </w:tc>
      </w:tr>
      <w:tr w:rsidR="003B4CB1" w14:paraId="03B2EDDD" w14:textId="77777777" w:rsidTr="001A26C0">
        <w:trPr>
          <w:cantSplit/>
        </w:trPr>
        <w:tc>
          <w:tcPr>
            <w:tcW w:w="1242" w:type="dxa"/>
            <w:shd w:val="clear" w:color="auto" w:fill="auto"/>
          </w:tcPr>
          <w:p w14:paraId="61BCD3F4" w14:textId="77777777" w:rsidR="003B4CB1" w:rsidRDefault="003B4CB1" w:rsidP="001E053F"/>
        </w:tc>
        <w:tc>
          <w:tcPr>
            <w:tcW w:w="1985" w:type="dxa"/>
            <w:shd w:val="clear" w:color="auto" w:fill="auto"/>
          </w:tcPr>
          <w:p w14:paraId="241C196D" w14:textId="77777777" w:rsidR="003B4CB1" w:rsidRDefault="003B4CB1" w:rsidP="001E053F">
            <w:r>
              <w:t>DDefS (RAF)</w:t>
            </w:r>
          </w:p>
        </w:tc>
        <w:tc>
          <w:tcPr>
            <w:tcW w:w="10947" w:type="dxa"/>
            <w:gridSpan w:val="3"/>
            <w:shd w:val="clear" w:color="auto" w:fill="auto"/>
          </w:tcPr>
          <w:p w14:paraId="65081FA5" w14:textId="77777777" w:rsidR="003B4CB1" w:rsidRDefault="003B4CB1" w:rsidP="001E053F">
            <w:r>
              <w:t>Director of Defence Studies (RAF)</w:t>
            </w:r>
          </w:p>
        </w:tc>
      </w:tr>
      <w:tr w:rsidR="003B4CB1" w14:paraId="104354A3" w14:textId="77777777" w:rsidTr="001A26C0">
        <w:trPr>
          <w:cantSplit/>
        </w:trPr>
        <w:tc>
          <w:tcPr>
            <w:tcW w:w="1242" w:type="dxa"/>
            <w:shd w:val="clear" w:color="auto" w:fill="auto"/>
          </w:tcPr>
          <w:p w14:paraId="025BE080" w14:textId="77777777" w:rsidR="003B4CB1" w:rsidRDefault="003B4CB1" w:rsidP="001E053F"/>
        </w:tc>
        <w:tc>
          <w:tcPr>
            <w:tcW w:w="1985" w:type="dxa"/>
            <w:shd w:val="clear" w:color="auto" w:fill="auto"/>
          </w:tcPr>
          <w:p w14:paraId="19C03E3B" w14:textId="77777777" w:rsidR="003B4CB1" w:rsidRDefault="003B4CB1" w:rsidP="001E053F">
            <w:r>
              <w:t>DDS (RAF)</w:t>
            </w:r>
          </w:p>
        </w:tc>
        <w:tc>
          <w:tcPr>
            <w:tcW w:w="10947" w:type="dxa"/>
            <w:gridSpan w:val="3"/>
            <w:shd w:val="clear" w:color="auto" w:fill="auto"/>
          </w:tcPr>
          <w:p w14:paraId="7F202BF5" w14:textId="77777777" w:rsidR="003B4CB1" w:rsidRDefault="003B4CB1" w:rsidP="001E053F">
            <w:r>
              <w:t>Directorate of Defence Studies (RAF)</w:t>
            </w:r>
          </w:p>
        </w:tc>
      </w:tr>
      <w:tr w:rsidR="00757606" w:rsidRPr="00757606" w14:paraId="6ED3D432" w14:textId="77777777" w:rsidTr="001A26C0">
        <w:trPr>
          <w:cantSplit/>
        </w:trPr>
        <w:tc>
          <w:tcPr>
            <w:tcW w:w="1242" w:type="dxa"/>
            <w:shd w:val="clear" w:color="auto" w:fill="auto"/>
          </w:tcPr>
          <w:p w14:paraId="012C439B" w14:textId="77777777" w:rsidR="00757606" w:rsidRPr="00757606" w:rsidRDefault="00757606" w:rsidP="001E053F"/>
        </w:tc>
        <w:tc>
          <w:tcPr>
            <w:tcW w:w="1985" w:type="dxa"/>
            <w:shd w:val="clear" w:color="auto" w:fill="auto"/>
          </w:tcPr>
          <w:p w14:paraId="1A2A3248" w14:textId="015CDD24" w:rsidR="00757606" w:rsidRPr="00757606" w:rsidRDefault="00757606" w:rsidP="001E053F">
            <w:r>
              <w:t>IPR</w:t>
            </w:r>
          </w:p>
        </w:tc>
        <w:tc>
          <w:tcPr>
            <w:tcW w:w="10947" w:type="dxa"/>
            <w:gridSpan w:val="3"/>
            <w:shd w:val="clear" w:color="auto" w:fill="auto"/>
          </w:tcPr>
          <w:p w14:paraId="5FD7A4A2" w14:textId="720AE813" w:rsidR="00757606" w:rsidRPr="00757606" w:rsidRDefault="00757606" w:rsidP="001E053F">
            <w:r>
              <w:t>Intellectual Property Rights</w:t>
            </w:r>
          </w:p>
        </w:tc>
      </w:tr>
      <w:tr w:rsidR="003B4CB1" w14:paraId="12AB1BB8" w14:textId="77777777" w:rsidTr="001A26C0">
        <w:trPr>
          <w:cantSplit/>
        </w:trPr>
        <w:tc>
          <w:tcPr>
            <w:tcW w:w="1242" w:type="dxa"/>
            <w:shd w:val="clear" w:color="auto" w:fill="auto"/>
          </w:tcPr>
          <w:p w14:paraId="41CFA273" w14:textId="77777777" w:rsidR="003B4CB1" w:rsidRDefault="003B4CB1" w:rsidP="001E053F"/>
        </w:tc>
        <w:tc>
          <w:tcPr>
            <w:tcW w:w="1985" w:type="dxa"/>
            <w:shd w:val="clear" w:color="auto" w:fill="auto"/>
          </w:tcPr>
          <w:p w14:paraId="5597F95B" w14:textId="77777777" w:rsidR="003B4CB1" w:rsidRDefault="003B4CB1" w:rsidP="001E053F">
            <w:r>
              <w:t>MA</w:t>
            </w:r>
          </w:p>
        </w:tc>
        <w:tc>
          <w:tcPr>
            <w:tcW w:w="10947" w:type="dxa"/>
            <w:gridSpan w:val="3"/>
            <w:shd w:val="clear" w:color="auto" w:fill="auto"/>
          </w:tcPr>
          <w:p w14:paraId="42460142" w14:textId="77777777" w:rsidR="003B4CB1" w:rsidRDefault="003B4CB1" w:rsidP="001E053F">
            <w:r>
              <w:t>Master of Art</w:t>
            </w:r>
          </w:p>
        </w:tc>
      </w:tr>
      <w:tr w:rsidR="003B4CB1" w14:paraId="5FF962C1" w14:textId="77777777" w:rsidTr="001A26C0">
        <w:trPr>
          <w:cantSplit/>
        </w:trPr>
        <w:tc>
          <w:tcPr>
            <w:tcW w:w="1242" w:type="dxa"/>
            <w:shd w:val="clear" w:color="auto" w:fill="auto"/>
          </w:tcPr>
          <w:p w14:paraId="4953140C" w14:textId="77777777" w:rsidR="003B4CB1" w:rsidRDefault="003B4CB1" w:rsidP="001E053F"/>
        </w:tc>
        <w:tc>
          <w:tcPr>
            <w:tcW w:w="1985" w:type="dxa"/>
            <w:shd w:val="clear" w:color="auto" w:fill="auto"/>
          </w:tcPr>
          <w:p w14:paraId="1334DEAA" w14:textId="77777777" w:rsidR="003B4CB1" w:rsidRDefault="003B4CB1" w:rsidP="001E053F">
            <w:r>
              <w:t>MoD</w:t>
            </w:r>
          </w:p>
        </w:tc>
        <w:tc>
          <w:tcPr>
            <w:tcW w:w="10947" w:type="dxa"/>
            <w:gridSpan w:val="3"/>
            <w:shd w:val="clear" w:color="auto" w:fill="auto"/>
          </w:tcPr>
          <w:p w14:paraId="6E4ECC1D" w14:textId="77777777" w:rsidR="003B4CB1" w:rsidRDefault="003B4CB1" w:rsidP="001E053F">
            <w:r>
              <w:t>Ministry of Defence</w:t>
            </w:r>
          </w:p>
        </w:tc>
      </w:tr>
      <w:tr w:rsidR="003B4CB1" w14:paraId="53970FA4" w14:textId="77777777" w:rsidTr="001A26C0">
        <w:trPr>
          <w:cantSplit/>
        </w:trPr>
        <w:tc>
          <w:tcPr>
            <w:tcW w:w="1242" w:type="dxa"/>
            <w:shd w:val="clear" w:color="auto" w:fill="auto"/>
          </w:tcPr>
          <w:p w14:paraId="7D4E6771" w14:textId="77777777" w:rsidR="003B4CB1" w:rsidRDefault="003B4CB1" w:rsidP="001E053F"/>
        </w:tc>
        <w:tc>
          <w:tcPr>
            <w:tcW w:w="1985" w:type="dxa"/>
            <w:shd w:val="clear" w:color="auto" w:fill="auto"/>
          </w:tcPr>
          <w:p w14:paraId="43E35861" w14:textId="77777777" w:rsidR="003B4CB1" w:rsidRDefault="003B4CB1" w:rsidP="001E053F">
            <w:r>
              <w:t>RAF</w:t>
            </w:r>
          </w:p>
        </w:tc>
        <w:tc>
          <w:tcPr>
            <w:tcW w:w="10947" w:type="dxa"/>
            <w:gridSpan w:val="3"/>
            <w:shd w:val="clear" w:color="auto" w:fill="auto"/>
          </w:tcPr>
          <w:p w14:paraId="03C26486" w14:textId="77777777" w:rsidR="003B4CB1" w:rsidRDefault="003B4CB1" w:rsidP="001E053F">
            <w:r>
              <w:t>Royal Air Force</w:t>
            </w:r>
          </w:p>
        </w:tc>
      </w:tr>
      <w:tr w:rsidR="003B4CB1" w14:paraId="3D235158" w14:textId="77777777" w:rsidTr="001A26C0">
        <w:trPr>
          <w:cantSplit/>
        </w:trPr>
        <w:tc>
          <w:tcPr>
            <w:tcW w:w="1242" w:type="dxa"/>
            <w:shd w:val="clear" w:color="auto" w:fill="auto"/>
          </w:tcPr>
          <w:p w14:paraId="4968C0A9" w14:textId="77777777" w:rsidR="003B4CB1" w:rsidRDefault="003B4CB1" w:rsidP="001E053F"/>
        </w:tc>
        <w:tc>
          <w:tcPr>
            <w:tcW w:w="1985" w:type="dxa"/>
            <w:shd w:val="clear" w:color="auto" w:fill="auto"/>
          </w:tcPr>
          <w:p w14:paraId="52B3EE5B" w14:textId="77777777" w:rsidR="003B4CB1" w:rsidRDefault="003B4CB1" w:rsidP="001E053F">
            <w:r>
              <w:t>SoR</w:t>
            </w:r>
          </w:p>
        </w:tc>
        <w:tc>
          <w:tcPr>
            <w:tcW w:w="10947" w:type="dxa"/>
            <w:gridSpan w:val="3"/>
            <w:shd w:val="clear" w:color="auto" w:fill="auto"/>
          </w:tcPr>
          <w:p w14:paraId="5BCC0687" w14:textId="77777777" w:rsidR="003B4CB1" w:rsidRDefault="003B4CB1" w:rsidP="001E053F">
            <w:r>
              <w:t>Statement of Requirement</w:t>
            </w:r>
          </w:p>
        </w:tc>
      </w:tr>
      <w:tr w:rsidR="00757606" w14:paraId="1C8A7578" w14:textId="77777777" w:rsidTr="001A26C0">
        <w:trPr>
          <w:cantSplit/>
        </w:trPr>
        <w:tc>
          <w:tcPr>
            <w:tcW w:w="1242" w:type="dxa"/>
            <w:shd w:val="clear" w:color="auto" w:fill="auto"/>
          </w:tcPr>
          <w:p w14:paraId="082C2606" w14:textId="77777777" w:rsidR="00757606" w:rsidRDefault="00757606" w:rsidP="001E053F"/>
        </w:tc>
        <w:tc>
          <w:tcPr>
            <w:tcW w:w="1985" w:type="dxa"/>
            <w:shd w:val="clear" w:color="auto" w:fill="auto"/>
          </w:tcPr>
          <w:p w14:paraId="20BB63C3" w14:textId="5B1D662F" w:rsidR="00757606" w:rsidRDefault="00757606" w:rsidP="001E053F">
            <w:r>
              <w:t>VLE</w:t>
            </w:r>
          </w:p>
        </w:tc>
        <w:tc>
          <w:tcPr>
            <w:tcW w:w="10947" w:type="dxa"/>
            <w:gridSpan w:val="3"/>
            <w:shd w:val="clear" w:color="auto" w:fill="auto"/>
          </w:tcPr>
          <w:p w14:paraId="4FEEF06D" w14:textId="51EA38B6" w:rsidR="00757606" w:rsidRDefault="00757606" w:rsidP="001E053F">
            <w:r>
              <w:t>Virtual Learning Environment</w:t>
            </w:r>
          </w:p>
        </w:tc>
      </w:tr>
      <w:tr w:rsidR="00377FE0" w14:paraId="590C1166" w14:textId="77777777" w:rsidTr="001A26C0">
        <w:trPr>
          <w:cantSplit/>
        </w:trPr>
        <w:tc>
          <w:tcPr>
            <w:tcW w:w="1242" w:type="dxa"/>
            <w:shd w:val="clear" w:color="auto" w:fill="auto"/>
          </w:tcPr>
          <w:p w14:paraId="604BDF9C" w14:textId="77777777" w:rsidR="00377FE0" w:rsidRDefault="00377FE0" w:rsidP="001E053F"/>
        </w:tc>
        <w:tc>
          <w:tcPr>
            <w:tcW w:w="12932" w:type="dxa"/>
            <w:gridSpan w:val="4"/>
            <w:shd w:val="clear" w:color="auto" w:fill="auto"/>
          </w:tcPr>
          <w:p w14:paraId="59CE43CE" w14:textId="77777777" w:rsidR="00377FE0" w:rsidRDefault="00377FE0" w:rsidP="001E053F"/>
        </w:tc>
      </w:tr>
      <w:tr w:rsidR="00377FE0" w:rsidRPr="00961F03" w14:paraId="531AE6A4" w14:textId="77777777" w:rsidTr="001A26C0">
        <w:trPr>
          <w:cantSplit/>
        </w:trPr>
        <w:tc>
          <w:tcPr>
            <w:tcW w:w="1242" w:type="dxa"/>
            <w:shd w:val="clear" w:color="auto" w:fill="auto"/>
          </w:tcPr>
          <w:p w14:paraId="3F044E8C" w14:textId="01BDACEA" w:rsidR="00377FE0" w:rsidRPr="001A26C0" w:rsidRDefault="00377FE0" w:rsidP="001E053F">
            <w:pPr>
              <w:rPr>
                <w:b/>
              </w:rPr>
            </w:pPr>
            <w:r w:rsidRPr="001A26C0">
              <w:rPr>
                <w:b/>
              </w:rPr>
              <w:t>A.3</w:t>
            </w:r>
          </w:p>
        </w:tc>
        <w:tc>
          <w:tcPr>
            <w:tcW w:w="12932" w:type="dxa"/>
            <w:gridSpan w:val="4"/>
            <w:shd w:val="clear" w:color="auto" w:fill="auto"/>
          </w:tcPr>
          <w:p w14:paraId="23461831" w14:textId="77777777" w:rsidR="00377FE0" w:rsidRPr="001A26C0" w:rsidRDefault="00377FE0" w:rsidP="001E053F">
            <w:pPr>
              <w:rPr>
                <w:b/>
              </w:rPr>
            </w:pPr>
            <w:r w:rsidRPr="001A26C0">
              <w:rPr>
                <w:b/>
              </w:rPr>
              <w:t>References</w:t>
            </w:r>
          </w:p>
        </w:tc>
      </w:tr>
      <w:tr w:rsidR="00377FE0" w14:paraId="3A7B63B1" w14:textId="77777777" w:rsidTr="001A26C0">
        <w:trPr>
          <w:cantSplit/>
        </w:trPr>
        <w:tc>
          <w:tcPr>
            <w:tcW w:w="1242" w:type="dxa"/>
            <w:shd w:val="clear" w:color="auto" w:fill="auto"/>
          </w:tcPr>
          <w:p w14:paraId="4A0F0F6C" w14:textId="77777777" w:rsidR="00377FE0" w:rsidRDefault="00377FE0" w:rsidP="001E053F">
            <w:r>
              <w:t>A.3.a</w:t>
            </w:r>
          </w:p>
        </w:tc>
        <w:tc>
          <w:tcPr>
            <w:tcW w:w="12932" w:type="dxa"/>
            <w:gridSpan w:val="4"/>
            <w:shd w:val="clear" w:color="auto" w:fill="auto"/>
          </w:tcPr>
          <w:p w14:paraId="3ECF8703" w14:textId="77777777" w:rsidR="00377FE0" w:rsidRDefault="00377FE0" w:rsidP="001E053F">
            <w: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377FE0" w14:paraId="2E9A2CA7" w14:textId="77777777" w:rsidTr="001A26C0">
        <w:trPr>
          <w:cantSplit/>
        </w:trPr>
        <w:tc>
          <w:tcPr>
            <w:tcW w:w="1242" w:type="dxa"/>
            <w:shd w:val="clear" w:color="auto" w:fill="auto"/>
          </w:tcPr>
          <w:p w14:paraId="2AAC62D5" w14:textId="77777777" w:rsidR="00377FE0" w:rsidRDefault="00377FE0" w:rsidP="001E053F"/>
        </w:tc>
        <w:tc>
          <w:tcPr>
            <w:tcW w:w="2835" w:type="dxa"/>
            <w:gridSpan w:val="2"/>
            <w:shd w:val="clear" w:color="auto" w:fill="auto"/>
          </w:tcPr>
          <w:p w14:paraId="32583D94" w14:textId="77777777" w:rsidR="00377FE0" w:rsidRPr="001A26C0" w:rsidRDefault="00377FE0" w:rsidP="001E053F">
            <w:pPr>
              <w:rPr>
                <w:u w:val="single"/>
              </w:rPr>
            </w:pPr>
            <w:r w:rsidRPr="001A26C0">
              <w:rPr>
                <w:u w:val="single"/>
              </w:rPr>
              <w:t>Reference</w:t>
            </w:r>
          </w:p>
        </w:tc>
        <w:tc>
          <w:tcPr>
            <w:tcW w:w="2268" w:type="dxa"/>
            <w:shd w:val="clear" w:color="auto" w:fill="auto"/>
          </w:tcPr>
          <w:p w14:paraId="7E3F1314" w14:textId="77777777" w:rsidR="00377FE0" w:rsidRPr="001A26C0" w:rsidRDefault="00377FE0" w:rsidP="001E053F">
            <w:pPr>
              <w:rPr>
                <w:u w:val="single"/>
              </w:rPr>
            </w:pPr>
            <w:r w:rsidRPr="001A26C0">
              <w:rPr>
                <w:u w:val="single"/>
              </w:rPr>
              <w:t>Version</w:t>
            </w:r>
          </w:p>
        </w:tc>
        <w:tc>
          <w:tcPr>
            <w:tcW w:w="7829" w:type="dxa"/>
            <w:shd w:val="clear" w:color="auto" w:fill="auto"/>
          </w:tcPr>
          <w:p w14:paraId="54CBEEEF" w14:textId="77777777" w:rsidR="00377FE0" w:rsidRPr="001A26C0" w:rsidRDefault="00377FE0" w:rsidP="001E053F">
            <w:pPr>
              <w:rPr>
                <w:u w:val="single"/>
              </w:rPr>
            </w:pPr>
            <w:r w:rsidRPr="001A26C0">
              <w:rPr>
                <w:u w:val="single"/>
              </w:rPr>
              <w:t>Source</w:t>
            </w:r>
          </w:p>
        </w:tc>
      </w:tr>
      <w:tr w:rsidR="00377FE0" w14:paraId="3DC5454F" w14:textId="77777777" w:rsidTr="001A26C0">
        <w:trPr>
          <w:cantSplit/>
        </w:trPr>
        <w:tc>
          <w:tcPr>
            <w:tcW w:w="1242" w:type="dxa"/>
            <w:shd w:val="clear" w:color="auto" w:fill="auto"/>
          </w:tcPr>
          <w:p w14:paraId="6BAFD6BC" w14:textId="77777777" w:rsidR="00377FE0" w:rsidRDefault="00377FE0" w:rsidP="001E053F"/>
        </w:tc>
        <w:tc>
          <w:tcPr>
            <w:tcW w:w="2835" w:type="dxa"/>
            <w:gridSpan w:val="2"/>
            <w:shd w:val="clear" w:color="auto" w:fill="auto"/>
          </w:tcPr>
          <w:p w14:paraId="53CDE2DB" w14:textId="77777777" w:rsidR="00377FE0" w:rsidRDefault="00377FE0" w:rsidP="001E053F">
            <w:r>
              <w:t>Data Protection Act 1998</w:t>
            </w:r>
          </w:p>
        </w:tc>
        <w:tc>
          <w:tcPr>
            <w:tcW w:w="2268" w:type="dxa"/>
            <w:shd w:val="clear" w:color="auto" w:fill="auto"/>
          </w:tcPr>
          <w:p w14:paraId="1C84CF71" w14:textId="77777777" w:rsidR="00377FE0" w:rsidRDefault="00377FE0" w:rsidP="001E053F">
            <w:r>
              <w:t>1998 c. 29</w:t>
            </w:r>
          </w:p>
        </w:tc>
        <w:tc>
          <w:tcPr>
            <w:tcW w:w="7829" w:type="dxa"/>
            <w:shd w:val="clear" w:color="auto" w:fill="auto"/>
          </w:tcPr>
          <w:p w14:paraId="2E16DA66" w14:textId="1CB726EB" w:rsidR="00377FE0" w:rsidRPr="00662A34" w:rsidRDefault="00C93324" w:rsidP="001E053F">
            <w:hyperlink r:id="rId11" w:history="1">
              <w:r w:rsidR="002011C3" w:rsidRPr="00E12395">
                <w:rPr>
                  <w:rStyle w:val="Hyperlink"/>
                </w:rPr>
                <w:t>http://www.legislation.gov.uk/ukpga/1998/29/contents</w:t>
              </w:r>
            </w:hyperlink>
            <w:r w:rsidR="002011C3">
              <w:t xml:space="preserve"> </w:t>
            </w:r>
          </w:p>
        </w:tc>
      </w:tr>
      <w:tr w:rsidR="00377FE0" w:rsidRPr="00EA0C74" w14:paraId="7CF35C77" w14:textId="77777777" w:rsidTr="001A26C0">
        <w:trPr>
          <w:cantSplit/>
        </w:trPr>
        <w:tc>
          <w:tcPr>
            <w:tcW w:w="1242" w:type="dxa"/>
            <w:shd w:val="clear" w:color="auto" w:fill="auto"/>
          </w:tcPr>
          <w:p w14:paraId="5400C1C3" w14:textId="77777777" w:rsidR="00377FE0" w:rsidRPr="00EA0C74" w:rsidRDefault="00377FE0" w:rsidP="001E053F"/>
        </w:tc>
        <w:tc>
          <w:tcPr>
            <w:tcW w:w="2835" w:type="dxa"/>
            <w:gridSpan w:val="2"/>
            <w:shd w:val="clear" w:color="auto" w:fill="auto"/>
          </w:tcPr>
          <w:p w14:paraId="3C163C6B" w14:textId="61CF3298" w:rsidR="00377FE0" w:rsidRPr="00EA0C74" w:rsidRDefault="00C963F5" w:rsidP="001E053F">
            <w:r>
              <w:t>Joint Doctrine Publication 0-01, UK Defence Doctrine</w:t>
            </w:r>
          </w:p>
        </w:tc>
        <w:tc>
          <w:tcPr>
            <w:tcW w:w="2268" w:type="dxa"/>
            <w:shd w:val="clear" w:color="auto" w:fill="auto"/>
          </w:tcPr>
          <w:p w14:paraId="3C18A1E6" w14:textId="1094CE0E" w:rsidR="00377FE0" w:rsidRPr="00EA0C74" w:rsidRDefault="00C963F5" w:rsidP="001E053F">
            <w:r>
              <w:t>JDP 0-01 (5</w:t>
            </w:r>
            <w:r w:rsidRPr="001A26C0">
              <w:rPr>
                <w:vertAlign w:val="superscript"/>
              </w:rPr>
              <w:t>th</w:t>
            </w:r>
            <w:r>
              <w:t xml:space="preserve"> Edition) dated November 2014</w:t>
            </w:r>
          </w:p>
        </w:tc>
        <w:tc>
          <w:tcPr>
            <w:tcW w:w="7829" w:type="dxa"/>
            <w:shd w:val="clear" w:color="auto" w:fill="auto"/>
          </w:tcPr>
          <w:p w14:paraId="1807C3E8" w14:textId="4E681FCF" w:rsidR="00377FE0" w:rsidRPr="00EA0C74" w:rsidRDefault="00C93324" w:rsidP="001E053F">
            <w:hyperlink r:id="rId12" w:history="1">
              <w:r w:rsidR="002011C3" w:rsidRPr="00E12395">
                <w:rPr>
                  <w:rStyle w:val="Hyperlink"/>
                </w:rPr>
                <w:t>https://www.gov.uk/government/uploads/system/uploads/attachment_data/file/389755/20141208-JDP_0_01_Ed_5_UK_Defence_Doctrine.pdf</w:t>
              </w:r>
            </w:hyperlink>
            <w:r w:rsidR="002011C3">
              <w:t xml:space="preserve"> </w:t>
            </w:r>
          </w:p>
        </w:tc>
      </w:tr>
      <w:tr w:rsidR="00377FE0" w:rsidRPr="00EA0C74" w14:paraId="46B47AB0" w14:textId="77777777" w:rsidTr="001A26C0">
        <w:trPr>
          <w:cantSplit/>
        </w:trPr>
        <w:tc>
          <w:tcPr>
            <w:tcW w:w="1242" w:type="dxa"/>
            <w:shd w:val="clear" w:color="auto" w:fill="auto"/>
          </w:tcPr>
          <w:p w14:paraId="1F2F427C" w14:textId="77777777" w:rsidR="00377FE0" w:rsidRPr="00EA0C74" w:rsidRDefault="00377FE0" w:rsidP="001E053F"/>
        </w:tc>
        <w:tc>
          <w:tcPr>
            <w:tcW w:w="2835" w:type="dxa"/>
            <w:gridSpan w:val="2"/>
            <w:shd w:val="clear" w:color="auto" w:fill="auto"/>
          </w:tcPr>
          <w:p w14:paraId="73164F42" w14:textId="4B84A3E8" w:rsidR="00377FE0" w:rsidRPr="00EA0C74" w:rsidRDefault="00675223" w:rsidP="001E053F">
            <w:r>
              <w:t>Joint Doctrine Publication 0-30, UK Air and Space Doctrine</w:t>
            </w:r>
          </w:p>
        </w:tc>
        <w:tc>
          <w:tcPr>
            <w:tcW w:w="2268" w:type="dxa"/>
            <w:shd w:val="clear" w:color="auto" w:fill="auto"/>
          </w:tcPr>
          <w:p w14:paraId="39EB8A5E" w14:textId="42F0B15C" w:rsidR="00377FE0" w:rsidRPr="00EA0C74" w:rsidRDefault="00675223" w:rsidP="001E053F">
            <w:r>
              <w:t>JDP 0-30, dated July 2013</w:t>
            </w:r>
          </w:p>
        </w:tc>
        <w:tc>
          <w:tcPr>
            <w:tcW w:w="7829" w:type="dxa"/>
            <w:shd w:val="clear" w:color="auto" w:fill="auto"/>
          </w:tcPr>
          <w:p w14:paraId="1C280780" w14:textId="0F1B871A" w:rsidR="00377FE0" w:rsidRPr="00EA0C74" w:rsidRDefault="00C93324" w:rsidP="001E053F">
            <w:hyperlink r:id="rId13" w:history="1">
              <w:r w:rsidR="002011C3" w:rsidRPr="00E12395">
                <w:rPr>
                  <w:rStyle w:val="Hyperlink"/>
                </w:rPr>
                <w:t>https://www.gov.uk/government/uploads/system/uploads/attachment_data/file/223495/jdp_0_30_uk_air_and_space_doctrine.pdf</w:t>
              </w:r>
            </w:hyperlink>
            <w:r w:rsidR="002011C3">
              <w:t xml:space="preserve"> </w:t>
            </w:r>
          </w:p>
        </w:tc>
      </w:tr>
      <w:tr w:rsidR="00377FE0" w14:paraId="1F724455" w14:textId="77777777" w:rsidTr="001A26C0">
        <w:trPr>
          <w:cantSplit/>
        </w:trPr>
        <w:tc>
          <w:tcPr>
            <w:tcW w:w="1242" w:type="dxa"/>
            <w:shd w:val="clear" w:color="auto" w:fill="auto"/>
          </w:tcPr>
          <w:p w14:paraId="14D38CD4" w14:textId="77777777" w:rsidR="00377FE0" w:rsidRDefault="00377FE0" w:rsidP="001E053F"/>
        </w:tc>
        <w:tc>
          <w:tcPr>
            <w:tcW w:w="2835" w:type="dxa"/>
            <w:gridSpan w:val="2"/>
            <w:shd w:val="clear" w:color="auto" w:fill="auto"/>
          </w:tcPr>
          <w:p w14:paraId="12CE6128" w14:textId="77777777" w:rsidR="00377FE0" w:rsidRDefault="00377FE0" w:rsidP="001E053F">
            <w:r>
              <w:t>Government Security Classifications</w:t>
            </w:r>
          </w:p>
        </w:tc>
        <w:tc>
          <w:tcPr>
            <w:tcW w:w="2268" w:type="dxa"/>
            <w:shd w:val="clear" w:color="auto" w:fill="auto"/>
          </w:tcPr>
          <w:p w14:paraId="12720198" w14:textId="77777777" w:rsidR="00377FE0" w:rsidRDefault="00377FE0" w:rsidP="001E053F">
            <w:r>
              <w:t>1.0</w:t>
            </w:r>
          </w:p>
        </w:tc>
        <w:tc>
          <w:tcPr>
            <w:tcW w:w="7829" w:type="dxa"/>
            <w:shd w:val="clear" w:color="auto" w:fill="auto"/>
          </w:tcPr>
          <w:p w14:paraId="3AB3D154" w14:textId="77777777" w:rsidR="00377FE0" w:rsidRPr="007C63B0" w:rsidRDefault="00377FE0" w:rsidP="001E053F">
            <w:r w:rsidRPr="007C63B0">
              <w:t>https://www.gov.uk/government/publications/government-security-classifications</w:t>
            </w:r>
          </w:p>
        </w:tc>
      </w:tr>
      <w:tr w:rsidR="00377FE0" w:rsidRPr="00EA0C74" w14:paraId="7E805563" w14:textId="77777777" w:rsidTr="001A26C0">
        <w:trPr>
          <w:cantSplit/>
        </w:trPr>
        <w:tc>
          <w:tcPr>
            <w:tcW w:w="1242" w:type="dxa"/>
            <w:shd w:val="clear" w:color="auto" w:fill="auto"/>
          </w:tcPr>
          <w:p w14:paraId="7DB428EC" w14:textId="77777777" w:rsidR="00377FE0" w:rsidRPr="00EA0C74" w:rsidRDefault="00377FE0" w:rsidP="001E053F"/>
        </w:tc>
        <w:tc>
          <w:tcPr>
            <w:tcW w:w="2835" w:type="dxa"/>
            <w:gridSpan w:val="2"/>
            <w:shd w:val="clear" w:color="auto" w:fill="auto"/>
          </w:tcPr>
          <w:p w14:paraId="0392E0D8" w14:textId="0826313E" w:rsidR="00377FE0" w:rsidRPr="00EA0C74" w:rsidRDefault="00757606" w:rsidP="001E053F">
            <w:r>
              <w:t>National Security Strategy and Strategic Defence and Security Review 2015</w:t>
            </w:r>
          </w:p>
        </w:tc>
        <w:tc>
          <w:tcPr>
            <w:tcW w:w="2268" w:type="dxa"/>
            <w:shd w:val="clear" w:color="auto" w:fill="auto"/>
          </w:tcPr>
          <w:p w14:paraId="34C882BB" w14:textId="1B9667FF" w:rsidR="00377FE0" w:rsidRPr="00EA0C74" w:rsidRDefault="00757606" w:rsidP="001E053F">
            <w:r>
              <w:t>November 2015</w:t>
            </w:r>
          </w:p>
        </w:tc>
        <w:tc>
          <w:tcPr>
            <w:tcW w:w="7829" w:type="dxa"/>
            <w:shd w:val="clear" w:color="auto" w:fill="auto"/>
          </w:tcPr>
          <w:p w14:paraId="0B4C059F" w14:textId="1FA9A3AC" w:rsidR="00377FE0" w:rsidRPr="00EA0C74" w:rsidRDefault="00757606" w:rsidP="001E053F">
            <w:r w:rsidRPr="00757606">
              <w:t>https://www.gov.uk/government/publications/national-security-strategy-and-strategic-defence-and-security-review-2015</w:t>
            </w:r>
          </w:p>
        </w:tc>
      </w:tr>
      <w:tr w:rsidR="0018188A" w:rsidRPr="00EA0C74" w14:paraId="39009353" w14:textId="77777777" w:rsidTr="001A26C0">
        <w:trPr>
          <w:cantSplit/>
        </w:trPr>
        <w:tc>
          <w:tcPr>
            <w:tcW w:w="1242" w:type="dxa"/>
            <w:shd w:val="clear" w:color="auto" w:fill="auto"/>
          </w:tcPr>
          <w:p w14:paraId="546864E0" w14:textId="77777777" w:rsidR="0018188A" w:rsidRPr="00EA0C74" w:rsidRDefault="0018188A" w:rsidP="001E053F"/>
        </w:tc>
        <w:tc>
          <w:tcPr>
            <w:tcW w:w="2835" w:type="dxa"/>
            <w:gridSpan w:val="2"/>
            <w:shd w:val="clear" w:color="auto" w:fill="auto"/>
          </w:tcPr>
          <w:p w14:paraId="43F2C090" w14:textId="37D2FD44" w:rsidR="0018188A" w:rsidRDefault="0018188A" w:rsidP="001E053F">
            <w:r>
              <w:t>The UK Quality Code for Higher Education</w:t>
            </w:r>
          </w:p>
        </w:tc>
        <w:tc>
          <w:tcPr>
            <w:tcW w:w="2268" w:type="dxa"/>
            <w:shd w:val="clear" w:color="auto" w:fill="auto"/>
          </w:tcPr>
          <w:p w14:paraId="52D23053" w14:textId="77777777" w:rsidR="0018188A" w:rsidRDefault="0018188A" w:rsidP="001E053F"/>
        </w:tc>
        <w:tc>
          <w:tcPr>
            <w:tcW w:w="7829" w:type="dxa"/>
            <w:shd w:val="clear" w:color="auto" w:fill="auto"/>
          </w:tcPr>
          <w:p w14:paraId="6494BC16" w14:textId="0D3894F8" w:rsidR="0018188A" w:rsidRPr="00757606" w:rsidRDefault="0018188A" w:rsidP="001E053F">
            <w:r w:rsidRPr="0018188A">
              <w:t>http://www.qaa.ac.uk/assuring-standards-and-quality/the-quality-code</w:t>
            </w:r>
          </w:p>
        </w:tc>
      </w:tr>
      <w:tr w:rsidR="00377FE0" w14:paraId="39A37E6B" w14:textId="77777777" w:rsidTr="001A26C0">
        <w:trPr>
          <w:cantSplit/>
        </w:trPr>
        <w:tc>
          <w:tcPr>
            <w:tcW w:w="1242" w:type="dxa"/>
            <w:shd w:val="clear" w:color="auto" w:fill="auto"/>
          </w:tcPr>
          <w:p w14:paraId="7CA9B054" w14:textId="77777777" w:rsidR="00377FE0" w:rsidRDefault="00377FE0" w:rsidP="001E053F"/>
        </w:tc>
        <w:tc>
          <w:tcPr>
            <w:tcW w:w="12932" w:type="dxa"/>
            <w:gridSpan w:val="4"/>
            <w:shd w:val="clear" w:color="auto" w:fill="auto"/>
          </w:tcPr>
          <w:p w14:paraId="14DE9269" w14:textId="77777777" w:rsidR="00377FE0" w:rsidRDefault="00377FE0" w:rsidP="001E053F"/>
        </w:tc>
      </w:tr>
      <w:tr w:rsidR="00377FE0" w:rsidRPr="00961F03" w14:paraId="3283E0AF" w14:textId="77777777" w:rsidTr="001A26C0">
        <w:trPr>
          <w:cantSplit/>
        </w:trPr>
        <w:tc>
          <w:tcPr>
            <w:tcW w:w="1242" w:type="dxa"/>
            <w:shd w:val="clear" w:color="auto" w:fill="auto"/>
          </w:tcPr>
          <w:p w14:paraId="50359228" w14:textId="77777777" w:rsidR="00377FE0" w:rsidRPr="001A26C0" w:rsidRDefault="00377FE0" w:rsidP="001E053F">
            <w:pPr>
              <w:rPr>
                <w:b/>
              </w:rPr>
            </w:pPr>
            <w:r w:rsidRPr="001A26C0">
              <w:rPr>
                <w:b/>
              </w:rPr>
              <w:t>A.4</w:t>
            </w:r>
          </w:p>
        </w:tc>
        <w:tc>
          <w:tcPr>
            <w:tcW w:w="12932" w:type="dxa"/>
            <w:gridSpan w:val="4"/>
            <w:shd w:val="clear" w:color="auto" w:fill="auto"/>
          </w:tcPr>
          <w:p w14:paraId="3234E6B8" w14:textId="77777777" w:rsidR="00377FE0" w:rsidRPr="001A26C0" w:rsidRDefault="00377FE0" w:rsidP="001E053F">
            <w:pPr>
              <w:rPr>
                <w:b/>
              </w:rPr>
            </w:pPr>
            <w:r w:rsidRPr="001A26C0">
              <w:rPr>
                <w:b/>
              </w:rPr>
              <w:t>Site</w:t>
            </w:r>
          </w:p>
        </w:tc>
      </w:tr>
      <w:tr w:rsidR="00377FE0" w14:paraId="486622A8" w14:textId="77777777" w:rsidTr="001A26C0">
        <w:trPr>
          <w:cantSplit/>
        </w:trPr>
        <w:tc>
          <w:tcPr>
            <w:tcW w:w="1242" w:type="dxa"/>
            <w:shd w:val="clear" w:color="auto" w:fill="auto"/>
          </w:tcPr>
          <w:p w14:paraId="084F6A20" w14:textId="77777777" w:rsidR="00377FE0" w:rsidRDefault="00377FE0" w:rsidP="001E053F">
            <w:r>
              <w:t>A.4.a</w:t>
            </w:r>
          </w:p>
        </w:tc>
        <w:tc>
          <w:tcPr>
            <w:tcW w:w="12932" w:type="dxa"/>
            <w:gridSpan w:val="4"/>
            <w:shd w:val="clear" w:color="auto" w:fill="auto"/>
          </w:tcPr>
          <w:p w14:paraId="69A70B37" w14:textId="3EE1D020" w:rsidR="00377FE0" w:rsidRPr="00EB3688" w:rsidRDefault="00EB3688" w:rsidP="00EB3688">
            <w:r>
              <w:t>No routine access to MoD sites or establishments will be required by the Contractor.</w:t>
            </w:r>
          </w:p>
        </w:tc>
      </w:tr>
      <w:tr w:rsidR="00377FE0" w:rsidRPr="000D2B17" w14:paraId="5A3E7B28" w14:textId="77777777" w:rsidTr="001A26C0">
        <w:trPr>
          <w:cantSplit/>
        </w:trPr>
        <w:tc>
          <w:tcPr>
            <w:tcW w:w="1242" w:type="dxa"/>
            <w:shd w:val="clear" w:color="auto" w:fill="auto"/>
          </w:tcPr>
          <w:p w14:paraId="59605A71" w14:textId="77777777" w:rsidR="00377FE0" w:rsidRPr="000D2B17" w:rsidRDefault="00377FE0" w:rsidP="001E053F"/>
        </w:tc>
        <w:tc>
          <w:tcPr>
            <w:tcW w:w="12932" w:type="dxa"/>
            <w:gridSpan w:val="4"/>
            <w:shd w:val="clear" w:color="auto" w:fill="auto"/>
          </w:tcPr>
          <w:p w14:paraId="607A98A2" w14:textId="77777777" w:rsidR="00377FE0" w:rsidRPr="000D2B17" w:rsidRDefault="00377FE0" w:rsidP="001E053F"/>
        </w:tc>
      </w:tr>
      <w:tr w:rsidR="00377FE0" w:rsidRPr="00961F03" w14:paraId="21B25C55" w14:textId="77777777" w:rsidTr="001A26C0">
        <w:trPr>
          <w:cantSplit/>
        </w:trPr>
        <w:tc>
          <w:tcPr>
            <w:tcW w:w="1242" w:type="dxa"/>
            <w:shd w:val="clear" w:color="auto" w:fill="auto"/>
          </w:tcPr>
          <w:p w14:paraId="2A07947C" w14:textId="77777777" w:rsidR="00377FE0" w:rsidRPr="001A26C0" w:rsidRDefault="00377FE0" w:rsidP="001E053F">
            <w:pPr>
              <w:rPr>
                <w:b/>
              </w:rPr>
            </w:pPr>
            <w:r w:rsidRPr="001A26C0">
              <w:rPr>
                <w:b/>
              </w:rPr>
              <w:t>A.5</w:t>
            </w:r>
          </w:p>
        </w:tc>
        <w:tc>
          <w:tcPr>
            <w:tcW w:w="12932" w:type="dxa"/>
            <w:gridSpan w:val="4"/>
            <w:shd w:val="clear" w:color="auto" w:fill="auto"/>
          </w:tcPr>
          <w:p w14:paraId="7FD8228C" w14:textId="77777777" w:rsidR="00377FE0" w:rsidRPr="001A26C0" w:rsidRDefault="00377FE0" w:rsidP="001E053F">
            <w:pPr>
              <w:rPr>
                <w:b/>
              </w:rPr>
            </w:pPr>
            <w:r w:rsidRPr="001A26C0">
              <w:rPr>
                <w:b/>
              </w:rPr>
              <w:t>Security</w:t>
            </w:r>
          </w:p>
        </w:tc>
      </w:tr>
      <w:tr w:rsidR="00EB3688" w14:paraId="6D37C894" w14:textId="77777777" w:rsidTr="001A26C0">
        <w:trPr>
          <w:cantSplit/>
        </w:trPr>
        <w:tc>
          <w:tcPr>
            <w:tcW w:w="1242" w:type="dxa"/>
            <w:shd w:val="clear" w:color="auto" w:fill="auto"/>
          </w:tcPr>
          <w:p w14:paraId="528CEBF0" w14:textId="77777777" w:rsidR="00EB3688" w:rsidRDefault="00EB3688" w:rsidP="001E053F">
            <w:r>
              <w:t>A.5.a</w:t>
            </w:r>
          </w:p>
        </w:tc>
        <w:tc>
          <w:tcPr>
            <w:tcW w:w="12932" w:type="dxa"/>
            <w:gridSpan w:val="4"/>
            <w:shd w:val="clear" w:color="auto" w:fill="auto"/>
          </w:tcPr>
          <w:p w14:paraId="034445D6" w14:textId="6EF6C872" w:rsidR="00EB3688" w:rsidRPr="00EB3688" w:rsidRDefault="00EB3688" w:rsidP="001E053F">
            <w:r w:rsidRPr="00EB3688">
              <w:t>All information related to or generated by this Contract is to be treated in the appropriate manner in accordance with Government Security Classifications.</w:t>
            </w:r>
          </w:p>
        </w:tc>
      </w:tr>
      <w:tr w:rsidR="00EB3688" w14:paraId="72F6BE37" w14:textId="77777777" w:rsidTr="001A26C0">
        <w:trPr>
          <w:cantSplit/>
        </w:trPr>
        <w:tc>
          <w:tcPr>
            <w:tcW w:w="1242" w:type="dxa"/>
            <w:shd w:val="clear" w:color="auto" w:fill="auto"/>
          </w:tcPr>
          <w:p w14:paraId="1016CB8F" w14:textId="77777777" w:rsidR="00EB3688" w:rsidRDefault="00EB3688" w:rsidP="001E053F">
            <w:r>
              <w:t>A.5.b</w:t>
            </w:r>
          </w:p>
        </w:tc>
        <w:tc>
          <w:tcPr>
            <w:tcW w:w="12932" w:type="dxa"/>
            <w:gridSpan w:val="4"/>
            <w:shd w:val="clear" w:color="auto" w:fill="auto"/>
          </w:tcPr>
          <w:p w14:paraId="558BE5AB" w14:textId="0C74C0FE" w:rsidR="00EB3688" w:rsidRPr="00EB3688" w:rsidRDefault="00EB3688" w:rsidP="001E053F">
            <w:r w:rsidRPr="00EB3688">
              <w:t>All personal data processed under this Contract is to be treated in accordance with the Data Protection Act 1998.</w:t>
            </w:r>
          </w:p>
        </w:tc>
      </w:tr>
      <w:tr w:rsidR="00EB3688" w14:paraId="0AF02677" w14:textId="77777777" w:rsidTr="001A26C0">
        <w:trPr>
          <w:cantSplit/>
        </w:trPr>
        <w:tc>
          <w:tcPr>
            <w:tcW w:w="1242" w:type="dxa"/>
            <w:shd w:val="clear" w:color="auto" w:fill="auto"/>
          </w:tcPr>
          <w:p w14:paraId="7EEC2FCC" w14:textId="77777777" w:rsidR="00EB3688" w:rsidRDefault="00EB3688" w:rsidP="001E053F">
            <w:r>
              <w:t>A.5.c</w:t>
            </w:r>
          </w:p>
        </w:tc>
        <w:tc>
          <w:tcPr>
            <w:tcW w:w="12932" w:type="dxa"/>
            <w:gridSpan w:val="4"/>
            <w:shd w:val="clear" w:color="auto" w:fill="auto"/>
          </w:tcPr>
          <w:p w14:paraId="45F2B3FF" w14:textId="3C407EE8" w:rsidR="00EB3688" w:rsidRPr="00EB3688" w:rsidRDefault="00EB3688" w:rsidP="00EB3688">
            <w:r>
              <w:t>Where access to a MoD site or establishment is required during the course of the Contract, the Contractor shall be escorted at all times or in accordance with the MoD site’s or establishment’s access and security procedures.</w:t>
            </w:r>
          </w:p>
        </w:tc>
      </w:tr>
      <w:tr w:rsidR="00EB3688" w:rsidRPr="000D2B17" w14:paraId="62F0920D" w14:textId="77777777" w:rsidTr="001A26C0">
        <w:trPr>
          <w:cantSplit/>
        </w:trPr>
        <w:tc>
          <w:tcPr>
            <w:tcW w:w="1242" w:type="dxa"/>
            <w:shd w:val="clear" w:color="auto" w:fill="auto"/>
          </w:tcPr>
          <w:p w14:paraId="71B1D119" w14:textId="77777777" w:rsidR="00EB3688" w:rsidRPr="000D2B17" w:rsidRDefault="00EB3688" w:rsidP="001E053F"/>
        </w:tc>
        <w:tc>
          <w:tcPr>
            <w:tcW w:w="12932" w:type="dxa"/>
            <w:gridSpan w:val="4"/>
            <w:shd w:val="clear" w:color="auto" w:fill="auto"/>
          </w:tcPr>
          <w:p w14:paraId="4DAF8E3D" w14:textId="77777777" w:rsidR="00EB3688" w:rsidRPr="000D2B17" w:rsidRDefault="00EB3688" w:rsidP="001E053F"/>
        </w:tc>
      </w:tr>
      <w:tr w:rsidR="00EB3688" w:rsidRPr="00961F03" w14:paraId="5EBFFA54" w14:textId="77777777" w:rsidTr="001A26C0">
        <w:trPr>
          <w:cantSplit/>
        </w:trPr>
        <w:tc>
          <w:tcPr>
            <w:tcW w:w="1242" w:type="dxa"/>
            <w:shd w:val="clear" w:color="auto" w:fill="auto"/>
          </w:tcPr>
          <w:p w14:paraId="421FD909" w14:textId="77777777" w:rsidR="00EB3688" w:rsidRPr="001A26C0" w:rsidRDefault="00EB3688" w:rsidP="001E053F">
            <w:pPr>
              <w:rPr>
                <w:b/>
              </w:rPr>
            </w:pPr>
            <w:r w:rsidRPr="001A26C0">
              <w:rPr>
                <w:b/>
              </w:rPr>
              <w:t>A.6</w:t>
            </w:r>
          </w:p>
        </w:tc>
        <w:tc>
          <w:tcPr>
            <w:tcW w:w="12932" w:type="dxa"/>
            <w:gridSpan w:val="4"/>
            <w:shd w:val="clear" w:color="auto" w:fill="auto"/>
          </w:tcPr>
          <w:p w14:paraId="5AD5FFB7" w14:textId="77777777" w:rsidR="00EB3688" w:rsidRPr="001A26C0" w:rsidRDefault="00EB3688" w:rsidP="001E053F">
            <w:pPr>
              <w:rPr>
                <w:b/>
              </w:rPr>
            </w:pPr>
            <w:r w:rsidRPr="001A26C0">
              <w:rPr>
                <w:b/>
              </w:rPr>
              <w:t>Site Access</w:t>
            </w:r>
          </w:p>
        </w:tc>
      </w:tr>
      <w:tr w:rsidR="00EB3688" w:rsidRPr="00961F03" w14:paraId="3175F83B" w14:textId="77777777" w:rsidTr="001A26C0">
        <w:trPr>
          <w:cantSplit/>
        </w:trPr>
        <w:tc>
          <w:tcPr>
            <w:tcW w:w="1242" w:type="dxa"/>
            <w:shd w:val="clear" w:color="auto" w:fill="auto"/>
          </w:tcPr>
          <w:p w14:paraId="05F3431C" w14:textId="77777777" w:rsidR="00EB3688" w:rsidRPr="000E4D16" w:rsidRDefault="00EB3688" w:rsidP="001E053F">
            <w:r>
              <w:t>A.6.a</w:t>
            </w:r>
          </w:p>
        </w:tc>
        <w:tc>
          <w:tcPr>
            <w:tcW w:w="12932" w:type="dxa"/>
            <w:gridSpan w:val="4"/>
            <w:shd w:val="clear" w:color="auto" w:fill="auto"/>
          </w:tcPr>
          <w:p w14:paraId="60622D6F" w14:textId="135E4F75" w:rsidR="00EB3688" w:rsidRPr="00EB3688" w:rsidRDefault="00EB3688" w:rsidP="001E053F">
            <w:r>
              <w:t>Process with the Contractor will have to comply with for access to MoD sites or establishments which may be required during the course of the Contract will be advised to the Contractor if site access is required.</w:t>
            </w:r>
          </w:p>
        </w:tc>
      </w:tr>
      <w:tr w:rsidR="00EB3688" w:rsidRPr="00961F03" w14:paraId="0D23D452" w14:textId="77777777" w:rsidTr="001A26C0">
        <w:trPr>
          <w:cantSplit/>
        </w:trPr>
        <w:tc>
          <w:tcPr>
            <w:tcW w:w="1242" w:type="dxa"/>
            <w:shd w:val="clear" w:color="auto" w:fill="auto"/>
          </w:tcPr>
          <w:p w14:paraId="15C0C168" w14:textId="77777777" w:rsidR="00EB3688" w:rsidRPr="000E4D16" w:rsidRDefault="00EB3688" w:rsidP="001E053F"/>
        </w:tc>
        <w:tc>
          <w:tcPr>
            <w:tcW w:w="12932" w:type="dxa"/>
            <w:gridSpan w:val="4"/>
            <w:shd w:val="clear" w:color="auto" w:fill="auto"/>
          </w:tcPr>
          <w:p w14:paraId="1EC881AF" w14:textId="77777777" w:rsidR="00EB3688" w:rsidRPr="000E4D16" w:rsidRDefault="00EB3688" w:rsidP="001E053F"/>
        </w:tc>
      </w:tr>
      <w:tr w:rsidR="00EB3688" w:rsidRPr="00961F03" w14:paraId="764841A1" w14:textId="77777777" w:rsidTr="001A26C0">
        <w:trPr>
          <w:cantSplit/>
        </w:trPr>
        <w:tc>
          <w:tcPr>
            <w:tcW w:w="1242" w:type="dxa"/>
            <w:shd w:val="clear" w:color="auto" w:fill="auto"/>
          </w:tcPr>
          <w:p w14:paraId="3294F4AE" w14:textId="77777777" w:rsidR="00EB3688" w:rsidRPr="001A26C0" w:rsidRDefault="00EB3688" w:rsidP="001E053F">
            <w:pPr>
              <w:rPr>
                <w:b/>
              </w:rPr>
            </w:pPr>
            <w:r w:rsidRPr="001A26C0">
              <w:rPr>
                <w:b/>
              </w:rPr>
              <w:t>A.7</w:t>
            </w:r>
          </w:p>
        </w:tc>
        <w:tc>
          <w:tcPr>
            <w:tcW w:w="12932" w:type="dxa"/>
            <w:gridSpan w:val="4"/>
            <w:shd w:val="clear" w:color="auto" w:fill="auto"/>
          </w:tcPr>
          <w:p w14:paraId="177B751B" w14:textId="77777777" w:rsidR="00EB3688" w:rsidRPr="001A26C0" w:rsidRDefault="00EB3688" w:rsidP="001E053F">
            <w:pPr>
              <w:rPr>
                <w:b/>
              </w:rPr>
            </w:pPr>
            <w:r w:rsidRPr="001A26C0">
              <w:rPr>
                <w:b/>
              </w:rPr>
              <w:t>Safety and Environmental Provisions</w:t>
            </w:r>
          </w:p>
        </w:tc>
      </w:tr>
      <w:tr w:rsidR="00EB3688" w14:paraId="3B5828AD" w14:textId="77777777" w:rsidTr="001A26C0">
        <w:trPr>
          <w:cantSplit/>
        </w:trPr>
        <w:tc>
          <w:tcPr>
            <w:tcW w:w="1242" w:type="dxa"/>
            <w:shd w:val="clear" w:color="auto" w:fill="auto"/>
          </w:tcPr>
          <w:p w14:paraId="4D0ABFDD" w14:textId="77777777" w:rsidR="00EB3688" w:rsidRDefault="00EB3688" w:rsidP="001E053F">
            <w:r>
              <w:t>A.6.a</w:t>
            </w:r>
          </w:p>
        </w:tc>
        <w:tc>
          <w:tcPr>
            <w:tcW w:w="12932" w:type="dxa"/>
            <w:gridSpan w:val="4"/>
            <w:shd w:val="clear" w:color="auto" w:fill="auto"/>
          </w:tcPr>
          <w:p w14:paraId="306F5D39" w14:textId="56109163" w:rsidR="00EB3688" w:rsidRPr="00EB3688" w:rsidRDefault="00EB3688" w:rsidP="00EB3688">
            <w:r w:rsidRPr="00EB3688">
              <w:t>When on the MoD sites or establishments the Contractor is to comply with all MoD Safety, Health and Environmental Protection regulations and policy. The Contractor will be informed of these prior to access to any MoD sites or establishments.</w:t>
            </w:r>
          </w:p>
        </w:tc>
      </w:tr>
      <w:tr w:rsidR="00EB3688" w14:paraId="15E870F5" w14:textId="77777777" w:rsidTr="001A26C0">
        <w:trPr>
          <w:cantSplit/>
        </w:trPr>
        <w:tc>
          <w:tcPr>
            <w:tcW w:w="1242" w:type="dxa"/>
            <w:shd w:val="clear" w:color="auto" w:fill="auto"/>
          </w:tcPr>
          <w:p w14:paraId="764E2302" w14:textId="77777777" w:rsidR="00EB3688" w:rsidRDefault="00EB3688" w:rsidP="001E053F"/>
        </w:tc>
        <w:tc>
          <w:tcPr>
            <w:tcW w:w="12932" w:type="dxa"/>
            <w:gridSpan w:val="4"/>
            <w:shd w:val="clear" w:color="auto" w:fill="auto"/>
          </w:tcPr>
          <w:p w14:paraId="2EA1F2B2" w14:textId="77777777" w:rsidR="00EB3688" w:rsidRDefault="00EB3688" w:rsidP="001E053F"/>
        </w:tc>
      </w:tr>
      <w:tr w:rsidR="00EB3688" w:rsidRPr="00244B82" w14:paraId="35B91756" w14:textId="77777777" w:rsidTr="001A26C0">
        <w:trPr>
          <w:cantSplit/>
        </w:trPr>
        <w:tc>
          <w:tcPr>
            <w:tcW w:w="1242" w:type="dxa"/>
            <w:shd w:val="clear" w:color="auto" w:fill="auto"/>
          </w:tcPr>
          <w:p w14:paraId="114215C3" w14:textId="77777777" w:rsidR="00EB3688" w:rsidRPr="001A26C0" w:rsidRDefault="00EB3688" w:rsidP="001E053F">
            <w:pPr>
              <w:rPr>
                <w:b/>
              </w:rPr>
            </w:pPr>
            <w:r w:rsidRPr="001A26C0">
              <w:rPr>
                <w:b/>
              </w:rPr>
              <w:t>A.8</w:t>
            </w:r>
          </w:p>
        </w:tc>
        <w:tc>
          <w:tcPr>
            <w:tcW w:w="12932" w:type="dxa"/>
            <w:gridSpan w:val="4"/>
            <w:shd w:val="clear" w:color="auto" w:fill="auto"/>
          </w:tcPr>
          <w:p w14:paraId="2F499A81" w14:textId="77777777" w:rsidR="00EB3688" w:rsidRPr="001A26C0" w:rsidRDefault="00EB3688" w:rsidP="001E053F">
            <w:pPr>
              <w:rPr>
                <w:b/>
              </w:rPr>
            </w:pPr>
            <w:r w:rsidRPr="001A26C0">
              <w:rPr>
                <w:b/>
              </w:rPr>
              <w:t>Hours of Operation</w:t>
            </w:r>
          </w:p>
        </w:tc>
      </w:tr>
      <w:tr w:rsidR="00A45CC0" w14:paraId="3FE4C075" w14:textId="77777777" w:rsidTr="001A26C0">
        <w:trPr>
          <w:cantSplit/>
        </w:trPr>
        <w:tc>
          <w:tcPr>
            <w:tcW w:w="1242" w:type="dxa"/>
            <w:shd w:val="clear" w:color="auto" w:fill="auto"/>
          </w:tcPr>
          <w:p w14:paraId="38BBAAB1" w14:textId="1A57E13D" w:rsidR="00A45CC0" w:rsidRDefault="00A45CC0" w:rsidP="001E053F">
            <w:r>
              <w:t>A.8.a</w:t>
            </w:r>
          </w:p>
        </w:tc>
        <w:tc>
          <w:tcPr>
            <w:tcW w:w="12932" w:type="dxa"/>
            <w:gridSpan w:val="4"/>
            <w:shd w:val="clear" w:color="auto" w:fill="auto"/>
          </w:tcPr>
          <w:p w14:paraId="12902B95" w14:textId="32A2F0D6" w:rsidR="00A45CC0" w:rsidRPr="00A45CC0" w:rsidRDefault="00A45CC0" w:rsidP="001E053F">
            <w:r>
              <w:t xml:space="preserve">Online facilities for delivery of the </w:t>
            </w:r>
            <w:r w:rsidR="000B1A00">
              <w:t>requirement</w:t>
            </w:r>
            <w:r>
              <w:t xml:space="preserve"> shall be made </w:t>
            </w:r>
            <w:r w:rsidR="002624D5">
              <w:t>available</w:t>
            </w:r>
            <w:r>
              <w:t xml:space="preserve"> 24 hours a day, 365 days a year.</w:t>
            </w:r>
          </w:p>
        </w:tc>
      </w:tr>
      <w:tr w:rsidR="00A45CC0" w14:paraId="02D3A7B5" w14:textId="77777777" w:rsidTr="001A26C0">
        <w:trPr>
          <w:cantSplit/>
        </w:trPr>
        <w:tc>
          <w:tcPr>
            <w:tcW w:w="1242" w:type="dxa"/>
            <w:shd w:val="clear" w:color="auto" w:fill="auto"/>
          </w:tcPr>
          <w:p w14:paraId="6700DDEA" w14:textId="1AB2C3F1" w:rsidR="00A45CC0" w:rsidRDefault="00A45CC0" w:rsidP="001E053F">
            <w:r>
              <w:t>A.8.b</w:t>
            </w:r>
          </w:p>
        </w:tc>
        <w:tc>
          <w:tcPr>
            <w:tcW w:w="12932" w:type="dxa"/>
            <w:gridSpan w:val="4"/>
            <w:shd w:val="clear" w:color="auto" w:fill="auto"/>
          </w:tcPr>
          <w:p w14:paraId="274E5305" w14:textId="4C719236" w:rsidR="00A45CC0" w:rsidRPr="00014204" w:rsidRDefault="00014204" w:rsidP="00014204">
            <w:r w:rsidRPr="00014204">
              <w:t>Support services shall be provided by the Contractor between the hours of 09:00 - 17:00 (UK local time) on weekdays with exception of recognised UK Bank Holidays and Public Holidays.</w:t>
            </w:r>
          </w:p>
        </w:tc>
      </w:tr>
      <w:tr w:rsidR="00EB3688" w14:paraId="55575524" w14:textId="77777777" w:rsidTr="001A26C0">
        <w:trPr>
          <w:cantSplit/>
        </w:trPr>
        <w:tc>
          <w:tcPr>
            <w:tcW w:w="1242" w:type="dxa"/>
            <w:shd w:val="clear" w:color="auto" w:fill="auto"/>
          </w:tcPr>
          <w:p w14:paraId="6A8FF8C8" w14:textId="77777777" w:rsidR="00EB3688" w:rsidRDefault="00EB3688" w:rsidP="001E053F"/>
        </w:tc>
        <w:tc>
          <w:tcPr>
            <w:tcW w:w="12932" w:type="dxa"/>
            <w:gridSpan w:val="4"/>
            <w:shd w:val="clear" w:color="auto" w:fill="auto"/>
          </w:tcPr>
          <w:p w14:paraId="304800E6" w14:textId="77777777" w:rsidR="00EB3688" w:rsidRDefault="00EB3688" w:rsidP="001E053F"/>
        </w:tc>
      </w:tr>
      <w:tr w:rsidR="00A45CC0" w:rsidRPr="00244B82" w14:paraId="695467D9" w14:textId="77777777" w:rsidTr="001A26C0">
        <w:trPr>
          <w:cantSplit/>
        </w:trPr>
        <w:tc>
          <w:tcPr>
            <w:tcW w:w="1242" w:type="dxa"/>
            <w:shd w:val="clear" w:color="auto" w:fill="auto"/>
          </w:tcPr>
          <w:p w14:paraId="204E45B0" w14:textId="13A9145D" w:rsidR="00A45CC0" w:rsidRPr="001A26C0" w:rsidRDefault="00A45CC0" w:rsidP="00C0527B">
            <w:pPr>
              <w:rPr>
                <w:b/>
              </w:rPr>
            </w:pPr>
            <w:r w:rsidRPr="001A26C0">
              <w:rPr>
                <w:b/>
              </w:rPr>
              <w:t>A.9</w:t>
            </w:r>
          </w:p>
        </w:tc>
        <w:tc>
          <w:tcPr>
            <w:tcW w:w="12932" w:type="dxa"/>
            <w:gridSpan w:val="4"/>
            <w:shd w:val="clear" w:color="auto" w:fill="auto"/>
          </w:tcPr>
          <w:p w14:paraId="75D43724" w14:textId="321430DA" w:rsidR="00A45CC0" w:rsidRPr="001A26C0" w:rsidRDefault="00A45CC0" w:rsidP="00C0527B">
            <w:pPr>
              <w:rPr>
                <w:b/>
              </w:rPr>
            </w:pPr>
            <w:r w:rsidRPr="001A26C0">
              <w:rPr>
                <w:b/>
              </w:rPr>
              <w:t>Process</w:t>
            </w:r>
          </w:p>
        </w:tc>
      </w:tr>
      <w:tr w:rsidR="00A45CC0" w14:paraId="72B85E2E" w14:textId="77777777" w:rsidTr="001A26C0">
        <w:trPr>
          <w:cantSplit/>
        </w:trPr>
        <w:tc>
          <w:tcPr>
            <w:tcW w:w="1242" w:type="dxa"/>
            <w:shd w:val="clear" w:color="auto" w:fill="auto"/>
          </w:tcPr>
          <w:p w14:paraId="0460E0F7" w14:textId="5272640E" w:rsidR="00A45CC0" w:rsidRDefault="00A45CC0" w:rsidP="001E053F">
            <w:r>
              <w:t>A.9.a</w:t>
            </w:r>
          </w:p>
        </w:tc>
        <w:tc>
          <w:tcPr>
            <w:tcW w:w="12932" w:type="dxa"/>
            <w:gridSpan w:val="4"/>
            <w:shd w:val="clear" w:color="auto" w:fill="auto"/>
          </w:tcPr>
          <w:p w14:paraId="13A3170F" w14:textId="7245F8D3" w:rsidR="00A45CC0" w:rsidRDefault="00A45CC0" w:rsidP="002011C3">
            <w:r w:rsidRPr="00A45CC0">
              <w:t>DDefS (RAF), on behalf of CAS, is authorised to select 9 CAS Fellows annual</w:t>
            </w:r>
            <w:r>
              <w:t xml:space="preserve">ly for the Dowding Fellowship. </w:t>
            </w:r>
            <w:r w:rsidRPr="00A45CC0">
              <w:t xml:space="preserve">Candidates submit an application including a personal statement covering their career history, academic experience and motivation of applying for a </w:t>
            </w:r>
            <w:r w:rsidR="002011C3">
              <w:t>Dowding F</w:t>
            </w:r>
            <w:r w:rsidRPr="00A45CC0">
              <w:t xml:space="preserve">ellowship, as well as a synopsis </w:t>
            </w:r>
            <w:r>
              <w:t>for the</w:t>
            </w:r>
            <w:r w:rsidR="002011C3">
              <w:t>ir</w:t>
            </w:r>
            <w:r>
              <w:t xml:space="preserve"> proposed dissertation. </w:t>
            </w:r>
            <w:r w:rsidRPr="00A45CC0">
              <w:t xml:space="preserve">Candidates can be Regular or Reserve from all of the non-commissioned ranks </w:t>
            </w:r>
            <w:r w:rsidR="002011C3">
              <w:t xml:space="preserve">or </w:t>
            </w:r>
            <w:r w:rsidRPr="00A45CC0">
              <w:t xml:space="preserve">commissioned officers up to, and including, </w:t>
            </w:r>
            <w:r w:rsidR="001F0192">
              <w:t>s</w:t>
            </w:r>
            <w:r>
              <w:t xml:space="preserve">quadron </w:t>
            </w:r>
            <w:r w:rsidR="001F0192">
              <w:t>l</w:t>
            </w:r>
            <w:r w:rsidRPr="00A45CC0">
              <w:t>eader. M</w:t>
            </w:r>
            <w:r>
              <w:t>o</w:t>
            </w:r>
            <w:r w:rsidRPr="00A45CC0">
              <w:t xml:space="preserve">D employees as well as </w:t>
            </w:r>
            <w:r w:rsidR="000B1A00" w:rsidRPr="00A45CC0">
              <w:t>civilians</w:t>
            </w:r>
            <w:r w:rsidRPr="00A45CC0">
              <w:t xml:space="preserve"> should be allowed to attend the</w:t>
            </w:r>
            <w:r>
              <w:t xml:space="preserve"> course (subject to the Contractor</w:t>
            </w:r>
            <w:r w:rsidRPr="00A45CC0">
              <w:t>'s own academic admission requirements and fees), the former on a preferential cost basis.</w:t>
            </w:r>
          </w:p>
        </w:tc>
      </w:tr>
      <w:tr w:rsidR="00A45CC0" w14:paraId="32B1C51A" w14:textId="77777777" w:rsidTr="001A26C0">
        <w:trPr>
          <w:cantSplit/>
        </w:trPr>
        <w:tc>
          <w:tcPr>
            <w:tcW w:w="1242" w:type="dxa"/>
            <w:shd w:val="clear" w:color="auto" w:fill="auto"/>
          </w:tcPr>
          <w:p w14:paraId="260212B5" w14:textId="697B0E8F" w:rsidR="00A45CC0" w:rsidRDefault="00A45CC0" w:rsidP="001E053F">
            <w:r>
              <w:t>A.9.b</w:t>
            </w:r>
          </w:p>
        </w:tc>
        <w:tc>
          <w:tcPr>
            <w:tcW w:w="12932" w:type="dxa"/>
            <w:gridSpan w:val="4"/>
            <w:shd w:val="clear" w:color="auto" w:fill="auto"/>
          </w:tcPr>
          <w:p w14:paraId="3894774E" w14:textId="4789CF76" w:rsidR="00A45CC0" w:rsidRDefault="00A45CC0" w:rsidP="001E053F">
            <w:r w:rsidRPr="00A45CC0">
              <w:t>Applicants who are shortlisted attend an interview which is chaired by DDefS (RAF) and includes an air power academi</w:t>
            </w:r>
            <w:r>
              <w:t>c from the Contractor</w:t>
            </w:r>
            <w:r w:rsidRPr="00A45CC0">
              <w:t>.</w:t>
            </w:r>
          </w:p>
        </w:tc>
      </w:tr>
      <w:tr w:rsidR="00A45CC0" w14:paraId="527BED47" w14:textId="77777777" w:rsidTr="001A26C0">
        <w:trPr>
          <w:cantSplit/>
        </w:trPr>
        <w:tc>
          <w:tcPr>
            <w:tcW w:w="1242" w:type="dxa"/>
            <w:shd w:val="clear" w:color="auto" w:fill="auto"/>
          </w:tcPr>
          <w:p w14:paraId="68E34126" w14:textId="076692D2" w:rsidR="00A45CC0" w:rsidRDefault="00A45CC0" w:rsidP="001E053F">
            <w:r>
              <w:t>A.9.c</w:t>
            </w:r>
          </w:p>
        </w:tc>
        <w:tc>
          <w:tcPr>
            <w:tcW w:w="12932" w:type="dxa"/>
            <w:gridSpan w:val="4"/>
            <w:shd w:val="clear" w:color="auto" w:fill="auto"/>
          </w:tcPr>
          <w:p w14:paraId="71472C50" w14:textId="66C2BBAF" w:rsidR="00A45CC0" w:rsidRDefault="00A45CC0" w:rsidP="00A45CC0">
            <w:r w:rsidRPr="00A45CC0">
              <w:t xml:space="preserve">Applicants who are successful are put on to the Dowding Fellowship Scheme and attend the Masters in </w:t>
            </w:r>
            <w:r>
              <w:t>Air P</w:t>
            </w:r>
            <w:r w:rsidRPr="00A45CC0">
              <w:t>ower at the start of the subsequent academic year.</w:t>
            </w:r>
          </w:p>
        </w:tc>
      </w:tr>
      <w:tr w:rsidR="00A45CC0" w14:paraId="4EF68360" w14:textId="77777777" w:rsidTr="001A26C0">
        <w:trPr>
          <w:cantSplit/>
        </w:trPr>
        <w:tc>
          <w:tcPr>
            <w:tcW w:w="1242" w:type="dxa"/>
            <w:shd w:val="clear" w:color="auto" w:fill="auto"/>
          </w:tcPr>
          <w:p w14:paraId="774A8C24" w14:textId="2F3670D6" w:rsidR="00A45CC0" w:rsidRDefault="00A45CC0" w:rsidP="001E053F">
            <w:r>
              <w:t>A.9.d</w:t>
            </w:r>
          </w:p>
        </w:tc>
        <w:tc>
          <w:tcPr>
            <w:tcW w:w="12932" w:type="dxa"/>
            <w:gridSpan w:val="4"/>
            <w:shd w:val="clear" w:color="auto" w:fill="auto"/>
          </w:tcPr>
          <w:p w14:paraId="01EF28A2" w14:textId="6864FDDE" w:rsidR="00A45CC0" w:rsidRDefault="00A45CC0" w:rsidP="00A45CC0">
            <w:r w:rsidRPr="00A45CC0">
              <w:t xml:space="preserve">Dowding Fellows complete the Masters degree in air power over the stipulated period (with the flexibility to defer periods of study in exceptional circumstances to be agreed by DDefS (RAF) and the </w:t>
            </w:r>
            <w:r>
              <w:t>Contractor</w:t>
            </w:r>
            <w:r w:rsidRPr="00A45CC0">
              <w:t xml:space="preserve">) entirely online, with no requirement to attend the </w:t>
            </w:r>
            <w:r>
              <w:t xml:space="preserve">Contractor’s facilities </w:t>
            </w:r>
            <w:r w:rsidRPr="00A45CC0">
              <w:t xml:space="preserve">in person. The Masters course </w:t>
            </w:r>
            <w:r w:rsidR="000B1A00" w:rsidRPr="00A45CC0">
              <w:t>culminates</w:t>
            </w:r>
            <w:r w:rsidRPr="00A45CC0">
              <w:t xml:space="preserve"> with a 12-15,000 word dissertation. Fellows who pass the course become full CAS Fellows.</w:t>
            </w:r>
          </w:p>
        </w:tc>
      </w:tr>
      <w:tr w:rsidR="00A45CC0" w14:paraId="2F96F099" w14:textId="77777777" w:rsidTr="001A26C0">
        <w:trPr>
          <w:cantSplit/>
        </w:trPr>
        <w:tc>
          <w:tcPr>
            <w:tcW w:w="1242" w:type="dxa"/>
            <w:shd w:val="clear" w:color="auto" w:fill="auto"/>
          </w:tcPr>
          <w:p w14:paraId="0BE04759" w14:textId="77777777" w:rsidR="00A45CC0" w:rsidRDefault="00A45CC0" w:rsidP="001E053F"/>
        </w:tc>
        <w:tc>
          <w:tcPr>
            <w:tcW w:w="12932" w:type="dxa"/>
            <w:gridSpan w:val="4"/>
            <w:shd w:val="clear" w:color="auto" w:fill="auto"/>
          </w:tcPr>
          <w:p w14:paraId="361DC839" w14:textId="77777777" w:rsidR="00A45CC0" w:rsidRDefault="00A45CC0" w:rsidP="001E053F"/>
        </w:tc>
      </w:tr>
      <w:tr w:rsidR="00A45CC0" w:rsidRPr="00A45CC0" w14:paraId="5F20FEB3" w14:textId="77777777" w:rsidTr="001A26C0">
        <w:trPr>
          <w:cantSplit/>
        </w:trPr>
        <w:tc>
          <w:tcPr>
            <w:tcW w:w="1242" w:type="dxa"/>
            <w:shd w:val="clear" w:color="auto" w:fill="auto"/>
          </w:tcPr>
          <w:p w14:paraId="4C98F8C5" w14:textId="72BFD488" w:rsidR="00A45CC0" w:rsidRPr="001A26C0" w:rsidRDefault="00A45CC0" w:rsidP="001E053F">
            <w:pPr>
              <w:rPr>
                <w:b/>
              </w:rPr>
            </w:pPr>
            <w:r w:rsidRPr="001A26C0">
              <w:rPr>
                <w:b/>
              </w:rPr>
              <w:t>A.10</w:t>
            </w:r>
          </w:p>
        </w:tc>
        <w:tc>
          <w:tcPr>
            <w:tcW w:w="12932" w:type="dxa"/>
            <w:gridSpan w:val="4"/>
            <w:shd w:val="clear" w:color="auto" w:fill="auto"/>
          </w:tcPr>
          <w:p w14:paraId="238C7995" w14:textId="7C6E4E5B" w:rsidR="00A45CC0" w:rsidRPr="001A26C0" w:rsidRDefault="000B1A00" w:rsidP="001E053F">
            <w:pPr>
              <w:rPr>
                <w:b/>
              </w:rPr>
            </w:pPr>
            <w:r w:rsidRPr="001A26C0">
              <w:rPr>
                <w:b/>
              </w:rPr>
              <w:t>Contractors</w:t>
            </w:r>
            <w:r w:rsidR="00A45CC0" w:rsidRPr="001A26C0">
              <w:rPr>
                <w:b/>
              </w:rPr>
              <w:t xml:space="preserve"> Certification</w:t>
            </w:r>
          </w:p>
        </w:tc>
      </w:tr>
      <w:tr w:rsidR="00A45CC0" w14:paraId="4B45084E" w14:textId="77777777" w:rsidTr="001A26C0">
        <w:trPr>
          <w:cantSplit/>
        </w:trPr>
        <w:tc>
          <w:tcPr>
            <w:tcW w:w="1242" w:type="dxa"/>
            <w:shd w:val="clear" w:color="auto" w:fill="auto"/>
          </w:tcPr>
          <w:p w14:paraId="0FD8145D" w14:textId="1EE99FE8" w:rsidR="00A45CC0" w:rsidRDefault="00A45CC0" w:rsidP="001E053F">
            <w:r>
              <w:t>A.10.a</w:t>
            </w:r>
          </w:p>
        </w:tc>
        <w:tc>
          <w:tcPr>
            <w:tcW w:w="12932" w:type="dxa"/>
            <w:gridSpan w:val="4"/>
            <w:shd w:val="clear" w:color="auto" w:fill="auto"/>
          </w:tcPr>
          <w:p w14:paraId="6F91E682" w14:textId="26819C61" w:rsidR="00A45CC0" w:rsidRDefault="00251343" w:rsidP="00DD2180">
            <w:r>
              <w:t xml:space="preserve"> </w:t>
            </w:r>
            <w:r w:rsidR="007074C1">
              <w:t xml:space="preserve">The Contractor must be included in the </w:t>
            </w:r>
            <w:r w:rsidR="00DD2180">
              <w:t>2015</w:t>
            </w:r>
            <w:r w:rsidR="007074C1">
              <w:t xml:space="preserve"> top 150</w:t>
            </w:r>
            <w:r w:rsidR="00DD2180">
              <w:t xml:space="preserve"> European</w:t>
            </w:r>
            <w:r w:rsidR="007074C1">
              <w:t xml:space="preserve"> universities as rated by Quacquarelli Symonds (QS).</w:t>
            </w:r>
          </w:p>
        </w:tc>
      </w:tr>
      <w:tr w:rsidR="00A45CC0" w14:paraId="1F35C522" w14:textId="77777777" w:rsidTr="001A26C0">
        <w:trPr>
          <w:cantSplit/>
        </w:trPr>
        <w:tc>
          <w:tcPr>
            <w:tcW w:w="1242" w:type="dxa"/>
            <w:shd w:val="clear" w:color="auto" w:fill="auto"/>
          </w:tcPr>
          <w:p w14:paraId="727749C2" w14:textId="77777777" w:rsidR="00A45CC0" w:rsidRDefault="00A45CC0" w:rsidP="001E053F"/>
        </w:tc>
        <w:tc>
          <w:tcPr>
            <w:tcW w:w="12932" w:type="dxa"/>
            <w:gridSpan w:val="4"/>
            <w:shd w:val="clear" w:color="auto" w:fill="auto"/>
          </w:tcPr>
          <w:p w14:paraId="655594AE" w14:textId="77777777" w:rsidR="00A45CC0" w:rsidRDefault="00A45CC0" w:rsidP="001E053F"/>
        </w:tc>
      </w:tr>
      <w:tr w:rsidR="00A45CC0" w:rsidRPr="00A45CC0" w14:paraId="6270ECC6" w14:textId="77777777" w:rsidTr="001A26C0">
        <w:trPr>
          <w:cantSplit/>
        </w:trPr>
        <w:tc>
          <w:tcPr>
            <w:tcW w:w="1242" w:type="dxa"/>
            <w:shd w:val="clear" w:color="auto" w:fill="auto"/>
          </w:tcPr>
          <w:p w14:paraId="3CAB980E" w14:textId="52A99698" w:rsidR="00A45CC0" w:rsidRPr="001A26C0" w:rsidRDefault="00A45CC0" w:rsidP="00C0527B">
            <w:pPr>
              <w:rPr>
                <w:b/>
              </w:rPr>
            </w:pPr>
            <w:r w:rsidRPr="001A26C0">
              <w:rPr>
                <w:b/>
              </w:rPr>
              <w:t>A.11</w:t>
            </w:r>
          </w:p>
        </w:tc>
        <w:tc>
          <w:tcPr>
            <w:tcW w:w="12932" w:type="dxa"/>
            <w:gridSpan w:val="4"/>
            <w:shd w:val="clear" w:color="auto" w:fill="auto"/>
          </w:tcPr>
          <w:p w14:paraId="1DF5314C" w14:textId="77777777" w:rsidR="00A45CC0" w:rsidRPr="001A26C0" w:rsidRDefault="00A45CC0" w:rsidP="00C0527B">
            <w:pPr>
              <w:rPr>
                <w:b/>
              </w:rPr>
            </w:pPr>
            <w:r w:rsidRPr="001A26C0">
              <w:rPr>
                <w:b/>
              </w:rPr>
              <w:t>Deliverables</w:t>
            </w:r>
          </w:p>
        </w:tc>
      </w:tr>
      <w:tr w:rsidR="00A45CC0" w14:paraId="7949378C" w14:textId="77777777" w:rsidTr="001A26C0">
        <w:trPr>
          <w:cantSplit/>
        </w:trPr>
        <w:tc>
          <w:tcPr>
            <w:tcW w:w="1242" w:type="dxa"/>
            <w:shd w:val="clear" w:color="auto" w:fill="auto"/>
          </w:tcPr>
          <w:p w14:paraId="213862AA" w14:textId="45F6722E" w:rsidR="00A45CC0" w:rsidRDefault="00A45CC0" w:rsidP="00C0527B">
            <w:r>
              <w:t>A.11.a</w:t>
            </w:r>
          </w:p>
        </w:tc>
        <w:tc>
          <w:tcPr>
            <w:tcW w:w="12932" w:type="dxa"/>
            <w:gridSpan w:val="4"/>
            <w:shd w:val="clear" w:color="auto" w:fill="auto"/>
          </w:tcPr>
          <w:p w14:paraId="0B2DDB78" w14:textId="10D46027" w:rsidR="00A45CC0" w:rsidRDefault="0048415B" w:rsidP="001F0192">
            <w:r>
              <w:t>All services must be read</w:t>
            </w:r>
            <w:r w:rsidR="002624D5">
              <w:t>y</w:t>
            </w:r>
            <w:r>
              <w:t xml:space="preserve"> to be able to be delivered for the 2016 / 2017 academic year (AY) for a cohort of 9 RAF CAS Fellows</w:t>
            </w:r>
            <w:r w:rsidR="00DD2180">
              <w:t xml:space="preserve"> to enrol</w:t>
            </w:r>
            <w:r>
              <w:t xml:space="preserve"> by 1 </w:t>
            </w:r>
            <w:r w:rsidR="007074C1">
              <w:t xml:space="preserve">September </w:t>
            </w:r>
            <w:r w:rsidR="001F0192">
              <w:t xml:space="preserve"> </w:t>
            </w:r>
            <w:r w:rsidR="007074C1">
              <w:t>20</w:t>
            </w:r>
            <w:r>
              <w:t>16.</w:t>
            </w:r>
          </w:p>
        </w:tc>
      </w:tr>
      <w:tr w:rsidR="00A45CC0" w14:paraId="6226CF45" w14:textId="77777777" w:rsidTr="001A26C0">
        <w:trPr>
          <w:cantSplit/>
        </w:trPr>
        <w:tc>
          <w:tcPr>
            <w:tcW w:w="1242" w:type="dxa"/>
            <w:shd w:val="clear" w:color="auto" w:fill="auto"/>
          </w:tcPr>
          <w:p w14:paraId="6CD86EBC" w14:textId="47FF8C79" w:rsidR="00A45CC0" w:rsidRDefault="0048415B" w:rsidP="001E053F">
            <w:r>
              <w:t>A.11.b</w:t>
            </w:r>
          </w:p>
        </w:tc>
        <w:tc>
          <w:tcPr>
            <w:tcW w:w="12932" w:type="dxa"/>
            <w:gridSpan w:val="4"/>
            <w:shd w:val="clear" w:color="auto" w:fill="auto"/>
          </w:tcPr>
          <w:p w14:paraId="461D03C7" w14:textId="45FD0C53" w:rsidR="0048415B" w:rsidRDefault="0048415B" w:rsidP="001E053F">
            <w:r>
              <w:t>There are two distinct areas the requirement to be delivered:</w:t>
            </w:r>
          </w:p>
        </w:tc>
      </w:tr>
      <w:tr w:rsidR="00A45CC0" w14:paraId="7A15A7B4" w14:textId="77777777" w:rsidTr="001A26C0">
        <w:trPr>
          <w:cantSplit/>
        </w:trPr>
        <w:tc>
          <w:tcPr>
            <w:tcW w:w="1242" w:type="dxa"/>
            <w:shd w:val="clear" w:color="auto" w:fill="auto"/>
          </w:tcPr>
          <w:p w14:paraId="325C7493" w14:textId="12A8DAC4" w:rsidR="00A45CC0" w:rsidRDefault="0048415B" w:rsidP="001E053F">
            <w:r>
              <w:t>A.11.b.1</w:t>
            </w:r>
          </w:p>
        </w:tc>
        <w:tc>
          <w:tcPr>
            <w:tcW w:w="12932" w:type="dxa"/>
            <w:gridSpan w:val="4"/>
            <w:shd w:val="clear" w:color="auto" w:fill="auto"/>
          </w:tcPr>
          <w:p w14:paraId="48277839" w14:textId="77777777" w:rsidR="00A45CC0" w:rsidRPr="001A26C0" w:rsidRDefault="0048415B" w:rsidP="001E053F">
            <w:pPr>
              <w:rPr>
                <w:u w:val="single"/>
              </w:rPr>
            </w:pPr>
            <w:r w:rsidRPr="001A26C0">
              <w:rPr>
                <w:u w:val="single"/>
              </w:rPr>
              <w:t>Course Development</w:t>
            </w:r>
          </w:p>
          <w:p w14:paraId="1FF0F5E2" w14:textId="0712A69D" w:rsidR="0048415B" w:rsidRDefault="0048415B" w:rsidP="00DD2180">
            <w:r>
              <w:t>A</w:t>
            </w:r>
            <w:r w:rsidRPr="0048415B">
              <w:t xml:space="preserve"> course which leads to the award of an MA is required to provide students with education in air power in a modern context and situate this within an understanding of international relations and politics. Course materials must be developed by experts in the field of air power and reflect the latest (and future) thinking and developments in this field. A historical grounding in air power and war studies in general is to be delivered through a minimum of 2 compulsory air power and </w:t>
            </w:r>
            <w:r w:rsidR="002011C3">
              <w:t xml:space="preserve">an additional </w:t>
            </w:r>
            <w:r w:rsidRPr="0048415B">
              <w:t xml:space="preserve">4 </w:t>
            </w:r>
            <w:r w:rsidR="00DD2180">
              <w:t>core</w:t>
            </w:r>
            <w:r w:rsidR="00DD2180" w:rsidRPr="0048415B">
              <w:t xml:space="preserve"> </w:t>
            </w:r>
            <w:r w:rsidR="002011C3" w:rsidRPr="0048415B">
              <w:t xml:space="preserve">modules </w:t>
            </w:r>
            <w:r w:rsidR="002011C3">
              <w:t xml:space="preserve">of a </w:t>
            </w:r>
            <w:r w:rsidRPr="0048415B">
              <w:t>general war studies.</w:t>
            </w:r>
          </w:p>
        </w:tc>
      </w:tr>
      <w:tr w:rsidR="00A45CC0" w14:paraId="752911AB" w14:textId="77777777" w:rsidTr="001A26C0">
        <w:trPr>
          <w:cantSplit/>
        </w:trPr>
        <w:tc>
          <w:tcPr>
            <w:tcW w:w="1242" w:type="dxa"/>
            <w:shd w:val="clear" w:color="auto" w:fill="auto"/>
          </w:tcPr>
          <w:p w14:paraId="2BCFA4F8" w14:textId="2900DB8E" w:rsidR="00A45CC0" w:rsidRDefault="0048415B" w:rsidP="001E053F">
            <w:r>
              <w:lastRenderedPageBreak/>
              <w:t>A.11.b.2</w:t>
            </w:r>
          </w:p>
        </w:tc>
        <w:tc>
          <w:tcPr>
            <w:tcW w:w="12932" w:type="dxa"/>
            <w:gridSpan w:val="4"/>
            <w:shd w:val="clear" w:color="auto" w:fill="auto"/>
          </w:tcPr>
          <w:p w14:paraId="20F39EAB" w14:textId="6D84401C" w:rsidR="00A45CC0" w:rsidRPr="001A26C0" w:rsidRDefault="0048415B" w:rsidP="001E053F">
            <w:pPr>
              <w:rPr>
                <w:u w:val="single"/>
              </w:rPr>
            </w:pPr>
            <w:r w:rsidRPr="001A26C0">
              <w:rPr>
                <w:u w:val="single"/>
              </w:rPr>
              <w:t>Course Delivery</w:t>
            </w:r>
          </w:p>
          <w:p w14:paraId="57F88C3E" w14:textId="2DD8D8E1" w:rsidR="0048415B" w:rsidRDefault="002011C3" w:rsidP="00D54168">
            <w:r>
              <w:t xml:space="preserve">Faculty </w:t>
            </w:r>
            <w:r w:rsidRPr="0048415B">
              <w:t>involved in the delivery of the specific air power modules of the course are</w:t>
            </w:r>
            <w:r w:rsidR="0048415B" w:rsidRPr="0048415B">
              <w:t xml:space="preserve"> to be recognised academics within the field of air power studies.</w:t>
            </w:r>
            <w:r>
              <w:t xml:space="preserve">  This requirement does not apply to the 4 elective modules</w:t>
            </w:r>
            <w:r w:rsidR="00D54168">
              <w:t xml:space="preserve"> which should be developed and delivered by recognised academics in the field of war studies, international relations and security studies</w:t>
            </w:r>
            <w:r>
              <w:t>.</w:t>
            </w:r>
            <w:r w:rsidR="0048415B" w:rsidRPr="0048415B">
              <w:t xml:space="preserve"> The delivery method is to be wholly online and accessible 24 hours a day with the right technical infrastructure to facilitate this type of delivery. The delivery method must allow interaction between students and staff in order to stimulate an exchange of ideas and foster a shared academic experience fo</w:t>
            </w:r>
            <w:r w:rsidR="0048415B">
              <w:t xml:space="preserve">r each cohort. </w:t>
            </w:r>
            <w:r w:rsidR="0048415B" w:rsidRPr="0048415B">
              <w:t>The course will include an assessed dissertation of at least 12,000 words as well as the compulsory and elective modules as outlined above.</w:t>
            </w:r>
          </w:p>
        </w:tc>
      </w:tr>
    </w:tbl>
    <w:p w14:paraId="126A1AE6" w14:textId="77777777" w:rsidR="00377FE0" w:rsidRDefault="00377FE0" w:rsidP="00377FE0"/>
    <w:p w14:paraId="141D2B49" w14:textId="77777777" w:rsidR="00281880" w:rsidRDefault="00281880" w:rsidP="00377FE0"/>
    <w:p w14:paraId="3E12471E" w14:textId="77777777" w:rsidR="00281880" w:rsidRDefault="00281880" w:rsidP="00377FE0"/>
    <w:p w14:paraId="5E3F1B32" w14:textId="77777777" w:rsidR="00281880" w:rsidRDefault="00281880" w:rsidP="00377FE0"/>
    <w:p w14:paraId="36032A13" w14:textId="77777777" w:rsidR="00281880" w:rsidRDefault="00281880" w:rsidP="00377FE0"/>
    <w:p w14:paraId="3271FDBC" w14:textId="77777777" w:rsidR="00281880" w:rsidRDefault="00281880" w:rsidP="00377FE0"/>
    <w:p w14:paraId="5A1FDF2D" w14:textId="77777777" w:rsidR="00281880" w:rsidRDefault="00281880" w:rsidP="00377FE0"/>
    <w:p w14:paraId="13C19EF0" w14:textId="77777777" w:rsidR="00281880" w:rsidRDefault="00281880" w:rsidP="00377FE0"/>
    <w:p w14:paraId="05FB0BA6" w14:textId="77777777" w:rsidR="00281880" w:rsidRDefault="00281880" w:rsidP="00377FE0"/>
    <w:p w14:paraId="0AFA8419" w14:textId="77777777" w:rsidR="00281880" w:rsidRDefault="00281880" w:rsidP="00377FE0"/>
    <w:p w14:paraId="6B559BB5" w14:textId="77777777" w:rsidR="00444486" w:rsidRDefault="00444486" w:rsidP="00377FE0"/>
    <w:p w14:paraId="4E4357CE" w14:textId="77777777" w:rsidR="00444486" w:rsidRDefault="00444486" w:rsidP="00377FE0"/>
    <w:p w14:paraId="088C46A4" w14:textId="77777777" w:rsidR="00444486" w:rsidRDefault="00444486" w:rsidP="00377FE0"/>
    <w:p w14:paraId="087EBC07" w14:textId="77777777" w:rsidR="00444486" w:rsidRDefault="00444486" w:rsidP="00377FE0"/>
    <w:p w14:paraId="00FFFFBC" w14:textId="77777777" w:rsidR="00444486" w:rsidRDefault="00444486" w:rsidP="00377FE0"/>
    <w:p w14:paraId="47AA6DAD" w14:textId="77777777" w:rsidR="00281880" w:rsidRDefault="00281880" w:rsidP="00377FE0"/>
    <w:p w14:paraId="703E6155" w14:textId="77777777" w:rsidR="00281880" w:rsidRDefault="00281880" w:rsidP="00377FE0"/>
    <w:p w14:paraId="2428F1C4" w14:textId="77777777" w:rsidR="00281880" w:rsidRDefault="00281880" w:rsidP="00377FE0"/>
    <w:p w14:paraId="51CFB7A8" w14:textId="77777777" w:rsidR="00281880" w:rsidRDefault="00281880" w:rsidP="00377FE0"/>
    <w:p w14:paraId="28C57E80" w14:textId="77777777" w:rsidR="00281880" w:rsidRDefault="00281880" w:rsidP="00377FE0"/>
    <w:p w14:paraId="3B92BF81" w14:textId="77777777" w:rsidR="00281880" w:rsidRDefault="00281880" w:rsidP="00377FE0"/>
    <w:p w14:paraId="07C98AE3" w14:textId="77777777" w:rsidR="00281880" w:rsidRPr="000266FD" w:rsidRDefault="00281880" w:rsidP="00377FE0"/>
    <w:tbl>
      <w:tblPr>
        <w:tblW w:w="0" w:type="auto"/>
        <w:jc w:val="center"/>
        <w:tblLook w:val="01E0" w:firstRow="1" w:lastRow="1" w:firstColumn="1" w:lastColumn="1" w:noHBand="0" w:noVBand="0"/>
      </w:tblPr>
      <w:tblGrid>
        <w:gridCol w:w="1242"/>
        <w:gridCol w:w="3402"/>
        <w:gridCol w:w="4111"/>
        <w:gridCol w:w="1843"/>
        <w:gridCol w:w="3576"/>
      </w:tblGrid>
      <w:tr w:rsidR="001A26C0" w:rsidRPr="000266FD" w14:paraId="54C7CBD8" w14:textId="77777777" w:rsidTr="00DD2180">
        <w:trPr>
          <w:tblHeader/>
          <w:jc w:val="center"/>
        </w:trPr>
        <w:tc>
          <w:tcPr>
            <w:tcW w:w="1242" w:type="dxa"/>
            <w:shd w:val="clear" w:color="auto" w:fill="auto"/>
          </w:tcPr>
          <w:p w14:paraId="0B96B4B6" w14:textId="4EA18DE4" w:rsidR="00377FE0" w:rsidRPr="001A26C0" w:rsidRDefault="00377FE0" w:rsidP="001E053F">
            <w:pPr>
              <w:rPr>
                <w:u w:val="single"/>
              </w:rPr>
            </w:pPr>
            <w:r w:rsidRPr="001A26C0">
              <w:rPr>
                <w:u w:val="single"/>
              </w:rPr>
              <w:lastRenderedPageBreak/>
              <w:t>Ref</w:t>
            </w:r>
          </w:p>
        </w:tc>
        <w:tc>
          <w:tcPr>
            <w:tcW w:w="3402" w:type="dxa"/>
            <w:shd w:val="clear" w:color="auto" w:fill="auto"/>
          </w:tcPr>
          <w:p w14:paraId="2F9F64B6" w14:textId="77777777" w:rsidR="00377FE0" w:rsidRPr="001A26C0" w:rsidRDefault="00377FE0" w:rsidP="001E053F">
            <w:pPr>
              <w:rPr>
                <w:u w:val="single"/>
              </w:rPr>
            </w:pPr>
            <w:r w:rsidRPr="001A26C0">
              <w:rPr>
                <w:u w:val="single"/>
              </w:rPr>
              <w:t>Requirement</w:t>
            </w:r>
          </w:p>
        </w:tc>
        <w:tc>
          <w:tcPr>
            <w:tcW w:w="4111" w:type="dxa"/>
            <w:shd w:val="clear" w:color="auto" w:fill="auto"/>
          </w:tcPr>
          <w:p w14:paraId="10E7759C" w14:textId="77777777" w:rsidR="00377FE0" w:rsidRPr="001A26C0" w:rsidRDefault="00377FE0" w:rsidP="001E053F">
            <w:pPr>
              <w:rPr>
                <w:u w:val="single"/>
              </w:rPr>
            </w:pPr>
            <w:r w:rsidRPr="001A26C0">
              <w:rPr>
                <w:u w:val="single"/>
              </w:rPr>
              <w:t>Additional Information</w:t>
            </w:r>
          </w:p>
        </w:tc>
        <w:tc>
          <w:tcPr>
            <w:tcW w:w="1843" w:type="dxa"/>
            <w:shd w:val="clear" w:color="auto" w:fill="auto"/>
          </w:tcPr>
          <w:p w14:paraId="1A978CD5" w14:textId="77777777" w:rsidR="00377FE0" w:rsidRPr="001A26C0" w:rsidRDefault="00377FE0" w:rsidP="001E053F">
            <w:pPr>
              <w:rPr>
                <w:u w:val="single"/>
              </w:rPr>
            </w:pPr>
            <w:r w:rsidRPr="001A26C0">
              <w:rPr>
                <w:u w:val="single"/>
              </w:rPr>
              <w:t>Quantity</w:t>
            </w:r>
          </w:p>
        </w:tc>
        <w:tc>
          <w:tcPr>
            <w:tcW w:w="3576" w:type="dxa"/>
            <w:shd w:val="clear" w:color="auto" w:fill="auto"/>
          </w:tcPr>
          <w:p w14:paraId="430292D5" w14:textId="77777777" w:rsidR="00377FE0" w:rsidRPr="001A26C0" w:rsidRDefault="00377FE0" w:rsidP="001E053F">
            <w:pPr>
              <w:rPr>
                <w:u w:val="single"/>
              </w:rPr>
            </w:pPr>
            <w:r w:rsidRPr="001A26C0">
              <w:rPr>
                <w:u w:val="single"/>
              </w:rPr>
              <w:t>Standard of Performance</w:t>
            </w:r>
          </w:p>
        </w:tc>
      </w:tr>
      <w:tr w:rsidR="001A26C0" w:rsidRPr="000266FD" w14:paraId="7125FDC3" w14:textId="77777777" w:rsidTr="00DD2180">
        <w:trPr>
          <w:jc w:val="center"/>
        </w:trPr>
        <w:tc>
          <w:tcPr>
            <w:tcW w:w="1242" w:type="dxa"/>
            <w:shd w:val="clear" w:color="auto" w:fill="auto"/>
          </w:tcPr>
          <w:p w14:paraId="0FE40ED7" w14:textId="77777777" w:rsidR="00377FE0" w:rsidRPr="000266FD" w:rsidRDefault="00377FE0" w:rsidP="001E053F"/>
        </w:tc>
        <w:tc>
          <w:tcPr>
            <w:tcW w:w="3402" w:type="dxa"/>
            <w:shd w:val="clear" w:color="auto" w:fill="auto"/>
          </w:tcPr>
          <w:p w14:paraId="3B19FAC3" w14:textId="77777777" w:rsidR="00377FE0" w:rsidRPr="000266FD" w:rsidRDefault="00377FE0" w:rsidP="001E053F"/>
        </w:tc>
        <w:tc>
          <w:tcPr>
            <w:tcW w:w="4111" w:type="dxa"/>
            <w:shd w:val="clear" w:color="auto" w:fill="auto"/>
          </w:tcPr>
          <w:p w14:paraId="6EB5EE91" w14:textId="77777777" w:rsidR="00377FE0" w:rsidRPr="000266FD" w:rsidRDefault="00377FE0" w:rsidP="001E053F"/>
        </w:tc>
        <w:tc>
          <w:tcPr>
            <w:tcW w:w="1843" w:type="dxa"/>
            <w:shd w:val="clear" w:color="auto" w:fill="auto"/>
          </w:tcPr>
          <w:p w14:paraId="548E27D0" w14:textId="77777777" w:rsidR="00377FE0" w:rsidRPr="000266FD" w:rsidRDefault="00377FE0" w:rsidP="001E053F"/>
        </w:tc>
        <w:tc>
          <w:tcPr>
            <w:tcW w:w="3576" w:type="dxa"/>
            <w:shd w:val="clear" w:color="auto" w:fill="auto"/>
          </w:tcPr>
          <w:p w14:paraId="6C9A290E" w14:textId="77777777" w:rsidR="00377FE0" w:rsidRPr="000266FD" w:rsidRDefault="00377FE0" w:rsidP="001E053F"/>
        </w:tc>
      </w:tr>
      <w:tr w:rsidR="001A26C0" w:rsidRPr="00961F03" w14:paraId="54A693C2" w14:textId="77777777" w:rsidTr="00DD2180">
        <w:trPr>
          <w:jc w:val="center"/>
        </w:trPr>
        <w:tc>
          <w:tcPr>
            <w:tcW w:w="1242" w:type="dxa"/>
            <w:shd w:val="clear" w:color="auto" w:fill="auto"/>
          </w:tcPr>
          <w:p w14:paraId="59850F75" w14:textId="77777777" w:rsidR="00377FE0" w:rsidRPr="001A26C0" w:rsidRDefault="00377FE0" w:rsidP="001E053F">
            <w:pPr>
              <w:rPr>
                <w:b/>
                <w:u w:val="single"/>
              </w:rPr>
            </w:pPr>
            <w:r w:rsidRPr="001A26C0">
              <w:rPr>
                <w:b/>
                <w:u w:val="single"/>
              </w:rPr>
              <w:t>B</w:t>
            </w:r>
          </w:p>
        </w:tc>
        <w:tc>
          <w:tcPr>
            <w:tcW w:w="3402" w:type="dxa"/>
            <w:shd w:val="clear" w:color="auto" w:fill="auto"/>
          </w:tcPr>
          <w:p w14:paraId="60AEF1D0" w14:textId="77777777" w:rsidR="00377FE0" w:rsidRPr="001A26C0" w:rsidRDefault="00377FE0" w:rsidP="001E053F">
            <w:pPr>
              <w:rPr>
                <w:b/>
                <w:u w:val="single"/>
              </w:rPr>
            </w:pPr>
            <w:r w:rsidRPr="001A26C0">
              <w:rPr>
                <w:b/>
                <w:u w:val="single"/>
              </w:rPr>
              <w:t>Deliverable Requirements</w:t>
            </w:r>
          </w:p>
        </w:tc>
        <w:tc>
          <w:tcPr>
            <w:tcW w:w="4111" w:type="dxa"/>
            <w:shd w:val="clear" w:color="auto" w:fill="auto"/>
          </w:tcPr>
          <w:p w14:paraId="327FB17F" w14:textId="77777777" w:rsidR="00377FE0" w:rsidRPr="001A26C0" w:rsidRDefault="00377FE0" w:rsidP="001E053F">
            <w:pPr>
              <w:rPr>
                <w:b/>
                <w:u w:val="single"/>
              </w:rPr>
            </w:pPr>
          </w:p>
        </w:tc>
        <w:tc>
          <w:tcPr>
            <w:tcW w:w="1843" w:type="dxa"/>
            <w:shd w:val="clear" w:color="auto" w:fill="auto"/>
          </w:tcPr>
          <w:p w14:paraId="67C9356B" w14:textId="77777777" w:rsidR="00377FE0" w:rsidRPr="001A26C0" w:rsidRDefault="00377FE0" w:rsidP="001E053F">
            <w:pPr>
              <w:rPr>
                <w:b/>
                <w:u w:val="single"/>
              </w:rPr>
            </w:pPr>
          </w:p>
        </w:tc>
        <w:tc>
          <w:tcPr>
            <w:tcW w:w="3576" w:type="dxa"/>
            <w:shd w:val="clear" w:color="auto" w:fill="auto"/>
          </w:tcPr>
          <w:p w14:paraId="2D13335F" w14:textId="77777777" w:rsidR="00377FE0" w:rsidRPr="001A26C0" w:rsidRDefault="00377FE0" w:rsidP="001E053F">
            <w:pPr>
              <w:rPr>
                <w:b/>
                <w:u w:val="single"/>
              </w:rPr>
            </w:pPr>
          </w:p>
        </w:tc>
      </w:tr>
      <w:tr w:rsidR="001A26C0" w:rsidRPr="000266FD" w14:paraId="3D565223" w14:textId="77777777" w:rsidTr="00DD2180">
        <w:trPr>
          <w:jc w:val="center"/>
        </w:trPr>
        <w:tc>
          <w:tcPr>
            <w:tcW w:w="1242" w:type="dxa"/>
            <w:shd w:val="clear" w:color="auto" w:fill="auto"/>
          </w:tcPr>
          <w:p w14:paraId="157F67EC" w14:textId="77777777" w:rsidR="00377FE0" w:rsidRPr="000266FD" w:rsidRDefault="00377FE0" w:rsidP="001E053F"/>
        </w:tc>
        <w:tc>
          <w:tcPr>
            <w:tcW w:w="3402" w:type="dxa"/>
            <w:shd w:val="clear" w:color="auto" w:fill="auto"/>
          </w:tcPr>
          <w:p w14:paraId="53C29888" w14:textId="77777777" w:rsidR="00377FE0" w:rsidRPr="000266FD" w:rsidRDefault="00377FE0" w:rsidP="001E053F"/>
        </w:tc>
        <w:tc>
          <w:tcPr>
            <w:tcW w:w="4111" w:type="dxa"/>
            <w:shd w:val="clear" w:color="auto" w:fill="auto"/>
          </w:tcPr>
          <w:p w14:paraId="6B628467" w14:textId="77777777" w:rsidR="00377FE0" w:rsidRPr="000266FD" w:rsidRDefault="00377FE0" w:rsidP="001E053F"/>
        </w:tc>
        <w:tc>
          <w:tcPr>
            <w:tcW w:w="1843" w:type="dxa"/>
            <w:shd w:val="clear" w:color="auto" w:fill="auto"/>
          </w:tcPr>
          <w:p w14:paraId="3D7E4BF2" w14:textId="77777777" w:rsidR="00377FE0" w:rsidRPr="000266FD" w:rsidRDefault="00377FE0" w:rsidP="001E053F"/>
        </w:tc>
        <w:tc>
          <w:tcPr>
            <w:tcW w:w="3576" w:type="dxa"/>
            <w:shd w:val="clear" w:color="auto" w:fill="auto"/>
          </w:tcPr>
          <w:p w14:paraId="31344560" w14:textId="77777777" w:rsidR="00377FE0" w:rsidRPr="000266FD" w:rsidRDefault="00377FE0" w:rsidP="001E053F"/>
        </w:tc>
      </w:tr>
      <w:tr w:rsidR="001A26C0" w:rsidRPr="000266FD" w14:paraId="05F651AE" w14:textId="77777777" w:rsidTr="00DD2180">
        <w:trPr>
          <w:trHeight w:val="2538"/>
          <w:jc w:val="center"/>
        </w:trPr>
        <w:tc>
          <w:tcPr>
            <w:tcW w:w="1242" w:type="dxa"/>
            <w:shd w:val="clear" w:color="auto" w:fill="auto"/>
          </w:tcPr>
          <w:p w14:paraId="3100606B" w14:textId="39C4017C" w:rsidR="00377FE0" w:rsidRPr="000266FD" w:rsidRDefault="002624D5" w:rsidP="001E053F">
            <w:r>
              <w:t>B.1</w:t>
            </w:r>
          </w:p>
        </w:tc>
        <w:tc>
          <w:tcPr>
            <w:tcW w:w="3402" w:type="dxa"/>
            <w:shd w:val="clear" w:color="auto" w:fill="auto"/>
          </w:tcPr>
          <w:p w14:paraId="767FB153" w14:textId="6BCD09E8" w:rsidR="00377FE0" w:rsidRPr="00757606" w:rsidRDefault="00757606" w:rsidP="005F6005">
            <w:r w:rsidRPr="00757606">
              <w:t>Develop and provide appropriate course documentation, materials and resources.</w:t>
            </w:r>
            <w:r w:rsidR="002624D5">
              <w:t xml:space="preserve"> Course is to be ready for </w:t>
            </w:r>
            <w:r w:rsidR="007074C1">
              <w:t xml:space="preserve">review by </w:t>
            </w:r>
            <w:r w:rsidR="00444486">
              <w:t xml:space="preserve">15 </w:t>
            </w:r>
            <w:r w:rsidR="007074C1">
              <w:t xml:space="preserve">August 2016 and </w:t>
            </w:r>
            <w:r w:rsidR="002624D5">
              <w:t xml:space="preserve">delivery from the </w:t>
            </w:r>
            <w:r w:rsidR="001F0192">
              <w:t xml:space="preserve">1 </w:t>
            </w:r>
            <w:r w:rsidR="005F6005">
              <w:t>Sept</w:t>
            </w:r>
            <w:r w:rsidR="001F0192">
              <w:t xml:space="preserve"> 16</w:t>
            </w:r>
          </w:p>
        </w:tc>
        <w:tc>
          <w:tcPr>
            <w:tcW w:w="4111" w:type="dxa"/>
            <w:shd w:val="clear" w:color="auto" w:fill="auto"/>
          </w:tcPr>
          <w:p w14:paraId="3BABD106" w14:textId="16A5642A" w:rsidR="007074C1" w:rsidRDefault="00757606" w:rsidP="00281880">
            <w:r w:rsidRPr="00757606">
              <w:t>Produce all course materials that cover the course content and make available online, 24 hours a day, 365 days of the year. Two compulsory air power modules</w:t>
            </w:r>
            <w:r w:rsidR="00281880">
              <w:t xml:space="preserve"> should be included.  The first will cover air power in the 1939 to 1989 period including theory, ethics, the Second World War, the Cold War, Limited Wars and air power and ethics.  The second air power module should cover the 1990 to 2015 period, including the Gulf Wars and no-fly zone operations, the Balkans Conflict, the ‘War on Terror’, Afghanistan, Libya and the Syria conflict.  Air power module 2 should also include an examination of the future air operating environment. The 4 core</w:t>
            </w:r>
            <w:r w:rsidRPr="00757606">
              <w:t xml:space="preserve">, recent/contemporary war studies modules should </w:t>
            </w:r>
            <w:r w:rsidR="00281880">
              <w:t xml:space="preserve">span 1945-2015 period. Within the 4 core modules, students </w:t>
            </w:r>
            <w:r w:rsidR="00A01D4C">
              <w:t xml:space="preserve">must </w:t>
            </w:r>
            <w:r w:rsidR="00281880">
              <w:t xml:space="preserve">choose an elective module on a broader range of subjects to include regional analyses, intelligence, law, </w:t>
            </w:r>
            <w:r w:rsidR="007074C1">
              <w:t>maritime</w:t>
            </w:r>
            <w:r w:rsidR="00281880">
              <w:t xml:space="preserve"> </w:t>
            </w:r>
            <w:r w:rsidR="00281880">
              <w:lastRenderedPageBreak/>
              <w:t>and insurgency operations. This list is no intended to be exhaustive.</w:t>
            </w:r>
          </w:p>
          <w:p w14:paraId="1BC2AFCC" w14:textId="1B7FE490" w:rsidR="00377FE0" w:rsidRPr="00757606" w:rsidRDefault="007074C1" w:rsidP="00281880">
            <w:r>
              <w:t>Material is to be provi</w:t>
            </w:r>
            <w:r w:rsidR="00C93324">
              <w:t>ded to the DO on CD / DVD media and can only be updated via formal amendment only.</w:t>
            </w:r>
            <w:bookmarkStart w:id="0" w:name="_GoBack"/>
            <w:bookmarkEnd w:id="0"/>
          </w:p>
        </w:tc>
        <w:tc>
          <w:tcPr>
            <w:tcW w:w="1843" w:type="dxa"/>
            <w:shd w:val="clear" w:color="auto" w:fill="auto"/>
          </w:tcPr>
          <w:p w14:paraId="16DED524" w14:textId="36B36E98" w:rsidR="00377FE0" w:rsidRPr="00757606" w:rsidRDefault="00757606" w:rsidP="001E053F">
            <w:r w:rsidRPr="00757606">
              <w:lastRenderedPageBreak/>
              <w:t>All course students.</w:t>
            </w:r>
          </w:p>
        </w:tc>
        <w:tc>
          <w:tcPr>
            <w:tcW w:w="3576" w:type="dxa"/>
            <w:shd w:val="clear" w:color="auto" w:fill="auto"/>
          </w:tcPr>
          <w:p w14:paraId="7DA38A1C" w14:textId="6959B537" w:rsidR="00377FE0" w:rsidRPr="00757606" w:rsidRDefault="001F0192" w:rsidP="001E053F">
            <w:r>
              <w:t xml:space="preserve">Course materials will initially be reviewed and signed off by DDefS (RAF) </w:t>
            </w:r>
            <w:r w:rsidR="00757606" w:rsidRPr="00757606">
              <w:t>and</w:t>
            </w:r>
            <w:r>
              <w:t xml:space="preserve"> produced</w:t>
            </w:r>
            <w:r w:rsidR="00757606" w:rsidRPr="00757606">
              <w:t xml:space="preserve"> in accordance with the Quality Assurance Agency for Higher Education's UK Quality Code for Higher Education. This will be reviewed periodically within the first 6 months of the contract.</w:t>
            </w:r>
          </w:p>
        </w:tc>
      </w:tr>
      <w:tr w:rsidR="001A26C0" w:rsidRPr="000266FD" w14:paraId="34CA830B" w14:textId="77777777" w:rsidTr="00DD2180">
        <w:trPr>
          <w:jc w:val="center"/>
        </w:trPr>
        <w:tc>
          <w:tcPr>
            <w:tcW w:w="1242" w:type="dxa"/>
            <w:shd w:val="clear" w:color="auto" w:fill="auto"/>
          </w:tcPr>
          <w:p w14:paraId="55A83D47" w14:textId="77777777" w:rsidR="00377FE0" w:rsidRPr="000266FD" w:rsidRDefault="00377FE0" w:rsidP="001E053F"/>
        </w:tc>
        <w:tc>
          <w:tcPr>
            <w:tcW w:w="3402" w:type="dxa"/>
            <w:shd w:val="clear" w:color="auto" w:fill="auto"/>
          </w:tcPr>
          <w:p w14:paraId="3243A80F" w14:textId="77777777" w:rsidR="00377FE0" w:rsidRPr="00757606" w:rsidRDefault="00377FE0" w:rsidP="001E053F"/>
        </w:tc>
        <w:tc>
          <w:tcPr>
            <w:tcW w:w="4111" w:type="dxa"/>
            <w:shd w:val="clear" w:color="auto" w:fill="auto"/>
          </w:tcPr>
          <w:p w14:paraId="68930410" w14:textId="77777777" w:rsidR="00377FE0" w:rsidRPr="00757606" w:rsidRDefault="00377FE0" w:rsidP="001E053F"/>
        </w:tc>
        <w:tc>
          <w:tcPr>
            <w:tcW w:w="1843" w:type="dxa"/>
            <w:shd w:val="clear" w:color="auto" w:fill="auto"/>
          </w:tcPr>
          <w:p w14:paraId="6B0FD7FD" w14:textId="77777777" w:rsidR="00377FE0" w:rsidRPr="00757606" w:rsidRDefault="00377FE0" w:rsidP="001E053F"/>
        </w:tc>
        <w:tc>
          <w:tcPr>
            <w:tcW w:w="3576" w:type="dxa"/>
            <w:shd w:val="clear" w:color="auto" w:fill="auto"/>
          </w:tcPr>
          <w:p w14:paraId="59DE009E" w14:textId="77777777" w:rsidR="00377FE0" w:rsidRPr="00757606" w:rsidRDefault="00377FE0" w:rsidP="001E053F"/>
        </w:tc>
      </w:tr>
      <w:tr w:rsidR="001A26C0" w:rsidRPr="000266FD" w14:paraId="53A2C48E" w14:textId="77777777" w:rsidTr="00DD2180">
        <w:trPr>
          <w:jc w:val="center"/>
        </w:trPr>
        <w:tc>
          <w:tcPr>
            <w:tcW w:w="1242" w:type="dxa"/>
            <w:shd w:val="clear" w:color="auto" w:fill="auto"/>
          </w:tcPr>
          <w:p w14:paraId="58120813" w14:textId="73EC0E0E" w:rsidR="00377FE0" w:rsidRPr="000266FD" w:rsidRDefault="002624D5" w:rsidP="001E053F">
            <w:r>
              <w:t>B.2</w:t>
            </w:r>
          </w:p>
        </w:tc>
        <w:tc>
          <w:tcPr>
            <w:tcW w:w="3402" w:type="dxa"/>
            <w:shd w:val="clear" w:color="auto" w:fill="auto"/>
          </w:tcPr>
          <w:p w14:paraId="46CC9AE4" w14:textId="6AF702A6" w:rsidR="00377FE0" w:rsidRPr="00757606" w:rsidRDefault="00757606" w:rsidP="001E053F">
            <w:r w:rsidRPr="00757606">
              <w:t>Develop an online, distance learning, virtual learning environment (VLE) which will include the facilitation of online tutorials and discussion groups.</w:t>
            </w:r>
          </w:p>
        </w:tc>
        <w:tc>
          <w:tcPr>
            <w:tcW w:w="4111" w:type="dxa"/>
            <w:shd w:val="clear" w:color="auto" w:fill="auto"/>
          </w:tcPr>
          <w:p w14:paraId="325EFC70" w14:textId="7DB2A6F7" w:rsidR="00377FE0" w:rsidRPr="00757606" w:rsidRDefault="00757606" w:rsidP="001E053F">
            <w:r w:rsidRPr="00757606">
              <w:t>Provide 24 hou</w:t>
            </w:r>
            <w:r>
              <w:t>r</w:t>
            </w:r>
            <w:r w:rsidR="00EC20D1">
              <w:t>s</w:t>
            </w:r>
            <w:r>
              <w:t xml:space="preserve"> a day, 365 days of the year, </w:t>
            </w:r>
            <w:r w:rsidRPr="00757606">
              <w:t>online access and availability to the VLE.</w:t>
            </w:r>
            <w:r w:rsidR="002B5448">
              <w:t xml:space="preserve"> </w:t>
            </w:r>
          </w:p>
        </w:tc>
        <w:tc>
          <w:tcPr>
            <w:tcW w:w="1843" w:type="dxa"/>
            <w:shd w:val="clear" w:color="auto" w:fill="auto"/>
          </w:tcPr>
          <w:p w14:paraId="010725D7" w14:textId="021A4DB7" w:rsidR="00377FE0" w:rsidRPr="00757606" w:rsidRDefault="008E0409" w:rsidP="001E053F">
            <w:r w:rsidRPr="008E0409">
              <w:t>All course students.</w:t>
            </w:r>
          </w:p>
        </w:tc>
        <w:tc>
          <w:tcPr>
            <w:tcW w:w="3576" w:type="dxa"/>
            <w:shd w:val="clear" w:color="auto" w:fill="auto"/>
          </w:tcPr>
          <w:p w14:paraId="0A4351B8" w14:textId="419DE607" w:rsidR="00377FE0" w:rsidRPr="00757606" w:rsidRDefault="00EC20D1" w:rsidP="00EC20D1">
            <w:r>
              <w:t>The course should be delivered entirely online, with an associated VLE which can facilitate online tutorials and discussion groups.  Access to online materials and VLE should be 24 hours a day, 365 day a year. I</w:t>
            </w:r>
            <w:r w:rsidR="008E0409" w:rsidRPr="008E0409">
              <w:t>n accordance with the Quality Assurance Agency for Higher Education's UK Quality Code for Higher Education. This will be reviewed periodically within the first 6 months of the contract.</w:t>
            </w:r>
          </w:p>
        </w:tc>
      </w:tr>
      <w:tr w:rsidR="001A26C0" w:rsidRPr="000266FD" w14:paraId="58622C5C" w14:textId="77777777" w:rsidTr="00DD2180">
        <w:trPr>
          <w:jc w:val="center"/>
        </w:trPr>
        <w:tc>
          <w:tcPr>
            <w:tcW w:w="1242" w:type="dxa"/>
            <w:shd w:val="clear" w:color="auto" w:fill="auto"/>
          </w:tcPr>
          <w:p w14:paraId="1B327180" w14:textId="77777777" w:rsidR="002624D5" w:rsidRDefault="002624D5" w:rsidP="00C81963"/>
        </w:tc>
        <w:tc>
          <w:tcPr>
            <w:tcW w:w="3402" w:type="dxa"/>
            <w:shd w:val="clear" w:color="auto" w:fill="auto"/>
          </w:tcPr>
          <w:p w14:paraId="7938FAE3" w14:textId="77777777" w:rsidR="002624D5" w:rsidRPr="00757606" w:rsidRDefault="002624D5" w:rsidP="00C81963"/>
        </w:tc>
        <w:tc>
          <w:tcPr>
            <w:tcW w:w="4111" w:type="dxa"/>
            <w:shd w:val="clear" w:color="auto" w:fill="auto"/>
          </w:tcPr>
          <w:p w14:paraId="19FDC9EF" w14:textId="77777777" w:rsidR="002624D5" w:rsidRPr="00757606" w:rsidRDefault="002624D5" w:rsidP="00C81963"/>
        </w:tc>
        <w:tc>
          <w:tcPr>
            <w:tcW w:w="1843" w:type="dxa"/>
            <w:shd w:val="clear" w:color="auto" w:fill="auto"/>
          </w:tcPr>
          <w:p w14:paraId="383885DB" w14:textId="77777777" w:rsidR="002624D5" w:rsidRDefault="002624D5" w:rsidP="00C81963"/>
        </w:tc>
        <w:tc>
          <w:tcPr>
            <w:tcW w:w="3576" w:type="dxa"/>
            <w:shd w:val="clear" w:color="auto" w:fill="auto"/>
          </w:tcPr>
          <w:p w14:paraId="6B73E697" w14:textId="77777777" w:rsidR="002624D5" w:rsidRPr="00757606" w:rsidRDefault="002624D5" w:rsidP="00C81963"/>
        </w:tc>
      </w:tr>
      <w:tr w:rsidR="001A26C0" w:rsidRPr="000266FD" w14:paraId="65A6DBB5" w14:textId="77777777" w:rsidTr="00DD2180">
        <w:trPr>
          <w:jc w:val="center"/>
        </w:trPr>
        <w:tc>
          <w:tcPr>
            <w:tcW w:w="1242" w:type="dxa"/>
            <w:shd w:val="clear" w:color="auto" w:fill="auto"/>
          </w:tcPr>
          <w:p w14:paraId="43712E87" w14:textId="575C3B8D" w:rsidR="002624D5" w:rsidRPr="000266FD" w:rsidRDefault="002624D5" w:rsidP="00C81963">
            <w:r>
              <w:t>B.3</w:t>
            </w:r>
          </w:p>
        </w:tc>
        <w:tc>
          <w:tcPr>
            <w:tcW w:w="3402" w:type="dxa"/>
            <w:shd w:val="clear" w:color="auto" w:fill="auto"/>
          </w:tcPr>
          <w:p w14:paraId="6812D5BF" w14:textId="53635E96" w:rsidR="002624D5" w:rsidRPr="00757606" w:rsidRDefault="002624D5" w:rsidP="00EC20D1">
            <w:r w:rsidRPr="00757606">
              <w:t>The provision of a part-time, distance-learning, online Masters degree in Air Power studies</w:t>
            </w:r>
            <w:r>
              <w:t xml:space="preserve">. Courses are to start to be delivered from </w:t>
            </w:r>
            <w:r w:rsidR="00EC20D1">
              <w:t xml:space="preserve">1 Oct </w:t>
            </w:r>
            <w:r w:rsidR="00EC20D1">
              <w:lastRenderedPageBreak/>
              <w:t>2016.</w:t>
            </w:r>
          </w:p>
        </w:tc>
        <w:tc>
          <w:tcPr>
            <w:tcW w:w="4111" w:type="dxa"/>
            <w:shd w:val="clear" w:color="auto" w:fill="auto"/>
          </w:tcPr>
          <w:p w14:paraId="359EDF06" w14:textId="77777777" w:rsidR="002624D5" w:rsidRPr="00757606" w:rsidRDefault="002624D5" w:rsidP="00C81963">
            <w:r w:rsidRPr="00757606">
              <w:lastRenderedPageBreak/>
              <w:t xml:space="preserve">The Masters is to be a wholly web-based course designed specifically to be fully compatible with the demands of Service life, including operational deployments (which </w:t>
            </w:r>
            <w:r w:rsidRPr="00757606">
              <w:lastRenderedPageBreak/>
              <w:t>may require a temporary suspension of studies for the individual).  The MA is part-time, 2 ½ years in length and is delivered entirely online</w:t>
            </w:r>
          </w:p>
        </w:tc>
        <w:tc>
          <w:tcPr>
            <w:tcW w:w="1843" w:type="dxa"/>
            <w:shd w:val="clear" w:color="auto" w:fill="auto"/>
          </w:tcPr>
          <w:p w14:paraId="2ADEAC78" w14:textId="77777777" w:rsidR="002624D5" w:rsidRPr="00757606" w:rsidRDefault="002624D5" w:rsidP="00C81963">
            <w:r>
              <w:lastRenderedPageBreak/>
              <w:t>9 students per intake per academic year.</w:t>
            </w:r>
          </w:p>
        </w:tc>
        <w:tc>
          <w:tcPr>
            <w:tcW w:w="3576" w:type="dxa"/>
            <w:shd w:val="clear" w:color="auto" w:fill="auto"/>
          </w:tcPr>
          <w:p w14:paraId="3B8B2F6A" w14:textId="5D6CFC8B" w:rsidR="002624D5" w:rsidRPr="00757606" w:rsidRDefault="001F0192" w:rsidP="00544816">
            <w:r>
              <w:t xml:space="preserve">DDefS (RAF) </w:t>
            </w:r>
            <w:r w:rsidR="00103957">
              <w:t xml:space="preserve">will assess this against the </w:t>
            </w:r>
            <w:r w:rsidR="002624D5" w:rsidRPr="00757606">
              <w:t xml:space="preserve">Quality Assurance Agency for Higher Education's UK Quality Code for Higher Education. This will be </w:t>
            </w:r>
            <w:r w:rsidR="002624D5" w:rsidRPr="00757606">
              <w:lastRenderedPageBreak/>
              <w:t>reviewed periodically within the first 6 months of the contract.</w:t>
            </w:r>
          </w:p>
        </w:tc>
      </w:tr>
      <w:tr w:rsidR="001A26C0" w:rsidRPr="000266FD" w14:paraId="0B49589B" w14:textId="77777777" w:rsidTr="00DD2180">
        <w:trPr>
          <w:jc w:val="center"/>
        </w:trPr>
        <w:tc>
          <w:tcPr>
            <w:tcW w:w="1242" w:type="dxa"/>
            <w:shd w:val="clear" w:color="auto" w:fill="auto"/>
          </w:tcPr>
          <w:p w14:paraId="265B5038" w14:textId="77777777" w:rsidR="00377FE0" w:rsidRPr="000266FD" w:rsidRDefault="00377FE0" w:rsidP="001E053F"/>
        </w:tc>
        <w:tc>
          <w:tcPr>
            <w:tcW w:w="3402" w:type="dxa"/>
            <w:shd w:val="clear" w:color="auto" w:fill="auto"/>
          </w:tcPr>
          <w:p w14:paraId="1821414C" w14:textId="04CF2D99" w:rsidR="00377FE0" w:rsidRPr="00757606" w:rsidRDefault="00377FE0" w:rsidP="001E053F"/>
        </w:tc>
        <w:tc>
          <w:tcPr>
            <w:tcW w:w="4111" w:type="dxa"/>
            <w:shd w:val="clear" w:color="auto" w:fill="auto"/>
          </w:tcPr>
          <w:p w14:paraId="4ED2C8FD" w14:textId="77777777" w:rsidR="00377FE0" w:rsidRPr="00757606" w:rsidRDefault="00377FE0" w:rsidP="001E053F"/>
        </w:tc>
        <w:tc>
          <w:tcPr>
            <w:tcW w:w="1843" w:type="dxa"/>
            <w:shd w:val="clear" w:color="auto" w:fill="auto"/>
          </w:tcPr>
          <w:p w14:paraId="07757D96" w14:textId="77777777" w:rsidR="00377FE0" w:rsidRPr="00757606" w:rsidRDefault="00377FE0" w:rsidP="001E053F"/>
        </w:tc>
        <w:tc>
          <w:tcPr>
            <w:tcW w:w="3576" w:type="dxa"/>
            <w:shd w:val="clear" w:color="auto" w:fill="auto"/>
          </w:tcPr>
          <w:p w14:paraId="415F97A4" w14:textId="77777777" w:rsidR="00377FE0" w:rsidRPr="00757606" w:rsidRDefault="00377FE0" w:rsidP="001E053F"/>
        </w:tc>
      </w:tr>
      <w:tr w:rsidR="001A26C0" w:rsidRPr="000266FD" w14:paraId="0DEB2C10" w14:textId="77777777" w:rsidTr="00DD2180">
        <w:trPr>
          <w:jc w:val="center"/>
        </w:trPr>
        <w:tc>
          <w:tcPr>
            <w:tcW w:w="1242" w:type="dxa"/>
            <w:shd w:val="clear" w:color="auto" w:fill="auto"/>
          </w:tcPr>
          <w:p w14:paraId="17D8E69C" w14:textId="1BAC0D36" w:rsidR="00377FE0" w:rsidRPr="000266FD" w:rsidRDefault="00757606" w:rsidP="001E053F">
            <w:r>
              <w:t>B.4</w:t>
            </w:r>
          </w:p>
        </w:tc>
        <w:tc>
          <w:tcPr>
            <w:tcW w:w="3402" w:type="dxa"/>
            <w:shd w:val="clear" w:color="auto" w:fill="auto"/>
          </w:tcPr>
          <w:p w14:paraId="7713C044" w14:textId="40EFF2F3" w:rsidR="00377FE0" w:rsidRPr="00757606" w:rsidRDefault="008E0409" w:rsidP="002B5448">
            <w:r w:rsidRPr="008E0409">
              <w:t xml:space="preserve">The Contractor is to be an accredited academic institution </w:t>
            </w:r>
            <w:r w:rsidR="002B5448">
              <w:t xml:space="preserve">within the QS European top 150 universities, </w:t>
            </w:r>
            <w:r w:rsidRPr="008E0409">
              <w:t>with a proven track record as a degree awarding body in the fields of air power, military history, strategic studie</w:t>
            </w:r>
            <w:r>
              <w:t xml:space="preserve">s and international relations. </w:t>
            </w:r>
            <w:r w:rsidRPr="008E0409">
              <w:t xml:space="preserve">Air power specific elements of the course should be developed and </w:t>
            </w:r>
            <w:r>
              <w:t xml:space="preserve">delivered by academics who are </w:t>
            </w:r>
            <w:r w:rsidRPr="008E0409">
              <w:t>recognised academics within the field of air power studies</w:t>
            </w:r>
            <w:r>
              <w:t>.</w:t>
            </w:r>
          </w:p>
        </w:tc>
        <w:tc>
          <w:tcPr>
            <w:tcW w:w="4111" w:type="dxa"/>
            <w:shd w:val="clear" w:color="auto" w:fill="auto"/>
          </w:tcPr>
          <w:p w14:paraId="4BC3E97D" w14:textId="10925B38" w:rsidR="00377FE0" w:rsidRPr="00757606" w:rsidRDefault="008E0409" w:rsidP="001E053F">
            <w:r w:rsidRPr="008E0409">
              <w:t>The individual's education/academic standard shall be assessed throughout the training at regular intervals. On successful completion of the course a degree certificate is to be awarded by the provider to those attendees that have successfully demonstrated meeting the course objectives.</w:t>
            </w:r>
          </w:p>
        </w:tc>
        <w:tc>
          <w:tcPr>
            <w:tcW w:w="1843" w:type="dxa"/>
            <w:shd w:val="clear" w:color="auto" w:fill="auto"/>
          </w:tcPr>
          <w:p w14:paraId="35E132C2" w14:textId="1689E52C" w:rsidR="00377FE0" w:rsidRPr="00757606" w:rsidRDefault="008E0409" w:rsidP="001E053F">
            <w:r w:rsidRPr="008E0409">
              <w:t xml:space="preserve">At relevant intervals to the course content as agreed between the Authority </w:t>
            </w:r>
            <w:r>
              <w:t>and the C</w:t>
            </w:r>
            <w:r w:rsidRPr="008E0409">
              <w:t>ontractor</w:t>
            </w:r>
            <w:r>
              <w:t>.</w:t>
            </w:r>
          </w:p>
        </w:tc>
        <w:tc>
          <w:tcPr>
            <w:tcW w:w="3576" w:type="dxa"/>
            <w:shd w:val="clear" w:color="auto" w:fill="auto"/>
          </w:tcPr>
          <w:p w14:paraId="1B6507DB" w14:textId="370334B4" w:rsidR="00377FE0" w:rsidRPr="00757606" w:rsidRDefault="001F0192" w:rsidP="00103957">
            <w:r>
              <w:t>Student progress will be monitored by the Provider</w:t>
            </w:r>
            <w:r w:rsidR="00103957">
              <w:t xml:space="preserve">.  </w:t>
            </w:r>
            <w:r>
              <w:t xml:space="preserve"> to DDefS (RAF)</w:t>
            </w:r>
            <w:r w:rsidR="00103957">
              <w:t xml:space="preserve"> will assess student progress against the standards </w:t>
            </w:r>
            <w:r w:rsidR="00BC74DD" w:rsidRPr="00BC74DD">
              <w:t xml:space="preserve"> </w:t>
            </w:r>
            <w:r w:rsidR="00103957">
              <w:t xml:space="preserve">of the </w:t>
            </w:r>
            <w:r w:rsidR="00BC74DD" w:rsidRPr="00BC74DD">
              <w:t>Quality Assurance Agency for Higher Education's UK Quality Code for Higher Education. This will be reviewed periodically within the first 6 months of the contract.</w:t>
            </w:r>
          </w:p>
        </w:tc>
      </w:tr>
      <w:tr w:rsidR="001A26C0" w:rsidRPr="000266FD" w14:paraId="55CCA2E4" w14:textId="77777777" w:rsidTr="00DD2180">
        <w:trPr>
          <w:jc w:val="center"/>
        </w:trPr>
        <w:tc>
          <w:tcPr>
            <w:tcW w:w="1242" w:type="dxa"/>
            <w:shd w:val="clear" w:color="auto" w:fill="auto"/>
          </w:tcPr>
          <w:p w14:paraId="12060A94" w14:textId="77777777" w:rsidR="00377FE0" w:rsidRPr="000266FD" w:rsidRDefault="00377FE0" w:rsidP="001E053F"/>
        </w:tc>
        <w:tc>
          <w:tcPr>
            <w:tcW w:w="3402" w:type="dxa"/>
            <w:shd w:val="clear" w:color="auto" w:fill="auto"/>
          </w:tcPr>
          <w:p w14:paraId="0CD07C0D" w14:textId="0DD2AE3F" w:rsidR="00377FE0" w:rsidRPr="00757606" w:rsidRDefault="00377FE0" w:rsidP="001E053F"/>
        </w:tc>
        <w:tc>
          <w:tcPr>
            <w:tcW w:w="4111" w:type="dxa"/>
            <w:shd w:val="clear" w:color="auto" w:fill="auto"/>
          </w:tcPr>
          <w:p w14:paraId="3533BF9D" w14:textId="77777777" w:rsidR="00377FE0" w:rsidRPr="00757606" w:rsidRDefault="00377FE0" w:rsidP="001E053F"/>
        </w:tc>
        <w:tc>
          <w:tcPr>
            <w:tcW w:w="1843" w:type="dxa"/>
            <w:shd w:val="clear" w:color="auto" w:fill="auto"/>
          </w:tcPr>
          <w:p w14:paraId="1D4AA90D" w14:textId="77777777" w:rsidR="00377FE0" w:rsidRPr="00757606" w:rsidRDefault="00377FE0" w:rsidP="001E053F"/>
        </w:tc>
        <w:tc>
          <w:tcPr>
            <w:tcW w:w="3576" w:type="dxa"/>
            <w:shd w:val="clear" w:color="auto" w:fill="auto"/>
          </w:tcPr>
          <w:p w14:paraId="54442858" w14:textId="77777777" w:rsidR="00377FE0" w:rsidRPr="00757606" w:rsidRDefault="00377FE0" w:rsidP="001E053F"/>
        </w:tc>
      </w:tr>
      <w:tr w:rsidR="001A26C0" w:rsidRPr="000266FD" w14:paraId="164B98AE" w14:textId="77777777" w:rsidTr="00DD2180">
        <w:trPr>
          <w:jc w:val="center"/>
        </w:trPr>
        <w:tc>
          <w:tcPr>
            <w:tcW w:w="1242" w:type="dxa"/>
            <w:shd w:val="clear" w:color="auto" w:fill="auto"/>
          </w:tcPr>
          <w:p w14:paraId="2691E663" w14:textId="037526B7" w:rsidR="00377FE0" w:rsidRPr="000266FD" w:rsidRDefault="00757606" w:rsidP="001E053F">
            <w:r>
              <w:t>B.5</w:t>
            </w:r>
          </w:p>
        </w:tc>
        <w:tc>
          <w:tcPr>
            <w:tcW w:w="3402" w:type="dxa"/>
            <w:shd w:val="clear" w:color="auto" w:fill="auto"/>
          </w:tcPr>
          <w:p w14:paraId="46402A79" w14:textId="184EDF4C" w:rsidR="00377FE0" w:rsidRPr="00757606" w:rsidRDefault="00BC74DD" w:rsidP="001A26C0">
            <w:pPr>
              <w:tabs>
                <w:tab w:val="left" w:pos="900"/>
              </w:tabs>
            </w:pPr>
            <w:r w:rsidRPr="00BC74DD">
              <w:t>The award of a Masters degree.</w:t>
            </w:r>
          </w:p>
        </w:tc>
        <w:tc>
          <w:tcPr>
            <w:tcW w:w="4111" w:type="dxa"/>
            <w:shd w:val="clear" w:color="auto" w:fill="auto"/>
          </w:tcPr>
          <w:p w14:paraId="26AA3AE0" w14:textId="1CC81C7B" w:rsidR="00BC74DD" w:rsidRPr="00014204" w:rsidRDefault="00BC74DD" w:rsidP="002B5448">
            <w:r>
              <w:t>The C</w:t>
            </w:r>
            <w:r w:rsidRPr="00BC74DD">
              <w:t>ontractor must be a recognised degree awarding body in the UK.</w:t>
            </w:r>
            <w:r w:rsidR="002B5448">
              <w:t xml:space="preserve"> The course should be designed to confer credits to the student as progress is made through the modules, which will see the award of a postgraduate </w:t>
            </w:r>
            <w:r w:rsidR="007074C1">
              <w:lastRenderedPageBreak/>
              <w:t>certificate</w:t>
            </w:r>
            <w:r w:rsidR="002B5448">
              <w:t xml:space="preserve">, postgraduate diploma and culminate in the award of a Masters level degree upon the completion of a dissertation of 12-15k words. </w:t>
            </w:r>
          </w:p>
        </w:tc>
        <w:tc>
          <w:tcPr>
            <w:tcW w:w="1843" w:type="dxa"/>
            <w:shd w:val="clear" w:color="auto" w:fill="auto"/>
          </w:tcPr>
          <w:p w14:paraId="6BA171D3" w14:textId="74E3266C" w:rsidR="00377FE0" w:rsidRPr="00757606" w:rsidRDefault="00BC74DD" w:rsidP="001E053F">
            <w:r w:rsidRPr="00BC74DD">
              <w:lastRenderedPageBreak/>
              <w:t>All course students.</w:t>
            </w:r>
          </w:p>
        </w:tc>
        <w:tc>
          <w:tcPr>
            <w:tcW w:w="3576" w:type="dxa"/>
            <w:shd w:val="clear" w:color="auto" w:fill="auto"/>
          </w:tcPr>
          <w:p w14:paraId="2B988C50" w14:textId="7FB3B794" w:rsidR="00377FE0" w:rsidRPr="00757606" w:rsidRDefault="001F0192" w:rsidP="001E053F">
            <w:r>
              <w:t>I</w:t>
            </w:r>
            <w:r w:rsidR="00BC74DD" w:rsidRPr="00BC74DD">
              <w:t>n accordance with the Quality Assurance Agency for Higher Education's UK Quality Code for Higher Education.</w:t>
            </w:r>
          </w:p>
        </w:tc>
      </w:tr>
      <w:tr w:rsidR="001A26C0" w:rsidRPr="000266FD" w14:paraId="0BCA34D7" w14:textId="77777777" w:rsidTr="00DD2180">
        <w:trPr>
          <w:jc w:val="center"/>
        </w:trPr>
        <w:tc>
          <w:tcPr>
            <w:tcW w:w="1242" w:type="dxa"/>
            <w:shd w:val="clear" w:color="auto" w:fill="auto"/>
          </w:tcPr>
          <w:p w14:paraId="6D2D06DA" w14:textId="77777777" w:rsidR="00377FE0" w:rsidRPr="000266FD" w:rsidRDefault="00377FE0" w:rsidP="001E053F"/>
        </w:tc>
        <w:tc>
          <w:tcPr>
            <w:tcW w:w="3402" w:type="dxa"/>
            <w:shd w:val="clear" w:color="auto" w:fill="auto"/>
          </w:tcPr>
          <w:p w14:paraId="736CC983" w14:textId="73ABE474" w:rsidR="00377FE0" w:rsidRPr="00757606" w:rsidRDefault="00377FE0" w:rsidP="001E053F"/>
        </w:tc>
        <w:tc>
          <w:tcPr>
            <w:tcW w:w="4111" w:type="dxa"/>
            <w:shd w:val="clear" w:color="auto" w:fill="auto"/>
          </w:tcPr>
          <w:p w14:paraId="2F7B8B38" w14:textId="77777777" w:rsidR="00377FE0" w:rsidRPr="00757606" w:rsidRDefault="00377FE0" w:rsidP="001E053F"/>
        </w:tc>
        <w:tc>
          <w:tcPr>
            <w:tcW w:w="1843" w:type="dxa"/>
            <w:shd w:val="clear" w:color="auto" w:fill="auto"/>
          </w:tcPr>
          <w:p w14:paraId="3198BB16" w14:textId="77777777" w:rsidR="00377FE0" w:rsidRPr="00757606" w:rsidRDefault="00377FE0" w:rsidP="001E053F"/>
        </w:tc>
        <w:tc>
          <w:tcPr>
            <w:tcW w:w="3576" w:type="dxa"/>
            <w:shd w:val="clear" w:color="auto" w:fill="auto"/>
          </w:tcPr>
          <w:p w14:paraId="4B4E095E" w14:textId="77777777" w:rsidR="00377FE0" w:rsidRPr="00757606" w:rsidRDefault="00377FE0" w:rsidP="001E053F"/>
        </w:tc>
      </w:tr>
      <w:tr w:rsidR="001A26C0" w:rsidRPr="000266FD" w14:paraId="4AE744A5" w14:textId="77777777" w:rsidTr="00DD2180">
        <w:trPr>
          <w:jc w:val="center"/>
        </w:trPr>
        <w:tc>
          <w:tcPr>
            <w:tcW w:w="1242" w:type="dxa"/>
            <w:shd w:val="clear" w:color="auto" w:fill="auto"/>
          </w:tcPr>
          <w:p w14:paraId="6759DFD7" w14:textId="71196D1D" w:rsidR="00377FE0" w:rsidRPr="000266FD" w:rsidRDefault="00757606" w:rsidP="001E053F">
            <w:r>
              <w:t>B.6</w:t>
            </w:r>
          </w:p>
        </w:tc>
        <w:tc>
          <w:tcPr>
            <w:tcW w:w="3402" w:type="dxa"/>
            <w:shd w:val="clear" w:color="auto" w:fill="auto"/>
          </w:tcPr>
          <w:p w14:paraId="7DED1CBC" w14:textId="2F6C40D5" w:rsidR="00377FE0" w:rsidRPr="00757606" w:rsidRDefault="00BC74DD" w:rsidP="001E053F">
            <w:r w:rsidRPr="00BC74DD">
              <w:t>Academic/course dates</w:t>
            </w:r>
          </w:p>
        </w:tc>
        <w:tc>
          <w:tcPr>
            <w:tcW w:w="4111" w:type="dxa"/>
            <w:shd w:val="clear" w:color="auto" w:fill="auto"/>
          </w:tcPr>
          <w:p w14:paraId="0C744C24" w14:textId="60215403" w:rsidR="00377FE0" w:rsidRPr="00757606" w:rsidRDefault="002B5448" w:rsidP="002011C3">
            <w:r>
              <w:t xml:space="preserve">Course dates to </w:t>
            </w:r>
            <w:r w:rsidR="00BC74DD" w:rsidRPr="00BC74DD">
              <w:t xml:space="preserve">commence at start of </w:t>
            </w:r>
            <w:r w:rsidR="00BC74DD">
              <w:t xml:space="preserve">the </w:t>
            </w:r>
            <w:r w:rsidR="00BC74DD" w:rsidRPr="00BC74DD">
              <w:t>university academic year with enrolment completed by Sept</w:t>
            </w:r>
            <w:r w:rsidR="00BC74DD">
              <w:t>ember</w:t>
            </w:r>
            <w:r w:rsidR="00BC74DD" w:rsidRPr="00BC74DD">
              <w:t>.</w:t>
            </w:r>
            <w:r w:rsidR="00014204" w:rsidRPr="00BC74DD">
              <w:t xml:space="preserve"> A minimum </w:t>
            </w:r>
            <w:r w:rsidR="002011C3">
              <w:t xml:space="preserve">notice </w:t>
            </w:r>
            <w:r w:rsidR="00014204" w:rsidRPr="00BC74DD">
              <w:t xml:space="preserve">period of 8 </w:t>
            </w:r>
            <w:r w:rsidR="002011C3">
              <w:t xml:space="preserve">weeks </w:t>
            </w:r>
            <w:r w:rsidR="00014204">
              <w:t>will be given by the A</w:t>
            </w:r>
            <w:r w:rsidR="00014204" w:rsidRPr="00BC74DD">
              <w:t xml:space="preserve">uthority to the </w:t>
            </w:r>
            <w:r w:rsidR="00014204">
              <w:t>C</w:t>
            </w:r>
            <w:r w:rsidR="00014204" w:rsidRPr="00BC74DD">
              <w:t>ontractor for registration of students.</w:t>
            </w:r>
          </w:p>
        </w:tc>
        <w:tc>
          <w:tcPr>
            <w:tcW w:w="1843" w:type="dxa"/>
            <w:shd w:val="clear" w:color="auto" w:fill="auto"/>
          </w:tcPr>
          <w:p w14:paraId="6499AD82" w14:textId="5598D2EC" w:rsidR="00377FE0" w:rsidRPr="00757606" w:rsidRDefault="00BC74DD" w:rsidP="001E053F">
            <w:r w:rsidRPr="00BC74DD">
              <w:t>It is envisaged there will be one intake per year.</w:t>
            </w:r>
          </w:p>
        </w:tc>
        <w:tc>
          <w:tcPr>
            <w:tcW w:w="3576" w:type="dxa"/>
            <w:shd w:val="clear" w:color="auto" w:fill="auto"/>
          </w:tcPr>
          <w:p w14:paraId="76A24969" w14:textId="1109BFA0" w:rsidR="00377FE0" w:rsidRPr="00757606" w:rsidRDefault="00EC20D1" w:rsidP="00BC74DD">
            <w:r>
              <w:t>Course</w:t>
            </w:r>
            <w:r w:rsidR="00103957">
              <w:t>s</w:t>
            </w:r>
            <w:r>
              <w:t xml:space="preserve"> are available for enrolment by 1 Sept and delivery by 1 Oct each academic year. </w:t>
            </w:r>
          </w:p>
        </w:tc>
      </w:tr>
      <w:tr w:rsidR="001A26C0" w:rsidRPr="000266FD" w14:paraId="30B503A4" w14:textId="77777777" w:rsidTr="00DD2180">
        <w:trPr>
          <w:jc w:val="center"/>
        </w:trPr>
        <w:tc>
          <w:tcPr>
            <w:tcW w:w="1242" w:type="dxa"/>
            <w:shd w:val="clear" w:color="auto" w:fill="auto"/>
          </w:tcPr>
          <w:p w14:paraId="25413F64" w14:textId="77777777" w:rsidR="00377FE0" w:rsidRPr="000266FD" w:rsidRDefault="00377FE0" w:rsidP="001E053F"/>
        </w:tc>
        <w:tc>
          <w:tcPr>
            <w:tcW w:w="3402" w:type="dxa"/>
            <w:shd w:val="clear" w:color="auto" w:fill="auto"/>
          </w:tcPr>
          <w:p w14:paraId="5329A3D0" w14:textId="77777777" w:rsidR="00377FE0" w:rsidRPr="00757606" w:rsidRDefault="00377FE0" w:rsidP="001E053F"/>
        </w:tc>
        <w:tc>
          <w:tcPr>
            <w:tcW w:w="4111" w:type="dxa"/>
            <w:shd w:val="clear" w:color="auto" w:fill="auto"/>
          </w:tcPr>
          <w:p w14:paraId="7F7E3D26" w14:textId="77777777" w:rsidR="00377FE0" w:rsidRPr="00757606" w:rsidRDefault="00377FE0" w:rsidP="001E053F"/>
        </w:tc>
        <w:tc>
          <w:tcPr>
            <w:tcW w:w="1843" w:type="dxa"/>
            <w:shd w:val="clear" w:color="auto" w:fill="auto"/>
          </w:tcPr>
          <w:p w14:paraId="28FCCBCC" w14:textId="77777777" w:rsidR="00377FE0" w:rsidRPr="00757606" w:rsidRDefault="00377FE0" w:rsidP="001E053F"/>
        </w:tc>
        <w:tc>
          <w:tcPr>
            <w:tcW w:w="3576" w:type="dxa"/>
            <w:shd w:val="clear" w:color="auto" w:fill="auto"/>
          </w:tcPr>
          <w:p w14:paraId="052327A8" w14:textId="77777777" w:rsidR="00377FE0" w:rsidRPr="00757606" w:rsidRDefault="00377FE0" w:rsidP="001E053F"/>
        </w:tc>
      </w:tr>
      <w:tr w:rsidR="001A26C0" w:rsidRPr="000266FD" w14:paraId="1DE1F7BA" w14:textId="77777777" w:rsidTr="00DD2180">
        <w:trPr>
          <w:jc w:val="center"/>
        </w:trPr>
        <w:tc>
          <w:tcPr>
            <w:tcW w:w="1242" w:type="dxa"/>
            <w:shd w:val="clear" w:color="auto" w:fill="auto"/>
          </w:tcPr>
          <w:p w14:paraId="2B59797B" w14:textId="6E78196A" w:rsidR="00377FE0" w:rsidRPr="000266FD" w:rsidRDefault="00757606" w:rsidP="001E053F">
            <w:r>
              <w:t>B.7</w:t>
            </w:r>
          </w:p>
        </w:tc>
        <w:tc>
          <w:tcPr>
            <w:tcW w:w="3402" w:type="dxa"/>
            <w:shd w:val="clear" w:color="auto" w:fill="auto"/>
          </w:tcPr>
          <w:p w14:paraId="2296216D" w14:textId="716E9055" w:rsidR="00377FE0" w:rsidRPr="00757606" w:rsidRDefault="0018188A" w:rsidP="0018188A">
            <w:r>
              <w:t>Provision of</w:t>
            </w:r>
            <w:r w:rsidRPr="0018188A">
              <w:t xml:space="preserve"> full through life support for the </w:t>
            </w:r>
            <w:r>
              <w:t xml:space="preserve">duration of the </w:t>
            </w:r>
            <w:r w:rsidRPr="0018188A">
              <w:t>contract.</w:t>
            </w:r>
          </w:p>
        </w:tc>
        <w:tc>
          <w:tcPr>
            <w:tcW w:w="4111" w:type="dxa"/>
            <w:shd w:val="clear" w:color="auto" w:fill="auto"/>
          </w:tcPr>
          <w:p w14:paraId="748D1FD9" w14:textId="5D477B5F" w:rsidR="00377FE0" w:rsidRPr="00757606" w:rsidRDefault="0018188A" w:rsidP="0018188A">
            <w:r w:rsidRPr="0018188A">
              <w:t>All course design, delivery, material and infrastructure to be supplied by the contractor and maintained to the listed performance standards/specifications and refreshed/updated regularly.</w:t>
            </w:r>
            <w:r>
              <w:t xml:space="preserve"> </w:t>
            </w:r>
            <w:r w:rsidRPr="0018188A">
              <w:t xml:space="preserve">Contractor to conduct course/academic </w:t>
            </w:r>
            <w:r w:rsidR="002B5448">
              <w:t xml:space="preserve">and student </w:t>
            </w:r>
            <w:r w:rsidRPr="0018188A">
              <w:t>reviews and validation with the Authority with full visibility of course validation and metrics made available on request.</w:t>
            </w:r>
          </w:p>
        </w:tc>
        <w:tc>
          <w:tcPr>
            <w:tcW w:w="1843" w:type="dxa"/>
            <w:shd w:val="clear" w:color="auto" w:fill="auto"/>
          </w:tcPr>
          <w:p w14:paraId="650BAC16" w14:textId="4765C430" w:rsidR="00377FE0" w:rsidRPr="00757606" w:rsidRDefault="0018188A" w:rsidP="001E053F">
            <w:r w:rsidRPr="0018188A">
              <w:t>Periodic</w:t>
            </w:r>
          </w:p>
        </w:tc>
        <w:tc>
          <w:tcPr>
            <w:tcW w:w="3576" w:type="dxa"/>
            <w:shd w:val="clear" w:color="auto" w:fill="auto"/>
          </w:tcPr>
          <w:p w14:paraId="0BD5A32F" w14:textId="235AE41B" w:rsidR="00377FE0" w:rsidRPr="00757606" w:rsidRDefault="0018188A" w:rsidP="00103957">
            <w:r w:rsidRPr="0018188A">
              <w:t>To ensure that the course objectives are being delivered to the 19 Expectations of the UK Quality Code for Higher Education</w:t>
            </w:r>
            <w:r w:rsidR="00EC20D1">
              <w:t>.  There will be ongoing, periodic content refresh</w:t>
            </w:r>
            <w:r w:rsidRPr="0018188A">
              <w:t xml:space="preserve"> </w:t>
            </w:r>
            <w:r w:rsidR="00103957">
              <w:t xml:space="preserve">agreed by both parties. </w:t>
            </w:r>
            <w:r w:rsidRPr="0018188A">
              <w:t xml:space="preserve"> </w:t>
            </w:r>
            <w:r w:rsidR="00103957">
              <w:t xml:space="preserve"> Course validation which is by the Provider will be shared with DDefS (RAF).</w:t>
            </w:r>
          </w:p>
        </w:tc>
      </w:tr>
      <w:tr w:rsidR="001A26C0" w:rsidRPr="000266FD" w14:paraId="2D3B45A6" w14:textId="77777777" w:rsidTr="00DD2180">
        <w:trPr>
          <w:jc w:val="center"/>
        </w:trPr>
        <w:tc>
          <w:tcPr>
            <w:tcW w:w="1242" w:type="dxa"/>
            <w:shd w:val="clear" w:color="auto" w:fill="auto"/>
          </w:tcPr>
          <w:p w14:paraId="00E95026" w14:textId="77777777" w:rsidR="00377FE0" w:rsidRPr="000266FD" w:rsidRDefault="00377FE0" w:rsidP="001E053F"/>
        </w:tc>
        <w:tc>
          <w:tcPr>
            <w:tcW w:w="3402" w:type="dxa"/>
            <w:shd w:val="clear" w:color="auto" w:fill="auto"/>
          </w:tcPr>
          <w:p w14:paraId="11B4706A" w14:textId="77777777" w:rsidR="00377FE0" w:rsidRPr="00757606" w:rsidRDefault="00377FE0" w:rsidP="001E053F"/>
        </w:tc>
        <w:tc>
          <w:tcPr>
            <w:tcW w:w="4111" w:type="dxa"/>
            <w:shd w:val="clear" w:color="auto" w:fill="auto"/>
          </w:tcPr>
          <w:p w14:paraId="5249453C" w14:textId="77777777" w:rsidR="00377FE0" w:rsidRPr="00757606" w:rsidRDefault="00377FE0" w:rsidP="001E053F"/>
        </w:tc>
        <w:tc>
          <w:tcPr>
            <w:tcW w:w="1843" w:type="dxa"/>
            <w:shd w:val="clear" w:color="auto" w:fill="auto"/>
          </w:tcPr>
          <w:p w14:paraId="5FF1F303" w14:textId="77777777" w:rsidR="00377FE0" w:rsidRPr="00757606" w:rsidRDefault="00377FE0" w:rsidP="001E053F"/>
        </w:tc>
        <w:tc>
          <w:tcPr>
            <w:tcW w:w="3576" w:type="dxa"/>
            <w:shd w:val="clear" w:color="auto" w:fill="auto"/>
          </w:tcPr>
          <w:p w14:paraId="6004A503" w14:textId="77777777" w:rsidR="00377FE0" w:rsidRPr="00757606" w:rsidRDefault="00377FE0" w:rsidP="001E053F"/>
        </w:tc>
      </w:tr>
      <w:tr w:rsidR="001A26C0" w:rsidRPr="000266FD" w14:paraId="12ECC466" w14:textId="77777777" w:rsidTr="00DD2180">
        <w:trPr>
          <w:jc w:val="center"/>
        </w:trPr>
        <w:tc>
          <w:tcPr>
            <w:tcW w:w="1242" w:type="dxa"/>
            <w:shd w:val="clear" w:color="auto" w:fill="auto"/>
          </w:tcPr>
          <w:p w14:paraId="55EBB7D0" w14:textId="2BD3D2AA" w:rsidR="00377FE0" w:rsidRPr="000266FD" w:rsidRDefault="00757606" w:rsidP="001E053F">
            <w:r>
              <w:t>B.8</w:t>
            </w:r>
          </w:p>
        </w:tc>
        <w:tc>
          <w:tcPr>
            <w:tcW w:w="3402" w:type="dxa"/>
            <w:shd w:val="clear" w:color="auto" w:fill="auto"/>
          </w:tcPr>
          <w:p w14:paraId="4EF77D7B" w14:textId="0E0F2A51" w:rsidR="00377FE0" w:rsidRPr="00757606" w:rsidRDefault="0018188A" w:rsidP="001E053F">
            <w:r w:rsidRPr="0018188A">
              <w:t>Selection of Candidates</w:t>
            </w:r>
          </w:p>
        </w:tc>
        <w:tc>
          <w:tcPr>
            <w:tcW w:w="4111" w:type="dxa"/>
            <w:shd w:val="clear" w:color="auto" w:fill="auto"/>
          </w:tcPr>
          <w:p w14:paraId="0795A623" w14:textId="2E4E43C9" w:rsidR="00377FE0" w:rsidRPr="00757606" w:rsidRDefault="0018188A" w:rsidP="002011C3">
            <w:r>
              <w:t>The C</w:t>
            </w:r>
            <w:r w:rsidRPr="0018188A">
              <w:t xml:space="preserve">ontractor will provide a recognised air power academic to sit on </w:t>
            </w:r>
            <w:r w:rsidR="007074C1" w:rsidRPr="0018188A">
              <w:t>the</w:t>
            </w:r>
            <w:r w:rsidR="007074C1">
              <w:t xml:space="preserve"> Dowding</w:t>
            </w:r>
            <w:r w:rsidR="002011C3">
              <w:t xml:space="preserve"> Fellowship </w:t>
            </w:r>
            <w:r w:rsidR="002011C3">
              <w:lastRenderedPageBreak/>
              <w:t>S</w:t>
            </w:r>
            <w:r w:rsidRPr="0018188A">
              <w:t xml:space="preserve">election </w:t>
            </w:r>
            <w:r w:rsidR="002011C3">
              <w:t>B</w:t>
            </w:r>
            <w:r w:rsidRPr="0018188A">
              <w:t>oard which will convene for each intake. The Board will be held between Feb</w:t>
            </w:r>
            <w:r>
              <w:t xml:space="preserve">ruary </w:t>
            </w:r>
            <w:r w:rsidRPr="0018188A">
              <w:t>and June each year.</w:t>
            </w:r>
          </w:p>
        </w:tc>
        <w:tc>
          <w:tcPr>
            <w:tcW w:w="1843" w:type="dxa"/>
            <w:shd w:val="clear" w:color="auto" w:fill="auto"/>
          </w:tcPr>
          <w:p w14:paraId="13134703" w14:textId="099DC9DD" w:rsidR="00377FE0" w:rsidRPr="00757606" w:rsidRDefault="0018188A" w:rsidP="001E053F">
            <w:r w:rsidRPr="0018188A">
              <w:lastRenderedPageBreak/>
              <w:t>Annually</w:t>
            </w:r>
          </w:p>
        </w:tc>
        <w:tc>
          <w:tcPr>
            <w:tcW w:w="3576" w:type="dxa"/>
            <w:shd w:val="clear" w:color="auto" w:fill="auto"/>
          </w:tcPr>
          <w:p w14:paraId="6597FDB4" w14:textId="7A931313" w:rsidR="00377FE0" w:rsidRPr="00757606" w:rsidRDefault="0018188A" w:rsidP="001E053F">
            <w:r w:rsidRPr="0018188A">
              <w:t>To the satisfaction of DDefS (RAF)</w:t>
            </w:r>
            <w:r w:rsidR="00EC20D1">
              <w:t xml:space="preserve"> this academic will be published in peer reviewed </w:t>
            </w:r>
            <w:r w:rsidR="00EC20D1">
              <w:lastRenderedPageBreak/>
              <w:t xml:space="preserve">journals/books on the subject of air power and have a demonstrable track record of post-graduate teaching in this field. </w:t>
            </w:r>
          </w:p>
        </w:tc>
      </w:tr>
      <w:tr w:rsidR="001A26C0" w:rsidRPr="000266FD" w14:paraId="3F8B02AB" w14:textId="77777777" w:rsidTr="00DD2180">
        <w:trPr>
          <w:jc w:val="center"/>
        </w:trPr>
        <w:tc>
          <w:tcPr>
            <w:tcW w:w="1242" w:type="dxa"/>
            <w:shd w:val="clear" w:color="auto" w:fill="auto"/>
          </w:tcPr>
          <w:p w14:paraId="609E03AE" w14:textId="77777777" w:rsidR="00757606" w:rsidRDefault="00757606" w:rsidP="001E053F"/>
        </w:tc>
        <w:tc>
          <w:tcPr>
            <w:tcW w:w="3402" w:type="dxa"/>
            <w:shd w:val="clear" w:color="auto" w:fill="auto"/>
          </w:tcPr>
          <w:p w14:paraId="29002505" w14:textId="77777777" w:rsidR="00757606" w:rsidRPr="00757606" w:rsidRDefault="00757606" w:rsidP="001E053F"/>
        </w:tc>
        <w:tc>
          <w:tcPr>
            <w:tcW w:w="4111" w:type="dxa"/>
            <w:shd w:val="clear" w:color="auto" w:fill="auto"/>
          </w:tcPr>
          <w:p w14:paraId="0598FF7F" w14:textId="77777777" w:rsidR="00757606" w:rsidRPr="00757606" w:rsidRDefault="00757606" w:rsidP="001E053F"/>
        </w:tc>
        <w:tc>
          <w:tcPr>
            <w:tcW w:w="1843" w:type="dxa"/>
            <w:shd w:val="clear" w:color="auto" w:fill="auto"/>
          </w:tcPr>
          <w:p w14:paraId="598E53F9" w14:textId="77777777" w:rsidR="00757606" w:rsidRPr="00757606" w:rsidRDefault="00757606" w:rsidP="001E053F"/>
        </w:tc>
        <w:tc>
          <w:tcPr>
            <w:tcW w:w="3576" w:type="dxa"/>
            <w:shd w:val="clear" w:color="auto" w:fill="auto"/>
          </w:tcPr>
          <w:p w14:paraId="44385112" w14:textId="77777777" w:rsidR="00757606" w:rsidRPr="00757606" w:rsidRDefault="00757606" w:rsidP="001E053F"/>
        </w:tc>
      </w:tr>
      <w:tr w:rsidR="001A26C0" w:rsidRPr="000266FD" w14:paraId="2270DCFD" w14:textId="77777777" w:rsidTr="00DD2180">
        <w:trPr>
          <w:jc w:val="center"/>
        </w:trPr>
        <w:tc>
          <w:tcPr>
            <w:tcW w:w="1242" w:type="dxa"/>
            <w:shd w:val="clear" w:color="auto" w:fill="auto"/>
          </w:tcPr>
          <w:p w14:paraId="291F4E24" w14:textId="77777777" w:rsidR="00757606" w:rsidRDefault="00757606" w:rsidP="001E053F"/>
        </w:tc>
        <w:tc>
          <w:tcPr>
            <w:tcW w:w="3402" w:type="dxa"/>
            <w:shd w:val="clear" w:color="auto" w:fill="auto"/>
          </w:tcPr>
          <w:p w14:paraId="31058F86" w14:textId="77777777" w:rsidR="00757606" w:rsidRPr="00757606" w:rsidRDefault="00757606" w:rsidP="001E053F"/>
        </w:tc>
        <w:tc>
          <w:tcPr>
            <w:tcW w:w="4111" w:type="dxa"/>
            <w:shd w:val="clear" w:color="auto" w:fill="auto"/>
          </w:tcPr>
          <w:p w14:paraId="3D5FD65B" w14:textId="77777777" w:rsidR="00757606" w:rsidRPr="00757606" w:rsidRDefault="00757606" w:rsidP="001E053F"/>
        </w:tc>
        <w:tc>
          <w:tcPr>
            <w:tcW w:w="1843" w:type="dxa"/>
            <w:shd w:val="clear" w:color="auto" w:fill="auto"/>
          </w:tcPr>
          <w:p w14:paraId="20AF3043" w14:textId="77777777" w:rsidR="00757606" w:rsidRPr="00757606" w:rsidRDefault="00757606" w:rsidP="001E053F"/>
        </w:tc>
        <w:tc>
          <w:tcPr>
            <w:tcW w:w="3576" w:type="dxa"/>
            <w:shd w:val="clear" w:color="auto" w:fill="auto"/>
          </w:tcPr>
          <w:p w14:paraId="7BDB2D96" w14:textId="77777777" w:rsidR="00757606" w:rsidRPr="00757606" w:rsidRDefault="00757606" w:rsidP="001E053F"/>
        </w:tc>
      </w:tr>
      <w:tr w:rsidR="001A26C0" w:rsidRPr="000266FD" w14:paraId="6E4A48CE" w14:textId="77777777" w:rsidTr="00DD2180">
        <w:trPr>
          <w:jc w:val="center"/>
        </w:trPr>
        <w:tc>
          <w:tcPr>
            <w:tcW w:w="1242" w:type="dxa"/>
            <w:shd w:val="clear" w:color="auto" w:fill="auto"/>
          </w:tcPr>
          <w:p w14:paraId="6F64B54B" w14:textId="6201B3DD" w:rsidR="00757606" w:rsidRDefault="00014204" w:rsidP="001E053F">
            <w:r>
              <w:t>B.9</w:t>
            </w:r>
          </w:p>
        </w:tc>
        <w:tc>
          <w:tcPr>
            <w:tcW w:w="3402" w:type="dxa"/>
            <w:shd w:val="clear" w:color="auto" w:fill="auto"/>
          </w:tcPr>
          <w:p w14:paraId="058BDEFB" w14:textId="0B46CA48" w:rsidR="00757606" w:rsidRPr="00757606" w:rsidRDefault="0018188A" w:rsidP="001E053F">
            <w:r w:rsidRPr="0018188A">
              <w:t>Public Attendance</w:t>
            </w:r>
          </w:p>
        </w:tc>
        <w:tc>
          <w:tcPr>
            <w:tcW w:w="4111" w:type="dxa"/>
            <w:shd w:val="clear" w:color="auto" w:fill="auto"/>
          </w:tcPr>
          <w:p w14:paraId="61F609D7" w14:textId="515613E7" w:rsidR="00757606" w:rsidRPr="00757606" w:rsidRDefault="0018188A" w:rsidP="00772DDE">
            <w:r w:rsidRPr="0018188A">
              <w:t xml:space="preserve">Outside of </w:t>
            </w:r>
            <w:r w:rsidR="00772DDE">
              <w:t xml:space="preserve">CAS’ FS </w:t>
            </w:r>
            <w:r w:rsidRPr="0018188A">
              <w:t xml:space="preserve">and </w:t>
            </w:r>
            <w:r w:rsidR="00772DDE">
              <w:t xml:space="preserve">other </w:t>
            </w:r>
            <w:r w:rsidRPr="0018188A">
              <w:t>MOD employee attendance, the course will be open to privately funded students, students funded by industry as well as students funded by overseas governments, militaries and international organisations.</w:t>
            </w:r>
          </w:p>
        </w:tc>
        <w:tc>
          <w:tcPr>
            <w:tcW w:w="1843" w:type="dxa"/>
            <w:shd w:val="clear" w:color="auto" w:fill="auto"/>
          </w:tcPr>
          <w:p w14:paraId="36E461F6" w14:textId="1372ECD4" w:rsidR="00757606" w:rsidRPr="00757606" w:rsidRDefault="0018188A" w:rsidP="001E053F">
            <w:r w:rsidRPr="0018188A">
              <w:t>Unknown</w:t>
            </w:r>
          </w:p>
        </w:tc>
        <w:tc>
          <w:tcPr>
            <w:tcW w:w="3576" w:type="dxa"/>
            <w:shd w:val="clear" w:color="auto" w:fill="auto"/>
          </w:tcPr>
          <w:p w14:paraId="728EE092" w14:textId="4963CE2D" w:rsidR="00757606" w:rsidRPr="00757606" w:rsidRDefault="001F0192" w:rsidP="00EC20D1">
            <w:r>
              <w:t xml:space="preserve">The course should be </w:t>
            </w:r>
            <w:r w:rsidR="007074C1">
              <w:t>publicised</w:t>
            </w:r>
            <w:r>
              <w:t xml:space="preserve"> on the Provider’s website and available for online applications/enrolment. </w:t>
            </w:r>
            <w:r w:rsidR="00EC20D1">
              <w:t xml:space="preserve"> </w:t>
            </w:r>
          </w:p>
        </w:tc>
      </w:tr>
      <w:tr w:rsidR="001A26C0" w:rsidRPr="000266FD" w14:paraId="0E30D9BB" w14:textId="77777777" w:rsidTr="00DD2180">
        <w:trPr>
          <w:jc w:val="center"/>
        </w:trPr>
        <w:tc>
          <w:tcPr>
            <w:tcW w:w="1242" w:type="dxa"/>
            <w:shd w:val="clear" w:color="auto" w:fill="auto"/>
          </w:tcPr>
          <w:p w14:paraId="64271210" w14:textId="77777777" w:rsidR="002624D5" w:rsidRDefault="002624D5" w:rsidP="001E053F"/>
        </w:tc>
        <w:tc>
          <w:tcPr>
            <w:tcW w:w="3402" w:type="dxa"/>
            <w:shd w:val="clear" w:color="auto" w:fill="auto"/>
          </w:tcPr>
          <w:p w14:paraId="49ECECB8" w14:textId="77777777" w:rsidR="002624D5" w:rsidRPr="0018188A" w:rsidRDefault="002624D5" w:rsidP="001E053F"/>
        </w:tc>
        <w:tc>
          <w:tcPr>
            <w:tcW w:w="4111" w:type="dxa"/>
            <w:shd w:val="clear" w:color="auto" w:fill="auto"/>
          </w:tcPr>
          <w:p w14:paraId="214220D1" w14:textId="77777777" w:rsidR="002624D5" w:rsidRPr="0018188A" w:rsidRDefault="002624D5" w:rsidP="001E053F"/>
        </w:tc>
        <w:tc>
          <w:tcPr>
            <w:tcW w:w="1843" w:type="dxa"/>
            <w:shd w:val="clear" w:color="auto" w:fill="auto"/>
          </w:tcPr>
          <w:p w14:paraId="00F1C0D4" w14:textId="77777777" w:rsidR="002624D5" w:rsidRPr="0018188A" w:rsidRDefault="002624D5" w:rsidP="001E053F"/>
        </w:tc>
        <w:tc>
          <w:tcPr>
            <w:tcW w:w="3576" w:type="dxa"/>
            <w:shd w:val="clear" w:color="auto" w:fill="auto"/>
          </w:tcPr>
          <w:p w14:paraId="557F42C1" w14:textId="77777777" w:rsidR="002624D5" w:rsidRPr="0018188A" w:rsidRDefault="002624D5" w:rsidP="001E053F"/>
        </w:tc>
      </w:tr>
      <w:tr w:rsidR="001A26C0" w:rsidRPr="000266FD" w14:paraId="10471B76" w14:textId="77777777" w:rsidTr="00DD2180">
        <w:trPr>
          <w:jc w:val="center"/>
        </w:trPr>
        <w:tc>
          <w:tcPr>
            <w:tcW w:w="1242" w:type="dxa"/>
            <w:shd w:val="clear" w:color="auto" w:fill="auto"/>
          </w:tcPr>
          <w:p w14:paraId="3BC13554" w14:textId="77D6C19F" w:rsidR="002624D5" w:rsidRDefault="00014204" w:rsidP="001E053F">
            <w:r>
              <w:t>B.10</w:t>
            </w:r>
          </w:p>
        </w:tc>
        <w:tc>
          <w:tcPr>
            <w:tcW w:w="3402" w:type="dxa"/>
            <w:shd w:val="clear" w:color="auto" w:fill="auto"/>
          </w:tcPr>
          <w:p w14:paraId="7E279BEC" w14:textId="686EF527" w:rsidR="002624D5" w:rsidRPr="0018188A" w:rsidRDefault="002624D5" w:rsidP="001E053F">
            <w:r>
              <w:t>Support to online services</w:t>
            </w:r>
          </w:p>
        </w:tc>
        <w:tc>
          <w:tcPr>
            <w:tcW w:w="4111" w:type="dxa"/>
            <w:shd w:val="clear" w:color="auto" w:fill="auto"/>
          </w:tcPr>
          <w:p w14:paraId="7C4748BB" w14:textId="1B1A84D1" w:rsidR="002624D5" w:rsidRDefault="002624D5" w:rsidP="001E053F">
            <w:r>
              <w:t>The Contractor is to provide support, via phone and email, to resolve issues which students are having with the online system. This shall include, but not be limited to, the following; password reset</w:t>
            </w:r>
            <w:r w:rsidR="00014204">
              <w:t>s, access issues</w:t>
            </w:r>
            <w:r>
              <w:t>.</w:t>
            </w:r>
          </w:p>
          <w:p w14:paraId="5095A6B8" w14:textId="7A1BD03D" w:rsidR="002624D5" w:rsidRPr="0018188A" w:rsidRDefault="002624D5" w:rsidP="001E053F">
            <w:r>
              <w:t>Supp</w:t>
            </w:r>
            <w:r w:rsidR="00014204">
              <w:t>ort is to be provided between 09</w:t>
            </w:r>
            <w:r>
              <w:t>:00 – 17:00</w:t>
            </w:r>
            <w:r w:rsidR="00014204">
              <w:t xml:space="preserve"> (UK local time)</w:t>
            </w:r>
            <w:r>
              <w:t xml:space="preserve"> on weekdays with exception of recognised UK Bank Holidays and Public Holidays.</w:t>
            </w:r>
          </w:p>
        </w:tc>
        <w:tc>
          <w:tcPr>
            <w:tcW w:w="1843" w:type="dxa"/>
            <w:shd w:val="clear" w:color="auto" w:fill="auto"/>
          </w:tcPr>
          <w:p w14:paraId="1829AF99" w14:textId="77777777" w:rsidR="002624D5" w:rsidRPr="0018188A" w:rsidRDefault="002624D5" w:rsidP="001E053F"/>
        </w:tc>
        <w:tc>
          <w:tcPr>
            <w:tcW w:w="3576" w:type="dxa"/>
            <w:shd w:val="clear" w:color="auto" w:fill="auto"/>
          </w:tcPr>
          <w:p w14:paraId="12423064" w14:textId="6CB25102" w:rsidR="002624D5" w:rsidRPr="0018188A" w:rsidRDefault="002624D5" w:rsidP="001E053F">
            <w:r>
              <w:t>All issues are to be resolved to the satisfaction of the student within 24 hours of being reported within the timeframes stipulated.</w:t>
            </w:r>
          </w:p>
        </w:tc>
      </w:tr>
      <w:tr w:rsidR="001A26C0" w:rsidRPr="000266FD" w14:paraId="391BCDAC" w14:textId="77777777" w:rsidTr="00DD2180">
        <w:trPr>
          <w:jc w:val="center"/>
        </w:trPr>
        <w:tc>
          <w:tcPr>
            <w:tcW w:w="1242" w:type="dxa"/>
            <w:shd w:val="clear" w:color="auto" w:fill="auto"/>
          </w:tcPr>
          <w:p w14:paraId="2AF9FF6D" w14:textId="77777777" w:rsidR="002624D5" w:rsidRDefault="002624D5" w:rsidP="001E053F"/>
        </w:tc>
        <w:tc>
          <w:tcPr>
            <w:tcW w:w="3402" w:type="dxa"/>
            <w:shd w:val="clear" w:color="auto" w:fill="auto"/>
          </w:tcPr>
          <w:p w14:paraId="53C8BF41" w14:textId="77777777" w:rsidR="002624D5" w:rsidRPr="0018188A" w:rsidRDefault="002624D5" w:rsidP="001E053F"/>
        </w:tc>
        <w:tc>
          <w:tcPr>
            <w:tcW w:w="4111" w:type="dxa"/>
            <w:shd w:val="clear" w:color="auto" w:fill="auto"/>
          </w:tcPr>
          <w:p w14:paraId="575E0577" w14:textId="77777777" w:rsidR="002624D5" w:rsidRPr="0018188A" w:rsidRDefault="002624D5" w:rsidP="001E053F"/>
        </w:tc>
        <w:tc>
          <w:tcPr>
            <w:tcW w:w="1843" w:type="dxa"/>
            <w:shd w:val="clear" w:color="auto" w:fill="auto"/>
          </w:tcPr>
          <w:p w14:paraId="4D0492CD" w14:textId="77777777" w:rsidR="002624D5" w:rsidRPr="0018188A" w:rsidRDefault="002624D5" w:rsidP="001E053F"/>
        </w:tc>
        <w:tc>
          <w:tcPr>
            <w:tcW w:w="3576" w:type="dxa"/>
            <w:shd w:val="clear" w:color="auto" w:fill="auto"/>
          </w:tcPr>
          <w:p w14:paraId="4380A3E1" w14:textId="77777777" w:rsidR="002624D5" w:rsidRPr="0018188A" w:rsidRDefault="002624D5" w:rsidP="001E053F"/>
        </w:tc>
      </w:tr>
      <w:tr w:rsidR="001A26C0" w:rsidRPr="000266FD" w14:paraId="562AE9B9" w14:textId="77777777" w:rsidTr="00DD2180">
        <w:trPr>
          <w:jc w:val="center"/>
        </w:trPr>
        <w:tc>
          <w:tcPr>
            <w:tcW w:w="1242" w:type="dxa"/>
            <w:shd w:val="clear" w:color="auto" w:fill="auto"/>
          </w:tcPr>
          <w:p w14:paraId="57EEFA67" w14:textId="707B170B" w:rsidR="002624D5" w:rsidRDefault="007074C1" w:rsidP="001E053F">
            <w:r>
              <w:t>B.11</w:t>
            </w:r>
          </w:p>
        </w:tc>
        <w:tc>
          <w:tcPr>
            <w:tcW w:w="3402" w:type="dxa"/>
            <w:shd w:val="clear" w:color="auto" w:fill="auto"/>
          </w:tcPr>
          <w:p w14:paraId="06092DC5" w14:textId="7AD3CB97" w:rsidR="002624D5" w:rsidRPr="0018188A" w:rsidRDefault="007074C1" w:rsidP="001E053F">
            <w:r>
              <w:t>Course Assessment</w:t>
            </w:r>
            <w:r>
              <w:tab/>
            </w:r>
          </w:p>
        </w:tc>
        <w:tc>
          <w:tcPr>
            <w:tcW w:w="4111" w:type="dxa"/>
            <w:shd w:val="clear" w:color="auto" w:fill="auto"/>
          </w:tcPr>
          <w:p w14:paraId="292D84B5" w14:textId="27AA6D97" w:rsidR="002624D5" w:rsidRPr="0018188A" w:rsidRDefault="007074C1" w:rsidP="00DD2180">
            <w:r>
              <w:t xml:space="preserve">Each module will be assessed by way of a short essay (1-1.5k words) </w:t>
            </w:r>
            <w:r>
              <w:lastRenderedPageBreak/>
              <w:t xml:space="preserve">and a long essay of 3k words. Final assessment will be though the submission of a dissertation on an air power or RAF related subject, agreed by DDefS (RAF), the candidate and the Provider. Candidates who have completed the full Intermediate Staff &amp; Command Course (Air) will be exempt from air power module 1 and receive the appropriate credits for this module. </w:t>
            </w:r>
          </w:p>
        </w:tc>
        <w:tc>
          <w:tcPr>
            <w:tcW w:w="1843" w:type="dxa"/>
            <w:shd w:val="clear" w:color="auto" w:fill="auto"/>
          </w:tcPr>
          <w:p w14:paraId="5248D8B0" w14:textId="0F5F87AF" w:rsidR="002624D5" w:rsidRPr="0018188A" w:rsidRDefault="007074C1" w:rsidP="001E053F">
            <w:r>
              <w:lastRenderedPageBreak/>
              <w:t>Per Module</w:t>
            </w:r>
          </w:p>
        </w:tc>
        <w:tc>
          <w:tcPr>
            <w:tcW w:w="3576" w:type="dxa"/>
            <w:shd w:val="clear" w:color="auto" w:fill="auto"/>
          </w:tcPr>
          <w:p w14:paraId="4FADB5F9" w14:textId="14E97BAD" w:rsidR="002624D5" w:rsidRPr="0018188A" w:rsidRDefault="007074C1" w:rsidP="00EC20D1">
            <w:r>
              <w:t xml:space="preserve">To the 19 expectations of the UK Quality Code for Higher </w:t>
            </w:r>
            <w:r>
              <w:lastRenderedPageBreak/>
              <w:t>Education</w:t>
            </w:r>
            <w:r w:rsidR="00EC20D1">
              <w:t xml:space="preserve">. </w:t>
            </w:r>
          </w:p>
        </w:tc>
      </w:tr>
    </w:tbl>
    <w:p w14:paraId="47A85F6B" w14:textId="20BE9A50" w:rsidR="002B5448" w:rsidRDefault="002B5448">
      <w:r>
        <w:lastRenderedPageBreak/>
        <w:tab/>
      </w:r>
      <w:r>
        <w:tab/>
        <w:t xml:space="preserve">                  </w:t>
      </w:r>
    </w:p>
    <w:p w14:paraId="560C5E00" w14:textId="4B32BE90" w:rsidR="002B5448" w:rsidRDefault="002B5448" w:rsidP="002B5448">
      <w:pPr>
        <w:ind w:left="4320"/>
      </w:pPr>
      <w:r>
        <w:t xml:space="preserve">    </w:t>
      </w:r>
      <w:r>
        <w:tab/>
      </w:r>
      <w:r>
        <w:tab/>
        <w:t xml:space="preserve">         </w:t>
      </w:r>
    </w:p>
    <w:p w14:paraId="2E12B727" w14:textId="33C79156" w:rsidR="002B5448" w:rsidRDefault="002B5448" w:rsidP="002B5448">
      <w:pPr>
        <w:ind w:left="4320"/>
      </w:pPr>
      <w:r>
        <w:t xml:space="preserve">                                       </w:t>
      </w:r>
    </w:p>
    <w:p w14:paraId="41781551" w14:textId="22C37CF3" w:rsidR="002B5448" w:rsidRDefault="002B5448" w:rsidP="002B5448">
      <w:pPr>
        <w:ind w:left="4320"/>
      </w:pPr>
      <w:r>
        <w:t xml:space="preserve">    </w:t>
      </w:r>
      <w:r>
        <w:tab/>
      </w:r>
      <w:r>
        <w:tab/>
        <w:t xml:space="preserve">         </w:t>
      </w:r>
      <w:r>
        <w:br/>
        <w:t xml:space="preserve">    </w:t>
      </w:r>
    </w:p>
    <w:p w14:paraId="520F5233" w14:textId="43A57B53" w:rsidR="002B5448" w:rsidRDefault="002B5448" w:rsidP="002B5448">
      <w:pPr>
        <w:ind w:left="4320"/>
      </w:pPr>
      <w:r>
        <w:t xml:space="preserve">    </w:t>
      </w:r>
    </w:p>
    <w:p w14:paraId="34DD3230" w14:textId="626DE2F8" w:rsidR="002B5448" w:rsidRDefault="002B5448" w:rsidP="002B5448">
      <w:pPr>
        <w:ind w:left="4320"/>
      </w:pPr>
      <w:r>
        <w:t xml:space="preserve">    </w:t>
      </w:r>
    </w:p>
    <w:p w14:paraId="1E35A329" w14:textId="0A3180BE" w:rsidR="002B5448" w:rsidRDefault="002B5448" w:rsidP="002B5448">
      <w:pPr>
        <w:ind w:left="4320"/>
      </w:pPr>
      <w:r>
        <w:t xml:space="preserve">    </w:t>
      </w:r>
    </w:p>
    <w:p w14:paraId="54205085" w14:textId="2A0EF79B" w:rsidR="002B5448" w:rsidRDefault="002B5448" w:rsidP="002B5448">
      <w:pPr>
        <w:ind w:left="4320"/>
      </w:pPr>
      <w:r>
        <w:t xml:space="preserve">   </w:t>
      </w:r>
      <w:r w:rsidR="000D537F">
        <w:t xml:space="preserve"> </w:t>
      </w:r>
      <w:r>
        <w:br/>
        <w:t xml:space="preserve">  </w:t>
      </w:r>
      <w:r w:rsidR="000D537F">
        <w:t xml:space="preserve"> </w:t>
      </w:r>
      <w:r>
        <w:t xml:space="preserve"> </w:t>
      </w:r>
    </w:p>
    <w:p w14:paraId="2BFD1406" w14:textId="058D7D76" w:rsidR="002B5448" w:rsidRDefault="002B5448" w:rsidP="002B5448">
      <w:pPr>
        <w:ind w:left="4320"/>
      </w:pPr>
      <w:r>
        <w:t xml:space="preserve">   </w:t>
      </w:r>
      <w:r w:rsidR="000D537F">
        <w:t xml:space="preserve"> </w:t>
      </w:r>
    </w:p>
    <w:p w14:paraId="45DAB1C5" w14:textId="4E3988C8" w:rsidR="002B5448" w:rsidRDefault="002B5448">
      <w:r>
        <w:t xml:space="preserve"> </w:t>
      </w:r>
      <w:r>
        <w:tab/>
      </w:r>
      <w:r>
        <w:tab/>
      </w:r>
      <w:r>
        <w:tab/>
      </w:r>
      <w:r>
        <w:tab/>
      </w:r>
      <w:r>
        <w:tab/>
      </w:r>
      <w:r>
        <w:tab/>
        <w:t xml:space="preserve">    </w:t>
      </w:r>
    </w:p>
    <w:p w14:paraId="06A6DAF9" w14:textId="23243806" w:rsidR="002624D5" w:rsidRDefault="002624D5"/>
    <w:p w14:paraId="734D6F90" w14:textId="77777777" w:rsidR="002624D5" w:rsidRDefault="002624D5"/>
    <w:p w14:paraId="7CBDE244" w14:textId="77777777" w:rsidR="002624D5" w:rsidRDefault="002624D5"/>
    <w:sectPr w:rsidR="002624D5" w:rsidSect="00377FE0">
      <w:headerReference w:type="default" r:id="rId14"/>
      <w:footerReference w:type="default" r:id="rId15"/>
      <w:pgSz w:w="16838" w:h="11906" w:orient="landscape"/>
      <w:pgMar w:top="1481"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0B7CA" w14:textId="77777777" w:rsidR="006500B8" w:rsidRDefault="006500B8">
      <w:r>
        <w:separator/>
      </w:r>
    </w:p>
  </w:endnote>
  <w:endnote w:type="continuationSeparator" w:id="0">
    <w:p w14:paraId="53CA0E1F" w14:textId="77777777" w:rsidR="006500B8" w:rsidRDefault="0065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E75B8" w14:textId="77777777" w:rsidR="00813D31" w:rsidRDefault="00377FE0" w:rsidP="00377FE0">
    <w:pPr>
      <w:pStyle w:val="Footer"/>
      <w:jc w:val="center"/>
      <w:rPr>
        <w:noProof/>
      </w:rPr>
    </w:pPr>
    <w:r>
      <w:t xml:space="preserve">Page </w:t>
    </w:r>
    <w:r>
      <w:fldChar w:fldCharType="begin"/>
    </w:r>
    <w:r>
      <w:instrText xml:space="preserve"> PAGE </w:instrText>
    </w:r>
    <w:r>
      <w:fldChar w:fldCharType="separate"/>
    </w:r>
    <w:r w:rsidR="00C93324">
      <w:rPr>
        <w:noProof/>
      </w:rPr>
      <w:t>8</w:t>
    </w:r>
    <w:r>
      <w:fldChar w:fldCharType="end"/>
    </w:r>
    <w:r>
      <w:t xml:space="preserve"> of </w:t>
    </w:r>
    <w:r w:rsidR="00C93324">
      <w:fldChar w:fldCharType="begin"/>
    </w:r>
    <w:r w:rsidR="00C93324">
      <w:instrText xml:space="preserve"> NUMPAGES </w:instrText>
    </w:r>
    <w:r w:rsidR="00C93324">
      <w:fldChar w:fldCharType="separate"/>
    </w:r>
    <w:r w:rsidR="00C93324">
      <w:rPr>
        <w:noProof/>
      </w:rPr>
      <w:t>12</w:t>
    </w:r>
    <w:r w:rsidR="00C93324">
      <w:rPr>
        <w:noProof/>
      </w:rPr>
      <w:fldChar w:fldCharType="end"/>
    </w:r>
  </w:p>
  <w:p w14:paraId="3A6E85DC" w14:textId="2E36CB4B" w:rsidR="00377FE0" w:rsidRDefault="00813D31" w:rsidP="00377FE0">
    <w:pPr>
      <w:pStyle w:val="Footer"/>
      <w:jc w:val="center"/>
    </w:pPr>
    <w: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31BBB" w14:textId="77777777" w:rsidR="006500B8" w:rsidRDefault="006500B8">
      <w:r>
        <w:separator/>
      </w:r>
    </w:p>
  </w:footnote>
  <w:footnote w:type="continuationSeparator" w:id="0">
    <w:p w14:paraId="0401C21E" w14:textId="77777777" w:rsidR="006500B8" w:rsidRDefault="00650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CBA44" w14:textId="12211395" w:rsidR="00377FE0" w:rsidRDefault="001802E6" w:rsidP="001802E6">
    <w:pPr>
      <w:pStyle w:val="Header"/>
    </w:pPr>
    <w:r>
      <w:tab/>
    </w:r>
    <w:r>
      <w:tab/>
    </w:r>
    <w:r>
      <w:tab/>
    </w:r>
    <w:r>
      <w:tab/>
    </w:r>
    <w:r>
      <w:tab/>
    </w:r>
    <w:r>
      <w:tab/>
      <w:t>ACT/04424 - SCHEDULE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E0"/>
    <w:rsid w:val="00014204"/>
    <w:rsid w:val="00085CB9"/>
    <w:rsid w:val="000B1A00"/>
    <w:rsid w:val="000D0DF6"/>
    <w:rsid w:val="000D537F"/>
    <w:rsid w:val="00103957"/>
    <w:rsid w:val="00113F25"/>
    <w:rsid w:val="00124C08"/>
    <w:rsid w:val="001802E6"/>
    <w:rsid w:val="0018188A"/>
    <w:rsid w:val="001A26C0"/>
    <w:rsid w:val="001B7D31"/>
    <w:rsid w:val="001D15F0"/>
    <w:rsid w:val="001E053F"/>
    <w:rsid w:val="001E62ED"/>
    <w:rsid w:val="001F0192"/>
    <w:rsid w:val="002011C3"/>
    <w:rsid w:val="00251343"/>
    <w:rsid w:val="002624D5"/>
    <w:rsid w:val="00264521"/>
    <w:rsid w:val="00281880"/>
    <w:rsid w:val="002B5448"/>
    <w:rsid w:val="00377FE0"/>
    <w:rsid w:val="003B4CB1"/>
    <w:rsid w:val="003F2477"/>
    <w:rsid w:val="00434076"/>
    <w:rsid w:val="00444486"/>
    <w:rsid w:val="00444E11"/>
    <w:rsid w:val="00461842"/>
    <w:rsid w:val="0048415B"/>
    <w:rsid w:val="004C518B"/>
    <w:rsid w:val="00544816"/>
    <w:rsid w:val="005F6005"/>
    <w:rsid w:val="006500B8"/>
    <w:rsid w:val="00675223"/>
    <w:rsid w:val="006C6924"/>
    <w:rsid w:val="007074C1"/>
    <w:rsid w:val="00757606"/>
    <w:rsid w:val="00764599"/>
    <w:rsid w:val="00772DDE"/>
    <w:rsid w:val="007B0221"/>
    <w:rsid w:val="00813D31"/>
    <w:rsid w:val="00842630"/>
    <w:rsid w:val="008611AB"/>
    <w:rsid w:val="008A5862"/>
    <w:rsid w:val="008D1595"/>
    <w:rsid w:val="008E0409"/>
    <w:rsid w:val="009B7D58"/>
    <w:rsid w:val="00A01D4C"/>
    <w:rsid w:val="00A45CC0"/>
    <w:rsid w:val="00A82F64"/>
    <w:rsid w:val="00AE51DE"/>
    <w:rsid w:val="00BC74DD"/>
    <w:rsid w:val="00C6037D"/>
    <w:rsid w:val="00C93324"/>
    <w:rsid w:val="00C963F5"/>
    <w:rsid w:val="00D54168"/>
    <w:rsid w:val="00D61AF7"/>
    <w:rsid w:val="00DD2180"/>
    <w:rsid w:val="00DF4BF0"/>
    <w:rsid w:val="00EA0C74"/>
    <w:rsid w:val="00EB3688"/>
    <w:rsid w:val="00EC20D1"/>
    <w:rsid w:val="00F16F10"/>
    <w:rsid w:val="00FE33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95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FE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7FE0"/>
    <w:pPr>
      <w:tabs>
        <w:tab w:val="center" w:pos="4153"/>
        <w:tab w:val="right" w:pos="8306"/>
      </w:tabs>
    </w:pPr>
  </w:style>
  <w:style w:type="paragraph" w:styleId="Footer">
    <w:name w:val="footer"/>
    <w:basedOn w:val="Normal"/>
    <w:rsid w:val="00377FE0"/>
    <w:pPr>
      <w:tabs>
        <w:tab w:val="center" w:pos="4153"/>
        <w:tab w:val="right" w:pos="8306"/>
      </w:tabs>
    </w:pPr>
  </w:style>
  <w:style w:type="paragraph" w:styleId="BalloonText">
    <w:name w:val="Balloon Text"/>
    <w:basedOn w:val="Normal"/>
    <w:link w:val="BalloonTextChar"/>
    <w:rsid w:val="004C518B"/>
    <w:rPr>
      <w:rFonts w:ascii="Tahoma" w:hAnsi="Tahoma" w:cs="Tahoma"/>
      <w:sz w:val="16"/>
      <w:szCs w:val="16"/>
    </w:rPr>
  </w:style>
  <w:style w:type="character" w:customStyle="1" w:styleId="BalloonTextChar">
    <w:name w:val="Balloon Text Char"/>
    <w:link w:val="BalloonText"/>
    <w:rsid w:val="004C518B"/>
    <w:rPr>
      <w:rFonts w:ascii="Tahoma" w:hAnsi="Tahoma" w:cs="Tahoma"/>
      <w:sz w:val="16"/>
      <w:szCs w:val="16"/>
    </w:rPr>
  </w:style>
  <w:style w:type="character" w:styleId="CommentReference">
    <w:name w:val="annotation reference"/>
    <w:rsid w:val="001F0192"/>
    <w:rPr>
      <w:sz w:val="16"/>
      <w:szCs w:val="16"/>
    </w:rPr>
  </w:style>
  <w:style w:type="paragraph" w:styleId="CommentText">
    <w:name w:val="annotation text"/>
    <w:basedOn w:val="Normal"/>
    <w:link w:val="CommentTextChar"/>
    <w:rsid w:val="001F0192"/>
    <w:rPr>
      <w:sz w:val="20"/>
      <w:szCs w:val="20"/>
    </w:rPr>
  </w:style>
  <w:style w:type="character" w:customStyle="1" w:styleId="CommentTextChar">
    <w:name w:val="Comment Text Char"/>
    <w:link w:val="CommentText"/>
    <w:rsid w:val="001F0192"/>
    <w:rPr>
      <w:rFonts w:ascii="Arial" w:hAnsi="Arial" w:cs="Arial"/>
    </w:rPr>
  </w:style>
  <w:style w:type="paragraph" w:styleId="CommentSubject">
    <w:name w:val="annotation subject"/>
    <w:basedOn w:val="CommentText"/>
    <w:next w:val="CommentText"/>
    <w:link w:val="CommentSubjectChar"/>
    <w:rsid w:val="001F0192"/>
    <w:rPr>
      <w:b/>
      <w:bCs/>
    </w:rPr>
  </w:style>
  <w:style w:type="character" w:customStyle="1" w:styleId="CommentSubjectChar">
    <w:name w:val="Comment Subject Char"/>
    <w:link w:val="CommentSubject"/>
    <w:rsid w:val="001F0192"/>
    <w:rPr>
      <w:rFonts w:ascii="Arial" w:hAnsi="Arial" w:cs="Arial"/>
      <w:b/>
      <w:bCs/>
    </w:rPr>
  </w:style>
  <w:style w:type="character" w:styleId="Hyperlink">
    <w:name w:val="Hyperlink"/>
    <w:basedOn w:val="DefaultParagraphFont"/>
    <w:rsid w:val="002011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FE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7FE0"/>
    <w:pPr>
      <w:tabs>
        <w:tab w:val="center" w:pos="4153"/>
        <w:tab w:val="right" w:pos="8306"/>
      </w:tabs>
    </w:pPr>
  </w:style>
  <w:style w:type="paragraph" w:styleId="Footer">
    <w:name w:val="footer"/>
    <w:basedOn w:val="Normal"/>
    <w:rsid w:val="00377FE0"/>
    <w:pPr>
      <w:tabs>
        <w:tab w:val="center" w:pos="4153"/>
        <w:tab w:val="right" w:pos="8306"/>
      </w:tabs>
    </w:pPr>
  </w:style>
  <w:style w:type="paragraph" w:styleId="BalloonText">
    <w:name w:val="Balloon Text"/>
    <w:basedOn w:val="Normal"/>
    <w:link w:val="BalloonTextChar"/>
    <w:rsid w:val="004C518B"/>
    <w:rPr>
      <w:rFonts w:ascii="Tahoma" w:hAnsi="Tahoma" w:cs="Tahoma"/>
      <w:sz w:val="16"/>
      <w:szCs w:val="16"/>
    </w:rPr>
  </w:style>
  <w:style w:type="character" w:customStyle="1" w:styleId="BalloonTextChar">
    <w:name w:val="Balloon Text Char"/>
    <w:link w:val="BalloonText"/>
    <w:rsid w:val="004C518B"/>
    <w:rPr>
      <w:rFonts w:ascii="Tahoma" w:hAnsi="Tahoma" w:cs="Tahoma"/>
      <w:sz w:val="16"/>
      <w:szCs w:val="16"/>
    </w:rPr>
  </w:style>
  <w:style w:type="character" w:styleId="CommentReference">
    <w:name w:val="annotation reference"/>
    <w:rsid w:val="001F0192"/>
    <w:rPr>
      <w:sz w:val="16"/>
      <w:szCs w:val="16"/>
    </w:rPr>
  </w:style>
  <w:style w:type="paragraph" w:styleId="CommentText">
    <w:name w:val="annotation text"/>
    <w:basedOn w:val="Normal"/>
    <w:link w:val="CommentTextChar"/>
    <w:rsid w:val="001F0192"/>
    <w:rPr>
      <w:sz w:val="20"/>
      <w:szCs w:val="20"/>
    </w:rPr>
  </w:style>
  <w:style w:type="character" w:customStyle="1" w:styleId="CommentTextChar">
    <w:name w:val="Comment Text Char"/>
    <w:link w:val="CommentText"/>
    <w:rsid w:val="001F0192"/>
    <w:rPr>
      <w:rFonts w:ascii="Arial" w:hAnsi="Arial" w:cs="Arial"/>
    </w:rPr>
  </w:style>
  <w:style w:type="paragraph" w:styleId="CommentSubject">
    <w:name w:val="annotation subject"/>
    <w:basedOn w:val="CommentText"/>
    <w:next w:val="CommentText"/>
    <w:link w:val="CommentSubjectChar"/>
    <w:rsid w:val="001F0192"/>
    <w:rPr>
      <w:b/>
      <w:bCs/>
    </w:rPr>
  </w:style>
  <w:style w:type="character" w:customStyle="1" w:styleId="CommentSubjectChar">
    <w:name w:val="Comment Subject Char"/>
    <w:link w:val="CommentSubject"/>
    <w:rsid w:val="001F0192"/>
    <w:rPr>
      <w:rFonts w:ascii="Arial" w:hAnsi="Arial" w:cs="Arial"/>
      <w:b/>
      <w:bCs/>
    </w:rPr>
  </w:style>
  <w:style w:type="character" w:styleId="Hyperlink">
    <w:name w:val="Hyperlink"/>
    <w:basedOn w:val="DefaultParagraphFont"/>
    <w:rsid w:val="002011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223495/jdp_0_30_uk_air_and_space_doctrin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389755/20141208-JDP_0_01_Ed_5_UK_Defence_Doctrin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legislation.gov.uk/ukpga/1998/29/conte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F72F380191E76849A048087DC986A2B0" ma:contentTypeVersion="10" ma:contentTypeDescription="Designed to facilitate the storage of MOD Documents with a '.doc' or '.docx' extension" ma:contentTypeScope="" ma:versionID="2097475c0df2b8595076c38b7f23dbca">
  <xsd:schema xmlns:xsd="http://www.w3.org/2001/XMLSchema" xmlns:p="http://schemas.microsoft.com/office/2006/metadata/properties" xmlns:ns1="http://schemas.microsoft.com/sharepoint/v3" xmlns:ns2="676A68C1-5867-4569-86DE-EE5FB8B2B46C" xmlns:ns3="676a68c1-5867-4569-86de-ee5fb8b2b46c" targetNamespace="http://schemas.microsoft.com/office/2006/metadata/properties" ma:root="true" ma:fieldsID="a6278d1e747fc951c6dcc0ab77116f82" ns1:_="" ns2:_="" ns3:_="">
    <xsd:import namespace="http://schemas.microsoft.com/sharepoint/v3"/>
    <xsd:import namespace="676A68C1-5867-4569-86DE-EE5FB8B2B46C"/>
    <xsd:import namespace="676a68c1-5867-4569-86de-ee5fb8b2b46c"/>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Purpos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676A68C1-5867-4569-86DE-EE5FB8B2B46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PROCUR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IR SAFETY"/>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2 Group"/>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Air Command"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Air Command"/>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676a68c1-5867-4569-86de-ee5fb8b2b46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Purpose" ma:index="43" ma:displayName="Purpose" ma:format="Dropdown" ma:internalName="Purpose">
      <xsd:simpleType>
        <xsd:restriction base="dms:Choice">
          <xsd:enumeration value="Business Case"/>
          <xsd:enumeration value="Approvals"/>
          <xsd:enumeration value="TUPE"/>
          <xsd:enumeration value="Risk"/>
          <xsd:enumeration value="Annual Review"/>
          <xsd:enumeration value="Contract Monitoring"/>
          <xsd:enumeration value="Price"/>
          <xsd:enumeration value="Evaluation"/>
          <xsd:enumeration value="PQQ"/>
          <xsd:enumeration value="SOR"/>
          <xsd:enumeration value="Finance"/>
          <xsd:enumeration value="Investment Appraisal"/>
          <xsd:enumeration value="Liability"/>
          <xsd:enumeration value="Insurance"/>
          <xsd:enumeration value="GFE"/>
          <xsd:enumeration value="Training Services"/>
          <xsd:enumeration value="Training"/>
          <xsd:enumeration value="PQQ"/>
          <xsd:enumeration value="Business case"/>
          <xsd:enumeration value="TUPE"/>
          <xsd:enumeration value="Risk"/>
          <xsd:enumeration value="PQQ"/>
          <xsd:enumeration value="SOR"/>
          <xsd:enumeration value="GFE"/>
          <xsd:enumeration value="File minutes &amp; monitoring"/>
          <xsd:enumeration value="Advertisement"/>
          <xsd:enumeration value="Tender responses"/>
          <xsd:enumeration value="ITT"/>
          <xsd:enumeration value="Contract documents"/>
          <xsd:enumeration value="Award &amp; debrief"/>
          <xsd:enumeration value="P2P"/>
          <xsd:enumeration value="Amendments"/>
          <xsd:enumeration value="Audit"/>
          <xsd:enumeration value="CQ"/>
          <xsd:enumeration value="Legal"/>
          <xsd:enumeration value="RCA"/>
          <xsd:enumeration value="FATS approvals"/>
          <xsd:enumeration value="Aspect"/>
          <xsd:enumeration value="Transparen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axOccurs="1" ma:index="4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Sqn Ldr P Baroni</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2015-11-27T00:00:00+00:00</CreatedOriginated>
    <FOIExemption xmlns="http://schemas.microsoft.com/sharepoint/v3">No</FOIExemption>
    <Description xmlns="http://schemas.microsoft.com/sharepoint/v3" xsi:nil="true"/>
    <Subject_x0020_KeywordsOOB xmlns="676A68C1-5867-4569-86DE-EE5FB8B2B46C">
      <Value>Procurement</Value>
    </Subject_x0020_KeywordsOOB>
    <fileplanID xmlns="676A68C1-5867-4569-86DE-EE5FB8B2B46C" xsi:nil="true"/>
    <DocId xmlns="676a68c1-5867-4569-86de-ee5fb8b2b46c" xsi:nil="true"/>
    <LocalKeywords xmlns="676A68C1-5867-4569-86DE-EE5FB8B2B46C" xsi:nil="true"/>
    <Purpose xmlns="676a68c1-5867-4569-86de-ee5fb8b2b46c">ITT</Purpose>
    <MeridioUrl xmlns="676a68c1-5867-4569-86de-ee5fb8b2b46c" xsi:nil="true"/>
    <Subject_x0020_CategoryOOB xmlns="676A68C1-5867-4569-86DE-EE5FB8B2B46C">
      <Value>PROCUREMENT</Value>
    </Subject_x0020_CategoryOOB>
    <Local_x0020_KeywordsOOB xmlns="676A68C1-5867-4569-86DE-EE5FB8B2B46C"/>
    <BusinessOwner xmlns="676A68C1-5867-4569-86DE-EE5FB8B2B46C" xsi:nil="true"/>
    <MeridioEDCData xmlns="676a68c1-5867-4569-86de-ee5fb8b2b46c" xsi:nil="true"/>
    <Business_x0020_OwnerOOB xmlns="676A68C1-5867-4569-86DE-EE5FB8B2B46C">Air Command</Business_x0020_OwnerOOB>
    <SubjectCategory xmlns="676A68C1-5867-4569-86DE-EE5FB8B2B46C" xsi:nil="true"/>
    <fileplanIDPTH xmlns="676a68c1-5867-4569-86de-ee5fb8b2b46c">01_Administer/01_03 Manage Estates</fileplanIDPTH>
    <SubjectKeywords xmlns="676A68C1-5867-4569-86DE-EE5FB8B2B46C" xsi:nil="true"/>
    <fileplanIDOOB xmlns="676A68C1-5867-4569-86DE-EE5FB8B2B46C">01_03 Manage Estates</fileplanIDOOB>
    <Declared xmlns="676a68c1-5867-4569-86de-ee5fb8b2b46c">false</Declared>
    <MeridioEDCStatus xmlns="676a68c1-5867-4569-86de-ee5fb8b2b46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769B6-DCC9-4AEA-ACBE-85DC59D54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6A68C1-5867-4569-86DE-EE5FB8B2B46C"/>
    <ds:schemaRef ds:uri="676a68c1-5867-4569-86de-ee5fb8b2b4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73A277-0997-4AB9-AC37-84E7A7414815}">
  <ds:schemaRefs>
    <ds:schemaRef ds:uri="http://schemas.microsoft.com/sharepoint/v3/contenttype/forms"/>
  </ds:schemaRefs>
</ds:datastoreItem>
</file>

<file path=customXml/itemProps3.xml><?xml version="1.0" encoding="utf-8"?>
<ds:datastoreItem xmlns:ds="http://schemas.openxmlformats.org/officeDocument/2006/customXml" ds:itemID="{DE82473E-DE67-4C21-99E0-A366C96ED7E1}">
  <ds:schemaRef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676A68C1-5867-4569-86DE-EE5FB8B2B46C"/>
    <ds:schemaRef ds:uri="http://purl.org/dc/elements/1.1/"/>
    <ds:schemaRef ds:uri="http://schemas.openxmlformats.org/package/2006/metadata/core-properties"/>
    <ds:schemaRef ds:uri="676a68c1-5867-4569-86de-ee5fb8b2b46c"/>
    <ds:schemaRef ds:uri="http://schemas.microsoft.com/sharepoint/v3"/>
  </ds:schemaRefs>
</ds:datastoreItem>
</file>

<file path=customXml/itemProps4.xml><?xml version="1.0" encoding="utf-8"?>
<ds:datastoreItem xmlns:ds="http://schemas.openxmlformats.org/officeDocument/2006/customXml" ds:itemID="{C4F020A5-656D-44C0-A01A-F4758874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Statement of Requirement</vt:lpstr>
    </vt:vector>
  </TitlesOfParts>
  <Company>Ministry of Defence</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dc:title>
  <dc:subject>SoR</dc:subject>
  <dc:creator>Pooles846</dc:creator>
  <cp:lastModifiedBy>bratchells643</cp:lastModifiedBy>
  <cp:revision>4</cp:revision>
  <cp:lastPrinted>2016-01-22T11:34:00Z</cp:lastPrinted>
  <dcterms:created xsi:type="dcterms:W3CDTF">2016-01-22T11:45:00Z</dcterms:created>
  <dcterms:modified xsi:type="dcterms:W3CDTF">2016-02-01T08:12:00Z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0x0101002817DCC3B91A4B7EA656B27E1AE952E300F72F380191E76849A048087DC986A2B0</vt:lpwstr>
  </property>
</Properties>
</file>