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72" w:type="dxa"/>
        <w:tblLayout w:type="fixed"/>
        <w:tblCellMar>
          <w:left w:w="0" w:type="dxa"/>
          <w:right w:w="0" w:type="dxa"/>
        </w:tblCellMar>
        <w:tblLook w:val="04A0" w:firstRow="1" w:lastRow="0" w:firstColumn="1" w:lastColumn="0" w:noHBand="0" w:noVBand="1"/>
      </w:tblPr>
      <w:tblGrid>
        <w:gridCol w:w="1306"/>
        <w:gridCol w:w="3126"/>
        <w:gridCol w:w="2651"/>
        <w:gridCol w:w="1878"/>
        <w:gridCol w:w="1134"/>
        <w:gridCol w:w="1275"/>
        <w:gridCol w:w="1276"/>
        <w:gridCol w:w="1134"/>
        <w:gridCol w:w="992"/>
      </w:tblGrid>
      <w:tr w:rsidR="009E37CD" w:rsidRPr="009E37CD" w:rsidTr="009E37CD">
        <w:trPr>
          <w:trHeight w:val="648"/>
          <w:tblHeader/>
        </w:trPr>
        <w:tc>
          <w:tcPr>
            <w:tcW w:w="1306" w:type="dxa"/>
            <w:tcBorders>
              <w:top w:val="single" w:sz="8" w:space="0" w:color="auto"/>
              <w:left w:val="single" w:sz="8" w:space="0" w:color="auto"/>
              <w:bottom w:val="single" w:sz="8" w:space="0" w:color="auto"/>
              <w:right w:val="single" w:sz="8" w:space="0" w:color="auto"/>
            </w:tcBorders>
            <w:shd w:val="clear" w:color="auto" w:fill="C0C0C0"/>
            <w:tcMar>
              <w:top w:w="0" w:type="dxa"/>
              <w:left w:w="30" w:type="dxa"/>
              <w:bottom w:w="0" w:type="dxa"/>
              <w:right w:w="30" w:type="dxa"/>
            </w:tcMar>
            <w:hideMark/>
          </w:tcPr>
          <w:p w:rsidR="009E37CD" w:rsidRPr="009E37CD" w:rsidRDefault="009E37CD" w:rsidP="009E37CD">
            <w:pPr>
              <w:autoSpaceDE w:val="0"/>
              <w:autoSpaceDN w:val="0"/>
              <w:spacing w:before="40" w:after="40"/>
              <w:rPr>
                <w:rFonts w:ascii="Arial" w:hAnsi="Arial" w:cs="Arial"/>
                <w:b/>
                <w:bCs/>
                <w:color w:val="000000"/>
                <w:sz w:val="18"/>
                <w:szCs w:val="18"/>
              </w:rPr>
            </w:pPr>
            <w:r w:rsidRPr="009E37CD">
              <w:rPr>
                <w:rFonts w:ascii="Arial" w:hAnsi="Arial" w:cs="Arial"/>
                <w:b/>
                <w:bCs/>
                <w:color w:val="000000"/>
                <w:sz w:val="18"/>
                <w:szCs w:val="18"/>
              </w:rPr>
              <w:t>Criteria</w:t>
            </w:r>
          </w:p>
        </w:tc>
        <w:tc>
          <w:tcPr>
            <w:tcW w:w="3126" w:type="dxa"/>
            <w:tcBorders>
              <w:top w:val="single" w:sz="8" w:space="0" w:color="auto"/>
              <w:left w:val="nil"/>
              <w:bottom w:val="single" w:sz="8" w:space="0" w:color="auto"/>
              <w:right w:val="single" w:sz="8" w:space="0" w:color="auto"/>
            </w:tcBorders>
            <w:shd w:val="clear" w:color="auto" w:fill="C0C0C0"/>
            <w:tcMar>
              <w:top w:w="0" w:type="dxa"/>
              <w:left w:w="30" w:type="dxa"/>
              <w:bottom w:w="0" w:type="dxa"/>
              <w:right w:w="30" w:type="dxa"/>
            </w:tcMar>
            <w:hideMark/>
          </w:tcPr>
          <w:p w:rsidR="009E37CD" w:rsidRPr="009E37CD" w:rsidRDefault="009E37CD" w:rsidP="009E37CD">
            <w:pPr>
              <w:autoSpaceDE w:val="0"/>
              <w:autoSpaceDN w:val="0"/>
              <w:spacing w:before="40" w:after="40"/>
              <w:rPr>
                <w:rFonts w:ascii="Arial" w:hAnsi="Arial" w:cs="Arial"/>
                <w:b/>
                <w:bCs/>
                <w:color w:val="000000"/>
                <w:sz w:val="18"/>
                <w:szCs w:val="18"/>
              </w:rPr>
            </w:pPr>
            <w:r w:rsidRPr="009E37CD">
              <w:rPr>
                <w:rFonts w:ascii="Arial" w:hAnsi="Arial" w:cs="Arial"/>
                <w:b/>
                <w:bCs/>
                <w:color w:val="000000"/>
                <w:sz w:val="18"/>
                <w:szCs w:val="18"/>
              </w:rPr>
              <w:t>Question</w:t>
            </w:r>
          </w:p>
        </w:tc>
        <w:tc>
          <w:tcPr>
            <w:tcW w:w="4529" w:type="dxa"/>
            <w:gridSpan w:val="2"/>
            <w:tcBorders>
              <w:top w:val="single" w:sz="8" w:space="0" w:color="auto"/>
              <w:left w:val="nil"/>
              <w:bottom w:val="single" w:sz="8" w:space="0" w:color="auto"/>
              <w:right w:val="single" w:sz="8" w:space="0" w:color="auto"/>
            </w:tcBorders>
            <w:shd w:val="clear" w:color="auto" w:fill="C0C0C0"/>
            <w:tcMar>
              <w:top w:w="0" w:type="dxa"/>
              <w:left w:w="30" w:type="dxa"/>
              <w:bottom w:w="0" w:type="dxa"/>
              <w:right w:w="30" w:type="dxa"/>
            </w:tcMar>
            <w:hideMark/>
          </w:tcPr>
          <w:p w:rsidR="009E37CD" w:rsidRPr="009E37CD" w:rsidRDefault="009E37CD" w:rsidP="009E37CD">
            <w:pPr>
              <w:autoSpaceDE w:val="0"/>
              <w:autoSpaceDN w:val="0"/>
              <w:spacing w:before="40" w:after="40"/>
              <w:rPr>
                <w:rFonts w:ascii="Arial" w:hAnsi="Arial" w:cs="Arial"/>
                <w:b/>
                <w:bCs/>
                <w:color w:val="000000"/>
                <w:sz w:val="18"/>
                <w:szCs w:val="18"/>
              </w:rPr>
            </w:pPr>
            <w:r w:rsidRPr="009E37CD">
              <w:rPr>
                <w:rFonts w:ascii="Arial" w:hAnsi="Arial" w:cs="Arial"/>
                <w:b/>
                <w:bCs/>
                <w:color w:val="000000"/>
                <w:sz w:val="18"/>
                <w:szCs w:val="18"/>
              </w:rPr>
              <w:t>Evaluation Criteria</w:t>
            </w:r>
          </w:p>
        </w:tc>
        <w:tc>
          <w:tcPr>
            <w:tcW w:w="1134" w:type="dxa"/>
            <w:tcBorders>
              <w:top w:val="single" w:sz="8" w:space="0" w:color="auto"/>
              <w:left w:val="nil"/>
              <w:bottom w:val="single" w:sz="8" w:space="0" w:color="auto"/>
              <w:right w:val="single" w:sz="8" w:space="0" w:color="auto"/>
            </w:tcBorders>
            <w:shd w:val="clear" w:color="auto" w:fill="C0C0C0"/>
            <w:tcMar>
              <w:top w:w="0" w:type="dxa"/>
              <w:left w:w="30" w:type="dxa"/>
              <w:bottom w:w="0" w:type="dxa"/>
              <w:right w:w="30" w:type="dxa"/>
            </w:tcMar>
            <w:hideMark/>
          </w:tcPr>
          <w:p w:rsidR="009E37CD" w:rsidRPr="009E37CD" w:rsidRDefault="009E37CD" w:rsidP="009E37CD">
            <w:pPr>
              <w:autoSpaceDE w:val="0"/>
              <w:autoSpaceDN w:val="0"/>
              <w:spacing w:before="40" w:after="40"/>
              <w:jc w:val="center"/>
              <w:rPr>
                <w:rFonts w:ascii="Arial" w:hAnsi="Arial" w:cs="Arial"/>
                <w:b/>
                <w:bCs/>
                <w:color w:val="000000"/>
                <w:sz w:val="18"/>
                <w:szCs w:val="18"/>
              </w:rPr>
            </w:pPr>
            <w:r w:rsidRPr="009E37CD">
              <w:rPr>
                <w:rFonts w:ascii="Arial" w:hAnsi="Arial" w:cs="Arial"/>
                <w:b/>
                <w:bCs/>
                <w:color w:val="000000"/>
                <w:sz w:val="18"/>
                <w:szCs w:val="18"/>
              </w:rPr>
              <w:t>% Weighting</w:t>
            </w:r>
          </w:p>
        </w:tc>
        <w:tc>
          <w:tcPr>
            <w:tcW w:w="1275" w:type="dxa"/>
            <w:tcBorders>
              <w:top w:val="single" w:sz="8" w:space="0" w:color="auto"/>
              <w:left w:val="nil"/>
              <w:bottom w:val="single" w:sz="8" w:space="0" w:color="auto"/>
              <w:right w:val="single" w:sz="8" w:space="0" w:color="auto"/>
            </w:tcBorders>
            <w:shd w:val="clear" w:color="auto" w:fill="C0C0C0"/>
            <w:tcMar>
              <w:top w:w="0" w:type="dxa"/>
              <w:left w:w="30" w:type="dxa"/>
              <w:bottom w:w="0" w:type="dxa"/>
              <w:right w:w="30" w:type="dxa"/>
            </w:tcMar>
            <w:hideMark/>
          </w:tcPr>
          <w:p w:rsidR="009E37CD" w:rsidRPr="009E37CD" w:rsidRDefault="009E37CD" w:rsidP="009E37CD">
            <w:pPr>
              <w:autoSpaceDE w:val="0"/>
              <w:autoSpaceDN w:val="0"/>
              <w:spacing w:before="40" w:after="40"/>
              <w:rPr>
                <w:rFonts w:ascii="Arial" w:hAnsi="Arial" w:cs="Arial"/>
                <w:b/>
                <w:bCs/>
                <w:color w:val="000000"/>
                <w:sz w:val="18"/>
                <w:szCs w:val="18"/>
              </w:rPr>
            </w:pPr>
            <w:r w:rsidRPr="009E37CD">
              <w:rPr>
                <w:rFonts w:ascii="Arial" w:hAnsi="Arial" w:cs="Arial"/>
                <w:b/>
                <w:bCs/>
                <w:color w:val="000000"/>
                <w:sz w:val="18"/>
                <w:szCs w:val="18"/>
              </w:rPr>
              <w:t>Evaluators Score (0 - 5)</w:t>
            </w:r>
          </w:p>
        </w:tc>
        <w:tc>
          <w:tcPr>
            <w:tcW w:w="1276" w:type="dxa"/>
            <w:tcBorders>
              <w:top w:val="single" w:sz="8" w:space="0" w:color="auto"/>
              <w:left w:val="nil"/>
              <w:bottom w:val="single" w:sz="8" w:space="0" w:color="auto"/>
              <w:right w:val="single" w:sz="8" w:space="0" w:color="auto"/>
            </w:tcBorders>
            <w:shd w:val="clear" w:color="auto" w:fill="C0C0C0"/>
            <w:tcMar>
              <w:top w:w="0" w:type="dxa"/>
              <w:left w:w="30" w:type="dxa"/>
              <w:bottom w:w="0" w:type="dxa"/>
              <w:right w:w="30" w:type="dxa"/>
            </w:tcMar>
            <w:hideMark/>
          </w:tcPr>
          <w:p w:rsidR="009E37CD" w:rsidRPr="009E37CD" w:rsidRDefault="009E37CD" w:rsidP="009E37CD">
            <w:pPr>
              <w:autoSpaceDE w:val="0"/>
              <w:autoSpaceDN w:val="0"/>
              <w:spacing w:before="40" w:after="40"/>
              <w:rPr>
                <w:rFonts w:ascii="Arial" w:hAnsi="Arial" w:cs="Arial"/>
                <w:b/>
                <w:bCs/>
                <w:color w:val="000000"/>
                <w:sz w:val="18"/>
                <w:szCs w:val="18"/>
              </w:rPr>
            </w:pPr>
            <w:r w:rsidRPr="009E37CD">
              <w:rPr>
                <w:rFonts w:ascii="Arial" w:hAnsi="Arial" w:cs="Arial"/>
                <w:b/>
                <w:bCs/>
                <w:color w:val="000000"/>
                <w:sz w:val="18"/>
                <w:szCs w:val="18"/>
              </w:rPr>
              <w:t>Maximum Score (converted)</w:t>
            </w:r>
          </w:p>
        </w:tc>
        <w:tc>
          <w:tcPr>
            <w:tcW w:w="1134" w:type="dxa"/>
            <w:tcBorders>
              <w:top w:val="single" w:sz="8" w:space="0" w:color="auto"/>
              <w:left w:val="nil"/>
              <w:bottom w:val="single" w:sz="8" w:space="0" w:color="auto"/>
              <w:right w:val="single" w:sz="8" w:space="0" w:color="auto"/>
            </w:tcBorders>
            <w:shd w:val="clear" w:color="auto" w:fill="C0C0C0"/>
            <w:tcMar>
              <w:top w:w="0" w:type="dxa"/>
              <w:left w:w="30" w:type="dxa"/>
              <w:bottom w:w="0" w:type="dxa"/>
              <w:right w:w="30" w:type="dxa"/>
            </w:tcMar>
            <w:hideMark/>
          </w:tcPr>
          <w:p w:rsidR="009E37CD" w:rsidRPr="009E37CD" w:rsidRDefault="009E37CD" w:rsidP="009E37CD">
            <w:pPr>
              <w:autoSpaceDE w:val="0"/>
              <w:autoSpaceDN w:val="0"/>
              <w:spacing w:before="40" w:after="40"/>
              <w:rPr>
                <w:rFonts w:ascii="Arial" w:hAnsi="Arial" w:cs="Arial"/>
                <w:b/>
                <w:bCs/>
                <w:color w:val="000000"/>
                <w:sz w:val="18"/>
                <w:szCs w:val="18"/>
              </w:rPr>
            </w:pPr>
            <w:r w:rsidRPr="009E37CD">
              <w:rPr>
                <w:rFonts w:ascii="Arial" w:hAnsi="Arial" w:cs="Arial"/>
                <w:b/>
                <w:bCs/>
                <w:color w:val="000000"/>
                <w:sz w:val="18"/>
                <w:szCs w:val="18"/>
              </w:rPr>
              <w:t>Total Score x % Weighting</w:t>
            </w:r>
          </w:p>
        </w:tc>
        <w:tc>
          <w:tcPr>
            <w:tcW w:w="992" w:type="dxa"/>
            <w:tcBorders>
              <w:top w:val="single" w:sz="8" w:space="0" w:color="auto"/>
              <w:left w:val="nil"/>
              <w:bottom w:val="single" w:sz="8" w:space="0" w:color="auto"/>
              <w:right w:val="single" w:sz="8" w:space="0" w:color="auto"/>
            </w:tcBorders>
            <w:shd w:val="clear" w:color="auto" w:fill="C0C0C0"/>
            <w:tcMar>
              <w:top w:w="0" w:type="dxa"/>
              <w:left w:w="30" w:type="dxa"/>
              <w:bottom w:w="0" w:type="dxa"/>
              <w:right w:w="30" w:type="dxa"/>
            </w:tcMar>
            <w:hideMark/>
          </w:tcPr>
          <w:p w:rsidR="009E37CD" w:rsidRPr="009E37CD" w:rsidRDefault="009E37CD" w:rsidP="009E37CD">
            <w:pPr>
              <w:autoSpaceDE w:val="0"/>
              <w:autoSpaceDN w:val="0"/>
              <w:spacing w:before="40" w:after="40"/>
              <w:rPr>
                <w:rFonts w:ascii="Arial" w:hAnsi="Arial" w:cs="Arial"/>
                <w:b/>
                <w:bCs/>
                <w:color w:val="000000"/>
                <w:sz w:val="18"/>
                <w:szCs w:val="18"/>
              </w:rPr>
            </w:pPr>
            <w:r w:rsidRPr="009E37CD">
              <w:rPr>
                <w:rFonts w:ascii="Arial" w:hAnsi="Arial" w:cs="Arial"/>
                <w:b/>
                <w:bCs/>
                <w:color w:val="000000"/>
                <w:sz w:val="18"/>
                <w:szCs w:val="18"/>
              </w:rPr>
              <w:t>Overall Score as a % of the 40%</w:t>
            </w:r>
          </w:p>
        </w:tc>
      </w:tr>
      <w:tr w:rsidR="009E37CD" w:rsidRPr="009E37CD" w:rsidTr="009E37CD">
        <w:trPr>
          <w:trHeight w:val="829"/>
        </w:trPr>
        <w:tc>
          <w:tcPr>
            <w:tcW w:w="1306"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E37CD" w:rsidRPr="009E37CD" w:rsidRDefault="009E37CD" w:rsidP="009E37CD">
            <w:pPr>
              <w:autoSpaceDE w:val="0"/>
              <w:autoSpaceDN w:val="0"/>
              <w:spacing w:before="40" w:after="40"/>
              <w:rPr>
                <w:rFonts w:ascii="Arial" w:hAnsi="Arial" w:cs="Arial"/>
                <w:b/>
                <w:bCs/>
                <w:color w:val="000000"/>
                <w:sz w:val="18"/>
                <w:szCs w:val="18"/>
              </w:rPr>
            </w:pPr>
            <w:r w:rsidRPr="009E37CD">
              <w:rPr>
                <w:rFonts w:ascii="Arial" w:hAnsi="Arial" w:cs="Arial"/>
                <w:b/>
                <w:bCs/>
                <w:color w:val="000000"/>
                <w:sz w:val="18"/>
                <w:szCs w:val="18"/>
              </w:rPr>
              <w:t>Scope and Approach</w:t>
            </w:r>
          </w:p>
        </w:tc>
        <w:tc>
          <w:tcPr>
            <w:tcW w:w="3126" w:type="dxa"/>
            <w:tcBorders>
              <w:top w:val="nil"/>
              <w:left w:val="nil"/>
              <w:bottom w:val="single" w:sz="8" w:space="0" w:color="auto"/>
              <w:right w:val="single" w:sz="8" w:space="0" w:color="auto"/>
            </w:tcBorders>
            <w:tcMar>
              <w:top w:w="0" w:type="dxa"/>
              <w:left w:w="30" w:type="dxa"/>
              <w:bottom w:w="0" w:type="dxa"/>
              <w:right w:w="30" w:type="dxa"/>
            </w:tcMar>
            <w:hideMark/>
          </w:tcPr>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Please submit a delivery plan on how you intend to deliver a high quality service for Lambeth Living.</w:t>
            </w:r>
          </w:p>
        </w:tc>
        <w:tc>
          <w:tcPr>
            <w:tcW w:w="4529" w:type="dxa"/>
            <w:gridSpan w:val="2"/>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 Conciseness of the plan</w:t>
            </w:r>
          </w:p>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 Programme of works, inspections, handovers</w:t>
            </w:r>
          </w:p>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 Communication with client and reporting back of inspections to Consultants</w:t>
            </w:r>
          </w:p>
        </w:tc>
        <w:tc>
          <w:tcPr>
            <w:tcW w:w="1134" w:type="dxa"/>
            <w:tcBorders>
              <w:top w:val="nil"/>
              <w:left w:val="nil"/>
              <w:bottom w:val="single" w:sz="8" w:space="0" w:color="auto"/>
              <w:right w:val="single" w:sz="8" w:space="0" w:color="auto"/>
            </w:tcBorders>
            <w:tcMar>
              <w:top w:w="0" w:type="dxa"/>
              <w:left w:w="30" w:type="dxa"/>
              <w:bottom w:w="0" w:type="dxa"/>
              <w:right w:w="30" w:type="dxa"/>
            </w:tcMar>
            <w:hideMark/>
          </w:tcPr>
          <w:p w:rsidR="009E37CD" w:rsidRPr="009E37CD" w:rsidRDefault="009E37CD" w:rsidP="00C629DC">
            <w:pPr>
              <w:autoSpaceDE w:val="0"/>
              <w:autoSpaceDN w:val="0"/>
              <w:spacing w:before="40" w:after="40"/>
              <w:jc w:val="center"/>
              <w:rPr>
                <w:rFonts w:ascii="Arial" w:hAnsi="Arial" w:cs="Arial"/>
                <w:b/>
                <w:bCs/>
                <w:color w:val="000000"/>
                <w:sz w:val="18"/>
                <w:szCs w:val="18"/>
              </w:rPr>
            </w:pPr>
            <w:r>
              <w:rPr>
                <w:rFonts w:ascii="Arial" w:hAnsi="Arial" w:cs="Arial"/>
                <w:b/>
                <w:bCs/>
                <w:color w:val="000000"/>
                <w:sz w:val="18"/>
                <w:szCs w:val="18"/>
              </w:rPr>
              <w:t>1</w:t>
            </w:r>
            <w:r w:rsidR="00C629DC">
              <w:rPr>
                <w:rFonts w:ascii="Arial" w:hAnsi="Arial" w:cs="Arial"/>
                <w:b/>
                <w:bCs/>
                <w:color w:val="000000"/>
                <w:sz w:val="18"/>
                <w:szCs w:val="18"/>
              </w:rPr>
              <w:t>0</w:t>
            </w:r>
            <w:r w:rsidRPr="009E37CD">
              <w:rPr>
                <w:rFonts w:ascii="Arial" w:hAnsi="Arial" w:cs="Arial"/>
                <w:b/>
                <w:bCs/>
                <w:color w:val="000000"/>
                <w:sz w:val="18"/>
                <w:szCs w:val="18"/>
              </w:rPr>
              <w:t>%</w:t>
            </w:r>
          </w:p>
        </w:tc>
        <w:tc>
          <w:tcPr>
            <w:tcW w:w="1275"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rPr>
                <w:rFonts w:ascii="Arial" w:hAnsi="Arial" w:cs="Arial"/>
                <w:b/>
                <w:bCs/>
                <w:color w:val="000000"/>
                <w:sz w:val="18"/>
                <w:szCs w:val="18"/>
              </w:rPr>
            </w:pPr>
          </w:p>
        </w:tc>
        <w:tc>
          <w:tcPr>
            <w:tcW w:w="1276"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rPr>
                <w:rFonts w:ascii="Arial" w:hAnsi="Arial" w:cs="Arial"/>
                <w:color w:val="000000"/>
                <w:sz w:val="18"/>
                <w:szCs w:val="18"/>
              </w:rPr>
            </w:pPr>
          </w:p>
        </w:tc>
        <w:tc>
          <w:tcPr>
            <w:tcW w:w="1134"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rPr>
                <w:rFonts w:ascii="Arial" w:hAnsi="Arial" w:cs="Arial"/>
                <w:color w:val="000000"/>
                <w:sz w:val="18"/>
                <w:szCs w:val="18"/>
              </w:rPr>
            </w:pPr>
          </w:p>
        </w:tc>
        <w:tc>
          <w:tcPr>
            <w:tcW w:w="992"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rPr>
                <w:rFonts w:ascii="Arial" w:hAnsi="Arial" w:cs="Arial"/>
                <w:color w:val="000000"/>
                <w:sz w:val="18"/>
                <w:szCs w:val="18"/>
              </w:rPr>
            </w:pPr>
          </w:p>
        </w:tc>
      </w:tr>
      <w:tr w:rsidR="009E37CD" w:rsidRPr="009E37CD" w:rsidTr="009E37CD">
        <w:trPr>
          <w:trHeight w:val="1656"/>
        </w:trPr>
        <w:tc>
          <w:tcPr>
            <w:tcW w:w="1306"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E37CD" w:rsidRPr="009E37CD" w:rsidRDefault="009E37CD" w:rsidP="009E37CD">
            <w:pPr>
              <w:autoSpaceDE w:val="0"/>
              <w:autoSpaceDN w:val="0"/>
              <w:spacing w:before="40" w:after="40"/>
              <w:rPr>
                <w:rFonts w:ascii="Arial" w:hAnsi="Arial" w:cs="Arial"/>
                <w:b/>
                <w:bCs/>
                <w:color w:val="000000"/>
                <w:sz w:val="18"/>
                <w:szCs w:val="18"/>
              </w:rPr>
            </w:pPr>
            <w:r w:rsidRPr="009E37CD">
              <w:rPr>
                <w:rFonts w:ascii="Arial" w:hAnsi="Arial" w:cs="Arial"/>
                <w:b/>
                <w:bCs/>
                <w:color w:val="000000"/>
                <w:sz w:val="18"/>
                <w:szCs w:val="18"/>
              </w:rPr>
              <w:t>Timeline (Programme of works)</w:t>
            </w:r>
          </w:p>
        </w:tc>
        <w:tc>
          <w:tcPr>
            <w:tcW w:w="3126"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What quality systems do you have in place that will ensure that Lambeth Council meets its statutory needs?</w:t>
            </w:r>
          </w:p>
          <w:p w:rsidR="009E37CD" w:rsidRPr="009E37CD" w:rsidRDefault="009E37CD" w:rsidP="009E37CD">
            <w:pPr>
              <w:autoSpaceDE w:val="0"/>
              <w:autoSpaceDN w:val="0"/>
              <w:spacing w:before="40" w:after="40"/>
              <w:rPr>
                <w:rFonts w:ascii="Arial" w:hAnsi="Arial" w:cs="Arial"/>
                <w:color w:val="000000"/>
                <w:sz w:val="18"/>
                <w:szCs w:val="18"/>
              </w:rPr>
            </w:pPr>
          </w:p>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Please provide an example of a sample of previous work undertaken, no more than 500 words.</w:t>
            </w:r>
          </w:p>
          <w:p w:rsidR="009E37CD" w:rsidRPr="009E37CD" w:rsidRDefault="009E37CD" w:rsidP="009E37CD">
            <w:pPr>
              <w:autoSpaceDE w:val="0"/>
              <w:autoSpaceDN w:val="0"/>
              <w:spacing w:before="40" w:after="40"/>
              <w:rPr>
                <w:rFonts w:ascii="Arial" w:hAnsi="Arial" w:cs="Arial"/>
                <w:color w:val="000000"/>
                <w:sz w:val="18"/>
                <w:szCs w:val="18"/>
              </w:rPr>
            </w:pPr>
          </w:p>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Please outline your procedure for identifying and resolving urgent site incidents/ issues may arise.</w:t>
            </w:r>
          </w:p>
          <w:p w:rsidR="009E37CD" w:rsidRPr="009E37CD" w:rsidRDefault="009E37CD" w:rsidP="009E37CD">
            <w:pPr>
              <w:autoSpaceDE w:val="0"/>
              <w:autoSpaceDN w:val="0"/>
              <w:spacing w:before="40" w:after="40"/>
              <w:rPr>
                <w:rFonts w:ascii="Arial" w:hAnsi="Arial" w:cs="Arial"/>
                <w:color w:val="000000"/>
                <w:sz w:val="18"/>
                <w:szCs w:val="18"/>
              </w:rPr>
            </w:pPr>
          </w:p>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Both conditions and requirements that the contractor may specify in his submission which are unacceptable to Lambeth Council and qualifications to the tender that render equitable evaluation difficult or impossible will lead to the tender being rejected.</w:t>
            </w:r>
          </w:p>
        </w:tc>
        <w:tc>
          <w:tcPr>
            <w:tcW w:w="4529" w:type="dxa"/>
            <w:gridSpan w:val="2"/>
            <w:tcBorders>
              <w:top w:val="nil"/>
              <w:left w:val="nil"/>
              <w:bottom w:val="single" w:sz="8" w:space="0" w:color="auto"/>
              <w:right w:val="single" w:sz="8" w:space="0" w:color="auto"/>
            </w:tcBorders>
            <w:tcMar>
              <w:top w:w="0" w:type="dxa"/>
              <w:left w:w="30" w:type="dxa"/>
              <w:bottom w:w="0" w:type="dxa"/>
              <w:right w:w="30" w:type="dxa"/>
            </w:tcMar>
            <w:hideMark/>
          </w:tcPr>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 xml:space="preserve">• Quality of Works, </w:t>
            </w:r>
            <w:r w:rsidRPr="009E37CD">
              <w:rPr>
                <w:rFonts w:ascii="Arial" w:hAnsi="Arial" w:cs="Arial"/>
                <w:color w:val="000000"/>
                <w:sz w:val="18"/>
                <w:szCs w:val="18"/>
              </w:rPr>
              <w:t>Inspections Reporting</w:t>
            </w:r>
          </w:p>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 The type of system and how it works</w:t>
            </w:r>
          </w:p>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 Quality of sample Inspection Report</w:t>
            </w:r>
          </w:p>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 Reporting lines to client and Consultants</w:t>
            </w:r>
          </w:p>
        </w:tc>
        <w:tc>
          <w:tcPr>
            <w:tcW w:w="1134" w:type="dxa"/>
            <w:tcBorders>
              <w:top w:val="nil"/>
              <w:left w:val="nil"/>
              <w:bottom w:val="single" w:sz="8" w:space="0" w:color="auto"/>
              <w:right w:val="single" w:sz="8" w:space="0" w:color="auto"/>
            </w:tcBorders>
            <w:tcMar>
              <w:top w:w="0" w:type="dxa"/>
              <w:left w:w="30" w:type="dxa"/>
              <w:bottom w:w="0" w:type="dxa"/>
              <w:right w:w="30" w:type="dxa"/>
            </w:tcMar>
            <w:hideMark/>
          </w:tcPr>
          <w:p w:rsidR="009E37CD" w:rsidRPr="009E37CD" w:rsidRDefault="009E37CD" w:rsidP="00C629DC">
            <w:pPr>
              <w:autoSpaceDE w:val="0"/>
              <w:autoSpaceDN w:val="0"/>
              <w:spacing w:before="40" w:after="40"/>
              <w:jc w:val="center"/>
              <w:rPr>
                <w:rFonts w:ascii="Arial" w:hAnsi="Arial" w:cs="Arial"/>
                <w:b/>
                <w:bCs/>
                <w:color w:val="000000"/>
                <w:sz w:val="18"/>
                <w:szCs w:val="18"/>
              </w:rPr>
            </w:pPr>
            <w:r w:rsidRPr="009E37CD">
              <w:rPr>
                <w:rFonts w:ascii="Arial" w:hAnsi="Arial" w:cs="Arial"/>
                <w:b/>
                <w:bCs/>
                <w:color w:val="000000"/>
                <w:sz w:val="18"/>
                <w:szCs w:val="18"/>
              </w:rPr>
              <w:t>1</w:t>
            </w:r>
            <w:r w:rsidR="00C629DC">
              <w:rPr>
                <w:rFonts w:ascii="Arial" w:hAnsi="Arial" w:cs="Arial"/>
                <w:b/>
                <w:bCs/>
                <w:color w:val="000000"/>
                <w:sz w:val="18"/>
                <w:szCs w:val="18"/>
              </w:rPr>
              <w:t>0</w:t>
            </w:r>
            <w:r w:rsidRPr="009E37CD">
              <w:rPr>
                <w:rFonts w:ascii="Arial" w:hAnsi="Arial" w:cs="Arial"/>
                <w:b/>
                <w:bCs/>
                <w:color w:val="000000"/>
                <w:sz w:val="18"/>
                <w:szCs w:val="18"/>
              </w:rPr>
              <w:t>%</w:t>
            </w:r>
          </w:p>
        </w:tc>
        <w:tc>
          <w:tcPr>
            <w:tcW w:w="1275"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rPr>
                <w:rFonts w:ascii="Arial" w:hAnsi="Arial" w:cs="Arial"/>
                <w:b/>
                <w:bCs/>
                <w:color w:val="000000"/>
                <w:sz w:val="18"/>
                <w:szCs w:val="18"/>
              </w:rPr>
            </w:pPr>
          </w:p>
        </w:tc>
        <w:tc>
          <w:tcPr>
            <w:tcW w:w="1276"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rPr>
                <w:rFonts w:ascii="Arial" w:hAnsi="Arial" w:cs="Arial"/>
                <w:color w:val="000000"/>
                <w:sz w:val="18"/>
                <w:szCs w:val="18"/>
              </w:rPr>
            </w:pPr>
          </w:p>
        </w:tc>
        <w:tc>
          <w:tcPr>
            <w:tcW w:w="1134"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rPr>
                <w:rFonts w:ascii="Arial" w:hAnsi="Arial" w:cs="Arial"/>
                <w:color w:val="000000"/>
                <w:sz w:val="18"/>
                <w:szCs w:val="18"/>
              </w:rPr>
            </w:pPr>
          </w:p>
        </w:tc>
        <w:tc>
          <w:tcPr>
            <w:tcW w:w="992"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rPr>
                <w:rFonts w:ascii="Arial" w:hAnsi="Arial" w:cs="Arial"/>
                <w:color w:val="000000"/>
                <w:sz w:val="18"/>
                <w:szCs w:val="18"/>
              </w:rPr>
            </w:pPr>
          </w:p>
        </w:tc>
      </w:tr>
      <w:tr w:rsidR="009E37CD" w:rsidRPr="009E37CD" w:rsidTr="009E37CD">
        <w:trPr>
          <w:trHeight w:val="973"/>
        </w:trPr>
        <w:tc>
          <w:tcPr>
            <w:tcW w:w="1306" w:type="dxa"/>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9E37CD" w:rsidRPr="009E37CD" w:rsidRDefault="009E37CD" w:rsidP="009E37CD">
            <w:pPr>
              <w:autoSpaceDE w:val="0"/>
              <w:autoSpaceDN w:val="0"/>
              <w:spacing w:before="40" w:after="40"/>
              <w:rPr>
                <w:rFonts w:ascii="Arial" w:hAnsi="Arial" w:cs="Arial"/>
                <w:b/>
                <w:bCs/>
                <w:color w:val="000000"/>
                <w:sz w:val="18"/>
                <w:szCs w:val="18"/>
              </w:rPr>
            </w:pPr>
            <w:r w:rsidRPr="009E37CD">
              <w:rPr>
                <w:rFonts w:ascii="Arial" w:hAnsi="Arial" w:cs="Arial"/>
                <w:b/>
                <w:bCs/>
                <w:color w:val="000000"/>
                <w:sz w:val="18"/>
                <w:szCs w:val="18"/>
              </w:rPr>
              <w:t>Technical and CDM</w:t>
            </w:r>
          </w:p>
        </w:tc>
        <w:tc>
          <w:tcPr>
            <w:tcW w:w="3126" w:type="dxa"/>
            <w:tcBorders>
              <w:top w:val="nil"/>
              <w:left w:val="nil"/>
              <w:bottom w:val="single" w:sz="8" w:space="0" w:color="auto"/>
              <w:right w:val="single" w:sz="8" w:space="0" w:color="auto"/>
            </w:tcBorders>
            <w:tcMar>
              <w:top w:w="0" w:type="dxa"/>
              <w:left w:w="30" w:type="dxa"/>
              <w:bottom w:w="0" w:type="dxa"/>
              <w:right w:w="30" w:type="dxa"/>
            </w:tcMar>
            <w:hideMark/>
          </w:tcPr>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See attached Technical Capability and CDM Assessment</w:t>
            </w:r>
          </w:p>
        </w:tc>
        <w:tc>
          <w:tcPr>
            <w:tcW w:w="4529" w:type="dxa"/>
            <w:gridSpan w:val="2"/>
            <w:tcBorders>
              <w:top w:val="nil"/>
              <w:left w:val="nil"/>
              <w:bottom w:val="single" w:sz="8" w:space="0" w:color="auto"/>
              <w:right w:val="single" w:sz="8" w:space="0" w:color="auto"/>
            </w:tcBorders>
            <w:tcMar>
              <w:top w:w="0" w:type="dxa"/>
              <w:left w:w="30" w:type="dxa"/>
              <w:bottom w:w="0" w:type="dxa"/>
              <w:right w:w="30" w:type="dxa"/>
            </w:tcMar>
            <w:hideMark/>
          </w:tcPr>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 Number of trained staff to undertake works</w:t>
            </w:r>
          </w:p>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 Inspections carried out against recognised QA standards</w:t>
            </w:r>
          </w:p>
          <w:p w:rsidR="009E37CD" w:rsidRPr="009E37CD" w:rsidRDefault="009E37CD" w:rsidP="009E37CD">
            <w:pPr>
              <w:autoSpaceDE w:val="0"/>
              <w:autoSpaceDN w:val="0"/>
              <w:spacing w:before="40" w:after="40"/>
              <w:rPr>
                <w:rFonts w:ascii="Arial" w:hAnsi="Arial" w:cs="Arial"/>
                <w:color w:val="000000"/>
                <w:sz w:val="18"/>
                <w:szCs w:val="18"/>
              </w:rPr>
            </w:pPr>
            <w:r w:rsidRPr="009E37CD">
              <w:rPr>
                <w:rFonts w:ascii="Arial" w:hAnsi="Arial" w:cs="Arial"/>
                <w:color w:val="000000"/>
                <w:sz w:val="18"/>
                <w:szCs w:val="18"/>
              </w:rPr>
              <w:t xml:space="preserve">• Compliancy with health &amp; Safety </w:t>
            </w:r>
            <w:r w:rsidRPr="009E37CD">
              <w:rPr>
                <w:rFonts w:ascii="Arial" w:hAnsi="Arial" w:cs="Arial"/>
                <w:color w:val="000000"/>
                <w:sz w:val="18"/>
                <w:szCs w:val="18"/>
              </w:rPr>
              <w:t>standards • References</w:t>
            </w:r>
            <w:r w:rsidRPr="009E37CD">
              <w:rPr>
                <w:rFonts w:ascii="Arial" w:hAnsi="Arial" w:cs="Arial"/>
                <w:color w:val="000000"/>
                <w:sz w:val="18"/>
                <w:szCs w:val="18"/>
              </w:rPr>
              <w:t>• Method Statements</w:t>
            </w:r>
          </w:p>
        </w:tc>
        <w:tc>
          <w:tcPr>
            <w:tcW w:w="1134" w:type="dxa"/>
            <w:tcBorders>
              <w:top w:val="nil"/>
              <w:left w:val="nil"/>
              <w:bottom w:val="single" w:sz="8" w:space="0" w:color="auto"/>
              <w:right w:val="single" w:sz="8" w:space="0" w:color="auto"/>
            </w:tcBorders>
            <w:tcMar>
              <w:top w:w="0" w:type="dxa"/>
              <w:left w:w="30" w:type="dxa"/>
              <w:bottom w:w="0" w:type="dxa"/>
              <w:right w:w="30" w:type="dxa"/>
            </w:tcMar>
            <w:hideMark/>
          </w:tcPr>
          <w:p w:rsidR="009E37CD" w:rsidRPr="009E37CD" w:rsidRDefault="009E37CD" w:rsidP="009E37CD">
            <w:pPr>
              <w:autoSpaceDE w:val="0"/>
              <w:autoSpaceDN w:val="0"/>
              <w:spacing w:before="40" w:after="40"/>
              <w:jc w:val="center"/>
              <w:rPr>
                <w:rFonts w:ascii="Arial" w:hAnsi="Arial" w:cs="Arial"/>
                <w:b/>
                <w:bCs/>
                <w:color w:val="000000"/>
                <w:sz w:val="18"/>
                <w:szCs w:val="18"/>
              </w:rPr>
            </w:pPr>
            <w:r w:rsidRPr="009E37CD">
              <w:rPr>
                <w:rFonts w:ascii="Arial" w:hAnsi="Arial" w:cs="Arial"/>
                <w:b/>
                <w:bCs/>
                <w:color w:val="000000"/>
                <w:sz w:val="18"/>
                <w:szCs w:val="18"/>
              </w:rPr>
              <w:t>10%</w:t>
            </w:r>
          </w:p>
        </w:tc>
        <w:tc>
          <w:tcPr>
            <w:tcW w:w="1275"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jc w:val="right"/>
              <w:rPr>
                <w:rFonts w:ascii="Arial" w:hAnsi="Arial" w:cs="Arial"/>
                <w:b/>
                <w:bCs/>
                <w:color w:val="000000"/>
                <w:sz w:val="18"/>
                <w:szCs w:val="18"/>
              </w:rPr>
            </w:pPr>
          </w:p>
        </w:tc>
        <w:tc>
          <w:tcPr>
            <w:tcW w:w="1276"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jc w:val="right"/>
              <w:rPr>
                <w:rFonts w:ascii="Arial" w:hAnsi="Arial" w:cs="Arial"/>
                <w:color w:val="000000"/>
                <w:sz w:val="18"/>
                <w:szCs w:val="18"/>
              </w:rPr>
            </w:pPr>
          </w:p>
        </w:tc>
        <w:tc>
          <w:tcPr>
            <w:tcW w:w="992"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jc w:val="right"/>
              <w:rPr>
                <w:rFonts w:ascii="Arial" w:hAnsi="Arial" w:cs="Arial"/>
                <w:color w:val="000000"/>
                <w:sz w:val="18"/>
                <w:szCs w:val="18"/>
              </w:rPr>
            </w:pPr>
          </w:p>
        </w:tc>
      </w:tr>
      <w:tr w:rsidR="009E37CD" w:rsidRPr="009E37CD" w:rsidTr="00BB6A8B">
        <w:trPr>
          <w:trHeight w:val="780"/>
        </w:trPr>
        <w:tc>
          <w:tcPr>
            <w:tcW w:w="1306" w:type="dxa"/>
            <w:tcBorders>
              <w:top w:val="nil"/>
              <w:left w:val="single" w:sz="8" w:space="0" w:color="auto"/>
              <w:bottom w:val="single" w:sz="8" w:space="0" w:color="auto"/>
              <w:right w:val="single" w:sz="8" w:space="0" w:color="auto"/>
            </w:tcBorders>
            <w:tcMar>
              <w:top w:w="0" w:type="dxa"/>
              <w:left w:w="30" w:type="dxa"/>
              <w:bottom w:w="0" w:type="dxa"/>
              <w:right w:w="30" w:type="dxa"/>
            </w:tcMar>
          </w:tcPr>
          <w:p w:rsidR="009E37CD" w:rsidRPr="009E37CD" w:rsidRDefault="00C629DC" w:rsidP="009E37CD">
            <w:pPr>
              <w:autoSpaceDE w:val="0"/>
              <w:autoSpaceDN w:val="0"/>
              <w:spacing w:before="40" w:after="40"/>
              <w:rPr>
                <w:rFonts w:ascii="Arial" w:hAnsi="Arial" w:cs="Arial"/>
                <w:b/>
                <w:bCs/>
                <w:color w:val="000000"/>
                <w:sz w:val="18"/>
                <w:szCs w:val="18"/>
              </w:rPr>
            </w:pPr>
            <w:r>
              <w:rPr>
                <w:rFonts w:ascii="Arial" w:hAnsi="Arial" w:cs="Arial"/>
                <w:b/>
                <w:bCs/>
                <w:color w:val="000000"/>
                <w:sz w:val="18"/>
                <w:szCs w:val="18"/>
              </w:rPr>
              <w:t>Safe Guarding</w:t>
            </w:r>
          </w:p>
        </w:tc>
        <w:tc>
          <w:tcPr>
            <w:tcW w:w="3126"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C629DC" w:rsidP="00C629DC">
            <w:pPr>
              <w:autoSpaceDE w:val="0"/>
              <w:autoSpaceDN w:val="0"/>
              <w:spacing w:before="40" w:after="40"/>
              <w:rPr>
                <w:rFonts w:ascii="Arial" w:hAnsi="Arial" w:cs="Arial"/>
                <w:color w:val="000000"/>
                <w:sz w:val="18"/>
                <w:szCs w:val="18"/>
              </w:rPr>
            </w:pPr>
            <w:r>
              <w:rPr>
                <w:rFonts w:ascii="Arial" w:hAnsi="Arial" w:cs="Arial"/>
                <w:color w:val="000000"/>
                <w:sz w:val="18"/>
                <w:szCs w:val="18"/>
              </w:rPr>
              <w:t>What checks do you undertake on your operatives  workforce  to safeguard residents</w:t>
            </w:r>
          </w:p>
        </w:tc>
        <w:tc>
          <w:tcPr>
            <w:tcW w:w="4529" w:type="dxa"/>
            <w:gridSpan w:val="2"/>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C629DC" w:rsidP="009E37CD">
            <w:pPr>
              <w:autoSpaceDE w:val="0"/>
              <w:autoSpaceDN w:val="0"/>
              <w:spacing w:before="40" w:after="40"/>
              <w:rPr>
                <w:rFonts w:ascii="Arial" w:hAnsi="Arial" w:cs="Arial"/>
                <w:color w:val="000000"/>
                <w:sz w:val="18"/>
                <w:szCs w:val="18"/>
              </w:rPr>
            </w:pPr>
            <w:r>
              <w:rPr>
                <w:rFonts w:ascii="Arial" w:hAnsi="Arial" w:cs="Arial"/>
                <w:color w:val="000000"/>
                <w:sz w:val="18"/>
                <w:szCs w:val="18"/>
              </w:rPr>
              <w:t xml:space="preserve">DBS checks are undertaken </w:t>
            </w:r>
          </w:p>
        </w:tc>
        <w:tc>
          <w:tcPr>
            <w:tcW w:w="1134"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C629DC" w:rsidP="009E37CD">
            <w:pPr>
              <w:autoSpaceDE w:val="0"/>
              <w:autoSpaceDN w:val="0"/>
              <w:spacing w:before="40" w:after="40"/>
              <w:jc w:val="center"/>
              <w:rPr>
                <w:rFonts w:ascii="Arial" w:hAnsi="Arial" w:cs="Arial"/>
                <w:b/>
                <w:bCs/>
                <w:color w:val="000000"/>
                <w:sz w:val="18"/>
                <w:szCs w:val="18"/>
              </w:rPr>
            </w:pPr>
            <w:r>
              <w:rPr>
                <w:rFonts w:ascii="Arial" w:hAnsi="Arial" w:cs="Arial"/>
                <w:b/>
                <w:bCs/>
                <w:color w:val="000000"/>
                <w:sz w:val="18"/>
                <w:szCs w:val="18"/>
              </w:rPr>
              <w:t>10%</w:t>
            </w:r>
          </w:p>
        </w:tc>
        <w:tc>
          <w:tcPr>
            <w:tcW w:w="1275"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jc w:val="right"/>
              <w:rPr>
                <w:rFonts w:ascii="Arial" w:hAnsi="Arial" w:cs="Arial"/>
                <w:b/>
                <w:bCs/>
                <w:color w:val="000000"/>
                <w:sz w:val="18"/>
                <w:szCs w:val="18"/>
              </w:rPr>
            </w:pPr>
          </w:p>
        </w:tc>
        <w:tc>
          <w:tcPr>
            <w:tcW w:w="1276"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jc w:val="right"/>
              <w:rPr>
                <w:rFonts w:ascii="Arial" w:hAnsi="Arial" w:cs="Arial"/>
                <w:color w:val="000000"/>
                <w:sz w:val="18"/>
                <w:szCs w:val="18"/>
              </w:rPr>
            </w:pPr>
          </w:p>
        </w:tc>
        <w:tc>
          <w:tcPr>
            <w:tcW w:w="1134"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jc w:val="right"/>
              <w:rPr>
                <w:rFonts w:ascii="Arial" w:hAnsi="Arial" w:cs="Arial"/>
                <w:color w:val="000000"/>
                <w:sz w:val="18"/>
                <w:szCs w:val="18"/>
              </w:rPr>
            </w:pPr>
          </w:p>
        </w:tc>
        <w:tc>
          <w:tcPr>
            <w:tcW w:w="992" w:type="dxa"/>
            <w:tcBorders>
              <w:top w:val="nil"/>
              <w:left w:val="nil"/>
              <w:bottom w:val="single" w:sz="8"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jc w:val="right"/>
              <w:rPr>
                <w:rFonts w:ascii="Arial" w:hAnsi="Arial" w:cs="Arial"/>
                <w:color w:val="000000"/>
                <w:sz w:val="18"/>
                <w:szCs w:val="18"/>
              </w:rPr>
            </w:pPr>
          </w:p>
        </w:tc>
      </w:tr>
      <w:tr w:rsidR="009E37CD" w:rsidRPr="009E37CD" w:rsidTr="009E37CD">
        <w:trPr>
          <w:trHeight w:val="168"/>
        </w:trPr>
        <w:tc>
          <w:tcPr>
            <w:tcW w:w="1306" w:type="dxa"/>
            <w:tcBorders>
              <w:top w:val="nil"/>
              <w:left w:val="single" w:sz="8" w:space="0" w:color="auto"/>
              <w:bottom w:val="double" w:sz="6" w:space="0" w:color="auto"/>
              <w:right w:val="single" w:sz="8" w:space="0" w:color="auto"/>
            </w:tcBorders>
            <w:tcMar>
              <w:top w:w="0" w:type="dxa"/>
              <w:left w:w="30" w:type="dxa"/>
              <w:bottom w:w="0" w:type="dxa"/>
              <w:right w:w="30" w:type="dxa"/>
            </w:tcMar>
            <w:hideMark/>
          </w:tcPr>
          <w:p w:rsidR="009E37CD" w:rsidRPr="009E37CD" w:rsidRDefault="009E37CD" w:rsidP="009E37CD">
            <w:pPr>
              <w:autoSpaceDE w:val="0"/>
              <w:autoSpaceDN w:val="0"/>
              <w:spacing w:before="40" w:after="40"/>
              <w:rPr>
                <w:rFonts w:ascii="Arial" w:hAnsi="Arial" w:cs="Arial"/>
                <w:b/>
                <w:bCs/>
                <w:color w:val="000000"/>
                <w:sz w:val="18"/>
                <w:szCs w:val="18"/>
              </w:rPr>
            </w:pPr>
            <w:r w:rsidRPr="009E37CD">
              <w:rPr>
                <w:rFonts w:ascii="Arial" w:hAnsi="Arial" w:cs="Arial"/>
                <w:b/>
                <w:bCs/>
                <w:color w:val="000000"/>
                <w:sz w:val="18"/>
                <w:szCs w:val="18"/>
              </w:rPr>
              <w:t>TOTAL</w:t>
            </w:r>
          </w:p>
        </w:tc>
        <w:tc>
          <w:tcPr>
            <w:tcW w:w="3126" w:type="dxa"/>
            <w:tcBorders>
              <w:top w:val="nil"/>
              <w:left w:val="nil"/>
              <w:bottom w:val="double" w:sz="6"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jc w:val="right"/>
              <w:rPr>
                <w:rFonts w:ascii="Arial" w:hAnsi="Arial" w:cs="Arial"/>
                <w:b/>
                <w:bCs/>
                <w:color w:val="000000"/>
                <w:sz w:val="18"/>
                <w:szCs w:val="18"/>
              </w:rPr>
            </w:pPr>
          </w:p>
        </w:tc>
        <w:tc>
          <w:tcPr>
            <w:tcW w:w="2651" w:type="dxa"/>
            <w:tcBorders>
              <w:top w:val="nil"/>
              <w:left w:val="nil"/>
              <w:bottom w:val="double" w:sz="6"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jc w:val="right"/>
              <w:rPr>
                <w:rFonts w:ascii="Arial" w:hAnsi="Arial" w:cs="Arial"/>
                <w:color w:val="000000"/>
                <w:sz w:val="18"/>
                <w:szCs w:val="18"/>
              </w:rPr>
            </w:pPr>
          </w:p>
        </w:tc>
        <w:tc>
          <w:tcPr>
            <w:tcW w:w="1878" w:type="dxa"/>
            <w:tcBorders>
              <w:top w:val="nil"/>
              <w:left w:val="nil"/>
              <w:bottom w:val="double" w:sz="6"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jc w:val="right"/>
              <w:rPr>
                <w:rFonts w:ascii="Arial" w:hAnsi="Arial" w:cs="Arial"/>
                <w:b/>
                <w:bCs/>
                <w:color w:val="000000"/>
                <w:sz w:val="18"/>
                <w:szCs w:val="18"/>
              </w:rPr>
            </w:pPr>
          </w:p>
        </w:tc>
        <w:tc>
          <w:tcPr>
            <w:tcW w:w="1134" w:type="dxa"/>
            <w:tcBorders>
              <w:top w:val="nil"/>
              <w:left w:val="nil"/>
              <w:bottom w:val="double" w:sz="6" w:space="0" w:color="auto"/>
              <w:right w:val="single" w:sz="8" w:space="0" w:color="auto"/>
            </w:tcBorders>
            <w:tcMar>
              <w:top w:w="0" w:type="dxa"/>
              <w:left w:w="30" w:type="dxa"/>
              <w:bottom w:w="0" w:type="dxa"/>
              <w:right w:w="30" w:type="dxa"/>
            </w:tcMar>
            <w:hideMark/>
          </w:tcPr>
          <w:p w:rsidR="009E37CD" w:rsidRPr="009E37CD" w:rsidRDefault="009E37CD" w:rsidP="009E37CD">
            <w:pPr>
              <w:autoSpaceDE w:val="0"/>
              <w:autoSpaceDN w:val="0"/>
              <w:spacing w:before="40" w:after="40"/>
              <w:jc w:val="center"/>
              <w:rPr>
                <w:rFonts w:ascii="Arial" w:hAnsi="Arial" w:cs="Arial"/>
                <w:b/>
                <w:bCs/>
                <w:color w:val="000000"/>
                <w:sz w:val="18"/>
                <w:szCs w:val="18"/>
              </w:rPr>
            </w:pPr>
            <w:r w:rsidRPr="009E37CD">
              <w:rPr>
                <w:rFonts w:ascii="Arial" w:hAnsi="Arial" w:cs="Arial"/>
                <w:b/>
                <w:bCs/>
                <w:color w:val="000000"/>
                <w:sz w:val="18"/>
                <w:szCs w:val="18"/>
              </w:rPr>
              <w:t>40.00%</w:t>
            </w:r>
          </w:p>
        </w:tc>
        <w:tc>
          <w:tcPr>
            <w:tcW w:w="1275" w:type="dxa"/>
            <w:tcBorders>
              <w:top w:val="nil"/>
              <w:left w:val="nil"/>
              <w:bottom w:val="double" w:sz="6" w:space="0" w:color="auto"/>
              <w:right w:val="single" w:sz="8" w:space="0" w:color="auto"/>
            </w:tcBorders>
            <w:tcMar>
              <w:top w:w="0" w:type="dxa"/>
              <w:left w:w="30" w:type="dxa"/>
              <w:bottom w:w="0" w:type="dxa"/>
              <w:right w:w="30" w:type="dxa"/>
            </w:tcMar>
            <w:hideMark/>
          </w:tcPr>
          <w:p w:rsidR="009E37CD" w:rsidRPr="009E37CD" w:rsidRDefault="009E37CD" w:rsidP="009E37CD">
            <w:pPr>
              <w:autoSpaceDE w:val="0"/>
              <w:autoSpaceDN w:val="0"/>
              <w:spacing w:before="40" w:after="40"/>
              <w:jc w:val="right"/>
              <w:rPr>
                <w:rFonts w:ascii="Arial" w:hAnsi="Arial" w:cs="Arial"/>
                <w:b/>
                <w:bCs/>
                <w:color w:val="FF0000"/>
                <w:sz w:val="18"/>
                <w:szCs w:val="18"/>
              </w:rPr>
            </w:pPr>
            <w:r w:rsidRPr="009E37CD">
              <w:rPr>
                <w:rFonts w:ascii="Arial" w:hAnsi="Arial" w:cs="Arial"/>
                <w:b/>
                <w:bCs/>
                <w:color w:val="FF0000"/>
                <w:sz w:val="18"/>
                <w:szCs w:val="18"/>
              </w:rPr>
              <w:t>0</w:t>
            </w:r>
          </w:p>
        </w:tc>
        <w:tc>
          <w:tcPr>
            <w:tcW w:w="1276" w:type="dxa"/>
            <w:tcBorders>
              <w:top w:val="nil"/>
              <w:left w:val="nil"/>
              <w:bottom w:val="double" w:sz="6"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jc w:val="right"/>
              <w:rPr>
                <w:rFonts w:ascii="Arial" w:hAnsi="Arial" w:cs="Arial"/>
                <w:b/>
                <w:bCs/>
                <w:color w:val="000000"/>
                <w:sz w:val="18"/>
                <w:szCs w:val="18"/>
              </w:rPr>
            </w:pPr>
          </w:p>
        </w:tc>
        <w:tc>
          <w:tcPr>
            <w:tcW w:w="1134" w:type="dxa"/>
            <w:tcBorders>
              <w:top w:val="nil"/>
              <w:left w:val="nil"/>
              <w:bottom w:val="double" w:sz="6" w:space="0" w:color="auto"/>
              <w:right w:val="single" w:sz="8" w:space="0" w:color="auto"/>
            </w:tcBorders>
            <w:tcMar>
              <w:top w:w="0" w:type="dxa"/>
              <w:left w:w="30" w:type="dxa"/>
              <w:bottom w:w="0" w:type="dxa"/>
              <w:right w:w="30" w:type="dxa"/>
            </w:tcMar>
          </w:tcPr>
          <w:p w:rsidR="009E37CD" w:rsidRPr="009E37CD" w:rsidRDefault="009E37CD" w:rsidP="009E37CD">
            <w:pPr>
              <w:autoSpaceDE w:val="0"/>
              <w:autoSpaceDN w:val="0"/>
              <w:spacing w:before="40" w:after="40"/>
              <w:jc w:val="right"/>
              <w:rPr>
                <w:rFonts w:ascii="Arial" w:hAnsi="Arial" w:cs="Arial"/>
                <w:b/>
                <w:bCs/>
                <w:color w:val="000000"/>
                <w:sz w:val="18"/>
                <w:szCs w:val="18"/>
              </w:rPr>
            </w:pPr>
          </w:p>
        </w:tc>
        <w:tc>
          <w:tcPr>
            <w:tcW w:w="992" w:type="dxa"/>
            <w:tcBorders>
              <w:top w:val="nil"/>
              <w:left w:val="nil"/>
              <w:bottom w:val="double" w:sz="6" w:space="0" w:color="auto"/>
              <w:right w:val="single" w:sz="8" w:space="0" w:color="auto"/>
            </w:tcBorders>
            <w:tcMar>
              <w:top w:w="0" w:type="dxa"/>
              <w:left w:w="30" w:type="dxa"/>
              <w:bottom w:w="0" w:type="dxa"/>
              <w:right w:w="30" w:type="dxa"/>
            </w:tcMar>
            <w:hideMark/>
          </w:tcPr>
          <w:p w:rsidR="009E37CD" w:rsidRPr="009E37CD" w:rsidRDefault="009E37CD" w:rsidP="009E37CD">
            <w:pPr>
              <w:autoSpaceDE w:val="0"/>
              <w:autoSpaceDN w:val="0"/>
              <w:spacing w:before="40" w:after="40"/>
              <w:jc w:val="right"/>
              <w:rPr>
                <w:rFonts w:ascii="Arial" w:hAnsi="Arial" w:cs="Arial"/>
                <w:b/>
                <w:bCs/>
                <w:color w:val="000000"/>
                <w:sz w:val="18"/>
                <w:szCs w:val="18"/>
              </w:rPr>
            </w:pPr>
            <w:r w:rsidRPr="009E37CD">
              <w:rPr>
                <w:rFonts w:ascii="Arial" w:hAnsi="Arial" w:cs="Arial"/>
                <w:b/>
                <w:bCs/>
                <w:color w:val="000000"/>
                <w:sz w:val="18"/>
                <w:szCs w:val="18"/>
              </w:rPr>
              <w:t>0.0</w:t>
            </w:r>
          </w:p>
        </w:tc>
      </w:tr>
    </w:tbl>
    <w:p w:rsidR="00E1175F" w:rsidRDefault="00E1175F">
      <w:bookmarkStart w:id="0" w:name="_GoBack"/>
      <w:bookmarkEnd w:id="0"/>
    </w:p>
    <w:sectPr w:rsidR="00E1175F" w:rsidSect="009E37CD">
      <w:pgSz w:w="16838" w:h="11906" w:orient="landscape"/>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7CD"/>
    <w:rsid w:val="009E37CD"/>
    <w:rsid w:val="00BB6A8B"/>
    <w:rsid w:val="00C629DC"/>
    <w:rsid w:val="00E11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7C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37CD"/>
    <w:rPr>
      <w:color w:val="0000FF"/>
      <w:u w:val="single"/>
    </w:rPr>
  </w:style>
  <w:style w:type="paragraph" w:styleId="ListParagraph">
    <w:name w:val="List Paragraph"/>
    <w:basedOn w:val="Normal"/>
    <w:uiPriority w:val="34"/>
    <w:qFormat/>
    <w:rsid w:val="00C629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7C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37CD"/>
    <w:rPr>
      <w:color w:val="0000FF"/>
      <w:u w:val="single"/>
    </w:rPr>
  </w:style>
  <w:style w:type="paragraph" w:styleId="ListParagraph">
    <w:name w:val="List Paragraph"/>
    <w:basedOn w:val="Normal"/>
    <w:uiPriority w:val="34"/>
    <w:qFormat/>
    <w:rsid w:val="00C62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90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Nunn St. John,Denise</dc:creator>
  <cp:lastModifiedBy>Nunn St. John,Denise</cp:lastModifiedBy>
  <cp:revision>2</cp:revision>
  <dcterms:created xsi:type="dcterms:W3CDTF">2015-06-10T15:52:00Z</dcterms:created>
  <dcterms:modified xsi:type="dcterms:W3CDTF">2015-06-10T16:13:00Z</dcterms:modified>
</cp:coreProperties>
</file>