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D319" w14:textId="4220A195" w:rsidR="004A79FF" w:rsidRPr="004F5464" w:rsidRDefault="00192A4B" w:rsidP="004F5464">
      <w:pPr>
        <w:jc w:val="center"/>
        <w:rPr>
          <w:rFonts w:cs="Calibri"/>
          <w:b/>
          <w:bCs/>
          <w:lang w:eastAsia="en-GB"/>
        </w:rPr>
      </w:pPr>
      <w:r w:rsidRPr="004F5464">
        <w:rPr>
          <w:rFonts w:cs="Calibri"/>
          <w:b/>
          <w:bCs/>
          <w:lang w:eastAsia="en-GB"/>
        </w:rPr>
        <w:t>F</w:t>
      </w:r>
      <w:r w:rsidR="004A79FF" w:rsidRPr="004F5464">
        <w:rPr>
          <w:rFonts w:cs="Calibri"/>
          <w:b/>
          <w:bCs/>
          <w:lang w:eastAsia="en-GB"/>
        </w:rPr>
        <w:t>loating</w:t>
      </w:r>
      <w:r>
        <w:rPr>
          <w:rFonts w:cs="Calibri"/>
          <w:b/>
          <w:bCs/>
          <w:lang w:eastAsia="en-GB"/>
        </w:rPr>
        <w:t xml:space="preserve"> Offshore Wind</w:t>
      </w:r>
      <w:r w:rsidR="004A79FF" w:rsidRPr="004F5464">
        <w:rPr>
          <w:rFonts w:cs="Calibri"/>
          <w:b/>
          <w:bCs/>
          <w:lang w:eastAsia="en-GB"/>
        </w:rPr>
        <w:t xml:space="preserve"> and foundation types</w:t>
      </w:r>
    </w:p>
    <w:p w14:paraId="43768B1C" w14:textId="77777777" w:rsidR="004A79FF" w:rsidRDefault="004A79FF" w:rsidP="004A79FF"/>
    <w:p w14:paraId="2AF7D568" w14:textId="77777777" w:rsidR="004A79FF" w:rsidRDefault="004A79FF" w:rsidP="004A79FF"/>
    <w:p w14:paraId="44F05985" w14:textId="63EE9252" w:rsidR="00CE791D" w:rsidRPr="00CE791D" w:rsidRDefault="00CE791D" w:rsidP="00CE791D">
      <w:pPr>
        <w:rPr>
          <w:b/>
          <w:bCs/>
        </w:rPr>
      </w:pPr>
      <w:r w:rsidRPr="00CE791D">
        <w:rPr>
          <w:b/>
          <w:bCs/>
        </w:rPr>
        <w:t>Background to Natural England</w:t>
      </w:r>
    </w:p>
    <w:p w14:paraId="0650E9BA" w14:textId="04798502" w:rsidR="00CE791D" w:rsidRDefault="00CE791D" w:rsidP="00CE791D">
      <w:r>
        <w:t>Within Natural England’s Approach to Offshore Wind</w:t>
      </w:r>
      <w:r>
        <w:rPr>
          <w:rStyle w:val="FootnoteReference"/>
        </w:rPr>
        <w:footnoteReference w:id="1"/>
      </w:r>
      <w:r>
        <w:t xml:space="preserve"> we aim to focus on accurate evidenced environmental sensitivity information, with evidence-based mitigation to be implemented at all stages where impact is predicted.</w:t>
      </w:r>
    </w:p>
    <w:p w14:paraId="6010D586" w14:textId="77777777" w:rsidR="00CE791D" w:rsidRDefault="00CE791D" w:rsidP="004A79FF">
      <w:pPr>
        <w:rPr>
          <w:b/>
          <w:bCs/>
        </w:rPr>
      </w:pPr>
    </w:p>
    <w:p w14:paraId="49F6D7AE" w14:textId="00DC6AA6" w:rsidR="004A79FF" w:rsidRPr="00192A4B" w:rsidRDefault="004A79FF" w:rsidP="004A79FF">
      <w:pPr>
        <w:rPr>
          <w:b/>
          <w:bCs/>
        </w:rPr>
      </w:pPr>
      <w:r w:rsidRPr="00192A4B">
        <w:rPr>
          <w:b/>
          <w:bCs/>
        </w:rPr>
        <w:t>Background to the project</w:t>
      </w:r>
    </w:p>
    <w:p w14:paraId="3AF9ACEB" w14:textId="52B74CB4" w:rsidR="005D7A45" w:rsidRPr="00061985" w:rsidRDefault="003A1980" w:rsidP="004A79FF">
      <w:r>
        <w:t>Globally Floating</w:t>
      </w:r>
      <w:r w:rsidR="00192A4B">
        <w:t xml:space="preserve"> Offshore Wind (FLOW)</w:t>
      </w:r>
      <w:r>
        <w:t xml:space="preserve"> is predicted to be in a </w:t>
      </w:r>
      <w:r w:rsidR="00192A4B">
        <w:t>pre-commercial</w:t>
      </w:r>
      <w:r>
        <w:t xml:space="preserve"> phase (2021-2025) and moving to a commercial phase from 2026 onwards</w:t>
      </w:r>
      <w:r w:rsidR="00393C16">
        <w:rPr>
          <w:rStyle w:val="FootnoteReference"/>
        </w:rPr>
        <w:footnoteReference w:id="2"/>
      </w:r>
      <w:r>
        <w:t>.</w:t>
      </w:r>
      <w:r w:rsidR="006561E9">
        <w:t xml:space="preserve"> </w:t>
      </w:r>
      <w:r w:rsidR="005D7A45">
        <w:t xml:space="preserve">The British Energy Security </w:t>
      </w:r>
      <w:r w:rsidR="0083119A">
        <w:t>Strategy</w:t>
      </w:r>
      <w:r w:rsidR="005D7A45">
        <w:t xml:space="preserve"> </w:t>
      </w:r>
      <w:r w:rsidR="006561E9">
        <w:t>(</w:t>
      </w:r>
      <w:r w:rsidR="00502109">
        <w:t>April</w:t>
      </w:r>
      <w:r w:rsidR="006561E9">
        <w:t xml:space="preserve"> 2022) </w:t>
      </w:r>
      <w:r w:rsidR="005D7A45">
        <w:t xml:space="preserve">includes an ambition to </w:t>
      </w:r>
      <w:r w:rsidR="00847905">
        <w:t>deliver 5</w:t>
      </w:r>
      <w:r w:rsidR="00126241">
        <w:t xml:space="preserve"> </w:t>
      </w:r>
      <w:r w:rsidR="00847905">
        <w:t>GW</w:t>
      </w:r>
      <w:r w:rsidR="00D447A0">
        <w:t xml:space="preserve"> of FLOW by 2030.</w:t>
      </w:r>
      <w:r w:rsidR="00D4169B" w:rsidRPr="00061985">
        <w:t xml:space="preserve"> The Crown Estate has confirmed it wants to unlock up to 4</w:t>
      </w:r>
      <w:r w:rsidR="00126241" w:rsidRPr="00061985">
        <w:t xml:space="preserve"> </w:t>
      </w:r>
      <w:r w:rsidR="00D4169B" w:rsidRPr="00061985">
        <w:t xml:space="preserve">GW of </w:t>
      </w:r>
      <w:r w:rsidR="00621BC4" w:rsidRPr="00061985">
        <w:t>FLOW</w:t>
      </w:r>
      <w:r w:rsidR="00D4169B" w:rsidRPr="00061985">
        <w:t xml:space="preserve"> capacity in the Celtic Sea</w:t>
      </w:r>
      <w:r w:rsidR="00A87ED5" w:rsidRPr="00061985">
        <w:t>,</w:t>
      </w:r>
      <w:r w:rsidR="00D4169B" w:rsidRPr="00061985">
        <w:t xml:space="preserve"> award</w:t>
      </w:r>
      <w:r w:rsidR="00A87ED5" w:rsidRPr="00061985">
        <w:t>ing</w:t>
      </w:r>
      <w:r w:rsidR="00D4169B" w:rsidRPr="00061985">
        <w:t xml:space="preserve"> leasing rights by the end of </w:t>
      </w:r>
      <w:r w:rsidR="00A87ED5" w:rsidRPr="00061985">
        <w:t>2023.</w:t>
      </w:r>
    </w:p>
    <w:p w14:paraId="2F0C1229" w14:textId="77777777" w:rsidR="000E7A28" w:rsidRDefault="000E7A28" w:rsidP="004A79FF"/>
    <w:p w14:paraId="656042B4" w14:textId="209244FB" w:rsidR="004E4C2A" w:rsidRDefault="0083119A" w:rsidP="004A79FF">
      <w:r>
        <w:rPr>
          <w:rFonts w:cs="Calibri"/>
          <w:color w:val="000000"/>
          <w:lang w:eastAsia="en-GB"/>
        </w:rPr>
        <w:t>There are</w:t>
      </w:r>
      <w:r w:rsidR="00CD380E">
        <w:rPr>
          <w:rFonts w:cs="Calibri"/>
          <w:color w:val="000000"/>
          <w:lang w:eastAsia="en-GB"/>
        </w:rPr>
        <w:t xml:space="preserve"> </w:t>
      </w:r>
      <w:r w:rsidR="00DD6C6B">
        <w:rPr>
          <w:rFonts w:cs="Calibri"/>
          <w:color w:val="000000"/>
          <w:lang w:eastAsia="en-GB"/>
        </w:rPr>
        <w:t>several</w:t>
      </w:r>
      <w:r w:rsidR="00CD380E">
        <w:rPr>
          <w:rFonts w:cs="Calibri"/>
          <w:color w:val="000000"/>
          <w:lang w:eastAsia="en-GB"/>
        </w:rPr>
        <w:t xml:space="preserve"> precommercial trial and commercial </w:t>
      </w:r>
      <w:r w:rsidR="006002E3">
        <w:rPr>
          <w:rFonts w:cs="Calibri"/>
          <w:color w:val="000000"/>
          <w:lang w:eastAsia="en-GB"/>
        </w:rPr>
        <w:t xml:space="preserve">FLOW </w:t>
      </w:r>
      <w:r>
        <w:rPr>
          <w:rFonts w:cs="Calibri"/>
          <w:color w:val="000000"/>
          <w:lang w:eastAsia="en-GB"/>
        </w:rPr>
        <w:t>projects</w:t>
      </w:r>
      <w:r w:rsidR="00EB30B7">
        <w:rPr>
          <w:rFonts w:cs="Calibri"/>
          <w:color w:val="000000"/>
          <w:lang w:eastAsia="en-GB"/>
        </w:rPr>
        <w:t xml:space="preserve"> established globa</w:t>
      </w:r>
      <w:r w:rsidR="009A3D4D">
        <w:rPr>
          <w:rFonts w:cs="Calibri"/>
          <w:color w:val="000000"/>
          <w:lang w:eastAsia="en-GB"/>
        </w:rPr>
        <w:t>lly</w:t>
      </w:r>
      <w:r w:rsidR="00AB5B6C">
        <w:rPr>
          <w:rFonts w:cs="Calibri"/>
          <w:color w:val="000000"/>
          <w:lang w:eastAsia="en-GB"/>
        </w:rPr>
        <w:t xml:space="preserve"> </w:t>
      </w:r>
      <w:r w:rsidR="00AC1605">
        <w:rPr>
          <w:rFonts w:cs="Calibri"/>
          <w:color w:val="000000"/>
          <w:lang w:eastAsia="en-GB"/>
        </w:rPr>
        <w:t>(</w:t>
      </w:r>
      <w:r w:rsidR="00AB5B6C">
        <w:rPr>
          <w:rFonts w:cs="Calibri"/>
          <w:color w:val="000000"/>
          <w:lang w:eastAsia="en-GB"/>
        </w:rPr>
        <w:t>please see Table 1</w:t>
      </w:r>
      <w:r w:rsidR="00AC1605">
        <w:rPr>
          <w:rFonts w:cs="Calibri"/>
          <w:color w:val="000000"/>
          <w:lang w:eastAsia="en-GB"/>
        </w:rPr>
        <w:t>)</w:t>
      </w:r>
      <w:r w:rsidR="00DD6C6B">
        <w:rPr>
          <w:rFonts w:cs="Calibri"/>
          <w:color w:val="000000"/>
          <w:lang w:eastAsia="en-GB"/>
        </w:rPr>
        <w:t xml:space="preserve">. </w:t>
      </w:r>
      <w:r w:rsidR="004A79FF">
        <w:rPr>
          <w:rFonts w:cs="Calibri"/>
          <w:color w:val="000000"/>
          <w:lang w:eastAsia="en-GB"/>
        </w:rPr>
        <w:t>The main concepts for floating foundations are spar-buoy</w:t>
      </w:r>
      <w:r w:rsidR="00AC1605">
        <w:rPr>
          <w:rFonts w:cs="Calibri"/>
          <w:color w:val="000000"/>
          <w:lang w:eastAsia="en-GB"/>
        </w:rPr>
        <w:t xml:space="preserve"> (Single Point Anchor Reservoir buoy)</w:t>
      </w:r>
      <w:r w:rsidR="004A79FF">
        <w:rPr>
          <w:rFonts w:cs="Calibri"/>
          <w:color w:val="000000"/>
          <w:lang w:eastAsia="en-GB"/>
        </w:rPr>
        <w:t xml:space="preserve">, </w:t>
      </w:r>
      <w:r w:rsidR="001E6919">
        <w:rPr>
          <w:rFonts w:cs="Calibri"/>
          <w:color w:val="000000"/>
          <w:lang w:eastAsia="en-GB"/>
        </w:rPr>
        <w:t>semi-submersible</w:t>
      </w:r>
      <w:r w:rsidR="004A79FF">
        <w:rPr>
          <w:rFonts w:cs="Calibri"/>
          <w:color w:val="000000"/>
          <w:lang w:eastAsia="en-GB"/>
        </w:rPr>
        <w:t xml:space="preserve"> and tension leg platform.</w:t>
      </w:r>
      <w:r w:rsidR="00381EBB">
        <w:rPr>
          <w:rFonts w:cs="Calibri"/>
          <w:color w:val="000000"/>
          <w:lang w:eastAsia="en-GB"/>
        </w:rPr>
        <w:t xml:space="preserve"> </w:t>
      </w:r>
      <w:r w:rsidR="004F2AA6">
        <w:t xml:space="preserve">There are various options for anchors and </w:t>
      </w:r>
      <w:r w:rsidR="006E36C2">
        <w:t>mooring</w:t>
      </w:r>
      <w:r w:rsidR="004F2AA6">
        <w:t xml:space="preserve"> lines</w:t>
      </w:r>
      <w:r w:rsidR="0092726D">
        <w:t xml:space="preserve">. </w:t>
      </w:r>
      <w:r w:rsidR="00AD74F5">
        <w:t xml:space="preserve">Anchors </w:t>
      </w:r>
      <w:r w:rsidR="008A6418">
        <w:t xml:space="preserve">can take the form of deadweight anchors that sit on the seabed, drag anchors that are set by pulling them through the soil, </w:t>
      </w:r>
      <w:r w:rsidR="00935E40">
        <w:t xml:space="preserve">or </w:t>
      </w:r>
      <w:r w:rsidR="008A6418">
        <w:t>dynamically embedded anchors</w:t>
      </w:r>
      <w:r w:rsidR="00935E40">
        <w:t>. S</w:t>
      </w:r>
      <w:r w:rsidR="008B398E">
        <w:t xml:space="preserve">uction assisted foundations include suction anchors, suction piles, </w:t>
      </w:r>
      <w:r w:rsidR="00502109">
        <w:t>caissons,</w:t>
      </w:r>
      <w:r w:rsidR="008B398E">
        <w:t xml:space="preserve"> and suction buckets</w:t>
      </w:r>
      <w:r w:rsidR="0092726D">
        <w:t xml:space="preserve">. </w:t>
      </w:r>
      <w:r w:rsidR="008B398E">
        <w:t>Gravity based foundations and clump weights are generally used in hard soils where conditions are not suitable for suction anchors due to soil penetration limitations.</w:t>
      </w:r>
      <w:r w:rsidR="0092726D">
        <w:t xml:space="preserve"> </w:t>
      </w:r>
      <w:r w:rsidR="004E4C2A">
        <w:t xml:space="preserve">Catenary mooring lines are connected to the platform, hang freely in the water column, and are anchored to the seafloor. </w:t>
      </w:r>
      <w:r w:rsidR="00000C0C">
        <w:t xml:space="preserve"> </w:t>
      </w:r>
      <w:r w:rsidR="004E4C2A">
        <w:t xml:space="preserve">Tensioned mooring lines are stretched until the lines are taut. </w:t>
      </w:r>
    </w:p>
    <w:p w14:paraId="447B1E23" w14:textId="77777777" w:rsidR="002E3929" w:rsidRDefault="002E3929" w:rsidP="00AE09D5"/>
    <w:p w14:paraId="368BE985" w14:textId="21759B2D" w:rsidR="00B4600C" w:rsidRDefault="00B4600C" w:rsidP="00AE09D5">
      <w:r>
        <w:t xml:space="preserve">There is </w:t>
      </w:r>
      <w:r w:rsidR="00776CA7">
        <w:t xml:space="preserve">currently </w:t>
      </w:r>
      <w:r>
        <w:t xml:space="preserve">an opportunity to gather information on environmental effects </w:t>
      </w:r>
      <w:r w:rsidR="000D3AD6">
        <w:t>from</w:t>
      </w:r>
      <w:r>
        <w:t xml:space="preserve"> </w:t>
      </w:r>
      <w:r w:rsidR="00776CA7">
        <w:t xml:space="preserve">global </w:t>
      </w:r>
      <w:r>
        <w:t>trial and precommercial</w:t>
      </w:r>
      <w:r w:rsidR="0008227C">
        <w:t xml:space="preserve"> FLOW projects to</w:t>
      </w:r>
      <w:r w:rsidR="001132E9">
        <w:t xml:space="preserve"> provide an evidence base to</w:t>
      </w:r>
      <w:r w:rsidR="0008227C">
        <w:t xml:space="preserve"> inform </w:t>
      </w:r>
      <w:r w:rsidR="00776CA7">
        <w:t>decision making and spatial planning in relation to upcoming commercial scale FLOW in England.</w:t>
      </w:r>
    </w:p>
    <w:p w14:paraId="38D1384B" w14:textId="77777777" w:rsidR="00171CB4" w:rsidRDefault="00171CB4" w:rsidP="00AE09D5"/>
    <w:p w14:paraId="3773ABFF" w14:textId="6F29E0BF" w:rsidR="00AE09D5" w:rsidRPr="002E3929" w:rsidRDefault="00AE09D5" w:rsidP="00AE09D5">
      <w:pPr>
        <w:rPr>
          <w:b/>
          <w:bCs/>
        </w:rPr>
      </w:pPr>
      <w:r w:rsidRPr="002E3929">
        <w:rPr>
          <w:b/>
          <w:bCs/>
        </w:rPr>
        <w:t xml:space="preserve">The requirement </w:t>
      </w:r>
    </w:p>
    <w:p w14:paraId="69017EE0" w14:textId="77777777" w:rsidR="0077342E" w:rsidRDefault="0077342E" w:rsidP="00AE09D5">
      <w:pPr>
        <w:rPr>
          <w:rFonts w:cs="Calibri"/>
          <w:lang w:eastAsia="en-GB"/>
        </w:rPr>
      </w:pPr>
    </w:p>
    <w:p w14:paraId="6B1B8FFE" w14:textId="1FC04FD5" w:rsidR="009B1EC8" w:rsidRDefault="00A17AF8" w:rsidP="00AE09D5">
      <w:pPr>
        <w:rPr>
          <w:rFonts w:cs="Calibri"/>
          <w:color w:val="000000"/>
          <w:lang w:eastAsia="en-GB"/>
        </w:rPr>
      </w:pPr>
      <w:r>
        <w:rPr>
          <w:rFonts w:cs="Calibri"/>
          <w:lang w:eastAsia="en-GB"/>
        </w:rPr>
        <w:t xml:space="preserve">Contractors </w:t>
      </w:r>
      <w:r w:rsidR="00410192">
        <w:rPr>
          <w:rFonts w:cs="Calibri"/>
          <w:lang w:eastAsia="en-GB"/>
        </w:rPr>
        <w:t xml:space="preserve">are required </w:t>
      </w:r>
      <w:r w:rsidR="00171CB4">
        <w:rPr>
          <w:rFonts w:cs="Calibri"/>
          <w:lang w:eastAsia="en-GB"/>
        </w:rPr>
        <w:t xml:space="preserve">to </w:t>
      </w:r>
      <w:r w:rsidR="005F23A6">
        <w:rPr>
          <w:rFonts w:cs="Calibri"/>
          <w:lang w:eastAsia="en-GB"/>
        </w:rPr>
        <w:t xml:space="preserve">complete a </w:t>
      </w:r>
      <w:r w:rsidR="00F36A65">
        <w:rPr>
          <w:rFonts w:cs="Calibri"/>
          <w:lang w:eastAsia="en-GB"/>
        </w:rPr>
        <w:t>desk-based</w:t>
      </w:r>
      <w:r w:rsidR="00521A92">
        <w:rPr>
          <w:rFonts w:cs="Calibri"/>
          <w:lang w:eastAsia="en-GB"/>
        </w:rPr>
        <w:t xml:space="preserve"> review</w:t>
      </w:r>
      <w:r w:rsidR="005F23A6">
        <w:rPr>
          <w:rFonts w:cs="Calibri"/>
          <w:lang w:eastAsia="en-GB"/>
        </w:rPr>
        <w:t xml:space="preserve"> </w:t>
      </w:r>
      <w:r w:rsidR="006E4803">
        <w:rPr>
          <w:rFonts w:cs="Calibri"/>
          <w:lang w:eastAsia="en-GB"/>
        </w:rPr>
        <w:t xml:space="preserve">of available </w:t>
      </w:r>
      <w:r w:rsidR="00704ECA">
        <w:rPr>
          <w:rFonts w:cs="Calibri"/>
          <w:lang w:eastAsia="en-GB"/>
        </w:rPr>
        <w:t>literature</w:t>
      </w:r>
      <w:r w:rsidR="006E4803">
        <w:rPr>
          <w:rFonts w:cs="Calibri"/>
          <w:lang w:eastAsia="en-GB"/>
        </w:rPr>
        <w:t xml:space="preserve">, grey </w:t>
      </w:r>
      <w:r w:rsidR="00704ECA">
        <w:rPr>
          <w:rFonts w:cs="Calibri"/>
          <w:lang w:eastAsia="en-GB"/>
        </w:rPr>
        <w:t>literature</w:t>
      </w:r>
      <w:r w:rsidR="006E4803">
        <w:rPr>
          <w:rFonts w:cs="Calibri"/>
          <w:lang w:eastAsia="en-GB"/>
        </w:rPr>
        <w:t xml:space="preserve"> and environ</w:t>
      </w:r>
      <w:r w:rsidR="00E87150">
        <w:rPr>
          <w:rFonts w:cs="Calibri"/>
          <w:lang w:eastAsia="en-GB"/>
        </w:rPr>
        <w:t>men</w:t>
      </w:r>
      <w:r w:rsidR="006E4803">
        <w:rPr>
          <w:rFonts w:cs="Calibri"/>
          <w:lang w:eastAsia="en-GB"/>
        </w:rPr>
        <w:t xml:space="preserve">tal </w:t>
      </w:r>
      <w:r w:rsidR="009B1EC8">
        <w:rPr>
          <w:rFonts w:cs="Calibri"/>
          <w:lang w:eastAsia="en-GB"/>
        </w:rPr>
        <w:t xml:space="preserve">monitoring and reporting from international FLOW projects </w:t>
      </w:r>
      <w:r w:rsidR="005F23A6">
        <w:rPr>
          <w:rFonts w:cs="Calibri"/>
          <w:lang w:eastAsia="en-GB"/>
        </w:rPr>
        <w:t xml:space="preserve">to identify </w:t>
      </w:r>
      <w:r w:rsidR="000E5766">
        <w:rPr>
          <w:rFonts w:cs="Calibri"/>
          <w:lang w:eastAsia="en-GB"/>
        </w:rPr>
        <w:t xml:space="preserve">potential </w:t>
      </w:r>
      <w:r w:rsidR="005F23A6">
        <w:rPr>
          <w:rFonts w:cs="Calibri"/>
          <w:lang w:eastAsia="en-GB"/>
        </w:rPr>
        <w:t xml:space="preserve">environmental </w:t>
      </w:r>
      <w:r w:rsidR="00FB27DD">
        <w:rPr>
          <w:rFonts w:cs="Calibri"/>
          <w:lang w:eastAsia="en-GB"/>
        </w:rPr>
        <w:t>benefits</w:t>
      </w:r>
      <w:r w:rsidR="000E5766">
        <w:rPr>
          <w:rFonts w:cs="Calibri"/>
          <w:lang w:eastAsia="en-GB"/>
        </w:rPr>
        <w:t xml:space="preserve"> and risks</w:t>
      </w:r>
      <w:r w:rsidR="00FB27DD">
        <w:rPr>
          <w:rFonts w:cs="Calibri"/>
          <w:lang w:eastAsia="en-GB"/>
        </w:rPr>
        <w:t xml:space="preserve"> </w:t>
      </w:r>
      <w:r w:rsidR="00AE09D5">
        <w:rPr>
          <w:rFonts w:cs="Calibri"/>
          <w:color w:val="000000"/>
          <w:lang w:eastAsia="en-GB"/>
        </w:rPr>
        <w:t>of</w:t>
      </w:r>
      <w:r w:rsidR="00307D0B">
        <w:rPr>
          <w:rFonts w:cs="Calibri"/>
          <w:color w:val="000000"/>
          <w:lang w:eastAsia="en-GB"/>
        </w:rPr>
        <w:t xml:space="preserve"> FLOW in relation to the technical design envelop</w:t>
      </w:r>
      <w:r w:rsidR="009B1EC8">
        <w:rPr>
          <w:rFonts w:cs="Calibri"/>
          <w:color w:val="000000"/>
          <w:lang w:eastAsia="en-GB"/>
        </w:rPr>
        <w:t xml:space="preserve"> </w:t>
      </w:r>
      <w:r w:rsidR="00E87150">
        <w:rPr>
          <w:rFonts w:cs="Calibri"/>
          <w:color w:val="000000"/>
          <w:lang w:eastAsia="en-GB"/>
        </w:rPr>
        <w:t>identified</w:t>
      </w:r>
      <w:r w:rsidR="009B1EC8">
        <w:rPr>
          <w:rFonts w:cs="Calibri"/>
          <w:color w:val="000000"/>
          <w:lang w:eastAsia="en-GB"/>
        </w:rPr>
        <w:t xml:space="preserve"> for England.</w:t>
      </w:r>
    </w:p>
    <w:p w14:paraId="238F1692" w14:textId="596DF7BF" w:rsidR="00B669AE" w:rsidRDefault="00B669AE" w:rsidP="00AE09D5">
      <w:pPr>
        <w:rPr>
          <w:rFonts w:cs="Calibri"/>
          <w:color w:val="000000"/>
          <w:lang w:eastAsia="en-GB"/>
        </w:rPr>
      </w:pPr>
    </w:p>
    <w:p w14:paraId="6A1ED170" w14:textId="31B26661" w:rsidR="0077342E" w:rsidRDefault="0077342E" w:rsidP="00B669AE">
      <w:r>
        <w:t xml:space="preserve">Objective 1: </w:t>
      </w:r>
    </w:p>
    <w:p w14:paraId="30504248" w14:textId="75C96693" w:rsidR="00B669AE" w:rsidRDefault="00410192" w:rsidP="00B669AE">
      <w:r>
        <w:t>Review the</w:t>
      </w:r>
      <w:r w:rsidR="00AD3F4D">
        <w:t xml:space="preserve"> FLOW </w:t>
      </w:r>
      <w:r w:rsidR="00B669AE">
        <w:t>foundation design envelop</w:t>
      </w:r>
      <w:r w:rsidR="009F1D51">
        <w:t>e</w:t>
      </w:r>
      <w:r w:rsidR="00B669AE">
        <w:t xml:space="preserve"> for the Celtic Sea</w:t>
      </w:r>
      <w:r>
        <w:t xml:space="preserve"> as identified by the Crown Estate</w:t>
      </w:r>
      <w:r w:rsidR="00B669AE">
        <w:t xml:space="preserve">, based </w:t>
      </w:r>
      <w:r w:rsidR="009F1D51">
        <w:t xml:space="preserve">on </w:t>
      </w:r>
      <w:r w:rsidR="00B669AE">
        <w:t xml:space="preserve">technology and design boundaries </w:t>
      </w:r>
      <w:r w:rsidR="009F1D51">
        <w:t xml:space="preserve">for </w:t>
      </w:r>
      <w:r w:rsidR="00B669AE">
        <w:t xml:space="preserve">above and below water elements. </w:t>
      </w:r>
    </w:p>
    <w:p w14:paraId="120B82CD" w14:textId="048DB627" w:rsidR="00B669AE" w:rsidRDefault="00B669AE" w:rsidP="00B669AE"/>
    <w:p w14:paraId="15607409" w14:textId="592D08E5" w:rsidR="00B669AE" w:rsidRDefault="00AD3F4D" w:rsidP="00AE09D5">
      <w:pPr>
        <w:rPr>
          <w:rFonts w:cs="Calibri"/>
          <w:color w:val="000000"/>
          <w:lang w:eastAsia="en-GB"/>
        </w:rPr>
      </w:pPr>
      <w:r>
        <w:rPr>
          <w:rFonts w:cs="Calibri"/>
          <w:color w:val="000000"/>
          <w:lang w:eastAsia="en-GB"/>
        </w:rPr>
        <w:t>Objective 2:</w:t>
      </w:r>
    </w:p>
    <w:p w14:paraId="38AFD347" w14:textId="080AE6CC" w:rsidR="00C3591C" w:rsidRDefault="00DA48B9" w:rsidP="00DA48B9">
      <w:r>
        <w:rPr>
          <w:rFonts w:cs="Calibri"/>
          <w:color w:val="000000"/>
          <w:lang w:eastAsia="en-GB"/>
        </w:rPr>
        <w:t xml:space="preserve">Identify, assess, and describe </w:t>
      </w:r>
      <w:r w:rsidR="00E73E43">
        <w:rPr>
          <w:rFonts w:cs="Calibri"/>
          <w:color w:val="000000"/>
          <w:lang w:eastAsia="en-GB"/>
        </w:rPr>
        <w:t xml:space="preserve">potential </w:t>
      </w:r>
      <w:r w:rsidR="00514A8E">
        <w:rPr>
          <w:rFonts w:cs="Calibri"/>
          <w:color w:val="000000"/>
          <w:lang w:eastAsia="en-GB"/>
        </w:rPr>
        <w:t xml:space="preserve">pressure pathways including </w:t>
      </w:r>
      <w:r>
        <w:rPr>
          <w:rFonts w:cs="Calibri"/>
          <w:color w:val="000000"/>
          <w:lang w:eastAsia="en-GB"/>
        </w:rPr>
        <w:t xml:space="preserve">new and novel pressure impact pathways associated with FLOW projects, </w:t>
      </w:r>
      <w:r>
        <w:t xml:space="preserve">and pressures that that will have differing effects to </w:t>
      </w:r>
      <w:r w:rsidR="00C2737F">
        <w:t xml:space="preserve">traditional </w:t>
      </w:r>
      <w:r>
        <w:t>Offshore wind foundation</w:t>
      </w:r>
      <w:r w:rsidR="00C2737F">
        <w:t xml:space="preserve"> types</w:t>
      </w:r>
      <w:r>
        <w:t xml:space="preserve">. Examples of impacts may include, but not be limited to, </w:t>
      </w:r>
      <w:r w:rsidR="00E40629">
        <w:t xml:space="preserve">those considered in Table 2. </w:t>
      </w:r>
      <w:r w:rsidR="00410192">
        <w:rPr>
          <w:rFonts w:cs="Calibri"/>
          <w:color w:val="000000"/>
          <w:lang w:eastAsia="en-GB"/>
        </w:rPr>
        <w:t xml:space="preserve">The identification of pressures should be in line with the Advice on Operations for SAC and SPAs for Electricity from renewable energy sources and Cables </w:t>
      </w:r>
      <w:hyperlink r:id="rId11" w:history="1">
        <w:r w:rsidR="00410192" w:rsidRPr="00856AE0">
          <w:rPr>
            <w:rStyle w:val="Hyperlink"/>
            <w:rFonts w:cs="Calibri"/>
            <w:lang w:eastAsia="en-GB"/>
          </w:rPr>
          <w:t>https://designatedsites.naturalengland.org.uk</w:t>
        </w:r>
      </w:hyperlink>
      <w:r w:rsidR="00410192">
        <w:rPr>
          <w:rFonts w:cs="Calibri"/>
          <w:color w:val="000000"/>
          <w:lang w:eastAsia="en-GB"/>
        </w:rPr>
        <w:t xml:space="preserve">. </w:t>
      </w:r>
    </w:p>
    <w:p w14:paraId="2B689F89" w14:textId="77777777" w:rsidR="00C3591C" w:rsidRPr="005653FB" w:rsidRDefault="00C3591C" w:rsidP="00DA48B9">
      <w:pPr>
        <w:rPr>
          <w:rFonts w:cs="Calibri"/>
          <w:color w:val="000000"/>
          <w:lang w:eastAsia="en-GB"/>
        </w:rPr>
      </w:pPr>
    </w:p>
    <w:p w14:paraId="337DFB94" w14:textId="77777777" w:rsidR="00ED4CA3" w:rsidRDefault="009749AC" w:rsidP="007D401F">
      <w:pPr>
        <w:rPr>
          <w:rFonts w:cs="Calibri"/>
          <w:color w:val="000000"/>
          <w:lang w:eastAsia="en-GB"/>
        </w:rPr>
      </w:pPr>
      <w:r>
        <w:rPr>
          <w:rFonts w:cs="Calibri"/>
          <w:color w:val="000000"/>
          <w:lang w:eastAsia="en-GB"/>
        </w:rPr>
        <w:t xml:space="preserve">Objective 3: </w:t>
      </w:r>
    </w:p>
    <w:p w14:paraId="0D3B2CB0" w14:textId="126F470F" w:rsidR="00A4066D" w:rsidRPr="007D401F" w:rsidRDefault="00D75256" w:rsidP="007D401F">
      <w:pPr>
        <w:rPr>
          <w:rFonts w:cs="Calibri"/>
          <w:color w:val="000000"/>
          <w:lang w:eastAsia="en-GB"/>
        </w:rPr>
      </w:pPr>
      <w:r>
        <w:rPr>
          <w:rFonts w:cs="Calibri"/>
          <w:color w:val="000000"/>
          <w:lang w:eastAsia="en-GB"/>
        </w:rPr>
        <w:t xml:space="preserve">From known and new </w:t>
      </w:r>
      <w:r w:rsidR="00337BDE">
        <w:rPr>
          <w:rFonts w:cs="Calibri"/>
          <w:color w:val="000000"/>
          <w:lang w:eastAsia="en-GB"/>
        </w:rPr>
        <w:t>pressures</w:t>
      </w:r>
      <w:r w:rsidR="007D401F">
        <w:rPr>
          <w:rFonts w:cs="Calibri"/>
          <w:color w:val="000000"/>
          <w:lang w:eastAsia="en-GB"/>
        </w:rPr>
        <w:t xml:space="preserve"> </w:t>
      </w:r>
      <w:r w:rsidR="00314BA6">
        <w:rPr>
          <w:rFonts w:cs="Calibri"/>
          <w:color w:val="000000"/>
          <w:lang w:eastAsia="en-GB"/>
        </w:rPr>
        <w:t xml:space="preserve">associated with the development of FLOW </w:t>
      </w:r>
      <w:r w:rsidR="0055575B">
        <w:rPr>
          <w:rFonts w:cs="Calibri"/>
          <w:color w:val="000000"/>
          <w:lang w:eastAsia="en-GB"/>
        </w:rPr>
        <w:t>design envelop</w:t>
      </w:r>
      <w:r w:rsidR="00E2033D">
        <w:rPr>
          <w:rFonts w:cs="Calibri"/>
          <w:color w:val="000000"/>
          <w:lang w:eastAsia="en-GB"/>
        </w:rPr>
        <w:t>e</w:t>
      </w:r>
      <w:r w:rsidR="00410192">
        <w:rPr>
          <w:rFonts w:cs="Calibri"/>
          <w:color w:val="000000"/>
          <w:lang w:eastAsia="en-GB"/>
        </w:rPr>
        <w:t>,</w:t>
      </w:r>
      <w:r w:rsidR="00314BA6">
        <w:rPr>
          <w:rFonts w:cs="Calibri"/>
          <w:color w:val="000000"/>
          <w:lang w:eastAsia="en-GB"/>
        </w:rPr>
        <w:t xml:space="preserve"> assess</w:t>
      </w:r>
      <w:r w:rsidR="007603D1">
        <w:rPr>
          <w:rFonts w:cs="Calibri"/>
          <w:color w:val="000000"/>
          <w:lang w:eastAsia="en-GB"/>
        </w:rPr>
        <w:t xml:space="preserve"> the impacts o</w:t>
      </w:r>
      <w:r w:rsidR="003D767F">
        <w:rPr>
          <w:rFonts w:cs="Calibri"/>
          <w:color w:val="000000"/>
          <w:lang w:eastAsia="en-GB"/>
        </w:rPr>
        <w:t>n</w:t>
      </w:r>
      <w:r w:rsidR="007603D1">
        <w:rPr>
          <w:rFonts w:cs="Calibri"/>
          <w:color w:val="000000"/>
          <w:lang w:eastAsia="en-GB"/>
        </w:rPr>
        <w:t xml:space="preserve"> </w:t>
      </w:r>
      <w:r w:rsidR="002351F9">
        <w:rPr>
          <w:rFonts w:cs="Calibri"/>
          <w:color w:val="000000"/>
          <w:lang w:eastAsia="en-GB"/>
        </w:rPr>
        <w:t>Habitats and species</w:t>
      </w:r>
      <w:r w:rsidR="00B7552E">
        <w:rPr>
          <w:rFonts w:cs="Calibri"/>
          <w:color w:val="000000"/>
          <w:lang w:eastAsia="en-GB"/>
        </w:rPr>
        <w:t xml:space="preserve">, including </w:t>
      </w:r>
      <w:r w:rsidR="007603D1">
        <w:rPr>
          <w:rFonts w:cs="Calibri"/>
          <w:color w:val="000000"/>
          <w:lang w:eastAsia="en-GB"/>
        </w:rPr>
        <w:t>feature</w:t>
      </w:r>
      <w:r w:rsidR="00B7552E">
        <w:rPr>
          <w:rFonts w:cs="Calibri"/>
          <w:color w:val="000000"/>
          <w:lang w:eastAsia="en-GB"/>
        </w:rPr>
        <w:t>s</w:t>
      </w:r>
      <w:r w:rsidR="007603D1">
        <w:rPr>
          <w:rFonts w:cs="Calibri"/>
          <w:color w:val="000000"/>
          <w:lang w:eastAsia="en-GB"/>
        </w:rPr>
        <w:t>/sub</w:t>
      </w:r>
      <w:r w:rsidR="00E87150">
        <w:rPr>
          <w:rFonts w:cs="Calibri"/>
          <w:color w:val="000000"/>
          <w:lang w:eastAsia="en-GB"/>
        </w:rPr>
        <w:t xml:space="preserve"> </w:t>
      </w:r>
      <w:r w:rsidR="007603D1">
        <w:rPr>
          <w:rFonts w:cs="Calibri"/>
          <w:color w:val="000000"/>
          <w:lang w:eastAsia="en-GB"/>
        </w:rPr>
        <w:t>feature or supporting habitat</w:t>
      </w:r>
      <w:r w:rsidR="001D2BD6">
        <w:rPr>
          <w:rFonts w:cs="Calibri"/>
          <w:color w:val="000000"/>
          <w:lang w:eastAsia="en-GB"/>
        </w:rPr>
        <w:t xml:space="preserve"> sensitivity to those pressures. </w:t>
      </w:r>
      <w:r w:rsidR="00410192">
        <w:rPr>
          <w:rFonts w:cs="Calibri"/>
          <w:color w:val="000000"/>
          <w:lang w:eastAsia="en-GB"/>
        </w:rPr>
        <w:t>Pressures are to be identified, described, and</w:t>
      </w:r>
      <w:r w:rsidR="00410192" w:rsidRPr="00410192">
        <w:rPr>
          <w:rFonts w:cs="Calibri"/>
          <w:color w:val="000000"/>
          <w:lang w:eastAsia="en-GB"/>
        </w:rPr>
        <w:t xml:space="preserve"> </w:t>
      </w:r>
      <w:r w:rsidR="00410192">
        <w:rPr>
          <w:rFonts w:cs="Calibri"/>
          <w:color w:val="000000"/>
          <w:lang w:eastAsia="en-GB"/>
        </w:rPr>
        <w:t>assessed against established pressure benchmarks where these are available and effect pathways stated.</w:t>
      </w:r>
    </w:p>
    <w:p w14:paraId="7DF118BD" w14:textId="5CF8F753" w:rsidR="0016345F" w:rsidRDefault="0016345F" w:rsidP="00AE09D5">
      <w:pPr>
        <w:rPr>
          <w:rFonts w:cs="Calibri"/>
          <w:color w:val="000000"/>
          <w:lang w:eastAsia="en-GB"/>
        </w:rPr>
      </w:pPr>
    </w:p>
    <w:p w14:paraId="5EBB9CB1" w14:textId="03AEF508" w:rsidR="004B5A09" w:rsidRDefault="004B5A09" w:rsidP="004B5A09">
      <w:r>
        <w:t xml:space="preserve">Objective </w:t>
      </w:r>
      <w:r w:rsidR="007958A6">
        <w:t>4</w:t>
      </w:r>
      <w:r>
        <w:t>:</w:t>
      </w:r>
    </w:p>
    <w:p w14:paraId="4266FD47" w14:textId="7932A90F" w:rsidR="004B5A09" w:rsidRDefault="004B5A09" w:rsidP="004B5A09">
      <w:r>
        <w:t>Assess the worst-case scenario design envelope</w:t>
      </w:r>
      <w:r w:rsidR="00990301">
        <w:t xml:space="preserve"> </w:t>
      </w:r>
      <w:r w:rsidR="000154DC">
        <w:t>of</w:t>
      </w:r>
      <w:r w:rsidR="001658F1">
        <w:t xml:space="preserve"> </w:t>
      </w:r>
      <w:r w:rsidR="00990301">
        <w:t>FLOW</w:t>
      </w:r>
      <w:r>
        <w:t xml:space="preserve"> in relation to impacts to </w:t>
      </w:r>
      <w:r w:rsidR="007958A6">
        <w:t xml:space="preserve">each </w:t>
      </w:r>
      <w:r w:rsidR="00C2019D">
        <w:t>e</w:t>
      </w:r>
      <w:r>
        <w:t>nvironmental receptor</w:t>
      </w:r>
      <w:r w:rsidR="007958A6">
        <w:t xml:space="preserve"> or group of receptors</w:t>
      </w:r>
      <w:r>
        <w:t>.</w:t>
      </w:r>
      <w:r w:rsidR="00380DB4">
        <w:t xml:space="preserve"> </w:t>
      </w:r>
      <w:proofErr w:type="gramStart"/>
      <w:r w:rsidR="00380DB4">
        <w:t>i.e.</w:t>
      </w:r>
      <w:proofErr w:type="gramEnd"/>
      <w:r w:rsidR="00380DB4">
        <w:t xml:space="preserve"> benthic, ornithology, marine mammals etc.</w:t>
      </w:r>
    </w:p>
    <w:p w14:paraId="5635255C" w14:textId="77777777" w:rsidR="004B5A09" w:rsidRDefault="004B5A09" w:rsidP="00AE09D5">
      <w:pPr>
        <w:rPr>
          <w:rFonts w:cs="Calibri"/>
          <w:color w:val="000000"/>
          <w:lang w:eastAsia="en-GB"/>
        </w:rPr>
      </w:pPr>
    </w:p>
    <w:p w14:paraId="07425622" w14:textId="074BE070" w:rsidR="0088532A" w:rsidRDefault="0088532A" w:rsidP="0088532A">
      <w:r>
        <w:t xml:space="preserve">Objective </w:t>
      </w:r>
      <w:r w:rsidR="00061985">
        <w:t>5</w:t>
      </w:r>
      <w:r>
        <w:t>:</w:t>
      </w:r>
    </w:p>
    <w:p w14:paraId="16EF0F60" w14:textId="5273B592" w:rsidR="0088532A" w:rsidRDefault="001D75D7" w:rsidP="0088532A">
      <w:r>
        <w:t xml:space="preserve">Present </w:t>
      </w:r>
      <w:r w:rsidR="00384F4D">
        <w:t xml:space="preserve">potential </w:t>
      </w:r>
      <w:r w:rsidR="0088532A">
        <w:t xml:space="preserve">mitigation measures for impacts associated with </w:t>
      </w:r>
      <w:r w:rsidR="007F0555">
        <w:t xml:space="preserve">each </w:t>
      </w:r>
      <w:r w:rsidR="00E3119D">
        <w:t>design (</w:t>
      </w:r>
      <w:r w:rsidR="007F0555">
        <w:t>category of turbine and seabed attachment</w:t>
      </w:r>
      <w:r w:rsidR="00E3119D">
        <w:t>)</w:t>
      </w:r>
      <w:r w:rsidR="007F0555">
        <w:t xml:space="preserve"> within the </w:t>
      </w:r>
      <w:r w:rsidR="0088532A">
        <w:t>FLOW</w:t>
      </w:r>
      <w:r w:rsidR="007F0555">
        <w:t xml:space="preserve"> design envelope</w:t>
      </w:r>
      <w:r w:rsidR="0088532A">
        <w:t>, as identified from trial projects</w:t>
      </w:r>
      <w:r w:rsidR="00956E9C">
        <w:t xml:space="preserve"> or </w:t>
      </w:r>
      <w:r w:rsidR="008E3C93">
        <w:t>included within the literature</w:t>
      </w:r>
      <w:r w:rsidR="0088532A">
        <w:t>. This may include</w:t>
      </w:r>
      <w:r w:rsidR="00535E7F">
        <w:t>,</w:t>
      </w:r>
      <w:r w:rsidR="0088532A">
        <w:t xml:space="preserve"> but not be limited to:</w:t>
      </w:r>
    </w:p>
    <w:p w14:paraId="78B26B69" w14:textId="455BFB6B" w:rsidR="007F0555" w:rsidRDefault="00502109" w:rsidP="0088532A">
      <w:pPr>
        <w:pStyle w:val="ListParagraph"/>
        <w:numPr>
          <w:ilvl w:val="0"/>
          <w:numId w:val="2"/>
        </w:numPr>
      </w:pPr>
      <w:r>
        <w:t>c</w:t>
      </w:r>
      <w:r w:rsidR="008E3C93">
        <w:t>onsiderations of r</w:t>
      </w:r>
      <w:r w:rsidR="000B7E45">
        <w:t xml:space="preserve">otor </w:t>
      </w:r>
      <w:r w:rsidR="0088532A">
        <w:t xml:space="preserve">height </w:t>
      </w:r>
    </w:p>
    <w:p w14:paraId="6C2D921D" w14:textId="002AAF52" w:rsidR="0088532A" w:rsidRDefault="00E36551" w:rsidP="0088532A">
      <w:pPr>
        <w:pStyle w:val="ListParagraph"/>
        <w:numPr>
          <w:ilvl w:val="0"/>
          <w:numId w:val="2"/>
        </w:numPr>
      </w:pPr>
      <w:r>
        <w:t xml:space="preserve">use of </w:t>
      </w:r>
      <w:r w:rsidR="0088532A">
        <w:t>specific foundation types in specific habitats</w:t>
      </w:r>
    </w:p>
    <w:p w14:paraId="06513BD3" w14:textId="00947F8F" w:rsidR="0088532A" w:rsidRDefault="00502109" w:rsidP="007F0555">
      <w:pPr>
        <w:pStyle w:val="ListParagraph"/>
        <w:numPr>
          <w:ilvl w:val="0"/>
          <w:numId w:val="2"/>
        </w:numPr>
      </w:pPr>
      <w:r>
        <w:t>i</w:t>
      </w:r>
      <w:r w:rsidR="0088532A">
        <w:t>ntegrated load cells with</w:t>
      </w:r>
      <w:r>
        <w:t>in</w:t>
      </w:r>
      <w:r w:rsidR="0088532A">
        <w:t xml:space="preserve"> mooring lines potentially detect entanglement </w:t>
      </w:r>
    </w:p>
    <w:p w14:paraId="7570C1F3" w14:textId="4A3ACA6B" w:rsidR="0088532A" w:rsidRDefault="00502109" w:rsidP="0088532A">
      <w:pPr>
        <w:pStyle w:val="ListParagraph"/>
        <w:numPr>
          <w:ilvl w:val="0"/>
          <w:numId w:val="2"/>
        </w:numPr>
      </w:pPr>
      <w:r>
        <w:t>m</w:t>
      </w:r>
      <w:r w:rsidR="0088532A">
        <w:t>icro siting of anchors</w:t>
      </w:r>
    </w:p>
    <w:p w14:paraId="4C7447EE" w14:textId="1908049A" w:rsidR="00502109" w:rsidRDefault="00502109" w:rsidP="0088532A">
      <w:pPr>
        <w:pStyle w:val="ListParagraph"/>
        <w:numPr>
          <w:ilvl w:val="0"/>
          <w:numId w:val="2"/>
        </w:numPr>
      </w:pPr>
      <w:r>
        <w:t>nature based design</w:t>
      </w:r>
      <w:r w:rsidR="00A101BC">
        <w:t xml:space="preserve"> standards</w:t>
      </w:r>
    </w:p>
    <w:p w14:paraId="63A55798" w14:textId="6E02B44C" w:rsidR="00FA7E3F" w:rsidRDefault="00FA7E3F" w:rsidP="00E37E1D">
      <w:pPr>
        <w:pStyle w:val="ListParagraph"/>
      </w:pPr>
    </w:p>
    <w:p w14:paraId="4C560D65" w14:textId="77777777" w:rsidR="00476349" w:rsidRDefault="00476349" w:rsidP="0040530E"/>
    <w:p w14:paraId="49102F38" w14:textId="742EA204" w:rsidR="00476349" w:rsidRDefault="00476349" w:rsidP="0040530E">
      <w:r>
        <w:t>Objective 6:</w:t>
      </w:r>
    </w:p>
    <w:p w14:paraId="290CCBA3" w14:textId="1C4CCAE3" w:rsidR="0040530E" w:rsidRDefault="0040530E" w:rsidP="0040530E">
      <w:r>
        <w:t>Identify evidence gap and suggest further research.</w:t>
      </w:r>
    </w:p>
    <w:p w14:paraId="56DA3BD2" w14:textId="77777777" w:rsidR="007D74DC" w:rsidRDefault="007D74DC" w:rsidP="00247381">
      <w:pPr>
        <w:pStyle w:val="ListParagraph"/>
      </w:pPr>
    </w:p>
    <w:p w14:paraId="7A772F09" w14:textId="388A882F" w:rsidR="004A79FF" w:rsidRPr="00DA4349" w:rsidRDefault="004A79FF" w:rsidP="004A79FF">
      <w:pPr>
        <w:rPr>
          <w:b/>
          <w:bCs/>
        </w:rPr>
      </w:pPr>
      <w:r w:rsidRPr="00DA4349">
        <w:rPr>
          <w:b/>
          <w:bCs/>
        </w:rPr>
        <w:t>Estimated cost</w:t>
      </w:r>
    </w:p>
    <w:p w14:paraId="127B2708" w14:textId="557520F7" w:rsidR="004A79FF" w:rsidRDefault="00A736F7" w:rsidP="004A79FF">
      <w:r>
        <w:t xml:space="preserve">Under </w:t>
      </w:r>
      <w:r w:rsidR="00F03624">
        <w:t>£24,999 including VAT</w:t>
      </w:r>
    </w:p>
    <w:p w14:paraId="33967B28" w14:textId="77777777" w:rsidR="00DA4349" w:rsidRDefault="00DA4349" w:rsidP="004A79FF"/>
    <w:p w14:paraId="49545D43" w14:textId="77777777" w:rsidR="004A79FF" w:rsidRPr="00DA4349" w:rsidRDefault="004A79FF" w:rsidP="004A79FF">
      <w:pPr>
        <w:rPr>
          <w:b/>
          <w:bCs/>
        </w:rPr>
      </w:pPr>
      <w:r w:rsidRPr="00DA4349">
        <w:rPr>
          <w:b/>
          <w:bCs/>
        </w:rPr>
        <w:t>Estimated timeline/duration</w:t>
      </w:r>
    </w:p>
    <w:p w14:paraId="79F4BC95" w14:textId="747F9475" w:rsidR="004A79FF" w:rsidRDefault="001826C5" w:rsidP="004A79FF">
      <w:r>
        <w:t xml:space="preserve">Invitation to Tender </w:t>
      </w:r>
      <w:r w:rsidR="00F03624">
        <w:t xml:space="preserve">September </w:t>
      </w:r>
      <w:r w:rsidR="00DA4349">
        <w:t>20</w:t>
      </w:r>
      <w:r w:rsidR="00292D2C">
        <w:t>22</w:t>
      </w:r>
    </w:p>
    <w:p w14:paraId="5D6F45E3" w14:textId="72C08B03" w:rsidR="00F33199" w:rsidRDefault="00F33199" w:rsidP="004A79FF">
      <w:r>
        <w:t>Contract Award October 2022</w:t>
      </w:r>
    </w:p>
    <w:p w14:paraId="4240137C" w14:textId="3915B8E4" w:rsidR="00C413B3" w:rsidRDefault="00C413B3" w:rsidP="004A79FF">
      <w:r>
        <w:t>Draft Report due</w:t>
      </w:r>
      <w:r w:rsidR="00387935">
        <w:t xml:space="preserve"> February 2023</w:t>
      </w:r>
    </w:p>
    <w:p w14:paraId="7BB7EA79" w14:textId="5951E7E1" w:rsidR="00292D2C" w:rsidRDefault="00F03624" w:rsidP="004A79FF">
      <w:r>
        <w:t xml:space="preserve">Final </w:t>
      </w:r>
      <w:r w:rsidR="00292D2C">
        <w:t xml:space="preserve">Report to be completed </w:t>
      </w:r>
      <w:r>
        <w:t xml:space="preserve">for publication </w:t>
      </w:r>
      <w:r w:rsidR="00292D2C">
        <w:t>by March 2023</w:t>
      </w:r>
    </w:p>
    <w:p w14:paraId="36398173" w14:textId="5727E308" w:rsidR="00CC3080" w:rsidRDefault="00CC3080" w:rsidP="004A79FF"/>
    <w:p w14:paraId="303D83F9" w14:textId="16FCD476" w:rsidR="00CC3080" w:rsidRPr="00CC3080" w:rsidRDefault="00CC3080" w:rsidP="004A79FF">
      <w:pPr>
        <w:rPr>
          <w:b/>
          <w:bCs/>
        </w:rPr>
      </w:pPr>
      <w:r w:rsidRPr="00CC3080">
        <w:rPr>
          <w:b/>
          <w:bCs/>
        </w:rPr>
        <w:t>Key Contacts</w:t>
      </w:r>
    </w:p>
    <w:p w14:paraId="7C6F8309" w14:textId="1751F88A" w:rsidR="00CC3080" w:rsidRDefault="00CC3080" w:rsidP="004A79FF">
      <w:r>
        <w:t xml:space="preserve">Tamara Rowson </w:t>
      </w:r>
    </w:p>
    <w:p w14:paraId="69AC02F4" w14:textId="77777777" w:rsidR="00061985" w:rsidRDefault="00061985" w:rsidP="004A79FF"/>
    <w:p w14:paraId="1ED45E0F" w14:textId="77777777" w:rsidR="00292D2C" w:rsidRPr="00410231" w:rsidRDefault="004A79FF" w:rsidP="004A79FF">
      <w:pPr>
        <w:rPr>
          <w:b/>
          <w:bCs/>
        </w:rPr>
      </w:pPr>
      <w:r w:rsidRPr="00410231">
        <w:rPr>
          <w:b/>
          <w:bCs/>
        </w:rPr>
        <w:t xml:space="preserve">Output </w:t>
      </w:r>
    </w:p>
    <w:p w14:paraId="368922E3" w14:textId="2DA58B95" w:rsidR="007B5348" w:rsidRDefault="00492827" w:rsidP="004A79FF">
      <w:r w:rsidRPr="00CB39E2">
        <w:rPr>
          <w:szCs w:val="21"/>
        </w:rPr>
        <w:t xml:space="preserve">The contractor </w:t>
      </w:r>
      <w:r w:rsidR="00061985">
        <w:rPr>
          <w:szCs w:val="21"/>
        </w:rPr>
        <w:t>to</w:t>
      </w:r>
      <w:r w:rsidRPr="00CB39E2">
        <w:rPr>
          <w:szCs w:val="21"/>
        </w:rPr>
        <w:t xml:space="preserve"> produce a comprehensive report, setting out the key considerations for </w:t>
      </w:r>
    </w:p>
    <w:p w14:paraId="76F58CBE" w14:textId="6E432F0B" w:rsidR="00C86D13" w:rsidRDefault="00E63492" w:rsidP="005E05BD">
      <w:pPr>
        <w:pStyle w:val="ListParagraph"/>
        <w:numPr>
          <w:ilvl w:val="0"/>
          <w:numId w:val="3"/>
        </w:numPr>
      </w:pPr>
      <w:r>
        <w:t>Identify potential i</w:t>
      </w:r>
      <w:r w:rsidR="0018121F">
        <w:t>mpact</w:t>
      </w:r>
      <w:r w:rsidR="00C86D13">
        <w:t xml:space="preserve"> pathways</w:t>
      </w:r>
      <w:r w:rsidR="0018121F">
        <w:t xml:space="preserve"> from FLOW design envelop</w:t>
      </w:r>
      <w:r w:rsidR="00C86D13">
        <w:t>e</w:t>
      </w:r>
    </w:p>
    <w:p w14:paraId="2F98A96F" w14:textId="3AEF682B" w:rsidR="0018121F" w:rsidRDefault="00C86D13" w:rsidP="005E05BD">
      <w:pPr>
        <w:pStyle w:val="ListParagraph"/>
        <w:numPr>
          <w:ilvl w:val="0"/>
          <w:numId w:val="3"/>
        </w:numPr>
      </w:pPr>
      <w:r>
        <w:t>Assess potential</w:t>
      </w:r>
      <w:r w:rsidR="0018121F">
        <w:t xml:space="preserve"> </w:t>
      </w:r>
      <w:r w:rsidR="0047108E">
        <w:t xml:space="preserve">pressures on </w:t>
      </w:r>
      <w:r w:rsidR="0018121F">
        <w:t>environmental receptors</w:t>
      </w:r>
      <w:r w:rsidR="0047108E">
        <w:t xml:space="preserve">, </w:t>
      </w:r>
      <w:r w:rsidR="0028390B">
        <w:t>in accordance with pressure benchmarks</w:t>
      </w:r>
    </w:p>
    <w:p w14:paraId="145188B5" w14:textId="7920E744" w:rsidR="00B0717F" w:rsidRDefault="0028390B" w:rsidP="005E05BD">
      <w:pPr>
        <w:pStyle w:val="ListParagraph"/>
        <w:numPr>
          <w:ilvl w:val="0"/>
          <w:numId w:val="3"/>
        </w:numPr>
      </w:pPr>
      <w:r>
        <w:t xml:space="preserve">Present </w:t>
      </w:r>
      <w:r w:rsidR="00B0717F">
        <w:t>mitigation measures</w:t>
      </w:r>
    </w:p>
    <w:p w14:paraId="1E848E6A" w14:textId="7AEFE08F" w:rsidR="00A101BC" w:rsidRDefault="00A101BC" w:rsidP="00A101BC">
      <w:pPr>
        <w:pStyle w:val="ListParagraph"/>
        <w:numPr>
          <w:ilvl w:val="0"/>
          <w:numId w:val="3"/>
        </w:numPr>
      </w:pPr>
      <w:r>
        <w:t>Identify Worst Case Scenario FLOW design envelope for England</w:t>
      </w:r>
    </w:p>
    <w:p w14:paraId="3F418BB4" w14:textId="437B5A5B" w:rsidR="00EC191C" w:rsidRDefault="00BE3B11" w:rsidP="00D91999">
      <w:pPr>
        <w:pStyle w:val="ListParagraph"/>
        <w:numPr>
          <w:ilvl w:val="0"/>
          <w:numId w:val="3"/>
        </w:numPr>
        <w:rPr>
          <w:szCs w:val="21"/>
        </w:rPr>
      </w:pPr>
      <w:r w:rsidRPr="00E37414">
        <w:rPr>
          <w:szCs w:val="21"/>
        </w:rPr>
        <w:t xml:space="preserve">Provide </w:t>
      </w:r>
      <w:r w:rsidR="00EC191C" w:rsidRPr="00E37414">
        <w:rPr>
          <w:szCs w:val="21"/>
        </w:rPr>
        <w:t xml:space="preserve">recommendations to Natural England on follow up </w:t>
      </w:r>
      <w:r w:rsidR="00E37414">
        <w:rPr>
          <w:szCs w:val="21"/>
        </w:rPr>
        <w:t>research</w:t>
      </w:r>
    </w:p>
    <w:p w14:paraId="4002C8DF" w14:textId="77777777" w:rsidR="00410231" w:rsidRDefault="00410231" w:rsidP="00410231">
      <w:pPr>
        <w:rPr>
          <w:szCs w:val="21"/>
        </w:rPr>
      </w:pPr>
    </w:p>
    <w:p w14:paraId="6E463019" w14:textId="0E03B9FD" w:rsidR="00410231" w:rsidRPr="00410231" w:rsidRDefault="00410231" w:rsidP="00410231">
      <w:pPr>
        <w:rPr>
          <w:b/>
          <w:bCs/>
        </w:rPr>
      </w:pPr>
      <w:r w:rsidRPr="00410231">
        <w:rPr>
          <w:b/>
          <w:bCs/>
        </w:rPr>
        <w:t xml:space="preserve">Project Management </w:t>
      </w:r>
    </w:p>
    <w:p w14:paraId="3B78C1E3" w14:textId="42AD5B13" w:rsidR="00A0182C" w:rsidRDefault="004944C6" w:rsidP="00410231">
      <w:pPr>
        <w:pStyle w:val="ListParagraph"/>
        <w:numPr>
          <w:ilvl w:val="0"/>
          <w:numId w:val="3"/>
        </w:numPr>
        <w:rPr>
          <w:szCs w:val="21"/>
        </w:rPr>
      </w:pPr>
      <w:r>
        <w:rPr>
          <w:szCs w:val="21"/>
        </w:rPr>
        <w:t>Inception meeting</w:t>
      </w:r>
    </w:p>
    <w:p w14:paraId="0F8BB4EF" w14:textId="7AB22CEC" w:rsidR="004944C6" w:rsidRDefault="004944C6" w:rsidP="00410231">
      <w:pPr>
        <w:pStyle w:val="ListParagraph"/>
        <w:numPr>
          <w:ilvl w:val="0"/>
          <w:numId w:val="3"/>
        </w:numPr>
        <w:rPr>
          <w:szCs w:val="21"/>
        </w:rPr>
      </w:pPr>
      <w:r>
        <w:rPr>
          <w:szCs w:val="21"/>
        </w:rPr>
        <w:t>Monthly updates</w:t>
      </w:r>
    </w:p>
    <w:p w14:paraId="2072500C" w14:textId="4ABE1168" w:rsidR="004944C6" w:rsidRDefault="004944C6" w:rsidP="000763B5">
      <w:pPr>
        <w:pStyle w:val="ListParagraph"/>
        <w:numPr>
          <w:ilvl w:val="0"/>
          <w:numId w:val="3"/>
        </w:numPr>
        <w:rPr>
          <w:szCs w:val="21"/>
        </w:rPr>
      </w:pPr>
      <w:r>
        <w:rPr>
          <w:szCs w:val="21"/>
        </w:rPr>
        <w:t>Draft Report to be issued by</w:t>
      </w:r>
      <w:r w:rsidR="000117FC">
        <w:rPr>
          <w:szCs w:val="21"/>
        </w:rPr>
        <w:t xml:space="preserve"> </w:t>
      </w:r>
      <w:r w:rsidR="00F1484A">
        <w:rPr>
          <w:szCs w:val="21"/>
        </w:rPr>
        <w:t>1</w:t>
      </w:r>
      <w:r w:rsidR="00F1484A" w:rsidRPr="000763B5">
        <w:rPr>
          <w:szCs w:val="21"/>
        </w:rPr>
        <w:t>st</w:t>
      </w:r>
      <w:r w:rsidR="00F1484A">
        <w:rPr>
          <w:szCs w:val="21"/>
        </w:rPr>
        <w:t xml:space="preserve"> Feb</w:t>
      </w:r>
    </w:p>
    <w:p w14:paraId="088F804C" w14:textId="7DEBEE5F" w:rsidR="00F1484A" w:rsidRPr="00A0182C" w:rsidRDefault="00F1484A" w:rsidP="000763B5">
      <w:pPr>
        <w:pStyle w:val="ListParagraph"/>
        <w:numPr>
          <w:ilvl w:val="0"/>
          <w:numId w:val="3"/>
        </w:numPr>
        <w:rPr>
          <w:szCs w:val="21"/>
        </w:rPr>
      </w:pPr>
      <w:r>
        <w:rPr>
          <w:szCs w:val="21"/>
        </w:rPr>
        <w:t xml:space="preserve">Final report to be issued by </w:t>
      </w:r>
      <w:r w:rsidR="00747105">
        <w:rPr>
          <w:szCs w:val="21"/>
        </w:rPr>
        <w:t>1</w:t>
      </w:r>
      <w:r w:rsidR="00747105" w:rsidRPr="000763B5">
        <w:rPr>
          <w:szCs w:val="21"/>
        </w:rPr>
        <w:t>st</w:t>
      </w:r>
      <w:r w:rsidR="00747105">
        <w:rPr>
          <w:szCs w:val="21"/>
        </w:rPr>
        <w:t xml:space="preserve"> Mar</w:t>
      </w:r>
    </w:p>
    <w:p w14:paraId="19545AB1" w14:textId="77777777" w:rsidR="00E37414" w:rsidRPr="00EC191C" w:rsidRDefault="00E37414" w:rsidP="00E37414">
      <w:pPr>
        <w:pStyle w:val="ListParagraph"/>
        <w:rPr>
          <w:szCs w:val="21"/>
        </w:rPr>
      </w:pPr>
    </w:p>
    <w:p w14:paraId="681CFFA6" w14:textId="65948037" w:rsidR="00AF5DFC" w:rsidRPr="00AF5DFC" w:rsidRDefault="00AF5DFC" w:rsidP="004A79FF">
      <w:pPr>
        <w:rPr>
          <w:b/>
          <w:bCs/>
        </w:rPr>
      </w:pPr>
      <w:r w:rsidRPr="00AF5DFC">
        <w:rPr>
          <w:b/>
          <w:bCs/>
        </w:rPr>
        <w:t>Possible Contractors</w:t>
      </w:r>
    </w:p>
    <w:p w14:paraId="7F3A287C" w14:textId="77777777" w:rsidR="00E37414" w:rsidRDefault="00E37414" w:rsidP="004A79FF"/>
    <w:p w14:paraId="232D534D" w14:textId="4993106D" w:rsidR="00411536" w:rsidRDefault="00E37414" w:rsidP="00411536">
      <w:pPr>
        <w:rPr>
          <w:rFonts w:cs="Calibri"/>
          <w:color w:val="000000"/>
          <w:lang w:eastAsia="en-GB"/>
        </w:rPr>
      </w:pPr>
      <w:r>
        <w:rPr>
          <w:rFonts w:cs="Calibri"/>
          <w:color w:val="000000"/>
          <w:lang w:eastAsia="en-GB"/>
        </w:rPr>
        <w:t xml:space="preserve">Table 1 </w:t>
      </w:r>
      <w:r w:rsidR="00411536">
        <w:rPr>
          <w:rFonts w:cs="Calibri"/>
          <w:color w:val="000000"/>
          <w:lang w:eastAsia="en-GB"/>
        </w:rPr>
        <w:t>Examples of precommercial and commercial FLOW trials globally:</w:t>
      </w:r>
    </w:p>
    <w:tbl>
      <w:tblPr>
        <w:tblStyle w:val="TableGrid"/>
        <w:tblW w:w="5000" w:type="pct"/>
        <w:tblLook w:val="04A0" w:firstRow="1" w:lastRow="0" w:firstColumn="1" w:lastColumn="0" w:noHBand="0" w:noVBand="1"/>
      </w:tblPr>
      <w:tblGrid>
        <w:gridCol w:w="2431"/>
        <w:gridCol w:w="1035"/>
        <w:gridCol w:w="977"/>
        <w:gridCol w:w="1531"/>
        <w:gridCol w:w="1536"/>
        <w:gridCol w:w="1506"/>
      </w:tblGrid>
      <w:tr w:rsidR="00411536" w14:paraId="141975F5" w14:textId="77777777" w:rsidTr="00061985">
        <w:tc>
          <w:tcPr>
            <w:tcW w:w="1348" w:type="pct"/>
          </w:tcPr>
          <w:p w14:paraId="1CE168DF" w14:textId="77777777" w:rsidR="00411536" w:rsidRDefault="00411536" w:rsidP="00A710CB">
            <w:pPr>
              <w:rPr>
                <w:rFonts w:cs="Calibri"/>
                <w:color w:val="000000"/>
                <w:lang w:eastAsia="en-GB"/>
              </w:rPr>
            </w:pPr>
            <w:r>
              <w:rPr>
                <w:rFonts w:cs="Calibri"/>
                <w:color w:val="000000"/>
                <w:lang w:eastAsia="en-GB"/>
              </w:rPr>
              <w:t>Name</w:t>
            </w:r>
          </w:p>
        </w:tc>
        <w:tc>
          <w:tcPr>
            <w:tcW w:w="574" w:type="pct"/>
          </w:tcPr>
          <w:p w14:paraId="0E80F9D3" w14:textId="77777777" w:rsidR="00411536" w:rsidRDefault="00411536" w:rsidP="00A710CB">
            <w:pPr>
              <w:rPr>
                <w:rFonts w:cs="Calibri"/>
                <w:color w:val="000000"/>
                <w:lang w:eastAsia="en-GB"/>
              </w:rPr>
            </w:pPr>
            <w:r>
              <w:rPr>
                <w:rFonts w:cs="Calibri"/>
                <w:color w:val="000000"/>
                <w:lang w:eastAsia="en-GB"/>
              </w:rPr>
              <w:t>Country</w:t>
            </w:r>
          </w:p>
        </w:tc>
        <w:tc>
          <w:tcPr>
            <w:tcW w:w="542" w:type="pct"/>
          </w:tcPr>
          <w:p w14:paraId="04FCB9B8" w14:textId="77777777" w:rsidR="00411536" w:rsidRDefault="00411536" w:rsidP="00A710CB">
            <w:pPr>
              <w:rPr>
                <w:rFonts w:cs="Calibri"/>
                <w:color w:val="000000"/>
                <w:lang w:eastAsia="en-GB"/>
              </w:rPr>
            </w:pPr>
            <w:r>
              <w:rPr>
                <w:rFonts w:cs="Calibri"/>
                <w:color w:val="000000"/>
                <w:lang w:eastAsia="en-GB"/>
              </w:rPr>
              <w:t>Capacity</w:t>
            </w:r>
          </w:p>
          <w:p w14:paraId="6E6D85CF" w14:textId="77777777" w:rsidR="00411536" w:rsidRDefault="00411536" w:rsidP="00A710CB">
            <w:pPr>
              <w:rPr>
                <w:rFonts w:cs="Calibri"/>
                <w:color w:val="000000"/>
                <w:lang w:eastAsia="en-GB"/>
              </w:rPr>
            </w:pPr>
            <w:r>
              <w:rPr>
                <w:rFonts w:cs="Calibri"/>
                <w:color w:val="000000"/>
                <w:lang w:eastAsia="en-GB"/>
              </w:rPr>
              <w:t>(MW)</w:t>
            </w:r>
          </w:p>
        </w:tc>
        <w:tc>
          <w:tcPr>
            <w:tcW w:w="849" w:type="pct"/>
          </w:tcPr>
          <w:p w14:paraId="7AB3385A" w14:textId="77777777" w:rsidR="00411536" w:rsidRDefault="00411536" w:rsidP="00A710CB">
            <w:pPr>
              <w:rPr>
                <w:rFonts w:cs="Calibri"/>
                <w:color w:val="000000"/>
                <w:lang w:eastAsia="en-GB"/>
              </w:rPr>
            </w:pPr>
            <w:r>
              <w:rPr>
                <w:rFonts w:cs="Calibri"/>
                <w:color w:val="000000"/>
                <w:lang w:eastAsia="en-GB"/>
              </w:rPr>
              <w:t>Commissioned</w:t>
            </w:r>
          </w:p>
        </w:tc>
        <w:tc>
          <w:tcPr>
            <w:tcW w:w="852" w:type="pct"/>
          </w:tcPr>
          <w:p w14:paraId="4885D319" w14:textId="77777777" w:rsidR="00411536" w:rsidRDefault="00411536" w:rsidP="00A710CB">
            <w:pPr>
              <w:rPr>
                <w:rFonts w:cs="Calibri"/>
                <w:color w:val="000000"/>
                <w:lang w:eastAsia="en-GB"/>
              </w:rPr>
            </w:pPr>
            <w:r>
              <w:rPr>
                <w:rFonts w:cs="Calibri"/>
                <w:color w:val="000000"/>
                <w:lang w:eastAsia="en-GB"/>
              </w:rPr>
              <w:t>Type</w:t>
            </w:r>
          </w:p>
        </w:tc>
        <w:tc>
          <w:tcPr>
            <w:tcW w:w="835" w:type="pct"/>
          </w:tcPr>
          <w:p w14:paraId="51005068" w14:textId="77777777" w:rsidR="00411536" w:rsidRDefault="00411536" w:rsidP="00A710CB">
            <w:pPr>
              <w:rPr>
                <w:rFonts w:cs="Calibri"/>
                <w:color w:val="000000"/>
                <w:lang w:eastAsia="en-GB"/>
              </w:rPr>
            </w:pPr>
            <w:r>
              <w:rPr>
                <w:rFonts w:cs="Calibri"/>
                <w:color w:val="000000"/>
                <w:lang w:eastAsia="en-GB"/>
              </w:rPr>
              <w:t>Anchor system</w:t>
            </w:r>
          </w:p>
        </w:tc>
      </w:tr>
      <w:tr w:rsidR="00411536" w14:paraId="6E39637F" w14:textId="77777777" w:rsidTr="00061985">
        <w:tc>
          <w:tcPr>
            <w:tcW w:w="1348" w:type="pct"/>
          </w:tcPr>
          <w:p w14:paraId="2FCEF91E" w14:textId="77777777" w:rsidR="00411536" w:rsidRDefault="00411536" w:rsidP="00A710CB">
            <w:pPr>
              <w:rPr>
                <w:rFonts w:cs="Calibri"/>
                <w:color w:val="000000"/>
                <w:lang w:eastAsia="en-GB"/>
              </w:rPr>
            </w:pPr>
            <w:r>
              <w:rPr>
                <w:rFonts w:cs="Calibri"/>
                <w:color w:val="000000"/>
                <w:lang w:eastAsia="en-GB"/>
              </w:rPr>
              <w:t>Hywind</w:t>
            </w:r>
          </w:p>
          <w:p w14:paraId="3237C7D2" w14:textId="77777777" w:rsidR="00411536" w:rsidRDefault="00411536" w:rsidP="00A710CB">
            <w:pPr>
              <w:rPr>
                <w:rFonts w:cs="Calibri"/>
                <w:color w:val="000000"/>
                <w:lang w:eastAsia="en-GB"/>
              </w:rPr>
            </w:pPr>
          </w:p>
        </w:tc>
        <w:tc>
          <w:tcPr>
            <w:tcW w:w="574" w:type="pct"/>
          </w:tcPr>
          <w:p w14:paraId="20F9878D" w14:textId="77777777" w:rsidR="00411536" w:rsidRDefault="00411536" w:rsidP="00A710CB">
            <w:pPr>
              <w:rPr>
                <w:rFonts w:cs="Calibri"/>
                <w:color w:val="000000"/>
                <w:lang w:eastAsia="en-GB"/>
              </w:rPr>
            </w:pPr>
            <w:r>
              <w:rPr>
                <w:rFonts w:cs="Calibri"/>
                <w:color w:val="000000"/>
                <w:lang w:eastAsia="en-GB"/>
              </w:rPr>
              <w:t>Norway</w:t>
            </w:r>
          </w:p>
        </w:tc>
        <w:tc>
          <w:tcPr>
            <w:tcW w:w="542" w:type="pct"/>
          </w:tcPr>
          <w:p w14:paraId="1FD1F1E9" w14:textId="77777777" w:rsidR="00411536" w:rsidRDefault="00411536" w:rsidP="00A710CB">
            <w:pPr>
              <w:rPr>
                <w:rFonts w:cs="Calibri"/>
                <w:color w:val="000000"/>
                <w:lang w:eastAsia="en-GB"/>
              </w:rPr>
            </w:pPr>
            <w:r>
              <w:rPr>
                <w:rFonts w:cs="Calibri"/>
                <w:color w:val="000000"/>
                <w:lang w:eastAsia="en-GB"/>
              </w:rPr>
              <w:t>2</w:t>
            </w:r>
          </w:p>
        </w:tc>
        <w:tc>
          <w:tcPr>
            <w:tcW w:w="849" w:type="pct"/>
          </w:tcPr>
          <w:p w14:paraId="543A2846" w14:textId="77777777" w:rsidR="00411536" w:rsidRDefault="00411536" w:rsidP="00A710CB">
            <w:pPr>
              <w:rPr>
                <w:rFonts w:cs="Calibri"/>
                <w:color w:val="000000"/>
                <w:lang w:eastAsia="en-GB"/>
              </w:rPr>
            </w:pPr>
            <w:r>
              <w:rPr>
                <w:rFonts w:cs="Calibri"/>
                <w:color w:val="000000"/>
                <w:lang w:eastAsia="en-GB"/>
              </w:rPr>
              <w:t>2009</w:t>
            </w:r>
          </w:p>
        </w:tc>
        <w:tc>
          <w:tcPr>
            <w:tcW w:w="852" w:type="pct"/>
          </w:tcPr>
          <w:p w14:paraId="5627DAD9" w14:textId="77777777" w:rsidR="00411536" w:rsidRDefault="00411536" w:rsidP="00A710CB">
            <w:pPr>
              <w:rPr>
                <w:rFonts w:cs="Calibri"/>
                <w:color w:val="000000"/>
                <w:lang w:eastAsia="en-GB"/>
              </w:rPr>
            </w:pPr>
            <w:r>
              <w:rPr>
                <w:rFonts w:cs="Calibri"/>
                <w:color w:val="000000"/>
                <w:lang w:eastAsia="en-GB"/>
              </w:rPr>
              <w:t>Spar</w:t>
            </w:r>
          </w:p>
        </w:tc>
        <w:tc>
          <w:tcPr>
            <w:tcW w:w="835" w:type="pct"/>
          </w:tcPr>
          <w:p w14:paraId="5203935E" w14:textId="77777777" w:rsidR="00411536" w:rsidRDefault="00411536" w:rsidP="00A710CB">
            <w:pPr>
              <w:rPr>
                <w:rFonts w:cs="Calibri"/>
                <w:color w:val="000000"/>
                <w:lang w:eastAsia="en-GB"/>
              </w:rPr>
            </w:pPr>
            <w:r>
              <w:rPr>
                <w:rFonts w:cs="Calibri"/>
                <w:color w:val="000000"/>
                <w:lang w:eastAsia="en-GB"/>
              </w:rPr>
              <w:t>Suction Caissons</w:t>
            </w:r>
          </w:p>
        </w:tc>
      </w:tr>
      <w:tr w:rsidR="00411536" w14:paraId="656FEA21" w14:textId="77777777" w:rsidTr="00061985">
        <w:tc>
          <w:tcPr>
            <w:tcW w:w="1348" w:type="pct"/>
          </w:tcPr>
          <w:p w14:paraId="2AAB03FC" w14:textId="77777777" w:rsidR="00411536" w:rsidRDefault="00411536" w:rsidP="00A710CB">
            <w:pPr>
              <w:rPr>
                <w:rFonts w:cs="Calibri"/>
                <w:color w:val="000000"/>
                <w:lang w:eastAsia="en-GB"/>
              </w:rPr>
            </w:pPr>
            <w:r>
              <w:rPr>
                <w:rFonts w:cs="Calibri"/>
                <w:color w:val="000000"/>
                <w:lang w:eastAsia="en-GB"/>
              </w:rPr>
              <w:t>Principle Power Wind Float 1</w:t>
            </w:r>
          </w:p>
        </w:tc>
        <w:tc>
          <w:tcPr>
            <w:tcW w:w="574" w:type="pct"/>
          </w:tcPr>
          <w:p w14:paraId="7DC4B655" w14:textId="77777777" w:rsidR="00411536" w:rsidRDefault="00411536" w:rsidP="00A710CB">
            <w:pPr>
              <w:rPr>
                <w:rFonts w:cs="Calibri"/>
                <w:color w:val="000000"/>
                <w:lang w:eastAsia="en-GB"/>
              </w:rPr>
            </w:pPr>
            <w:r>
              <w:rPr>
                <w:rFonts w:cs="Calibri"/>
                <w:color w:val="000000"/>
                <w:lang w:eastAsia="en-GB"/>
              </w:rPr>
              <w:t xml:space="preserve">Portugal  </w:t>
            </w:r>
          </w:p>
        </w:tc>
        <w:tc>
          <w:tcPr>
            <w:tcW w:w="542" w:type="pct"/>
          </w:tcPr>
          <w:p w14:paraId="7E93C845" w14:textId="77777777" w:rsidR="00411536" w:rsidRDefault="00411536" w:rsidP="00A710CB">
            <w:pPr>
              <w:rPr>
                <w:rFonts w:cs="Calibri"/>
                <w:color w:val="000000"/>
                <w:lang w:eastAsia="en-GB"/>
              </w:rPr>
            </w:pPr>
            <w:r>
              <w:rPr>
                <w:rFonts w:cs="Calibri"/>
                <w:color w:val="000000"/>
                <w:lang w:eastAsia="en-GB"/>
              </w:rPr>
              <w:t>2</w:t>
            </w:r>
          </w:p>
        </w:tc>
        <w:tc>
          <w:tcPr>
            <w:tcW w:w="849" w:type="pct"/>
          </w:tcPr>
          <w:p w14:paraId="067706C4" w14:textId="77777777" w:rsidR="00411536" w:rsidRDefault="00411536" w:rsidP="00A710CB">
            <w:pPr>
              <w:rPr>
                <w:rFonts w:cs="Calibri"/>
                <w:color w:val="000000"/>
                <w:lang w:eastAsia="en-GB"/>
              </w:rPr>
            </w:pPr>
            <w:r>
              <w:rPr>
                <w:rFonts w:cs="Calibri"/>
                <w:color w:val="000000"/>
                <w:lang w:eastAsia="en-GB"/>
              </w:rPr>
              <w:t>2011-2016</w:t>
            </w:r>
          </w:p>
          <w:p w14:paraId="1F4B3EE2" w14:textId="77777777" w:rsidR="00411536" w:rsidRDefault="00411536" w:rsidP="00A710CB">
            <w:pPr>
              <w:rPr>
                <w:rFonts w:cs="Calibri"/>
                <w:color w:val="000000"/>
                <w:lang w:eastAsia="en-GB"/>
              </w:rPr>
            </w:pPr>
          </w:p>
        </w:tc>
        <w:tc>
          <w:tcPr>
            <w:tcW w:w="852" w:type="pct"/>
          </w:tcPr>
          <w:p w14:paraId="24B827FD" w14:textId="77777777" w:rsidR="00411536" w:rsidRDefault="00411536" w:rsidP="00A710CB">
            <w:pPr>
              <w:rPr>
                <w:rFonts w:cs="Calibri"/>
                <w:color w:val="000000"/>
                <w:lang w:eastAsia="en-GB"/>
              </w:rPr>
            </w:pPr>
          </w:p>
        </w:tc>
        <w:tc>
          <w:tcPr>
            <w:tcW w:w="835" w:type="pct"/>
          </w:tcPr>
          <w:p w14:paraId="47E2DE1D" w14:textId="77777777" w:rsidR="00411536" w:rsidRDefault="00411536" w:rsidP="00A710CB">
            <w:pPr>
              <w:rPr>
                <w:rFonts w:cs="Calibri"/>
                <w:color w:val="000000"/>
                <w:lang w:eastAsia="en-GB"/>
              </w:rPr>
            </w:pPr>
          </w:p>
        </w:tc>
      </w:tr>
      <w:tr w:rsidR="00411536" w14:paraId="05F46E42" w14:textId="77777777" w:rsidTr="00061985">
        <w:tc>
          <w:tcPr>
            <w:tcW w:w="1348" w:type="pct"/>
          </w:tcPr>
          <w:p w14:paraId="1175EDE6" w14:textId="77777777" w:rsidR="00411536" w:rsidRDefault="00411536" w:rsidP="00A710CB">
            <w:pPr>
              <w:rPr>
                <w:rFonts w:cs="Calibri"/>
                <w:color w:val="000000"/>
                <w:lang w:eastAsia="en-GB"/>
              </w:rPr>
            </w:pPr>
            <w:r>
              <w:rPr>
                <w:rFonts w:cs="Calibri"/>
                <w:color w:val="000000"/>
                <w:lang w:eastAsia="en-GB"/>
              </w:rPr>
              <w:t xml:space="preserve">University of Maine </w:t>
            </w:r>
          </w:p>
          <w:p w14:paraId="74345855" w14:textId="77777777" w:rsidR="00411536" w:rsidRDefault="00411536" w:rsidP="00A710CB">
            <w:pPr>
              <w:rPr>
                <w:rFonts w:cs="Calibri"/>
                <w:color w:val="000000"/>
                <w:lang w:eastAsia="en-GB"/>
              </w:rPr>
            </w:pPr>
          </w:p>
        </w:tc>
        <w:tc>
          <w:tcPr>
            <w:tcW w:w="574" w:type="pct"/>
          </w:tcPr>
          <w:p w14:paraId="172DB589" w14:textId="77777777" w:rsidR="00411536" w:rsidRDefault="00411536" w:rsidP="00A710CB">
            <w:pPr>
              <w:rPr>
                <w:rFonts w:cs="Calibri"/>
                <w:color w:val="000000"/>
                <w:lang w:eastAsia="en-GB"/>
              </w:rPr>
            </w:pPr>
            <w:r>
              <w:rPr>
                <w:rFonts w:cs="Calibri"/>
                <w:color w:val="000000"/>
                <w:lang w:eastAsia="en-GB"/>
              </w:rPr>
              <w:t>USA</w:t>
            </w:r>
          </w:p>
        </w:tc>
        <w:tc>
          <w:tcPr>
            <w:tcW w:w="542" w:type="pct"/>
          </w:tcPr>
          <w:p w14:paraId="4F99F799" w14:textId="77777777" w:rsidR="00411536" w:rsidRDefault="00411536" w:rsidP="00A710CB">
            <w:pPr>
              <w:rPr>
                <w:rFonts w:cs="Calibri"/>
                <w:color w:val="000000"/>
                <w:lang w:eastAsia="en-GB"/>
              </w:rPr>
            </w:pPr>
          </w:p>
        </w:tc>
        <w:tc>
          <w:tcPr>
            <w:tcW w:w="849" w:type="pct"/>
          </w:tcPr>
          <w:p w14:paraId="60BC9693" w14:textId="77777777" w:rsidR="00411536" w:rsidRDefault="00411536" w:rsidP="00A710CB">
            <w:pPr>
              <w:rPr>
                <w:rFonts w:cs="Calibri"/>
                <w:color w:val="000000"/>
                <w:lang w:eastAsia="en-GB"/>
              </w:rPr>
            </w:pPr>
            <w:r>
              <w:rPr>
                <w:rFonts w:cs="Calibri"/>
                <w:color w:val="000000"/>
                <w:lang w:eastAsia="en-GB"/>
              </w:rPr>
              <w:t>2013</w:t>
            </w:r>
          </w:p>
        </w:tc>
        <w:tc>
          <w:tcPr>
            <w:tcW w:w="852" w:type="pct"/>
          </w:tcPr>
          <w:p w14:paraId="3DE9781E" w14:textId="77777777" w:rsidR="00411536" w:rsidRDefault="00411536" w:rsidP="00A710CB">
            <w:pPr>
              <w:rPr>
                <w:rFonts w:cs="Calibri"/>
                <w:color w:val="000000"/>
                <w:lang w:eastAsia="en-GB"/>
              </w:rPr>
            </w:pPr>
          </w:p>
        </w:tc>
        <w:tc>
          <w:tcPr>
            <w:tcW w:w="835" w:type="pct"/>
          </w:tcPr>
          <w:p w14:paraId="40B1F442" w14:textId="77777777" w:rsidR="00411536" w:rsidRDefault="00411536" w:rsidP="00A710CB">
            <w:pPr>
              <w:rPr>
                <w:rFonts w:cs="Calibri"/>
                <w:color w:val="000000"/>
                <w:lang w:eastAsia="en-GB"/>
              </w:rPr>
            </w:pPr>
          </w:p>
        </w:tc>
      </w:tr>
      <w:tr w:rsidR="00411536" w14:paraId="7B5F32CE" w14:textId="77777777" w:rsidTr="00061985">
        <w:tc>
          <w:tcPr>
            <w:tcW w:w="1348" w:type="pct"/>
          </w:tcPr>
          <w:p w14:paraId="0D368B22" w14:textId="77777777" w:rsidR="00411536" w:rsidRDefault="00411536" w:rsidP="00A710CB">
            <w:pPr>
              <w:rPr>
                <w:rFonts w:cs="Calibri"/>
                <w:color w:val="000000"/>
                <w:lang w:eastAsia="en-GB"/>
              </w:rPr>
            </w:pPr>
            <w:r>
              <w:rPr>
                <w:rFonts w:cs="Calibri"/>
                <w:color w:val="000000"/>
                <w:lang w:eastAsia="en-GB"/>
              </w:rPr>
              <w:t xml:space="preserve">Hywind </w:t>
            </w:r>
          </w:p>
          <w:p w14:paraId="008450D3" w14:textId="77777777" w:rsidR="00411536" w:rsidRDefault="00411536" w:rsidP="00A710CB">
            <w:pPr>
              <w:rPr>
                <w:rFonts w:cs="Calibri"/>
                <w:color w:val="000000"/>
                <w:lang w:eastAsia="en-GB"/>
              </w:rPr>
            </w:pPr>
          </w:p>
        </w:tc>
        <w:tc>
          <w:tcPr>
            <w:tcW w:w="574" w:type="pct"/>
          </w:tcPr>
          <w:p w14:paraId="6F1D6E57" w14:textId="77777777" w:rsidR="00411536" w:rsidRDefault="00411536" w:rsidP="00A710CB">
            <w:pPr>
              <w:rPr>
                <w:rFonts w:cs="Calibri"/>
                <w:color w:val="000000"/>
                <w:lang w:eastAsia="en-GB"/>
              </w:rPr>
            </w:pPr>
            <w:r>
              <w:rPr>
                <w:rFonts w:cs="Calibri"/>
                <w:color w:val="000000"/>
                <w:lang w:eastAsia="en-GB"/>
              </w:rPr>
              <w:t>Scotland</w:t>
            </w:r>
          </w:p>
        </w:tc>
        <w:tc>
          <w:tcPr>
            <w:tcW w:w="542" w:type="pct"/>
          </w:tcPr>
          <w:p w14:paraId="571EE895" w14:textId="77777777" w:rsidR="00411536" w:rsidRDefault="00411536" w:rsidP="00A710CB">
            <w:pPr>
              <w:rPr>
                <w:rFonts w:cs="Calibri"/>
                <w:color w:val="000000"/>
                <w:lang w:eastAsia="en-GB"/>
              </w:rPr>
            </w:pPr>
            <w:r>
              <w:rPr>
                <w:rFonts w:cs="Calibri"/>
                <w:color w:val="000000"/>
                <w:lang w:eastAsia="en-GB"/>
              </w:rPr>
              <w:t>30</w:t>
            </w:r>
          </w:p>
        </w:tc>
        <w:tc>
          <w:tcPr>
            <w:tcW w:w="849" w:type="pct"/>
          </w:tcPr>
          <w:p w14:paraId="57CD6D93" w14:textId="77777777" w:rsidR="00411536" w:rsidRDefault="00411536" w:rsidP="00A710CB">
            <w:pPr>
              <w:rPr>
                <w:rFonts w:cs="Calibri"/>
                <w:color w:val="000000"/>
                <w:lang w:eastAsia="en-GB"/>
              </w:rPr>
            </w:pPr>
            <w:r>
              <w:rPr>
                <w:rFonts w:cs="Calibri"/>
                <w:color w:val="000000"/>
                <w:lang w:eastAsia="en-GB"/>
              </w:rPr>
              <w:t>2017</w:t>
            </w:r>
          </w:p>
        </w:tc>
        <w:tc>
          <w:tcPr>
            <w:tcW w:w="852" w:type="pct"/>
          </w:tcPr>
          <w:p w14:paraId="7EF18B3F" w14:textId="77777777" w:rsidR="00411536" w:rsidRDefault="00411536" w:rsidP="00A710CB">
            <w:pPr>
              <w:rPr>
                <w:rFonts w:cs="Calibri"/>
                <w:color w:val="000000"/>
                <w:lang w:eastAsia="en-GB"/>
              </w:rPr>
            </w:pPr>
            <w:r>
              <w:rPr>
                <w:rFonts w:cs="Calibri"/>
                <w:color w:val="000000"/>
                <w:lang w:eastAsia="en-GB"/>
              </w:rPr>
              <w:t>Spar</w:t>
            </w:r>
          </w:p>
        </w:tc>
        <w:tc>
          <w:tcPr>
            <w:tcW w:w="835" w:type="pct"/>
          </w:tcPr>
          <w:p w14:paraId="1377F0D7" w14:textId="77777777" w:rsidR="00411536" w:rsidRDefault="00411536" w:rsidP="00A710CB">
            <w:pPr>
              <w:rPr>
                <w:rFonts w:cs="Calibri"/>
                <w:color w:val="000000"/>
                <w:lang w:eastAsia="en-GB"/>
              </w:rPr>
            </w:pPr>
            <w:r>
              <w:rPr>
                <w:rFonts w:cs="Calibri"/>
                <w:color w:val="000000"/>
                <w:lang w:eastAsia="en-GB"/>
              </w:rPr>
              <w:t>Suction Caissons</w:t>
            </w:r>
          </w:p>
        </w:tc>
      </w:tr>
      <w:tr w:rsidR="00411536" w14:paraId="65547232" w14:textId="77777777" w:rsidTr="00061985">
        <w:tc>
          <w:tcPr>
            <w:tcW w:w="1348" w:type="pct"/>
          </w:tcPr>
          <w:p w14:paraId="0E2D0CB7" w14:textId="77777777" w:rsidR="00411536" w:rsidRDefault="00411536" w:rsidP="00A710CB">
            <w:pPr>
              <w:rPr>
                <w:rFonts w:cs="Calibri"/>
                <w:color w:val="000000"/>
                <w:lang w:eastAsia="en-GB"/>
              </w:rPr>
            </w:pPr>
            <w:r>
              <w:rPr>
                <w:rFonts w:cs="Calibri"/>
                <w:color w:val="000000"/>
                <w:lang w:eastAsia="en-GB"/>
              </w:rPr>
              <w:t>Fukushima FLOW Farm Demo Phase 1</w:t>
            </w:r>
          </w:p>
        </w:tc>
        <w:tc>
          <w:tcPr>
            <w:tcW w:w="574" w:type="pct"/>
          </w:tcPr>
          <w:p w14:paraId="714D6FF7" w14:textId="77777777" w:rsidR="00411536" w:rsidRDefault="00411536" w:rsidP="00A710CB">
            <w:pPr>
              <w:rPr>
                <w:rFonts w:cs="Calibri"/>
                <w:color w:val="000000"/>
                <w:lang w:eastAsia="en-GB"/>
              </w:rPr>
            </w:pPr>
            <w:r>
              <w:rPr>
                <w:rFonts w:cs="Calibri"/>
                <w:color w:val="000000"/>
                <w:lang w:eastAsia="en-GB"/>
              </w:rPr>
              <w:t>Japan</w:t>
            </w:r>
          </w:p>
        </w:tc>
        <w:tc>
          <w:tcPr>
            <w:tcW w:w="542" w:type="pct"/>
          </w:tcPr>
          <w:p w14:paraId="42CD4C5E" w14:textId="77777777" w:rsidR="00411536" w:rsidRDefault="00411536" w:rsidP="00A710CB">
            <w:pPr>
              <w:rPr>
                <w:rFonts w:cs="Calibri"/>
                <w:color w:val="000000"/>
                <w:lang w:eastAsia="en-GB"/>
              </w:rPr>
            </w:pPr>
            <w:r>
              <w:rPr>
                <w:rFonts w:cs="Calibri"/>
                <w:color w:val="000000"/>
                <w:lang w:eastAsia="en-GB"/>
              </w:rPr>
              <w:t>2</w:t>
            </w:r>
          </w:p>
        </w:tc>
        <w:tc>
          <w:tcPr>
            <w:tcW w:w="849" w:type="pct"/>
          </w:tcPr>
          <w:p w14:paraId="58F792E1" w14:textId="77777777" w:rsidR="00411536" w:rsidRDefault="00411536" w:rsidP="00A710CB">
            <w:pPr>
              <w:rPr>
                <w:rFonts w:cs="Calibri"/>
                <w:color w:val="000000"/>
                <w:lang w:eastAsia="en-GB"/>
              </w:rPr>
            </w:pPr>
            <w:r>
              <w:rPr>
                <w:rFonts w:cs="Calibri"/>
                <w:color w:val="000000"/>
                <w:lang w:eastAsia="en-GB"/>
              </w:rPr>
              <w:t>2016-2021</w:t>
            </w:r>
          </w:p>
        </w:tc>
        <w:tc>
          <w:tcPr>
            <w:tcW w:w="852" w:type="pct"/>
          </w:tcPr>
          <w:p w14:paraId="2CCAAEAF" w14:textId="3FA45551" w:rsidR="00411536" w:rsidRDefault="00502109" w:rsidP="00A710CB">
            <w:pPr>
              <w:rPr>
                <w:rFonts w:cs="Calibri"/>
                <w:color w:val="000000"/>
                <w:lang w:eastAsia="en-GB"/>
              </w:rPr>
            </w:pPr>
            <w:r>
              <w:rPr>
                <w:rFonts w:cs="Calibri"/>
                <w:color w:val="000000"/>
                <w:lang w:eastAsia="en-GB"/>
              </w:rPr>
              <w:t>Semi-submersible</w:t>
            </w:r>
          </w:p>
        </w:tc>
        <w:tc>
          <w:tcPr>
            <w:tcW w:w="835" w:type="pct"/>
          </w:tcPr>
          <w:p w14:paraId="769C4D75" w14:textId="77777777" w:rsidR="00411536" w:rsidRDefault="00411536" w:rsidP="00A710CB">
            <w:pPr>
              <w:rPr>
                <w:rFonts w:cs="Calibri"/>
                <w:color w:val="000000"/>
                <w:lang w:eastAsia="en-GB"/>
              </w:rPr>
            </w:pPr>
          </w:p>
        </w:tc>
      </w:tr>
      <w:tr w:rsidR="00411536" w14:paraId="7446D81C" w14:textId="77777777" w:rsidTr="00061985">
        <w:tc>
          <w:tcPr>
            <w:tcW w:w="1348" w:type="pct"/>
          </w:tcPr>
          <w:p w14:paraId="73ADC932" w14:textId="77777777" w:rsidR="00411536" w:rsidRDefault="00411536" w:rsidP="00A710CB">
            <w:pPr>
              <w:rPr>
                <w:rFonts w:cs="Calibri"/>
                <w:color w:val="000000"/>
                <w:lang w:eastAsia="en-GB"/>
              </w:rPr>
            </w:pPr>
            <w:r>
              <w:rPr>
                <w:rFonts w:cs="Calibri"/>
                <w:color w:val="000000"/>
                <w:lang w:eastAsia="en-GB"/>
              </w:rPr>
              <w:t>Fukushima FLOW Demo Phase 2</w:t>
            </w:r>
          </w:p>
        </w:tc>
        <w:tc>
          <w:tcPr>
            <w:tcW w:w="574" w:type="pct"/>
          </w:tcPr>
          <w:p w14:paraId="6D0C659E" w14:textId="77777777" w:rsidR="00411536" w:rsidRDefault="00411536" w:rsidP="00A710CB">
            <w:pPr>
              <w:rPr>
                <w:rFonts w:cs="Calibri"/>
                <w:color w:val="000000"/>
                <w:lang w:eastAsia="en-GB"/>
              </w:rPr>
            </w:pPr>
            <w:r>
              <w:rPr>
                <w:rFonts w:cs="Calibri"/>
                <w:color w:val="000000"/>
                <w:lang w:eastAsia="en-GB"/>
              </w:rPr>
              <w:t>Japan</w:t>
            </w:r>
          </w:p>
        </w:tc>
        <w:tc>
          <w:tcPr>
            <w:tcW w:w="542" w:type="pct"/>
          </w:tcPr>
          <w:p w14:paraId="0FA35251" w14:textId="77777777" w:rsidR="00411536" w:rsidRDefault="00411536" w:rsidP="00A710CB">
            <w:pPr>
              <w:rPr>
                <w:rFonts w:cs="Calibri"/>
                <w:color w:val="000000"/>
                <w:lang w:eastAsia="en-GB"/>
              </w:rPr>
            </w:pPr>
            <w:r>
              <w:rPr>
                <w:rFonts w:cs="Calibri"/>
                <w:color w:val="000000"/>
                <w:lang w:eastAsia="en-GB"/>
              </w:rPr>
              <w:t>5</w:t>
            </w:r>
          </w:p>
        </w:tc>
        <w:tc>
          <w:tcPr>
            <w:tcW w:w="849" w:type="pct"/>
          </w:tcPr>
          <w:p w14:paraId="0799A0E8" w14:textId="77777777" w:rsidR="00411536" w:rsidRDefault="00411536" w:rsidP="00A710CB">
            <w:pPr>
              <w:rPr>
                <w:rFonts w:cs="Calibri"/>
                <w:color w:val="000000"/>
                <w:lang w:eastAsia="en-GB"/>
              </w:rPr>
            </w:pPr>
            <w:r>
              <w:rPr>
                <w:rFonts w:cs="Calibri"/>
                <w:color w:val="000000"/>
                <w:lang w:eastAsia="en-GB"/>
              </w:rPr>
              <w:t>2016-2021</w:t>
            </w:r>
          </w:p>
        </w:tc>
        <w:tc>
          <w:tcPr>
            <w:tcW w:w="852" w:type="pct"/>
          </w:tcPr>
          <w:p w14:paraId="2BBE8F97" w14:textId="5E2D4C20" w:rsidR="00411536" w:rsidRDefault="00502109" w:rsidP="00A710CB">
            <w:pPr>
              <w:rPr>
                <w:rFonts w:cs="Calibri"/>
                <w:color w:val="000000"/>
                <w:lang w:eastAsia="en-GB"/>
              </w:rPr>
            </w:pPr>
            <w:r>
              <w:rPr>
                <w:rFonts w:cs="Calibri"/>
                <w:color w:val="000000"/>
                <w:lang w:eastAsia="en-GB"/>
              </w:rPr>
              <w:t>Semi-submersible</w:t>
            </w:r>
          </w:p>
        </w:tc>
        <w:tc>
          <w:tcPr>
            <w:tcW w:w="835" w:type="pct"/>
          </w:tcPr>
          <w:p w14:paraId="48976D3F" w14:textId="77777777" w:rsidR="00411536" w:rsidRDefault="00411536" w:rsidP="00A710CB">
            <w:pPr>
              <w:rPr>
                <w:rFonts w:cs="Calibri"/>
                <w:color w:val="000000"/>
                <w:lang w:eastAsia="en-GB"/>
              </w:rPr>
            </w:pPr>
          </w:p>
        </w:tc>
      </w:tr>
      <w:tr w:rsidR="00411536" w14:paraId="40EFD17D" w14:textId="77777777" w:rsidTr="00061985">
        <w:tc>
          <w:tcPr>
            <w:tcW w:w="1348" w:type="pct"/>
          </w:tcPr>
          <w:p w14:paraId="5CDD9C49" w14:textId="77777777" w:rsidR="00411536" w:rsidRDefault="00411536" w:rsidP="00A710CB">
            <w:pPr>
              <w:rPr>
                <w:rFonts w:cs="Calibri"/>
                <w:color w:val="000000"/>
                <w:lang w:eastAsia="en-GB"/>
              </w:rPr>
            </w:pPr>
            <w:proofErr w:type="spellStart"/>
            <w:r>
              <w:rPr>
                <w:rFonts w:cs="Calibri"/>
                <w:color w:val="000000"/>
                <w:lang w:eastAsia="en-GB"/>
              </w:rPr>
              <w:t>Sakiyama</w:t>
            </w:r>
            <w:proofErr w:type="spellEnd"/>
          </w:p>
        </w:tc>
        <w:tc>
          <w:tcPr>
            <w:tcW w:w="574" w:type="pct"/>
          </w:tcPr>
          <w:p w14:paraId="3CC18EF0" w14:textId="77777777" w:rsidR="00411536" w:rsidRDefault="00411536" w:rsidP="00A710CB">
            <w:pPr>
              <w:rPr>
                <w:rFonts w:cs="Calibri"/>
                <w:color w:val="000000"/>
                <w:lang w:eastAsia="en-GB"/>
              </w:rPr>
            </w:pPr>
            <w:r>
              <w:rPr>
                <w:rFonts w:cs="Calibri"/>
                <w:color w:val="000000"/>
                <w:lang w:eastAsia="en-GB"/>
              </w:rPr>
              <w:t>Japan</w:t>
            </w:r>
          </w:p>
        </w:tc>
        <w:tc>
          <w:tcPr>
            <w:tcW w:w="542" w:type="pct"/>
          </w:tcPr>
          <w:p w14:paraId="68954EAC" w14:textId="77777777" w:rsidR="00411536" w:rsidRDefault="00411536" w:rsidP="00A710CB">
            <w:pPr>
              <w:rPr>
                <w:rFonts w:cs="Calibri"/>
                <w:color w:val="000000"/>
                <w:lang w:eastAsia="en-GB"/>
              </w:rPr>
            </w:pPr>
            <w:r>
              <w:rPr>
                <w:rFonts w:cs="Calibri"/>
                <w:color w:val="000000"/>
                <w:lang w:eastAsia="en-GB"/>
              </w:rPr>
              <w:t>2</w:t>
            </w:r>
          </w:p>
        </w:tc>
        <w:tc>
          <w:tcPr>
            <w:tcW w:w="849" w:type="pct"/>
          </w:tcPr>
          <w:p w14:paraId="42F8133F" w14:textId="77777777" w:rsidR="00411536" w:rsidRDefault="00411536" w:rsidP="00A710CB">
            <w:pPr>
              <w:rPr>
                <w:rFonts w:cs="Calibri"/>
                <w:color w:val="000000"/>
                <w:lang w:eastAsia="en-GB"/>
              </w:rPr>
            </w:pPr>
            <w:r>
              <w:rPr>
                <w:rFonts w:cs="Calibri"/>
                <w:color w:val="000000"/>
                <w:lang w:eastAsia="en-GB"/>
              </w:rPr>
              <w:t>2016</w:t>
            </w:r>
          </w:p>
        </w:tc>
        <w:tc>
          <w:tcPr>
            <w:tcW w:w="852" w:type="pct"/>
          </w:tcPr>
          <w:p w14:paraId="42072DE8" w14:textId="264A9D0D" w:rsidR="00411536" w:rsidRDefault="00502109" w:rsidP="00A710CB">
            <w:pPr>
              <w:rPr>
                <w:rFonts w:cs="Calibri"/>
                <w:color w:val="000000"/>
                <w:lang w:eastAsia="en-GB"/>
              </w:rPr>
            </w:pPr>
            <w:r>
              <w:rPr>
                <w:rFonts w:cs="Calibri"/>
                <w:color w:val="000000"/>
                <w:lang w:eastAsia="en-GB"/>
              </w:rPr>
              <w:t>Semi-submersible</w:t>
            </w:r>
          </w:p>
        </w:tc>
        <w:tc>
          <w:tcPr>
            <w:tcW w:w="835" w:type="pct"/>
          </w:tcPr>
          <w:p w14:paraId="2878E4D7" w14:textId="673B15AB" w:rsidR="00411536" w:rsidRDefault="00502109" w:rsidP="00A710CB">
            <w:pPr>
              <w:rPr>
                <w:rFonts w:cs="Calibri"/>
                <w:color w:val="000000"/>
                <w:lang w:eastAsia="en-GB"/>
              </w:rPr>
            </w:pPr>
            <w:r>
              <w:rPr>
                <w:rFonts w:cs="Calibri"/>
                <w:color w:val="000000"/>
                <w:lang w:eastAsia="en-GB"/>
              </w:rPr>
              <w:t>Three-point</w:t>
            </w:r>
            <w:r w:rsidR="00411536">
              <w:rPr>
                <w:rFonts w:cs="Calibri"/>
                <w:color w:val="000000"/>
                <w:lang w:eastAsia="en-GB"/>
              </w:rPr>
              <w:t xml:space="preserve"> catenary mooring system</w:t>
            </w:r>
          </w:p>
        </w:tc>
      </w:tr>
      <w:tr w:rsidR="00411536" w14:paraId="6145ECB4" w14:textId="77777777" w:rsidTr="00061985">
        <w:tc>
          <w:tcPr>
            <w:tcW w:w="1348" w:type="pct"/>
          </w:tcPr>
          <w:p w14:paraId="4B4489E4" w14:textId="77777777" w:rsidR="00411536" w:rsidRDefault="00411536" w:rsidP="00A710CB">
            <w:pPr>
              <w:rPr>
                <w:rFonts w:cs="Calibri"/>
                <w:color w:val="000000"/>
                <w:lang w:eastAsia="en-GB"/>
              </w:rPr>
            </w:pPr>
            <w:proofErr w:type="spellStart"/>
            <w:r>
              <w:rPr>
                <w:rFonts w:cs="Calibri"/>
                <w:color w:val="000000"/>
                <w:lang w:eastAsia="en-GB"/>
              </w:rPr>
              <w:t>Windfloat</w:t>
            </w:r>
            <w:proofErr w:type="spellEnd"/>
            <w:r>
              <w:rPr>
                <w:rFonts w:cs="Calibri"/>
                <w:color w:val="000000"/>
                <w:lang w:eastAsia="en-GB"/>
              </w:rPr>
              <w:t xml:space="preserve"> Atlantic </w:t>
            </w:r>
          </w:p>
        </w:tc>
        <w:tc>
          <w:tcPr>
            <w:tcW w:w="574" w:type="pct"/>
          </w:tcPr>
          <w:p w14:paraId="1F6AD5BC" w14:textId="77777777" w:rsidR="00411536" w:rsidRDefault="00411536" w:rsidP="00A710CB">
            <w:pPr>
              <w:rPr>
                <w:rFonts w:cs="Calibri"/>
                <w:color w:val="000000"/>
                <w:lang w:eastAsia="en-GB"/>
              </w:rPr>
            </w:pPr>
            <w:r>
              <w:rPr>
                <w:rFonts w:cs="Calibri"/>
                <w:color w:val="000000"/>
                <w:lang w:eastAsia="en-GB"/>
              </w:rPr>
              <w:t>Portugal</w:t>
            </w:r>
          </w:p>
        </w:tc>
        <w:tc>
          <w:tcPr>
            <w:tcW w:w="542" w:type="pct"/>
          </w:tcPr>
          <w:p w14:paraId="609641F8" w14:textId="77777777" w:rsidR="00411536" w:rsidRDefault="00411536" w:rsidP="00A710CB">
            <w:pPr>
              <w:rPr>
                <w:rFonts w:cs="Calibri"/>
                <w:color w:val="000000"/>
                <w:lang w:eastAsia="en-GB"/>
              </w:rPr>
            </w:pPr>
            <w:r>
              <w:rPr>
                <w:rFonts w:cs="Calibri"/>
                <w:color w:val="000000"/>
                <w:lang w:eastAsia="en-GB"/>
              </w:rPr>
              <w:t>25</w:t>
            </w:r>
          </w:p>
        </w:tc>
        <w:tc>
          <w:tcPr>
            <w:tcW w:w="849" w:type="pct"/>
          </w:tcPr>
          <w:p w14:paraId="7F6DBB87" w14:textId="77777777" w:rsidR="00411536" w:rsidRDefault="00411536" w:rsidP="00A710CB">
            <w:pPr>
              <w:rPr>
                <w:rFonts w:cs="Calibri"/>
                <w:color w:val="000000"/>
                <w:lang w:eastAsia="en-GB"/>
              </w:rPr>
            </w:pPr>
            <w:r>
              <w:rPr>
                <w:rFonts w:cs="Calibri"/>
                <w:color w:val="000000"/>
                <w:lang w:eastAsia="en-GB"/>
              </w:rPr>
              <w:t>2020</w:t>
            </w:r>
          </w:p>
          <w:p w14:paraId="2FC03496" w14:textId="77777777" w:rsidR="00411536" w:rsidRDefault="00411536" w:rsidP="00A710CB">
            <w:pPr>
              <w:rPr>
                <w:rFonts w:cs="Calibri"/>
                <w:color w:val="000000"/>
                <w:lang w:eastAsia="en-GB"/>
              </w:rPr>
            </w:pPr>
          </w:p>
        </w:tc>
        <w:tc>
          <w:tcPr>
            <w:tcW w:w="852" w:type="pct"/>
          </w:tcPr>
          <w:p w14:paraId="7BAE32C8" w14:textId="096FCE38" w:rsidR="00411536" w:rsidRDefault="00502109" w:rsidP="00A710CB">
            <w:pPr>
              <w:rPr>
                <w:rFonts w:cs="Calibri"/>
                <w:color w:val="000000"/>
                <w:lang w:eastAsia="en-GB"/>
              </w:rPr>
            </w:pPr>
            <w:r>
              <w:rPr>
                <w:rFonts w:cs="Calibri"/>
                <w:color w:val="000000"/>
                <w:lang w:eastAsia="en-GB"/>
              </w:rPr>
              <w:t>Semi-submersible</w:t>
            </w:r>
          </w:p>
        </w:tc>
        <w:tc>
          <w:tcPr>
            <w:tcW w:w="835" w:type="pct"/>
          </w:tcPr>
          <w:p w14:paraId="64DF301E" w14:textId="77777777" w:rsidR="00411536" w:rsidRDefault="00411536" w:rsidP="00A710CB">
            <w:pPr>
              <w:rPr>
                <w:rFonts w:cs="Calibri"/>
                <w:color w:val="000000"/>
                <w:lang w:eastAsia="en-GB"/>
              </w:rPr>
            </w:pPr>
          </w:p>
        </w:tc>
      </w:tr>
      <w:tr w:rsidR="00411536" w14:paraId="57315A3F" w14:textId="77777777" w:rsidTr="00061985">
        <w:tc>
          <w:tcPr>
            <w:tcW w:w="1348" w:type="pct"/>
          </w:tcPr>
          <w:p w14:paraId="52968E41" w14:textId="77777777" w:rsidR="00411536" w:rsidRDefault="00411536" w:rsidP="00A710CB">
            <w:pPr>
              <w:rPr>
                <w:rFonts w:cs="Calibri"/>
                <w:color w:val="000000"/>
                <w:lang w:eastAsia="en-GB"/>
              </w:rPr>
            </w:pPr>
            <w:r>
              <w:rPr>
                <w:rFonts w:cs="Calibri"/>
                <w:color w:val="000000"/>
                <w:lang w:eastAsia="en-GB"/>
              </w:rPr>
              <w:t xml:space="preserve">Kincardine </w:t>
            </w:r>
          </w:p>
        </w:tc>
        <w:tc>
          <w:tcPr>
            <w:tcW w:w="574" w:type="pct"/>
          </w:tcPr>
          <w:p w14:paraId="74DC3DC9" w14:textId="77777777" w:rsidR="00411536" w:rsidRDefault="00411536" w:rsidP="00A710CB">
            <w:pPr>
              <w:rPr>
                <w:rFonts w:cs="Calibri"/>
                <w:color w:val="000000"/>
                <w:lang w:eastAsia="en-GB"/>
              </w:rPr>
            </w:pPr>
            <w:r>
              <w:rPr>
                <w:rFonts w:cs="Calibri"/>
                <w:color w:val="000000"/>
                <w:lang w:eastAsia="en-GB"/>
              </w:rPr>
              <w:t>Scotland</w:t>
            </w:r>
          </w:p>
        </w:tc>
        <w:tc>
          <w:tcPr>
            <w:tcW w:w="542" w:type="pct"/>
          </w:tcPr>
          <w:p w14:paraId="403B309F" w14:textId="77777777" w:rsidR="00411536" w:rsidRDefault="00411536" w:rsidP="00A710CB">
            <w:pPr>
              <w:rPr>
                <w:rFonts w:cs="Calibri"/>
                <w:color w:val="000000"/>
                <w:lang w:eastAsia="en-GB"/>
              </w:rPr>
            </w:pPr>
            <w:r>
              <w:rPr>
                <w:rFonts w:cs="Calibri"/>
                <w:color w:val="000000"/>
                <w:lang w:eastAsia="en-GB"/>
              </w:rPr>
              <w:t xml:space="preserve">50 </w:t>
            </w:r>
          </w:p>
        </w:tc>
        <w:tc>
          <w:tcPr>
            <w:tcW w:w="849" w:type="pct"/>
          </w:tcPr>
          <w:p w14:paraId="39C50D1E" w14:textId="77777777" w:rsidR="00411536" w:rsidRDefault="00411536" w:rsidP="00A710CB">
            <w:pPr>
              <w:rPr>
                <w:rFonts w:cs="Calibri"/>
                <w:color w:val="000000"/>
                <w:lang w:eastAsia="en-GB"/>
              </w:rPr>
            </w:pPr>
            <w:r>
              <w:rPr>
                <w:rFonts w:cs="Calibri"/>
                <w:color w:val="000000"/>
                <w:lang w:eastAsia="en-GB"/>
              </w:rPr>
              <w:t>2021</w:t>
            </w:r>
          </w:p>
          <w:p w14:paraId="57950B11" w14:textId="77777777" w:rsidR="00411536" w:rsidRDefault="00411536" w:rsidP="00A710CB">
            <w:pPr>
              <w:rPr>
                <w:rFonts w:cs="Calibri"/>
                <w:color w:val="000000"/>
                <w:lang w:eastAsia="en-GB"/>
              </w:rPr>
            </w:pPr>
          </w:p>
        </w:tc>
        <w:tc>
          <w:tcPr>
            <w:tcW w:w="852" w:type="pct"/>
          </w:tcPr>
          <w:p w14:paraId="0BD67CD8" w14:textId="77777777" w:rsidR="00411536" w:rsidRDefault="00411536" w:rsidP="00A710CB">
            <w:pPr>
              <w:rPr>
                <w:rFonts w:cs="Calibri"/>
                <w:color w:val="000000"/>
                <w:lang w:eastAsia="en-GB"/>
              </w:rPr>
            </w:pPr>
            <w:r>
              <w:rPr>
                <w:rFonts w:cs="Calibri"/>
                <w:color w:val="000000"/>
                <w:lang w:eastAsia="en-GB"/>
              </w:rPr>
              <w:t>Semi-submersible</w:t>
            </w:r>
          </w:p>
        </w:tc>
        <w:tc>
          <w:tcPr>
            <w:tcW w:w="835" w:type="pct"/>
          </w:tcPr>
          <w:p w14:paraId="3E803300" w14:textId="77777777" w:rsidR="00411536" w:rsidRDefault="00411536" w:rsidP="00A710CB">
            <w:pPr>
              <w:rPr>
                <w:rFonts w:cs="Calibri"/>
                <w:color w:val="000000"/>
                <w:lang w:eastAsia="en-GB"/>
              </w:rPr>
            </w:pPr>
          </w:p>
        </w:tc>
      </w:tr>
      <w:tr w:rsidR="00411536" w14:paraId="419E156E" w14:textId="77777777" w:rsidTr="00061985">
        <w:tc>
          <w:tcPr>
            <w:tcW w:w="1348" w:type="pct"/>
          </w:tcPr>
          <w:p w14:paraId="1B5FF529" w14:textId="3CBC6B9B" w:rsidR="00411536" w:rsidRDefault="00411536" w:rsidP="00A710CB">
            <w:pPr>
              <w:rPr>
                <w:rFonts w:cs="Calibri"/>
                <w:color w:val="000000"/>
                <w:lang w:eastAsia="en-GB"/>
              </w:rPr>
            </w:pPr>
            <w:r>
              <w:rPr>
                <w:rFonts w:cs="Calibri"/>
                <w:color w:val="000000"/>
                <w:lang w:eastAsia="en-GB"/>
              </w:rPr>
              <w:t>Ming Yang</w:t>
            </w:r>
          </w:p>
        </w:tc>
        <w:tc>
          <w:tcPr>
            <w:tcW w:w="574" w:type="pct"/>
          </w:tcPr>
          <w:p w14:paraId="4B4CEA4E" w14:textId="77777777" w:rsidR="00411536" w:rsidRDefault="00411536" w:rsidP="00A710CB">
            <w:pPr>
              <w:rPr>
                <w:rFonts w:cs="Calibri"/>
                <w:color w:val="000000"/>
                <w:lang w:eastAsia="en-GB"/>
              </w:rPr>
            </w:pPr>
            <w:r>
              <w:rPr>
                <w:rFonts w:cs="Calibri"/>
                <w:color w:val="000000"/>
                <w:lang w:eastAsia="en-GB"/>
              </w:rPr>
              <w:t>China</w:t>
            </w:r>
          </w:p>
        </w:tc>
        <w:tc>
          <w:tcPr>
            <w:tcW w:w="542" w:type="pct"/>
          </w:tcPr>
          <w:p w14:paraId="60C585F4" w14:textId="77777777" w:rsidR="00411536" w:rsidRDefault="00411536" w:rsidP="00A710CB">
            <w:pPr>
              <w:rPr>
                <w:rFonts w:cs="Calibri"/>
                <w:color w:val="000000"/>
                <w:lang w:eastAsia="en-GB"/>
              </w:rPr>
            </w:pPr>
            <w:r>
              <w:rPr>
                <w:rFonts w:cs="Calibri"/>
                <w:color w:val="000000"/>
                <w:lang w:eastAsia="en-GB"/>
              </w:rPr>
              <w:t xml:space="preserve">5.5 </w:t>
            </w:r>
          </w:p>
          <w:p w14:paraId="14B0D6C2" w14:textId="77777777" w:rsidR="00411536" w:rsidRDefault="00411536" w:rsidP="00A710CB">
            <w:pPr>
              <w:rPr>
                <w:rFonts w:cs="Calibri"/>
                <w:color w:val="000000"/>
                <w:lang w:eastAsia="en-GB"/>
              </w:rPr>
            </w:pPr>
          </w:p>
        </w:tc>
        <w:tc>
          <w:tcPr>
            <w:tcW w:w="849" w:type="pct"/>
          </w:tcPr>
          <w:p w14:paraId="5F2B8047" w14:textId="77777777" w:rsidR="00411536" w:rsidRDefault="00411536" w:rsidP="00A710CB">
            <w:pPr>
              <w:rPr>
                <w:rFonts w:cs="Calibri"/>
                <w:color w:val="000000"/>
                <w:lang w:eastAsia="en-GB"/>
              </w:rPr>
            </w:pPr>
            <w:r>
              <w:rPr>
                <w:rFonts w:cs="Calibri"/>
                <w:color w:val="000000"/>
                <w:lang w:eastAsia="en-GB"/>
              </w:rPr>
              <w:t>2021</w:t>
            </w:r>
          </w:p>
        </w:tc>
        <w:tc>
          <w:tcPr>
            <w:tcW w:w="852" w:type="pct"/>
          </w:tcPr>
          <w:p w14:paraId="22E51FA7" w14:textId="77777777" w:rsidR="00411536" w:rsidRDefault="00411536" w:rsidP="00A710CB">
            <w:pPr>
              <w:rPr>
                <w:rFonts w:cs="Calibri"/>
                <w:color w:val="000000"/>
                <w:lang w:eastAsia="en-GB"/>
              </w:rPr>
            </w:pPr>
          </w:p>
        </w:tc>
        <w:tc>
          <w:tcPr>
            <w:tcW w:w="835" w:type="pct"/>
          </w:tcPr>
          <w:p w14:paraId="4AFC06CF" w14:textId="77777777" w:rsidR="00411536" w:rsidRDefault="00411536" w:rsidP="00A710CB">
            <w:pPr>
              <w:rPr>
                <w:rFonts w:cs="Calibri"/>
                <w:color w:val="000000"/>
                <w:lang w:eastAsia="en-GB"/>
              </w:rPr>
            </w:pPr>
          </w:p>
        </w:tc>
      </w:tr>
      <w:tr w:rsidR="00411536" w14:paraId="748FF111" w14:textId="77777777" w:rsidTr="00061985">
        <w:tc>
          <w:tcPr>
            <w:tcW w:w="1348" w:type="pct"/>
          </w:tcPr>
          <w:p w14:paraId="68A8FBD1" w14:textId="77777777" w:rsidR="00411536" w:rsidRDefault="00411536" w:rsidP="00A710CB">
            <w:pPr>
              <w:rPr>
                <w:rFonts w:cs="Calibri"/>
                <w:color w:val="000000"/>
                <w:lang w:eastAsia="en-GB"/>
              </w:rPr>
            </w:pPr>
            <w:r>
              <w:rPr>
                <w:rFonts w:cs="Calibri"/>
                <w:color w:val="000000"/>
                <w:lang w:eastAsia="en-GB"/>
              </w:rPr>
              <w:t>Oceanic Platform of the Canary Islands (</w:t>
            </w:r>
            <w:proofErr w:type="spellStart"/>
            <w:r>
              <w:rPr>
                <w:rFonts w:cs="Calibri"/>
                <w:color w:val="000000"/>
                <w:lang w:eastAsia="en-GB"/>
              </w:rPr>
              <w:t>Plocan</w:t>
            </w:r>
            <w:proofErr w:type="spellEnd"/>
            <w:r>
              <w:rPr>
                <w:rFonts w:cs="Calibri"/>
                <w:color w:val="000000"/>
                <w:lang w:eastAsia="en-GB"/>
              </w:rPr>
              <w:t xml:space="preserve">) Prototype </w:t>
            </w:r>
          </w:p>
        </w:tc>
        <w:tc>
          <w:tcPr>
            <w:tcW w:w="574" w:type="pct"/>
          </w:tcPr>
          <w:p w14:paraId="35D17F7B" w14:textId="77777777" w:rsidR="00411536" w:rsidRDefault="00411536" w:rsidP="00A710CB">
            <w:pPr>
              <w:rPr>
                <w:rFonts w:cs="Calibri"/>
                <w:color w:val="000000"/>
                <w:lang w:eastAsia="en-GB"/>
              </w:rPr>
            </w:pPr>
            <w:r>
              <w:rPr>
                <w:rFonts w:cs="Calibri"/>
                <w:color w:val="000000"/>
                <w:lang w:eastAsia="en-GB"/>
              </w:rPr>
              <w:t>Canary Islands</w:t>
            </w:r>
          </w:p>
        </w:tc>
        <w:tc>
          <w:tcPr>
            <w:tcW w:w="542" w:type="pct"/>
          </w:tcPr>
          <w:p w14:paraId="41146381" w14:textId="77777777" w:rsidR="00411536" w:rsidRDefault="00411536" w:rsidP="00A710CB">
            <w:pPr>
              <w:rPr>
                <w:rFonts w:cs="Calibri"/>
                <w:color w:val="000000"/>
                <w:lang w:eastAsia="en-GB"/>
              </w:rPr>
            </w:pPr>
          </w:p>
        </w:tc>
        <w:tc>
          <w:tcPr>
            <w:tcW w:w="849" w:type="pct"/>
          </w:tcPr>
          <w:p w14:paraId="463A3330" w14:textId="77777777" w:rsidR="00411536" w:rsidRDefault="00411536" w:rsidP="00A710CB">
            <w:pPr>
              <w:rPr>
                <w:rFonts w:cs="Calibri"/>
                <w:color w:val="000000"/>
                <w:lang w:eastAsia="en-GB"/>
              </w:rPr>
            </w:pPr>
            <w:r>
              <w:rPr>
                <w:rFonts w:cs="Calibri"/>
                <w:color w:val="000000"/>
                <w:lang w:eastAsia="en-GB"/>
              </w:rPr>
              <w:t>2021</w:t>
            </w:r>
          </w:p>
          <w:p w14:paraId="41CAA4C9" w14:textId="77777777" w:rsidR="00411536" w:rsidRDefault="00411536" w:rsidP="00A710CB">
            <w:pPr>
              <w:rPr>
                <w:rFonts w:cs="Calibri"/>
                <w:color w:val="000000"/>
                <w:lang w:eastAsia="en-GB"/>
              </w:rPr>
            </w:pPr>
          </w:p>
        </w:tc>
        <w:tc>
          <w:tcPr>
            <w:tcW w:w="852" w:type="pct"/>
          </w:tcPr>
          <w:p w14:paraId="16207F86" w14:textId="77777777" w:rsidR="00411536" w:rsidRDefault="00411536" w:rsidP="00A710CB">
            <w:pPr>
              <w:rPr>
                <w:rFonts w:cs="Calibri"/>
                <w:color w:val="000000"/>
                <w:lang w:eastAsia="en-GB"/>
              </w:rPr>
            </w:pPr>
            <w:r>
              <w:rPr>
                <w:rFonts w:cs="Calibri"/>
                <w:color w:val="000000"/>
                <w:lang w:eastAsia="en-GB"/>
              </w:rPr>
              <w:t>TLP</w:t>
            </w:r>
          </w:p>
        </w:tc>
        <w:tc>
          <w:tcPr>
            <w:tcW w:w="835" w:type="pct"/>
          </w:tcPr>
          <w:p w14:paraId="77C8FC9C" w14:textId="77777777" w:rsidR="00411536" w:rsidRDefault="00411536" w:rsidP="00A710CB">
            <w:pPr>
              <w:rPr>
                <w:rFonts w:cs="Calibri"/>
                <w:color w:val="000000"/>
                <w:lang w:eastAsia="en-GB"/>
              </w:rPr>
            </w:pPr>
          </w:p>
        </w:tc>
      </w:tr>
      <w:tr w:rsidR="00411536" w14:paraId="6FE09E0F" w14:textId="77777777" w:rsidTr="00061985">
        <w:tc>
          <w:tcPr>
            <w:tcW w:w="1348" w:type="pct"/>
          </w:tcPr>
          <w:p w14:paraId="440EBF42" w14:textId="77777777" w:rsidR="00411536" w:rsidRDefault="00411536" w:rsidP="00A710CB">
            <w:pPr>
              <w:rPr>
                <w:rFonts w:cs="Calibri"/>
                <w:color w:val="000000"/>
                <w:lang w:eastAsia="en-GB"/>
              </w:rPr>
            </w:pPr>
            <w:proofErr w:type="spellStart"/>
            <w:r>
              <w:rPr>
                <w:rFonts w:cs="Calibri"/>
                <w:color w:val="000000"/>
                <w:lang w:eastAsia="en-GB"/>
              </w:rPr>
              <w:t>Ideol</w:t>
            </w:r>
            <w:proofErr w:type="spellEnd"/>
            <w:r>
              <w:rPr>
                <w:rFonts w:cs="Calibri"/>
                <w:color w:val="000000"/>
                <w:lang w:eastAsia="en-GB"/>
              </w:rPr>
              <w:t xml:space="preserve"> </w:t>
            </w:r>
            <w:proofErr w:type="spellStart"/>
            <w:r>
              <w:rPr>
                <w:rFonts w:cs="Calibri"/>
                <w:color w:val="000000"/>
                <w:lang w:eastAsia="en-GB"/>
              </w:rPr>
              <w:t>Floatgen</w:t>
            </w:r>
            <w:proofErr w:type="spellEnd"/>
          </w:p>
        </w:tc>
        <w:tc>
          <w:tcPr>
            <w:tcW w:w="574" w:type="pct"/>
          </w:tcPr>
          <w:p w14:paraId="04CC22C5" w14:textId="77777777" w:rsidR="00411536" w:rsidRDefault="00411536" w:rsidP="00A710CB">
            <w:pPr>
              <w:rPr>
                <w:rFonts w:cs="Calibri"/>
                <w:color w:val="000000"/>
                <w:lang w:eastAsia="en-GB"/>
              </w:rPr>
            </w:pPr>
            <w:r>
              <w:rPr>
                <w:rFonts w:cs="Calibri"/>
                <w:color w:val="000000"/>
                <w:lang w:eastAsia="en-GB"/>
              </w:rPr>
              <w:t>France</w:t>
            </w:r>
          </w:p>
        </w:tc>
        <w:tc>
          <w:tcPr>
            <w:tcW w:w="542" w:type="pct"/>
          </w:tcPr>
          <w:p w14:paraId="265E803D" w14:textId="338BBDF2" w:rsidR="00411536" w:rsidRDefault="00502109" w:rsidP="00A710CB">
            <w:pPr>
              <w:rPr>
                <w:rFonts w:cs="Calibri"/>
                <w:color w:val="000000"/>
                <w:lang w:eastAsia="en-GB"/>
              </w:rPr>
            </w:pPr>
            <w:r>
              <w:rPr>
                <w:rFonts w:cs="Calibri"/>
                <w:color w:val="000000"/>
                <w:lang w:eastAsia="en-GB"/>
              </w:rPr>
              <w:t>2</w:t>
            </w:r>
          </w:p>
        </w:tc>
        <w:tc>
          <w:tcPr>
            <w:tcW w:w="849" w:type="pct"/>
          </w:tcPr>
          <w:p w14:paraId="126A5F22" w14:textId="5501881D" w:rsidR="00411536" w:rsidRDefault="00502109" w:rsidP="00A710CB">
            <w:pPr>
              <w:rPr>
                <w:rFonts w:cs="Calibri"/>
                <w:color w:val="000000"/>
                <w:lang w:eastAsia="en-GB"/>
              </w:rPr>
            </w:pPr>
            <w:r>
              <w:rPr>
                <w:rFonts w:cs="Calibri"/>
                <w:color w:val="000000"/>
                <w:lang w:eastAsia="en-GB"/>
              </w:rPr>
              <w:t>2018</w:t>
            </w:r>
          </w:p>
        </w:tc>
        <w:tc>
          <w:tcPr>
            <w:tcW w:w="852" w:type="pct"/>
          </w:tcPr>
          <w:p w14:paraId="15D04CF5" w14:textId="37CE1218" w:rsidR="00411536" w:rsidRDefault="00502109" w:rsidP="00A710CB">
            <w:pPr>
              <w:rPr>
                <w:rFonts w:cs="Calibri"/>
                <w:color w:val="000000"/>
                <w:lang w:eastAsia="en-GB"/>
              </w:rPr>
            </w:pPr>
            <w:r>
              <w:rPr>
                <w:rFonts w:cs="Calibri"/>
                <w:color w:val="000000"/>
                <w:lang w:eastAsia="en-GB"/>
              </w:rPr>
              <w:t>Semi-submersible</w:t>
            </w:r>
          </w:p>
        </w:tc>
        <w:tc>
          <w:tcPr>
            <w:tcW w:w="835" w:type="pct"/>
          </w:tcPr>
          <w:p w14:paraId="73250FEB" w14:textId="7E7266E1" w:rsidR="00411536" w:rsidRDefault="00502109" w:rsidP="00A710CB">
            <w:pPr>
              <w:rPr>
                <w:rFonts w:cs="Calibri"/>
                <w:color w:val="000000"/>
                <w:lang w:eastAsia="en-GB"/>
              </w:rPr>
            </w:pPr>
            <w:r>
              <w:rPr>
                <w:rFonts w:cs="Calibri"/>
                <w:color w:val="000000"/>
                <w:lang w:eastAsia="en-GB"/>
              </w:rPr>
              <w:t>6 mooring lines</w:t>
            </w:r>
          </w:p>
        </w:tc>
      </w:tr>
    </w:tbl>
    <w:p w14:paraId="5778DAA4" w14:textId="77777777" w:rsidR="00727ED7" w:rsidRDefault="00727ED7" w:rsidP="00411536">
      <w:pPr>
        <w:rPr>
          <w:rFonts w:cs="Calibri"/>
          <w:color w:val="000000"/>
          <w:lang w:eastAsia="en-GB"/>
        </w:rPr>
      </w:pPr>
    </w:p>
    <w:p w14:paraId="0ADACAAA" w14:textId="195470D2" w:rsidR="00411536" w:rsidRDefault="00AB5B6C" w:rsidP="00411536">
      <w:pPr>
        <w:rPr>
          <w:rFonts w:cs="Calibri"/>
          <w:color w:val="000000"/>
          <w:lang w:eastAsia="en-GB"/>
        </w:rPr>
      </w:pPr>
      <w:r>
        <w:rPr>
          <w:rFonts w:cs="Calibri"/>
          <w:color w:val="000000"/>
          <w:lang w:eastAsia="en-GB"/>
        </w:rPr>
        <w:t xml:space="preserve">Table 2 </w:t>
      </w:r>
      <w:r w:rsidR="002A4F1C">
        <w:rPr>
          <w:rFonts w:cs="Calibri"/>
          <w:color w:val="000000"/>
          <w:lang w:eastAsia="en-GB"/>
        </w:rPr>
        <w:t>Examples of pote</w:t>
      </w:r>
      <w:r w:rsidR="00727ED7">
        <w:rPr>
          <w:rFonts w:cs="Calibri"/>
          <w:color w:val="000000"/>
          <w:lang w:eastAsia="en-GB"/>
        </w:rPr>
        <w:t>nt</w:t>
      </w:r>
      <w:r w:rsidR="002A4F1C">
        <w:rPr>
          <w:rFonts w:cs="Calibri"/>
          <w:color w:val="000000"/>
          <w:lang w:eastAsia="en-GB"/>
        </w:rPr>
        <w:t>ial impact pathways associated with FLOW</w:t>
      </w:r>
    </w:p>
    <w:tbl>
      <w:tblPr>
        <w:tblStyle w:val="TableGrid"/>
        <w:tblW w:w="0" w:type="auto"/>
        <w:tblLook w:val="04A0" w:firstRow="1" w:lastRow="0" w:firstColumn="1" w:lastColumn="0" w:noHBand="0" w:noVBand="1"/>
      </w:tblPr>
      <w:tblGrid>
        <w:gridCol w:w="4508"/>
        <w:gridCol w:w="4508"/>
      </w:tblGrid>
      <w:tr w:rsidR="00AB5B6C" w14:paraId="2B937CC4" w14:textId="77777777" w:rsidTr="00A710CB">
        <w:tc>
          <w:tcPr>
            <w:tcW w:w="4508" w:type="dxa"/>
          </w:tcPr>
          <w:p w14:paraId="54E81E08" w14:textId="77777777" w:rsidR="00AB5B6C" w:rsidRDefault="00AB5B6C" w:rsidP="00A710CB">
            <w:pPr>
              <w:rPr>
                <w:rFonts w:cs="Calibri"/>
                <w:color w:val="000000"/>
                <w:lang w:eastAsia="en-GB"/>
              </w:rPr>
            </w:pPr>
            <w:r>
              <w:rPr>
                <w:rFonts w:cs="Calibri"/>
                <w:color w:val="000000"/>
                <w:lang w:eastAsia="en-GB"/>
              </w:rPr>
              <w:t xml:space="preserve">Abrasion/disturbance of the substrate on the surface of the seabed </w:t>
            </w:r>
          </w:p>
        </w:tc>
        <w:tc>
          <w:tcPr>
            <w:tcW w:w="4508" w:type="dxa"/>
          </w:tcPr>
          <w:p w14:paraId="67D4F8F6" w14:textId="77777777" w:rsidR="00AB5B6C" w:rsidRDefault="00AB5B6C" w:rsidP="00A710CB">
            <w:r>
              <w:t>A heavy ground chain (or rode) is attached to the anchor. The rode increases the tension on the mooring line as it is lifted from the seabed and reduces the shock in the line. The movement of the rode may disturb the seabed during operation.</w:t>
            </w:r>
          </w:p>
          <w:p w14:paraId="705FF052" w14:textId="77777777" w:rsidR="00AB5B6C" w:rsidRDefault="00AB5B6C" w:rsidP="00A710CB">
            <w:pPr>
              <w:rPr>
                <w:rFonts w:cs="Calibri"/>
                <w:color w:val="000000"/>
                <w:lang w:eastAsia="en-GB"/>
              </w:rPr>
            </w:pPr>
          </w:p>
        </w:tc>
      </w:tr>
      <w:tr w:rsidR="00AB5B6C" w14:paraId="0DCF39B9" w14:textId="77777777" w:rsidTr="00A710CB">
        <w:tc>
          <w:tcPr>
            <w:tcW w:w="4508" w:type="dxa"/>
          </w:tcPr>
          <w:p w14:paraId="54263229" w14:textId="77777777" w:rsidR="00AB5B6C" w:rsidRDefault="00AB5B6C" w:rsidP="00A710CB">
            <w:pPr>
              <w:rPr>
                <w:rFonts w:cs="Calibri"/>
                <w:color w:val="000000"/>
                <w:lang w:eastAsia="en-GB"/>
              </w:rPr>
            </w:pPr>
            <w:r>
              <w:rPr>
                <w:rFonts w:cs="Calibri"/>
                <w:color w:val="000000"/>
                <w:lang w:eastAsia="en-GB"/>
              </w:rPr>
              <w:t xml:space="preserve">Abrasion/disturbance of the substrate on the surface of the seabed </w:t>
            </w:r>
          </w:p>
        </w:tc>
        <w:tc>
          <w:tcPr>
            <w:tcW w:w="4508" w:type="dxa"/>
          </w:tcPr>
          <w:p w14:paraId="585F2942" w14:textId="77777777" w:rsidR="00AB5B6C" w:rsidRDefault="00AB5B6C" w:rsidP="00A710CB">
            <w:r>
              <w:t>Protection of benthic habitats due to restricted trawling</w:t>
            </w:r>
          </w:p>
          <w:p w14:paraId="55BEA510" w14:textId="77777777" w:rsidR="00AB5B6C" w:rsidRDefault="00AB5B6C" w:rsidP="00A710CB">
            <w:pPr>
              <w:rPr>
                <w:rFonts w:cs="Calibri"/>
                <w:color w:val="000000"/>
                <w:lang w:eastAsia="en-GB"/>
              </w:rPr>
            </w:pPr>
          </w:p>
        </w:tc>
      </w:tr>
      <w:tr w:rsidR="00AB5B6C" w14:paraId="75F28F65" w14:textId="77777777" w:rsidTr="00A710CB">
        <w:tc>
          <w:tcPr>
            <w:tcW w:w="4508" w:type="dxa"/>
          </w:tcPr>
          <w:p w14:paraId="61E618B1" w14:textId="77777777" w:rsidR="00AB5B6C" w:rsidRDefault="00AB5B6C" w:rsidP="00A710CB">
            <w:pPr>
              <w:rPr>
                <w:rFonts w:cs="Calibri"/>
                <w:color w:val="000000"/>
                <w:lang w:eastAsia="en-GB"/>
              </w:rPr>
            </w:pPr>
            <w:r>
              <w:rPr>
                <w:rFonts w:cs="Calibri"/>
                <w:color w:val="000000"/>
                <w:lang w:eastAsia="en-GB"/>
              </w:rPr>
              <w:t>Habitat structure changes- removal of substratum</w:t>
            </w:r>
          </w:p>
        </w:tc>
        <w:tc>
          <w:tcPr>
            <w:tcW w:w="4508" w:type="dxa"/>
          </w:tcPr>
          <w:p w14:paraId="534E17C4" w14:textId="01D0DA92" w:rsidR="00AB5B6C" w:rsidRDefault="00AB5B6C" w:rsidP="00A710CB">
            <w:r>
              <w:t>Will sand wave pre sweeping be necessary</w:t>
            </w:r>
            <w:r w:rsidR="00846236">
              <w:t>?</w:t>
            </w:r>
          </w:p>
        </w:tc>
      </w:tr>
      <w:tr w:rsidR="00AB5B6C" w14:paraId="78DE4FBE" w14:textId="77777777" w:rsidTr="00A710CB">
        <w:tc>
          <w:tcPr>
            <w:tcW w:w="4508" w:type="dxa"/>
          </w:tcPr>
          <w:p w14:paraId="757403AF" w14:textId="77777777" w:rsidR="00AB5B6C" w:rsidRDefault="00AB5B6C" w:rsidP="00A710CB">
            <w:pPr>
              <w:rPr>
                <w:rFonts w:cs="Calibri"/>
                <w:color w:val="000000"/>
                <w:lang w:eastAsia="en-GB"/>
              </w:rPr>
            </w:pPr>
            <w:r>
              <w:rPr>
                <w:rFonts w:cs="Calibri"/>
                <w:color w:val="000000"/>
                <w:lang w:eastAsia="en-GB"/>
              </w:rPr>
              <w:t>Physical change (to another seabed type)</w:t>
            </w:r>
          </w:p>
        </w:tc>
        <w:tc>
          <w:tcPr>
            <w:tcW w:w="4508" w:type="dxa"/>
          </w:tcPr>
          <w:p w14:paraId="7EBE4349" w14:textId="445DB91A" w:rsidR="00AB5B6C" w:rsidRDefault="00AB5B6C" w:rsidP="00A710CB">
            <w:r>
              <w:t>Area of habitat change due to placement of cables and scour protection</w:t>
            </w:r>
            <w:r w:rsidR="00846236">
              <w:t>?</w:t>
            </w:r>
          </w:p>
          <w:p w14:paraId="64284B51" w14:textId="77777777" w:rsidR="00AB5B6C" w:rsidRDefault="00AB5B6C" w:rsidP="00A710CB">
            <w:pPr>
              <w:rPr>
                <w:rFonts w:cs="Calibri"/>
                <w:color w:val="000000"/>
                <w:lang w:eastAsia="en-GB"/>
              </w:rPr>
            </w:pPr>
          </w:p>
        </w:tc>
      </w:tr>
      <w:tr w:rsidR="00AB5B6C" w14:paraId="072CBD65" w14:textId="77777777" w:rsidTr="00A710CB">
        <w:tc>
          <w:tcPr>
            <w:tcW w:w="4508" w:type="dxa"/>
          </w:tcPr>
          <w:p w14:paraId="03A62CC1" w14:textId="77777777" w:rsidR="00AB5B6C" w:rsidRDefault="00AB5B6C" w:rsidP="00A710CB">
            <w:pPr>
              <w:rPr>
                <w:rFonts w:cs="Calibri"/>
                <w:color w:val="000000"/>
                <w:lang w:eastAsia="en-GB"/>
              </w:rPr>
            </w:pPr>
            <w:r>
              <w:rPr>
                <w:rFonts w:cs="Calibri"/>
                <w:color w:val="000000"/>
                <w:lang w:eastAsia="en-GB"/>
              </w:rPr>
              <w:lastRenderedPageBreak/>
              <w:t>Physical change (to another seabed type)</w:t>
            </w:r>
          </w:p>
        </w:tc>
        <w:tc>
          <w:tcPr>
            <w:tcW w:w="4508" w:type="dxa"/>
          </w:tcPr>
          <w:p w14:paraId="190F9DFD" w14:textId="06EEBDD4" w:rsidR="00AB5B6C" w:rsidRDefault="00AB5B6C" w:rsidP="00A710CB">
            <w:r>
              <w:rPr>
                <w:rFonts w:cs="Calibri"/>
                <w:color w:val="000000"/>
                <w:lang w:eastAsia="en-GB"/>
              </w:rPr>
              <w:t xml:space="preserve">Area of habitat change due to mooring lines and scour </w:t>
            </w:r>
            <w:r w:rsidR="00502109">
              <w:rPr>
                <w:rFonts w:cs="Calibri"/>
                <w:color w:val="000000"/>
                <w:lang w:eastAsia="en-GB"/>
              </w:rPr>
              <w:t>protection?</w:t>
            </w:r>
          </w:p>
        </w:tc>
      </w:tr>
      <w:tr w:rsidR="00AB5B6C" w14:paraId="182701C9" w14:textId="77777777" w:rsidTr="00A710CB">
        <w:tc>
          <w:tcPr>
            <w:tcW w:w="4508" w:type="dxa"/>
          </w:tcPr>
          <w:p w14:paraId="5A6A6DEF" w14:textId="77777777" w:rsidR="00AB5B6C" w:rsidRDefault="00AB5B6C" w:rsidP="00A710CB">
            <w:pPr>
              <w:rPr>
                <w:rFonts w:cs="Calibri"/>
                <w:color w:val="000000"/>
                <w:lang w:eastAsia="en-GB"/>
              </w:rPr>
            </w:pPr>
            <w:r>
              <w:rPr>
                <w:rFonts w:cs="Calibri"/>
                <w:color w:val="000000"/>
                <w:lang w:eastAsia="en-GB"/>
              </w:rPr>
              <w:t>Physical change (to another seabed type)</w:t>
            </w:r>
          </w:p>
        </w:tc>
        <w:tc>
          <w:tcPr>
            <w:tcW w:w="4508" w:type="dxa"/>
          </w:tcPr>
          <w:p w14:paraId="4008440A" w14:textId="5444EB16" w:rsidR="00AB5B6C" w:rsidRDefault="00AB5B6C" w:rsidP="00A710CB">
            <w:pPr>
              <w:rPr>
                <w:rFonts w:cs="Calibri"/>
                <w:color w:val="000000"/>
                <w:lang w:eastAsia="en-GB"/>
              </w:rPr>
            </w:pPr>
            <w:r>
              <w:t>Attraction effects by creating artificial reef habitats</w:t>
            </w:r>
            <w:r w:rsidR="00846236">
              <w:t>?</w:t>
            </w:r>
          </w:p>
        </w:tc>
      </w:tr>
      <w:tr w:rsidR="00AB5B6C" w14:paraId="15B12756" w14:textId="77777777" w:rsidTr="00A710CB">
        <w:tc>
          <w:tcPr>
            <w:tcW w:w="4508" w:type="dxa"/>
          </w:tcPr>
          <w:p w14:paraId="2B7C40CE" w14:textId="77777777" w:rsidR="00AB5B6C" w:rsidRDefault="00AB5B6C" w:rsidP="00A710CB">
            <w:pPr>
              <w:rPr>
                <w:rFonts w:cs="Calibri"/>
                <w:color w:val="000000"/>
                <w:lang w:eastAsia="en-GB"/>
              </w:rPr>
            </w:pPr>
            <w:r>
              <w:rPr>
                <w:rFonts w:cs="Calibri"/>
                <w:color w:val="000000"/>
                <w:lang w:eastAsia="en-GB"/>
              </w:rPr>
              <w:t>Physical change (to another seabed type)</w:t>
            </w:r>
          </w:p>
        </w:tc>
        <w:tc>
          <w:tcPr>
            <w:tcW w:w="4508" w:type="dxa"/>
          </w:tcPr>
          <w:p w14:paraId="58CEEEEF" w14:textId="48D95E8B" w:rsidR="00AB5B6C" w:rsidRPr="00B84DA6" w:rsidRDefault="00AB5B6C" w:rsidP="00A710CB">
            <w:pPr>
              <w:rPr>
                <w:rFonts w:cs="Calibri"/>
                <w:color w:val="000000"/>
                <w:lang w:eastAsia="en-GB"/>
              </w:rPr>
            </w:pPr>
            <w:r>
              <w:rPr>
                <w:rFonts w:cs="Calibri"/>
                <w:color w:val="000000"/>
                <w:lang w:eastAsia="en-GB"/>
              </w:rPr>
              <w:t xml:space="preserve">Area of habitat change due to </w:t>
            </w:r>
            <w:r w:rsidR="00502109">
              <w:rPr>
                <w:rFonts w:cs="Calibri"/>
                <w:color w:val="000000"/>
                <w:lang w:eastAsia="en-GB"/>
              </w:rPr>
              <w:t>anchor</w:t>
            </w:r>
            <w:r>
              <w:rPr>
                <w:rFonts w:cs="Calibri"/>
                <w:color w:val="000000"/>
                <w:lang w:eastAsia="en-GB"/>
              </w:rPr>
              <w:t xml:space="preserve"> types</w:t>
            </w:r>
          </w:p>
        </w:tc>
      </w:tr>
      <w:tr w:rsidR="00AB5B6C" w14:paraId="423F3F54" w14:textId="77777777" w:rsidTr="00A710CB">
        <w:tc>
          <w:tcPr>
            <w:tcW w:w="4508" w:type="dxa"/>
          </w:tcPr>
          <w:p w14:paraId="483EBFEB" w14:textId="77777777" w:rsidR="00AB5B6C" w:rsidRDefault="00AB5B6C" w:rsidP="00A710CB">
            <w:pPr>
              <w:rPr>
                <w:rFonts w:cs="Calibri"/>
                <w:color w:val="000000"/>
                <w:lang w:eastAsia="en-GB"/>
              </w:rPr>
            </w:pPr>
            <w:r>
              <w:rPr>
                <w:rFonts w:cs="Calibri"/>
                <w:color w:val="000000"/>
                <w:lang w:eastAsia="en-GB"/>
              </w:rPr>
              <w:t>Penetration and/or disturbance of the substratum below surface of the seabed, including abrasion</w:t>
            </w:r>
          </w:p>
        </w:tc>
        <w:tc>
          <w:tcPr>
            <w:tcW w:w="4508" w:type="dxa"/>
          </w:tcPr>
          <w:p w14:paraId="2A55849F" w14:textId="77777777" w:rsidR="00AB5B6C" w:rsidRPr="00B84DA6" w:rsidRDefault="00AB5B6C" w:rsidP="00A710CB">
            <w:pPr>
              <w:rPr>
                <w:rFonts w:cs="Calibri"/>
                <w:color w:val="000000"/>
                <w:lang w:eastAsia="en-GB"/>
              </w:rPr>
            </w:pPr>
            <w:r w:rsidRPr="00B84DA6">
              <w:rPr>
                <w:rFonts w:cs="Calibri"/>
                <w:color w:val="000000"/>
                <w:lang w:eastAsia="en-GB"/>
              </w:rPr>
              <w:t xml:space="preserve">Number of piles </w:t>
            </w:r>
            <w:r>
              <w:rPr>
                <w:rFonts w:cs="Calibri"/>
                <w:color w:val="000000"/>
                <w:lang w:eastAsia="en-GB"/>
              </w:rPr>
              <w:t xml:space="preserve">required </w:t>
            </w:r>
            <w:r w:rsidRPr="00B84DA6">
              <w:rPr>
                <w:rFonts w:cs="Calibri"/>
                <w:color w:val="000000"/>
                <w:lang w:eastAsia="en-GB"/>
              </w:rPr>
              <w:t>compare</w:t>
            </w:r>
            <w:r>
              <w:rPr>
                <w:rFonts w:cs="Calibri"/>
                <w:color w:val="000000"/>
                <w:lang w:eastAsia="en-GB"/>
              </w:rPr>
              <w:t>d</w:t>
            </w:r>
            <w:r w:rsidRPr="00B84DA6">
              <w:rPr>
                <w:rFonts w:cs="Calibri"/>
                <w:color w:val="000000"/>
                <w:lang w:eastAsia="en-GB"/>
              </w:rPr>
              <w:t xml:space="preserve"> to fixed foundation</w:t>
            </w:r>
          </w:p>
          <w:p w14:paraId="2DCD90F8" w14:textId="77777777" w:rsidR="00AB5B6C" w:rsidRPr="00B84DA6" w:rsidRDefault="00AB5B6C" w:rsidP="00A710CB">
            <w:pPr>
              <w:rPr>
                <w:rFonts w:cs="Calibri"/>
                <w:color w:val="000000"/>
                <w:lang w:eastAsia="en-GB"/>
              </w:rPr>
            </w:pPr>
          </w:p>
        </w:tc>
      </w:tr>
      <w:tr w:rsidR="00AB5B6C" w14:paraId="71FF6F81" w14:textId="77777777" w:rsidTr="00A710CB">
        <w:tc>
          <w:tcPr>
            <w:tcW w:w="4508" w:type="dxa"/>
          </w:tcPr>
          <w:p w14:paraId="0F6D4D10" w14:textId="77777777" w:rsidR="00AB5B6C" w:rsidRDefault="00AB5B6C" w:rsidP="00A710CB">
            <w:pPr>
              <w:rPr>
                <w:rFonts w:cs="Calibri"/>
                <w:color w:val="000000"/>
                <w:lang w:eastAsia="en-GB"/>
              </w:rPr>
            </w:pPr>
            <w:r>
              <w:rPr>
                <w:rFonts w:cs="Calibri"/>
                <w:color w:val="000000"/>
                <w:lang w:eastAsia="en-GB"/>
              </w:rPr>
              <w:t>Penetration and/or disturbance of the substratum below surface of the seabed, including abrasion</w:t>
            </w:r>
          </w:p>
        </w:tc>
        <w:tc>
          <w:tcPr>
            <w:tcW w:w="4508" w:type="dxa"/>
          </w:tcPr>
          <w:p w14:paraId="6F322697" w14:textId="77777777" w:rsidR="00AB5B6C" w:rsidRPr="00B84DA6" w:rsidRDefault="00AB5B6C" w:rsidP="00A710CB">
            <w:pPr>
              <w:rPr>
                <w:rFonts w:cs="Calibri"/>
                <w:color w:val="000000"/>
                <w:lang w:eastAsia="en-GB"/>
              </w:rPr>
            </w:pPr>
            <w:r>
              <w:rPr>
                <w:rFonts w:cs="Calibri"/>
                <w:color w:val="000000"/>
                <w:lang w:eastAsia="en-GB"/>
              </w:rPr>
              <w:t>Number of anchors required</w:t>
            </w:r>
          </w:p>
        </w:tc>
      </w:tr>
      <w:tr w:rsidR="00AB5B6C" w14:paraId="6247A91F" w14:textId="77777777" w:rsidTr="00A710CB">
        <w:tc>
          <w:tcPr>
            <w:tcW w:w="4508" w:type="dxa"/>
          </w:tcPr>
          <w:p w14:paraId="6F65A36B" w14:textId="77777777" w:rsidR="00AB5B6C" w:rsidRDefault="00AB5B6C" w:rsidP="00A710CB">
            <w:pPr>
              <w:rPr>
                <w:rFonts w:cs="Calibri"/>
                <w:color w:val="000000"/>
                <w:lang w:eastAsia="en-GB"/>
              </w:rPr>
            </w:pPr>
            <w:r>
              <w:rPr>
                <w:rFonts w:cs="Calibri"/>
                <w:color w:val="000000"/>
                <w:lang w:eastAsia="en-GB"/>
              </w:rPr>
              <w:t>Underwater noise changes</w:t>
            </w:r>
          </w:p>
        </w:tc>
        <w:tc>
          <w:tcPr>
            <w:tcW w:w="4508" w:type="dxa"/>
          </w:tcPr>
          <w:p w14:paraId="293B2DF1" w14:textId="77777777" w:rsidR="00AB5B6C" w:rsidRDefault="00AB5B6C" w:rsidP="00A710CB">
            <w:r>
              <w:t>Noise associated with pin piling / helical technologies needs to be evaluated for its significance for range of UK species</w:t>
            </w:r>
          </w:p>
          <w:p w14:paraId="5E5E49F2" w14:textId="77777777" w:rsidR="00AB5B6C" w:rsidRDefault="00AB5B6C" w:rsidP="00A710CB">
            <w:pPr>
              <w:rPr>
                <w:rFonts w:cs="Calibri"/>
                <w:color w:val="000000"/>
                <w:lang w:eastAsia="en-GB"/>
              </w:rPr>
            </w:pPr>
          </w:p>
        </w:tc>
      </w:tr>
      <w:tr w:rsidR="00AB5B6C" w14:paraId="3359175F" w14:textId="77777777" w:rsidTr="00A710CB">
        <w:tc>
          <w:tcPr>
            <w:tcW w:w="4508" w:type="dxa"/>
          </w:tcPr>
          <w:p w14:paraId="722FECCA" w14:textId="77777777" w:rsidR="00AB5B6C" w:rsidRDefault="00AB5B6C" w:rsidP="00A710CB">
            <w:pPr>
              <w:rPr>
                <w:rFonts w:cs="Calibri"/>
                <w:color w:val="000000"/>
                <w:lang w:eastAsia="en-GB"/>
              </w:rPr>
            </w:pPr>
            <w:r w:rsidRPr="00F47A94">
              <w:rPr>
                <w:rFonts w:cs="Calibri"/>
                <w:color w:val="000000"/>
                <w:lang w:eastAsia="en-GB"/>
              </w:rPr>
              <w:t>Underwater noise changes</w:t>
            </w:r>
          </w:p>
        </w:tc>
        <w:tc>
          <w:tcPr>
            <w:tcW w:w="4508" w:type="dxa"/>
          </w:tcPr>
          <w:p w14:paraId="339BFC1E" w14:textId="77777777" w:rsidR="00AB5B6C" w:rsidRDefault="00AB5B6C" w:rsidP="00A710CB">
            <w:r w:rsidRPr="00B84DA6">
              <w:rPr>
                <w:rFonts w:cs="Calibri"/>
                <w:color w:val="000000"/>
                <w:lang w:eastAsia="en-GB"/>
              </w:rPr>
              <w:t>Noise associated with piling method compared to fixed</w:t>
            </w:r>
          </w:p>
          <w:p w14:paraId="0223D2C2" w14:textId="77777777" w:rsidR="00AB5B6C" w:rsidRDefault="00AB5B6C" w:rsidP="00A710CB">
            <w:pPr>
              <w:rPr>
                <w:rFonts w:cs="Calibri"/>
                <w:color w:val="000000"/>
                <w:lang w:eastAsia="en-GB"/>
              </w:rPr>
            </w:pPr>
          </w:p>
        </w:tc>
      </w:tr>
      <w:tr w:rsidR="00AB5B6C" w14:paraId="089CA6BD" w14:textId="77777777" w:rsidTr="00A710CB">
        <w:tc>
          <w:tcPr>
            <w:tcW w:w="4508" w:type="dxa"/>
          </w:tcPr>
          <w:p w14:paraId="7BE26882" w14:textId="77777777" w:rsidR="00AB5B6C" w:rsidRDefault="00AB5B6C" w:rsidP="00A710CB">
            <w:pPr>
              <w:rPr>
                <w:rFonts w:cs="Calibri"/>
                <w:color w:val="000000"/>
                <w:lang w:eastAsia="en-GB"/>
              </w:rPr>
            </w:pPr>
            <w:r w:rsidRPr="00F47A94">
              <w:rPr>
                <w:rFonts w:cs="Calibri"/>
                <w:color w:val="000000"/>
                <w:lang w:eastAsia="en-GB"/>
              </w:rPr>
              <w:t>Underwater noise changes</w:t>
            </w:r>
          </w:p>
        </w:tc>
        <w:tc>
          <w:tcPr>
            <w:tcW w:w="4508" w:type="dxa"/>
          </w:tcPr>
          <w:p w14:paraId="37D041A2" w14:textId="77777777" w:rsidR="00AB5B6C" w:rsidRDefault="00AB5B6C" w:rsidP="00A710CB">
            <w:r>
              <w:t>Vibrating mooring lines / twisting snapping noises may be an issue at some sites depending on the species present and technology context</w:t>
            </w:r>
          </w:p>
          <w:p w14:paraId="4B72A7D0" w14:textId="77777777" w:rsidR="00AB5B6C" w:rsidRDefault="00AB5B6C" w:rsidP="00A710CB">
            <w:pPr>
              <w:rPr>
                <w:rFonts w:cs="Calibri"/>
                <w:color w:val="000000"/>
                <w:lang w:eastAsia="en-GB"/>
              </w:rPr>
            </w:pPr>
          </w:p>
        </w:tc>
      </w:tr>
      <w:tr w:rsidR="00AB5B6C" w14:paraId="448D3D30" w14:textId="77777777" w:rsidTr="00A710CB">
        <w:tc>
          <w:tcPr>
            <w:tcW w:w="4508" w:type="dxa"/>
          </w:tcPr>
          <w:p w14:paraId="7CB561C5" w14:textId="77777777" w:rsidR="00AB5B6C" w:rsidRDefault="00AB5B6C" w:rsidP="00A710CB">
            <w:pPr>
              <w:rPr>
                <w:rFonts w:cs="Calibri"/>
                <w:color w:val="000000"/>
                <w:lang w:eastAsia="en-GB"/>
              </w:rPr>
            </w:pPr>
            <w:r w:rsidRPr="00F47A94">
              <w:rPr>
                <w:rFonts w:cs="Calibri"/>
                <w:color w:val="000000"/>
                <w:lang w:eastAsia="en-GB"/>
              </w:rPr>
              <w:t>Underwater noise changes</w:t>
            </w:r>
          </w:p>
        </w:tc>
        <w:tc>
          <w:tcPr>
            <w:tcW w:w="4508" w:type="dxa"/>
          </w:tcPr>
          <w:p w14:paraId="5574BCD9" w14:textId="478C18CD" w:rsidR="00AB5B6C" w:rsidRDefault="00AB5B6C" w:rsidP="00A710CB">
            <w:r>
              <w:t xml:space="preserve">Construction Noise </w:t>
            </w:r>
            <w:r w:rsidR="00A37C63">
              <w:t>compared to traditional foundations</w:t>
            </w:r>
          </w:p>
          <w:p w14:paraId="7A7DBB74" w14:textId="77777777" w:rsidR="00AB5B6C" w:rsidRDefault="00AB5B6C" w:rsidP="00A710CB">
            <w:pPr>
              <w:rPr>
                <w:rFonts w:cs="Calibri"/>
                <w:color w:val="000000"/>
                <w:lang w:eastAsia="en-GB"/>
              </w:rPr>
            </w:pPr>
          </w:p>
        </w:tc>
      </w:tr>
      <w:tr w:rsidR="00AB5B6C" w14:paraId="25611FB5" w14:textId="77777777" w:rsidTr="00A710CB">
        <w:tc>
          <w:tcPr>
            <w:tcW w:w="4508" w:type="dxa"/>
          </w:tcPr>
          <w:p w14:paraId="79713193" w14:textId="77777777" w:rsidR="00AB5B6C" w:rsidRDefault="00AB5B6C" w:rsidP="00A710CB">
            <w:pPr>
              <w:rPr>
                <w:rFonts w:cs="Calibri"/>
                <w:color w:val="000000"/>
                <w:lang w:eastAsia="en-GB"/>
              </w:rPr>
            </w:pPr>
            <w:r>
              <w:rPr>
                <w:rFonts w:cs="Calibri"/>
                <w:color w:val="000000"/>
                <w:lang w:eastAsia="en-GB"/>
              </w:rPr>
              <w:t>Above Water Noise</w:t>
            </w:r>
          </w:p>
        </w:tc>
        <w:tc>
          <w:tcPr>
            <w:tcW w:w="4508" w:type="dxa"/>
          </w:tcPr>
          <w:p w14:paraId="0687DE20" w14:textId="77777777" w:rsidR="00AB5B6C" w:rsidRDefault="00AB5B6C" w:rsidP="00A710CB">
            <w:r>
              <w:t>Likely scale, intensity and duration of above water noise associated with FLOW</w:t>
            </w:r>
          </w:p>
        </w:tc>
      </w:tr>
      <w:tr w:rsidR="00AB5B6C" w14:paraId="7D947C5A" w14:textId="77777777" w:rsidTr="00A710CB">
        <w:tc>
          <w:tcPr>
            <w:tcW w:w="4508" w:type="dxa"/>
          </w:tcPr>
          <w:p w14:paraId="1A0A316E" w14:textId="77777777" w:rsidR="00AB5B6C" w:rsidRDefault="00AB5B6C" w:rsidP="00A710CB">
            <w:pPr>
              <w:rPr>
                <w:rFonts w:cs="Calibri"/>
                <w:color w:val="000000"/>
                <w:lang w:eastAsia="en-GB"/>
              </w:rPr>
            </w:pPr>
            <w:r>
              <w:rPr>
                <w:rFonts w:cs="Calibri"/>
                <w:color w:val="000000"/>
                <w:lang w:eastAsia="en-GB"/>
              </w:rPr>
              <w:t xml:space="preserve">Barrier to species movement </w:t>
            </w:r>
          </w:p>
        </w:tc>
        <w:tc>
          <w:tcPr>
            <w:tcW w:w="4508" w:type="dxa"/>
          </w:tcPr>
          <w:p w14:paraId="1417182A" w14:textId="77777777" w:rsidR="00AB5B6C" w:rsidRDefault="00AB5B6C" w:rsidP="00A710CB">
            <w:r>
              <w:t>Avoidance effects and barrier effects on birds</w:t>
            </w:r>
          </w:p>
          <w:p w14:paraId="5506B682" w14:textId="77777777" w:rsidR="00AB5B6C" w:rsidRDefault="00AB5B6C" w:rsidP="00A710CB">
            <w:pPr>
              <w:rPr>
                <w:rFonts w:cs="Calibri"/>
                <w:color w:val="000000"/>
                <w:lang w:eastAsia="en-GB"/>
              </w:rPr>
            </w:pPr>
          </w:p>
        </w:tc>
      </w:tr>
      <w:tr w:rsidR="00AB5B6C" w14:paraId="75E73C1C" w14:textId="77777777" w:rsidTr="00A710CB">
        <w:tc>
          <w:tcPr>
            <w:tcW w:w="4508" w:type="dxa"/>
          </w:tcPr>
          <w:p w14:paraId="447394D0" w14:textId="77777777" w:rsidR="00AB5B6C" w:rsidRDefault="00AB5B6C" w:rsidP="00A710CB">
            <w:pPr>
              <w:rPr>
                <w:rFonts w:cs="Calibri"/>
                <w:color w:val="000000"/>
                <w:lang w:eastAsia="en-GB"/>
              </w:rPr>
            </w:pPr>
            <w:r w:rsidRPr="003E25A9">
              <w:rPr>
                <w:rFonts w:cs="Calibri"/>
                <w:color w:val="000000"/>
                <w:lang w:eastAsia="en-GB"/>
              </w:rPr>
              <w:t xml:space="preserve">Barrier to species movement </w:t>
            </w:r>
          </w:p>
        </w:tc>
        <w:tc>
          <w:tcPr>
            <w:tcW w:w="4508" w:type="dxa"/>
          </w:tcPr>
          <w:p w14:paraId="2120BCD1" w14:textId="77777777" w:rsidR="00AB5B6C" w:rsidRDefault="00AB5B6C" w:rsidP="00A710CB">
            <w:r>
              <w:t>Impacts to marine migratory species</w:t>
            </w:r>
          </w:p>
          <w:p w14:paraId="7FF85BD0" w14:textId="77777777" w:rsidR="00AB5B6C" w:rsidRDefault="00AB5B6C" w:rsidP="00A710CB"/>
        </w:tc>
      </w:tr>
      <w:tr w:rsidR="00AB5B6C" w14:paraId="6E220372" w14:textId="77777777" w:rsidTr="00A710CB">
        <w:tc>
          <w:tcPr>
            <w:tcW w:w="4508" w:type="dxa"/>
          </w:tcPr>
          <w:p w14:paraId="42FA009F" w14:textId="77777777" w:rsidR="00AB5B6C" w:rsidRDefault="00AB5B6C" w:rsidP="00A710CB">
            <w:pPr>
              <w:rPr>
                <w:rFonts w:cs="Calibri"/>
                <w:color w:val="000000"/>
                <w:lang w:eastAsia="en-GB"/>
              </w:rPr>
            </w:pPr>
            <w:r w:rsidRPr="003E25A9">
              <w:rPr>
                <w:rFonts w:cs="Calibri"/>
                <w:color w:val="000000"/>
                <w:lang w:eastAsia="en-GB"/>
              </w:rPr>
              <w:t xml:space="preserve">Barrier to species movement </w:t>
            </w:r>
          </w:p>
        </w:tc>
        <w:tc>
          <w:tcPr>
            <w:tcW w:w="4508" w:type="dxa"/>
          </w:tcPr>
          <w:p w14:paraId="0BF6B6BF" w14:textId="77777777" w:rsidR="00AB5B6C" w:rsidRDefault="00AB5B6C" w:rsidP="00A710CB">
            <w:r>
              <w:t>Fish aggregating potential of development</w:t>
            </w:r>
          </w:p>
          <w:p w14:paraId="12CD6ED8" w14:textId="77777777" w:rsidR="00AB5B6C" w:rsidRDefault="00AB5B6C" w:rsidP="00A710CB"/>
        </w:tc>
      </w:tr>
      <w:tr w:rsidR="00AB5B6C" w14:paraId="316982E9" w14:textId="77777777" w:rsidTr="00A710CB">
        <w:tc>
          <w:tcPr>
            <w:tcW w:w="4508" w:type="dxa"/>
          </w:tcPr>
          <w:p w14:paraId="29EB2859" w14:textId="77777777" w:rsidR="00AB5B6C" w:rsidRDefault="00AB5B6C" w:rsidP="00A710CB">
            <w:pPr>
              <w:rPr>
                <w:rFonts w:cs="Calibri"/>
                <w:color w:val="000000"/>
                <w:lang w:eastAsia="en-GB"/>
              </w:rPr>
            </w:pPr>
            <w:r w:rsidRPr="003E25A9">
              <w:rPr>
                <w:rFonts w:cs="Calibri"/>
                <w:color w:val="000000"/>
                <w:lang w:eastAsia="en-GB"/>
              </w:rPr>
              <w:t xml:space="preserve">Barrier to species movement </w:t>
            </w:r>
          </w:p>
        </w:tc>
        <w:tc>
          <w:tcPr>
            <w:tcW w:w="4508" w:type="dxa"/>
          </w:tcPr>
          <w:p w14:paraId="3D77A298" w14:textId="77777777" w:rsidR="00AB5B6C" w:rsidRDefault="00AB5B6C" w:rsidP="00A710CB">
            <w:r>
              <w:t>Indirect effects on prey species</w:t>
            </w:r>
          </w:p>
          <w:p w14:paraId="31A566E7" w14:textId="77777777" w:rsidR="00AB5B6C" w:rsidRDefault="00AB5B6C" w:rsidP="00A710CB"/>
        </w:tc>
      </w:tr>
      <w:tr w:rsidR="00AB5B6C" w14:paraId="174E80B0" w14:textId="77777777" w:rsidTr="00A710CB">
        <w:tc>
          <w:tcPr>
            <w:tcW w:w="4508" w:type="dxa"/>
          </w:tcPr>
          <w:p w14:paraId="37CFFA10" w14:textId="77777777" w:rsidR="00AB5B6C" w:rsidRDefault="00AB5B6C" w:rsidP="00A710CB">
            <w:pPr>
              <w:rPr>
                <w:rFonts w:cs="Calibri"/>
                <w:color w:val="000000"/>
                <w:lang w:eastAsia="en-GB"/>
              </w:rPr>
            </w:pPr>
            <w:r>
              <w:rPr>
                <w:rFonts w:cs="Calibri"/>
                <w:color w:val="000000"/>
                <w:lang w:eastAsia="en-GB"/>
              </w:rPr>
              <w:t>Changes in suspended solids</w:t>
            </w:r>
          </w:p>
        </w:tc>
        <w:tc>
          <w:tcPr>
            <w:tcW w:w="4508" w:type="dxa"/>
          </w:tcPr>
          <w:p w14:paraId="40B91459" w14:textId="7C217065" w:rsidR="00AB5B6C" w:rsidRDefault="00AB5B6C" w:rsidP="00A710CB">
            <w:r>
              <w:t>How many cables are likely to be required for FLOW</w:t>
            </w:r>
            <w:r w:rsidR="00314A06">
              <w:t>,</w:t>
            </w:r>
            <w:r>
              <w:t xml:space="preserve"> will this effect suspended sediment concentrations</w:t>
            </w:r>
          </w:p>
        </w:tc>
      </w:tr>
      <w:tr w:rsidR="00AB5B6C" w14:paraId="0C843253" w14:textId="77777777" w:rsidTr="00A710CB">
        <w:tc>
          <w:tcPr>
            <w:tcW w:w="4508" w:type="dxa"/>
          </w:tcPr>
          <w:p w14:paraId="39AB980F" w14:textId="77777777" w:rsidR="00AB5B6C" w:rsidRDefault="00AB5B6C" w:rsidP="00A710CB">
            <w:pPr>
              <w:rPr>
                <w:rFonts w:cs="Calibri"/>
                <w:color w:val="000000"/>
                <w:lang w:eastAsia="en-GB"/>
              </w:rPr>
            </w:pPr>
            <w:r>
              <w:rPr>
                <w:rFonts w:cs="Calibri"/>
                <w:color w:val="000000"/>
                <w:lang w:eastAsia="en-GB"/>
              </w:rPr>
              <w:t>Smothering and siltation rate changes</w:t>
            </w:r>
          </w:p>
        </w:tc>
        <w:tc>
          <w:tcPr>
            <w:tcW w:w="4508" w:type="dxa"/>
          </w:tcPr>
          <w:p w14:paraId="06F5532A" w14:textId="77777777" w:rsidR="00AB5B6C" w:rsidRDefault="00AB5B6C" w:rsidP="00A710CB">
            <w:r>
              <w:t>Are there likely to be issues in relation to smothering</w:t>
            </w:r>
          </w:p>
        </w:tc>
      </w:tr>
      <w:tr w:rsidR="00AB5B6C" w14:paraId="1273172D" w14:textId="77777777" w:rsidTr="00A710CB">
        <w:tc>
          <w:tcPr>
            <w:tcW w:w="4508" w:type="dxa"/>
          </w:tcPr>
          <w:p w14:paraId="468B593E" w14:textId="77777777" w:rsidR="00AB5B6C" w:rsidRDefault="00AB5B6C" w:rsidP="00A710CB">
            <w:pPr>
              <w:rPr>
                <w:rFonts w:cs="Calibri"/>
                <w:color w:val="000000"/>
                <w:lang w:eastAsia="en-GB"/>
              </w:rPr>
            </w:pPr>
            <w:r>
              <w:rPr>
                <w:rFonts w:cs="Calibri"/>
                <w:color w:val="000000"/>
                <w:lang w:eastAsia="en-GB"/>
              </w:rPr>
              <w:t>Introduction or spread of invasive non- indigenous species</w:t>
            </w:r>
          </w:p>
        </w:tc>
        <w:tc>
          <w:tcPr>
            <w:tcW w:w="4508" w:type="dxa"/>
          </w:tcPr>
          <w:p w14:paraId="6AEB771D" w14:textId="77777777" w:rsidR="00AB5B6C" w:rsidRDefault="00AB5B6C" w:rsidP="00A710CB">
            <w:r>
              <w:t>Structures can be towed from port to windfarm site and back for maintenance</w:t>
            </w:r>
          </w:p>
          <w:p w14:paraId="66457A56" w14:textId="77777777" w:rsidR="00AB5B6C" w:rsidRDefault="00AB5B6C" w:rsidP="00A710CB"/>
        </w:tc>
      </w:tr>
      <w:tr w:rsidR="00AB5B6C" w14:paraId="2C4FEDB2" w14:textId="77777777" w:rsidTr="00A710CB">
        <w:tc>
          <w:tcPr>
            <w:tcW w:w="4508" w:type="dxa"/>
          </w:tcPr>
          <w:p w14:paraId="644CDC55" w14:textId="77777777" w:rsidR="00AB5B6C" w:rsidRDefault="00AB5B6C" w:rsidP="00A710CB">
            <w:pPr>
              <w:rPr>
                <w:rFonts w:cs="Calibri"/>
                <w:color w:val="000000"/>
                <w:lang w:eastAsia="en-GB"/>
              </w:rPr>
            </w:pPr>
            <w:r>
              <w:rPr>
                <w:rFonts w:cs="Calibri"/>
                <w:color w:val="000000"/>
                <w:lang w:eastAsia="en-GB"/>
              </w:rPr>
              <w:t>Waterflow (tidal current) changes, including sediment transport considerations</w:t>
            </w:r>
          </w:p>
        </w:tc>
        <w:tc>
          <w:tcPr>
            <w:tcW w:w="4508" w:type="dxa"/>
          </w:tcPr>
          <w:p w14:paraId="73AD918D" w14:textId="77777777" w:rsidR="00AB5B6C" w:rsidRDefault="00AB5B6C" w:rsidP="00A710CB">
            <w:r>
              <w:t>Impacts to atmospheric and oceanographic dynamics</w:t>
            </w:r>
          </w:p>
          <w:p w14:paraId="64B5C4E8" w14:textId="77777777" w:rsidR="00AB5B6C" w:rsidRDefault="00AB5B6C" w:rsidP="00A710CB"/>
        </w:tc>
      </w:tr>
      <w:tr w:rsidR="00AB5B6C" w14:paraId="2D9EEACC" w14:textId="77777777" w:rsidTr="00A710CB">
        <w:tc>
          <w:tcPr>
            <w:tcW w:w="4508" w:type="dxa"/>
          </w:tcPr>
          <w:p w14:paraId="115E9158" w14:textId="77777777" w:rsidR="00AB5B6C" w:rsidRDefault="00AB5B6C" w:rsidP="00A710CB">
            <w:pPr>
              <w:rPr>
                <w:rFonts w:cs="Calibri"/>
                <w:color w:val="000000"/>
                <w:lang w:eastAsia="en-GB"/>
              </w:rPr>
            </w:pPr>
            <w:r>
              <w:rPr>
                <w:rFonts w:cs="Calibri"/>
                <w:color w:val="000000"/>
                <w:lang w:eastAsia="en-GB"/>
              </w:rPr>
              <w:t>Waterflow (tidal current) changes, including sediment transport considerations</w:t>
            </w:r>
          </w:p>
        </w:tc>
        <w:tc>
          <w:tcPr>
            <w:tcW w:w="4508" w:type="dxa"/>
          </w:tcPr>
          <w:p w14:paraId="73FAA1FA" w14:textId="77777777" w:rsidR="00AB5B6C" w:rsidRDefault="00AB5B6C" w:rsidP="00A710CB">
            <w:r>
              <w:t>Wake and scour effects depending on foundation type and currents and depths</w:t>
            </w:r>
          </w:p>
          <w:p w14:paraId="7124D8D2" w14:textId="77777777" w:rsidR="00AB5B6C" w:rsidRDefault="00AB5B6C" w:rsidP="00A710CB"/>
        </w:tc>
      </w:tr>
      <w:tr w:rsidR="00AB5B6C" w14:paraId="79A2F88A" w14:textId="77777777" w:rsidTr="00A710CB">
        <w:tc>
          <w:tcPr>
            <w:tcW w:w="4508" w:type="dxa"/>
          </w:tcPr>
          <w:p w14:paraId="44A26D59" w14:textId="77777777" w:rsidR="00AB5B6C" w:rsidRDefault="00AB5B6C" w:rsidP="00A710CB">
            <w:pPr>
              <w:rPr>
                <w:rFonts w:cs="Calibri"/>
                <w:color w:val="000000"/>
                <w:lang w:eastAsia="en-GB"/>
              </w:rPr>
            </w:pPr>
            <w:r>
              <w:rPr>
                <w:rFonts w:cs="Calibri"/>
                <w:color w:val="000000"/>
                <w:lang w:eastAsia="en-GB"/>
              </w:rPr>
              <w:t>Wave exposure changes</w:t>
            </w:r>
          </w:p>
        </w:tc>
        <w:tc>
          <w:tcPr>
            <w:tcW w:w="4508" w:type="dxa"/>
          </w:tcPr>
          <w:p w14:paraId="2649D5FC" w14:textId="77777777" w:rsidR="00AB5B6C" w:rsidRDefault="00AB5B6C" w:rsidP="00A710CB"/>
        </w:tc>
      </w:tr>
      <w:tr w:rsidR="00AB5B6C" w14:paraId="43A1139C" w14:textId="77777777" w:rsidTr="00A710CB">
        <w:tc>
          <w:tcPr>
            <w:tcW w:w="4508" w:type="dxa"/>
          </w:tcPr>
          <w:p w14:paraId="7C25B7B9" w14:textId="77777777" w:rsidR="00AB5B6C" w:rsidRDefault="00AB5B6C" w:rsidP="00A710CB">
            <w:pPr>
              <w:rPr>
                <w:rFonts w:cs="Calibri"/>
                <w:color w:val="000000"/>
                <w:lang w:eastAsia="en-GB"/>
              </w:rPr>
            </w:pPr>
            <w:r>
              <w:rPr>
                <w:rFonts w:cs="Calibri"/>
                <w:color w:val="000000"/>
                <w:lang w:eastAsia="en-GB"/>
              </w:rPr>
              <w:lastRenderedPageBreak/>
              <w:t>Electromagnetic changes</w:t>
            </w:r>
          </w:p>
        </w:tc>
        <w:tc>
          <w:tcPr>
            <w:tcW w:w="4508" w:type="dxa"/>
          </w:tcPr>
          <w:p w14:paraId="4E061C22" w14:textId="77777777" w:rsidR="00AB5B6C" w:rsidRDefault="00AB5B6C" w:rsidP="00A710CB">
            <w:r>
              <w:t>Effects of EMF on the water column from floating cables</w:t>
            </w:r>
          </w:p>
          <w:p w14:paraId="5B721BCB" w14:textId="77777777" w:rsidR="00AB5B6C" w:rsidRDefault="00AB5B6C" w:rsidP="00A710CB"/>
        </w:tc>
      </w:tr>
      <w:tr w:rsidR="00AB5B6C" w14:paraId="5529BFE5" w14:textId="77777777" w:rsidTr="00A710CB">
        <w:tc>
          <w:tcPr>
            <w:tcW w:w="4508" w:type="dxa"/>
          </w:tcPr>
          <w:p w14:paraId="157A31D9" w14:textId="77777777" w:rsidR="00AB5B6C" w:rsidRDefault="00AB5B6C" w:rsidP="00A710CB">
            <w:pPr>
              <w:rPr>
                <w:rFonts w:cs="Calibri"/>
                <w:color w:val="000000"/>
                <w:lang w:eastAsia="en-GB"/>
              </w:rPr>
            </w:pPr>
            <w:r>
              <w:rPr>
                <w:rFonts w:cs="Calibri"/>
                <w:color w:val="000000"/>
                <w:lang w:eastAsia="en-GB"/>
              </w:rPr>
              <w:t>Temperature Increase</w:t>
            </w:r>
          </w:p>
        </w:tc>
        <w:tc>
          <w:tcPr>
            <w:tcW w:w="4508" w:type="dxa"/>
          </w:tcPr>
          <w:p w14:paraId="0BD71412" w14:textId="77777777" w:rsidR="00AB5B6C" w:rsidRDefault="00AB5B6C" w:rsidP="00A710CB">
            <w:r>
              <w:t>Will there be any temperature increase associated with operation of cables in the water column</w:t>
            </w:r>
          </w:p>
        </w:tc>
      </w:tr>
      <w:tr w:rsidR="00AB5B6C" w14:paraId="212828E3" w14:textId="77777777" w:rsidTr="00A710CB">
        <w:tc>
          <w:tcPr>
            <w:tcW w:w="4508" w:type="dxa"/>
          </w:tcPr>
          <w:p w14:paraId="3DB3875D" w14:textId="77777777" w:rsidR="00AB5B6C" w:rsidRDefault="00AB5B6C" w:rsidP="00A710CB">
            <w:pPr>
              <w:rPr>
                <w:rFonts w:cs="Calibri"/>
                <w:color w:val="000000"/>
                <w:lang w:eastAsia="en-GB"/>
              </w:rPr>
            </w:pPr>
            <w:r>
              <w:rPr>
                <w:rFonts w:cs="Calibri"/>
                <w:color w:val="000000"/>
                <w:lang w:eastAsia="en-GB"/>
              </w:rPr>
              <w:t>Visual disturbance</w:t>
            </w:r>
          </w:p>
        </w:tc>
        <w:tc>
          <w:tcPr>
            <w:tcW w:w="4508" w:type="dxa"/>
          </w:tcPr>
          <w:p w14:paraId="2B5CC617" w14:textId="77777777" w:rsidR="00AB5B6C" w:rsidRDefault="00AB5B6C" w:rsidP="00A710CB">
            <w:r>
              <w:t>Nature and scale of disturbance of FLOW, likely vessel movements during construction and operation</w:t>
            </w:r>
          </w:p>
        </w:tc>
      </w:tr>
      <w:tr w:rsidR="00AB5B6C" w14:paraId="3EC70FBD" w14:textId="77777777" w:rsidTr="00A710CB">
        <w:tc>
          <w:tcPr>
            <w:tcW w:w="4508" w:type="dxa"/>
          </w:tcPr>
          <w:p w14:paraId="1CB55FB6" w14:textId="77777777" w:rsidR="00AB5B6C" w:rsidRDefault="00535C98" w:rsidP="00A710CB">
            <w:pPr>
              <w:rPr>
                <w:rFonts w:cs="Calibri"/>
                <w:color w:val="000000"/>
                <w:lang w:eastAsia="en-GB"/>
              </w:rPr>
            </w:pPr>
            <w:hyperlink r:id="rId12" w:history="1">
              <w:r w:rsidR="00AB5B6C" w:rsidRPr="00931DCD">
                <w:rPr>
                  <w:rFonts w:cs="Calibri"/>
                  <w:color w:val="000000"/>
                  <w:lang w:eastAsia="en-GB"/>
                </w:rPr>
                <w:t>Collision ABOVE water with static or moving objects not naturally found in the marine environment (e.g., boats, machinery, and structures)</w:t>
              </w:r>
            </w:hyperlink>
          </w:p>
        </w:tc>
        <w:tc>
          <w:tcPr>
            <w:tcW w:w="4508" w:type="dxa"/>
          </w:tcPr>
          <w:p w14:paraId="75259B63" w14:textId="77777777" w:rsidR="00AB5B6C" w:rsidRDefault="00AB5B6C" w:rsidP="00A710CB">
            <w:r>
              <w:t>Consideration of location and scale of FLOW and hub height restrictions in accordance with design envelop</w:t>
            </w:r>
          </w:p>
        </w:tc>
      </w:tr>
      <w:tr w:rsidR="00AB5B6C" w14:paraId="5F59A879" w14:textId="77777777" w:rsidTr="00A710CB">
        <w:tc>
          <w:tcPr>
            <w:tcW w:w="4508" w:type="dxa"/>
          </w:tcPr>
          <w:p w14:paraId="75B3995A" w14:textId="77777777" w:rsidR="00AB5B6C" w:rsidRPr="00931DCD" w:rsidRDefault="00535C98" w:rsidP="00A710CB">
            <w:pPr>
              <w:rPr>
                <w:rFonts w:cs="Calibri"/>
                <w:color w:val="000000"/>
                <w:lang w:eastAsia="en-GB"/>
              </w:rPr>
            </w:pPr>
            <w:hyperlink r:id="rId13" w:history="1">
              <w:r w:rsidR="00AB5B6C" w:rsidRPr="00C03F65">
                <w:rPr>
                  <w:rFonts w:cs="Calibri"/>
                  <w:color w:val="000000"/>
                  <w:lang w:eastAsia="en-GB"/>
                </w:rPr>
                <w:t>Collision BELOW water with static or moving objects not naturally found in the marine environment</w:t>
              </w:r>
            </w:hyperlink>
          </w:p>
        </w:tc>
        <w:tc>
          <w:tcPr>
            <w:tcW w:w="4508" w:type="dxa"/>
          </w:tcPr>
          <w:p w14:paraId="0A905D58" w14:textId="1A12921A" w:rsidR="00AB5B6C" w:rsidRDefault="00AB5B6C" w:rsidP="00502109">
            <w:r>
              <w:t>Primary entanglement risk: risk of marine life becoming tangled with FLOW suspended cables / mooring lines</w:t>
            </w:r>
          </w:p>
        </w:tc>
      </w:tr>
      <w:tr w:rsidR="00AB5B6C" w14:paraId="24DF5F4A" w14:textId="77777777" w:rsidTr="00A710CB">
        <w:tc>
          <w:tcPr>
            <w:tcW w:w="4508" w:type="dxa"/>
          </w:tcPr>
          <w:p w14:paraId="0DA109F2" w14:textId="77777777" w:rsidR="00AB5B6C" w:rsidRPr="002F1E0B" w:rsidRDefault="00535C98" w:rsidP="00A710CB">
            <w:hyperlink r:id="rId14" w:history="1">
              <w:r w:rsidR="00AB5B6C" w:rsidRPr="00C03F65">
                <w:rPr>
                  <w:rFonts w:cs="Calibri"/>
                  <w:color w:val="000000"/>
                  <w:lang w:eastAsia="en-GB"/>
                </w:rPr>
                <w:t>Collision BELOW water with static or moving objects not naturally found in the marine environment</w:t>
              </w:r>
            </w:hyperlink>
          </w:p>
        </w:tc>
        <w:tc>
          <w:tcPr>
            <w:tcW w:w="4508" w:type="dxa"/>
          </w:tcPr>
          <w:p w14:paraId="0CD00F15" w14:textId="5077EFFF" w:rsidR="00AB5B6C" w:rsidRDefault="00AB5B6C" w:rsidP="00502109">
            <w:r>
              <w:t xml:space="preserve">Secondary entanglement risk: marine debris, such as derelict fishing gear may become snagged on FLOW cables which could potentially lead to entanglement </w:t>
            </w:r>
          </w:p>
        </w:tc>
      </w:tr>
    </w:tbl>
    <w:p w14:paraId="069D99E1" w14:textId="77777777" w:rsidR="00411536" w:rsidRDefault="00411536" w:rsidP="00411536">
      <w:pPr>
        <w:rPr>
          <w:rFonts w:cs="Calibri"/>
          <w:color w:val="000000"/>
          <w:lang w:eastAsia="en-GB"/>
        </w:rPr>
      </w:pPr>
    </w:p>
    <w:p w14:paraId="66864F37" w14:textId="77777777" w:rsidR="004A79FF" w:rsidRDefault="004A79FF" w:rsidP="004A79FF"/>
    <w:p w14:paraId="13316B42" w14:textId="69EC7C4B" w:rsidR="00890903" w:rsidRDefault="00890903" w:rsidP="004A79FF">
      <w:pPr>
        <w:rPr>
          <w:rFonts w:cs="Calibri"/>
          <w:lang w:eastAsia="en-GB"/>
        </w:rPr>
      </w:pPr>
    </w:p>
    <w:p w14:paraId="306947BA" w14:textId="5597009E" w:rsidR="00890903" w:rsidRPr="00E75AC2" w:rsidRDefault="00890903" w:rsidP="004A79FF">
      <w:pPr>
        <w:rPr>
          <w:rFonts w:cs="Calibri"/>
          <w:b/>
          <w:bCs/>
          <w:lang w:eastAsia="en-GB"/>
        </w:rPr>
      </w:pPr>
      <w:r w:rsidRPr="00E75AC2">
        <w:rPr>
          <w:rFonts w:cs="Calibri"/>
          <w:b/>
          <w:bCs/>
          <w:lang w:eastAsia="en-GB"/>
        </w:rPr>
        <w:t>Bibliography</w:t>
      </w:r>
    </w:p>
    <w:p w14:paraId="1CFF98A0" w14:textId="0827F10A" w:rsidR="00890903" w:rsidRDefault="00535C98" w:rsidP="004A79FF">
      <w:pPr>
        <w:rPr>
          <w:rFonts w:cs="Calibri"/>
          <w:lang w:eastAsia="en-GB"/>
        </w:rPr>
      </w:pPr>
      <w:hyperlink r:id="rId15" w:history="1">
        <w:r w:rsidR="00890903">
          <w:rPr>
            <w:rStyle w:val="Hyperlink"/>
          </w:rPr>
          <w:t>Floating Wind. Semi-Submersible, Spar, TLP - Empire engineering</w:t>
        </w:r>
      </w:hyperlink>
    </w:p>
    <w:p w14:paraId="7CEF28FA" w14:textId="77777777" w:rsidR="00DC2AB8" w:rsidRDefault="00DC2AB8" w:rsidP="00DC2AB8"/>
    <w:p w14:paraId="23B92C92" w14:textId="4C99DCB7" w:rsidR="00DC2AB8" w:rsidRDefault="00DC2AB8" w:rsidP="004A79FF">
      <w:r>
        <w:t xml:space="preserve">Far et al </w:t>
      </w:r>
      <w:r w:rsidR="00502109">
        <w:t>2021.</w:t>
      </w:r>
      <w:r>
        <w:t xml:space="preserve"> </w:t>
      </w:r>
      <w:hyperlink r:id="rId16" w:history="1">
        <w:r>
          <w:rPr>
            <w:rStyle w:val="Hyperlink"/>
          </w:rPr>
          <w:t xml:space="preserve">Potential environmental effects of </w:t>
        </w:r>
        <w:r w:rsidR="00502109">
          <w:rPr>
            <w:rStyle w:val="Hyperlink"/>
          </w:rPr>
          <w:t>deep-water</w:t>
        </w:r>
        <w:r>
          <w:rPr>
            <w:rStyle w:val="Hyperlink"/>
          </w:rPr>
          <w:t xml:space="preserve"> floating offshore wind energy facilities | Elsevier Enhanced Reader</w:t>
        </w:r>
      </w:hyperlink>
    </w:p>
    <w:p w14:paraId="48BD1F85" w14:textId="1A6F0769" w:rsidR="00821BB8" w:rsidRDefault="00821BB8" w:rsidP="004A79FF"/>
    <w:p w14:paraId="5B03B034" w14:textId="69578D8B" w:rsidR="00E94767" w:rsidRDefault="00B86B42" w:rsidP="00821BB8">
      <w:pPr>
        <w:rPr>
          <w:color w:val="0000FF"/>
          <w:u w:val="single"/>
        </w:rPr>
      </w:pPr>
      <w:r>
        <w:t>SEER 202</w:t>
      </w:r>
      <w:r w:rsidR="00052574">
        <w:t>2</w:t>
      </w:r>
      <w:r>
        <w:t xml:space="preserve"> </w:t>
      </w:r>
      <w:hyperlink r:id="rId17" w:history="1">
        <w:r w:rsidR="00E94767" w:rsidRPr="00E94767">
          <w:rPr>
            <w:color w:val="0000FF"/>
            <w:u w:val="single"/>
          </w:rPr>
          <w:t>SEER Educational Research Brief: Risk to Marine Life from Marine Debris &amp; Floating Offshore Wind Cable Systems (pnnl.gov)</w:t>
        </w:r>
      </w:hyperlink>
    </w:p>
    <w:p w14:paraId="5EDE0142" w14:textId="77777777" w:rsidR="00462021" w:rsidRDefault="00462021" w:rsidP="00821BB8"/>
    <w:p w14:paraId="290C2280" w14:textId="278B7E91" w:rsidR="00B86B42" w:rsidRDefault="00B86B42" w:rsidP="00821BB8">
      <w:pPr>
        <w:rPr>
          <w:color w:val="0000FF"/>
          <w:u w:val="single"/>
        </w:rPr>
      </w:pPr>
      <w:r>
        <w:t>SEER 202</w:t>
      </w:r>
      <w:r w:rsidR="00B7451E">
        <w:t>2</w:t>
      </w:r>
      <w:r w:rsidR="00FA175D">
        <w:t xml:space="preserve"> </w:t>
      </w:r>
      <w:hyperlink r:id="rId18" w:history="1">
        <w:r w:rsidR="00FA175D" w:rsidRPr="00FA175D">
          <w:rPr>
            <w:color w:val="0000FF"/>
            <w:u w:val="single"/>
          </w:rPr>
          <w:t>SEER Educational Research Brief: Benthic Disturbance from Offshore Wind Foundations, Anchors, and Cables (pnnl.gov)</w:t>
        </w:r>
      </w:hyperlink>
    </w:p>
    <w:p w14:paraId="2D835126" w14:textId="77777777" w:rsidR="00B7451E" w:rsidRDefault="00B7451E" w:rsidP="00821BB8"/>
    <w:p w14:paraId="7FA6B285" w14:textId="5498B64B" w:rsidR="007557AA" w:rsidRDefault="00535C98" w:rsidP="00821BB8">
      <w:pPr>
        <w:rPr>
          <w:color w:val="0000FF"/>
          <w:u w:val="single"/>
        </w:rPr>
      </w:pPr>
      <w:hyperlink r:id="rId19" w:history="1">
        <w:r w:rsidR="007B2CCE">
          <w:t xml:space="preserve">Nereus Environmental </w:t>
        </w:r>
        <w:r w:rsidR="00BD7D5D">
          <w:t xml:space="preserve">Ltd 2018 </w:t>
        </w:r>
        <w:r w:rsidR="007557AA" w:rsidRPr="007557AA">
          <w:rPr>
            <w:color w:val="0000FF"/>
            <w:u w:val="single"/>
          </w:rPr>
          <w:t>Environmental Management Plan (EMP): Kincardine Offshore Windfarm Project (pnnl.gov)</w:t>
        </w:r>
      </w:hyperlink>
    </w:p>
    <w:p w14:paraId="01964772" w14:textId="77777777" w:rsidR="00BD7D5D" w:rsidRDefault="00BD7D5D" w:rsidP="00821BB8"/>
    <w:p w14:paraId="317B29A9" w14:textId="395DCA0D" w:rsidR="00B70189" w:rsidRDefault="003E1639" w:rsidP="00821BB8">
      <w:r>
        <w:t xml:space="preserve">Statoil 2015 </w:t>
      </w:r>
      <w:hyperlink r:id="rId20" w:history="1">
        <w:r w:rsidR="00B70189" w:rsidRPr="00B70189">
          <w:rPr>
            <w:color w:val="0000FF"/>
            <w:u w:val="single"/>
          </w:rPr>
          <w:t>Hywind Scotland Pilot Park Environmental Statement (pnnl.gov)</w:t>
        </w:r>
      </w:hyperlink>
    </w:p>
    <w:p w14:paraId="08518237" w14:textId="77777777" w:rsidR="003E1639" w:rsidRDefault="003E1639" w:rsidP="00821BB8"/>
    <w:p w14:paraId="7850DB0B" w14:textId="2BAE6416" w:rsidR="007A3D6E" w:rsidRDefault="00AE4B3C" w:rsidP="00821BB8">
      <w:pPr>
        <w:rPr>
          <w:color w:val="0000FF"/>
          <w:u w:val="single"/>
        </w:rPr>
      </w:pPr>
      <w:r>
        <w:t xml:space="preserve">Environmental and Consenting Barriers to Developing Floating Wind Farms Including Innovative Solutions (2016) </w:t>
      </w:r>
      <w:hyperlink r:id="rId21" w:history="1">
        <w:r w:rsidR="007A3D6E" w:rsidRPr="007A3D6E">
          <w:rPr>
            <w:color w:val="0000FF"/>
            <w:u w:val="single"/>
          </w:rPr>
          <w:t>Floating-Wind-Farms-Workshop-Dec-2016.pdf (catapult.org.uk)</w:t>
        </w:r>
      </w:hyperlink>
    </w:p>
    <w:p w14:paraId="5C42702A" w14:textId="77777777" w:rsidR="00DF75C8" w:rsidRDefault="00DF75C8" w:rsidP="00821BB8"/>
    <w:p w14:paraId="75AA66AB" w14:textId="1D747567" w:rsidR="006B1B93" w:rsidRDefault="00B915A9" w:rsidP="00821BB8">
      <w:r>
        <w:t xml:space="preserve">Equinor </w:t>
      </w:r>
      <w:r w:rsidR="00E135D6">
        <w:t>(2019)</w:t>
      </w:r>
      <w:r w:rsidRPr="00B915A9">
        <w:t xml:space="preserve"> </w:t>
      </w:r>
      <w:r>
        <w:t xml:space="preserve">Noise Impact Assessment Hywind </w:t>
      </w:r>
      <w:proofErr w:type="spellStart"/>
      <w:r>
        <w:t>Tampen</w:t>
      </w:r>
      <w:proofErr w:type="spellEnd"/>
      <w:r w:rsidR="00E135D6">
        <w:t xml:space="preserve"> </w:t>
      </w:r>
      <w:hyperlink r:id="rId22" w:history="1">
        <w:r w:rsidR="006B1B93" w:rsidRPr="006B1B93">
          <w:rPr>
            <w:color w:val="0000FF"/>
            <w:u w:val="single"/>
          </w:rPr>
          <w:t>equinor-noise-impact-assessment-hywind-tampen.pdf</w:t>
        </w:r>
      </w:hyperlink>
    </w:p>
    <w:p w14:paraId="65C9F193" w14:textId="0F4593A2" w:rsidR="00137152" w:rsidRDefault="00137152" w:rsidP="00821BB8"/>
    <w:p w14:paraId="7B3D71A9" w14:textId="58530D88" w:rsidR="00137152" w:rsidRDefault="003247F8" w:rsidP="00821BB8">
      <w:pPr>
        <w:rPr>
          <w:color w:val="0000FF"/>
          <w:u w:val="single"/>
        </w:rPr>
      </w:pPr>
      <w:r w:rsidRPr="00E75AC2">
        <w:t xml:space="preserve">Horwath, S.; </w:t>
      </w:r>
      <w:proofErr w:type="spellStart"/>
      <w:r w:rsidRPr="00E75AC2">
        <w:t>Hassrick</w:t>
      </w:r>
      <w:proofErr w:type="spellEnd"/>
      <w:r w:rsidRPr="00E75AC2">
        <w:t xml:space="preserve">, J.; </w:t>
      </w:r>
      <w:proofErr w:type="spellStart"/>
      <w:r w:rsidRPr="00E75AC2">
        <w:t>Grismala</w:t>
      </w:r>
      <w:proofErr w:type="spellEnd"/>
      <w:r w:rsidRPr="00E75AC2">
        <w:t>, R.; Diller, E. (2020). </w:t>
      </w:r>
      <w:r w:rsidRPr="00E75AC2">
        <w:rPr>
          <w:i/>
          <w:iCs/>
        </w:rPr>
        <w:t>Comparison of Environmental Effects from Different Offshore Wind Turbine Foundations</w:t>
      </w:r>
      <w:r w:rsidRPr="00E75AC2">
        <w:t> (Report No. OCS Study BOEM 2020-041). Report by ICF International. Report for US Department of the Interior (DOI)</w:t>
      </w:r>
      <w:proofErr w:type="gramStart"/>
      <w:r w:rsidRPr="00E75AC2">
        <w:t>, .</w:t>
      </w:r>
      <w:proofErr w:type="gramEnd"/>
      <w:r w:rsidRPr="00E75AC2">
        <w:t xml:space="preserve"> Report for Bureau of Ocean Energy Management (BOEM).</w:t>
      </w:r>
      <w:r w:rsidR="00137152">
        <w:t xml:space="preserve"> </w:t>
      </w:r>
      <w:hyperlink r:id="rId23" w:history="1">
        <w:r w:rsidR="00137152" w:rsidRPr="00137152">
          <w:rPr>
            <w:color w:val="0000FF"/>
            <w:u w:val="single"/>
          </w:rPr>
          <w:t>Comparison of Environmental Effects from Different Offshore Wind Turbine Foundations (pnnl.gov)</w:t>
        </w:r>
      </w:hyperlink>
    </w:p>
    <w:p w14:paraId="053B01BC" w14:textId="43BE4F48" w:rsidR="00C05FBB" w:rsidRDefault="00C05FBB" w:rsidP="00821BB8">
      <w:pPr>
        <w:rPr>
          <w:color w:val="0000FF"/>
          <w:u w:val="single"/>
        </w:rPr>
      </w:pPr>
    </w:p>
    <w:p w14:paraId="76F449A8" w14:textId="2965EC14" w:rsidR="00C05FBB" w:rsidRPr="004A79FF" w:rsidRDefault="00C05FBB" w:rsidP="00821BB8">
      <w:r w:rsidRPr="00D35099">
        <w:rPr>
          <w:rFonts w:eastAsia="Calibri"/>
        </w:rPr>
        <w:t xml:space="preserve">Natural England’s Approach to Offshore Wind: Our ambitions, aims and objectives (TIN181): </w:t>
      </w:r>
      <w:hyperlink r:id="rId24" w:history="1">
        <w:r w:rsidRPr="00D35099">
          <w:rPr>
            <w:rFonts w:eastAsia="Calibri"/>
            <w:color w:val="0563C1"/>
            <w:u w:val="single"/>
          </w:rPr>
          <w:t>http://nepubprod.appspot.com/publication/5400620875120640</w:t>
        </w:r>
      </w:hyperlink>
    </w:p>
    <w:sectPr w:rsidR="00C05FBB" w:rsidRPr="004A79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638B" w14:textId="77777777" w:rsidR="00535C98" w:rsidRDefault="00535C98" w:rsidP="00504170">
      <w:r>
        <w:separator/>
      </w:r>
    </w:p>
  </w:endnote>
  <w:endnote w:type="continuationSeparator" w:id="0">
    <w:p w14:paraId="06A05F74" w14:textId="77777777" w:rsidR="00535C98" w:rsidRDefault="00535C98" w:rsidP="0050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D974" w14:textId="77777777" w:rsidR="00535C98" w:rsidRDefault="00535C98" w:rsidP="00504170">
      <w:r>
        <w:separator/>
      </w:r>
    </w:p>
  </w:footnote>
  <w:footnote w:type="continuationSeparator" w:id="0">
    <w:p w14:paraId="5632D50B" w14:textId="77777777" w:rsidR="00535C98" w:rsidRDefault="00535C98" w:rsidP="00504170">
      <w:r>
        <w:continuationSeparator/>
      </w:r>
    </w:p>
  </w:footnote>
  <w:footnote w:id="1">
    <w:p w14:paraId="69232619" w14:textId="77777777" w:rsidR="00CE791D" w:rsidRDefault="00CE791D" w:rsidP="00CE791D">
      <w:pPr>
        <w:pStyle w:val="FootnoteText"/>
      </w:pPr>
      <w:r>
        <w:rPr>
          <w:rStyle w:val="FootnoteReference"/>
        </w:rPr>
        <w:footnoteRef/>
      </w:r>
      <w:r>
        <w:t xml:space="preserve"> </w:t>
      </w:r>
      <w:r w:rsidRPr="00D35099">
        <w:rPr>
          <w:rFonts w:eastAsia="Calibri"/>
        </w:rPr>
        <w:t xml:space="preserve">Natural England’s Approach to Offshore Wind: Our ambitions, aims and objectives (TIN181): </w:t>
      </w:r>
      <w:hyperlink r:id="rId1" w:history="1">
        <w:r w:rsidRPr="00D35099">
          <w:rPr>
            <w:rFonts w:eastAsia="Calibri"/>
            <w:color w:val="0563C1"/>
            <w:u w:val="single"/>
          </w:rPr>
          <w:t>http://nepubprod.appspot.com/publication/5400620875120640</w:t>
        </w:r>
      </w:hyperlink>
    </w:p>
  </w:footnote>
  <w:footnote w:id="2">
    <w:p w14:paraId="70E9831A" w14:textId="2AA62080" w:rsidR="00393C16" w:rsidRDefault="00393C16">
      <w:pPr>
        <w:pStyle w:val="FootnoteText"/>
      </w:pPr>
      <w:r>
        <w:rPr>
          <w:rStyle w:val="FootnoteReference"/>
        </w:rPr>
        <w:footnoteRef/>
      </w:r>
      <w:r>
        <w:t xml:space="preserve"> (</w:t>
      </w:r>
      <w:hyperlink r:id="rId2" w:history="1">
        <w:r>
          <w:rPr>
            <w:rStyle w:val="Hyperlink"/>
          </w:rPr>
          <w:t>GWEC-Report-Floating-Offshore-Wind-A-Global-Opportunity.pdf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7B7C"/>
    <w:multiLevelType w:val="hybridMultilevel"/>
    <w:tmpl w:val="1844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E7611"/>
    <w:multiLevelType w:val="hybridMultilevel"/>
    <w:tmpl w:val="8B5A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70EAF"/>
    <w:multiLevelType w:val="hybridMultilevel"/>
    <w:tmpl w:val="EEA0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39"/>
    <w:rsid w:val="00000BD7"/>
    <w:rsid w:val="00000C0C"/>
    <w:rsid w:val="00004C6F"/>
    <w:rsid w:val="00005DCB"/>
    <w:rsid w:val="000117FC"/>
    <w:rsid w:val="00012361"/>
    <w:rsid w:val="000154DC"/>
    <w:rsid w:val="00025C98"/>
    <w:rsid w:val="0004507D"/>
    <w:rsid w:val="00050BC8"/>
    <w:rsid w:val="00052574"/>
    <w:rsid w:val="00061985"/>
    <w:rsid w:val="00074320"/>
    <w:rsid w:val="000763B5"/>
    <w:rsid w:val="00076A35"/>
    <w:rsid w:val="0008227C"/>
    <w:rsid w:val="0009350E"/>
    <w:rsid w:val="0009723F"/>
    <w:rsid w:val="000A55B7"/>
    <w:rsid w:val="000A63D7"/>
    <w:rsid w:val="000B502C"/>
    <w:rsid w:val="000B7E45"/>
    <w:rsid w:val="000C140D"/>
    <w:rsid w:val="000D3AD6"/>
    <w:rsid w:val="000E5766"/>
    <w:rsid w:val="000E7A28"/>
    <w:rsid w:val="000F3B26"/>
    <w:rsid w:val="001132E9"/>
    <w:rsid w:val="00126241"/>
    <w:rsid w:val="00127EBE"/>
    <w:rsid w:val="00136913"/>
    <w:rsid w:val="00137152"/>
    <w:rsid w:val="001379E9"/>
    <w:rsid w:val="0016345F"/>
    <w:rsid w:val="001658F1"/>
    <w:rsid w:val="00171CB4"/>
    <w:rsid w:val="0018121F"/>
    <w:rsid w:val="00181386"/>
    <w:rsid w:val="00181610"/>
    <w:rsid w:val="001826C5"/>
    <w:rsid w:val="00186D2F"/>
    <w:rsid w:val="00192A4B"/>
    <w:rsid w:val="001A174C"/>
    <w:rsid w:val="001A4352"/>
    <w:rsid w:val="001A6A2A"/>
    <w:rsid w:val="001B0139"/>
    <w:rsid w:val="001B2942"/>
    <w:rsid w:val="001C1FA3"/>
    <w:rsid w:val="001D2BD6"/>
    <w:rsid w:val="001D75D7"/>
    <w:rsid w:val="001E42C0"/>
    <w:rsid w:val="001E6919"/>
    <w:rsid w:val="001F152C"/>
    <w:rsid w:val="00204411"/>
    <w:rsid w:val="00217F04"/>
    <w:rsid w:val="002351F9"/>
    <w:rsid w:val="002355F6"/>
    <w:rsid w:val="00247381"/>
    <w:rsid w:val="0026375D"/>
    <w:rsid w:val="00265A82"/>
    <w:rsid w:val="002667FF"/>
    <w:rsid w:val="002818D4"/>
    <w:rsid w:val="0028390B"/>
    <w:rsid w:val="00292D2C"/>
    <w:rsid w:val="002A4F1C"/>
    <w:rsid w:val="002B2DF3"/>
    <w:rsid w:val="002C1B53"/>
    <w:rsid w:val="002E3929"/>
    <w:rsid w:val="002F1E0B"/>
    <w:rsid w:val="002F7939"/>
    <w:rsid w:val="00306A81"/>
    <w:rsid w:val="00307D0B"/>
    <w:rsid w:val="00314908"/>
    <w:rsid w:val="00314A06"/>
    <w:rsid w:val="00314BA6"/>
    <w:rsid w:val="003247F8"/>
    <w:rsid w:val="003258F5"/>
    <w:rsid w:val="00336A07"/>
    <w:rsid w:val="00337BDE"/>
    <w:rsid w:val="00347BD1"/>
    <w:rsid w:val="0035587C"/>
    <w:rsid w:val="00355AEF"/>
    <w:rsid w:val="00362E53"/>
    <w:rsid w:val="00364B56"/>
    <w:rsid w:val="00380DB4"/>
    <w:rsid w:val="00381EBB"/>
    <w:rsid w:val="00384F4D"/>
    <w:rsid w:val="003853B0"/>
    <w:rsid w:val="00387935"/>
    <w:rsid w:val="00387B39"/>
    <w:rsid w:val="00393C16"/>
    <w:rsid w:val="00394A15"/>
    <w:rsid w:val="0039570B"/>
    <w:rsid w:val="003A1980"/>
    <w:rsid w:val="003C18D9"/>
    <w:rsid w:val="003C3C09"/>
    <w:rsid w:val="003D767F"/>
    <w:rsid w:val="003E1639"/>
    <w:rsid w:val="003E673C"/>
    <w:rsid w:val="0040530E"/>
    <w:rsid w:val="00410192"/>
    <w:rsid w:val="00410231"/>
    <w:rsid w:val="00411536"/>
    <w:rsid w:val="00431DD6"/>
    <w:rsid w:val="004371DF"/>
    <w:rsid w:val="004613FE"/>
    <w:rsid w:val="00462021"/>
    <w:rsid w:val="004709A1"/>
    <w:rsid w:val="0047108E"/>
    <w:rsid w:val="00476349"/>
    <w:rsid w:val="00476E84"/>
    <w:rsid w:val="004775AA"/>
    <w:rsid w:val="00481F7C"/>
    <w:rsid w:val="00492827"/>
    <w:rsid w:val="004944C6"/>
    <w:rsid w:val="004A271B"/>
    <w:rsid w:val="004A66D0"/>
    <w:rsid w:val="004A79FF"/>
    <w:rsid w:val="004B5A09"/>
    <w:rsid w:val="004B5B58"/>
    <w:rsid w:val="004B5E62"/>
    <w:rsid w:val="004E1954"/>
    <w:rsid w:val="004E4C2A"/>
    <w:rsid w:val="004F2AA6"/>
    <w:rsid w:val="004F3804"/>
    <w:rsid w:val="004F53F7"/>
    <w:rsid w:val="004F5464"/>
    <w:rsid w:val="00500523"/>
    <w:rsid w:val="00500824"/>
    <w:rsid w:val="00502109"/>
    <w:rsid w:val="00504170"/>
    <w:rsid w:val="00514A8E"/>
    <w:rsid w:val="00516391"/>
    <w:rsid w:val="00520355"/>
    <w:rsid w:val="005215B3"/>
    <w:rsid w:val="00521A92"/>
    <w:rsid w:val="005232D7"/>
    <w:rsid w:val="00535C98"/>
    <w:rsid w:val="00535E7F"/>
    <w:rsid w:val="00543A53"/>
    <w:rsid w:val="005509FA"/>
    <w:rsid w:val="00551C92"/>
    <w:rsid w:val="0055575B"/>
    <w:rsid w:val="005653FB"/>
    <w:rsid w:val="0056540F"/>
    <w:rsid w:val="0057385C"/>
    <w:rsid w:val="00592A87"/>
    <w:rsid w:val="00595FBC"/>
    <w:rsid w:val="005A3BA4"/>
    <w:rsid w:val="005C28F0"/>
    <w:rsid w:val="005D7A45"/>
    <w:rsid w:val="005E05BD"/>
    <w:rsid w:val="005E500A"/>
    <w:rsid w:val="005F23A6"/>
    <w:rsid w:val="005F67F1"/>
    <w:rsid w:val="006002E3"/>
    <w:rsid w:val="00601A14"/>
    <w:rsid w:val="00602A9D"/>
    <w:rsid w:val="00621BC4"/>
    <w:rsid w:val="00632C0E"/>
    <w:rsid w:val="00644830"/>
    <w:rsid w:val="00654ADF"/>
    <w:rsid w:val="006561E9"/>
    <w:rsid w:val="00677940"/>
    <w:rsid w:val="00690D60"/>
    <w:rsid w:val="006B1B93"/>
    <w:rsid w:val="006C0E32"/>
    <w:rsid w:val="006C59B4"/>
    <w:rsid w:val="006E0D0A"/>
    <w:rsid w:val="006E36C2"/>
    <w:rsid w:val="006E4803"/>
    <w:rsid w:val="00704ECA"/>
    <w:rsid w:val="00727ED7"/>
    <w:rsid w:val="00731633"/>
    <w:rsid w:val="00732BB0"/>
    <w:rsid w:val="0073479A"/>
    <w:rsid w:val="00734FF1"/>
    <w:rsid w:val="007378B8"/>
    <w:rsid w:val="00740AB2"/>
    <w:rsid w:val="00747105"/>
    <w:rsid w:val="0075385E"/>
    <w:rsid w:val="007557AA"/>
    <w:rsid w:val="0075653C"/>
    <w:rsid w:val="007603D1"/>
    <w:rsid w:val="0076297E"/>
    <w:rsid w:val="0077342E"/>
    <w:rsid w:val="00776788"/>
    <w:rsid w:val="00776CA7"/>
    <w:rsid w:val="007838AB"/>
    <w:rsid w:val="00786D7D"/>
    <w:rsid w:val="00794C17"/>
    <w:rsid w:val="00795196"/>
    <w:rsid w:val="007958A6"/>
    <w:rsid w:val="007A3D6E"/>
    <w:rsid w:val="007B0400"/>
    <w:rsid w:val="007B2CCE"/>
    <w:rsid w:val="007B460F"/>
    <w:rsid w:val="007B5348"/>
    <w:rsid w:val="007D33FF"/>
    <w:rsid w:val="007D401F"/>
    <w:rsid w:val="007D74DC"/>
    <w:rsid w:val="007F0555"/>
    <w:rsid w:val="007F1A93"/>
    <w:rsid w:val="007F7E10"/>
    <w:rsid w:val="008111BB"/>
    <w:rsid w:val="00821BB8"/>
    <w:rsid w:val="00827C84"/>
    <w:rsid w:val="0083119A"/>
    <w:rsid w:val="00846236"/>
    <w:rsid w:val="00847905"/>
    <w:rsid w:val="00852BA3"/>
    <w:rsid w:val="00853BD8"/>
    <w:rsid w:val="008606F9"/>
    <w:rsid w:val="008636E8"/>
    <w:rsid w:val="0088532A"/>
    <w:rsid w:val="00885B87"/>
    <w:rsid w:val="00890903"/>
    <w:rsid w:val="008951E9"/>
    <w:rsid w:val="00897B89"/>
    <w:rsid w:val="008A6418"/>
    <w:rsid w:val="008B1822"/>
    <w:rsid w:val="008B21F6"/>
    <w:rsid w:val="008B293C"/>
    <w:rsid w:val="008B398E"/>
    <w:rsid w:val="008C358E"/>
    <w:rsid w:val="008C5307"/>
    <w:rsid w:val="008C688A"/>
    <w:rsid w:val="008D2A17"/>
    <w:rsid w:val="008E0938"/>
    <w:rsid w:val="008E3C93"/>
    <w:rsid w:val="008F5FFD"/>
    <w:rsid w:val="009063ED"/>
    <w:rsid w:val="00915A15"/>
    <w:rsid w:val="0092726D"/>
    <w:rsid w:val="00931DCD"/>
    <w:rsid w:val="00935E40"/>
    <w:rsid w:val="0094591B"/>
    <w:rsid w:val="00956E9C"/>
    <w:rsid w:val="00957D9F"/>
    <w:rsid w:val="00971CAE"/>
    <w:rsid w:val="009749AC"/>
    <w:rsid w:val="00984BD7"/>
    <w:rsid w:val="00990301"/>
    <w:rsid w:val="00997FD6"/>
    <w:rsid w:val="009A3D4D"/>
    <w:rsid w:val="009B1EC8"/>
    <w:rsid w:val="009C59E6"/>
    <w:rsid w:val="009D39BB"/>
    <w:rsid w:val="009D3DC8"/>
    <w:rsid w:val="009E4C89"/>
    <w:rsid w:val="009F1D51"/>
    <w:rsid w:val="00A0182C"/>
    <w:rsid w:val="00A075A1"/>
    <w:rsid w:val="00A101BC"/>
    <w:rsid w:val="00A11E33"/>
    <w:rsid w:val="00A17AF8"/>
    <w:rsid w:val="00A26605"/>
    <w:rsid w:val="00A37C63"/>
    <w:rsid w:val="00A4066D"/>
    <w:rsid w:val="00A54916"/>
    <w:rsid w:val="00A6489E"/>
    <w:rsid w:val="00A67874"/>
    <w:rsid w:val="00A736F7"/>
    <w:rsid w:val="00A748C8"/>
    <w:rsid w:val="00A77539"/>
    <w:rsid w:val="00A87ED5"/>
    <w:rsid w:val="00A9667F"/>
    <w:rsid w:val="00AA4981"/>
    <w:rsid w:val="00AB0BB5"/>
    <w:rsid w:val="00AB5B6C"/>
    <w:rsid w:val="00AC1605"/>
    <w:rsid w:val="00AC1F4F"/>
    <w:rsid w:val="00AC75DD"/>
    <w:rsid w:val="00AD26D4"/>
    <w:rsid w:val="00AD3F4D"/>
    <w:rsid w:val="00AD74F5"/>
    <w:rsid w:val="00AE09D5"/>
    <w:rsid w:val="00AE18BD"/>
    <w:rsid w:val="00AE39BB"/>
    <w:rsid w:val="00AE4B3C"/>
    <w:rsid w:val="00AF1375"/>
    <w:rsid w:val="00AF5DFC"/>
    <w:rsid w:val="00B06A4A"/>
    <w:rsid w:val="00B0717F"/>
    <w:rsid w:val="00B25242"/>
    <w:rsid w:val="00B2743E"/>
    <w:rsid w:val="00B42F6F"/>
    <w:rsid w:val="00B4554F"/>
    <w:rsid w:val="00B4600C"/>
    <w:rsid w:val="00B56A35"/>
    <w:rsid w:val="00B56B13"/>
    <w:rsid w:val="00B62D8C"/>
    <w:rsid w:val="00B669AE"/>
    <w:rsid w:val="00B70189"/>
    <w:rsid w:val="00B73D07"/>
    <w:rsid w:val="00B7451E"/>
    <w:rsid w:val="00B7552E"/>
    <w:rsid w:val="00B84DA6"/>
    <w:rsid w:val="00B86B42"/>
    <w:rsid w:val="00B9158F"/>
    <w:rsid w:val="00B915A9"/>
    <w:rsid w:val="00B94B04"/>
    <w:rsid w:val="00BA2B72"/>
    <w:rsid w:val="00BA5752"/>
    <w:rsid w:val="00BC24D7"/>
    <w:rsid w:val="00BC689A"/>
    <w:rsid w:val="00BD7D5D"/>
    <w:rsid w:val="00BE3B11"/>
    <w:rsid w:val="00C037F5"/>
    <w:rsid w:val="00C03F65"/>
    <w:rsid w:val="00C05FBB"/>
    <w:rsid w:val="00C2019D"/>
    <w:rsid w:val="00C2737F"/>
    <w:rsid w:val="00C3591C"/>
    <w:rsid w:val="00C413B3"/>
    <w:rsid w:val="00C51055"/>
    <w:rsid w:val="00C521B1"/>
    <w:rsid w:val="00C55194"/>
    <w:rsid w:val="00C66F37"/>
    <w:rsid w:val="00C718D8"/>
    <w:rsid w:val="00C86D13"/>
    <w:rsid w:val="00C90266"/>
    <w:rsid w:val="00C95523"/>
    <w:rsid w:val="00CA1B7D"/>
    <w:rsid w:val="00CA71CC"/>
    <w:rsid w:val="00CC3080"/>
    <w:rsid w:val="00CD380E"/>
    <w:rsid w:val="00CE4323"/>
    <w:rsid w:val="00CE791D"/>
    <w:rsid w:val="00CF0751"/>
    <w:rsid w:val="00CF70AC"/>
    <w:rsid w:val="00D179F5"/>
    <w:rsid w:val="00D258FD"/>
    <w:rsid w:val="00D4169B"/>
    <w:rsid w:val="00D447A0"/>
    <w:rsid w:val="00D45EB8"/>
    <w:rsid w:val="00D52E78"/>
    <w:rsid w:val="00D75256"/>
    <w:rsid w:val="00DA3C65"/>
    <w:rsid w:val="00DA4349"/>
    <w:rsid w:val="00DA48B9"/>
    <w:rsid w:val="00DB3B04"/>
    <w:rsid w:val="00DB7F2A"/>
    <w:rsid w:val="00DC110B"/>
    <w:rsid w:val="00DC2AB8"/>
    <w:rsid w:val="00DC750B"/>
    <w:rsid w:val="00DD26B9"/>
    <w:rsid w:val="00DD6C6B"/>
    <w:rsid w:val="00DE0E17"/>
    <w:rsid w:val="00DF52E5"/>
    <w:rsid w:val="00DF75C8"/>
    <w:rsid w:val="00E04931"/>
    <w:rsid w:val="00E12D8D"/>
    <w:rsid w:val="00E135D6"/>
    <w:rsid w:val="00E2033D"/>
    <w:rsid w:val="00E208FB"/>
    <w:rsid w:val="00E3119D"/>
    <w:rsid w:val="00E32D31"/>
    <w:rsid w:val="00E36551"/>
    <w:rsid w:val="00E37414"/>
    <w:rsid w:val="00E37E1D"/>
    <w:rsid w:val="00E40629"/>
    <w:rsid w:val="00E44D68"/>
    <w:rsid w:val="00E55A4D"/>
    <w:rsid w:val="00E63492"/>
    <w:rsid w:val="00E73E43"/>
    <w:rsid w:val="00E75AC2"/>
    <w:rsid w:val="00E7610D"/>
    <w:rsid w:val="00E86EEA"/>
    <w:rsid w:val="00E87150"/>
    <w:rsid w:val="00E9304E"/>
    <w:rsid w:val="00E94767"/>
    <w:rsid w:val="00EA5716"/>
    <w:rsid w:val="00EB0119"/>
    <w:rsid w:val="00EB30B7"/>
    <w:rsid w:val="00EC191C"/>
    <w:rsid w:val="00ED4CA3"/>
    <w:rsid w:val="00EE593E"/>
    <w:rsid w:val="00F009C8"/>
    <w:rsid w:val="00F03624"/>
    <w:rsid w:val="00F1484A"/>
    <w:rsid w:val="00F33199"/>
    <w:rsid w:val="00F34F6F"/>
    <w:rsid w:val="00F36173"/>
    <w:rsid w:val="00F36A65"/>
    <w:rsid w:val="00F658F7"/>
    <w:rsid w:val="00F93523"/>
    <w:rsid w:val="00FA175D"/>
    <w:rsid w:val="00FA7E3F"/>
    <w:rsid w:val="00FB27DD"/>
    <w:rsid w:val="00FB526A"/>
    <w:rsid w:val="00FF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1B09"/>
  <w15:chartTrackingRefBased/>
  <w15:docId w15:val="{A82BCC71-EA19-4473-BC80-2018103E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9F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903"/>
    <w:rPr>
      <w:color w:val="0000FF"/>
      <w:u w:val="single"/>
    </w:rPr>
  </w:style>
  <w:style w:type="character" w:customStyle="1" w:styleId="field-content">
    <w:name w:val="field-content"/>
    <w:basedOn w:val="DefaultParagraphFont"/>
    <w:rsid w:val="003247F8"/>
  </w:style>
  <w:style w:type="character" w:styleId="Emphasis">
    <w:name w:val="Emphasis"/>
    <w:basedOn w:val="DefaultParagraphFont"/>
    <w:uiPriority w:val="20"/>
    <w:qFormat/>
    <w:rsid w:val="003247F8"/>
    <w:rPr>
      <w:i/>
      <w:iCs/>
    </w:rPr>
  </w:style>
  <w:style w:type="character" w:styleId="UnresolvedMention">
    <w:name w:val="Unresolved Mention"/>
    <w:basedOn w:val="DefaultParagraphFont"/>
    <w:uiPriority w:val="99"/>
    <w:semiHidden/>
    <w:unhideWhenUsed/>
    <w:rsid w:val="00601A14"/>
    <w:rPr>
      <w:color w:val="605E5C"/>
      <w:shd w:val="clear" w:color="auto" w:fill="E1DFDD"/>
    </w:rPr>
  </w:style>
  <w:style w:type="paragraph" w:styleId="ListParagraph">
    <w:name w:val="List Paragraph"/>
    <w:basedOn w:val="Normal"/>
    <w:uiPriority w:val="34"/>
    <w:qFormat/>
    <w:rsid w:val="0075385E"/>
    <w:pPr>
      <w:ind w:left="720"/>
      <w:contextualSpacing/>
    </w:pPr>
  </w:style>
  <w:style w:type="character" w:styleId="FollowedHyperlink">
    <w:name w:val="FollowedHyperlink"/>
    <w:basedOn w:val="DefaultParagraphFont"/>
    <w:uiPriority w:val="99"/>
    <w:semiHidden/>
    <w:unhideWhenUsed/>
    <w:rsid w:val="001379E9"/>
    <w:rPr>
      <w:color w:val="954F72" w:themeColor="followedHyperlink"/>
      <w:u w:val="single"/>
    </w:rPr>
  </w:style>
  <w:style w:type="character" w:styleId="FootnoteReference">
    <w:name w:val="footnote reference"/>
    <w:basedOn w:val="DefaultParagraphFont"/>
    <w:uiPriority w:val="99"/>
    <w:semiHidden/>
    <w:unhideWhenUsed/>
    <w:rsid w:val="00C05FBB"/>
    <w:rPr>
      <w:vertAlign w:val="superscript"/>
    </w:rPr>
  </w:style>
  <w:style w:type="paragraph" w:styleId="EndnoteText">
    <w:name w:val="endnote text"/>
    <w:basedOn w:val="Normal"/>
    <w:link w:val="EndnoteTextChar"/>
    <w:uiPriority w:val="99"/>
    <w:semiHidden/>
    <w:unhideWhenUsed/>
    <w:rsid w:val="00504170"/>
    <w:rPr>
      <w:sz w:val="20"/>
      <w:szCs w:val="20"/>
    </w:rPr>
  </w:style>
  <w:style w:type="character" w:customStyle="1" w:styleId="EndnoteTextChar">
    <w:name w:val="Endnote Text Char"/>
    <w:basedOn w:val="DefaultParagraphFont"/>
    <w:link w:val="EndnoteText"/>
    <w:uiPriority w:val="99"/>
    <w:semiHidden/>
    <w:rsid w:val="00504170"/>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504170"/>
    <w:rPr>
      <w:vertAlign w:val="superscript"/>
    </w:rPr>
  </w:style>
  <w:style w:type="character" w:styleId="CommentReference">
    <w:name w:val="annotation reference"/>
    <w:basedOn w:val="DefaultParagraphFont"/>
    <w:uiPriority w:val="99"/>
    <w:semiHidden/>
    <w:unhideWhenUsed/>
    <w:rsid w:val="00393C16"/>
    <w:rPr>
      <w:sz w:val="16"/>
      <w:szCs w:val="16"/>
    </w:rPr>
  </w:style>
  <w:style w:type="paragraph" w:styleId="CommentText">
    <w:name w:val="annotation text"/>
    <w:basedOn w:val="Normal"/>
    <w:link w:val="CommentTextChar"/>
    <w:uiPriority w:val="99"/>
    <w:semiHidden/>
    <w:unhideWhenUsed/>
    <w:rsid w:val="00393C16"/>
    <w:rPr>
      <w:sz w:val="20"/>
      <w:szCs w:val="20"/>
    </w:rPr>
  </w:style>
  <w:style w:type="character" w:customStyle="1" w:styleId="CommentTextChar">
    <w:name w:val="Comment Text Char"/>
    <w:basedOn w:val="DefaultParagraphFont"/>
    <w:link w:val="CommentText"/>
    <w:uiPriority w:val="99"/>
    <w:semiHidden/>
    <w:rsid w:val="00393C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3C16"/>
    <w:rPr>
      <w:b/>
      <w:bCs/>
    </w:rPr>
  </w:style>
  <w:style w:type="character" w:customStyle="1" w:styleId="CommentSubjectChar">
    <w:name w:val="Comment Subject Char"/>
    <w:basedOn w:val="CommentTextChar"/>
    <w:link w:val="CommentSubject"/>
    <w:uiPriority w:val="99"/>
    <w:semiHidden/>
    <w:rsid w:val="00393C16"/>
    <w:rPr>
      <w:rFonts w:ascii="Calibri" w:eastAsia="Times New Roman" w:hAnsi="Calibri" w:cs="Times New Roman"/>
      <w:b/>
      <w:bCs/>
      <w:sz w:val="20"/>
      <w:szCs w:val="20"/>
    </w:rPr>
  </w:style>
  <w:style w:type="paragraph" w:styleId="FootnoteText">
    <w:name w:val="footnote text"/>
    <w:basedOn w:val="Normal"/>
    <w:link w:val="FootnoteTextChar"/>
    <w:uiPriority w:val="99"/>
    <w:semiHidden/>
    <w:unhideWhenUsed/>
    <w:rsid w:val="00393C16"/>
    <w:rPr>
      <w:sz w:val="20"/>
      <w:szCs w:val="20"/>
    </w:rPr>
  </w:style>
  <w:style w:type="character" w:customStyle="1" w:styleId="FootnoteTextChar">
    <w:name w:val="Footnote Text Char"/>
    <w:basedOn w:val="DefaultParagraphFont"/>
    <w:link w:val="FootnoteText"/>
    <w:uiPriority w:val="99"/>
    <w:semiHidden/>
    <w:rsid w:val="00393C1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6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__doPostBack('ctl00$ContentPlaceHolder1$grdfapmatrix$ctl15$lnkView0','')" TargetMode="External"/><Relationship Id="rId18" Type="http://schemas.openxmlformats.org/officeDocument/2006/relationships/hyperlink" Target="https://tethys.pnnl.gov/sites/default/files/summaries/SEER-Educational-Research-Brief-Benthic-Disturban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re.catapult.org.uk/app/uploads/2018/02/Floating-Wind-Farms-Workshop-Dec-2016.pdf" TargetMode="External"/><Relationship Id="rId7" Type="http://schemas.openxmlformats.org/officeDocument/2006/relationships/settings" Target="settings.xml"/><Relationship Id="rId12" Type="http://schemas.openxmlformats.org/officeDocument/2006/relationships/hyperlink" Target="javascript:__doPostBack('ctl00$ContentPlaceHolder1$grdfapmatrix$ctl14$lnkView0','')" TargetMode="External"/><Relationship Id="rId17" Type="http://schemas.openxmlformats.org/officeDocument/2006/relationships/hyperlink" Target="https://tethys.pnnl.gov/sites/default/files/summaries/SEER-Educational-Research-Brief-Entanglement-Consideration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ader.elsevier.com/reader/sd/pii/S096456912100096X?token=EBF526E991AC5E5C21870E8CDBF960DC7EC0C77B438589B51565FAB530FF63CADCECBC11012698B5C82C630863F9F1F0&amp;originRegion=eu-west-1&amp;originCreation=20220510105041" TargetMode="External"/><Relationship Id="rId20" Type="http://schemas.openxmlformats.org/officeDocument/2006/relationships/hyperlink" Target="https://tethys.pnnl.gov/sites/default/files/publications/Hywind-Pilot-Park-Environmental-Stat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ignatedsites.naturalengland.org.uk" TargetMode="External"/><Relationship Id="rId24" Type="http://schemas.openxmlformats.org/officeDocument/2006/relationships/hyperlink" Target="http://nepubprod.appspot.com/publication/5400620875120640" TargetMode="External"/><Relationship Id="rId5" Type="http://schemas.openxmlformats.org/officeDocument/2006/relationships/numbering" Target="numbering.xml"/><Relationship Id="rId15" Type="http://schemas.openxmlformats.org/officeDocument/2006/relationships/hyperlink" Target="https://www.empireengineering.co.uk/semi-submersible-spar-and-tlp-floating-wind-foundations/" TargetMode="External"/><Relationship Id="rId23" Type="http://schemas.openxmlformats.org/officeDocument/2006/relationships/hyperlink" Target="https://tethys.pnnl.gov/sites/default/files/publications/Wind-Turbine-Foundations-White-Paper-Final-White-Paper.pdf" TargetMode="External"/><Relationship Id="rId10" Type="http://schemas.openxmlformats.org/officeDocument/2006/relationships/endnotes" Target="endnotes.xml"/><Relationship Id="rId19" Type="http://schemas.openxmlformats.org/officeDocument/2006/relationships/hyperlink" Target="https://tethys.pnnl.gov/sites/default/files/publications/KOWL-Environmental-Monitoring-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__doPostBack('ctl00$ContentPlaceHolder1$grdfapmatrix$ctl15$lnkView0','')" TargetMode="External"/><Relationship Id="rId22" Type="http://schemas.openxmlformats.org/officeDocument/2006/relationships/hyperlink" Target="file:///C:\Users\x991047\Downloads\equinor-noise-impact-assessment-hywind-tamp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wec.net/wp-content/uploads/2022/03/GWEC-Report-Floating-Offshore-Wind-A-Global-Opportunity.pdf" TargetMode="External"/><Relationship Id="rId1" Type="http://schemas.openxmlformats.org/officeDocument/2006/relationships/hyperlink" Target="http://nepubprod.appspot.com/publication/5400620875120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8575DCF862D4680C20656355E9D97" ma:contentTypeVersion="9" ma:contentTypeDescription="Create a new document." ma:contentTypeScope="" ma:versionID="60fcf7a18ded12038540a07e9901c841">
  <xsd:schema xmlns:xsd="http://www.w3.org/2001/XMLSchema" xmlns:xs="http://www.w3.org/2001/XMLSchema" xmlns:p="http://schemas.microsoft.com/office/2006/metadata/properties" xmlns:ns3="edc84105-1b31-4c3d-bb60-2b3d176556d2" xmlns:ns4="057bddc2-ba67-4597-8a38-e666e8e6d36a" targetNamespace="http://schemas.microsoft.com/office/2006/metadata/properties" ma:root="true" ma:fieldsID="7e40f60752572cc921a1bbcb91f29219" ns3:_="" ns4:_="">
    <xsd:import namespace="edc84105-1b31-4c3d-bb60-2b3d176556d2"/>
    <xsd:import namespace="057bddc2-ba67-4597-8a38-e666e8e6d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84105-1b31-4c3d-bb60-2b3d17655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7bddc2-ba67-4597-8a38-e666e8e6d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452FC-DDA6-40EF-8B2A-376A5E0FA5D3}">
  <ds:schemaRefs>
    <ds:schemaRef ds:uri="http://schemas.microsoft.com/sharepoint/v3/contenttype/forms"/>
  </ds:schemaRefs>
</ds:datastoreItem>
</file>

<file path=customXml/itemProps2.xml><?xml version="1.0" encoding="utf-8"?>
<ds:datastoreItem xmlns:ds="http://schemas.openxmlformats.org/officeDocument/2006/customXml" ds:itemID="{C83A6AE8-AE0F-4B1C-B562-3B5D3349D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84105-1b31-4c3d-bb60-2b3d176556d2"/>
    <ds:schemaRef ds:uri="057bddc2-ba67-4597-8a38-e666e8e6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EE008-2CEC-48CF-9F45-0F563E19A0E6}">
  <ds:schemaRefs>
    <ds:schemaRef ds:uri="http://schemas.openxmlformats.org/officeDocument/2006/bibliography"/>
  </ds:schemaRefs>
</ds:datastoreItem>
</file>

<file path=customXml/itemProps4.xml><?xml version="1.0" encoding="utf-8"?>
<ds:datastoreItem xmlns:ds="http://schemas.openxmlformats.org/officeDocument/2006/customXml" ds:itemID="{4E0A1B0B-133D-4D6B-8254-3CF754246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Rowson, Tamara</dc:creator>
  <cp:keywords/>
  <dc:description/>
  <cp:lastModifiedBy>Rowson, Tamara</cp:lastModifiedBy>
  <cp:revision>10</cp:revision>
  <dcterms:created xsi:type="dcterms:W3CDTF">2022-08-26T11:11:00Z</dcterms:created>
  <dcterms:modified xsi:type="dcterms:W3CDTF">2022-08-26T11:25:00Z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0x01010030E8575DCF862D4680C20656355E9D97</vt:lpwstr>
  </property>
</Properties>
</file>