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ACB9" w14:textId="77777777" w:rsidR="00F96BAB" w:rsidRPr="00E0772E" w:rsidRDefault="00F96BAB" w:rsidP="00E0772E">
      <w:pPr>
        <w:jc w:val="center"/>
        <w:rPr>
          <w:rFonts w:ascii="Calibri" w:hAnsi="Calibri" w:cs="Calibri"/>
          <w:b/>
          <w:sz w:val="32"/>
          <w:szCs w:val="32"/>
        </w:rPr>
      </w:pPr>
      <w:r w:rsidRPr="00E0772E">
        <w:rPr>
          <w:rFonts w:ascii="Calibri" w:hAnsi="Calibri" w:cs="Calibri"/>
          <w:b/>
          <w:sz w:val="32"/>
          <w:szCs w:val="32"/>
        </w:rPr>
        <w:t>Tesco-WWF Innovation Fund supplier/innovator engagement</w:t>
      </w:r>
    </w:p>
    <w:p w14:paraId="6410E9B7" w14:textId="6474BFB3" w:rsidR="00F96BAB" w:rsidRPr="00E0772E" w:rsidRDefault="00F96BAB" w:rsidP="00E0772E">
      <w:pPr>
        <w:jc w:val="center"/>
        <w:rPr>
          <w:rFonts w:ascii="Calibri" w:hAnsi="Calibri" w:cs="Calibri"/>
          <w:b/>
          <w:sz w:val="24"/>
          <w:szCs w:val="24"/>
        </w:rPr>
      </w:pPr>
      <w:r w:rsidRPr="00E0772E">
        <w:rPr>
          <w:rFonts w:ascii="Calibri" w:hAnsi="Calibri" w:cs="Calibri"/>
          <w:b/>
          <w:sz w:val="24"/>
          <w:szCs w:val="24"/>
        </w:rPr>
        <w:t>Terms of Reference</w:t>
      </w:r>
      <w:r w:rsidR="00E0772E">
        <w:rPr>
          <w:rFonts w:ascii="Calibri" w:hAnsi="Calibri" w:cs="Calibri"/>
          <w:b/>
          <w:sz w:val="24"/>
          <w:szCs w:val="24"/>
        </w:rPr>
        <w:br/>
      </w:r>
      <w:r w:rsidRPr="00E0772E">
        <w:rPr>
          <w:rFonts w:ascii="Calibri" w:hAnsi="Calibri" w:cs="Calibri"/>
          <w:b/>
          <w:sz w:val="24"/>
          <w:szCs w:val="24"/>
        </w:rPr>
        <w:t>2 September 2021</w:t>
      </w:r>
    </w:p>
    <w:p w14:paraId="77E2F80E" w14:textId="3641319E" w:rsidR="00F96BAB" w:rsidRPr="00E0772E" w:rsidRDefault="004A2C12" w:rsidP="00F96BAB">
      <w:pPr>
        <w:rPr>
          <w:rFonts w:ascii="Calibri" w:hAnsi="Calibri" w:cs="Calibri"/>
          <w:b/>
          <w:sz w:val="24"/>
          <w:szCs w:val="24"/>
        </w:rPr>
      </w:pPr>
      <w:r>
        <w:rPr>
          <w:rFonts w:ascii="Calibri" w:hAnsi="Calibri" w:cs="Calibri"/>
          <w:b/>
          <w:sz w:val="24"/>
          <w:szCs w:val="24"/>
        </w:rPr>
        <w:t>Summary</w:t>
      </w:r>
    </w:p>
    <w:p w14:paraId="59532479" w14:textId="7E39689A" w:rsidR="00F96BAB" w:rsidRPr="00E0772E" w:rsidRDefault="00F96BAB" w:rsidP="29C71703">
      <w:pPr>
        <w:rPr>
          <w:rFonts w:ascii="Calibri" w:hAnsi="Calibri" w:cs="Calibri"/>
          <w:sz w:val="24"/>
          <w:szCs w:val="24"/>
        </w:rPr>
      </w:pPr>
      <w:r w:rsidRPr="29C71703">
        <w:rPr>
          <w:rFonts w:ascii="Calibri" w:hAnsi="Calibri" w:cs="Calibri"/>
          <w:sz w:val="24"/>
          <w:szCs w:val="24"/>
        </w:rPr>
        <w:t xml:space="preserve">To help us progress our work with the WWF-Tesco Innovation Fund (full background </w:t>
      </w:r>
      <w:r w:rsidR="004A2C12" w:rsidRPr="29C71703">
        <w:rPr>
          <w:rFonts w:ascii="Calibri" w:hAnsi="Calibri" w:cs="Calibri"/>
          <w:sz w:val="24"/>
          <w:szCs w:val="24"/>
        </w:rPr>
        <w:t>below</w:t>
      </w:r>
      <w:r w:rsidRPr="29C71703">
        <w:rPr>
          <w:rFonts w:ascii="Calibri" w:hAnsi="Calibri" w:cs="Calibri"/>
          <w:sz w:val="24"/>
          <w:szCs w:val="24"/>
        </w:rPr>
        <w:t>) we are looking for an external party to help us facilitate interactions between key Tesco suppliers and innovators who have solutions around two priority topics: animal feed</w:t>
      </w:r>
      <w:r w:rsidR="62A18A32" w:rsidRPr="29C71703">
        <w:rPr>
          <w:rFonts w:ascii="Calibri" w:hAnsi="Calibri" w:cs="Calibri"/>
          <w:sz w:val="24"/>
          <w:szCs w:val="24"/>
        </w:rPr>
        <w:t xml:space="preserve">, </w:t>
      </w:r>
      <w:r w:rsidRPr="29C71703">
        <w:rPr>
          <w:rFonts w:ascii="Calibri" w:hAnsi="Calibri" w:cs="Calibri"/>
          <w:sz w:val="24"/>
          <w:szCs w:val="24"/>
        </w:rPr>
        <w:t>reducing GHG emissions on farm</w:t>
      </w:r>
      <w:r w:rsidR="7F86FB7F" w:rsidRPr="29C71703">
        <w:rPr>
          <w:rFonts w:ascii="Calibri" w:hAnsi="Calibri" w:cs="Calibri"/>
          <w:sz w:val="24"/>
          <w:szCs w:val="24"/>
        </w:rPr>
        <w:t xml:space="preserve"> and</w:t>
      </w:r>
      <w:r w:rsidR="710545EF" w:rsidRPr="29C71703">
        <w:rPr>
          <w:rFonts w:ascii="Calibri" w:hAnsi="Calibri" w:cs="Calibri"/>
          <w:sz w:val="24"/>
          <w:szCs w:val="24"/>
        </w:rPr>
        <w:t xml:space="preserve"> agricultural</w:t>
      </w:r>
      <w:r w:rsidR="7F86FB7F" w:rsidRPr="29C71703">
        <w:rPr>
          <w:rFonts w:ascii="Calibri" w:hAnsi="Calibri" w:cs="Calibri"/>
          <w:sz w:val="24"/>
          <w:szCs w:val="24"/>
        </w:rPr>
        <w:t xml:space="preserve"> nature-based solutions</w:t>
      </w:r>
      <w:r w:rsidRPr="29C71703">
        <w:rPr>
          <w:rFonts w:ascii="Calibri" w:hAnsi="Calibri" w:cs="Calibri"/>
          <w:sz w:val="24"/>
          <w:szCs w:val="24"/>
        </w:rPr>
        <w:t>.  Critical to the success of a proposal will be a demonstrated ability to bring in a network of relevant innovators as a key aspect to the project, as well as the ability to communicate and influence through established networks on innovation and the importance to achieving changes to the food system.</w:t>
      </w:r>
    </w:p>
    <w:p w14:paraId="65AB2BAB" w14:textId="77777777" w:rsidR="00F96BAB" w:rsidRPr="00E0772E" w:rsidRDefault="00F96BAB" w:rsidP="00F96BAB">
      <w:pPr>
        <w:rPr>
          <w:rFonts w:ascii="Calibri" w:hAnsi="Calibri" w:cs="Calibri"/>
          <w:bCs/>
          <w:sz w:val="24"/>
          <w:szCs w:val="24"/>
        </w:rPr>
      </w:pPr>
      <w:r w:rsidRPr="00E0772E">
        <w:rPr>
          <w:rFonts w:ascii="Calibri" w:hAnsi="Calibri" w:cs="Calibri"/>
          <w:bCs/>
          <w:sz w:val="24"/>
          <w:szCs w:val="24"/>
        </w:rPr>
        <w:t xml:space="preserve">The facilitation (or ‘match making’) should allow key Tesco suppliers to connect and build relationships with innovators that they might not have come across. We hope that in a handful of instances, this will lead to the development of a clear plan to scale up an innovator’s solution in a supplier’s own operations and/or supply chain.   </w:t>
      </w:r>
    </w:p>
    <w:p w14:paraId="72B726AB" w14:textId="77777777" w:rsidR="00F96BAB" w:rsidRPr="00E0772E" w:rsidRDefault="00F96BAB" w:rsidP="00F96BAB">
      <w:pPr>
        <w:rPr>
          <w:rFonts w:ascii="Calibri" w:hAnsi="Calibri" w:cs="Calibri"/>
          <w:bCs/>
          <w:sz w:val="24"/>
          <w:szCs w:val="24"/>
        </w:rPr>
      </w:pPr>
      <w:r w:rsidRPr="00E0772E">
        <w:rPr>
          <w:rFonts w:ascii="Calibri" w:hAnsi="Calibri" w:cs="Calibri"/>
          <w:bCs/>
          <w:sz w:val="24"/>
          <w:szCs w:val="24"/>
        </w:rPr>
        <w:t>We anticipate the facilitation will take the form of one or two online events (</w:t>
      </w:r>
      <w:proofErr w:type="gramStart"/>
      <w:r w:rsidRPr="00E0772E">
        <w:rPr>
          <w:rFonts w:ascii="Calibri" w:hAnsi="Calibri" w:cs="Calibri"/>
          <w:bCs/>
          <w:sz w:val="24"/>
          <w:szCs w:val="24"/>
        </w:rPr>
        <w:t>e.g.</w:t>
      </w:r>
      <w:proofErr w:type="gramEnd"/>
      <w:r w:rsidRPr="00E0772E">
        <w:rPr>
          <w:rFonts w:ascii="Calibri" w:hAnsi="Calibri" w:cs="Calibri"/>
          <w:bCs/>
          <w:sz w:val="24"/>
          <w:szCs w:val="24"/>
        </w:rPr>
        <w:t xml:space="preserve"> 1-2 hours each), however we very much welcome ideas on how this can be done most effectively. </w:t>
      </w:r>
    </w:p>
    <w:p w14:paraId="77536F5F" w14:textId="0EDC0D79" w:rsidR="00F96BAB" w:rsidRPr="00E0772E" w:rsidRDefault="00F96BAB" w:rsidP="00F96BAB">
      <w:pPr>
        <w:rPr>
          <w:rFonts w:ascii="Calibri" w:hAnsi="Calibri" w:cs="Calibri"/>
          <w:bCs/>
          <w:sz w:val="24"/>
          <w:szCs w:val="24"/>
        </w:rPr>
      </w:pPr>
      <w:r w:rsidRPr="00E0772E">
        <w:rPr>
          <w:rFonts w:ascii="Calibri" w:hAnsi="Calibri" w:cs="Calibri"/>
          <w:bCs/>
          <w:sz w:val="24"/>
          <w:szCs w:val="24"/>
        </w:rPr>
        <w:t xml:space="preserve">Although we have already identified some innovators that we could invite, a key element of this work will be leveraging your strong network of relevant innovators. All innovators should have a product or concept that is approved and ready to </w:t>
      </w:r>
      <w:proofErr w:type="gramStart"/>
      <w:r w:rsidRPr="00E0772E">
        <w:rPr>
          <w:rFonts w:ascii="Calibri" w:hAnsi="Calibri" w:cs="Calibri"/>
          <w:bCs/>
          <w:sz w:val="24"/>
          <w:szCs w:val="24"/>
        </w:rPr>
        <w:t>go, and</w:t>
      </w:r>
      <w:proofErr w:type="gramEnd"/>
      <w:r w:rsidRPr="00E0772E">
        <w:rPr>
          <w:rFonts w:ascii="Calibri" w:hAnsi="Calibri" w:cs="Calibri"/>
          <w:bCs/>
          <w:sz w:val="24"/>
          <w:szCs w:val="24"/>
        </w:rPr>
        <w:t xml:space="preserve"> needs scaling in a ‘real life’ supply chain.  </w:t>
      </w:r>
    </w:p>
    <w:p w14:paraId="56E47616" w14:textId="77777777" w:rsidR="00F96BAB" w:rsidRPr="00E0772E" w:rsidRDefault="00F96BAB" w:rsidP="00F96BAB">
      <w:pPr>
        <w:rPr>
          <w:rFonts w:ascii="Calibri" w:hAnsi="Calibri" w:cs="Calibri"/>
          <w:b/>
          <w:sz w:val="24"/>
          <w:szCs w:val="24"/>
        </w:rPr>
      </w:pPr>
      <w:r w:rsidRPr="00E0772E">
        <w:rPr>
          <w:rFonts w:ascii="Calibri" w:hAnsi="Calibri" w:cs="Calibri"/>
          <w:b/>
          <w:sz w:val="24"/>
          <w:szCs w:val="24"/>
        </w:rPr>
        <w:t>Background</w:t>
      </w:r>
    </w:p>
    <w:p w14:paraId="47DDE7D2" w14:textId="777816C5" w:rsidR="00F96BAB" w:rsidRPr="00E0772E" w:rsidRDefault="00F96BAB" w:rsidP="00C6538A">
      <w:pPr>
        <w:spacing w:after="0"/>
        <w:rPr>
          <w:rFonts w:ascii="Calibri" w:hAnsi="Calibri" w:cs="Calibri"/>
          <w:bCs/>
          <w:sz w:val="24"/>
          <w:szCs w:val="24"/>
        </w:rPr>
      </w:pPr>
      <w:r w:rsidRPr="29C71703">
        <w:rPr>
          <w:rFonts w:ascii="Calibri" w:hAnsi="Calibri" w:cs="Calibri"/>
          <w:sz w:val="24"/>
          <w:szCs w:val="24"/>
        </w:rPr>
        <w:t xml:space="preserve">In November 2018 Tesco and WWF entered into a partnership with the long-term aim of halving the environmental impact of the average UK shopping basket and restoring nature in food production. In order </w:t>
      </w:r>
      <w:r w:rsidRPr="00E0772E">
        <w:rPr>
          <w:rFonts w:ascii="Calibri" w:hAnsi="Calibri" w:cs="Calibri"/>
          <w:bCs/>
          <w:sz w:val="24"/>
          <w:szCs w:val="24"/>
        </w:rPr>
        <w:t xml:space="preserve">to achieve this, both Tesco and WWF recognised that some of the environmental issues facing the food </w:t>
      </w:r>
    </w:p>
    <w:p w14:paraId="298CDC1C" w14:textId="11E6EADC" w:rsidR="00F96BAB" w:rsidRPr="00E0772E" w:rsidRDefault="00F96BAB" w:rsidP="00C6538A">
      <w:pPr>
        <w:spacing w:after="0"/>
        <w:rPr>
          <w:rFonts w:ascii="Calibri" w:hAnsi="Calibri" w:cs="Calibri"/>
          <w:bCs/>
          <w:sz w:val="24"/>
          <w:szCs w:val="24"/>
        </w:rPr>
      </w:pPr>
      <w:r w:rsidRPr="00E0772E">
        <w:rPr>
          <w:rFonts w:ascii="Calibri" w:hAnsi="Calibri" w:cs="Calibri"/>
          <w:bCs/>
          <w:sz w:val="24"/>
          <w:szCs w:val="24"/>
        </w:rPr>
        <w:t xml:space="preserve">system would need new thinking and innovation to unblock barriers and drive transformative progress. This is why the partnership includes a specific workstream and budget line (the Innovation Fund) to drive </w:t>
      </w:r>
    </w:p>
    <w:p w14:paraId="35AA4F33" w14:textId="148705F5" w:rsidR="00F96BAB" w:rsidRPr="00E0772E" w:rsidRDefault="00F96BAB" w:rsidP="00C6538A">
      <w:pPr>
        <w:spacing w:after="0"/>
        <w:rPr>
          <w:rFonts w:ascii="Calibri" w:hAnsi="Calibri" w:cs="Calibri"/>
          <w:bCs/>
          <w:sz w:val="24"/>
          <w:szCs w:val="24"/>
        </w:rPr>
      </w:pPr>
      <w:r w:rsidRPr="29C71703">
        <w:rPr>
          <w:rFonts w:ascii="Calibri" w:hAnsi="Calibri" w:cs="Calibri"/>
          <w:sz w:val="24"/>
          <w:szCs w:val="24"/>
        </w:rPr>
        <w:t xml:space="preserve">innovation in Tesco’s own operations and/or supply chain. In addition to the funding available, we can also </w:t>
      </w:r>
      <w:r w:rsidRPr="00E0772E">
        <w:rPr>
          <w:rFonts w:ascii="Calibri" w:hAnsi="Calibri" w:cs="Calibri"/>
          <w:bCs/>
          <w:sz w:val="24"/>
          <w:szCs w:val="24"/>
        </w:rPr>
        <w:t xml:space="preserve">offer the most promising innovations the support of our joint brands as well as access to WWF’s global </w:t>
      </w:r>
    </w:p>
    <w:p w14:paraId="61AD2CDE" w14:textId="77777777" w:rsidR="00F96BAB" w:rsidRPr="00E0772E" w:rsidRDefault="00F96BAB" w:rsidP="00C6538A">
      <w:pPr>
        <w:spacing w:after="0"/>
        <w:rPr>
          <w:rFonts w:ascii="Calibri" w:hAnsi="Calibri" w:cs="Calibri"/>
          <w:bCs/>
          <w:sz w:val="24"/>
          <w:szCs w:val="24"/>
        </w:rPr>
      </w:pPr>
      <w:r w:rsidRPr="00E0772E">
        <w:rPr>
          <w:rFonts w:ascii="Calibri" w:hAnsi="Calibri" w:cs="Calibri"/>
          <w:bCs/>
          <w:sz w:val="24"/>
          <w:szCs w:val="24"/>
        </w:rPr>
        <w:t xml:space="preserve">network and Tesco’s supply chain.  </w:t>
      </w:r>
    </w:p>
    <w:p w14:paraId="4B9F3C94" w14:textId="77777777" w:rsidR="00F96BAB" w:rsidRPr="00E0772E" w:rsidRDefault="00F96BAB" w:rsidP="00C6538A">
      <w:pPr>
        <w:spacing w:after="0"/>
        <w:rPr>
          <w:rFonts w:ascii="Calibri" w:hAnsi="Calibri" w:cs="Calibri"/>
          <w:bCs/>
          <w:sz w:val="24"/>
          <w:szCs w:val="24"/>
        </w:rPr>
      </w:pPr>
    </w:p>
    <w:p w14:paraId="5FB7D645" w14:textId="408545ED" w:rsidR="00F96BAB" w:rsidRPr="003C3690" w:rsidRDefault="00F96BAB" w:rsidP="00C6538A">
      <w:pPr>
        <w:spacing w:after="0"/>
        <w:rPr>
          <w:rFonts w:ascii="Calibri" w:hAnsi="Calibri" w:cs="Calibri"/>
          <w:bCs/>
          <w:sz w:val="24"/>
          <w:szCs w:val="24"/>
        </w:rPr>
      </w:pPr>
      <w:r w:rsidRPr="00E0772E">
        <w:rPr>
          <w:rFonts w:ascii="Calibri" w:hAnsi="Calibri" w:cs="Calibri"/>
          <w:bCs/>
          <w:sz w:val="24"/>
          <w:szCs w:val="24"/>
        </w:rPr>
        <w:t xml:space="preserve">At the start of our work on the Innovation Fund we agreed a set of principles that we wanted to follow – see </w:t>
      </w:r>
      <w:r w:rsidRPr="003C3690">
        <w:rPr>
          <w:rFonts w:ascii="Calibri" w:hAnsi="Calibri" w:cs="Calibri"/>
          <w:bCs/>
          <w:sz w:val="24"/>
          <w:szCs w:val="24"/>
        </w:rPr>
        <w:t xml:space="preserve">Annex. One of the principles is to focus on scaling up late-stage innovation. We define this as “an </w:t>
      </w:r>
    </w:p>
    <w:p w14:paraId="21927322" w14:textId="420D1A8B" w:rsidR="00F96BAB" w:rsidRPr="003C3690" w:rsidRDefault="00F96BAB" w:rsidP="29C71703">
      <w:pPr>
        <w:spacing w:after="0"/>
        <w:rPr>
          <w:rFonts w:ascii="Calibri" w:hAnsi="Calibri" w:cs="Calibri"/>
          <w:sz w:val="24"/>
          <w:szCs w:val="24"/>
        </w:rPr>
      </w:pPr>
      <w:r w:rsidRPr="29C71703">
        <w:rPr>
          <w:rFonts w:ascii="Calibri" w:hAnsi="Calibri" w:cs="Calibri"/>
          <w:sz w:val="24"/>
          <w:szCs w:val="24"/>
        </w:rPr>
        <w:t>established innovation with proven benefits (</w:t>
      </w:r>
      <w:proofErr w:type="gramStart"/>
      <w:r w:rsidRPr="006D6780">
        <w:rPr>
          <w:rFonts w:ascii="Calibri" w:hAnsi="Calibri" w:cs="Calibri"/>
          <w:i/>
          <w:iCs/>
          <w:sz w:val="24"/>
          <w:szCs w:val="24"/>
        </w:rPr>
        <w:t>e.g.</w:t>
      </w:r>
      <w:proofErr w:type="gramEnd"/>
      <w:r w:rsidRPr="006D6780">
        <w:rPr>
          <w:rFonts w:ascii="Calibri" w:hAnsi="Calibri" w:cs="Calibri"/>
          <w:i/>
          <w:iCs/>
          <w:sz w:val="24"/>
          <w:szCs w:val="24"/>
        </w:rPr>
        <w:t xml:space="preserve"> </w:t>
      </w:r>
      <w:r w:rsidRPr="29C71703">
        <w:rPr>
          <w:rFonts w:ascii="Calibri" w:hAnsi="Calibri" w:cs="Calibri"/>
          <w:sz w:val="24"/>
          <w:szCs w:val="24"/>
        </w:rPr>
        <w:t xml:space="preserve">through scientific research and pilot testing), but not yet widely adopted”. It must have already gone through pilot testing and proven to be practically applicable, but may be facing regulatory delays or limited uptake, for example due to initial costs. Examples of late-stage technological innovations include DSM’s methane-reducing cattle feed additive (3-NOP) and </w:t>
      </w:r>
      <w:proofErr w:type="spellStart"/>
      <w:r w:rsidRPr="29C71703">
        <w:rPr>
          <w:rFonts w:ascii="Calibri" w:hAnsi="Calibri" w:cs="Calibri"/>
          <w:sz w:val="24"/>
          <w:szCs w:val="24"/>
        </w:rPr>
        <w:t>Veramaris</w:t>
      </w:r>
      <w:proofErr w:type="spellEnd"/>
      <w:r w:rsidRPr="29C71703">
        <w:rPr>
          <w:rFonts w:ascii="Calibri" w:hAnsi="Calibri" w:cs="Calibri"/>
          <w:sz w:val="24"/>
          <w:szCs w:val="24"/>
        </w:rPr>
        <w:t xml:space="preserve">’ algal oil for use in aquaculture feed. WWF and Tesco have already conducted work to identify a list of promising innovations, and work is underway with a number of </w:t>
      </w:r>
      <w:r w:rsidR="003C3690" w:rsidRPr="29C71703">
        <w:rPr>
          <w:rFonts w:ascii="Calibri" w:hAnsi="Calibri" w:cs="Calibri"/>
          <w:sz w:val="24"/>
          <w:szCs w:val="24"/>
        </w:rPr>
        <w:t xml:space="preserve">those </w:t>
      </w:r>
      <w:r w:rsidRPr="29C71703">
        <w:rPr>
          <w:rFonts w:ascii="Calibri" w:hAnsi="Calibri" w:cs="Calibri"/>
          <w:sz w:val="24"/>
          <w:szCs w:val="24"/>
        </w:rPr>
        <w:t xml:space="preserve">innovators </w:t>
      </w:r>
      <w:r w:rsidR="003C3690" w:rsidRPr="29C71703">
        <w:rPr>
          <w:rFonts w:ascii="Calibri" w:hAnsi="Calibri" w:cs="Calibri"/>
          <w:sz w:val="24"/>
          <w:szCs w:val="24"/>
        </w:rPr>
        <w:t xml:space="preserve">through Tesco’s supply chain.  </w:t>
      </w:r>
      <w:r w:rsidR="00D36A47" w:rsidRPr="29C71703">
        <w:rPr>
          <w:rFonts w:ascii="Calibri" w:hAnsi="Calibri" w:cs="Calibri"/>
          <w:sz w:val="24"/>
          <w:szCs w:val="24"/>
        </w:rPr>
        <w:t xml:space="preserve">Further details on the list and specific work can be provided </w:t>
      </w:r>
      <w:r w:rsidRPr="29C71703">
        <w:rPr>
          <w:rFonts w:ascii="Calibri" w:hAnsi="Calibri" w:cs="Calibri"/>
          <w:sz w:val="24"/>
          <w:szCs w:val="24"/>
        </w:rPr>
        <w:t>upon appointment.</w:t>
      </w:r>
    </w:p>
    <w:p w14:paraId="0A57AB08" w14:textId="77777777" w:rsidR="00F96BAB" w:rsidRPr="003C3690" w:rsidRDefault="00F96BAB" w:rsidP="00C6538A">
      <w:pPr>
        <w:spacing w:after="0"/>
        <w:rPr>
          <w:rFonts w:ascii="Calibri" w:hAnsi="Calibri" w:cs="Calibri"/>
          <w:bCs/>
          <w:sz w:val="24"/>
          <w:szCs w:val="24"/>
        </w:rPr>
      </w:pPr>
    </w:p>
    <w:p w14:paraId="604916EA" w14:textId="77777777" w:rsidR="00F96BAB" w:rsidRPr="00D36A47" w:rsidRDefault="00F96BAB" w:rsidP="00C6538A">
      <w:pPr>
        <w:spacing w:after="0"/>
        <w:rPr>
          <w:rFonts w:ascii="Calibri" w:hAnsi="Calibri" w:cs="Calibri"/>
          <w:b/>
          <w:sz w:val="24"/>
          <w:szCs w:val="24"/>
        </w:rPr>
      </w:pPr>
      <w:r w:rsidRPr="00D36A47">
        <w:rPr>
          <w:rFonts w:ascii="Calibri" w:hAnsi="Calibri" w:cs="Calibri"/>
          <w:b/>
          <w:sz w:val="24"/>
          <w:szCs w:val="24"/>
        </w:rPr>
        <w:t>What is unique with this approach?</w:t>
      </w:r>
    </w:p>
    <w:p w14:paraId="6F00F402" w14:textId="62CCC539" w:rsidR="00F96BAB" w:rsidRDefault="00F96BAB" w:rsidP="00C6538A">
      <w:pPr>
        <w:spacing w:after="0"/>
        <w:rPr>
          <w:rFonts w:ascii="Calibri" w:hAnsi="Calibri" w:cs="Calibri"/>
          <w:bCs/>
          <w:sz w:val="24"/>
          <w:szCs w:val="24"/>
        </w:rPr>
      </w:pPr>
      <w:r w:rsidRPr="003C3690">
        <w:rPr>
          <w:rFonts w:ascii="Calibri" w:hAnsi="Calibri" w:cs="Calibri"/>
          <w:bCs/>
          <w:sz w:val="24"/>
          <w:szCs w:val="24"/>
        </w:rPr>
        <w:lastRenderedPageBreak/>
        <w:t xml:space="preserve">Through our proposed approach, the unique opportunity we’re providing is for suppliers to be put in the driving seat of identifying innovations that are most relevant to their area of business and putting the emphasis on them owning and delivering on a proposal and project with an innovator. We want to provide enabling conditions for suppliers and innovators to collectively develop out a concept to bring an innovation to scale in a supply chain.  </w:t>
      </w:r>
    </w:p>
    <w:p w14:paraId="64B70A99" w14:textId="77777777" w:rsidR="00D36A47" w:rsidRPr="003C3690" w:rsidRDefault="00D36A47" w:rsidP="00C6538A">
      <w:pPr>
        <w:spacing w:after="0"/>
        <w:rPr>
          <w:rFonts w:ascii="Calibri" w:hAnsi="Calibri" w:cs="Calibri"/>
          <w:bCs/>
          <w:sz w:val="24"/>
          <w:szCs w:val="24"/>
        </w:rPr>
      </w:pPr>
    </w:p>
    <w:p w14:paraId="129DEB3D" w14:textId="77777777" w:rsidR="00F96BAB" w:rsidRPr="00D36A47" w:rsidRDefault="00F96BAB" w:rsidP="00C6538A">
      <w:pPr>
        <w:spacing w:after="0"/>
        <w:rPr>
          <w:rFonts w:ascii="Calibri" w:hAnsi="Calibri" w:cs="Calibri"/>
          <w:b/>
          <w:sz w:val="24"/>
          <w:szCs w:val="24"/>
        </w:rPr>
      </w:pPr>
      <w:r w:rsidRPr="00D36A47">
        <w:rPr>
          <w:rFonts w:ascii="Calibri" w:hAnsi="Calibri" w:cs="Calibri"/>
          <w:b/>
          <w:sz w:val="24"/>
          <w:szCs w:val="24"/>
        </w:rPr>
        <w:t>What are the communication objectives for this work?</w:t>
      </w:r>
    </w:p>
    <w:p w14:paraId="3963DDEC" w14:textId="77777777" w:rsidR="00F96BAB" w:rsidRPr="0036751C" w:rsidRDefault="00F96BAB" w:rsidP="0036751C">
      <w:pPr>
        <w:pStyle w:val="ListParagraph"/>
        <w:numPr>
          <w:ilvl w:val="0"/>
          <w:numId w:val="16"/>
        </w:numPr>
        <w:spacing w:after="0"/>
        <w:rPr>
          <w:rFonts w:ascii="Calibri" w:hAnsi="Calibri" w:cs="Calibri"/>
          <w:bCs/>
          <w:sz w:val="24"/>
          <w:szCs w:val="24"/>
        </w:rPr>
      </w:pPr>
      <w:r w:rsidRPr="0036751C">
        <w:rPr>
          <w:rFonts w:ascii="Calibri" w:hAnsi="Calibri" w:cs="Calibri"/>
          <w:bCs/>
          <w:sz w:val="24"/>
          <w:szCs w:val="24"/>
        </w:rPr>
        <w:t xml:space="preserve">Sharing the broader ambitions through innovation rather than highlighting the specific grant opportunities (those would/could be used as case studies).  </w:t>
      </w:r>
    </w:p>
    <w:p w14:paraId="47457ABB" w14:textId="565569DA" w:rsidR="00F96BAB" w:rsidRPr="0036751C" w:rsidRDefault="00480017" w:rsidP="29C71703">
      <w:pPr>
        <w:pStyle w:val="ListParagraph"/>
        <w:numPr>
          <w:ilvl w:val="0"/>
          <w:numId w:val="16"/>
        </w:numPr>
        <w:spacing w:after="0"/>
        <w:rPr>
          <w:rFonts w:ascii="Calibri" w:hAnsi="Calibri" w:cs="Calibri"/>
          <w:sz w:val="24"/>
          <w:szCs w:val="24"/>
        </w:rPr>
      </w:pPr>
      <w:r w:rsidRPr="29C71703">
        <w:rPr>
          <w:rFonts w:ascii="Calibri" w:hAnsi="Calibri" w:cs="Calibri"/>
          <w:sz w:val="24"/>
          <w:szCs w:val="24"/>
        </w:rPr>
        <w:t>At</w:t>
      </w:r>
      <w:r w:rsidR="00F96BAB" w:rsidRPr="29C71703">
        <w:rPr>
          <w:rFonts w:ascii="Calibri" w:hAnsi="Calibri" w:cs="Calibri"/>
          <w:sz w:val="24"/>
          <w:szCs w:val="24"/>
        </w:rPr>
        <w:t xml:space="preserve">tracting actual applications – </w:t>
      </w:r>
      <w:r w:rsidRPr="29C71703">
        <w:rPr>
          <w:rFonts w:ascii="Calibri" w:hAnsi="Calibri" w:cs="Calibri"/>
          <w:sz w:val="24"/>
          <w:szCs w:val="24"/>
        </w:rPr>
        <w:t xml:space="preserve">comms to Tesco suppliers will be led by Tesco but we would need the consultant to lead on comms to innovators.  </w:t>
      </w:r>
    </w:p>
    <w:p w14:paraId="0A316A2D" w14:textId="2AA7A56A" w:rsidR="3B7D3189" w:rsidRDefault="3B7D3189" w:rsidP="29C71703">
      <w:pPr>
        <w:pStyle w:val="ListParagraph"/>
        <w:numPr>
          <w:ilvl w:val="0"/>
          <w:numId w:val="16"/>
        </w:numPr>
        <w:spacing w:after="0"/>
        <w:rPr>
          <w:rFonts w:asciiTheme="minorHAnsi" w:eastAsiaTheme="minorEastAsia" w:hAnsiTheme="minorHAnsi" w:hint="eastAsia"/>
          <w:sz w:val="24"/>
          <w:szCs w:val="24"/>
        </w:rPr>
      </w:pPr>
      <w:r w:rsidRPr="29C71703">
        <w:rPr>
          <w:rFonts w:ascii="Calibri" w:hAnsi="Calibri" w:cs="Calibri"/>
          <w:sz w:val="24"/>
          <w:szCs w:val="24"/>
        </w:rPr>
        <w:t>Raising awareness of the fact that WWF/Tesco are supporting innovation to an industry audience. audience.</w:t>
      </w:r>
    </w:p>
    <w:p w14:paraId="4F822329" w14:textId="77777777" w:rsidR="00F96BAB" w:rsidRPr="0036751C" w:rsidRDefault="00F96BAB" w:rsidP="0036751C">
      <w:pPr>
        <w:pStyle w:val="ListParagraph"/>
        <w:numPr>
          <w:ilvl w:val="0"/>
          <w:numId w:val="16"/>
        </w:numPr>
        <w:spacing w:after="0"/>
        <w:rPr>
          <w:rFonts w:ascii="Calibri" w:hAnsi="Calibri" w:cs="Calibri"/>
          <w:bCs/>
          <w:sz w:val="24"/>
          <w:szCs w:val="24"/>
        </w:rPr>
      </w:pPr>
      <w:r w:rsidRPr="0036751C">
        <w:rPr>
          <w:rFonts w:ascii="Calibri" w:hAnsi="Calibri" w:cs="Calibri"/>
          <w:bCs/>
          <w:sz w:val="24"/>
          <w:szCs w:val="24"/>
        </w:rPr>
        <w:t xml:space="preserve">For broader industry engagement, a really key element of what we want to achieve through the Innovation Fund is extensive comms/engagement/ensure a much greater impact beyond the specific projects we can fund with our limited funding.  We want to leverage the work and approach to help drive change across the supply chain, other businesses, connect innovators with suppliers, and inspire the NGO community.  We want to drive a much broader narrative around ongoing momentum to encourage innovators, </w:t>
      </w:r>
      <w:proofErr w:type="gramStart"/>
      <w:r w:rsidRPr="0036751C">
        <w:rPr>
          <w:rFonts w:ascii="Calibri" w:hAnsi="Calibri" w:cs="Calibri"/>
          <w:bCs/>
          <w:sz w:val="24"/>
          <w:szCs w:val="24"/>
        </w:rPr>
        <w:t>businesses</w:t>
      </w:r>
      <w:proofErr w:type="gramEnd"/>
      <w:r w:rsidRPr="0036751C">
        <w:rPr>
          <w:rFonts w:ascii="Calibri" w:hAnsi="Calibri" w:cs="Calibri"/>
          <w:bCs/>
          <w:sz w:val="24"/>
          <w:szCs w:val="24"/>
        </w:rPr>
        <w:t xml:space="preserve"> and NGOs to seek and scale innovations that can help drive solutions to some of the major challenges in the food system. </w:t>
      </w:r>
    </w:p>
    <w:p w14:paraId="214A57F2" w14:textId="77777777" w:rsidR="00D92D44" w:rsidRDefault="00D92D44" w:rsidP="00C6538A">
      <w:pPr>
        <w:spacing w:after="0"/>
        <w:rPr>
          <w:rFonts w:ascii="Calibri" w:hAnsi="Calibri" w:cs="Calibri"/>
          <w:bCs/>
          <w:sz w:val="24"/>
          <w:szCs w:val="24"/>
        </w:rPr>
      </w:pPr>
    </w:p>
    <w:p w14:paraId="4E8BC3D2" w14:textId="352D2DFF" w:rsidR="00F96BAB" w:rsidRPr="00D92D44" w:rsidRDefault="00F96BAB" w:rsidP="00C6538A">
      <w:pPr>
        <w:spacing w:after="0"/>
        <w:rPr>
          <w:rFonts w:ascii="Calibri" w:hAnsi="Calibri" w:cs="Calibri"/>
          <w:b/>
          <w:sz w:val="24"/>
          <w:szCs w:val="24"/>
        </w:rPr>
      </w:pPr>
      <w:r w:rsidRPr="00D92D44">
        <w:rPr>
          <w:rFonts w:ascii="Calibri" w:hAnsi="Calibri" w:cs="Calibri"/>
          <w:b/>
          <w:sz w:val="24"/>
          <w:szCs w:val="24"/>
        </w:rPr>
        <w:t xml:space="preserve">How will this supplier-innovator facilitation fit with our wider plans for the Innovation fund? </w:t>
      </w:r>
    </w:p>
    <w:p w14:paraId="30C9A540" w14:textId="77777777" w:rsidR="00D92D44" w:rsidRDefault="00D92D44" w:rsidP="00C6538A">
      <w:pPr>
        <w:spacing w:after="0"/>
        <w:rPr>
          <w:rFonts w:ascii="Calibri" w:hAnsi="Calibri" w:cs="Calibri"/>
          <w:bCs/>
          <w:sz w:val="24"/>
          <w:szCs w:val="24"/>
        </w:rPr>
      </w:pPr>
    </w:p>
    <w:p w14:paraId="62E426A7" w14:textId="1DF20064" w:rsidR="00F96BAB" w:rsidRPr="003C3690" w:rsidRDefault="00F96BAB" w:rsidP="29C71703">
      <w:pPr>
        <w:spacing w:after="0"/>
        <w:rPr>
          <w:rFonts w:ascii="Calibri" w:hAnsi="Calibri" w:cs="Calibri"/>
          <w:sz w:val="24"/>
          <w:szCs w:val="24"/>
        </w:rPr>
      </w:pPr>
      <w:r w:rsidRPr="29C71703">
        <w:rPr>
          <w:rFonts w:ascii="Calibri" w:hAnsi="Calibri" w:cs="Calibri"/>
          <w:sz w:val="24"/>
          <w:szCs w:val="24"/>
        </w:rPr>
        <w:t xml:space="preserve">We have remaining </w:t>
      </w:r>
      <w:r w:rsidR="28B27955" w:rsidRPr="29C71703">
        <w:rPr>
          <w:rFonts w:ascii="Calibri" w:hAnsi="Calibri" w:cs="Calibri"/>
          <w:sz w:val="24"/>
          <w:szCs w:val="24"/>
        </w:rPr>
        <w:t xml:space="preserve">funds </w:t>
      </w:r>
      <w:r w:rsidRPr="29C71703">
        <w:rPr>
          <w:rFonts w:ascii="Calibri" w:hAnsi="Calibri" w:cs="Calibri"/>
          <w:sz w:val="24"/>
          <w:szCs w:val="24"/>
        </w:rPr>
        <w:t xml:space="preserve">in our Innovation Fund to support new projects that key Tesco suppliers could scale up, focussing on </w:t>
      </w:r>
      <w:r w:rsidR="1865DFA7" w:rsidRPr="29C71703">
        <w:rPr>
          <w:rFonts w:ascii="Calibri" w:hAnsi="Calibri" w:cs="Calibri"/>
          <w:sz w:val="24"/>
          <w:szCs w:val="24"/>
        </w:rPr>
        <w:t xml:space="preserve">three </w:t>
      </w:r>
      <w:r w:rsidRPr="29C71703">
        <w:rPr>
          <w:rFonts w:ascii="Calibri" w:hAnsi="Calibri" w:cs="Calibri"/>
          <w:sz w:val="24"/>
          <w:szCs w:val="24"/>
        </w:rPr>
        <w:t>key environmental issues: animal feed (</w:t>
      </w:r>
      <w:proofErr w:type="gramStart"/>
      <w:r w:rsidRPr="29C71703">
        <w:rPr>
          <w:rFonts w:ascii="Calibri" w:hAnsi="Calibri" w:cs="Calibri"/>
          <w:sz w:val="24"/>
          <w:szCs w:val="24"/>
        </w:rPr>
        <w:t>e.g.</w:t>
      </w:r>
      <w:proofErr w:type="gramEnd"/>
      <w:r w:rsidRPr="29C71703">
        <w:rPr>
          <w:rFonts w:ascii="Calibri" w:hAnsi="Calibri" w:cs="Calibri"/>
          <w:sz w:val="24"/>
          <w:szCs w:val="24"/>
        </w:rPr>
        <w:t xml:space="preserve"> soy or fishmeal alternatives, methane-reducing additives)</w:t>
      </w:r>
      <w:r w:rsidR="2DE7972F" w:rsidRPr="29C71703">
        <w:rPr>
          <w:rFonts w:ascii="Calibri" w:hAnsi="Calibri" w:cs="Calibri"/>
          <w:sz w:val="24"/>
          <w:szCs w:val="24"/>
        </w:rPr>
        <w:t xml:space="preserve">, agricultural nature-based solutions, </w:t>
      </w:r>
      <w:r w:rsidRPr="29C71703">
        <w:rPr>
          <w:rFonts w:ascii="Calibri" w:hAnsi="Calibri" w:cs="Calibri"/>
          <w:sz w:val="24"/>
          <w:szCs w:val="24"/>
        </w:rPr>
        <w:t>and reducing on farm GHG emissions (e.g. low carbon alternatives to fertiliser, smarter applications).</w:t>
      </w:r>
    </w:p>
    <w:p w14:paraId="55960B24" w14:textId="77777777" w:rsidR="0081427B" w:rsidRDefault="0081427B" w:rsidP="00C6538A">
      <w:pPr>
        <w:spacing w:after="0"/>
        <w:rPr>
          <w:rFonts w:ascii="Calibri" w:hAnsi="Calibri" w:cs="Calibri"/>
          <w:bCs/>
          <w:sz w:val="24"/>
          <w:szCs w:val="24"/>
        </w:rPr>
      </w:pPr>
    </w:p>
    <w:p w14:paraId="65ABCCED" w14:textId="1EA25B52" w:rsidR="00F96BAB" w:rsidRPr="003C3690" w:rsidRDefault="00F96BAB" w:rsidP="00C6538A">
      <w:pPr>
        <w:spacing w:after="0"/>
        <w:rPr>
          <w:rFonts w:ascii="Calibri" w:hAnsi="Calibri" w:cs="Calibri"/>
          <w:bCs/>
          <w:sz w:val="24"/>
          <w:szCs w:val="24"/>
        </w:rPr>
      </w:pPr>
      <w:r w:rsidRPr="003C3690">
        <w:rPr>
          <w:rFonts w:ascii="Calibri" w:hAnsi="Calibri" w:cs="Calibri"/>
          <w:bCs/>
          <w:sz w:val="24"/>
          <w:szCs w:val="24"/>
        </w:rPr>
        <w:t xml:space="preserve">Our draft plan on how to achieve this is as follows, but we would welcome the thoughts of a consultant on this: </w:t>
      </w:r>
    </w:p>
    <w:p w14:paraId="0AE18E65" w14:textId="04F95895" w:rsidR="00F96BAB" w:rsidRPr="00C55ADC" w:rsidRDefault="00F96BAB" w:rsidP="00C55ADC">
      <w:pPr>
        <w:pStyle w:val="ListParagraph"/>
        <w:numPr>
          <w:ilvl w:val="0"/>
          <w:numId w:val="14"/>
        </w:numPr>
        <w:spacing w:after="0"/>
        <w:rPr>
          <w:rFonts w:ascii="Calibri" w:hAnsi="Calibri" w:cs="Calibri"/>
          <w:bCs/>
          <w:sz w:val="24"/>
          <w:szCs w:val="24"/>
        </w:rPr>
      </w:pPr>
      <w:r w:rsidRPr="00C55ADC">
        <w:rPr>
          <w:rFonts w:ascii="Calibri" w:hAnsi="Calibri" w:cs="Calibri"/>
          <w:bCs/>
          <w:sz w:val="24"/>
          <w:szCs w:val="24"/>
        </w:rPr>
        <w:t xml:space="preserve">Invite relevant Tesco suppliers (ca. 20) to pitch for a grant </w:t>
      </w:r>
      <w:r w:rsidR="00847EB2">
        <w:rPr>
          <w:rFonts w:ascii="Calibri" w:hAnsi="Calibri" w:cs="Calibri"/>
          <w:bCs/>
          <w:sz w:val="24"/>
          <w:szCs w:val="24"/>
        </w:rPr>
        <w:t xml:space="preserve">(with minimum/maximum amounts to be disclosed </w:t>
      </w:r>
      <w:r w:rsidR="00DF2A7E">
        <w:rPr>
          <w:rFonts w:ascii="Calibri" w:hAnsi="Calibri" w:cs="Calibri"/>
          <w:bCs/>
          <w:sz w:val="24"/>
          <w:szCs w:val="24"/>
        </w:rPr>
        <w:t>upon appointment)</w:t>
      </w:r>
      <w:r w:rsidRPr="00C55ADC">
        <w:rPr>
          <w:rFonts w:ascii="Calibri" w:hAnsi="Calibri" w:cs="Calibri"/>
          <w:bCs/>
          <w:sz w:val="24"/>
          <w:szCs w:val="24"/>
        </w:rPr>
        <w:t xml:space="preserve"> in collaboration with at least one innovator / technology provider, to support them scale up an environmental innovation that will help them address one of the two priority topics. </w:t>
      </w:r>
    </w:p>
    <w:p w14:paraId="0A207A8F" w14:textId="15C5F061" w:rsidR="00F96BAB" w:rsidRPr="00C55ADC" w:rsidRDefault="00F96BAB" w:rsidP="00C55ADC">
      <w:pPr>
        <w:pStyle w:val="ListParagraph"/>
        <w:numPr>
          <w:ilvl w:val="0"/>
          <w:numId w:val="14"/>
        </w:numPr>
        <w:spacing w:after="0"/>
        <w:rPr>
          <w:rFonts w:ascii="Calibri" w:hAnsi="Calibri" w:cs="Calibri"/>
          <w:bCs/>
          <w:sz w:val="24"/>
          <w:szCs w:val="24"/>
        </w:rPr>
      </w:pPr>
      <w:r w:rsidRPr="00C55ADC">
        <w:rPr>
          <w:rFonts w:ascii="Calibri" w:hAnsi="Calibri" w:cs="Calibri"/>
          <w:bCs/>
          <w:sz w:val="24"/>
          <w:szCs w:val="24"/>
        </w:rPr>
        <w:t xml:space="preserve">Organise a facilitation event (described above) to give suppliers the opportunity to meet and establish relationships with innovators with solutions to these environmental challenges. </w:t>
      </w:r>
    </w:p>
    <w:p w14:paraId="1B0A6677" w14:textId="5F051181" w:rsidR="00F96BAB" w:rsidRPr="00C55ADC" w:rsidRDefault="00F96BAB" w:rsidP="00C55ADC">
      <w:pPr>
        <w:pStyle w:val="ListParagraph"/>
        <w:numPr>
          <w:ilvl w:val="0"/>
          <w:numId w:val="14"/>
        </w:numPr>
        <w:spacing w:after="0"/>
        <w:rPr>
          <w:rFonts w:ascii="Calibri" w:hAnsi="Calibri" w:cs="Calibri"/>
          <w:bCs/>
          <w:sz w:val="24"/>
          <w:szCs w:val="24"/>
        </w:rPr>
      </w:pPr>
      <w:r w:rsidRPr="00C55ADC">
        <w:rPr>
          <w:rFonts w:ascii="Calibri" w:hAnsi="Calibri" w:cs="Calibri"/>
          <w:bCs/>
          <w:sz w:val="24"/>
          <w:szCs w:val="24"/>
        </w:rPr>
        <w:t xml:space="preserve">Suppliers will be contacted by a senior commercial Tesco representative to ensure that the offer is taken seriously. </w:t>
      </w:r>
    </w:p>
    <w:p w14:paraId="7909A4A4" w14:textId="6805AFF4" w:rsidR="00F96BAB" w:rsidRPr="00C55ADC" w:rsidRDefault="00F96BAB" w:rsidP="29C71703">
      <w:pPr>
        <w:pStyle w:val="ListParagraph"/>
        <w:numPr>
          <w:ilvl w:val="0"/>
          <w:numId w:val="14"/>
        </w:numPr>
        <w:spacing w:after="0"/>
        <w:rPr>
          <w:rFonts w:ascii="Calibri" w:hAnsi="Calibri" w:cs="Calibri"/>
          <w:sz w:val="24"/>
          <w:szCs w:val="24"/>
        </w:rPr>
      </w:pPr>
      <w:r w:rsidRPr="29C71703">
        <w:rPr>
          <w:rFonts w:ascii="Calibri" w:hAnsi="Calibri" w:cs="Calibri"/>
          <w:sz w:val="24"/>
          <w:szCs w:val="24"/>
        </w:rPr>
        <w:t xml:space="preserve">The most promising proposals </w:t>
      </w:r>
      <w:r w:rsidR="00DF2A7E" w:rsidRPr="29C71703">
        <w:rPr>
          <w:rFonts w:ascii="Calibri" w:hAnsi="Calibri" w:cs="Calibri"/>
          <w:sz w:val="24"/>
          <w:szCs w:val="24"/>
        </w:rPr>
        <w:t xml:space="preserve">will </w:t>
      </w:r>
      <w:r w:rsidRPr="29C71703">
        <w:rPr>
          <w:rFonts w:ascii="Calibri" w:hAnsi="Calibri" w:cs="Calibri"/>
          <w:sz w:val="24"/>
          <w:szCs w:val="24"/>
        </w:rPr>
        <w:t>receive funding</w:t>
      </w:r>
      <w:r w:rsidR="40433ABB" w:rsidRPr="29C71703">
        <w:rPr>
          <w:rFonts w:ascii="Calibri" w:hAnsi="Calibri" w:cs="Calibri"/>
          <w:sz w:val="24"/>
          <w:szCs w:val="24"/>
        </w:rPr>
        <w:t xml:space="preserve">. </w:t>
      </w:r>
      <w:r w:rsidRPr="29C71703">
        <w:rPr>
          <w:rFonts w:ascii="Calibri" w:hAnsi="Calibri" w:cs="Calibri"/>
          <w:sz w:val="24"/>
          <w:szCs w:val="24"/>
        </w:rPr>
        <w:t xml:space="preserve"> We would welcome proposals that are at least partially funded by suppliers and/or bring in other forms of external finance. </w:t>
      </w:r>
    </w:p>
    <w:p w14:paraId="01FE1760" w14:textId="7E9099C9" w:rsidR="00F96BAB" w:rsidRPr="00C55ADC" w:rsidRDefault="00F96BAB" w:rsidP="00C55ADC">
      <w:pPr>
        <w:pStyle w:val="ListParagraph"/>
        <w:numPr>
          <w:ilvl w:val="0"/>
          <w:numId w:val="14"/>
        </w:numPr>
        <w:spacing w:after="0"/>
        <w:rPr>
          <w:rFonts w:ascii="Calibri" w:hAnsi="Calibri" w:cs="Calibri"/>
          <w:bCs/>
          <w:sz w:val="24"/>
          <w:szCs w:val="24"/>
        </w:rPr>
      </w:pPr>
      <w:r w:rsidRPr="00C55ADC">
        <w:rPr>
          <w:rFonts w:ascii="Calibri" w:hAnsi="Calibri" w:cs="Calibri"/>
          <w:bCs/>
          <w:sz w:val="24"/>
          <w:szCs w:val="24"/>
        </w:rPr>
        <w:t xml:space="preserve">An expert panel of Tesco and WWF colleagues will make the decision. We will develop our scoring criteria in the coming weeks.  </w:t>
      </w:r>
    </w:p>
    <w:p w14:paraId="0BD371A7" w14:textId="3D3C0340" w:rsidR="00F96BAB" w:rsidRDefault="00F96BAB" w:rsidP="29C71703">
      <w:pPr>
        <w:pStyle w:val="ListParagraph"/>
        <w:numPr>
          <w:ilvl w:val="0"/>
          <w:numId w:val="14"/>
        </w:numPr>
        <w:spacing w:after="0"/>
        <w:rPr>
          <w:rFonts w:ascii="Calibri" w:hAnsi="Calibri" w:cs="Calibri"/>
          <w:sz w:val="24"/>
          <w:szCs w:val="24"/>
        </w:rPr>
      </w:pPr>
      <w:r w:rsidRPr="29C71703">
        <w:rPr>
          <w:rFonts w:ascii="Calibri" w:hAnsi="Calibri" w:cs="Calibri"/>
          <w:sz w:val="24"/>
          <w:szCs w:val="24"/>
        </w:rPr>
        <w:t xml:space="preserve">The winners would be announced in </w:t>
      </w:r>
      <w:proofErr w:type="gramStart"/>
      <w:r w:rsidRPr="29C71703">
        <w:rPr>
          <w:rFonts w:ascii="Calibri" w:hAnsi="Calibri" w:cs="Calibri"/>
          <w:sz w:val="24"/>
          <w:szCs w:val="24"/>
        </w:rPr>
        <w:t>a  public</w:t>
      </w:r>
      <w:proofErr w:type="gramEnd"/>
      <w:r w:rsidRPr="29C71703">
        <w:rPr>
          <w:rFonts w:ascii="Calibri" w:hAnsi="Calibri" w:cs="Calibri"/>
          <w:sz w:val="24"/>
          <w:szCs w:val="24"/>
        </w:rPr>
        <w:t xml:space="preserve"> event, supported by our communications departments, to generate positive comms and draw attention to both the wider partnership and our focus on innovation. </w:t>
      </w:r>
    </w:p>
    <w:p w14:paraId="3BE59707" w14:textId="71E824EF" w:rsidR="004F4D2D" w:rsidRDefault="004F4D2D" w:rsidP="004F4D2D">
      <w:pPr>
        <w:spacing w:after="0"/>
        <w:rPr>
          <w:rFonts w:ascii="Calibri" w:hAnsi="Calibri" w:cs="Calibri"/>
          <w:bCs/>
          <w:sz w:val="24"/>
          <w:szCs w:val="24"/>
        </w:rPr>
      </w:pPr>
    </w:p>
    <w:p w14:paraId="7BBE8252" w14:textId="5814AB8A" w:rsidR="004F4D2D" w:rsidRPr="004F4D2D" w:rsidRDefault="004F4D2D" w:rsidP="004F4D2D">
      <w:pPr>
        <w:spacing w:after="0"/>
        <w:rPr>
          <w:rFonts w:ascii="Calibri" w:hAnsi="Calibri" w:cs="Calibri"/>
          <w:b/>
          <w:sz w:val="24"/>
          <w:szCs w:val="24"/>
        </w:rPr>
      </w:pPr>
      <w:r w:rsidRPr="004F4D2D">
        <w:rPr>
          <w:rFonts w:ascii="Calibri" w:hAnsi="Calibri" w:cs="Calibri"/>
          <w:b/>
          <w:sz w:val="24"/>
          <w:szCs w:val="24"/>
        </w:rPr>
        <w:t>Scope for innovations</w:t>
      </w:r>
    </w:p>
    <w:p w14:paraId="714ABFF6" w14:textId="77777777" w:rsidR="004F4D2D" w:rsidRDefault="004F4D2D" w:rsidP="004F4D2D">
      <w:pPr>
        <w:spacing w:after="0"/>
        <w:rPr>
          <w:rFonts w:ascii="Calibri" w:hAnsi="Calibri" w:cs="Calibri"/>
          <w:bCs/>
          <w:sz w:val="24"/>
          <w:szCs w:val="24"/>
        </w:rPr>
      </w:pPr>
    </w:p>
    <w:p w14:paraId="68E74C71" w14:textId="2C05B05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A. The innovations should be focused on addressing the following environmental issues:</w:t>
      </w:r>
    </w:p>
    <w:p w14:paraId="0C6C83EA" w14:textId="65053B07" w:rsidR="004F4D2D" w:rsidRPr="003C3690" w:rsidRDefault="004F4D2D" w:rsidP="29C71703">
      <w:pPr>
        <w:spacing w:after="0"/>
        <w:rPr>
          <w:rFonts w:ascii="Calibri" w:hAnsi="Calibri" w:cs="Calibri"/>
          <w:sz w:val="24"/>
          <w:szCs w:val="24"/>
        </w:rPr>
      </w:pPr>
      <w:r w:rsidRPr="29C71703">
        <w:rPr>
          <w:rFonts w:ascii="Calibri" w:hAnsi="Calibri" w:cs="Calibri"/>
          <w:sz w:val="24"/>
          <w:szCs w:val="24"/>
        </w:rPr>
        <w:t>1. Animal feed (</w:t>
      </w:r>
      <w:r w:rsidR="1E041292" w:rsidRPr="00FC7692">
        <w:rPr>
          <w:rFonts w:ascii="Calibri" w:hAnsi="Calibri" w:cs="Calibri"/>
          <w:i/>
          <w:iCs/>
          <w:sz w:val="24"/>
          <w:szCs w:val="24"/>
        </w:rPr>
        <w:t>e.g.,</w:t>
      </w:r>
      <w:r w:rsidRPr="29C71703">
        <w:rPr>
          <w:rFonts w:ascii="Calibri" w:hAnsi="Calibri" w:cs="Calibri"/>
          <w:sz w:val="24"/>
          <w:szCs w:val="24"/>
        </w:rPr>
        <w:t xml:space="preserve"> soy or fishmeal alternatives, methane-reducing additives) </w:t>
      </w:r>
    </w:p>
    <w:p w14:paraId="3A0D5AF6" w14:textId="348B8488" w:rsidR="004F4D2D" w:rsidRPr="003C3690" w:rsidRDefault="004F4D2D" w:rsidP="29C71703">
      <w:pPr>
        <w:spacing w:after="0"/>
        <w:rPr>
          <w:rFonts w:ascii="Calibri" w:hAnsi="Calibri" w:cs="Calibri"/>
          <w:sz w:val="24"/>
          <w:szCs w:val="24"/>
        </w:rPr>
      </w:pPr>
      <w:r w:rsidRPr="29C71703">
        <w:rPr>
          <w:rFonts w:ascii="Calibri" w:hAnsi="Calibri" w:cs="Calibri"/>
          <w:sz w:val="24"/>
          <w:szCs w:val="24"/>
        </w:rPr>
        <w:lastRenderedPageBreak/>
        <w:t xml:space="preserve">2. </w:t>
      </w:r>
      <w:r w:rsidR="00F61C2D" w:rsidRPr="29C71703">
        <w:rPr>
          <w:rFonts w:ascii="Calibri" w:hAnsi="Calibri" w:cs="Calibri"/>
          <w:sz w:val="24"/>
          <w:szCs w:val="24"/>
        </w:rPr>
        <w:t>Reducing GHG emissions on farm</w:t>
      </w:r>
      <w:r w:rsidRPr="29C71703">
        <w:rPr>
          <w:rFonts w:ascii="Calibri" w:hAnsi="Calibri" w:cs="Calibri"/>
          <w:sz w:val="24"/>
          <w:szCs w:val="24"/>
        </w:rPr>
        <w:t xml:space="preserve"> (</w:t>
      </w:r>
      <w:r w:rsidR="52988C8C" w:rsidRPr="00FC7692">
        <w:rPr>
          <w:rFonts w:ascii="Calibri" w:hAnsi="Calibri" w:cs="Calibri"/>
          <w:i/>
          <w:iCs/>
          <w:sz w:val="24"/>
          <w:szCs w:val="24"/>
        </w:rPr>
        <w:t>e.g.,</w:t>
      </w:r>
      <w:r w:rsidRPr="29C71703">
        <w:rPr>
          <w:rFonts w:ascii="Calibri" w:hAnsi="Calibri" w:cs="Calibri"/>
          <w:sz w:val="24"/>
          <w:szCs w:val="24"/>
        </w:rPr>
        <w:t xml:space="preserve"> low carbon alternatives</w:t>
      </w:r>
      <w:r w:rsidR="00F74697" w:rsidRPr="29C71703">
        <w:rPr>
          <w:rFonts w:ascii="Calibri" w:hAnsi="Calibri" w:cs="Calibri"/>
          <w:sz w:val="24"/>
          <w:szCs w:val="24"/>
        </w:rPr>
        <w:t xml:space="preserve"> to fertiliser</w:t>
      </w:r>
      <w:r w:rsidRPr="29C71703">
        <w:rPr>
          <w:rFonts w:ascii="Calibri" w:hAnsi="Calibri" w:cs="Calibri"/>
          <w:sz w:val="24"/>
          <w:szCs w:val="24"/>
        </w:rPr>
        <w:t>, and smarter applications).</w:t>
      </w:r>
    </w:p>
    <w:p w14:paraId="51017AC3" w14:textId="70D5EF7C" w:rsidR="1D7FE070" w:rsidRDefault="1D7FE070" w:rsidP="29C71703">
      <w:pPr>
        <w:spacing w:after="0"/>
        <w:rPr>
          <w:rFonts w:ascii="Calibri" w:eastAsia="TESCO Modern" w:hAnsi="Calibri" w:cs="Calibri"/>
          <w:sz w:val="24"/>
          <w:szCs w:val="24"/>
        </w:rPr>
      </w:pPr>
      <w:r w:rsidRPr="29C71703">
        <w:rPr>
          <w:rFonts w:ascii="Calibri" w:eastAsia="TESCO Modern" w:hAnsi="Calibri" w:cs="Calibri"/>
          <w:sz w:val="24"/>
          <w:szCs w:val="24"/>
        </w:rPr>
        <w:t>3. Agricultural nature-based solutions (</w:t>
      </w:r>
      <w:r w:rsidR="337DD761" w:rsidRPr="009552CB">
        <w:rPr>
          <w:rFonts w:ascii="Calibri" w:eastAsia="TESCO Modern" w:hAnsi="Calibri" w:cs="Calibri"/>
          <w:i/>
          <w:iCs/>
          <w:sz w:val="24"/>
          <w:szCs w:val="24"/>
        </w:rPr>
        <w:t>e.g.,</w:t>
      </w:r>
      <w:r w:rsidRPr="009552CB">
        <w:rPr>
          <w:rFonts w:ascii="Calibri" w:eastAsia="TESCO Modern" w:hAnsi="Calibri" w:cs="Calibri"/>
          <w:i/>
          <w:iCs/>
          <w:sz w:val="24"/>
          <w:szCs w:val="24"/>
        </w:rPr>
        <w:t xml:space="preserve"> </w:t>
      </w:r>
      <w:r w:rsidRPr="29C71703">
        <w:rPr>
          <w:rFonts w:ascii="Calibri" w:eastAsia="TESCO Modern" w:hAnsi="Calibri" w:cs="Calibri"/>
          <w:sz w:val="24"/>
          <w:szCs w:val="24"/>
        </w:rPr>
        <w:t xml:space="preserve">soil or other restoration </w:t>
      </w:r>
      <w:r w:rsidR="620729E3" w:rsidRPr="29C71703">
        <w:rPr>
          <w:rFonts w:ascii="Calibri" w:eastAsia="TESCO Modern" w:hAnsi="Calibri" w:cs="Calibri"/>
          <w:sz w:val="24"/>
          <w:szCs w:val="24"/>
        </w:rPr>
        <w:t>via re</w:t>
      </w:r>
      <w:r w:rsidR="66DB1618" w:rsidRPr="29C71703">
        <w:rPr>
          <w:rFonts w:ascii="Calibri" w:eastAsia="TESCO Modern" w:hAnsi="Calibri" w:cs="Calibri"/>
          <w:sz w:val="24"/>
          <w:szCs w:val="24"/>
        </w:rPr>
        <w:t>modelling of current practices)</w:t>
      </w:r>
    </w:p>
    <w:p w14:paraId="6F12582A" w14:textId="77777777" w:rsidR="00F61C2D" w:rsidRDefault="00F61C2D" w:rsidP="004F4D2D">
      <w:pPr>
        <w:spacing w:after="0"/>
        <w:rPr>
          <w:rFonts w:ascii="Calibri" w:hAnsi="Calibri" w:cs="Calibri"/>
          <w:bCs/>
          <w:sz w:val="24"/>
          <w:szCs w:val="24"/>
        </w:rPr>
      </w:pPr>
    </w:p>
    <w:p w14:paraId="2D6756A0" w14:textId="1F1E78F0"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B. The innovations can be one of the following:</w:t>
      </w:r>
    </w:p>
    <w:p w14:paraId="707307FF"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1. Product (</w:t>
      </w:r>
      <w:proofErr w:type="gramStart"/>
      <w:r w:rsidRPr="003C3690">
        <w:rPr>
          <w:rFonts w:ascii="Calibri" w:hAnsi="Calibri" w:cs="Calibri"/>
          <w:bCs/>
          <w:sz w:val="24"/>
          <w:szCs w:val="24"/>
        </w:rPr>
        <w:t>e.g.</w:t>
      </w:r>
      <w:proofErr w:type="gramEnd"/>
      <w:r w:rsidRPr="003C3690">
        <w:rPr>
          <w:rFonts w:ascii="Calibri" w:hAnsi="Calibri" w:cs="Calibri"/>
          <w:bCs/>
          <w:sz w:val="24"/>
          <w:szCs w:val="24"/>
        </w:rPr>
        <w:t xml:space="preserve"> new technological products like low-impact fertiliser, cutting-edge precision farming </w:t>
      </w:r>
    </w:p>
    <w:p w14:paraId="0806B39B"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 xml:space="preserve">equipment, lower impact animal feed ingredients), or </w:t>
      </w:r>
    </w:p>
    <w:p w14:paraId="0424FF6E"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2. Process (</w:t>
      </w:r>
      <w:proofErr w:type="gramStart"/>
      <w:r w:rsidRPr="003C3690">
        <w:rPr>
          <w:rFonts w:ascii="Calibri" w:hAnsi="Calibri" w:cs="Calibri"/>
          <w:bCs/>
          <w:sz w:val="24"/>
          <w:szCs w:val="24"/>
        </w:rPr>
        <w:t>e.g.</w:t>
      </w:r>
      <w:proofErr w:type="gramEnd"/>
      <w:r w:rsidRPr="003C3690">
        <w:rPr>
          <w:rFonts w:ascii="Calibri" w:hAnsi="Calibri" w:cs="Calibri"/>
          <w:bCs/>
          <w:sz w:val="24"/>
          <w:szCs w:val="24"/>
        </w:rPr>
        <w:t xml:space="preserve"> new financial models to incentivise farmers or to incentivise a retailer’s suppliers to invest </w:t>
      </w:r>
    </w:p>
    <w:p w14:paraId="1A67C254"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 xml:space="preserve">in sustainability over the long term, such as performance payments). </w:t>
      </w:r>
    </w:p>
    <w:p w14:paraId="1996E02B"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3. Business model (</w:t>
      </w:r>
      <w:proofErr w:type="gramStart"/>
      <w:r w:rsidRPr="003C3690">
        <w:rPr>
          <w:rFonts w:ascii="Calibri" w:hAnsi="Calibri" w:cs="Calibri"/>
          <w:bCs/>
          <w:sz w:val="24"/>
          <w:szCs w:val="24"/>
        </w:rPr>
        <w:t>e.g.</w:t>
      </w:r>
      <w:proofErr w:type="gramEnd"/>
      <w:r w:rsidRPr="003C3690">
        <w:rPr>
          <w:rFonts w:ascii="Calibri" w:hAnsi="Calibri" w:cs="Calibri"/>
          <w:bCs/>
          <w:sz w:val="24"/>
          <w:szCs w:val="24"/>
        </w:rPr>
        <w:t xml:space="preserve"> optimised capabilities of processes to drive efficiencies or new ways of </w:t>
      </w:r>
    </w:p>
    <w:p w14:paraId="4C228851"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 xml:space="preserve">conducting business, such as </w:t>
      </w:r>
      <w:proofErr w:type="gramStart"/>
      <w:r w:rsidRPr="003C3690">
        <w:rPr>
          <w:rFonts w:ascii="Calibri" w:hAnsi="Calibri" w:cs="Calibri"/>
          <w:bCs/>
          <w:sz w:val="24"/>
          <w:szCs w:val="24"/>
        </w:rPr>
        <w:t>closed-loop</w:t>
      </w:r>
      <w:proofErr w:type="gramEnd"/>
      <w:r w:rsidRPr="003C3690">
        <w:rPr>
          <w:rFonts w:ascii="Calibri" w:hAnsi="Calibri" w:cs="Calibri"/>
          <w:bCs/>
          <w:sz w:val="24"/>
          <w:szCs w:val="24"/>
        </w:rPr>
        <w:t xml:space="preserve">, </w:t>
      </w:r>
      <w:proofErr w:type="spellStart"/>
      <w:r w:rsidRPr="003C3690">
        <w:rPr>
          <w:rFonts w:ascii="Calibri" w:hAnsi="Calibri" w:cs="Calibri"/>
          <w:bCs/>
          <w:sz w:val="24"/>
          <w:szCs w:val="24"/>
        </w:rPr>
        <w:t>rematerialization</w:t>
      </w:r>
      <w:proofErr w:type="spellEnd"/>
      <w:r w:rsidRPr="003C3690">
        <w:rPr>
          <w:rFonts w:ascii="Calibri" w:hAnsi="Calibri" w:cs="Calibri"/>
          <w:bCs/>
          <w:sz w:val="24"/>
          <w:szCs w:val="24"/>
        </w:rPr>
        <w:t xml:space="preserve">). </w:t>
      </w:r>
    </w:p>
    <w:p w14:paraId="4656D4F5" w14:textId="77777777" w:rsidR="004F4D2D" w:rsidRDefault="004F4D2D" w:rsidP="004F4D2D">
      <w:pPr>
        <w:spacing w:after="0"/>
        <w:rPr>
          <w:rFonts w:ascii="Calibri" w:hAnsi="Calibri" w:cs="Calibri"/>
          <w:bCs/>
          <w:sz w:val="24"/>
          <w:szCs w:val="24"/>
        </w:rPr>
      </w:pPr>
    </w:p>
    <w:p w14:paraId="63D47C31" w14:textId="5B221A46"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 xml:space="preserve">C. The innovations can be identified from anywhere across the globe, provided the solution they offer is scalable and applicable to Tesco’s own operations or one of its supply chains.  </w:t>
      </w:r>
    </w:p>
    <w:p w14:paraId="58F40BFE" w14:textId="77777777" w:rsidR="004F4D2D" w:rsidRDefault="004F4D2D" w:rsidP="004F4D2D">
      <w:pPr>
        <w:spacing w:after="0"/>
        <w:rPr>
          <w:rFonts w:ascii="Calibri" w:hAnsi="Calibri" w:cs="Calibri"/>
          <w:bCs/>
          <w:sz w:val="24"/>
          <w:szCs w:val="24"/>
        </w:rPr>
      </w:pPr>
    </w:p>
    <w:p w14:paraId="69AD4BCD" w14:textId="0C349991"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 xml:space="preserve">D. The innovation must be considered a late-stage innovation. </w:t>
      </w:r>
    </w:p>
    <w:p w14:paraId="3841D5CF" w14:textId="77777777" w:rsidR="004F4D2D" w:rsidRPr="003C3690" w:rsidRDefault="004F4D2D" w:rsidP="004F4D2D">
      <w:pPr>
        <w:spacing w:after="0"/>
        <w:rPr>
          <w:rFonts w:ascii="Calibri" w:hAnsi="Calibri" w:cs="Calibri"/>
          <w:bCs/>
          <w:sz w:val="24"/>
          <w:szCs w:val="24"/>
        </w:rPr>
      </w:pPr>
      <w:r w:rsidRPr="003C3690">
        <w:rPr>
          <w:rFonts w:ascii="Calibri" w:hAnsi="Calibri" w:cs="Calibri"/>
          <w:bCs/>
          <w:sz w:val="24"/>
          <w:szCs w:val="24"/>
        </w:rPr>
        <w:t>We define this as “an established innovation with proven benefits (</w:t>
      </w:r>
      <w:proofErr w:type="gramStart"/>
      <w:r w:rsidRPr="003C3690">
        <w:rPr>
          <w:rFonts w:ascii="Calibri" w:hAnsi="Calibri" w:cs="Calibri"/>
          <w:bCs/>
          <w:sz w:val="24"/>
          <w:szCs w:val="24"/>
        </w:rPr>
        <w:t>e.g.</w:t>
      </w:r>
      <w:proofErr w:type="gramEnd"/>
      <w:r w:rsidRPr="003C3690">
        <w:rPr>
          <w:rFonts w:ascii="Calibri" w:hAnsi="Calibri" w:cs="Calibri"/>
          <w:bCs/>
          <w:sz w:val="24"/>
          <w:szCs w:val="24"/>
        </w:rPr>
        <w:t xml:space="preserve"> through scientific research and pilot testing), but not yet widely adopted”. It must have already gone through pilot testing and proven to be practically applicable, but may be facing regulatory delays or limited uptake, for example due to initial costs.</w:t>
      </w:r>
    </w:p>
    <w:p w14:paraId="454CA098" w14:textId="77777777" w:rsidR="004F4D2D" w:rsidRDefault="004F4D2D" w:rsidP="004F4D2D">
      <w:pPr>
        <w:spacing w:after="0"/>
        <w:rPr>
          <w:rFonts w:ascii="Calibri" w:hAnsi="Calibri" w:cs="Calibri"/>
          <w:bCs/>
          <w:sz w:val="24"/>
          <w:szCs w:val="24"/>
        </w:rPr>
      </w:pPr>
    </w:p>
    <w:p w14:paraId="50B433F9" w14:textId="594C2EA5" w:rsidR="004F4D2D" w:rsidRPr="003C3690" w:rsidRDefault="009C26EA" w:rsidP="004F4D2D">
      <w:pPr>
        <w:spacing w:after="0"/>
        <w:rPr>
          <w:rFonts w:ascii="Calibri" w:hAnsi="Calibri" w:cs="Calibri"/>
          <w:bCs/>
          <w:sz w:val="24"/>
          <w:szCs w:val="24"/>
        </w:rPr>
      </w:pPr>
      <w:r>
        <w:rPr>
          <w:rFonts w:ascii="Calibri" w:hAnsi="Calibri" w:cs="Calibri"/>
          <w:bCs/>
          <w:sz w:val="24"/>
          <w:szCs w:val="24"/>
        </w:rPr>
        <w:t>E</w:t>
      </w:r>
      <w:r w:rsidR="004F4D2D" w:rsidRPr="003C3690">
        <w:rPr>
          <w:rFonts w:ascii="Calibri" w:hAnsi="Calibri" w:cs="Calibri"/>
          <w:bCs/>
          <w:sz w:val="24"/>
          <w:szCs w:val="24"/>
        </w:rPr>
        <w:t>. Timings</w:t>
      </w:r>
    </w:p>
    <w:p w14:paraId="2C3AC621" w14:textId="04EE986B" w:rsidR="004F4D2D" w:rsidRDefault="004F4D2D" w:rsidP="004F4D2D">
      <w:pPr>
        <w:spacing w:after="0"/>
        <w:rPr>
          <w:rFonts w:ascii="Calibri" w:hAnsi="Calibri" w:cs="Calibri"/>
          <w:bCs/>
          <w:sz w:val="24"/>
          <w:szCs w:val="24"/>
        </w:rPr>
      </w:pPr>
      <w:r w:rsidRPr="003C3690">
        <w:rPr>
          <w:rFonts w:ascii="Calibri" w:hAnsi="Calibri" w:cs="Calibri"/>
          <w:bCs/>
          <w:sz w:val="24"/>
          <w:szCs w:val="24"/>
        </w:rPr>
        <w:t>Priority will be given to proposals that have a delivery timeframe of &lt;9 months.</w:t>
      </w:r>
    </w:p>
    <w:p w14:paraId="5059F22C" w14:textId="25AC6FC2" w:rsidR="00F609F2" w:rsidRDefault="00F609F2" w:rsidP="004F4D2D">
      <w:pPr>
        <w:spacing w:after="0"/>
        <w:rPr>
          <w:rFonts w:ascii="Calibri" w:hAnsi="Calibri" w:cs="Calibri"/>
          <w:bCs/>
          <w:sz w:val="24"/>
          <w:szCs w:val="24"/>
        </w:rPr>
      </w:pPr>
    </w:p>
    <w:p w14:paraId="608A7375" w14:textId="77777777" w:rsidR="00F609F2" w:rsidRPr="00505C5C" w:rsidRDefault="00F609F2" w:rsidP="00F609F2">
      <w:pPr>
        <w:spacing w:after="0"/>
        <w:rPr>
          <w:rFonts w:ascii="Calibri" w:hAnsi="Calibri" w:cs="Calibri"/>
          <w:b/>
          <w:sz w:val="24"/>
          <w:szCs w:val="24"/>
        </w:rPr>
      </w:pPr>
      <w:r w:rsidRPr="00505C5C">
        <w:rPr>
          <w:rFonts w:ascii="Calibri" w:hAnsi="Calibri" w:cs="Calibri"/>
          <w:b/>
          <w:sz w:val="24"/>
          <w:szCs w:val="24"/>
        </w:rPr>
        <w:t>How does this align with Tesco’s Agri-T Jam?</w:t>
      </w:r>
    </w:p>
    <w:p w14:paraId="3A7C34A8" w14:textId="77777777" w:rsidR="00F609F2" w:rsidRPr="003C3690" w:rsidRDefault="00F609F2" w:rsidP="00F609F2">
      <w:pPr>
        <w:spacing w:after="0"/>
        <w:rPr>
          <w:rFonts w:ascii="Calibri" w:hAnsi="Calibri" w:cs="Calibri"/>
          <w:bCs/>
          <w:sz w:val="24"/>
          <w:szCs w:val="24"/>
        </w:rPr>
      </w:pPr>
    </w:p>
    <w:p w14:paraId="08077076" w14:textId="674BF093" w:rsidR="00F609F2" w:rsidRDefault="00F609F2" w:rsidP="29C71703">
      <w:pPr>
        <w:spacing w:after="0"/>
        <w:rPr>
          <w:rFonts w:ascii="Calibri" w:hAnsi="Calibri" w:cs="Calibri"/>
          <w:sz w:val="24"/>
          <w:szCs w:val="24"/>
        </w:rPr>
      </w:pPr>
      <w:r w:rsidRPr="29C71703">
        <w:rPr>
          <w:rFonts w:ascii="Calibri" w:hAnsi="Calibri" w:cs="Calibri"/>
          <w:sz w:val="24"/>
          <w:szCs w:val="24"/>
        </w:rPr>
        <w:t xml:space="preserve">Tesco holds an annual Agri-T Jam, led by the Agriculture team, tied into the World Agri-Tech Innovation Summit.  The focus is on providing opportunities for dynamic seed/early-stage </w:t>
      </w:r>
      <w:proofErr w:type="spellStart"/>
      <w:r w:rsidRPr="29C71703">
        <w:rPr>
          <w:rFonts w:ascii="Calibri" w:hAnsi="Calibri" w:cs="Calibri"/>
          <w:sz w:val="24"/>
          <w:szCs w:val="24"/>
        </w:rPr>
        <w:t>agri</w:t>
      </w:r>
      <w:proofErr w:type="spellEnd"/>
      <w:r w:rsidRPr="29C71703">
        <w:rPr>
          <w:rFonts w:ascii="Calibri" w:hAnsi="Calibri" w:cs="Calibri"/>
          <w:sz w:val="24"/>
          <w:szCs w:val="24"/>
        </w:rPr>
        <w:t xml:space="preserve">-tech innovators to work with the UK’s leading food retailers and its supply chain partners.  Whilst the focus goes beyond just environmental solutions, one of the areas addressed is ‘Reducing Environmental Footprint and GHG Emissions’.  </w:t>
      </w:r>
      <w:r w:rsidR="39E48E0B" w:rsidRPr="29C71703">
        <w:rPr>
          <w:rFonts w:ascii="Calibri" w:hAnsi="Calibri" w:cs="Calibri"/>
          <w:sz w:val="24"/>
          <w:szCs w:val="24"/>
        </w:rPr>
        <w:t xml:space="preserve"> </w:t>
      </w:r>
      <w:r w:rsidRPr="29C71703">
        <w:rPr>
          <w:rFonts w:ascii="Calibri" w:hAnsi="Calibri" w:cs="Calibri"/>
          <w:sz w:val="24"/>
          <w:szCs w:val="24"/>
        </w:rPr>
        <w:t xml:space="preserve">Supplier engagement happens throughout the Agri-T Jam through engagement on the judging committee.  </w:t>
      </w:r>
    </w:p>
    <w:p w14:paraId="207218F0" w14:textId="77777777" w:rsidR="00F609F2" w:rsidRDefault="00F609F2" w:rsidP="00F609F2">
      <w:pPr>
        <w:spacing w:after="0"/>
        <w:rPr>
          <w:rFonts w:ascii="Calibri" w:hAnsi="Calibri" w:cs="Calibri"/>
          <w:bCs/>
          <w:sz w:val="24"/>
          <w:szCs w:val="24"/>
        </w:rPr>
      </w:pPr>
    </w:p>
    <w:p w14:paraId="54338042" w14:textId="4418DD57" w:rsidR="00F609F2" w:rsidRPr="003C3690" w:rsidRDefault="00F609F2" w:rsidP="29C71703">
      <w:pPr>
        <w:spacing w:after="0"/>
        <w:rPr>
          <w:rFonts w:ascii="Calibri" w:hAnsi="Calibri" w:cs="Calibri"/>
          <w:sz w:val="24"/>
          <w:szCs w:val="24"/>
        </w:rPr>
      </w:pPr>
      <w:r w:rsidRPr="29C71703">
        <w:rPr>
          <w:rFonts w:ascii="Calibri" w:hAnsi="Calibri" w:cs="Calibri"/>
          <w:sz w:val="24"/>
          <w:szCs w:val="24"/>
        </w:rPr>
        <w:t xml:space="preserve">This engagement runs from May – October with the final 10 being decided in late September.  The winner(s) receive fast-track introductions and mentoring by the Tesco agriculture team and supplier network, with potential to trial the solution.  </w:t>
      </w:r>
      <w:r w:rsidR="63A0AE59" w:rsidRPr="29C71703">
        <w:rPr>
          <w:rFonts w:ascii="Calibri" w:hAnsi="Calibri" w:cs="Calibri"/>
          <w:sz w:val="24"/>
          <w:szCs w:val="24"/>
        </w:rPr>
        <w:t>Once this process is over, the suppliers and innovators will have the chance to go through the Innovation Fund program.</w:t>
      </w:r>
    </w:p>
    <w:p w14:paraId="63481CEC" w14:textId="77777777" w:rsidR="00F609F2" w:rsidRPr="003C3690" w:rsidRDefault="00F609F2" w:rsidP="004F4D2D">
      <w:pPr>
        <w:spacing w:after="0"/>
        <w:rPr>
          <w:rFonts w:ascii="Calibri" w:hAnsi="Calibri" w:cs="Calibri"/>
          <w:bCs/>
          <w:sz w:val="24"/>
          <w:szCs w:val="24"/>
        </w:rPr>
      </w:pPr>
    </w:p>
    <w:p w14:paraId="3BE7471C" w14:textId="77777777" w:rsidR="009C26EA" w:rsidRDefault="009C26EA" w:rsidP="004F4D2D">
      <w:pPr>
        <w:spacing w:after="0"/>
        <w:rPr>
          <w:rFonts w:ascii="Calibri" w:hAnsi="Calibri" w:cs="Calibri"/>
          <w:bCs/>
          <w:sz w:val="24"/>
          <w:szCs w:val="24"/>
        </w:rPr>
      </w:pPr>
    </w:p>
    <w:p w14:paraId="369E5B91" w14:textId="6D95EB71" w:rsidR="009C26EA" w:rsidRPr="00830DD6" w:rsidRDefault="009C26EA" w:rsidP="004F4D2D">
      <w:pPr>
        <w:spacing w:after="0"/>
        <w:rPr>
          <w:rFonts w:ascii="Calibri" w:hAnsi="Calibri" w:cs="Calibri"/>
          <w:b/>
          <w:sz w:val="24"/>
          <w:szCs w:val="24"/>
        </w:rPr>
      </w:pPr>
      <w:r w:rsidRPr="00830DD6">
        <w:rPr>
          <w:rFonts w:ascii="Calibri" w:hAnsi="Calibri" w:cs="Calibri"/>
          <w:b/>
          <w:sz w:val="24"/>
          <w:szCs w:val="24"/>
        </w:rPr>
        <w:t xml:space="preserve">Outputs, </w:t>
      </w:r>
      <w:proofErr w:type="gramStart"/>
      <w:r w:rsidRPr="00830DD6">
        <w:rPr>
          <w:rFonts w:ascii="Calibri" w:hAnsi="Calibri" w:cs="Calibri"/>
          <w:b/>
          <w:sz w:val="24"/>
          <w:szCs w:val="24"/>
        </w:rPr>
        <w:t>timing</w:t>
      </w:r>
      <w:proofErr w:type="gramEnd"/>
      <w:r w:rsidRPr="00830DD6">
        <w:rPr>
          <w:rFonts w:ascii="Calibri" w:hAnsi="Calibri" w:cs="Calibri"/>
          <w:b/>
          <w:sz w:val="24"/>
          <w:szCs w:val="24"/>
        </w:rPr>
        <w:t xml:space="preserve"> and budget</w:t>
      </w:r>
    </w:p>
    <w:p w14:paraId="2B763F58" w14:textId="77777777" w:rsidR="009C26EA" w:rsidRDefault="009C26EA" w:rsidP="004F4D2D">
      <w:pPr>
        <w:spacing w:after="0"/>
        <w:rPr>
          <w:rFonts w:ascii="Calibri" w:hAnsi="Calibri" w:cs="Calibri"/>
          <w:bCs/>
          <w:sz w:val="24"/>
          <w:szCs w:val="24"/>
        </w:rPr>
      </w:pPr>
    </w:p>
    <w:p w14:paraId="7FB7FB81" w14:textId="4D1C9E88" w:rsidR="00F74697" w:rsidRDefault="00F74697" w:rsidP="00830DD6">
      <w:pPr>
        <w:pStyle w:val="ListParagraph"/>
        <w:numPr>
          <w:ilvl w:val="0"/>
          <w:numId w:val="15"/>
        </w:numPr>
        <w:spacing w:after="0"/>
        <w:rPr>
          <w:rFonts w:ascii="Calibri" w:hAnsi="Calibri" w:cs="Calibri"/>
          <w:bCs/>
          <w:sz w:val="24"/>
          <w:szCs w:val="24"/>
        </w:rPr>
      </w:pPr>
      <w:r>
        <w:rPr>
          <w:rFonts w:ascii="Calibri" w:hAnsi="Calibri" w:cs="Calibri"/>
          <w:bCs/>
          <w:sz w:val="24"/>
          <w:szCs w:val="24"/>
        </w:rPr>
        <w:t xml:space="preserve">Delivery of an effective process that results in </w:t>
      </w:r>
      <w:r w:rsidR="003F5444">
        <w:rPr>
          <w:rFonts w:ascii="Calibri" w:hAnsi="Calibri" w:cs="Calibri"/>
          <w:bCs/>
          <w:sz w:val="24"/>
          <w:szCs w:val="24"/>
        </w:rPr>
        <w:t>a competitive application for use of the Innovation Fund resources.</w:t>
      </w:r>
    </w:p>
    <w:p w14:paraId="0F04AE14" w14:textId="518F40DB" w:rsidR="009C26EA" w:rsidRPr="00830DD6" w:rsidRDefault="004F4D2D" w:rsidP="00830DD6">
      <w:pPr>
        <w:pStyle w:val="ListParagraph"/>
        <w:numPr>
          <w:ilvl w:val="0"/>
          <w:numId w:val="15"/>
        </w:numPr>
        <w:spacing w:after="0"/>
        <w:rPr>
          <w:rFonts w:ascii="Calibri" w:hAnsi="Calibri" w:cs="Calibri"/>
          <w:bCs/>
          <w:sz w:val="24"/>
          <w:szCs w:val="24"/>
        </w:rPr>
      </w:pPr>
      <w:r w:rsidRPr="00830DD6">
        <w:rPr>
          <w:rFonts w:ascii="Calibri" w:hAnsi="Calibri" w:cs="Calibri"/>
          <w:bCs/>
          <w:sz w:val="24"/>
          <w:szCs w:val="24"/>
        </w:rPr>
        <w:t xml:space="preserve">The available budget for delivery of this work is ~£15k-£30k. including VAT. </w:t>
      </w:r>
    </w:p>
    <w:p w14:paraId="71DDE6AC" w14:textId="197F112B" w:rsidR="004F4D2D" w:rsidRPr="00830DD6" w:rsidRDefault="004F4D2D" w:rsidP="00830DD6">
      <w:pPr>
        <w:pStyle w:val="ListParagraph"/>
        <w:numPr>
          <w:ilvl w:val="0"/>
          <w:numId w:val="15"/>
        </w:numPr>
        <w:spacing w:after="0"/>
        <w:rPr>
          <w:rFonts w:ascii="Calibri" w:hAnsi="Calibri" w:cs="Calibri"/>
          <w:bCs/>
          <w:sz w:val="24"/>
          <w:szCs w:val="24"/>
        </w:rPr>
      </w:pPr>
      <w:r w:rsidRPr="00830DD6">
        <w:rPr>
          <w:rFonts w:ascii="Calibri" w:hAnsi="Calibri" w:cs="Calibri"/>
          <w:bCs/>
          <w:sz w:val="24"/>
          <w:szCs w:val="24"/>
        </w:rPr>
        <w:t xml:space="preserve">The goal is to have this project kick off in </w:t>
      </w:r>
      <w:r w:rsidR="009C26EA" w:rsidRPr="00830DD6">
        <w:rPr>
          <w:rFonts w:ascii="Calibri" w:hAnsi="Calibri" w:cs="Calibri"/>
          <w:bCs/>
          <w:sz w:val="24"/>
          <w:szCs w:val="24"/>
        </w:rPr>
        <w:t>late September</w:t>
      </w:r>
      <w:r w:rsidRPr="00830DD6">
        <w:rPr>
          <w:rFonts w:ascii="Calibri" w:hAnsi="Calibri" w:cs="Calibri"/>
          <w:bCs/>
          <w:sz w:val="24"/>
          <w:szCs w:val="24"/>
        </w:rPr>
        <w:t xml:space="preserve">, </w:t>
      </w:r>
      <w:r w:rsidR="0061446D" w:rsidRPr="00830DD6">
        <w:rPr>
          <w:rFonts w:ascii="Calibri" w:hAnsi="Calibri" w:cs="Calibri"/>
          <w:bCs/>
          <w:sz w:val="24"/>
          <w:szCs w:val="24"/>
        </w:rPr>
        <w:t>with identification of successful proposals in January/February 2021</w:t>
      </w:r>
      <w:r w:rsidR="00830DD6" w:rsidRPr="00830DD6">
        <w:rPr>
          <w:rFonts w:ascii="Calibri" w:hAnsi="Calibri" w:cs="Calibri"/>
          <w:bCs/>
          <w:sz w:val="24"/>
          <w:szCs w:val="24"/>
        </w:rPr>
        <w:t>.</w:t>
      </w:r>
    </w:p>
    <w:p w14:paraId="28840B11" w14:textId="437A0460" w:rsidR="00505C5C" w:rsidRDefault="00505C5C" w:rsidP="00C6538A">
      <w:pPr>
        <w:spacing w:after="0"/>
        <w:rPr>
          <w:rFonts w:ascii="Calibri" w:hAnsi="Calibri" w:cs="Calibri"/>
          <w:bCs/>
          <w:sz w:val="24"/>
          <w:szCs w:val="24"/>
        </w:rPr>
      </w:pPr>
    </w:p>
    <w:p w14:paraId="3B06A819" w14:textId="096B9D07" w:rsidR="00EC689E" w:rsidRDefault="00EC689E" w:rsidP="00C6538A">
      <w:pPr>
        <w:spacing w:after="0"/>
        <w:rPr>
          <w:rFonts w:ascii="Calibri" w:hAnsi="Calibri" w:cs="Calibri"/>
          <w:bCs/>
          <w:sz w:val="24"/>
          <w:szCs w:val="24"/>
        </w:rPr>
      </w:pPr>
    </w:p>
    <w:p w14:paraId="6B2679B2" w14:textId="777FE929" w:rsidR="00EC689E" w:rsidRPr="0036751C" w:rsidRDefault="00F609F2" w:rsidP="00EC689E">
      <w:pPr>
        <w:spacing w:after="0"/>
        <w:rPr>
          <w:rFonts w:ascii="Calibri" w:hAnsi="Calibri" w:cs="Calibri"/>
          <w:b/>
          <w:sz w:val="24"/>
          <w:szCs w:val="24"/>
        </w:rPr>
      </w:pPr>
      <w:r w:rsidRPr="0036751C">
        <w:rPr>
          <w:rFonts w:ascii="Calibri" w:hAnsi="Calibri" w:cs="Calibri"/>
          <w:b/>
          <w:sz w:val="24"/>
          <w:szCs w:val="24"/>
        </w:rPr>
        <w:t xml:space="preserve">Project governance and response instructions </w:t>
      </w:r>
    </w:p>
    <w:p w14:paraId="3E17985A" w14:textId="77777777" w:rsidR="00EC689E" w:rsidRPr="00EC689E" w:rsidRDefault="00EC689E" w:rsidP="00EC689E">
      <w:pPr>
        <w:spacing w:after="0"/>
        <w:rPr>
          <w:rFonts w:ascii="Calibri" w:hAnsi="Calibri" w:cs="Calibri"/>
          <w:bCs/>
          <w:sz w:val="24"/>
          <w:szCs w:val="24"/>
        </w:rPr>
      </w:pPr>
    </w:p>
    <w:p w14:paraId="32370B30" w14:textId="25955720"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 This project is being initiated by WWF-UK and Tesco, with input from expert advisors.  We invite proposals </w:t>
      </w:r>
    </w:p>
    <w:p w14:paraId="04B4EF28"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from interested parties.  Proposals should be maximum 6 pages in length and include: </w:t>
      </w:r>
    </w:p>
    <w:p w14:paraId="2C478648" w14:textId="2193D5EE"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Your approach and proposed method to address the Objectives, Scope and Outputs. </w:t>
      </w:r>
    </w:p>
    <w:p w14:paraId="00597D97"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A project plan detailing proposed scope and timeframes. </w:t>
      </w:r>
    </w:p>
    <w:p w14:paraId="0433B817"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Details of relevant experience. </w:t>
      </w:r>
    </w:p>
    <w:p w14:paraId="4F2A009B"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A fee proposal including total days and day rates for each member of staff who will work on the </w:t>
      </w:r>
    </w:p>
    <w:p w14:paraId="19660FA4"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project, and any non-staff/travel/ancillary costs. </w:t>
      </w:r>
    </w:p>
    <w:p w14:paraId="7B72C54A"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Names and CVs of all staff who will work on the project, and proposed roles (can be beyond the 6 </w:t>
      </w:r>
    </w:p>
    <w:p w14:paraId="7D07A95B"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pages). </w:t>
      </w:r>
    </w:p>
    <w:p w14:paraId="63ED7AFB" w14:textId="602552C6" w:rsidR="00EC689E" w:rsidRPr="00EC689E" w:rsidRDefault="00EC689E" w:rsidP="00EC689E">
      <w:pPr>
        <w:spacing w:after="0"/>
        <w:rPr>
          <w:rFonts w:ascii="Calibri" w:hAnsi="Calibri" w:cs="Calibri"/>
          <w:bCs/>
          <w:sz w:val="24"/>
          <w:szCs w:val="24"/>
        </w:rPr>
      </w:pPr>
    </w:p>
    <w:p w14:paraId="26FF589B" w14:textId="15695213" w:rsidR="00EC689E" w:rsidRPr="00F609F2" w:rsidRDefault="00EC689E" w:rsidP="00EC689E">
      <w:pPr>
        <w:spacing w:after="0"/>
        <w:rPr>
          <w:rFonts w:ascii="Calibri" w:hAnsi="Calibri" w:cs="Calibri"/>
          <w:b/>
          <w:sz w:val="24"/>
          <w:szCs w:val="24"/>
        </w:rPr>
      </w:pPr>
      <w:r w:rsidRPr="00F609F2">
        <w:rPr>
          <w:rFonts w:ascii="Calibri" w:hAnsi="Calibri" w:cs="Calibri"/>
          <w:b/>
          <w:sz w:val="24"/>
          <w:szCs w:val="24"/>
        </w:rPr>
        <w:t xml:space="preserve">Assessment of Proposals </w:t>
      </w:r>
    </w:p>
    <w:p w14:paraId="2CF6F1C6"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WWF will consider proposals and appoint the successful third party through a mix of qualitative and </w:t>
      </w:r>
    </w:p>
    <w:p w14:paraId="18A60D01"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quantitative assessment, to include: </w:t>
      </w:r>
    </w:p>
    <w:p w14:paraId="354D8B33"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Quality of the submission and adherence to the brief. </w:t>
      </w:r>
    </w:p>
    <w:p w14:paraId="7AE1E0F7"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Relevant organisational experience, </w:t>
      </w:r>
      <w:proofErr w:type="gramStart"/>
      <w:r w:rsidRPr="00EC689E">
        <w:rPr>
          <w:rFonts w:ascii="Calibri" w:hAnsi="Calibri" w:cs="Calibri"/>
          <w:bCs/>
          <w:sz w:val="24"/>
          <w:szCs w:val="24"/>
        </w:rPr>
        <w:t>expertise</w:t>
      </w:r>
      <w:proofErr w:type="gramEnd"/>
      <w:r w:rsidRPr="00EC689E">
        <w:rPr>
          <w:rFonts w:ascii="Calibri" w:hAnsi="Calibri" w:cs="Calibri"/>
          <w:bCs/>
          <w:sz w:val="24"/>
          <w:szCs w:val="24"/>
        </w:rPr>
        <w:t xml:space="preserve"> and skills of staff. </w:t>
      </w:r>
    </w:p>
    <w:p w14:paraId="468061D6"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Cost and overall resource inputs. </w:t>
      </w:r>
    </w:p>
    <w:p w14:paraId="46361D31" w14:textId="77777777" w:rsidR="00EC689E" w:rsidRPr="00EC689E" w:rsidRDefault="00EC689E" w:rsidP="00EC689E">
      <w:pPr>
        <w:spacing w:after="0"/>
        <w:rPr>
          <w:rFonts w:ascii="Calibri" w:hAnsi="Calibri" w:cs="Calibri"/>
          <w:bCs/>
          <w:sz w:val="24"/>
          <w:szCs w:val="24"/>
        </w:rPr>
      </w:pPr>
      <w:r w:rsidRPr="00EC689E">
        <w:rPr>
          <w:rFonts w:ascii="Calibri" w:hAnsi="Calibri" w:cs="Calibri" w:hint="cs"/>
          <w:bCs/>
          <w:sz w:val="24"/>
          <w:szCs w:val="24"/>
        </w:rPr>
        <w:t>•</w:t>
      </w:r>
      <w:r w:rsidRPr="00EC689E">
        <w:rPr>
          <w:rFonts w:ascii="Calibri" w:hAnsi="Calibri" w:cs="Calibri"/>
          <w:bCs/>
          <w:sz w:val="24"/>
          <w:szCs w:val="24"/>
        </w:rPr>
        <w:t xml:space="preserve"> Quality and effectiveness of the proposed methodology and ability to deliver the brief. </w:t>
      </w:r>
    </w:p>
    <w:p w14:paraId="250AC176" w14:textId="77777777" w:rsidR="00EC689E" w:rsidRPr="00EC689E" w:rsidRDefault="00EC689E" w:rsidP="00EC689E">
      <w:pPr>
        <w:spacing w:after="0"/>
        <w:rPr>
          <w:rFonts w:ascii="Calibri" w:hAnsi="Calibri" w:cs="Calibri"/>
          <w:bCs/>
          <w:sz w:val="24"/>
          <w:szCs w:val="24"/>
        </w:rPr>
      </w:pPr>
    </w:p>
    <w:p w14:paraId="227F8342" w14:textId="436BECFB" w:rsidR="00EC689E" w:rsidRPr="00F609F2" w:rsidRDefault="00EC689E" w:rsidP="00EC689E">
      <w:pPr>
        <w:spacing w:after="0"/>
        <w:rPr>
          <w:rFonts w:ascii="Calibri" w:hAnsi="Calibri" w:cs="Calibri"/>
          <w:b/>
          <w:sz w:val="24"/>
          <w:szCs w:val="24"/>
        </w:rPr>
      </w:pPr>
      <w:r w:rsidRPr="00F609F2">
        <w:rPr>
          <w:rFonts w:ascii="Calibri" w:hAnsi="Calibri" w:cs="Calibri"/>
          <w:b/>
          <w:sz w:val="24"/>
          <w:szCs w:val="24"/>
        </w:rPr>
        <w:t xml:space="preserve">Deadline for submission:  </w:t>
      </w:r>
      <w:r w:rsidR="00601EE2" w:rsidRPr="00F609F2">
        <w:rPr>
          <w:rFonts w:ascii="Calibri" w:hAnsi="Calibri" w:cs="Calibri"/>
          <w:b/>
          <w:sz w:val="24"/>
          <w:szCs w:val="24"/>
        </w:rPr>
        <w:t>Friday 17</w:t>
      </w:r>
      <w:r w:rsidR="00601EE2" w:rsidRPr="00F609F2">
        <w:rPr>
          <w:rFonts w:ascii="Calibri" w:hAnsi="Calibri" w:cs="Calibri"/>
          <w:b/>
          <w:sz w:val="24"/>
          <w:szCs w:val="24"/>
          <w:vertAlign w:val="superscript"/>
        </w:rPr>
        <w:t>th</w:t>
      </w:r>
      <w:r w:rsidR="00601EE2" w:rsidRPr="00F609F2">
        <w:rPr>
          <w:rFonts w:ascii="Calibri" w:hAnsi="Calibri" w:cs="Calibri"/>
          <w:b/>
          <w:sz w:val="24"/>
          <w:szCs w:val="24"/>
        </w:rPr>
        <w:t xml:space="preserve"> September 2021 </w:t>
      </w:r>
      <w:r w:rsidRPr="00F609F2">
        <w:rPr>
          <w:rFonts w:ascii="Calibri" w:hAnsi="Calibri" w:cs="Calibri"/>
          <w:b/>
          <w:sz w:val="24"/>
          <w:szCs w:val="24"/>
        </w:rPr>
        <w:t xml:space="preserve">  </w:t>
      </w:r>
    </w:p>
    <w:p w14:paraId="10DB393F" w14:textId="2FCF2B2C" w:rsidR="00EC689E" w:rsidRPr="00F609F2" w:rsidRDefault="00EC689E" w:rsidP="00EC689E">
      <w:pPr>
        <w:spacing w:after="0"/>
        <w:rPr>
          <w:rFonts w:ascii="Calibri" w:hAnsi="Calibri" w:cs="Calibri"/>
          <w:b/>
          <w:sz w:val="24"/>
          <w:szCs w:val="24"/>
        </w:rPr>
      </w:pPr>
      <w:r w:rsidRPr="00F609F2">
        <w:rPr>
          <w:rFonts w:ascii="Calibri" w:hAnsi="Calibri" w:cs="Calibri"/>
          <w:b/>
          <w:sz w:val="24"/>
          <w:szCs w:val="24"/>
        </w:rPr>
        <w:t xml:space="preserve">Decision to be made/consultant appointed </w:t>
      </w:r>
      <w:proofErr w:type="gramStart"/>
      <w:r w:rsidRPr="00F609F2">
        <w:rPr>
          <w:rFonts w:ascii="Calibri" w:hAnsi="Calibri" w:cs="Calibri"/>
          <w:b/>
          <w:sz w:val="24"/>
          <w:szCs w:val="24"/>
        </w:rPr>
        <w:t>by:</w:t>
      </w:r>
      <w:proofErr w:type="gramEnd"/>
      <w:r w:rsidRPr="00F609F2">
        <w:rPr>
          <w:rFonts w:ascii="Calibri" w:hAnsi="Calibri" w:cs="Calibri"/>
          <w:b/>
          <w:sz w:val="24"/>
          <w:szCs w:val="24"/>
        </w:rPr>
        <w:t xml:space="preserve"> Friday </w:t>
      </w:r>
      <w:r w:rsidR="0036751C" w:rsidRPr="00F609F2">
        <w:rPr>
          <w:rFonts w:ascii="Calibri" w:hAnsi="Calibri" w:cs="Calibri"/>
          <w:b/>
          <w:sz w:val="24"/>
          <w:szCs w:val="24"/>
        </w:rPr>
        <w:t>24</w:t>
      </w:r>
      <w:r w:rsidR="0036751C" w:rsidRPr="00F609F2">
        <w:rPr>
          <w:rFonts w:ascii="Calibri" w:hAnsi="Calibri" w:cs="Calibri"/>
          <w:b/>
          <w:sz w:val="24"/>
          <w:szCs w:val="24"/>
          <w:vertAlign w:val="superscript"/>
        </w:rPr>
        <w:t>th</w:t>
      </w:r>
      <w:r w:rsidR="0036751C" w:rsidRPr="00F609F2">
        <w:rPr>
          <w:rFonts w:ascii="Calibri" w:hAnsi="Calibri" w:cs="Calibri"/>
          <w:b/>
          <w:sz w:val="24"/>
          <w:szCs w:val="24"/>
        </w:rPr>
        <w:t xml:space="preserve"> September 2021</w:t>
      </w:r>
      <w:r w:rsidRPr="00F609F2">
        <w:rPr>
          <w:rFonts w:ascii="Calibri" w:hAnsi="Calibri" w:cs="Calibri"/>
          <w:b/>
          <w:sz w:val="24"/>
          <w:szCs w:val="24"/>
        </w:rPr>
        <w:t xml:space="preserve"> </w:t>
      </w:r>
    </w:p>
    <w:p w14:paraId="452FD731" w14:textId="77777777" w:rsidR="00EC689E" w:rsidRPr="00EC689E" w:rsidRDefault="00EC689E" w:rsidP="00EC689E">
      <w:pPr>
        <w:spacing w:after="0"/>
        <w:rPr>
          <w:rFonts w:ascii="Calibri" w:hAnsi="Calibri" w:cs="Calibri"/>
          <w:bCs/>
          <w:sz w:val="24"/>
          <w:szCs w:val="24"/>
        </w:rPr>
      </w:pPr>
    </w:p>
    <w:p w14:paraId="35EF0C8A" w14:textId="77777777" w:rsidR="00EC689E" w:rsidRPr="0036751C" w:rsidRDefault="00EC689E" w:rsidP="00EC689E">
      <w:pPr>
        <w:spacing w:after="0"/>
        <w:rPr>
          <w:rFonts w:ascii="Calibri" w:hAnsi="Calibri" w:cs="Calibri"/>
          <w:b/>
          <w:sz w:val="24"/>
          <w:szCs w:val="24"/>
        </w:rPr>
      </w:pPr>
      <w:r w:rsidRPr="0036751C">
        <w:rPr>
          <w:rFonts w:ascii="Calibri" w:hAnsi="Calibri" w:cs="Calibri"/>
          <w:b/>
          <w:sz w:val="24"/>
          <w:szCs w:val="24"/>
        </w:rPr>
        <w:t xml:space="preserve">Contract Particulars </w:t>
      </w:r>
    </w:p>
    <w:p w14:paraId="545877BD" w14:textId="77777777" w:rsidR="00EC689E" w:rsidRPr="00EC689E" w:rsidRDefault="00EC689E" w:rsidP="00EC689E">
      <w:pPr>
        <w:spacing w:after="0"/>
        <w:rPr>
          <w:rFonts w:ascii="Calibri" w:hAnsi="Calibri" w:cs="Calibri"/>
          <w:bCs/>
          <w:sz w:val="24"/>
          <w:szCs w:val="24"/>
        </w:rPr>
      </w:pPr>
    </w:p>
    <w:p w14:paraId="60F66E77" w14:textId="77777777" w:rsidR="00EC689E" w:rsidRPr="00EC689E" w:rsidRDefault="00EC689E" w:rsidP="00EC689E">
      <w:pPr>
        <w:spacing w:after="0"/>
        <w:rPr>
          <w:rFonts w:ascii="Calibri" w:hAnsi="Calibri" w:cs="Calibri"/>
          <w:bCs/>
          <w:sz w:val="24"/>
          <w:szCs w:val="24"/>
        </w:rPr>
      </w:pPr>
      <w:r w:rsidRPr="00EC689E">
        <w:rPr>
          <w:rFonts w:ascii="Calibri" w:hAnsi="Calibri" w:cs="Calibri"/>
          <w:bCs/>
          <w:sz w:val="24"/>
          <w:szCs w:val="24"/>
        </w:rPr>
        <w:t xml:space="preserve">WWF would prefer to contract this activity using the WWF Standard Terms and Conditions (attached and </w:t>
      </w:r>
    </w:p>
    <w:p w14:paraId="0073D623" w14:textId="0516FE99" w:rsidR="00C277DA" w:rsidRDefault="00EC689E" w:rsidP="00EC689E">
      <w:pPr>
        <w:spacing w:after="0"/>
        <w:rPr>
          <w:rFonts w:ascii="Calibri" w:hAnsi="Calibri" w:cs="Calibri"/>
          <w:bCs/>
          <w:sz w:val="24"/>
          <w:szCs w:val="24"/>
        </w:rPr>
      </w:pPr>
      <w:r w:rsidRPr="00EC689E">
        <w:rPr>
          <w:rFonts w:ascii="Calibri" w:hAnsi="Calibri" w:cs="Calibri"/>
          <w:bCs/>
          <w:sz w:val="24"/>
          <w:szCs w:val="24"/>
        </w:rPr>
        <w:t>available on request).  Should you wish to propose alternative terms then please include this information in your response.</w:t>
      </w:r>
    </w:p>
    <w:p w14:paraId="5E31DB11" w14:textId="77777777" w:rsidR="00C277DA" w:rsidRDefault="00C277DA">
      <w:pPr>
        <w:spacing w:after="160" w:line="259" w:lineRule="auto"/>
        <w:rPr>
          <w:rFonts w:ascii="Calibri" w:hAnsi="Calibri" w:cs="Calibri"/>
          <w:bCs/>
          <w:sz w:val="24"/>
          <w:szCs w:val="24"/>
        </w:rPr>
      </w:pPr>
      <w:r>
        <w:rPr>
          <w:rFonts w:ascii="Calibri" w:hAnsi="Calibri" w:cs="Calibri"/>
          <w:bCs/>
          <w:sz w:val="24"/>
          <w:szCs w:val="24"/>
        </w:rPr>
        <w:br w:type="page"/>
      </w:r>
    </w:p>
    <w:p w14:paraId="1CB5CA1A" w14:textId="7C41AFFE" w:rsidR="00EC689E" w:rsidRPr="00C277DA" w:rsidRDefault="00C277DA" w:rsidP="00EC689E">
      <w:pPr>
        <w:spacing w:after="0"/>
        <w:rPr>
          <w:rFonts w:ascii="Calibri" w:hAnsi="Calibri" w:cs="Calibri"/>
          <w:b/>
          <w:sz w:val="24"/>
          <w:szCs w:val="24"/>
        </w:rPr>
      </w:pPr>
      <w:r w:rsidRPr="00C277DA">
        <w:rPr>
          <w:rFonts w:ascii="Calibri" w:hAnsi="Calibri" w:cs="Calibri"/>
          <w:b/>
          <w:sz w:val="32"/>
          <w:szCs w:val="32"/>
        </w:rPr>
        <w:lastRenderedPageBreak/>
        <w:t>Annex</w:t>
      </w:r>
    </w:p>
    <w:p w14:paraId="7F09AEF0" w14:textId="31891D35" w:rsidR="00C277DA" w:rsidRDefault="00C277DA" w:rsidP="00EC689E">
      <w:pPr>
        <w:spacing w:after="0"/>
        <w:rPr>
          <w:rFonts w:ascii="Calibri" w:hAnsi="Calibri" w:cs="Calibri"/>
          <w:bCs/>
          <w:sz w:val="24"/>
          <w:szCs w:val="24"/>
        </w:rPr>
      </w:pPr>
    </w:p>
    <w:p w14:paraId="17A588F4" w14:textId="77777777" w:rsidR="00C277DA" w:rsidRPr="00C277DA" w:rsidRDefault="00C277DA" w:rsidP="00C277DA">
      <w:pPr>
        <w:spacing w:after="0"/>
        <w:rPr>
          <w:rFonts w:ascii="Calibri" w:hAnsi="Calibri" w:cs="Calibri"/>
          <w:b/>
          <w:sz w:val="24"/>
          <w:szCs w:val="24"/>
        </w:rPr>
      </w:pPr>
      <w:r w:rsidRPr="00C277DA">
        <w:rPr>
          <w:rFonts w:ascii="Calibri" w:hAnsi="Calibri" w:cs="Calibri"/>
          <w:b/>
          <w:sz w:val="24"/>
          <w:szCs w:val="24"/>
        </w:rPr>
        <w:t xml:space="preserve">Tesco and WWF Innovation Fund principles: </w:t>
      </w:r>
    </w:p>
    <w:p w14:paraId="4483B1D0"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Focus on scaling up late-stage innovation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trials in commercial farms/sites, advocacy); only </w:t>
      </w:r>
    </w:p>
    <w:p w14:paraId="0B4942BF"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contribute to early innovation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initial research and experiments). </w:t>
      </w:r>
    </w:p>
    <w:p w14:paraId="1492461F"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Consider innovation relevant to all types of environmental sustainability challenges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marine, </w:t>
      </w:r>
    </w:p>
    <w:p w14:paraId="4A98D799"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 xml:space="preserve">forests, agriculture, water, climate, waste); </w:t>
      </w:r>
      <w:proofErr w:type="gramStart"/>
      <w:r w:rsidRPr="00C277DA">
        <w:rPr>
          <w:rFonts w:ascii="Calibri" w:hAnsi="Calibri" w:cs="Calibri"/>
          <w:bCs/>
          <w:sz w:val="24"/>
          <w:szCs w:val="24"/>
        </w:rPr>
        <w:t>however</w:t>
      </w:r>
      <w:proofErr w:type="gramEnd"/>
      <w:r w:rsidRPr="00C277DA">
        <w:rPr>
          <w:rFonts w:ascii="Calibri" w:hAnsi="Calibri" w:cs="Calibri"/>
          <w:bCs/>
          <w:sz w:val="24"/>
          <w:szCs w:val="24"/>
        </w:rPr>
        <w:t xml:space="preserve"> an initial focus on just one may be sensible </w:t>
      </w:r>
    </w:p>
    <w:p w14:paraId="6493D53B"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 xml:space="preserve">given limited resources.    </w:t>
      </w:r>
    </w:p>
    <w:p w14:paraId="166831AC"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Connect the supply chain (suppliers) to innovators. </w:t>
      </w:r>
    </w:p>
    <w:p w14:paraId="364642EA"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'Search and rescue' </w:t>
      </w:r>
      <w:proofErr w:type="gramStart"/>
      <w:r w:rsidRPr="00C277DA">
        <w:rPr>
          <w:rFonts w:ascii="Calibri" w:hAnsi="Calibri" w:cs="Calibri"/>
          <w:bCs/>
          <w:sz w:val="24"/>
          <w:szCs w:val="24"/>
        </w:rPr>
        <w:t>i.e.</w:t>
      </w:r>
      <w:proofErr w:type="gramEnd"/>
      <w:r w:rsidRPr="00C277DA">
        <w:rPr>
          <w:rFonts w:ascii="Calibri" w:hAnsi="Calibri" w:cs="Calibri"/>
          <w:bCs/>
          <w:sz w:val="24"/>
          <w:szCs w:val="24"/>
        </w:rPr>
        <w:t xml:space="preserve"> actively seek contact with promising innovation (e.g. runners up of </w:t>
      </w:r>
    </w:p>
    <w:p w14:paraId="4081E406"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 xml:space="preserve">hackathons).   </w:t>
      </w:r>
    </w:p>
    <w:p w14:paraId="52158BED"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Build unlikely / unexpected partnerships to drive innovation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a philanthropic foundation, WWF </w:t>
      </w:r>
    </w:p>
    <w:p w14:paraId="1FA5E375"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 xml:space="preserve">and Tesco).   </w:t>
      </w:r>
    </w:p>
    <w:p w14:paraId="3A13C99C"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Identify what policies could block / enable innovation roll-out; flag these with appropriate </w:t>
      </w:r>
    </w:p>
    <w:p w14:paraId="242A31CD"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organisations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DEFRA).  </w:t>
      </w:r>
    </w:p>
    <w:p w14:paraId="01C54DEF"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Aim to make findings and work open source as quickly as possible (bearing in mind in-kind </w:t>
      </w:r>
    </w:p>
    <w:p w14:paraId="094B6FBE"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 xml:space="preserve">investment by all parties).  </w:t>
      </w:r>
    </w:p>
    <w:p w14:paraId="2E0A7C0E"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Consider appropriateness of communication for each opportunity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media, customer, and in </w:t>
      </w:r>
    </w:p>
    <w:p w14:paraId="6346001D" w14:textId="77777777" w:rsidR="00C277DA" w:rsidRPr="00C277DA" w:rsidRDefault="00C277DA" w:rsidP="00C277DA">
      <w:pPr>
        <w:spacing w:after="0"/>
        <w:rPr>
          <w:rFonts w:ascii="Calibri" w:hAnsi="Calibri" w:cs="Calibri"/>
          <w:bCs/>
          <w:sz w:val="24"/>
          <w:szCs w:val="24"/>
        </w:rPr>
      </w:pPr>
      <w:r w:rsidRPr="00C277DA">
        <w:rPr>
          <w:rFonts w:ascii="Calibri" w:hAnsi="Calibri" w:cs="Calibri"/>
          <w:bCs/>
          <w:sz w:val="24"/>
          <w:szCs w:val="24"/>
        </w:rPr>
        <w:t xml:space="preserve">some cases no comms at all); desire to secure comms coverage should not drive selection.   </w:t>
      </w:r>
    </w:p>
    <w:p w14:paraId="0F7F3DBB" w14:textId="77777777" w:rsidR="00C277DA" w:rsidRPr="00C277DA" w:rsidRDefault="00C277DA" w:rsidP="00C277DA">
      <w:pPr>
        <w:spacing w:after="0"/>
        <w:rPr>
          <w:rFonts w:ascii="Calibri" w:hAnsi="Calibri" w:cs="Calibri"/>
          <w:bCs/>
          <w:sz w:val="24"/>
          <w:szCs w:val="24"/>
        </w:rPr>
      </w:pPr>
      <w:r w:rsidRPr="00C277DA">
        <w:rPr>
          <w:rFonts w:ascii="Calibri" w:hAnsi="Calibri" w:cs="Calibri" w:hint="cs"/>
          <w:bCs/>
          <w:sz w:val="24"/>
          <w:szCs w:val="24"/>
        </w:rPr>
        <w:t>•</w:t>
      </w:r>
      <w:r w:rsidRPr="00C277DA">
        <w:rPr>
          <w:rFonts w:ascii="Calibri" w:hAnsi="Calibri" w:cs="Calibri"/>
          <w:bCs/>
          <w:sz w:val="24"/>
          <w:szCs w:val="24"/>
        </w:rPr>
        <w:t xml:space="preserve"> Ensure potential impact is clearly articulated (</w:t>
      </w:r>
      <w:proofErr w:type="gramStart"/>
      <w:r w:rsidRPr="00C277DA">
        <w:rPr>
          <w:rFonts w:ascii="Calibri" w:hAnsi="Calibri" w:cs="Calibri"/>
          <w:bCs/>
          <w:sz w:val="24"/>
          <w:szCs w:val="24"/>
        </w:rPr>
        <w:t>e.g.</w:t>
      </w:r>
      <w:proofErr w:type="gramEnd"/>
      <w:r w:rsidRPr="00C277DA">
        <w:rPr>
          <w:rFonts w:ascii="Calibri" w:hAnsi="Calibri" w:cs="Calibri"/>
          <w:bCs/>
          <w:sz w:val="24"/>
          <w:szCs w:val="24"/>
        </w:rPr>
        <w:t xml:space="preserve"> reduction in water, land, GHG emissions) before </w:t>
      </w:r>
    </w:p>
    <w:p w14:paraId="74324302" w14:textId="1F6FDAFE" w:rsidR="00C277DA" w:rsidRDefault="00C277DA" w:rsidP="00C277DA">
      <w:pPr>
        <w:spacing w:after="0"/>
        <w:rPr>
          <w:rFonts w:ascii="Calibri" w:hAnsi="Calibri" w:cs="Calibri"/>
          <w:bCs/>
          <w:sz w:val="24"/>
          <w:szCs w:val="24"/>
        </w:rPr>
      </w:pPr>
      <w:r w:rsidRPr="00C277DA">
        <w:rPr>
          <w:rFonts w:ascii="Calibri" w:hAnsi="Calibri" w:cs="Calibri"/>
          <w:bCs/>
          <w:sz w:val="24"/>
          <w:szCs w:val="24"/>
        </w:rPr>
        <w:t>investment.</w:t>
      </w:r>
    </w:p>
    <w:p w14:paraId="220375AB" w14:textId="77777777" w:rsidR="00EC689E" w:rsidRDefault="00EC689E" w:rsidP="00C6538A">
      <w:pPr>
        <w:spacing w:after="0"/>
        <w:rPr>
          <w:rFonts w:ascii="Calibri" w:hAnsi="Calibri" w:cs="Calibri"/>
          <w:bCs/>
          <w:sz w:val="24"/>
          <w:szCs w:val="24"/>
        </w:rPr>
      </w:pPr>
    </w:p>
    <w:p w14:paraId="137256F9" w14:textId="77777777" w:rsidR="004F4D2D" w:rsidRDefault="004F4D2D" w:rsidP="00C6538A">
      <w:pPr>
        <w:spacing w:after="0"/>
        <w:rPr>
          <w:rFonts w:ascii="Calibri" w:hAnsi="Calibri" w:cs="Calibri"/>
          <w:bCs/>
          <w:sz w:val="24"/>
          <w:szCs w:val="24"/>
        </w:rPr>
      </w:pPr>
    </w:p>
    <w:p w14:paraId="72C592E9" w14:textId="77777777" w:rsidR="00F96BAB" w:rsidRPr="003C3690" w:rsidRDefault="00F96BAB" w:rsidP="00C6538A">
      <w:pPr>
        <w:spacing w:after="0"/>
        <w:rPr>
          <w:rFonts w:ascii="Calibri" w:hAnsi="Calibri" w:cs="Calibri"/>
          <w:bCs/>
          <w:color w:val="00539F"/>
          <w:sz w:val="40"/>
          <w:szCs w:val="40"/>
        </w:rPr>
      </w:pPr>
    </w:p>
    <w:p w14:paraId="53BD66AD" w14:textId="77777777" w:rsidR="00733969" w:rsidRPr="003C3690" w:rsidRDefault="00733969" w:rsidP="00C6538A">
      <w:pPr>
        <w:spacing w:after="0"/>
        <w:rPr>
          <w:bCs/>
        </w:rPr>
      </w:pPr>
    </w:p>
    <w:sectPr w:rsidR="00733969" w:rsidRPr="003C3690" w:rsidSect="0031256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2CA30" w14:textId="77777777" w:rsidR="00754178" w:rsidRDefault="00754178" w:rsidP="007B61C8">
      <w:r>
        <w:separator/>
      </w:r>
    </w:p>
  </w:endnote>
  <w:endnote w:type="continuationSeparator" w:id="0">
    <w:p w14:paraId="7F64657B" w14:textId="77777777" w:rsidR="00754178" w:rsidRDefault="00754178" w:rsidP="007B61C8">
      <w:r>
        <w:continuationSeparator/>
      </w:r>
    </w:p>
  </w:endnote>
  <w:endnote w:type="continuationNotice" w:id="1">
    <w:p w14:paraId="1FF3205C" w14:textId="77777777" w:rsidR="00754178" w:rsidRDefault="007541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panose1 w:val="00000000000000000000"/>
    <w:charset w:val="00"/>
    <w:family w:val="roman"/>
    <w:notTrueType/>
    <w:pitch w:val="default"/>
  </w:font>
  <w:font w:name="Tesco">
    <w:altName w:val="Trebuchet MS"/>
    <w:charset w:val="00"/>
    <w:family w:val="swiss"/>
    <w:pitch w:val="variable"/>
    <w:sig w:usb0="800000AF" w:usb1="4000204A" w:usb2="00000000" w:usb3="00000000" w:csb0="00000001" w:csb1="00000000"/>
  </w:font>
  <w:font w:name="TESCO Moder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64C81" w14:textId="4AD769DC" w:rsidR="008C6882" w:rsidRDefault="00BD39C3" w:rsidP="00BD39C3">
    <w:pPr>
      <w:pStyle w:val="Footer"/>
      <w:tabs>
        <w:tab w:val="clear" w:pos="4513"/>
        <w:tab w:val="left" w:pos="4395"/>
      </w:tabs>
      <w:jc w:val="center"/>
    </w:pPr>
    <w:r>
      <w:tab/>
    </w:r>
    <w:sdt>
      <w:sdtPr>
        <w:id w:val="-147067105"/>
        <w:placeholder>
          <w:docPart w:val="DefaultPlaceholder_1081868574"/>
        </w:placeholder>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13D2436C">
          <w:rPr>
            <w:noProof/>
          </w:rPr>
          <w:t>1</w:t>
        </w:r>
        <w:r>
          <w:rPr>
            <w:noProof/>
          </w:rPr>
          <w:fldChar w:fldCharType="end"/>
        </w:r>
        <w:r>
          <w:tab/>
        </w:r>
        <w: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AA608" w14:textId="77777777" w:rsidR="00754178" w:rsidRDefault="00754178" w:rsidP="007B61C8">
      <w:r>
        <w:separator/>
      </w:r>
    </w:p>
  </w:footnote>
  <w:footnote w:type="continuationSeparator" w:id="0">
    <w:p w14:paraId="698239E0" w14:textId="77777777" w:rsidR="00754178" w:rsidRDefault="00754178" w:rsidP="007B61C8">
      <w:r>
        <w:continuationSeparator/>
      </w:r>
    </w:p>
  </w:footnote>
  <w:footnote w:type="continuationNotice" w:id="1">
    <w:p w14:paraId="633B77BA" w14:textId="77777777" w:rsidR="00754178" w:rsidRDefault="007541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CEDBF" w14:textId="607B25F8" w:rsidR="001855CD" w:rsidRDefault="001855CD" w:rsidP="001855CD">
    <w:pPr>
      <w:pStyle w:val="Header"/>
      <w:jc w:val="right"/>
    </w:pPr>
    <w:r w:rsidRPr="001855CD">
      <w:rPr>
        <w:noProof/>
      </w:rPr>
      <w:drawing>
        <wp:inline distT="0" distB="0" distL="0" distR="0" wp14:anchorId="42108FB7" wp14:editId="738D0071">
          <wp:extent cx="2521328" cy="428625"/>
          <wp:effectExtent l="0" t="0" r="0" b="0"/>
          <wp:docPr id="6" name="Picture 5">
            <a:extLst xmlns:a="http://schemas.openxmlformats.org/drawingml/2006/main">
              <a:ext uri="{FF2B5EF4-FFF2-40B4-BE49-F238E27FC236}">
                <a16:creationId xmlns:a16="http://schemas.microsoft.com/office/drawing/2014/main" id="{89E85077-C6FE-4B37-89AC-C90F5F351C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89E85077-C6FE-4B37-89AC-C90F5F351CE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7641" cy="444998"/>
                  </a:xfrm>
                  <a:prstGeom prst="rect">
                    <a:avLst/>
                  </a:prstGeom>
                </pic:spPr>
              </pic:pic>
            </a:graphicData>
          </a:graphic>
        </wp:inline>
      </w:drawing>
    </w:r>
  </w:p>
  <w:p w14:paraId="6F6C7BF9" w14:textId="77777777" w:rsidR="0074285C" w:rsidRDefault="0074285C" w:rsidP="001855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074"/>
    <w:multiLevelType w:val="hybridMultilevel"/>
    <w:tmpl w:val="004CA8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0605A"/>
    <w:multiLevelType w:val="hybridMultilevel"/>
    <w:tmpl w:val="717E7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F153E"/>
    <w:multiLevelType w:val="hybridMultilevel"/>
    <w:tmpl w:val="352C5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E1743"/>
    <w:multiLevelType w:val="hybridMultilevel"/>
    <w:tmpl w:val="12A009A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EF36680"/>
    <w:multiLevelType w:val="hybridMultilevel"/>
    <w:tmpl w:val="06C2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F6D1D"/>
    <w:multiLevelType w:val="hybridMultilevel"/>
    <w:tmpl w:val="5AA0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96047"/>
    <w:multiLevelType w:val="hybridMultilevel"/>
    <w:tmpl w:val="DA72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73C37"/>
    <w:multiLevelType w:val="hybridMultilevel"/>
    <w:tmpl w:val="6F22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57773E"/>
    <w:multiLevelType w:val="hybridMultilevel"/>
    <w:tmpl w:val="CC72DD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FF71677"/>
    <w:multiLevelType w:val="hybridMultilevel"/>
    <w:tmpl w:val="F63AD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DD7EC2"/>
    <w:multiLevelType w:val="hybridMultilevel"/>
    <w:tmpl w:val="BBBA7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E0E9A"/>
    <w:multiLevelType w:val="hybridMultilevel"/>
    <w:tmpl w:val="2C6A304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9147C6"/>
    <w:multiLevelType w:val="hybridMultilevel"/>
    <w:tmpl w:val="5208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41D3D"/>
    <w:multiLevelType w:val="hybridMultilevel"/>
    <w:tmpl w:val="BF5E2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651792"/>
    <w:multiLevelType w:val="hybridMultilevel"/>
    <w:tmpl w:val="D4AC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412929"/>
    <w:multiLevelType w:val="hybridMultilevel"/>
    <w:tmpl w:val="8516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8"/>
  </w:num>
  <w:num w:numId="4">
    <w:abstractNumId w:val="3"/>
  </w:num>
  <w:num w:numId="5">
    <w:abstractNumId w:val="5"/>
  </w:num>
  <w:num w:numId="6">
    <w:abstractNumId w:val="14"/>
  </w:num>
  <w:num w:numId="7">
    <w:abstractNumId w:val="2"/>
  </w:num>
  <w:num w:numId="8">
    <w:abstractNumId w:val="0"/>
  </w:num>
  <w:num w:numId="9">
    <w:abstractNumId w:val="1"/>
  </w:num>
  <w:num w:numId="10">
    <w:abstractNumId w:val="4"/>
  </w:num>
  <w:num w:numId="11">
    <w:abstractNumId w:val="10"/>
  </w:num>
  <w:num w:numId="12">
    <w:abstractNumId w:val="9"/>
  </w:num>
  <w:num w:numId="13">
    <w:abstractNumId w:val="11"/>
  </w:num>
  <w:num w:numId="14">
    <w:abstractNumId w:val="6"/>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4F"/>
    <w:rsid w:val="000104FB"/>
    <w:rsid w:val="0001157F"/>
    <w:rsid w:val="00015CDD"/>
    <w:rsid w:val="00032466"/>
    <w:rsid w:val="00034F98"/>
    <w:rsid w:val="00043338"/>
    <w:rsid w:val="00043941"/>
    <w:rsid w:val="00050CB9"/>
    <w:rsid w:val="00065BE6"/>
    <w:rsid w:val="00065FB6"/>
    <w:rsid w:val="00070090"/>
    <w:rsid w:val="00083906"/>
    <w:rsid w:val="000851BA"/>
    <w:rsid w:val="00093E2C"/>
    <w:rsid w:val="00095F2F"/>
    <w:rsid w:val="000A54F1"/>
    <w:rsid w:val="000B4D16"/>
    <w:rsid w:val="000D1161"/>
    <w:rsid w:val="000D31CD"/>
    <w:rsid w:val="000F204F"/>
    <w:rsid w:val="000F6731"/>
    <w:rsid w:val="00101B7D"/>
    <w:rsid w:val="00101E50"/>
    <w:rsid w:val="00104CE6"/>
    <w:rsid w:val="00112FC2"/>
    <w:rsid w:val="00121D3E"/>
    <w:rsid w:val="001360B7"/>
    <w:rsid w:val="00136909"/>
    <w:rsid w:val="00140699"/>
    <w:rsid w:val="001427F8"/>
    <w:rsid w:val="00164738"/>
    <w:rsid w:val="0016587F"/>
    <w:rsid w:val="00175CFF"/>
    <w:rsid w:val="00180C49"/>
    <w:rsid w:val="00181D21"/>
    <w:rsid w:val="001855CD"/>
    <w:rsid w:val="001862B3"/>
    <w:rsid w:val="00187510"/>
    <w:rsid w:val="001A5F72"/>
    <w:rsid w:val="001B14C4"/>
    <w:rsid w:val="001B66F1"/>
    <w:rsid w:val="001C50CB"/>
    <w:rsid w:val="001C6CAD"/>
    <w:rsid w:val="001D543A"/>
    <w:rsid w:val="001D6021"/>
    <w:rsid w:val="001E666A"/>
    <w:rsid w:val="001F5073"/>
    <w:rsid w:val="0020549E"/>
    <w:rsid w:val="0020621A"/>
    <w:rsid w:val="00217F9E"/>
    <w:rsid w:val="00223F3C"/>
    <w:rsid w:val="002240AA"/>
    <w:rsid w:val="00237A59"/>
    <w:rsid w:val="00246F5F"/>
    <w:rsid w:val="0026050B"/>
    <w:rsid w:val="00271A9E"/>
    <w:rsid w:val="00294631"/>
    <w:rsid w:val="00296F7B"/>
    <w:rsid w:val="002A4A05"/>
    <w:rsid w:val="002B2D1B"/>
    <w:rsid w:val="002B30BB"/>
    <w:rsid w:val="002B4BFA"/>
    <w:rsid w:val="002E1709"/>
    <w:rsid w:val="002E54AD"/>
    <w:rsid w:val="00300D58"/>
    <w:rsid w:val="0030315E"/>
    <w:rsid w:val="00312562"/>
    <w:rsid w:val="003136F3"/>
    <w:rsid w:val="00341D31"/>
    <w:rsid w:val="003515FA"/>
    <w:rsid w:val="00360AB5"/>
    <w:rsid w:val="00362226"/>
    <w:rsid w:val="0036751C"/>
    <w:rsid w:val="00372EAF"/>
    <w:rsid w:val="00377182"/>
    <w:rsid w:val="00384DC2"/>
    <w:rsid w:val="003A14FA"/>
    <w:rsid w:val="003B6784"/>
    <w:rsid w:val="003B6B1B"/>
    <w:rsid w:val="003C3690"/>
    <w:rsid w:val="003C7F23"/>
    <w:rsid w:val="003D7FF1"/>
    <w:rsid w:val="003E3F8B"/>
    <w:rsid w:val="003F4006"/>
    <w:rsid w:val="003F52D4"/>
    <w:rsid w:val="003F5444"/>
    <w:rsid w:val="003F5FC8"/>
    <w:rsid w:val="004008AF"/>
    <w:rsid w:val="00411574"/>
    <w:rsid w:val="004255E3"/>
    <w:rsid w:val="00432D9E"/>
    <w:rsid w:val="00434CC3"/>
    <w:rsid w:val="00452AE0"/>
    <w:rsid w:val="00453B48"/>
    <w:rsid w:val="004612EA"/>
    <w:rsid w:val="00467E85"/>
    <w:rsid w:val="00471776"/>
    <w:rsid w:val="00480017"/>
    <w:rsid w:val="00496982"/>
    <w:rsid w:val="004A2C12"/>
    <w:rsid w:val="004A2DF5"/>
    <w:rsid w:val="004A47FB"/>
    <w:rsid w:val="004A521D"/>
    <w:rsid w:val="004B161D"/>
    <w:rsid w:val="004B4DDE"/>
    <w:rsid w:val="004C1806"/>
    <w:rsid w:val="004D173E"/>
    <w:rsid w:val="004D30C4"/>
    <w:rsid w:val="004E785E"/>
    <w:rsid w:val="004F1C8F"/>
    <w:rsid w:val="004F4D2D"/>
    <w:rsid w:val="004F7610"/>
    <w:rsid w:val="00504ABE"/>
    <w:rsid w:val="00505C5C"/>
    <w:rsid w:val="00522B97"/>
    <w:rsid w:val="00522E70"/>
    <w:rsid w:val="00527BA3"/>
    <w:rsid w:val="00542779"/>
    <w:rsid w:val="00543640"/>
    <w:rsid w:val="0057466A"/>
    <w:rsid w:val="00593FF9"/>
    <w:rsid w:val="005A7649"/>
    <w:rsid w:val="005B1C12"/>
    <w:rsid w:val="005B4ED4"/>
    <w:rsid w:val="005B60A9"/>
    <w:rsid w:val="005B60AA"/>
    <w:rsid w:val="005C1F93"/>
    <w:rsid w:val="005C355E"/>
    <w:rsid w:val="005C5CAC"/>
    <w:rsid w:val="005D2180"/>
    <w:rsid w:val="005E4142"/>
    <w:rsid w:val="005E68CD"/>
    <w:rsid w:val="005F20A4"/>
    <w:rsid w:val="005F5B23"/>
    <w:rsid w:val="005F5CE6"/>
    <w:rsid w:val="005F5D2D"/>
    <w:rsid w:val="00601EE2"/>
    <w:rsid w:val="0060209C"/>
    <w:rsid w:val="006020B9"/>
    <w:rsid w:val="00605CA8"/>
    <w:rsid w:val="00613B46"/>
    <w:rsid w:val="0061446D"/>
    <w:rsid w:val="0062115A"/>
    <w:rsid w:val="00624ED8"/>
    <w:rsid w:val="00630061"/>
    <w:rsid w:val="0064115B"/>
    <w:rsid w:val="00651B81"/>
    <w:rsid w:val="00652969"/>
    <w:rsid w:val="00653805"/>
    <w:rsid w:val="006709A2"/>
    <w:rsid w:val="00671697"/>
    <w:rsid w:val="00672DBF"/>
    <w:rsid w:val="006777A3"/>
    <w:rsid w:val="006877DB"/>
    <w:rsid w:val="00687AC9"/>
    <w:rsid w:val="006A20B0"/>
    <w:rsid w:val="006A73DE"/>
    <w:rsid w:val="006B3947"/>
    <w:rsid w:val="006B50F4"/>
    <w:rsid w:val="006B6047"/>
    <w:rsid w:val="006C003B"/>
    <w:rsid w:val="006C135E"/>
    <w:rsid w:val="006C4D3B"/>
    <w:rsid w:val="006D09D3"/>
    <w:rsid w:val="006D6780"/>
    <w:rsid w:val="006E7AC6"/>
    <w:rsid w:val="006F2BEE"/>
    <w:rsid w:val="006F7AC6"/>
    <w:rsid w:val="0070350F"/>
    <w:rsid w:val="007159AE"/>
    <w:rsid w:val="0072087C"/>
    <w:rsid w:val="00724AC4"/>
    <w:rsid w:val="0073224E"/>
    <w:rsid w:val="00733969"/>
    <w:rsid w:val="0074285C"/>
    <w:rsid w:val="00752832"/>
    <w:rsid w:val="00754178"/>
    <w:rsid w:val="00761AF6"/>
    <w:rsid w:val="0076560B"/>
    <w:rsid w:val="00767D29"/>
    <w:rsid w:val="007937E6"/>
    <w:rsid w:val="007A1F40"/>
    <w:rsid w:val="007A5F0D"/>
    <w:rsid w:val="007A6C94"/>
    <w:rsid w:val="007B00F2"/>
    <w:rsid w:val="007B61C8"/>
    <w:rsid w:val="007C7B8F"/>
    <w:rsid w:val="007D29F7"/>
    <w:rsid w:val="007D50C7"/>
    <w:rsid w:val="007D6DE7"/>
    <w:rsid w:val="007F755D"/>
    <w:rsid w:val="0080626E"/>
    <w:rsid w:val="00807190"/>
    <w:rsid w:val="0081427B"/>
    <w:rsid w:val="00821256"/>
    <w:rsid w:val="00824FE6"/>
    <w:rsid w:val="00830DD6"/>
    <w:rsid w:val="00831DC7"/>
    <w:rsid w:val="008331C3"/>
    <w:rsid w:val="0084030B"/>
    <w:rsid w:val="0084208F"/>
    <w:rsid w:val="00842E36"/>
    <w:rsid w:val="00847EB2"/>
    <w:rsid w:val="00850210"/>
    <w:rsid w:val="0085238A"/>
    <w:rsid w:val="00852A23"/>
    <w:rsid w:val="008850A6"/>
    <w:rsid w:val="0089364E"/>
    <w:rsid w:val="00897D69"/>
    <w:rsid w:val="008A2AD1"/>
    <w:rsid w:val="008B07FC"/>
    <w:rsid w:val="008B615F"/>
    <w:rsid w:val="008B6CD9"/>
    <w:rsid w:val="008C1055"/>
    <w:rsid w:val="008C2D2A"/>
    <w:rsid w:val="008C6606"/>
    <w:rsid w:val="008C6868"/>
    <w:rsid w:val="008C6882"/>
    <w:rsid w:val="008D038C"/>
    <w:rsid w:val="008D3EDE"/>
    <w:rsid w:val="008D68B3"/>
    <w:rsid w:val="008D7914"/>
    <w:rsid w:val="008E1E62"/>
    <w:rsid w:val="008E2BAA"/>
    <w:rsid w:val="008E3E8C"/>
    <w:rsid w:val="008F22EF"/>
    <w:rsid w:val="008F6C45"/>
    <w:rsid w:val="008F7692"/>
    <w:rsid w:val="009021D8"/>
    <w:rsid w:val="009028CB"/>
    <w:rsid w:val="00904541"/>
    <w:rsid w:val="00905195"/>
    <w:rsid w:val="009060E1"/>
    <w:rsid w:val="00906AD4"/>
    <w:rsid w:val="00910535"/>
    <w:rsid w:val="009135CF"/>
    <w:rsid w:val="0092468A"/>
    <w:rsid w:val="00933098"/>
    <w:rsid w:val="009339D2"/>
    <w:rsid w:val="009357AC"/>
    <w:rsid w:val="009363AC"/>
    <w:rsid w:val="00936D45"/>
    <w:rsid w:val="00950883"/>
    <w:rsid w:val="00951292"/>
    <w:rsid w:val="00953EBD"/>
    <w:rsid w:val="009552CB"/>
    <w:rsid w:val="00955B4C"/>
    <w:rsid w:val="00963990"/>
    <w:rsid w:val="00972492"/>
    <w:rsid w:val="00973DBD"/>
    <w:rsid w:val="00976C04"/>
    <w:rsid w:val="00991376"/>
    <w:rsid w:val="009A0B12"/>
    <w:rsid w:val="009B46D8"/>
    <w:rsid w:val="009B6E50"/>
    <w:rsid w:val="009C26EA"/>
    <w:rsid w:val="009D1DF4"/>
    <w:rsid w:val="009D25DC"/>
    <w:rsid w:val="009D4AAF"/>
    <w:rsid w:val="009D7D68"/>
    <w:rsid w:val="009E5C94"/>
    <w:rsid w:val="009E5E0E"/>
    <w:rsid w:val="009F2FD0"/>
    <w:rsid w:val="009F30C3"/>
    <w:rsid w:val="00A01090"/>
    <w:rsid w:val="00A0332E"/>
    <w:rsid w:val="00A04236"/>
    <w:rsid w:val="00A04544"/>
    <w:rsid w:val="00A118B5"/>
    <w:rsid w:val="00A17DA9"/>
    <w:rsid w:val="00A2593A"/>
    <w:rsid w:val="00A25EB2"/>
    <w:rsid w:val="00A30E1D"/>
    <w:rsid w:val="00A32F56"/>
    <w:rsid w:val="00A367BF"/>
    <w:rsid w:val="00A57BA4"/>
    <w:rsid w:val="00A60C69"/>
    <w:rsid w:val="00A67271"/>
    <w:rsid w:val="00A7267D"/>
    <w:rsid w:val="00A752BB"/>
    <w:rsid w:val="00A927A5"/>
    <w:rsid w:val="00AA2BB3"/>
    <w:rsid w:val="00AC7160"/>
    <w:rsid w:val="00AD2EA5"/>
    <w:rsid w:val="00AF4CB8"/>
    <w:rsid w:val="00B06491"/>
    <w:rsid w:val="00B13605"/>
    <w:rsid w:val="00B176EE"/>
    <w:rsid w:val="00B24C65"/>
    <w:rsid w:val="00B34F9A"/>
    <w:rsid w:val="00B369FF"/>
    <w:rsid w:val="00B67B43"/>
    <w:rsid w:val="00B806A8"/>
    <w:rsid w:val="00B82EB4"/>
    <w:rsid w:val="00BA4D97"/>
    <w:rsid w:val="00BA7DA9"/>
    <w:rsid w:val="00BB04E0"/>
    <w:rsid w:val="00BB7F91"/>
    <w:rsid w:val="00BC2A7F"/>
    <w:rsid w:val="00BC7EDD"/>
    <w:rsid w:val="00BD39C3"/>
    <w:rsid w:val="00BD6615"/>
    <w:rsid w:val="00BE1369"/>
    <w:rsid w:val="00C12EB6"/>
    <w:rsid w:val="00C20ABD"/>
    <w:rsid w:val="00C23E3D"/>
    <w:rsid w:val="00C277DA"/>
    <w:rsid w:val="00C36582"/>
    <w:rsid w:val="00C46FF4"/>
    <w:rsid w:val="00C4794F"/>
    <w:rsid w:val="00C50F37"/>
    <w:rsid w:val="00C55ADC"/>
    <w:rsid w:val="00C64BF5"/>
    <w:rsid w:val="00C6538A"/>
    <w:rsid w:val="00C700B5"/>
    <w:rsid w:val="00C76C42"/>
    <w:rsid w:val="00C84E19"/>
    <w:rsid w:val="00C93781"/>
    <w:rsid w:val="00CA6E73"/>
    <w:rsid w:val="00CB07BE"/>
    <w:rsid w:val="00CB4087"/>
    <w:rsid w:val="00CC0AA5"/>
    <w:rsid w:val="00CC53B0"/>
    <w:rsid w:val="00CD03AA"/>
    <w:rsid w:val="00CD4CB4"/>
    <w:rsid w:val="00CD6F47"/>
    <w:rsid w:val="00CE35F2"/>
    <w:rsid w:val="00CE63F9"/>
    <w:rsid w:val="00CF62FB"/>
    <w:rsid w:val="00CF7E55"/>
    <w:rsid w:val="00D00545"/>
    <w:rsid w:val="00D060C8"/>
    <w:rsid w:val="00D16F0E"/>
    <w:rsid w:val="00D20A24"/>
    <w:rsid w:val="00D21A02"/>
    <w:rsid w:val="00D225FB"/>
    <w:rsid w:val="00D228AF"/>
    <w:rsid w:val="00D33BED"/>
    <w:rsid w:val="00D36A47"/>
    <w:rsid w:val="00D36D01"/>
    <w:rsid w:val="00D40F02"/>
    <w:rsid w:val="00D54783"/>
    <w:rsid w:val="00D56D14"/>
    <w:rsid w:val="00D65642"/>
    <w:rsid w:val="00D75555"/>
    <w:rsid w:val="00D80304"/>
    <w:rsid w:val="00D81AF2"/>
    <w:rsid w:val="00D92D44"/>
    <w:rsid w:val="00D96988"/>
    <w:rsid w:val="00DB09F6"/>
    <w:rsid w:val="00DB2E09"/>
    <w:rsid w:val="00DB75C7"/>
    <w:rsid w:val="00DB76F5"/>
    <w:rsid w:val="00DD34F5"/>
    <w:rsid w:val="00DD6477"/>
    <w:rsid w:val="00DE4FBD"/>
    <w:rsid w:val="00DF2A7E"/>
    <w:rsid w:val="00DF46A8"/>
    <w:rsid w:val="00DF7506"/>
    <w:rsid w:val="00E01C47"/>
    <w:rsid w:val="00E02600"/>
    <w:rsid w:val="00E06AB2"/>
    <w:rsid w:val="00E0772E"/>
    <w:rsid w:val="00E11A09"/>
    <w:rsid w:val="00E16B6F"/>
    <w:rsid w:val="00E3249A"/>
    <w:rsid w:val="00E4603C"/>
    <w:rsid w:val="00E54971"/>
    <w:rsid w:val="00E646E8"/>
    <w:rsid w:val="00E6633F"/>
    <w:rsid w:val="00E669D5"/>
    <w:rsid w:val="00E675CE"/>
    <w:rsid w:val="00E70244"/>
    <w:rsid w:val="00E73B0E"/>
    <w:rsid w:val="00E90B4A"/>
    <w:rsid w:val="00E93343"/>
    <w:rsid w:val="00E9349F"/>
    <w:rsid w:val="00EA448E"/>
    <w:rsid w:val="00EC1D24"/>
    <w:rsid w:val="00EC689E"/>
    <w:rsid w:val="00ED04E6"/>
    <w:rsid w:val="00ED1631"/>
    <w:rsid w:val="00F07D45"/>
    <w:rsid w:val="00F1797B"/>
    <w:rsid w:val="00F23E35"/>
    <w:rsid w:val="00F30B72"/>
    <w:rsid w:val="00F32ACB"/>
    <w:rsid w:val="00F37A6F"/>
    <w:rsid w:val="00F45C8C"/>
    <w:rsid w:val="00F47F08"/>
    <w:rsid w:val="00F51D6B"/>
    <w:rsid w:val="00F609F2"/>
    <w:rsid w:val="00F61C2D"/>
    <w:rsid w:val="00F66F46"/>
    <w:rsid w:val="00F700F0"/>
    <w:rsid w:val="00F73CD5"/>
    <w:rsid w:val="00F74697"/>
    <w:rsid w:val="00F819CB"/>
    <w:rsid w:val="00F96BAB"/>
    <w:rsid w:val="00FB2424"/>
    <w:rsid w:val="00FB7BB6"/>
    <w:rsid w:val="00FC0C24"/>
    <w:rsid w:val="00FC32C7"/>
    <w:rsid w:val="00FC7692"/>
    <w:rsid w:val="00FE035E"/>
    <w:rsid w:val="00FE2C57"/>
    <w:rsid w:val="00FE43E4"/>
    <w:rsid w:val="00FF21E4"/>
    <w:rsid w:val="01362020"/>
    <w:rsid w:val="01759C76"/>
    <w:rsid w:val="020771F8"/>
    <w:rsid w:val="027427E4"/>
    <w:rsid w:val="03223F66"/>
    <w:rsid w:val="038A480D"/>
    <w:rsid w:val="044CB188"/>
    <w:rsid w:val="04544C70"/>
    <w:rsid w:val="04C55BF0"/>
    <w:rsid w:val="0509F7F6"/>
    <w:rsid w:val="058A6F0D"/>
    <w:rsid w:val="05BA94B8"/>
    <w:rsid w:val="05CAAAE1"/>
    <w:rsid w:val="0754BF2E"/>
    <w:rsid w:val="07C14A71"/>
    <w:rsid w:val="09D8B2F7"/>
    <w:rsid w:val="0AC38DF4"/>
    <w:rsid w:val="0B9CE696"/>
    <w:rsid w:val="0BA3CFA5"/>
    <w:rsid w:val="0C1EED20"/>
    <w:rsid w:val="0D9C296E"/>
    <w:rsid w:val="0DBAF4CD"/>
    <w:rsid w:val="0ED4CCE7"/>
    <w:rsid w:val="0EEE4E55"/>
    <w:rsid w:val="107B4DB5"/>
    <w:rsid w:val="1109555F"/>
    <w:rsid w:val="1121E793"/>
    <w:rsid w:val="119D8CFB"/>
    <w:rsid w:val="120C6DA9"/>
    <w:rsid w:val="1302ECD5"/>
    <w:rsid w:val="139A1182"/>
    <w:rsid w:val="13AC6432"/>
    <w:rsid w:val="13BFC066"/>
    <w:rsid w:val="13D2436C"/>
    <w:rsid w:val="140A4F98"/>
    <w:rsid w:val="15265491"/>
    <w:rsid w:val="1577CA62"/>
    <w:rsid w:val="1865DFA7"/>
    <w:rsid w:val="18E22CFA"/>
    <w:rsid w:val="1A3EDAAC"/>
    <w:rsid w:val="1AB5AE48"/>
    <w:rsid w:val="1C39BC85"/>
    <w:rsid w:val="1CA8A469"/>
    <w:rsid w:val="1CAA19D5"/>
    <w:rsid w:val="1D7FE070"/>
    <w:rsid w:val="1E041292"/>
    <w:rsid w:val="1E3BF222"/>
    <w:rsid w:val="1E716E0E"/>
    <w:rsid w:val="1EBEAF3E"/>
    <w:rsid w:val="1ED1C854"/>
    <w:rsid w:val="1F51C041"/>
    <w:rsid w:val="1FF3A2F8"/>
    <w:rsid w:val="201B8A82"/>
    <w:rsid w:val="20BEC0C4"/>
    <w:rsid w:val="228D376D"/>
    <w:rsid w:val="235FA81F"/>
    <w:rsid w:val="24428505"/>
    <w:rsid w:val="2523D3A9"/>
    <w:rsid w:val="2546DD5A"/>
    <w:rsid w:val="26907CE8"/>
    <w:rsid w:val="275CB0BA"/>
    <w:rsid w:val="28B27955"/>
    <w:rsid w:val="296C6D8D"/>
    <w:rsid w:val="29ACF108"/>
    <w:rsid w:val="29C71703"/>
    <w:rsid w:val="2DE7972F"/>
    <w:rsid w:val="2E93D063"/>
    <w:rsid w:val="2F863CD6"/>
    <w:rsid w:val="2FA123EF"/>
    <w:rsid w:val="3041AF22"/>
    <w:rsid w:val="319EDA90"/>
    <w:rsid w:val="32AEDEC9"/>
    <w:rsid w:val="330CB150"/>
    <w:rsid w:val="332196AE"/>
    <w:rsid w:val="332C6572"/>
    <w:rsid w:val="337DD761"/>
    <w:rsid w:val="348B2F25"/>
    <w:rsid w:val="34B01C99"/>
    <w:rsid w:val="365502DC"/>
    <w:rsid w:val="38D392C8"/>
    <w:rsid w:val="3970BC40"/>
    <w:rsid w:val="39E48E0B"/>
    <w:rsid w:val="3AFD46DA"/>
    <w:rsid w:val="3B7D3189"/>
    <w:rsid w:val="3BC7BE29"/>
    <w:rsid w:val="3C41A3D2"/>
    <w:rsid w:val="3E12FE76"/>
    <w:rsid w:val="3E5D90D9"/>
    <w:rsid w:val="40433ABB"/>
    <w:rsid w:val="44AAD401"/>
    <w:rsid w:val="44DB16FC"/>
    <w:rsid w:val="473BAEF5"/>
    <w:rsid w:val="47C160D1"/>
    <w:rsid w:val="4A28E935"/>
    <w:rsid w:val="4A5E7DBE"/>
    <w:rsid w:val="4BB6CD1D"/>
    <w:rsid w:val="4D32054E"/>
    <w:rsid w:val="4E7E04C0"/>
    <w:rsid w:val="4FC58FEC"/>
    <w:rsid w:val="5010CEDB"/>
    <w:rsid w:val="502A46AA"/>
    <w:rsid w:val="51E9FCAB"/>
    <w:rsid w:val="52988C8C"/>
    <w:rsid w:val="532F58F5"/>
    <w:rsid w:val="541B2E62"/>
    <w:rsid w:val="54611BD7"/>
    <w:rsid w:val="54D369CE"/>
    <w:rsid w:val="55C11003"/>
    <w:rsid w:val="55D1C9C7"/>
    <w:rsid w:val="58B2C50C"/>
    <w:rsid w:val="59A718E3"/>
    <w:rsid w:val="5ABF545A"/>
    <w:rsid w:val="5B8A5870"/>
    <w:rsid w:val="5C992B3E"/>
    <w:rsid w:val="5D942CF9"/>
    <w:rsid w:val="5D971539"/>
    <w:rsid w:val="5FD4A412"/>
    <w:rsid w:val="601B5FDE"/>
    <w:rsid w:val="6164D7B3"/>
    <w:rsid w:val="61DE9AAF"/>
    <w:rsid w:val="620729E3"/>
    <w:rsid w:val="62A18A32"/>
    <w:rsid w:val="63A0AE59"/>
    <w:rsid w:val="64603001"/>
    <w:rsid w:val="646A559B"/>
    <w:rsid w:val="66472335"/>
    <w:rsid w:val="66DB1618"/>
    <w:rsid w:val="6751E205"/>
    <w:rsid w:val="6807AC77"/>
    <w:rsid w:val="6824F649"/>
    <w:rsid w:val="68B13B97"/>
    <w:rsid w:val="68EF028B"/>
    <w:rsid w:val="6C75B3DA"/>
    <w:rsid w:val="6CFD411C"/>
    <w:rsid w:val="6D7A5DEE"/>
    <w:rsid w:val="6DFE9575"/>
    <w:rsid w:val="6F2C6C79"/>
    <w:rsid w:val="6FEEEB31"/>
    <w:rsid w:val="70FE9A5D"/>
    <w:rsid w:val="710545EF"/>
    <w:rsid w:val="71EB22F4"/>
    <w:rsid w:val="7413EC53"/>
    <w:rsid w:val="7418E98A"/>
    <w:rsid w:val="75127D3D"/>
    <w:rsid w:val="768732D7"/>
    <w:rsid w:val="789B1D51"/>
    <w:rsid w:val="78FF9462"/>
    <w:rsid w:val="794DFDF0"/>
    <w:rsid w:val="796F5C15"/>
    <w:rsid w:val="7A8308C6"/>
    <w:rsid w:val="7BC3F25C"/>
    <w:rsid w:val="7E0727D9"/>
    <w:rsid w:val="7E5533AC"/>
    <w:rsid w:val="7F4B63A3"/>
    <w:rsid w:val="7F86FB7F"/>
    <w:rsid w:val="7F983D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854D15"/>
  <w15:chartTrackingRefBased/>
  <w15:docId w15:val="{8CB8D4D4-AA9B-4195-BB50-6DF35954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C8"/>
    <w:pPr>
      <w:spacing w:after="240" w:line="240" w:lineRule="auto"/>
    </w:pPr>
    <w:rPr>
      <w:rFonts w:ascii="TESCO Modern" w:hAnsi="TESCO Modern"/>
    </w:rPr>
  </w:style>
  <w:style w:type="paragraph" w:styleId="Heading1">
    <w:name w:val="heading 1"/>
    <w:basedOn w:val="Titleonpage"/>
    <w:next w:val="Normal"/>
    <w:link w:val="Heading1Char"/>
    <w:uiPriority w:val="9"/>
    <w:qFormat/>
    <w:rsid w:val="007159AE"/>
    <w:pPr>
      <w:outlineLvl w:val="0"/>
    </w:pPr>
    <w:rPr>
      <w:rFonts w:ascii="TESCO Modern" w:hAnsi="TESCO Moder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1B14C4"/>
    <w:pPr>
      <w:spacing w:before="120" w:line="216" w:lineRule="auto"/>
      <w:ind w:left="720"/>
      <w:contextualSpacing/>
    </w:pPr>
  </w:style>
  <w:style w:type="paragraph" w:customStyle="1" w:styleId="MainHeadline">
    <w:name w:val="Main Headline"/>
    <w:basedOn w:val="Normal"/>
    <w:link w:val="MainHeadlineChar"/>
    <w:qFormat/>
    <w:rsid w:val="007B61C8"/>
    <w:pPr>
      <w:spacing w:after="480"/>
    </w:pPr>
    <w:rPr>
      <w:b/>
      <w:bCs/>
      <w:color w:val="00539F"/>
      <w:sz w:val="96"/>
      <w:szCs w:val="96"/>
    </w:rPr>
  </w:style>
  <w:style w:type="paragraph" w:customStyle="1" w:styleId="Secondarycopy">
    <w:name w:val="Secondary copy"/>
    <w:basedOn w:val="Normal"/>
    <w:link w:val="SecondarycopyChar"/>
    <w:qFormat/>
    <w:rsid w:val="007159AE"/>
    <w:rPr>
      <w:b/>
      <w:color w:val="00539F"/>
      <w:sz w:val="72"/>
      <w:szCs w:val="72"/>
    </w:rPr>
  </w:style>
  <w:style w:type="character" w:customStyle="1" w:styleId="MainHeadlineChar">
    <w:name w:val="Main Headline Char"/>
    <w:basedOn w:val="DefaultParagraphFont"/>
    <w:link w:val="MainHeadline"/>
    <w:rsid w:val="007B61C8"/>
    <w:rPr>
      <w:rFonts w:ascii="TESCO Modern" w:hAnsi="TESCO Modern"/>
      <w:b/>
      <w:bCs/>
      <w:color w:val="00539F"/>
      <w:sz w:val="96"/>
      <w:szCs w:val="96"/>
    </w:rPr>
  </w:style>
  <w:style w:type="paragraph" w:customStyle="1" w:styleId="Titleonpage">
    <w:name w:val="Title on page"/>
    <w:basedOn w:val="Normal"/>
    <w:link w:val="TitleonpageChar"/>
    <w:rsid w:val="003B6B1B"/>
    <w:rPr>
      <w:rFonts w:ascii="Tesco" w:hAnsi="Tesco"/>
      <w:b/>
      <w:color w:val="00539F"/>
      <w:sz w:val="48"/>
      <w:szCs w:val="48"/>
    </w:rPr>
  </w:style>
  <w:style w:type="character" w:customStyle="1" w:styleId="SecondarycopyChar">
    <w:name w:val="Secondary copy Char"/>
    <w:basedOn w:val="DefaultParagraphFont"/>
    <w:link w:val="Secondarycopy"/>
    <w:rsid w:val="007159AE"/>
    <w:rPr>
      <w:rFonts w:ascii="TESCO Modern" w:hAnsi="TESCO Modern"/>
      <w:b/>
      <w:color w:val="00539F"/>
      <w:sz w:val="72"/>
      <w:szCs w:val="72"/>
    </w:rPr>
  </w:style>
  <w:style w:type="paragraph" w:styleId="Header">
    <w:name w:val="header"/>
    <w:basedOn w:val="Normal"/>
    <w:link w:val="HeaderChar"/>
    <w:uiPriority w:val="99"/>
    <w:unhideWhenUsed/>
    <w:rsid w:val="008C6882"/>
    <w:pPr>
      <w:tabs>
        <w:tab w:val="center" w:pos="4513"/>
        <w:tab w:val="right" w:pos="9026"/>
      </w:tabs>
      <w:spacing w:after="0"/>
    </w:pPr>
  </w:style>
  <w:style w:type="character" w:customStyle="1" w:styleId="TitleonpageChar">
    <w:name w:val="Title on page Char"/>
    <w:basedOn w:val="DefaultParagraphFont"/>
    <w:link w:val="Titleonpage"/>
    <w:rsid w:val="003B6B1B"/>
    <w:rPr>
      <w:rFonts w:ascii="Tesco" w:hAnsi="Tesco"/>
      <w:b/>
      <w:color w:val="00539F"/>
      <w:sz w:val="48"/>
      <w:szCs w:val="48"/>
    </w:rPr>
  </w:style>
  <w:style w:type="character" w:customStyle="1" w:styleId="HeaderChar">
    <w:name w:val="Header Char"/>
    <w:basedOn w:val="DefaultParagraphFont"/>
    <w:link w:val="Header"/>
    <w:uiPriority w:val="99"/>
    <w:rsid w:val="008C6882"/>
  </w:style>
  <w:style w:type="paragraph" w:styleId="Footer">
    <w:name w:val="footer"/>
    <w:basedOn w:val="Normal"/>
    <w:link w:val="FooterChar"/>
    <w:uiPriority w:val="99"/>
    <w:unhideWhenUsed/>
    <w:rsid w:val="008C6882"/>
    <w:pPr>
      <w:tabs>
        <w:tab w:val="center" w:pos="4513"/>
        <w:tab w:val="right" w:pos="9026"/>
      </w:tabs>
      <w:spacing w:after="0"/>
    </w:pPr>
  </w:style>
  <w:style w:type="character" w:customStyle="1" w:styleId="FooterChar">
    <w:name w:val="Footer Char"/>
    <w:basedOn w:val="DefaultParagraphFont"/>
    <w:link w:val="Footer"/>
    <w:uiPriority w:val="99"/>
    <w:rsid w:val="008C6882"/>
  </w:style>
  <w:style w:type="paragraph" w:customStyle="1" w:styleId="Thankyou">
    <w:name w:val="Thank you."/>
    <w:basedOn w:val="Normal"/>
    <w:link w:val="ThankyouChar"/>
    <w:qFormat/>
    <w:rsid w:val="007159AE"/>
    <w:rPr>
      <w:b/>
      <w:color w:val="00539F"/>
      <w:sz w:val="96"/>
      <w:szCs w:val="96"/>
    </w:rPr>
  </w:style>
  <w:style w:type="character" w:customStyle="1" w:styleId="Heading1Char">
    <w:name w:val="Heading 1 Char"/>
    <w:basedOn w:val="DefaultParagraphFont"/>
    <w:link w:val="Heading1"/>
    <w:uiPriority w:val="9"/>
    <w:rsid w:val="007159AE"/>
    <w:rPr>
      <w:rFonts w:ascii="TESCO Modern" w:hAnsi="TESCO Modern"/>
      <w:b/>
      <w:color w:val="00539F"/>
      <w:sz w:val="48"/>
      <w:szCs w:val="48"/>
    </w:rPr>
  </w:style>
  <w:style w:type="character" w:customStyle="1" w:styleId="ThankyouChar">
    <w:name w:val="Thank you. Char"/>
    <w:basedOn w:val="DefaultParagraphFont"/>
    <w:link w:val="Thankyou"/>
    <w:rsid w:val="007159AE"/>
    <w:rPr>
      <w:rFonts w:ascii="TESCO Modern" w:hAnsi="TESCO Modern"/>
      <w:b/>
      <w:color w:val="00539F"/>
      <w:sz w:val="96"/>
      <w:szCs w:val="96"/>
    </w:rPr>
  </w:style>
  <w:style w:type="paragraph" w:styleId="TOCHeading">
    <w:name w:val="TOC Heading"/>
    <w:basedOn w:val="Heading1"/>
    <w:next w:val="Normal"/>
    <w:uiPriority w:val="39"/>
    <w:unhideWhenUsed/>
    <w:qFormat/>
    <w:rsid w:val="003B6B1B"/>
    <w:pPr>
      <w:spacing w:line="259" w:lineRule="auto"/>
      <w:outlineLvl w:val="9"/>
    </w:pPr>
    <w:rPr>
      <w:lang w:val="en-US"/>
    </w:rPr>
  </w:style>
  <w:style w:type="paragraph" w:styleId="TOC1">
    <w:name w:val="toc 1"/>
    <w:basedOn w:val="Normal"/>
    <w:next w:val="Normal"/>
    <w:autoRedefine/>
    <w:uiPriority w:val="39"/>
    <w:unhideWhenUsed/>
    <w:rsid w:val="003B6B1B"/>
    <w:pPr>
      <w:spacing w:after="100"/>
    </w:pPr>
  </w:style>
  <w:style w:type="character" w:styleId="Hyperlink">
    <w:name w:val="Hyperlink"/>
    <w:basedOn w:val="DefaultParagraphFont"/>
    <w:uiPriority w:val="99"/>
    <w:unhideWhenUsed/>
    <w:rsid w:val="003B6B1B"/>
    <w:rPr>
      <w:color w:val="000000" w:themeColor="hyperlink"/>
      <w:u w:val="single"/>
    </w:rPr>
  </w:style>
  <w:style w:type="table" w:styleId="TableGrid">
    <w:name w:val="Table Grid"/>
    <w:basedOn w:val="TableNormal"/>
    <w:uiPriority w:val="39"/>
    <w:rsid w:val="00043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043941"/>
    <w:pPr>
      <w:spacing w:after="0" w:line="240" w:lineRule="auto"/>
    </w:pPr>
    <w:tblPr>
      <w:tblStyleRowBandSize w:val="1"/>
      <w:tblStyleColBandSize w:val="1"/>
      <w:tblBorders>
        <w:top w:val="single" w:sz="4" w:space="0" w:color="00539F" w:themeColor="accent1"/>
        <w:left w:val="single" w:sz="4" w:space="0" w:color="00539F" w:themeColor="accent1"/>
        <w:bottom w:val="single" w:sz="4" w:space="0" w:color="00539F" w:themeColor="accent1"/>
        <w:right w:val="single" w:sz="4" w:space="0" w:color="00539F" w:themeColor="accent1"/>
      </w:tblBorders>
    </w:tblPr>
    <w:tcPr>
      <w:shd w:val="clear" w:color="auto" w:fill="auto"/>
    </w:tcPr>
    <w:tblStylePr w:type="firstRow">
      <w:rPr>
        <w:rFonts w:asciiTheme="majorHAnsi" w:hAnsiTheme="majorHAnsi"/>
        <w:b/>
        <w:bCs/>
        <w:color w:val="FFFFFF" w:themeColor="background1"/>
        <w:sz w:val="24"/>
      </w:rPr>
      <w:tblPr/>
      <w:tcPr>
        <w:shd w:val="clear" w:color="auto" w:fill="00539F" w:themeFill="accent1"/>
      </w:tcPr>
    </w:tblStylePr>
    <w:tblStylePr w:type="lastRow">
      <w:rPr>
        <w:b/>
        <w:bCs/>
      </w:rPr>
      <w:tblPr/>
      <w:tcPr>
        <w:tcBorders>
          <w:top w:val="double" w:sz="4" w:space="0" w:color="0053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9F" w:themeColor="accent1"/>
          <w:right w:val="single" w:sz="4" w:space="0" w:color="00539F" w:themeColor="accent1"/>
        </w:tcBorders>
      </w:tcPr>
    </w:tblStylePr>
    <w:tblStylePr w:type="band1Horz">
      <w:tblPr/>
      <w:tcPr>
        <w:tcBorders>
          <w:top w:val="single" w:sz="4" w:space="0" w:color="00539F" w:themeColor="accent1"/>
          <w:bottom w:val="single" w:sz="4" w:space="0" w:color="0053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9F" w:themeColor="accent1"/>
          <w:left w:val="nil"/>
        </w:tcBorders>
      </w:tcPr>
    </w:tblStylePr>
    <w:tblStylePr w:type="swCell">
      <w:tblPr/>
      <w:tcPr>
        <w:tcBorders>
          <w:top w:val="double" w:sz="4" w:space="0" w:color="00539F" w:themeColor="accent1"/>
          <w:right w:val="nil"/>
        </w:tcBorders>
      </w:tcPr>
    </w:tblStylePr>
  </w:style>
  <w:style w:type="paragraph" w:customStyle="1" w:styleId="Tableheaderrow">
    <w:name w:val="Table header row"/>
    <w:basedOn w:val="Normal"/>
    <w:link w:val="TableheaderrowChar"/>
    <w:rsid w:val="00043941"/>
    <w:rPr>
      <w:b/>
      <w:bCs/>
      <w:color w:val="FFFFFF" w:themeColor="background1"/>
      <w:sz w:val="24"/>
    </w:rPr>
  </w:style>
  <w:style w:type="character" w:customStyle="1" w:styleId="TableheaderrowChar">
    <w:name w:val="Table header row Char"/>
    <w:basedOn w:val="DefaultParagraphFont"/>
    <w:link w:val="Tableheaderrow"/>
    <w:rsid w:val="00043941"/>
    <w:rPr>
      <w:rFonts w:ascii="TESCO Modern" w:hAnsi="TESCO Modern"/>
      <w:b/>
      <w:bCs/>
      <w:color w:val="FFFFFF" w:themeColor="background1"/>
      <w:sz w:val="24"/>
    </w:rPr>
  </w:style>
  <w:style w:type="paragraph" w:styleId="BalloonText">
    <w:name w:val="Balloon Text"/>
    <w:basedOn w:val="Normal"/>
    <w:link w:val="BalloonTextChar"/>
    <w:uiPriority w:val="99"/>
    <w:semiHidden/>
    <w:unhideWhenUsed/>
    <w:rsid w:val="0073396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969"/>
    <w:rPr>
      <w:rFonts w:ascii="Segoe UI" w:hAnsi="Segoe UI" w:cs="Segoe UI"/>
      <w:sz w:val="18"/>
      <w:szCs w:val="18"/>
    </w:rPr>
  </w:style>
  <w:style w:type="paragraph" w:customStyle="1" w:styleId="paragraph">
    <w:name w:val="paragraph"/>
    <w:basedOn w:val="Normal"/>
    <w:rsid w:val="009A0B1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0B12"/>
  </w:style>
  <w:style w:type="character" w:customStyle="1" w:styleId="eop">
    <w:name w:val="eop"/>
    <w:basedOn w:val="DefaultParagraphFont"/>
    <w:rsid w:val="009A0B1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ESCO Modern" w:hAnsi="TESCO Moder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6E73"/>
    <w:rPr>
      <w:b/>
      <w:bCs/>
    </w:rPr>
  </w:style>
  <w:style w:type="character" w:customStyle="1" w:styleId="CommentSubjectChar">
    <w:name w:val="Comment Subject Char"/>
    <w:basedOn w:val="CommentTextChar"/>
    <w:link w:val="CommentSubject"/>
    <w:uiPriority w:val="99"/>
    <w:semiHidden/>
    <w:rsid w:val="00CA6E73"/>
    <w:rPr>
      <w:rFonts w:ascii="TESCO Modern" w:hAnsi="TESCO Moder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3221">
      <w:bodyDiv w:val="1"/>
      <w:marLeft w:val="0"/>
      <w:marRight w:val="0"/>
      <w:marTop w:val="0"/>
      <w:marBottom w:val="0"/>
      <w:divBdr>
        <w:top w:val="none" w:sz="0" w:space="0" w:color="auto"/>
        <w:left w:val="none" w:sz="0" w:space="0" w:color="auto"/>
        <w:bottom w:val="none" w:sz="0" w:space="0" w:color="auto"/>
        <w:right w:val="none" w:sz="0" w:space="0" w:color="auto"/>
      </w:divBdr>
    </w:div>
    <w:div w:id="545532566">
      <w:bodyDiv w:val="1"/>
      <w:marLeft w:val="0"/>
      <w:marRight w:val="0"/>
      <w:marTop w:val="0"/>
      <w:marBottom w:val="0"/>
      <w:divBdr>
        <w:top w:val="none" w:sz="0" w:space="0" w:color="auto"/>
        <w:left w:val="none" w:sz="0" w:space="0" w:color="auto"/>
        <w:bottom w:val="none" w:sz="0" w:space="0" w:color="auto"/>
        <w:right w:val="none" w:sz="0" w:space="0" w:color="auto"/>
      </w:divBdr>
    </w:div>
    <w:div w:id="10423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4"/>
        <w:category>
          <w:name w:val="General"/>
          <w:gallery w:val="placeholder"/>
        </w:category>
        <w:types>
          <w:type w:val="bbPlcHdr"/>
        </w:types>
        <w:behaviors>
          <w:behavior w:val="content"/>
        </w:behaviors>
        <w:guid w:val="{08DE62E5-A9A6-4CFA-95A3-9EFFA4D762D5}"/>
      </w:docPartPr>
      <w:docPartBody>
        <w:p w:rsidR="00C93E8A" w:rsidRDefault="00C93E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SCO Modern">
    <w:altName w:val="Cambria"/>
    <w:panose1 w:val="00000000000000000000"/>
    <w:charset w:val="00"/>
    <w:family w:val="roman"/>
    <w:notTrueType/>
    <w:pitch w:val="default"/>
  </w:font>
  <w:font w:name="Tesco">
    <w:altName w:val="Trebuchet MS"/>
    <w:charset w:val="00"/>
    <w:family w:val="swiss"/>
    <w:pitch w:val="variable"/>
    <w:sig w:usb0="800000AF" w:usb1="4000204A" w:usb2="00000000" w:usb3="00000000" w:csb0="00000001" w:csb1="00000000"/>
  </w:font>
  <w:font w:name="TESCO Moder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93E8A"/>
    <w:rsid w:val="00170613"/>
    <w:rsid w:val="002C56E4"/>
    <w:rsid w:val="00584E3C"/>
    <w:rsid w:val="00820589"/>
    <w:rsid w:val="009445BD"/>
    <w:rsid w:val="00C93E8A"/>
    <w:rsid w:val="00F90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Tesco">
  <a:themeElements>
    <a:clrScheme name="Custom 1">
      <a:dk1>
        <a:sysClr val="windowText" lastClr="000000"/>
      </a:dk1>
      <a:lt1>
        <a:sysClr val="window" lastClr="FFFFFF"/>
      </a:lt1>
      <a:dk2>
        <a:srgbClr val="6E6767"/>
      </a:dk2>
      <a:lt2>
        <a:srgbClr val="FFFFFF"/>
      </a:lt2>
      <a:accent1>
        <a:srgbClr val="00539F"/>
      </a:accent1>
      <a:accent2>
        <a:srgbClr val="FFA626"/>
      </a:accent2>
      <a:accent3>
        <a:srgbClr val="FF7D82"/>
      </a:accent3>
      <a:accent4>
        <a:srgbClr val="00BCD4"/>
      </a:accent4>
      <a:accent5>
        <a:srgbClr val="00BFA6"/>
      </a:accent5>
      <a:accent6>
        <a:srgbClr val="CCBAA1"/>
      </a:accent6>
      <a:hlink>
        <a:srgbClr val="000000"/>
      </a:hlink>
      <a:folHlink>
        <a:srgbClr val="000000"/>
      </a:folHlink>
    </a:clrScheme>
    <a:fontScheme name="Tesco">
      <a:majorFont>
        <a:latin typeface="TESCO Modern Bold"/>
        <a:ea typeface=""/>
        <a:cs typeface=""/>
      </a:majorFont>
      <a:minorFont>
        <a:latin typeface="TESCO Modern"/>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sz="16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tailEnd type="arrow" w="med" len="sm"/>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smtClean="0">
            <a:solidFill>
              <a:schemeClr val="tx2"/>
            </a:solidFill>
          </a:defRPr>
        </a:defPPr>
      </a:lstStyle>
    </a:txDef>
  </a:objectDefaults>
  <a:extraClrSchemeLst/>
  <a:extLst>
    <a:ext uri="{05A4C25C-085E-4340-85A3-A5531E510DB2}">
      <thm15:themeFamily xmlns:thm15="http://schemas.microsoft.com/office/thememl/2012/main" name="Tesco" id="{395D74A4-B777-448B-8C65-A590BE8D402C}" vid="{F21F9D6D-3CCD-4C07-B46C-288106F500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5FCB5F3B9F5C4E46B90AC453BAD83449" ma:contentTypeVersion="32" ma:contentTypeDescription="Create a new document." ma:contentTypeScope="" ma:versionID="6b1b3745deaa722b0c073aadd6773ee2">
  <xsd:schema xmlns:xsd="http://www.w3.org/2001/XMLSchema" xmlns:xs="http://www.w3.org/2001/XMLSchema" xmlns:p="http://schemas.microsoft.com/office/2006/metadata/properties" xmlns:ns1="http://schemas.microsoft.com/sharepoint/v3" xmlns:ns2="1a353dbe-919c-47a6-8bc7-8302481223b2" xmlns:ns3="f98906e5-ed58-42b1-96d1-47aa8e093963" xmlns:ns4="d2702c46-ea31-457a-96fd-e00e235ba8f1" xmlns:ns5="7e6f697a-f4ae-47a2-94f1-4b82c7c5bea0" targetNamespace="http://schemas.microsoft.com/office/2006/metadata/properties" ma:root="true" ma:fieldsID="970db39699f8a535fcb97902e7f3f9cf" ns1:_="" ns2:_="" ns3:_="" ns4:_="" ns5:_="">
    <xsd:import namespace="http://schemas.microsoft.com/sharepoint/v3"/>
    <xsd:import namespace="1a353dbe-919c-47a6-8bc7-8302481223b2"/>
    <xsd:import namespace="f98906e5-ed58-42b1-96d1-47aa8e093963"/>
    <xsd:import namespace="d2702c46-ea31-457a-96fd-e00e235ba8f1"/>
    <xsd:import namespace="7e6f697a-f4ae-47a2-94f1-4b82c7c5bea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4: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4:TaxKeywordTaxHTField" minOccurs="0"/>
                <xsd:element ref="ns4: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35ebfb1-11d5-4a97-ad6c-cceb3dd05df7}"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a35ebfb1-11d5-4a97-ad6c-cceb3dd05df7}"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Delgado Nordmann, Helena</DisplayName>
        <AccountId>39</AccountId>
        <AccountType/>
      </UserInfo>
      <UserInfo>
        <DisplayName>Sarah Wakefield</DisplayName>
        <AccountId>993</AccountId>
        <AccountType/>
      </UserInfo>
      <UserInfo>
        <DisplayName>Turrell, Anna</DisplayName>
        <AccountId>444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0158BC-3CFB-449F-A1E4-67E5EF3B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53dbe-919c-47a6-8bc7-8302481223b2"/>
    <ds:schemaRef ds:uri="f98906e5-ed58-42b1-96d1-47aa8e093963"/>
    <ds:schemaRef ds:uri="d2702c46-ea31-457a-96fd-e00e235ba8f1"/>
    <ds:schemaRef ds:uri="7e6f697a-f4ae-47a2-94f1-4b82c7c5b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8C31A2-7E99-4DB2-8CB3-8B4489031980}">
  <ds:schemaRefs>
    <ds:schemaRef ds:uri="http://schemas.openxmlformats.org/officeDocument/2006/bibliography"/>
  </ds:schemaRefs>
</ds:datastoreItem>
</file>

<file path=customXml/itemProps3.xml><?xml version="1.0" encoding="utf-8"?>
<ds:datastoreItem xmlns:ds="http://schemas.openxmlformats.org/officeDocument/2006/customXml" ds:itemID="{AA516420-5498-4E04-8E3B-011459BAECB4}">
  <ds:schemaRefs>
    <ds:schemaRef ds:uri="http://schemas.microsoft.com/sharepoint/v3/contenttype/forms"/>
  </ds:schemaRefs>
</ds:datastoreItem>
</file>

<file path=customXml/itemProps4.xml><?xml version="1.0" encoding="utf-8"?>
<ds:datastoreItem xmlns:ds="http://schemas.openxmlformats.org/officeDocument/2006/customXml" ds:itemID="{74D8BC13-1A58-4EC5-9F58-D124FCA63E07}">
  <ds:schemaRefs>
    <ds:schemaRef ds:uri="Microsoft.SharePoint.Taxonomy.ContentTypeSync"/>
  </ds:schemaRefs>
</ds:datastoreItem>
</file>

<file path=customXml/itemProps5.xml><?xml version="1.0" encoding="utf-8"?>
<ds:datastoreItem xmlns:ds="http://schemas.openxmlformats.org/officeDocument/2006/customXml" ds:itemID="{E2E60D12-C41E-4BB2-8266-BFFDB825BC35}">
  <ds:schemaRefs>
    <ds:schemaRef ds:uri="http://schemas.microsoft.com/office/2006/metadata/properties"/>
    <ds:schemaRef ds:uri="http://schemas.microsoft.com/office/infopath/2007/PartnerControls"/>
    <ds:schemaRef ds:uri="d2702c46-ea31-457a-96fd-e00e235ba8f1"/>
    <ds:schemaRef ds:uri="f98906e5-ed58-42b1-96d1-47aa8e093963"/>
    <ds:schemaRef ds:uri="1a353dbe-919c-47a6-8bc7-8302481223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1827</Words>
  <Characters>10418</Characters>
  <Application>Microsoft Office Word</Application>
  <DocSecurity>4</DocSecurity>
  <Lines>86</Lines>
  <Paragraphs>24</Paragraphs>
  <ScaleCrop>false</ScaleCrop>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Laurence</dc:creator>
  <cp:keywords/>
  <dc:description/>
  <cp:lastModifiedBy>Sara Muller</cp:lastModifiedBy>
  <cp:revision>2</cp:revision>
  <dcterms:created xsi:type="dcterms:W3CDTF">2021-09-02T20:15:00Z</dcterms:created>
  <dcterms:modified xsi:type="dcterms:W3CDTF">2021-09-02T20:15:00Z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0x010100EF3726457B8C4C4892749E6B4865C3FC005FCB5F3B9F5C4E46B90AC453BAD83449</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