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F78E9" w14:textId="77777777" w:rsidR="00A37F19" w:rsidRDefault="00B62B8E">
      <w:pPr>
        <w:pStyle w:val="Body"/>
        <w:rPr>
          <w:sz w:val="36"/>
          <w:szCs w:val="36"/>
        </w:rPr>
      </w:pPr>
      <w:r>
        <w:rPr>
          <w:sz w:val="36"/>
          <w:szCs w:val="36"/>
        </w:rPr>
        <w:t xml:space="preserve"> </w:t>
      </w:r>
    </w:p>
    <w:p w14:paraId="430E66F9" w14:textId="77777777" w:rsidR="00A37F19" w:rsidRDefault="00A37F19">
      <w:pPr>
        <w:pStyle w:val="Body"/>
        <w:rPr>
          <w:sz w:val="36"/>
          <w:szCs w:val="36"/>
        </w:rPr>
      </w:pPr>
    </w:p>
    <w:p w14:paraId="1A91409E" w14:textId="77777777" w:rsidR="00A37F19" w:rsidRDefault="00A37F19">
      <w:pPr>
        <w:pStyle w:val="Body"/>
        <w:rPr>
          <w:sz w:val="36"/>
          <w:szCs w:val="36"/>
        </w:rPr>
      </w:pPr>
    </w:p>
    <w:p w14:paraId="51689EED" w14:textId="77777777" w:rsidR="00A37F19" w:rsidRDefault="00A37F19">
      <w:pPr>
        <w:pStyle w:val="Body"/>
        <w:rPr>
          <w:sz w:val="36"/>
          <w:szCs w:val="36"/>
        </w:rPr>
      </w:pPr>
    </w:p>
    <w:p w14:paraId="35A5C669" w14:textId="77777777" w:rsidR="00A37F19" w:rsidRDefault="00B62B8E">
      <w:pPr>
        <w:pStyle w:val="Body"/>
        <w:jc w:val="center"/>
        <w:rPr>
          <w:sz w:val="40"/>
          <w:szCs w:val="40"/>
        </w:rPr>
      </w:pPr>
      <w:r>
        <w:rPr>
          <w:sz w:val="40"/>
          <w:szCs w:val="40"/>
          <w:lang w:val="en-US"/>
        </w:rPr>
        <w:t>Invitation to Tender</w:t>
      </w:r>
    </w:p>
    <w:p w14:paraId="33B97B98" w14:textId="77777777" w:rsidR="00A37F19" w:rsidRDefault="00A37F19">
      <w:pPr>
        <w:pStyle w:val="Body"/>
        <w:rPr>
          <w:sz w:val="36"/>
          <w:szCs w:val="36"/>
        </w:rPr>
      </w:pPr>
    </w:p>
    <w:p w14:paraId="6DC73AB3" w14:textId="32B2FECB" w:rsidR="00A37F19" w:rsidRDefault="00B62B8E">
      <w:pPr>
        <w:pStyle w:val="Body"/>
        <w:ind w:left="360"/>
        <w:jc w:val="center"/>
        <w:rPr>
          <w:sz w:val="36"/>
          <w:szCs w:val="36"/>
        </w:rPr>
      </w:pPr>
      <w:r>
        <w:rPr>
          <w:sz w:val="36"/>
          <w:szCs w:val="36"/>
          <w:lang w:val="en-US"/>
        </w:rPr>
        <w:t xml:space="preserve">Purchase of </w:t>
      </w:r>
      <w:r w:rsidR="00216332">
        <w:rPr>
          <w:sz w:val="36"/>
          <w:szCs w:val="36"/>
          <w:lang w:val="en-US"/>
        </w:rPr>
        <w:t xml:space="preserve">Injection </w:t>
      </w:r>
      <w:proofErr w:type="spellStart"/>
      <w:r w:rsidR="00216332">
        <w:rPr>
          <w:sz w:val="36"/>
          <w:szCs w:val="36"/>
          <w:lang w:val="en-US"/>
        </w:rPr>
        <w:t>Moulding</w:t>
      </w:r>
      <w:proofErr w:type="spellEnd"/>
      <w:r w:rsidR="00216332">
        <w:rPr>
          <w:sz w:val="36"/>
          <w:szCs w:val="36"/>
          <w:lang w:val="en-US"/>
        </w:rPr>
        <w:t xml:space="preserve"> Machine</w:t>
      </w:r>
      <w:r w:rsidR="00610589">
        <w:rPr>
          <w:sz w:val="36"/>
          <w:szCs w:val="36"/>
          <w:lang w:val="en-US"/>
        </w:rPr>
        <w:t>s</w:t>
      </w:r>
    </w:p>
    <w:p w14:paraId="0F23E5FB" w14:textId="5CA15983" w:rsidR="00A37F19" w:rsidRDefault="00CE1844">
      <w:pPr>
        <w:pStyle w:val="Body"/>
        <w:jc w:val="center"/>
        <w:rPr>
          <w:b/>
          <w:bCs/>
          <w:sz w:val="36"/>
          <w:szCs w:val="36"/>
        </w:rPr>
      </w:pPr>
      <w:r>
        <w:rPr>
          <w:b/>
          <w:bCs/>
          <w:sz w:val="36"/>
          <w:szCs w:val="36"/>
        </w:rPr>
        <w:t>BIGTP16</w:t>
      </w:r>
      <w:r w:rsidR="00216332">
        <w:rPr>
          <w:b/>
          <w:bCs/>
          <w:sz w:val="36"/>
          <w:szCs w:val="36"/>
        </w:rPr>
        <w:t>5</w:t>
      </w:r>
    </w:p>
    <w:p w14:paraId="6F3A98E2" w14:textId="77777777" w:rsidR="00A37F19" w:rsidRDefault="00B62B8E">
      <w:pPr>
        <w:pStyle w:val="Body"/>
        <w:jc w:val="center"/>
        <w:rPr>
          <w:sz w:val="24"/>
          <w:szCs w:val="24"/>
        </w:rPr>
      </w:pPr>
      <w:r>
        <w:rPr>
          <w:sz w:val="24"/>
          <w:szCs w:val="24"/>
          <w:lang w:val="en-US"/>
        </w:rPr>
        <w:t>(Please be sure your submitted tender shows this reference number)</w:t>
      </w:r>
    </w:p>
    <w:p w14:paraId="360819FA" w14:textId="77777777" w:rsidR="00A37F19" w:rsidRDefault="00A37F19">
      <w:pPr>
        <w:pStyle w:val="Body"/>
        <w:jc w:val="center"/>
        <w:rPr>
          <w:sz w:val="24"/>
          <w:szCs w:val="24"/>
        </w:rPr>
      </w:pPr>
    </w:p>
    <w:p w14:paraId="6FD959AB" w14:textId="77777777" w:rsidR="00A37F19" w:rsidRDefault="00B62B8E">
      <w:pPr>
        <w:pStyle w:val="Body"/>
        <w:jc w:val="center"/>
        <w:rPr>
          <w:b/>
          <w:bCs/>
          <w:sz w:val="36"/>
          <w:szCs w:val="36"/>
        </w:rPr>
      </w:pPr>
      <w:r>
        <w:rPr>
          <w:sz w:val="24"/>
          <w:szCs w:val="24"/>
          <w:lang w:val="en-US"/>
        </w:rPr>
        <w:t>(Please make sure that you state this reference on all communications with us)</w:t>
      </w:r>
    </w:p>
    <w:p w14:paraId="0051EAC3" w14:textId="77777777" w:rsidR="00A37F19" w:rsidRDefault="00A37F19">
      <w:pPr>
        <w:pStyle w:val="Body"/>
        <w:rPr>
          <w:sz w:val="36"/>
          <w:szCs w:val="36"/>
        </w:rPr>
      </w:pPr>
    </w:p>
    <w:p w14:paraId="61A7F535" w14:textId="77777777" w:rsidR="00A37F19" w:rsidRDefault="00A37F19">
      <w:pPr>
        <w:pStyle w:val="Body"/>
        <w:rPr>
          <w:sz w:val="36"/>
          <w:szCs w:val="36"/>
        </w:rPr>
      </w:pPr>
    </w:p>
    <w:p w14:paraId="0376DF35" w14:textId="77777777" w:rsidR="00A37F19" w:rsidRDefault="00A37F19">
      <w:pPr>
        <w:pStyle w:val="Body"/>
        <w:rPr>
          <w:sz w:val="36"/>
          <w:szCs w:val="36"/>
        </w:rPr>
      </w:pPr>
    </w:p>
    <w:p w14:paraId="025D93CE" w14:textId="77777777" w:rsidR="00A37F19" w:rsidRDefault="00A37F19">
      <w:pPr>
        <w:pStyle w:val="Body"/>
        <w:rPr>
          <w:sz w:val="36"/>
          <w:szCs w:val="36"/>
        </w:rPr>
      </w:pPr>
    </w:p>
    <w:p w14:paraId="5AFBE501" w14:textId="77777777" w:rsidR="00A37F19" w:rsidRDefault="00A37F19">
      <w:pPr>
        <w:pStyle w:val="Body"/>
        <w:rPr>
          <w:rFonts w:ascii="Verdana" w:eastAsia="Verdana" w:hAnsi="Verdana" w:cs="Verdana"/>
          <w:b/>
          <w:bCs/>
        </w:rPr>
      </w:pPr>
    </w:p>
    <w:p w14:paraId="0C8D46CA" w14:textId="77777777" w:rsidR="00A37F19" w:rsidRDefault="00A37F19">
      <w:pPr>
        <w:pStyle w:val="Body"/>
        <w:rPr>
          <w:rFonts w:ascii="Verdana" w:eastAsia="Verdana" w:hAnsi="Verdana" w:cs="Verdana"/>
          <w:b/>
          <w:bCs/>
        </w:rPr>
      </w:pPr>
    </w:p>
    <w:p w14:paraId="22E15B52" w14:textId="77777777" w:rsidR="00A37F19" w:rsidRDefault="00A37F19">
      <w:pPr>
        <w:pStyle w:val="Body"/>
        <w:rPr>
          <w:b/>
          <w:bCs/>
          <w:color w:val="FF9900"/>
          <w:sz w:val="24"/>
          <w:szCs w:val="24"/>
          <w:u w:color="FF9900"/>
        </w:rPr>
      </w:pPr>
    </w:p>
    <w:p w14:paraId="3A792B83" w14:textId="77777777" w:rsidR="00A37F19" w:rsidRDefault="00A37F19">
      <w:pPr>
        <w:pStyle w:val="Body"/>
        <w:rPr>
          <w:b/>
          <w:bCs/>
          <w:sz w:val="24"/>
          <w:szCs w:val="24"/>
        </w:rPr>
      </w:pPr>
    </w:p>
    <w:p w14:paraId="55870872" w14:textId="77777777" w:rsidR="00A37F19" w:rsidRDefault="00A37F19">
      <w:pPr>
        <w:pStyle w:val="Body"/>
        <w:rPr>
          <w:b/>
          <w:bCs/>
          <w:sz w:val="24"/>
          <w:szCs w:val="24"/>
        </w:rPr>
      </w:pPr>
    </w:p>
    <w:p w14:paraId="385BDEAC" w14:textId="77777777" w:rsidR="00A37F19" w:rsidRDefault="00B62B8E">
      <w:pPr>
        <w:pStyle w:val="Heading"/>
      </w:pPr>
      <w:r>
        <w:rPr>
          <w:rFonts w:ascii="Arial Unicode MS" w:eastAsia="Arial Unicode MS" w:hAnsi="Arial Unicode MS" w:cs="Arial Unicode MS"/>
          <w:b w:val="0"/>
          <w:bCs w:val="0"/>
        </w:rPr>
        <w:br w:type="page"/>
      </w:r>
    </w:p>
    <w:p w14:paraId="377A3D7C" w14:textId="77777777" w:rsidR="00A37F19" w:rsidRDefault="00B62B8E">
      <w:pPr>
        <w:pStyle w:val="Heading"/>
        <w:numPr>
          <w:ilvl w:val="0"/>
          <w:numId w:val="2"/>
        </w:numPr>
      </w:pPr>
      <w:r>
        <w:rPr>
          <w:rFonts w:eastAsia="Arial Unicode MS" w:cs="Arial Unicode MS"/>
          <w:lang w:val="en-US"/>
        </w:rPr>
        <w:lastRenderedPageBreak/>
        <w:t xml:space="preserve">Background </w:t>
      </w:r>
    </w:p>
    <w:p w14:paraId="4F5A424A" w14:textId="41EC1D08" w:rsidR="00B85D93" w:rsidRPr="00937683" w:rsidRDefault="00B85D93" w:rsidP="00B85D93">
      <w:pPr>
        <w:pStyle w:val="Body"/>
        <w:jc w:val="both"/>
        <w:rPr>
          <w:sz w:val="24"/>
          <w:szCs w:val="24"/>
          <w:lang w:val="en-US"/>
        </w:rPr>
      </w:pPr>
      <w:r w:rsidRPr="00937683">
        <w:rPr>
          <w:sz w:val="24"/>
          <w:szCs w:val="24"/>
          <w:lang w:val="en-US"/>
        </w:rPr>
        <w:t xml:space="preserve">CHX Products Limited (CHX) is a leading UK manufacturer of recycled plastic promotional products printed in full </w:t>
      </w:r>
      <w:r w:rsidRPr="00937683">
        <w:rPr>
          <w:sz w:val="24"/>
          <w:szCs w:val="24"/>
        </w:rPr>
        <w:t>colour</w:t>
      </w:r>
      <w:r w:rsidRPr="00937683">
        <w:rPr>
          <w:sz w:val="24"/>
          <w:szCs w:val="24"/>
          <w:lang w:val="en-US"/>
        </w:rPr>
        <w:t>. The company has come a long way since its origins in 1997. Since we first started, we have made close to half a billion items for thousands of customers in the UK and abroad.</w:t>
      </w:r>
    </w:p>
    <w:p w14:paraId="54ADE088" w14:textId="5BB0C5DE" w:rsidR="00B85D93" w:rsidRPr="00937683" w:rsidRDefault="00B85D93" w:rsidP="00B85D93">
      <w:pPr>
        <w:pStyle w:val="Body"/>
        <w:jc w:val="both"/>
        <w:rPr>
          <w:sz w:val="24"/>
          <w:szCs w:val="24"/>
          <w:lang w:val="en-US"/>
        </w:rPr>
      </w:pPr>
      <w:r w:rsidRPr="00937683">
        <w:rPr>
          <w:sz w:val="24"/>
          <w:szCs w:val="24"/>
          <w:lang w:val="en-US"/>
        </w:rPr>
        <w:t xml:space="preserve">We have a wide range of standard products available in eight </w:t>
      </w:r>
      <w:proofErr w:type="spellStart"/>
      <w:r w:rsidRPr="00937683">
        <w:rPr>
          <w:sz w:val="24"/>
          <w:szCs w:val="24"/>
          <w:lang w:val="en-US"/>
        </w:rPr>
        <w:t>colours</w:t>
      </w:r>
      <w:proofErr w:type="spellEnd"/>
      <w:r w:rsidRPr="00937683">
        <w:rPr>
          <w:sz w:val="24"/>
          <w:szCs w:val="24"/>
          <w:lang w:val="en-US"/>
        </w:rPr>
        <w:t xml:space="preserve"> on a fast </w:t>
      </w:r>
      <w:proofErr w:type="gramStart"/>
      <w:r w:rsidRPr="00937683">
        <w:rPr>
          <w:sz w:val="24"/>
          <w:szCs w:val="24"/>
          <w:lang w:val="en-US"/>
        </w:rPr>
        <w:t>10 day</w:t>
      </w:r>
      <w:proofErr w:type="gramEnd"/>
      <w:r w:rsidRPr="00937683">
        <w:rPr>
          <w:sz w:val="24"/>
          <w:szCs w:val="24"/>
          <w:lang w:val="en-US"/>
        </w:rPr>
        <w:t xml:space="preserve"> service. Our </w:t>
      </w:r>
      <w:r w:rsidR="0000198F" w:rsidRPr="00937683">
        <w:rPr>
          <w:sz w:val="24"/>
          <w:szCs w:val="24"/>
          <w:lang w:val="en-US"/>
        </w:rPr>
        <w:t>high-quality</w:t>
      </w:r>
      <w:r w:rsidRPr="00937683">
        <w:rPr>
          <w:sz w:val="24"/>
          <w:szCs w:val="24"/>
          <w:lang w:val="en-US"/>
        </w:rPr>
        <w:t xml:space="preserve"> products include trolley tokens, badges, keyrings, fridge magnets and flying discs, along with items for the automotive, travel, leisure, conference, station</w:t>
      </w:r>
      <w:r w:rsidR="0000198F" w:rsidRPr="00937683">
        <w:rPr>
          <w:sz w:val="24"/>
          <w:szCs w:val="24"/>
          <w:lang w:val="en-US"/>
        </w:rPr>
        <w:t>e</w:t>
      </w:r>
      <w:r w:rsidRPr="00937683">
        <w:rPr>
          <w:sz w:val="24"/>
          <w:szCs w:val="24"/>
          <w:lang w:val="en-US"/>
        </w:rPr>
        <w:t>ry and home environments</w:t>
      </w:r>
    </w:p>
    <w:p w14:paraId="59A86977" w14:textId="102950AD" w:rsidR="00B85D93" w:rsidRPr="00937683" w:rsidRDefault="00B85D93" w:rsidP="00B85D93">
      <w:pPr>
        <w:pStyle w:val="Body"/>
        <w:jc w:val="both"/>
        <w:rPr>
          <w:sz w:val="24"/>
          <w:szCs w:val="24"/>
          <w:lang w:val="en-US"/>
        </w:rPr>
      </w:pPr>
      <w:r w:rsidRPr="00937683">
        <w:rPr>
          <w:sz w:val="24"/>
          <w:szCs w:val="24"/>
          <w:lang w:val="en-US"/>
        </w:rPr>
        <w:t xml:space="preserve">We are looking to invest in </w:t>
      </w:r>
      <w:r w:rsidR="004D5F14">
        <w:rPr>
          <w:sz w:val="24"/>
          <w:szCs w:val="24"/>
          <w:lang w:val="en-US"/>
        </w:rPr>
        <w:t>two (</w:t>
      </w:r>
      <w:r w:rsidR="008800B0" w:rsidRPr="00937683">
        <w:rPr>
          <w:sz w:val="24"/>
          <w:szCs w:val="24"/>
          <w:lang w:val="en-US"/>
        </w:rPr>
        <w:t>2</w:t>
      </w:r>
      <w:r w:rsidR="004D5F14">
        <w:rPr>
          <w:sz w:val="24"/>
          <w:szCs w:val="24"/>
          <w:lang w:val="en-US"/>
        </w:rPr>
        <w:t>)</w:t>
      </w:r>
      <w:r w:rsidRPr="00937683">
        <w:rPr>
          <w:sz w:val="24"/>
          <w:szCs w:val="24"/>
          <w:lang w:val="en-US"/>
        </w:rPr>
        <w:t xml:space="preserve"> new state of the art injection </w:t>
      </w:r>
      <w:proofErr w:type="spellStart"/>
      <w:r w:rsidRPr="00937683">
        <w:rPr>
          <w:sz w:val="24"/>
          <w:szCs w:val="24"/>
          <w:lang w:val="en-US"/>
        </w:rPr>
        <w:t>moulding</w:t>
      </w:r>
      <w:proofErr w:type="spellEnd"/>
      <w:r w:rsidRPr="00937683">
        <w:rPr>
          <w:sz w:val="24"/>
          <w:szCs w:val="24"/>
          <w:lang w:val="en-US"/>
        </w:rPr>
        <w:t xml:space="preserve"> machine</w:t>
      </w:r>
      <w:r w:rsidR="008800B0" w:rsidRPr="00937683">
        <w:rPr>
          <w:sz w:val="24"/>
          <w:szCs w:val="24"/>
          <w:lang w:val="en-US"/>
        </w:rPr>
        <w:t>s</w:t>
      </w:r>
      <w:r w:rsidRPr="00937683">
        <w:rPr>
          <w:sz w:val="24"/>
          <w:szCs w:val="24"/>
          <w:lang w:val="en-US"/>
        </w:rPr>
        <w:t xml:space="preserve">. We have remained fully operational throughout the pandemic and due to unprecedented increases in our forward order book, we need to increase the yield and output from our injection </w:t>
      </w:r>
      <w:proofErr w:type="spellStart"/>
      <w:r w:rsidRPr="00937683">
        <w:rPr>
          <w:sz w:val="24"/>
          <w:szCs w:val="24"/>
          <w:lang w:val="en-US"/>
        </w:rPr>
        <w:t>moulding</w:t>
      </w:r>
      <w:proofErr w:type="spellEnd"/>
      <w:r w:rsidRPr="00937683">
        <w:rPr>
          <w:sz w:val="24"/>
          <w:szCs w:val="24"/>
          <w:lang w:val="en-US"/>
        </w:rPr>
        <w:t xml:space="preserve"> process. In order to do this, we need to invest in additional injection </w:t>
      </w:r>
      <w:proofErr w:type="spellStart"/>
      <w:r w:rsidRPr="00937683">
        <w:rPr>
          <w:sz w:val="24"/>
          <w:szCs w:val="24"/>
          <w:lang w:val="en-US"/>
        </w:rPr>
        <w:t>moulding</w:t>
      </w:r>
      <w:proofErr w:type="spellEnd"/>
      <w:r w:rsidRPr="00937683">
        <w:rPr>
          <w:sz w:val="24"/>
          <w:szCs w:val="24"/>
          <w:lang w:val="en-US"/>
        </w:rPr>
        <w:t xml:space="preserve"> machines. These newer machines will be better automated, more energy efficient, and capable of processing more material per hour than any of our existing machines.</w:t>
      </w:r>
    </w:p>
    <w:p w14:paraId="4B2FD811" w14:textId="64A35C1A" w:rsidR="00A37F19" w:rsidRPr="00937683" w:rsidRDefault="00B62B8E" w:rsidP="001A7B70">
      <w:pPr>
        <w:pStyle w:val="Body"/>
        <w:jc w:val="both"/>
        <w:rPr>
          <w:sz w:val="24"/>
          <w:szCs w:val="24"/>
          <w:lang w:val="en-US"/>
        </w:rPr>
      </w:pPr>
      <w:r w:rsidRPr="00937683">
        <w:rPr>
          <w:sz w:val="24"/>
          <w:szCs w:val="24"/>
          <w:lang w:val="en-US"/>
        </w:rPr>
        <w:t>The purchase of the</w:t>
      </w:r>
      <w:r w:rsidR="00610589" w:rsidRPr="00937683">
        <w:rPr>
          <w:sz w:val="24"/>
          <w:szCs w:val="24"/>
          <w:lang w:val="en-US"/>
        </w:rPr>
        <w:t xml:space="preserve">se injection </w:t>
      </w:r>
      <w:proofErr w:type="spellStart"/>
      <w:r w:rsidR="00610589" w:rsidRPr="00937683">
        <w:rPr>
          <w:sz w:val="24"/>
          <w:szCs w:val="24"/>
          <w:lang w:val="en-US"/>
        </w:rPr>
        <w:t>moulding</w:t>
      </w:r>
      <w:proofErr w:type="spellEnd"/>
      <w:r w:rsidR="00610589" w:rsidRPr="00937683">
        <w:rPr>
          <w:sz w:val="24"/>
          <w:szCs w:val="24"/>
          <w:lang w:val="en-US"/>
        </w:rPr>
        <w:t xml:space="preserve"> machines </w:t>
      </w:r>
      <w:r w:rsidR="006C5E1F" w:rsidRPr="00937683">
        <w:rPr>
          <w:sz w:val="24"/>
          <w:szCs w:val="24"/>
          <w:lang w:val="en-US"/>
        </w:rPr>
        <w:t>is part</w:t>
      </w:r>
      <w:r w:rsidRPr="00937683">
        <w:rPr>
          <w:sz w:val="24"/>
          <w:szCs w:val="24"/>
          <w:lang w:val="en-US"/>
        </w:rPr>
        <w:t xml:space="preserve"> of a grant funded application process and therefore procurement will be subject to grant approval of the project as a whole. We will compare tenders received on a compliance basis and </w:t>
      </w:r>
      <w:r w:rsidR="00AF41C3" w:rsidRPr="00937683">
        <w:rPr>
          <w:sz w:val="24"/>
          <w:szCs w:val="24"/>
          <w:lang w:val="en-US"/>
        </w:rPr>
        <w:t xml:space="preserve">make an award based </w:t>
      </w:r>
      <w:r w:rsidRPr="00937683">
        <w:rPr>
          <w:sz w:val="24"/>
          <w:szCs w:val="24"/>
          <w:lang w:val="en-US"/>
        </w:rPr>
        <w:t>on the lowest compliant tender</w:t>
      </w:r>
      <w:r w:rsidR="00AF41C3" w:rsidRPr="00937683">
        <w:rPr>
          <w:sz w:val="24"/>
          <w:szCs w:val="24"/>
          <w:lang w:val="en-US"/>
        </w:rPr>
        <w:t xml:space="preserve"> or the tender response </w:t>
      </w:r>
      <w:r w:rsidR="00EB5140" w:rsidRPr="00937683">
        <w:rPr>
          <w:sz w:val="24"/>
          <w:szCs w:val="24"/>
          <w:lang w:val="en-US"/>
        </w:rPr>
        <w:t>that is the most economically advantageous.</w:t>
      </w:r>
    </w:p>
    <w:p w14:paraId="6A113F37" w14:textId="77777777" w:rsidR="00610589" w:rsidRPr="003D742D" w:rsidRDefault="00610589" w:rsidP="001A7B70">
      <w:pPr>
        <w:pStyle w:val="Body"/>
        <w:jc w:val="both"/>
        <w:rPr>
          <w:rFonts w:ascii="Arial" w:hAnsi="Arial" w:cs="Arial"/>
          <w:sz w:val="24"/>
          <w:szCs w:val="24"/>
        </w:rPr>
      </w:pPr>
    </w:p>
    <w:p w14:paraId="3E0297E8" w14:textId="77777777" w:rsidR="00A37F19" w:rsidRDefault="00B62B8E">
      <w:pPr>
        <w:pStyle w:val="Heading"/>
        <w:numPr>
          <w:ilvl w:val="0"/>
          <w:numId w:val="2"/>
        </w:numPr>
      </w:pPr>
      <w:r>
        <w:rPr>
          <w:rFonts w:eastAsia="Arial Unicode MS" w:cs="Arial Unicode MS"/>
          <w:lang w:val="en-US"/>
        </w:rPr>
        <w:t>Project Specifications</w:t>
      </w:r>
    </w:p>
    <w:p w14:paraId="048A7AB3" w14:textId="700AEF3A" w:rsidR="00A37F19" w:rsidRPr="00937683" w:rsidRDefault="00B62B8E">
      <w:pPr>
        <w:pStyle w:val="Body"/>
        <w:spacing w:line="240" w:lineRule="auto"/>
        <w:rPr>
          <w:sz w:val="24"/>
          <w:szCs w:val="24"/>
        </w:rPr>
      </w:pPr>
      <w:r w:rsidRPr="00937683">
        <w:rPr>
          <w:sz w:val="24"/>
          <w:szCs w:val="24"/>
          <w:lang w:val="en-US"/>
        </w:rPr>
        <w:t xml:space="preserve">Project Title: </w:t>
      </w:r>
      <w:r w:rsidR="00577BE6" w:rsidRPr="00937683">
        <w:rPr>
          <w:sz w:val="24"/>
          <w:szCs w:val="24"/>
          <w:lang w:val="en-US"/>
        </w:rPr>
        <w:t xml:space="preserve">Injection </w:t>
      </w:r>
      <w:proofErr w:type="spellStart"/>
      <w:r w:rsidR="00577BE6" w:rsidRPr="00937683">
        <w:rPr>
          <w:sz w:val="24"/>
          <w:szCs w:val="24"/>
          <w:lang w:val="en-US"/>
        </w:rPr>
        <w:t>Moulding</w:t>
      </w:r>
      <w:proofErr w:type="spellEnd"/>
      <w:r w:rsidR="00577BE6" w:rsidRPr="00937683">
        <w:rPr>
          <w:sz w:val="24"/>
          <w:szCs w:val="24"/>
          <w:lang w:val="en-US"/>
        </w:rPr>
        <w:t xml:space="preserve"> Machine Investment</w:t>
      </w:r>
    </w:p>
    <w:p w14:paraId="4F91C938" w14:textId="26F75FBE" w:rsidR="00A37F19" w:rsidRPr="00937683" w:rsidRDefault="00B62B8E">
      <w:pPr>
        <w:pStyle w:val="Body"/>
        <w:spacing w:line="240" w:lineRule="auto"/>
        <w:rPr>
          <w:sz w:val="24"/>
          <w:szCs w:val="24"/>
        </w:rPr>
      </w:pPr>
      <w:r w:rsidRPr="00937683">
        <w:rPr>
          <w:sz w:val="24"/>
          <w:szCs w:val="24"/>
          <w:lang w:val="en-US"/>
        </w:rPr>
        <w:t xml:space="preserve">Project Reference: </w:t>
      </w:r>
      <w:r w:rsidR="00FF4695" w:rsidRPr="00937683">
        <w:rPr>
          <w:sz w:val="24"/>
          <w:szCs w:val="24"/>
          <w:lang w:val="en-US"/>
        </w:rPr>
        <w:t>BIGTP16</w:t>
      </w:r>
      <w:r w:rsidR="00577BE6" w:rsidRPr="00937683">
        <w:rPr>
          <w:sz w:val="24"/>
          <w:szCs w:val="24"/>
          <w:lang w:val="en-US"/>
        </w:rPr>
        <w:t>5</w:t>
      </w:r>
    </w:p>
    <w:p w14:paraId="26E138EB" w14:textId="77777777" w:rsidR="00A37F19" w:rsidRPr="00937683" w:rsidRDefault="00B62B8E">
      <w:pPr>
        <w:pStyle w:val="Body"/>
        <w:spacing w:line="240" w:lineRule="auto"/>
        <w:rPr>
          <w:sz w:val="24"/>
          <w:szCs w:val="24"/>
        </w:rPr>
      </w:pPr>
      <w:r w:rsidRPr="00937683">
        <w:rPr>
          <w:sz w:val="24"/>
          <w:szCs w:val="24"/>
          <w:lang w:val="en-US"/>
        </w:rPr>
        <w:t>(Please state this on all communications with us)</w:t>
      </w:r>
    </w:p>
    <w:p w14:paraId="24879FAC" w14:textId="437FCCA6" w:rsidR="003D39AA" w:rsidRPr="00937683" w:rsidRDefault="00C24147" w:rsidP="003D39AA">
      <w:pPr>
        <w:pStyle w:val="Body"/>
        <w:spacing w:line="240" w:lineRule="auto"/>
        <w:rPr>
          <w:sz w:val="24"/>
          <w:szCs w:val="24"/>
        </w:rPr>
      </w:pPr>
      <w:r w:rsidRPr="00937683">
        <w:rPr>
          <w:sz w:val="24"/>
          <w:szCs w:val="24"/>
        </w:rPr>
        <w:t xml:space="preserve">Please note that </w:t>
      </w:r>
      <w:r w:rsidR="004C1E30" w:rsidRPr="00937683">
        <w:rPr>
          <w:sz w:val="24"/>
          <w:szCs w:val="24"/>
        </w:rPr>
        <w:t xml:space="preserve">CHX Products </w:t>
      </w:r>
      <w:r w:rsidRPr="00937683">
        <w:rPr>
          <w:sz w:val="24"/>
          <w:szCs w:val="24"/>
        </w:rPr>
        <w:t>will supply</w:t>
      </w:r>
      <w:r w:rsidR="003D39AA" w:rsidRPr="00937683">
        <w:rPr>
          <w:sz w:val="24"/>
          <w:szCs w:val="24"/>
        </w:rPr>
        <w:t xml:space="preserve"> services /connections for electricity, water and compressed air</w:t>
      </w:r>
    </w:p>
    <w:p w14:paraId="3C552858" w14:textId="21BE81D5" w:rsidR="008A7D92" w:rsidRDefault="008A7D92">
      <w:pPr>
        <w:pStyle w:val="Body"/>
        <w:spacing w:line="240" w:lineRule="auto"/>
        <w:rPr>
          <w:rFonts w:ascii="Arial" w:hAnsi="Arial" w:cs="Arial"/>
          <w:sz w:val="24"/>
          <w:szCs w:val="24"/>
        </w:rPr>
      </w:pPr>
    </w:p>
    <w:p w14:paraId="32AE54C2" w14:textId="59B70C6B" w:rsidR="00A37F19" w:rsidRPr="003D742D" w:rsidRDefault="008800B0">
      <w:pPr>
        <w:pStyle w:val="Heading2"/>
        <w:numPr>
          <w:ilvl w:val="1"/>
          <w:numId w:val="2"/>
        </w:numPr>
        <w:spacing w:line="240" w:lineRule="auto"/>
        <w:rPr>
          <w:rFonts w:eastAsia="Calibri" w:cs="Arial"/>
          <w:i w:val="0"/>
          <w:iCs w:val="0"/>
          <w:sz w:val="24"/>
          <w:szCs w:val="24"/>
        </w:rPr>
      </w:pPr>
      <w:r>
        <w:rPr>
          <w:rFonts w:eastAsia="Calibri" w:cs="Arial"/>
          <w:i w:val="0"/>
          <w:iCs w:val="0"/>
          <w:sz w:val="24"/>
          <w:szCs w:val="24"/>
        </w:rPr>
        <w:t xml:space="preserve">2 x </w:t>
      </w:r>
      <w:r w:rsidR="00014AAF">
        <w:rPr>
          <w:rFonts w:eastAsia="Calibri" w:cs="Arial"/>
          <w:i w:val="0"/>
          <w:iCs w:val="0"/>
          <w:sz w:val="24"/>
          <w:szCs w:val="24"/>
        </w:rPr>
        <w:t xml:space="preserve">Injection </w:t>
      </w:r>
      <w:proofErr w:type="spellStart"/>
      <w:r w:rsidR="00014AAF">
        <w:rPr>
          <w:rFonts w:eastAsia="Calibri" w:cs="Arial"/>
          <w:i w:val="0"/>
          <w:iCs w:val="0"/>
          <w:sz w:val="24"/>
          <w:szCs w:val="24"/>
        </w:rPr>
        <w:t>Moulding</w:t>
      </w:r>
      <w:proofErr w:type="spellEnd"/>
      <w:r w:rsidR="00014AAF">
        <w:rPr>
          <w:rFonts w:eastAsia="Calibri" w:cs="Arial"/>
          <w:i w:val="0"/>
          <w:iCs w:val="0"/>
          <w:sz w:val="24"/>
          <w:szCs w:val="24"/>
        </w:rPr>
        <w:t xml:space="preserve"> </w:t>
      </w:r>
      <w:r w:rsidR="00613841" w:rsidRPr="003D742D">
        <w:rPr>
          <w:rFonts w:eastAsia="Calibri" w:cs="Arial"/>
          <w:i w:val="0"/>
          <w:iCs w:val="0"/>
          <w:sz w:val="24"/>
          <w:szCs w:val="24"/>
        </w:rPr>
        <w:t>machine with the following</w:t>
      </w:r>
      <w:r w:rsidR="00B62B8E" w:rsidRPr="003D742D">
        <w:rPr>
          <w:rFonts w:eastAsia="Calibri" w:cs="Arial"/>
          <w:i w:val="0"/>
          <w:iCs w:val="0"/>
          <w:sz w:val="24"/>
          <w:szCs w:val="24"/>
        </w:rPr>
        <w:t xml:space="preserve"> </w:t>
      </w:r>
      <w:r w:rsidR="004D5F14" w:rsidRPr="008A6980">
        <w:rPr>
          <w:rFonts w:eastAsia="Calibri" w:cs="Arial"/>
          <w:i w:val="0"/>
          <w:iCs w:val="0"/>
          <w:sz w:val="24"/>
          <w:szCs w:val="24"/>
          <w:u w:val="single"/>
        </w:rPr>
        <w:t>same</w:t>
      </w:r>
      <w:r w:rsidR="004D5F14">
        <w:rPr>
          <w:rFonts w:eastAsia="Calibri" w:cs="Arial"/>
          <w:i w:val="0"/>
          <w:iCs w:val="0"/>
          <w:sz w:val="24"/>
          <w:szCs w:val="24"/>
        </w:rPr>
        <w:t xml:space="preserve"> </w:t>
      </w:r>
      <w:r w:rsidR="00B62B8E" w:rsidRPr="003D742D">
        <w:rPr>
          <w:rFonts w:eastAsia="Calibri" w:cs="Arial"/>
          <w:i w:val="0"/>
          <w:iCs w:val="0"/>
          <w:sz w:val="24"/>
          <w:szCs w:val="24"/>
        </w:rPr>
        <w:t>key feature set:</w:t>
      </w:r>
    </w:p>
    <w:p w14:paraId="46E8E557" w14:textId="77777777" w:rsidR="0000198F" w:rsidRDefault="0000198F" w:rsidP="00014AAF"/>
    <w:p w14:paraId="2726FE3F" w14:textId="77777777" w:rsidR="0000198F" w:rsidRPr="0000198F" w:rsidRDefault="0000198F" w:rsidP="0000198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r w:rsidRPr="0000198F">
        <w:rPr>
          <w:rFonts w:ascii="Calibri" w:eastAsia="Calibri" w:hAnsi="Calibri"/>
          <w:sz w:val="22"/>
          <w:szCs w:val="22"/>
          <w:bdr w:val="none" w:sz="0" w:space="0" w:color="auto"/>
        </w:rPr>
        <w:t>Basic machine construction /features:</w:t>
      </w:r>
    </w:p>
    <w:p w14:paraId="1DF47A53" w14:textId="1E21D658" w:rsidR="0000198F" w:rsidRPr="006C7E8C" w:rsidRDefault="0000198F" w:rsidP="0000198F">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color w:val="000000"/>
          <w:sz w:val="22"/>
          <w:szCs w:val="22"/>
          <w:u w:color="000000"/>
          <w:lang w:eastAsia="en-GB"/>
        </w:rPr>
      </w:pPr>
      <w:r w:rsidRPr="006C7E8C">
        <w:rPr>
          <w:rFonts w:ascii="Calibri" w:eastAsia="Calibri" w:hAnsi="Calibri" w:cs="Calibri"/>
          <w:color w:val="000000"/>
          <w:sz w:val="22"/>
          <w:szCs w:val="22"/>
          <w:u w:color="000000"/>
          <w:lang w:val="en-US" w:eastAsia="en-GB"/>
        </w:rPr>
        <w:t xml:space="preserve">The </w:t>
      </w:r>
      <w:r w:rsidR="006C7E8C" w:rsidRPr="006C7E8C">
        <w:rPr>
          <w:rFonts w:ascii="Calibri" w:eastAsia="Calibri" w:hAnsi="Calibri" w:cs="Calibri"/>
          <w:color w:val="000000"/>
          <w:sz w:val="22"/>
          <w:szCs w:val="22"/>
          <w:u w:color="000000"/>
          <w:lang w:eastAsia="en-GB"/>
        </w:rPr>
        <w:t>system</w:t>
      </w:r>
      <w:r w:rsidRPr="006C7E8C">
        <w:rPr>
          <w:rFonts w:ascii="Calibri" w:eastAsia="Calibri" w:hAnsi="Calibri" w:cs="Calibri"/>
          <w:color w:val="000000"/>
          <w:sz w:val="22"/>
          <w:szCs w:val="22"/>
          <w:u w:color="000000"/>
          <w:lang w:val="en-US" w:eastAsia="en-GB"/>
        </w:rPr>
        <w:t xml:space="preserve"> needs to be designed for industrial use and rated for 3 shift production operation</w:t>
      </w:r>
    </w:p>
    <w:p w14:paraId="470587E9" w14:textId="060C0A34" w:rsidR="0000198F" w:rsidRDefault="0000198F" w:rsidP="0000198F">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Calibri" w:hAnsi="Calibri" w:cs="Calibri"/>
          <w:color w:val="000000"/>
          <w:sz w:val="22"/>
          <w:szCs w:val="22"/>
          <w:u w:color="000000"/>
          <w:lang w:eastAsia="en-GB"/>
        </w:rPr>
      </w:pPr>
      <w:r w:rsidRPr="0000198F">
        <w:rPr>
          <w:rFonts w:ascii="Calibri" w:eastAsia="Calibri" w:hAnsi="Calibri" w:cs="Calibri"/>
          <w:color w:val="000000"/>
          <w:sz w:val="22"/>
          <w:szCs w:val="22"/>
          <w:u w:color="000000"/>
          <w:lang w:eastAsia="en-GB"/>
        </w:rPr>
        <w:t>Machine length not to exceed 5 metre</w:t>
      </w:r>
      <w:r w:rsidR="0006351D">
        <w:rPr>
          <w:rFonts w:ascii="Calibri" w:eastAsia="Calibri" w:hAnsi="Calibri" w:cs="Calibri"/>
          <w:color w:val="000000"/>
          <w:sz w:val="22"/>
          <w:szCs w:val="22"/>
          <w:u w:color="000000"/>
          <w:lang w:eastAsia="en-GB"/>
        </w:rPr>
        <w:t>s</w:t>
      </w:r>
    </w:p>
    <w:p w14:paraId="74274C12" w14:textId="77777777" w:rsidR="0006351D" w:rsidRPr="0006351D" w:rsidRDefault="0006351D" w:rsidP="0006351D">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Calibri" w:hAnsi="Calibri" w:cs="Calibri"/>
          <w:color w:val="000000"/>
          <w:sz w:val="22"/>
          <w:szCs w:val="22"/>
          <w:u w:color="000000"/>
          <w:lang w:eastAsia="en-GB"/>
        </w:rPr>
      </w:pPr>
      <w:r w:rsidRPr="0006351D">
        <w:rPr>
          <w:rFonts w:ascii="Calibri" w:eastAsia="Calibri" w:hAnsi="Calibri" w:cs="Calibri"/>
          <w:color w:val="000000"/>
          <w:sz w:val="22"/>
          <w:szCs w:val="22"/>
          <w:u w:color="000000"/>
          <w:lang w:eastAsia="en-GB"/>
        </w:rPr>
        <w:lastRenderedPageBreak/>
        <w:t>Two platen configuration, fully hydraulic clamping system with a minimum clamping force of 150 tonnes using a direct locking system (not toggle)</w:t>
      </w:r>
    </w:p>
    <w:p w14:paraId="229E3771" w14:textId="77777777" w:rsidR="0006351D" w:rsidRPr="0006351D" w:rsidRDefault="0006351D" w:rsidP="0006351D">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Calibri" w:hAnsi="Calibri" w:cs="Calibri"/>
          <w:color w:val="000000"/>
          <w:sz w:val="22"/>
          <w:szCs w:val="22"/>
          <w:u w:color="000000"/>
          <w:lang w:eastAsia="en-GB"/>
        </w:rPr>
      </w:pPr>
      <w:r w:rsidRPr="0006351D">
        <w:rPr>
          <w:rFonts w:ascii="Calibri" w:eastAsia="Calibri" w:hAnsi="Calibri" w:cs="Calibri"/>
          <w:color w:val="000000"/>
          <w:sz w:val="22"/>
          <w:szCs w:val="22"/>
          <w:u w:color="000000"/>
          <w:lang w:eastAsia="en-GB"/>
        </w:rPr>
        <w:t>Minimum distance/clearance between tie bars to be 520mm x 520mm with a minimum mould height clearance of 300mm</w:t>
      </w:r>
    </w:p>
    <w:p w14:paraId="2AC1A8EB" w14:textId="77777777" w:rsidR="0006351D" w:rsidRPr="0006351D" w:rsidRDefault="0006351D" w:rsidP="0006351D">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Calibri" w:hAnsi="Calibri" w:cs="Calibri"/>
          <w:color w:val="000000"/>
          <w:sz w:val="22"/>
          <w:szCs w:val="22"/>
          <w:u w:color="000000"/>
          <w:lang w:eastAsia="en-GB"/>
        </w:rPr>
      </w:pPr>
      <w:r w:rsidRPr="0006351D">
        <w:rPr>
          <w:rFonts w:ascii="Calibri" w:eastAsia="Calibri" w:hAnsi="Calibri" w:cs="Calibri"/>
          <w:color w:val="000000"/>
          <w:sz w:val="22"/>
          <w:szCs w:val="22"/>
          <w:u w:color="000000"/>
          <w:lang w:eastAsia="en-GB"/>
        </w:rPr>
        <w:t>Minimum daylight requirement between platens of 950mm</w:t>
      </w:r>
    </w:p>
    <w:p w14:paraId="627A020E" w14:textId="77777777" w:rsidR="0006351D" w:rsidRPr="0006351D" w:rsidRDefault="0006351D" w:rsidP="0006351D">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Calibri" w:hAnsi="Calibri" w:cs="Calibri"/>
          <w:color w:val="000000"/>
          <w:sz w:val="22"/>
          <w:szCs w:val="22"/>
          <w:u w:color="000000"/>
          <w:lang w:eastAsia="en-GB"/>
        </w:rPr>
      </w:pPr>
      <w:r w:rsidRPr="0006351D">
        <w:rPr>
          <w:rFonts w:ascii="Calibri" w:eastAsia="Calibri" w:hAnsi="Calibri" w:cs="Calibri"/>
          <w:color w:val="000000"/>
          <w:sz w:val="22"/>
          <w:szCs w:val="22"/>
          <w:u w:color="000000"/>
          <w:lang w:eastAsia="en-GB"/>
        </w:rPr>
        <w:t>Minimum ejector stroke of 150mm with a minimum ejector force, forward of 20KN and backward of 8KN</w:t>
      </w:r>
    </w:p>
    <w:p w14:paraId="7DADC63F" w14:textId="77777777" w:rsidR="0006351D" w:rsidRPr="0006351D" w:rsidRDefault="0006351D" w:rsidP="0006351D">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Calibri" w:hAnsi="Calibri" w:cs="Calibri"/>
          <w:color w:val="000000"/>
          <w:sz w:val="22"/>
          <w:szCs w:val="22"/>
          <w:u w:color="000000"/>
          <w:lang w:eastAsia="en-GB"/>
        </w:rPr>
      </w:pPr>
      <w:r w:rsidRPr="0006351D">
        <w:rPr>
          <w:rFonts w:ascii="Calibri" w:eastAsia="Calibri" w:hAnsi="Calibri" w:cs="Calibri"/>
          <w:color w:val="000000"/>
          <w:sz w:val="22"/>
          <w:szCs w:val="22"/>
          <w:u w:color="000000"/>
          <w:lang w:eastAsia="en-GB"/>
        </w:rPr>
        <w:t>Plasticising unit to have a capacity of between 350 - 360 grams (PS)</w:t>
      </w:r>
    </w:p>
    <w:p w14:paraId="0E9B6610" w14:textId="49C83FE1" w:rsidR="0006351D" w:rsidRPr="0006351D" w:rsidRDefault="0006351D" w:rsidP="0006351D">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Calibri" w:hAnsi="Calibri" w:cs="Calibri"/>
          <w:color w:val="000000"/>
          <w:sz w:val="22"/>
          <w:szCs w:val="22"/>
          <w:u w:color="000000"/>
          <w:lang w:eastAsia="en-GB"/>
        </w:rPr>
      </w:pPr>
      <w:r w:rsidRPr="0006351D">
        <w:rPr>
          <w:rFonts w:ascii="Calibri" w:eastAsia="Calibri" w:hAnsi="Calibri" w:cs="Calibri"/>
          <w:color w:val="000000"/>
          <w:sz w:val="22"/>
          <w:szCs w:val="22"/>
          <w:u w:color="000000"/>
          <w:lang w:eastAsia="en-GB"/>
        </w:rPr>
        <w:t>Barrel to have a minimum requirement of 5 controllable heating zones</w:t>
      </w:r>
    </w:p>
    <w:p w14:paraId="16F013B5" w14:textId="7AA71AFF" w:rsidR="0006351D" w:rsidRPr="0000198F" w:rsidRDefault="0006351D" w:rsidP="0006351D">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Calibri" w:eastAsia="Calibri" w:hAnsi="Calibri" w:cs="Calibri"/>
          <w:color w:val="000000"/>
          <w:sz w:val="22"/>
          <w:szCs w:val="22"/>
          <w:u w:color="000000"/>
          <w:lang w:eastAsia="en-GB"/>
        </w:rPr>
      </w:pPr>
      <w:proofErr w:type="spellStart"/>
      <w:r w:rsidRPr="0006351D">
        <w:rPr>
          <w:rFonts w:ascii="Calibri" w:eastAsia="Calibri" w:hAnsi="Calibri" w:cs="Calibri"/>
          <w:color w:val="000000"/>
          <w:sz w:val="22"/>
          <w:szCs w:val="22"/>
          <w:u w:color="000000"/>
          <w:lang w:eastAsia="en-GB"/>
        </w:rPr>
        <w:t>Euromap</w:t>
      </w:r>
      <w:proofErr w:type="spellEnd"/>
      <w:r w:rsidRPr="0006351D">
        <w:rPr>
          <w:rFonts w:ascii="Calibri" w:eastAsia="Calibri" w:hAnsi="Calibri" w:cs="Calibri"/>
          <w:color w:val="000000"/>
          <w:sz w:val="22"/>
          <w:szCs w:val="22"/>
          <w:u w:color="000000"/>
          <w:lang w:eastAsia="en-GB"/>
        </w:rPr>
        <w:t xml:space="preserve"> 67 robot interface required</w:t>
      </w:r>
    </w:p>
    <w:p w14:paraId="1497762A" w14:textId="77777777" w:rsidR="006B2C08" w:rsidRDefault="006B2C08" w:rsidP="0000198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hanging="720"/>
        <w:rPr>
          <w:rFonts w:ascii="Calibri" w:eastAsia="Calibri" w:hAnsi="Calibri"/>
          <w:sz w:val="22"/>
          <w:szCs w:val="22"/>
          <w:bdr w:val="none" w:sz="0" w:space="0" w:color="auto"/>
        </w:rPr>
      </w:pPr>
    </w:p>
    <w:p w14:paraId="745D2D05" w14:textId="1BA14316" w:rsidR="0000198F" w:rsidRPr="0000198F" w:rsidRDefault="0000198F" w:rsidP="0000198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hanging="720"/>
        <w:rPr>
          <w:rFonts w:ascii="Calibri" w:eastAsia="Calibri" w:hAnsi="Calibri"/>
          <w:sz w:val="22"/>
          <w:szCs w:val="22"/>
          <w:bdr w:val="none" w:sz="0" w:space="0" w:color="auto"/>
        </w:rPr>
      </w:pPr>
      <w:r w:rsidRPr="0000198F">
        <w:rPr>
          <w:rFonts w:ascii="Calibri" w:eastAsia="Calibri" w:hAnsi="Calibri"/>
          <w:sz w:val="22"/>
          <w:szCs w:val="22"/>
          <w:bdr w:val="none" w:sz="0" w:space="0" w:color="auto"/>
        </w:rPr>
        <w:t>Technical specification:</w:t>
      </w:r>
    </w:p>
    <w:tbl>
      <w:tblPr>
        <w:tblStyle w:val="TableGrid"/>
        <w:tblW w:w="0" w:type="auto"/>
        <w:tblLook w:val="04A0" w:firstRow="1" w:lastRow="0" w:firstColumn="1" w:lastColumn="0" w:noHBand="0" w:noVBand="1"/>
      </w:tblPr>
      <w:tblGrid>
        <w:gridCol w:w="3964"/>
        <w:gridCol w:w="2977"/>
      </w:tblGrid>
      <w:tr w:rsidR="0000198F" w:rsidRPr="0000198F" w14:paraId="634DCC84" w14:textId="77777777" w:rsidTr="00254AB9">
        <w:tc>
          <w:tcPr>
            <w:tcW w:w="3964" w:type="dxa"/>
          </w:tcPr>
          <w:p w14:paraId="5A3A0162" w14:textId="77777777" w:rsidR="0000198F" w:rsidRPr="0000198F" w:rsidRDefault="0000198F" w:rsidP="0000198F">
            <w:pPr>
              <w:rPr>
                <w:b/>
                <w:bCs/>
                <w:sz w:val="22"/>
                <w:szCs w:val="22"/>
              </w:rPr>
            </w:pPr>
            <w:r w:rsidRPr="0000198F">
              <w:rPr>
                <w:b/>
                <w:bCs/>
                <w:sz w:val="22"/>
                <w:szCs w:val="22"/>
              </w:rPr>
              <w:t>Injection Unit</w:t>
            </w:r>
          </w:p>
          <w:p w14:paraId="72CDB974" w14:textId="77777777" w:rsidR="0000198F" w:rsidRPr="0000198F" w:rsidRDefault="0000198F" w:rsidP="0000198F">
            <w:pPr>
              <w:rPr>
                <w:sz w:val="22"/>
                <w:szCs w:val="22"/>
              </w:rPr>
            </w:pPr>
            <w:r w:rsidRPr="0000198F">
              <w:rPr>
                <w:sz w:val="22"/>
                <w:szCs w:val="22"/>
              </w:rPr>
              <w:t>Ls/D ratio</w:t>
            </w:r>
          </w:p>
          <w:p w14:paraId="595093BF" w14:textId="77777777" w:rsidR="0000198F" w:rsidRPr="0000198F" w:rsidRDefault="0000198F" w:rsidP="0000198F">
            <w:pPr>
              <w:rPr>
                <w:sz w:val="22"/>
                <w:szCs w:val="22"/>
              </w:rPr>
            </w:pPr>
            <w:r w:rsidRPr="0000198F">
              <w:rPr>
                <w:sz w:val="22"/>
                <w:szCs w:val="22"/>
              </w:rPr>
              <w:t>Bar Injection pressure</w:t>
            </w:r>
          </w:p>
          <w:p w14:paraId="0340E2ED" w14:textId="77777777" w:rsidR="0000198F" w:rsidRPr="0000198F" w:rsidRDefault="0000198F" w:rsidP="0000198F">
            <w:pPr>
              <w:rPr>
                <w:sz w:val="22"/>
                <w:szCs w:val="22"/>
              </w:rPr>
            </w:pPr>
            <w:r w:rsidRPr="0000198F">
              <w:rPr>
                <w:sz w:val="22"/>
                <w:szCs w:val="22"/>
              </w:rPr>
              <w:t xml:space="preserve">Stroke volume </w:t>
            </w:r>
          </w:p>
          <w:p w14:paraId="6B4E5E16" w14:textId="77777777" w:rsidR="0000198F" w:rsidRPr="0000198F" w:rsidRDefault="0000198F" w:rsidP="0000198F">
            <w:pPr>
              <w:rPr>
                <w:sz w:val="22"/>
                <w:szCs w:val="22"/>
              </w:rPr>
            </w:pPr>
            <w:r w:rsidRPr="0000198F">
              <w:rPr>
                <w:sz w:val="22"/>
                <w:szCs w:val="22"/>
              </w:rPr>
              <w:t xml:space="preserve">Shot weight </w:t>
            </w:r>
          </w:p>
          <w:p w14:paraId="387C507B" w14:textId="77777777" w:rsidR="0000198F" w:rsidRPr="0000198F" w:rsidRDefault="0000198F" w:rsidP="0000198F">
            <w:pPr>
              <w:rPr>
                <w:sz w:val="22"/>
                <w:szCs w:val="22"/>
              </w:rPr>
            </w:pPr>
            <w:r w:rsidRPr="0000198F">
              <w:rPr>
                <w:sz w:val="22"/>
                <w:szCs w:val="22"/>
              </w:rPr>
              <w:t>Injection speed</w:t>
            </w:r>
          </w:p>
          <w:p w14:paraId="14284B0A" w14:textId="77777777" w:rsidR="0000198F" w:rsidRPr="0000198F" w:rsidRDefault="0000198F" w:rsidP="0000198F">
            <w:pPr>
              <w:rPr>
                <w:sz w:val="22"/>
                <w:szCs w:val="22"/>
              </w:rPr>
            </w:pPr>
            <w:r w:rsidRPr="0000198F">
              <w:rPr>
                <w:sz w:val="22"/>
                <w:szCs w:val="22"/>
              </w:rPr>
              <w:t>Injection rate</w:t>
            </w:r>
          </w:p>
          <w:p w14:paraId="68D375A1" w14:textId="77777777" w:rsidR="0000198F" w:rsidRPr="0000198F" w:rsidRDefault="0000198F" w:rsidP="0000198F">
            <w:pPr>
              <w:rPr>
                <w:sz w:val="22"/>
                <w:szCs w:val="22"/>
              </w:rPr>
            </w:pPr>
            <w:r w:rsidRPr="0000198F">
              <w:rPr>
                <w:sz w:val="22"/>
                <w:szCs w:val="22"/>
              </w:rPr>
              <w:t xml:space="preserve">Working capacity </w:t>
            </w:r>
            <w:r w:rsidRPr="0000198F">
              <w:rPr>
                <w:sz w:val="22"/>
                <w:szCs w:val="22"/>
                <w:vertAlign w:val="superscript"/>
              </w:rPr>
              <w:t>2)</w:t>
            </w:r>
          </w:p>
          <w:p w14:paraId="135487C5" w14:textId="77777777" w:rsidR="0000198F" w:rsidRPr="0000198F" w:rsidRDefault="0000198F" w:rsidP="0000198F">
            <w:pPr>
              <w:rPr>
                <w:sz w:val="22"/>
                <w:szCs w:val="22"/>
              </w:rPr>
            </w:pPr>
            <w:r w:rsidRPr="0000198F">
              <w:rPr>
                <w:sz w:val="22"/>
                <w:szCs w:val="22"/>
              </w:rPr>
              <w:t>Screw speed</w:t>
            </w:r>
          </w:p>
          <w:p w14:paraId="2CE941B9" w14:textId="77777777" w:rsidR="0000198F" w:rsidRPr="0000198F" w:rsidRDefault="0000198F" w:rsidP="0000198F">
            <w:pPr>
              <w:rPr>
                <w:sz w:val="22"/>
                <w:szCs w:val="22"/>
              </w:rPr>
            </w:pPr>
            <w:r w:rsidRPr="0000198F">
              <w:rPr>
                <w:sz w:val="22"/>
                <w:szCs w:val="22"/>
              </w:rPr>
              <w:t xml:space="preserve">Plasticizing rate </w:t>
            </w:r>
          </w:p>
          <w:p w14:paraId="0B8B0FAE" w14:textId="77777777" w:rsidR="0000198F" w:rsidRPr="0000198F" w:rsidRDefault="0000198F" w:rsidP="0000198F">
            <w:pPr>
              <w:rPr>
                <w:sz w:val="22"/>
                <w:szCs w:val="22"/>
              </w:rPr>
            </w:pPr>
            <w:r w:rsidRPr="0000198F">
              <w:rPr>
                <w:sz w:val="22"/>
                <w:szCs w:val="22"/>
              </w:rPr>
              <w:t>Installed heating capacity</w:t>
            </w:r>
          </w:p>
          <w:p w14:paraId="70E545E6" w14:textId="77777777" w:rsidR="0000198F" w:rsidRPr="0000198F" w:rsidRDefault="0000198F" w:rsidP="0000198F">
            <w:pPr>
              <w:rPr>
                <w:sz w:val="22"/>
                <w:szCs w:val="22"/>
              </w:rPr>
            </w:pPr>
            <w:r w:rsidRPr="0000198F">
              <w:rPr>
                <w:sz w:val="22"/>
                <w:szCs w:val="22"/>
              </w:rPr>
              <w:t>Adjustable barrel heating zones</w:t>
            </w:r>
          </w:p>
          <w:p w14:paraId="26B77188" w14:textId="77777777" w:rsidR="0000198F" w:rsidRPr="0000198F" w:rsidRDefault="0000198F" w:rsidP="0000198F">
            <w:pPr>
              <w:rPr>
                <w:sz w:val="22"/>
                <w:szCs w:val="22"/>
              </w:rPr>
            </w:pPr>
            <w:r w:rsidRPr="0000198F">
              <w:rPr>
                <w:sz w:val="22"/>
                <w:szCs w:val="22"/>
              </w:rPr>
              <w:t>Nozzle pressure</w:t>
            </w:r>
          </w:p>
          <w:p w14:paraId="668B3450" w14:textId="77777777" w:rsidR="0000198F" w:rsidRPr="0000198F" w:rsidRDefault="0000198F" w:rsidP="0000198F">
            <w:pPr>
              <w:rPr>
                <w:sz w:val="22"/>
                <w:szCs w:val="22"/>
              </w:rPr>
            </w:pPr>
          </w:p>
          <w:p w14:paraId="0562CCF7" w14:textId="77777777" w:rsidR="0000198F" w:rsidRPr="0000198F" w:rsidRDefault="0000198F" w:rsidP="0000198F">
            <w:pPr>
              <w:rPr>
                <w:b/>
                <w:bCs/>
                <w:sz w:val="22"/>
                <w:szCs w:val="22"/>
              </w:rPr>
            </w:pPr>
          </w:p>
          <w:p w14:paraId="3A5DC26C" w14:textId="77777777" w:rsidR="0000198F" w:rsidRPr="0000198F" w:rsidRDefault="0000198F" w:rsidP="0000198F">
            <w:pPr>
              <w:rPr>
                <w:b/>
                <w:bCs/>
                <w:sz w:val="22"/>
                <w:szCs w:val="22"/>
              </w:rPr>
            </w:pPr>
            <w:r w:rsidRPr="0000198F">
              <w:rPr>
                <w:b/>
                <w:bCs/>
                <w:sz w:val="22"/>
                <w:szCs w:val="22"/>
              </w:rPr>
              <w:t>General Data</w:t>
            </w:r>
          </w:p>
          <w:p w14:paraId="39F886E5" w14:textId="77777777" w:rsidR="0000198F" w:rsidRPr="0000198F" w:rsidRDefault="0000198F" w:rsidP="0000198F">
            <w:pPr>
              <w:rPr>
                <w:sz w:val="22"/>
                <w:szCs w:val="22"/>
              </w:rPr>
            </w:pPr>
            <w:r w:rsidRPr="0000198F">
              <w:rPr>
                <w:sz w:val="22"/>
                <w:szCs w:val="22"/>
              </w:rPr>
              <w:t>Pump motor capacity</w:t>
            </w:r>
          </w:p>
          <w:p w14:paraId="0E5BDAFB" w14:textId="77777777" w:rsidR="0000198F" w:rsidRPr="0000198F" w:rsidRDefault="0000198F" w:rsidP="0000198F">
            <w:pPr>
              <w:rPr>
                <w:sz w:val="22"/>
                <w:szCs w:val="22"/>
                <w:vertAlign w:val="superscript"/>
              </w:rPr>
            </w:pPr>
            <w:r w:rsidRPr="0000198F">
              <w:rPr>
                <w:sz w:val="22"/>
                <w:szCs w:val="22"/>
              </w:rPr>
              <w:t xml:space="preserve">Dry cycle time / stroke (EUROMAP 6) </w:t>
            </w:r>
            <w:r w:rsidRPr="0000198F">
              <w:rPr>
                <w:sz w:val="22"/>
                <w:szCs w:val="22"/>
                <w:vertAlign w:val="superscript"/>
              </w:rPr>
              <w:t>3)</w:t>
            </w:r>
          </w:p>
          <w:p w14:paraId="74EC9636" w14:textId="77777777" w:rsidR="0000198F" w:rsidRPr="0000198F" w:rsidRDefault="0000198F" w:rsidP="0000198F">
            <w:pPr>
              <w:rPr>
                <w:sz w:val="22"/>
                <w:szCs w:val="22"/>
              </w:rPr>
            </w:pPr>
          </w:p>
          <w:p w14:paraId="334B9D50" w14:textId="77777777" w:rsidR="0000198F" w:rsidRPr="0000198F" w:rsidRDefault="0000198F" w:rsidP="0000198F">
            <w:pPr>
              <w:rPr>
                <w:sz w:val="22"/>
                <w:szCs w:val="22"/>
              </w:rPr>
            </w:pPr>
          </w:p>
          <w:p w14:paraId="76DEDE1A" w14:textId="77777777" w:rsidR="0000198F" w:rsidRPr="0000198F" w:rsidRDefault="0000198F" w:rsidP="0000198F">
            <w:pPr>
              <w:rPr>
                <w:b/>
                <w:bCs/>
                <w:sz w:val="22"/>
                <w:szCs w:val="22"/>
              </w:rPr>
            </w:pPr>
            <w:r w:rsidRPr="0000198F">
              <w:rPr>
                <w:b/>
                <w:bCs/>
                <w:sz w:val="22"/>
                <w:szCs w:val="22"/>
              </w:rPr>
              <w:t>Dimensions and weights</w:t>
            </w:r>
          </w:p>
          <w:p w14:paraId="5EFB75B1" w14:textId="77777777" w:rsidR="0000198F" w:rsidRPr="0000198F" w:rsidRDefault="0000198F" w:rsidP="0000198F">
            <w:pPr>
              <w:rPr>
                <w:sz w:val="22"/>
                <w:szCs w:val="22"/>
              </w:rPr>
            </w:pPr>
            <w:r w:rsidRPr="0000198F">
              <w:rPr>
                <w:sz w:val="22"/>
                <w:szCs w:val="22"/>
              </w:rPr>
              <w:t>Length (excluding vibration pads)</w:t>
            </w:r>
          </w:p>
          <w:p w14:paraId="6FDEF704" w14:textId="77777777" w:rsidR="0000198F" w:rsidRPr="0000198F" w:rsidRDefault="0000198F" w:rsidP="0000198F">
            <w:pPr>
              <w:rPr>
                <w:sz w:val="22"/>
                <w:szCs w:val="22"/>
              </w:rPr>
            </w:pPr>
            <w:r w:rsidRPr="0000198F">
              <w:rPr>
                <w:sz w:val="22"/>
                <w:szCs w:val="22"/>
              </w:rPr>
              <w:t>Net weight</w:t>
            </w:r>
          </w:p>
          <w:p w14:paraId="57B74DFC" w14:textId="77777777" w:rsidR="0000198F" w:rsidRPr="0000198F" w:rsidRDefault="0000198F" w:rsidP="0000198F">
            <w:pPr>
              <w:rPr>
                <w:sz w:val="22"/>
                <w:szCs w:val="22"/>
              </w:rPr>
            </w:pPr>
            <w:r w:rsidRPr="0000198F">
              <w:rPr>
                <w:sz w:val="22"/>
                <w:szCs w:val="22"/>
              </w:rPr>
              <w:t>Maximum mould weight</w:t>
            </w:r>
          </w:p>
          <w:p w14:paraId="2E37AE5D" w14:textId="77777777" w:rsidR="0000198F" w:rsidRPr="0000198F" w:rsidRDefault="0000198F" w:rsidP="0000198F">
            <w:pPr>
              <w:rPr>
                <w:sz w:val="22"/>
                <w:szCs w:val="22"/>
              </w:rPr>
            </w:pPr>
            <w:r w:rsidRPr="0000198F">
              <w:rPr>
                <w:sz w:val="22"/>
                <w:szCs w:val="22"/>
              </w:rPr>
              <w:t xml:space="preserve">Oil reservoir </w:t>
            </w:r>
          </w:p>
          <w:p w14:paraId="2928FC41" w14:textId="77777777" w:rsidR="0000198F" w:rsidRPr="0000198F" w:rsidRDefault="0000198F" w:rsidP="0000198F">
            <w:pPr>
              <w:rPr>
                <w:sz w:val="22"/>
                <w:szCs w:val="22"/>
              </w:rPr>
            </w:pPr>
          </w:p>
          <w:p w14:paraId="2462149E" w14:textId="77777777" w:rsidR="0000198F" w:rsidRPr="0000198F" w:rsidRDefault="0000198F" w:rsidP="0000198F">
            <w:pPr>
              <w:rPr>
                <w:sz w:val="22"/>
                <w:szCs w:val="22"/>
              </w:rPr>
            </w:pPr>
          </w:p>
        </w:tc>
        <w:tc>
          <w:tcPr>
            <w:tcW w:w="2977" w:type="dxa"/>
          </w:tcPr>
          <w:p w14:paraId="61BDC46B" w14:textId="77777777" w:rsidR="0000198F" w:rsidRPr="0000198F" w:rsidRDefault="0000198F" w:rsidP="0000198F">
            <w:pPr>
              <w:rPr>
                <w:sz w:val="22"/>
                <w:szCs w:val="22"/>
              </w:rPr>
            </w:pPr>
          </w:p>
          <w:p w14:paraId="78730D07" w14:textId="77777777" w:rsidR="0000198F" w:rsidRPr="0000198F" w:rsidRDefault="0000198F" w:rsidP="0000198F">
            <w:pPr>
              <w:rPr>
                <w:sz w:val="22"/>
                <w:szCs w:val="22"/>
              </w:rPr>
            </w:pPr>
            <w:r w:rsidRPr="0000198F">
              <w:rPr>
                <w:sz w:val="22"/>
                <w:szCs w:val="22"/>
              </w:rPr>
              <w:t>20-21</w:t>
            </w:r>
          </w:p>
          <w:p w14:paraId="70C7C3A5" w14:textId="77777777" w:rsidR="0000198F" w:rsidRPr="0000198F" w:rsidRDefault="0000198F" w:rsidP="0000198F">
            <w:pPr>
              <w:rPr>
                <w:sz w:val="22"/>
                <w:szCs w:val="22"/>
              </w:rPr>
            </w:pPr>
            <w:r w:rsidRPr="0000198F">
              <w:rPr>
                <w:sz w:val="22"/>
                <w:szCs w:val="22"/>
              </w:rPr>
              <w:t xml:space="preserve">Between 1800-1900 </w:t>
            </w:r>
          </w:p>
          <w:p w14:paraId="3AA985C1" w14:textId="77777777" w:rsidR="0000198F" w:rsidRPr="0000198F" w:rsidRDefault="0000198F" w:rsidP="0000198F">
            <w:pPr>
              <w:rPr>
                <w:sz w:val="22"/>
                <w:szCs w:val="22"/>
              </w:rPr>
            </w:pPr>
            <w:r w:rsidRPr="0000198F">
              <w:rPr>
                <w:sz w:val="22"/>
                <w:szCs w:val="22"/>
              </w:rPr>
              <w:t>Between 300 to 400 cm3</w:t>
            </w:r>
          </w:p>
          <w:p w14:paraId="147D1DD9" w14:textId="77777777" w:rsidR="0000198F" w:rsidRPr="0000198F" w:rsidRDefault="0000198F" w:rsidP="0000198F">
            <w:pPr>
              <w:rPr>
                <w:sz w:val="22"/>
                <w:szCs w:val="22"/>
              </w:rPr>
            </w:pPr>
            <w:r w:rsidRPr="0000198F">
              <w:rPr>
                <w:sz w:val="22"/>
                <w:szCs w:val="22"/>
              </w:rPr>
              <w:t xml:space="preserve">Between 350-360 grams </w:t>
            </w:r>
          </w:p>
          <w:p w14:paraId="1EEED46B" w14:textId="77777777" w:rsidR="0000198F" w:rsidRPr="0000198F" w:rsidRDefault="0000198F" w:rsidP="0000198F">
            <w:pPr>
              <w:rPr>
                <w:sz w:val="22"/>
                <w:szCs w:val="22"/>
              </w:rPr>
            </w:pPr>
            <w:r w:rsidRPr="0000198F">
              <w:rPr>
                <w:sz w:val="22"/>
                <w:szCs w:val="22"/>
              </w:rPr>
              <w:t xml:space="preserve">Up to 90 mm/s </w:t>
            </w:r>
          </w:p>
          <w:p w14:paraId="4B57C465" w14:textId="77777777" w:rsidR="0000198F" w:rsidRPr="0000198F" w:rsidRDefault="0000198F" w:rsidP="0000198F">
            <w:pPr>
              <w:rPr>
                <w:sz w:val="22"/>
                <w:szCs w:val="22"/>
              </w:rPr>
            </w:pPr>
            <w:r w:rsidRPr="0000198F">
              <w:rPr>
                <w:sz w:val="22"/>
                <w:szCs w:val="22"/>
              </w:rPr>
              <w:t xml:space="preserve">Between 150-200 cm3/s </w:t>
            </w:r>
          </w:p>
          <w:p w14:paraId="01162106" w14:textId="77777777" w:rsidR="0000198F" w:rsidRPr="0000198F" w:rsidRDefault="0000198F" w:rsidP="0000198F">
            <w:pPr>
              <w:rPr>
                <w:sz w:val="22"/>
                <w:szCs w:val="22"/>
              </w:rPr>
            </w:pPr>
            <w:r w:rsidRPr="0000198F">
              <w:rPr>
                <w:sz w:val="22"/>
                <w:szCs w:val="22"/>
              </w:rPr>
              <w:t>Between 700-750</w:t>
            </w:r>
          </w:p>
          <w:p w14:paraId="48FD9DD9" w14:textId="77777777" w:rsidR="0000198F" w:rsidRPr="0000198F" w:rsidRDefault="0000198F" w:rsidP="0000198F">
            <w:pPr>
              <w:rPr>
                <w:sz w:val="22"/>
                <w:szCs w:val="22"/>
              </w:rPr>
            </w:pPr>
            <w:r w:rsidRPr="0000198F">
              <w:rPr>
                <w:sz w:val="22"/>
                <w:szCs w:val="22"/>
              </w:rPr>
              <w:t xml:space="preserve">Up to 265 1/min </w:t>
            </w:r>
          </w:p>
          <w:p w14:paraId="449D704A" w14:textId="77777777" w:rsidR="0000198F" w:rsidRPr="0000198F" w:rsidRDefault="0000198F" w:rsidP="0000198F">
            <w:pPr>
              <w:rPr>
                <w:sz w:val="22"/>
                <w:szCs w:val="22"/>
              </w:rPr>
            </w:pPr>
            <w:r w:rsidRPr="0000198F">
              <w:rPr>
                <w:sz w:val="22"/>
                <w:szCs w:val="22"/>
              </w:rPr>
              <w:t xml:space="preserve">Between 30-40 g/s </w:t>
            </w:r>
          </w:p>
          <w:p w14:paraId="66E99FBF" w14:textId="77777777" w:rsidR="0000198F" w:rsidRPr="0000198F" w:rsidRDefault="0000198F" w:rsidP="0000198F">
            <w:pPr>
              <w:rPr>
                <w:sz w:val="22"/>
                <w:szCs w:val="22"/>
              </w:rPr>
            </w:pPr>
            <w:r w:rsidRPr="0000198F">
              <w:rPr>
                <w:sz w:val="22"/>
                <w:szCs w:val="22"/>
              </w:rPr>
              <w:t xml:space="preserve">Up to 15.5 kW </w:t>
            </w:r>
          </w:p>
          <w:p w14:paraId="2BA24C90" w14:textId="1EC25C43" w:rsidR="0000198F" w:rsidRPr="0000198F" w:rsidRDefault="0000198F" w:rsidP="0000198F">
            <w:pPr>
              <w:rPr>
                <w:sz w:val="22"/>
                <w:szCs w:val="22"/>
              </w:rPr>
            </w:pPr>
            <w:r w:rsidRPr="0000198F">
              <w:rPr>
                <w:sz w:val="22"/>
                <w:szCs w:val="22"/>
              </w:rPr>
              <w:t xml:space="preserve">5 </w:t>
            </w:r>
            <w:r w:rsidR="00D05586">
              <w:rPr>
                <w:sz w:val="22"/>
                <w:szCs w:val="22"/>
              </w:rPr>
              <w:t>minimum</w:t>
            </w:r>
          </w:p>
          <w:p w14:paraId="0C5FF28D" w14:textId="77777777" w:rsidR="0000198F" w:rsidRPr="0000198F" w:rsidRDefault="0000198F" w:rsidP="0000198F">
            <w:pPr>
              <w:rPr>
                <w:sz w:val="22"/>
                <w:szCs w:val="22"/>
              </w:rPr>
            </w:pPr>
            <w:r w:rsidRPr="0000198F">
              <w:rPr>
                <w:sz w:val="22"/>
                <w:szCs w:val="22"/>
              </w:rPr>
              <w:t xml:space="preserve">Up to 50 </w:t>
            </w:r>
            <w:proofErr w:type="spellStart"/>
            <w:r w:rsidRPr="0000198F">
              <w:rPr>
                <w:sz w:val="22"/>
                <w:szCs w:val="22"/>
              </w:rPr>
              <w:t>kN</w:t>
            </w:r>
            <w:proofErr w:type="spellEnd"/>
            <w:r w:rsidRPr="0000198F">
              <w:rPr>
                <w:sz w:val="22"/>
                <w:szCs w:val="22"/>
              </w:rPr>
              <w:t xml:space="preserve"> </w:t>
            </w:r>
          </w:p>
          <w:p w14:paraId="57E8D494" w14:textId="77777777" w:rsidR="0000198F" w:rsidRPr="0000198F" w:rsidRDefault="0000198F" w:rsidP="0000198F">
            <w:pPr>
              <w:rPr>
                <w:sz w:val="22"/>
                <w:szCs w:val="22"/>
              </w:rPr>
            </w:pPr>
          </w:p>
          <w:p w14:paraId="1A3004F0" w14:textId="77777777" w:rsidR="0000198F" w:rsidRPr="0000198F" w:rsidRDefault="0000198F" w:rsidP="0000198F">
            <w:pPr>
              <w:rPr>
                <w:sz w:val="22"/>
                <w:szCs w:val="22"/>
              </w:rPr>
            </w:pPr>
          </w:p>
          <w:p w14:paraId="3F3A367E" w14:textId="77777777" w:rsidR="0000198F" w:rsidRPr="0000198F" w:rsidRDefault="0000198F" w:rsidP="0000198F">
            <w:pPr>
              <w:rPr>
                <w:sz w:val="22"/>
                <w:szCs w:val="22"/>
              </w:rPr>
            </w:pPr>
          </w:p>
          <w:p w14:paraId="3749484E" w14:textId="77777777" w:rsidR="0000198F" w:rsidRPr="0000198F" w:rsidRDefault="0000198F" w:rsidP="0000198F">
            <w:pPr>
              <w:rPr>
                <w:sz w:val="22"/>
                <w:szCs w:val="22"/>
              </w:rPr>
            </w:pPr>
            <w:r w:rsidRPr="0000198F">
              <w:rPr>
                <w:sz w:val="22"/>
                <w:szCs w:val="22"/>
              </w:rPr>
              <w:t xml:space="preserve">20kW minimum </w:t>
            </w:r>
          </w:p>
          <w:p w14:paraId="1167AB96" w14:textId="77777777" w:rsidR="0000198F" w:rsidRPr="0000198F" w:rsidRDefault="0000198F" w:rsidP="0000198F">
            <w:pPr>
              <w:rPr>
                <w:sz w:val="22"/>
                <w:szCs w:val="22"/>
              </w:rPr>
            </w:pPr>
            <w:r w:rsidRPr="0000198F">
              <w:rPr>
                <w:sz w:val="22"/>
                <w:szCs w:val="22"/>
              </w:rPr>
              <w:t>Between 350-400 s / mm</w:t>
            </w:r>
          </w:p>
          <w:p w14:paraId="512E4566" w14:textId="77777777" w:rsidR="0000198F" w:rsidRPr="0000198F" w:rsidRDefault="0000198F" w:rsidP="0000198F">
            <w:pPr>
              <w:rPr>
                <w:sz w:val="22"/>
                <w:szCs w:val="22"/>
              </w:rPr>
            </w:pPr>
          </w:p>
          <w:p w14:paraId="772944D3" w14:textId="77777777" w:rsidR="0000198F" w:rsidRPr="0000198F" w:rsidRDefault="0000198F" w:rsidP="0000198F">
            <w:pPr>
              <w:rPr>
                <w:sz w:val="22"/>
                <w:szCs w:val="22"/>
              </w:rPr>
            </w:pPr>
          </w:p>
          <w:p w14:paraId="0ACCE3D4" w14:textId="77777777" w:rsidR="00D81065" w:rsidRDefault="00D81065" w:rsidP="0000198F">
            <w:pPr>
              <w:rPr>
                <w:sz w:val="22"/>
                <w:szCs w:val="22"/>
              </w:rPr>
            </w:pPr>
          </w:p>
          <w:p w14:paraId="05424CA4" w14:textId="235B90C0" w:rsidR="0000198F" w:rsidRPr="0000198F" w:rsidRDefault="0000198F" w:rsidP="0000198F">
            <w:pPr>
              <w:rPr>
                <w:sz w:val="22"/>
                <w:szCs w:val="22"/>
              </w:rPr>
            </w:pPr>
            <w:r w:rsidRPr="0000198F">
              <w:rPr>
                <w:sz w:val="22"/>
                <w:szCs w:val="22"/>
              </w:rPr>
              <w:t xml:space="preserve">5m maximum </w:t>
            </w:r>
          </w:p>
          <w:p w14:paraId="5B82D7F7" w14:textId="77777777" w:rsidR="0000198F" w:rsidRPr="0000198F" w:rsidRDefault="0000198F" w:rsidP="0000198F">
            <w:pPr>
              <w:rPr>
                <w:sz w:val="22"/>
                <w:szCs w:val="22"/>
              </w:rPr>
            </w:pPr>
            <w:r w:rsidRPr="0000198F">
              <w:rPr>
                <w:sz w:val="22"/>
                <w:szCs w:val="22"/>
              </w:rPr>
              <w:t>No more than 7 tons</w:t>
            </w:r>
          </w:p>
          <w:p w14:paraId="45A3F4E6" w14:textId="77777777" w:rsidR="0000198F" w:rsidRPr="0000198F" w:rsidRDefault="0000198F" w:rsidP="0000198F">
            <w:pPr>
              <w:rPr>
                <w:sz w:val="22"/>
                <w:szCs w:val="22"/>
              </w:rPr>
            </w:pPr>
            <w:r w:rsidRPr="0000198F">
              <w:rPr>
                <w:sz w:val="22"/>
                <w:szCs w:val="22"/>
              </w:rPr>
              <w:t xml:space="preserve">1850 kg </w:t>
            </w:r>
          </w:p>
          <w:p w14:paraId="3DF6F10C" w14:textId="77777777" w:rsidR="0000198F" w:rsidRPr="0000198F" w:rsidRDefault="0000198F" w:rsidP="0000198F">
            <w:pPr>
              <w:rPr>
                <w:sz w:val="22"/>
                <w:szCs w:val="22"/>
              </w:rPr>
            </w:pPr>
            <w:r w:rsidRPr="0000198F">
              <w:rPr>
                <w:sz w:val="22"/>
                <w:szCs w:val="22"/>
              </w:rPr>
              <w:t xml:space="preserve">At least 350 dm³ </w:t>
            </w:r>
          </w:p>
          <w:p w14:paraId="458A3CDD" w14:textId="77777777" w:rsidR="0000198F" w:rsidRPr="0000198F" w:rsidRDefault="0000198F" w:rsidP="0000198F">
            <w:pPr>
              <w:rPr>
                <w:sz w:val="22"/>
                <w:szCs w:val="22"/>
              </w:rPr>
            </w:pPr>
          </w:p>
        </w:tc>
      </w:tr>
    </w:tbl>
    <w:p w14:paraId="3AABC2D0" w14:textId="77777777" w:rsidR="0000198F" w:rsidRPr="0000198F" w:rsidRDefault="0000198F" w:rsidP="0000198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p>
    <w:p w14:paraId="497E7B2A" w14:textId="77777777" w:rsidR="00A35983" w:rsidRDefault="00A35983" w:rsidP="0000198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p>
    <w:p w14:paraId="527DAEC6" w14:textId="77777777" w:rsidR="00A35983" w:rsidRDefault="00A35983">
      <w:pPr>
        <w:rPr>
          <w:rFonts w:ascii="Calibri" w:eastAsia="Calibri" w:hAnsi="Calibri"/>
          <w:b/>
          <w:bCs/>
          <w:sz w:val="22"/>
          <w:szCs w:val="22"/>
          <w:u w:val="single"/>
          <w:bdr w:val="none" w:sz="0" w:space="0" w:color="auto"/>
        </w:rPr>
      </w:pPr>
      <w:r>
        <w:rPr>
          <w:rFonts w:ascii="Calibri" w:eastAsia="Calibri" w:hAnsi="Calibri"/>
          <w:b/>
          <w:bCs/>
          <w:sz w:val="22"/>
          <w:szCs w:val="22"/>
          <w:u w:val="single"/>
          <w:bdr w:val="none" w:sz="0" w:space="0" w:color="auto"/>
        </w:rPr>
        <w:br w:type="page"/>
      </w:r>
    </w:p>
    <w:p w14:paraId="6456E114" w14:textId="3AA6B939" w:rsidR="00A35983" w:rsidRPr="00A35983" w:rsidRDefault="00A35983" w:rsidP="00A3598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r w:rsidRPr="00A35983">
        <w:rPr>
          <w:rFonts w:ascii="Calibri" w:eastAsia="Calibri" w:hAnsi="Calibri"/>
          <w:sz w:val="22"/>
          <w:szCs w:val="22"/>
          <w:bdr w:val="none" w:sz="0" w:space="0" w:color="auto"/>
        </w:rPr>
        <w:lastRenderedPageBreak/>
        <w:t>Technical Specification Footnotes</w:t>
      </w:r>
      <w:r>
        <w:rPr>
          <w:rFonts w:ascii="Calibri" w:eastAsia="Calibri" w:hAnsi="Calibri"/>
          <w:sz w:val="22"/>
          <w:szCs w:val="22"/>
          <w:bdr w:val="none" w:sz="0" w:space="0" w:color="auto"/>
        </w:rPr>
        <w:t>:</w:t>
      </w:r>
    </w:p>
    <w:p w14:paraId="7405B26D" w14:textId="77777777" w:rsidR="00A35983" w:rsidRPr="0000198F" w:rsidRDefault="00A35983" w:rsidP="00A3598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r w:rsidRPr="0000198F">
        <w:rPr>
          <w:rFonts w:ascii="Calibri" w:eastAsia="Calibri" w:hAnsi="Calibri"/>
          <w:sz w:val="22"/>
          <w:szCs w:val="22"/>
          <w:bdr w:val="none" w:sz="0" w:space="0" w:color="auto"/>
          <w:vertAlign w:val="superscript"/>
        </w:rPr>
        <w:t>2)</w:t>
      </w:r>
      <w:r w:rsidRPr="0000198F">
        <w:rPr>
          <w:rFonts w:ascii="Calibri" w:eastAsia="Calibri" w:hAnsi="Calibri"/>
          <w:sz w:val="22"/>
          <w:szCs w:val="22"/>
          <w:bdr w:val="none" w:sz="0" w:space="0" w:color="auto"/>
        </w:rPr>
        <w:t xml:space="preserve"> Working Capacity classification calculated from max. stroke volume (cm3) x max. injection pressure (bar) divided by 1000.</w:t>
      </w:r>
    </w:p>
    <w:p w14:paraId="199AEA99" w14:textId="77777777" w:rsidR="00A35983" w:rsidRPr="0000198F" w:rsidRDefault="00A35983" w:rsidP="00A3598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r w:rsidRPr="0000198F">
        <w:rPr>
          <w:rFonts w:ascii="Calibri" w:eastAsia="Calibri" w:hAnsi="Calibri"/>
          <w:sz w:val="22"/>
          <w:szCs w:val="22"/>
          <w:bdr w:val="none" w:sz="0" w:space="0" w:color="auto"/>
          <w:vertAlign w:val="superscript"/>
        </w:rPr>
        <w:t>3)</w:t>
      </w:r>
      <w:r w:rsidRPr="0000198F">
        <w:rPr>
          <w:rFonts w:ascii="Calibri" w:eastAsia="Calibri" w:hAnsi="Calibri"/>
          <w:sz w:val="22"/>
          <w:szCs w:val="22"/>
          <w:bdr w:val="none" w:sz="0" w:space="0" w:color="auto"/>
        </w:rPr>
        <w:t xml:space="preserve"> Dry cycle time according to EUROMAP 6: stroke = 70% of horizontal clearance, clamping force = </w:t>
      </w:r>
      <w:r>
        <w:rPr>
          <w:rFonts w:ascii="Calibri" w:eastAsia="Calibri" w:hAnsi="Calibri"/>
          <w:sz w:val="22"/>
          <w:szCs w:val="22"/>
          <w:bdr w:val="none" w:sz="0" w:space="0" w:color="auto"/>
        </w:rPr>
        <w:t>70%</w:t>
      </w:r>
    </w:p>
    <w:p w14:paraId="22E87186" w14:textId="77777777" w:rsidR="00A35983" w:rsidRDefault="00A35983" w:rsidP="0000198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p>
    <w:p w14:paraId="6A5D7DC0" w14:textId="1447D5F9" w:rsidR="0000198F" w:rsidRPr="0000198F" w:rsidRDefault="0000198F" w:rsidP="0000198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r w:rsidRPr="0000198F">
        <w:rPr>
          <w:rFonts w:ascii="Calibri" w:eastAsia="Calibri" w:hAnsi="Calibri"/>
          <w:sz w:val="22"/>
          <w:szCs w:val="22"/>
          <w:bdr w:val="none" w:sz="0" w:space="0" w:color="auto"/>
        </w:rPr>
        <w:t>Safety features:</w:t>
      </w:r>
    </w:p>
    <w:p w14:paraId="1FAE26F0" w14:textId="77777777" w:rsidR="0000198F" w:rsidRPr="0000198F" w:rsidRDefault="0000198F" w:rsidP="0000198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r w:rsidRPr="0000198F">
        <w:rPr>
          <w:rFonts w:ascii="Calibri" w:eastAsia="Calibri" w:hAnsi="Calibri"/>
          <w:sz w:val="22"/>
          <w:szCs w:val="22"/>
          <w:bdr w:val="none" w:sz="0" w:space="0" w:color="auto"/>
        </w:rPr>
        <w:t>The machine will be a fully safety guarded system with Emergency Stop circuit and full CE Certification</w:t>
      </w:r>
    </w:p>
    <w:p w14:paraId="77188626" w14:textId="77777777" w:rsidR="0000198F" w:rsidRPr="0000198F" w:rsidRDefault="0000198F" w:rsidP="0000198F">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sz w:val="22"/>
          <w:szCs w:val="22"/>
          <w:bdr w:val="none" w:sz="0" w:space="0" w:color="auto"/>
        </w:rPr>
      </w:pPr>
      <w:r w:rsidRPr="0000198F">
        <w:rPr>
          <w:rFonts w:ascii="Calibri" w:eastAsia="Calibri" w:hAnsi="Calibri"/>
          <w:sz w:val="22"/>
          <w:szCs w:val="22"/>
          <w:bdr w:val="none" w:sz="0" w:space="0" w:color="auto"/>
        </w:rPr>
        <w:t>Ejector guard</w:t>
      </w:r>
    </w:p>
    <w:p w14:paraId="02DF4C28" w14:textId="77777777" w:rsidR="0000198F" w:rsidRPr="0000198F" w:rsidRDefault="0000198F" w:rsidP="0000198F">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sz w:val="22"/>
          <w:szCs w:val="22"/>
          <w:bdr w:val="none" w:sz="0" w:space="0" w:color="auto"/>
        </w:rPr>
      </w:pPr>
      <w:r w:rsidRPr="0000198F">
        <w:rPr>
          <w:rFonts w:ascii="Calibri" w:eastAsia="Calibri" w:hAnsi="Calibri"/>
          <w:sz w:val="22"/>
          <w:szCs w:val="22"/>
          <w:bdr w:val="none" w:sz="0" w:space="0" w:color="auto"/>
        </w:rPr>
        <w:t>Perimeter safety laser on operator side</w:t>
      </w:r>
    </w:p>
    <w:p w14:paraId="4B7940D2" w14:textId="77777777" w:rsidR="0000198F" w:rsidRPr="0000198F" w:rsidRDefault="0000198F" w:rsidP="0000198F">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sz w:val="22"/>
          <w:szCs w:val="22"/>
          <w:bdr w:val="none" w:sz="0" w:space="0" w:color="auto"/>
        </w:rPr>
      </w:pPr>
      <w:r w:rsidRPr="0000198F">
        <w:rPr>
          <w:rFonts w:ascii="Calibri" w:eastAsia="Calibri" w:hAnsi="Calibri"/>
          <w:sz w:val="22"/>
          <w:szCs w:val="22"/>
          <w:bdr w:val="none" w:sz="0" w:space="0" w:color="auto"/>
        </w:rPr>
        <w:t>Enclosure to tool head</w:t>
      </w:r>
    </w:p>
    <w:p w14:paraId="05B88B2A" w14:textId="77777777" w:rsidR="0000198F" w:rsidRPr="0000198F" w:rsidRDefault="0000198F" w:rsidP="0000198F">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sz w:val="22"/>
          <w:szCs w:val="22"/>
          <w:bdr w:val="none" w:sz="0" w:space="0" w:color="auto"/>
        </w:rPr>
      </w:pPr>
      <w:r w:rsidRPr="0000198F">
        <w:rPr>
          <w:rFonts w:ascii="Calibri" w:eastAsia="Calibri" w:hAnsi="Calibri"/>
          <w:sz w:val="22"/>
          <w:szCs w:val="22"/>
          <w:bdr w:val="none" w:sz="0" w:space="0" w:color="auto"/>
        </w:rPr>
        <w:t>Compliant with UVV UK regs</w:t>
      </w:r>
    </w:p>
    <w:p w14:paraId="1CD6F546" w14:textId="77777777" w:rsidR="006C7E8C" w:rsidRDefault="006C7E8C" w:rsidP="0000198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p>
    <w:p w14:paraId="13BF90B2" w14:textId="1328BC92" w:rsidR="0000198F" w:rsidRPr="0000198F" w:rsidRDefault="0000198F" w:rsidP="0000198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r w:rsidRPr="0000198F">
        <w:rPr>
          <w:rFonts w:ascii="Calibri" w:eastAsia="Calibri" w:hAnsi="Calibri"/>
          <w:sz w:val="22"/>
          <w:szCs w:val="22"/>
          <w:bdr w:val="none" w:sz="0" w:space="0" w:color="auto"/>
        </w:rPr>
        <w:t>Operator /System Control:</w:t>
      </w:r>
    </w:p>
    <w:p w14:paraId="371EA640" w14:textId="77777777" w:rsidR="0000198F" w:rsidRPr="0000198F" w:rsidRDefault="0000198F" w:rsidP="0000198F">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sz w:val="22"/>
          <w:szCs w:val="22"/>
          <w:bdr w:val="none" w:sz="0" w:space="0" w:color="auto"/>
        </w:rPr>
      </w:pPr>
      <w:r w:rsidRPr="0000198F">
        <w:rPr>
          <w:rFonts w:ascii="Calibri" w:eastAsia="Calibri" w:hAnsi="Calibri"/>
          <w:sz w:val="22"/>
          <w:szCs w:val="22"/>
          <w:bdr w:val="none" w:sz="0" w:space="0" w:color="auto"/>
        </w:rPr>
        <w:t xml:space="preserve">Control cabinet with control system hardware and software according to EN 60204 </w:t>
      </w:r>
    </w:p>
    <w:p w14:paraId="2DDCB7D3" w14:textId="77777777" w:rsidR="0000198F" w:rsidRPr="0000198F" w:rsidRDefault="0000198F" w:rsidP="0000198F">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sz w:val="22"/>
          <w:szCs w:val="22"/>
          <w:bdr w:val="none" w:sz="0" w:space="0" w:color="auto"/>
        </w:rPr>
      </w:pPr>
      <w:r w:rsidRPr="0000198F">
        <w:rPr>
          <w:rFonts w:ascii="Calibri" w:eastAsia="Calibri" w:hAnsi="Calibri"/>
          <w:sz w:val="22"/>
          <w:szCs w:val="22"/>
          <w:bdr w:val="none" w:sz="0" w:space="0" w:color="auto"/>
        </w:rPr>
        <w:t xml:space="preserve">Connection between the control cabinet and the machine is completely wired </w:t>
      </w:r>
    </w:p>
    <w:p w14:paraId="0784D393" w14:textId="77777777" w:rsidR="0000198F" w:rsidRPr="0000198F" w:rsidRDefault="0000198F" w:rsidP="0000198F">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sz w:val="22"/>
          <w:szCs w:val="22"/>
          <w:bdr w:val="none" w:sz="0" w:space="0" w:color="auto"/>
        </w:rPr>
      </w:pPr>
      <w:r w:rsidRPr="0000198F">
        <w:rPr>
          <w:rFonts w:ascii="Calibri" w:eastAsia="Calibri" w:hAnsi="Calibri"/>
          <w:sz w:val="22"/>
          <w:szCs w:val="22"/>
          <w:bdr w:val="none" w:sz="0" w:space="0" w:color="auto"/>
        </w:rPr>
        <w:t>Network connection - without energy supply to the control cabinet</w:t>
      </w:r>
    </w:p>
    <w:p w14:paraId="0DB5718B" w14:textId="77777777" w:rsidR="0000198F" w:rsidRPr="0000198F" w:rsidRDefault="0000198F" w:rsidP="0000198F">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sz w:val="22"/>
          <w:szCs w:val="22"/>
          <w:bdr w:val="none" w:sz="0" w:space="0" w:color="auto"/>
        </w:rPr>
      </w:pPr>
      <w:r w:rsidRPr="0000198F">
        <w:rPr>
          <w:rFonts w:ascii="Calibri" w:eastAsia="Calibri" w:hAnsi="Calibri"/>
          <w:sz w:val="22"/>
          <w:szCs w:val="22"/>
          <w:bdr w:val="none" w:sz="0" w:space="0" w:color="auto"/>
        </w:rPr>
        <w:t>Remote connection enabled</w:t>
      </w:r>
    </w:p>
    <w:p w14:paraId="04D18B63" w14:textId="77777777" w:rsidR="0000198F" w:rsidRPr="0000198F" w:rsidRDefault="0000198F" w:rsidP="0000198F">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sz w:val="22"/>
          <w:szCs w:val="22"/>
          <w:bdr w:val="none" w:sz="0" w:space="0" w:color="auto"/>
        </w:rPr>
      </w:pPr>
      <w:r w:rsidRPr="0000198F">
        <w:rPr>
          <w:rFonts w:ascii="Calibri" w:eastAsia="Calibri" w:hAnsi="Calibri"/>
          <w:sz w:val="22"/>
          <w:szCs w:val="22"/>
          <w:bdr w:val="none" w:sz="0" w:space="0" w:color="auto"/>
        </w:rPr>
        <w:t>Cooling fan for control cabinet</w:t>
      </w:r>
    </w:p>
    <w:p w14:paraId="75DCF6AE" w14:textId="77777777" w:rsidR="0000198F" w:rsidRPr="0000198F" w:rsidRDefault="0000198F" w:rsidP="0000198F">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sz w:val="22"/>
          <w:szCs w:val="22"/>
          <w:bdr w:val="none" w:sz="0" w:space="0" w:color="auto"/>
        </w:rPr>
      </w:pPr>
      <w:r w:rsidRPr="0000198F">
        <w:rPr>
          <w:rFonts w:ascii="Calibri" w:eastAsia="Calibri" w:hAnsi="Calibri"/>
          <w:sz w:val="22"/>
          <w:szCs w:val="22"/>
          <w:bdr w:val="none" w:sz="0" w:space="0" w:color="auto"/>
        </w:rPr>
        <w:t>Control and monitoring of plastic melt volume including gauging of flow and recording of closing characteristics of the back flow valve.</w:t>
      </w:r>
    </w:p>
    <w:p w14:paraId="38F06760" w14:textId="77777777" w:rsidR="0000198F" w:rsidRPr="0000198F" w:rsidRDefault="0000198F" w:rsidP="0000198F">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sz w:val="22"/>
          <w:szCs w:val="22"/>
          <w:bdr w:val="none" w:sz="0" w:space="0" w:color="auto"/>
        </w:rPr>
      </w:pPr>
      <w:r w:rsidRPr="0000198F">
        <w:rPr>
          <w:rFonts w:ascii="Calibri" w:eastAsia="Calibri" w:hAnsi="Calibri"/>
          <w:sz w:val="22"/>
          <w:szCs w:val="22"/>
          <w:bdr w:val="none" w:sz="0" w:space="0" w:color="auto"/>
        </w:rPr>
        <w:t xml:space="preserve">Automatic adjustment of </w:t>
      </w:r>
    </w:p>
    <w:p w14:paraId="79BA9295" w14:textId="77777777" w:rsidR="0000198F" w:rsidRPr="0000198F" w:rsidRDefault="0000198F" w:rsidP="0000198F">
      <w:pPr>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sz w:val="22"/>
          <w:szCs w:val="22"/>
          <w:bdr w:val="none" w:sz="0" w:space="0" w:color="auto"/>
        </w:rPr>
      </w:pPr>
      <w:r w:rsidRPr="0000198F">
        <w:rPr>
          <w:rFonts w:ascii="Calibri" w:eastAsia="Calibri" w:hAnsi="Calibri"/>
          <w:sz w:val="22"/>
          <w:szCs w:val="22"/>
          <w:bdr w:val="none" w:sz="0" w:space="0" w:color="auto"/>
        </w:rPr>
        <w:t>cascade opening and closing points</w:t>
      </w:r>
    </w:p>
    <w:p w14:paraId="05964DA0" w14:textId="77777777" w:rsidR="0000198F" w:rsidRPr="0000198F" w:rsidRDefault="0000198F" w:rsidP="0000198F">
      <w:pPr>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sz w:val="22"/>
          <w:szCs w:val="22"/>
          <w:bdr w:val="none" w:sz="0" w:space="0" w:color="auto"/>
        </w:rPr>
      </w:pPr>
      <w:r w:rsidRPr="0000198F">
        <w:rPr>
          <w:rFonts w:ascii="Calibri" w:eastAsia="Calibri" w:hAnsi="Calibri"/>
          <w:sz w:val="22"/>
          <w:szCs w:val="22"/>
          <w:bdr w:val="none" w:sz="0" w:space="0" w:color="auto"/>
        </w:rPr>
        <w:t>switch over point</w:t>
      </w:r>
    </w:p>
    <w:p w14:paraId="722CB163" w14:textId="77777777" w:rsidR="0000198F" w:rsidRPr="0000198F" w:rsidRDefault="0000198F" w:rsidP="0000198F">
      <w:pPr>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sz w:val="22"/>
          <w:szCs w:val="22"/>
          <w:bdr w:val="none" w:sz="0" w:space="0" w:color="auto"/>
        </w:rPr>
      </w:pPr>
      <w:r w:rsidRPr="0000198F">
        <w:rPr>
          <w:rFonts w:ascii="Calibri" w:eastAsia="Calibri" w:hAnsi="Calibri"/>
          <w:sz w:val="22"/>
          <w:szCs w:val="22"/>
          <w:bdr w:val="none" w:sz="0" w:space="0" w:color="auto"/>
        </w:rPr>
        <w:t>holding pressure</w:t>
      </w:r>
    </w:p>
    <w:p w14:paraId="379E20FF" w14:textId="77777777" w:rsidR="0000198F" w:rsidRPr="0000198F" w:rsidRDefault="0000198F" w:rsidP="0000198F">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sz w:val="22"/>
          <w:szCs w:val="22"/>
          <w:bdr w:val="none" w:sz="0" w:space="0" w:color="auto"/>
        </w:rPr>
      </w:pPr>
      <w:r w:rsidRPr="0000198F">
        <w:rPr>
          <w:rFonts w:ascii="Calibri" w:eastAsia="Calibri" w:hAnsi="Calibri"/>
          <w:sz w:val="22"/>
          <w:szCs w:val="22"/>
          <w:bdr w:val="none" w:sz="0" w:space="0" w:color="auto"/>
        </w:rPr>
        <w:t>TFT colour screen</w:t>
      </w:r>
    </w:p>
    <w:p w14:paraId="48649E31" w14:textId="77777777" w:rsidR="0000198F" w:rsidRPr="0000198F" w:rsidRDefault="0000198F" w:rsidP="0000198F">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sz w:val="22"/>
          <w:szCs w:val="22"/>
          <w:bdr w:val="none" w:sz="0" w:space="0" w:color="auto"/>
        </w:rPr>
      </w:pPr>
      <w:r w:rsidRPr="0000198F">
        <w:rPr>
          <w:rFonts w:ascii="Calibri" w:eastAsia="Calibri" w:hAnsi="Calibri"/>
          <w:sz w:val="22"/>
          <w:szCs w:val="22"/>
          <w:bdr w:val="none" w:sz="0" w:space="0" w:color="auto"/>
        </w:rPr>
        <w:t>MC6 system control via machine operation keyboard</w:t>
      </w:r>
    </w:p>
    <w:p w14:paraId="5715A98C" w14:textId="77777777" w:rsidR="0000198F" w:rsidRPr="0000198F" w:rsidRDefault="0000198F" w:rsidP="0000198F">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sz w:val="22"/>
          <w:szCs w:val="22"/>
          <w:bdr w:val="none" w:sz="0" w:space="0" w:color="auto"/>
        </w:rPr>
      </w:pPr>
      <w:r w:rsidRPr="0000198F">
        <w:rPr>
          <w:rFonts w:ascii="Calibri" w:eastAsia="Calibri" w:hAnsi="Calibri"/>
          <w:sz w:val="22"/>
          <w:szCs w:val="22"/>
          <w:bdr w:val="none" w:sz="0" w:space="0" w:color="auto"/>
        </w:rPr>
        <w:t>Configurable graphic machine programming via process diagram with system control</w:t>
      </w:r>
    </w:p>
    <w:p w14:paraId="75164157" w14:textId="77777777" w:rsidR="0000198F" w:rsidRPr="0000198F" w:rsidRDefault="0000198F" w:rsidP="0000198F">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sz w:val="22"/>
          <w:szCs w:val="22"/>
          <w:bdr w:val="none" w:sz="0" w:space="0" w:color="auto"/>
        </w:rPr>
      </w:pPr>
      <w:r w:rsidRPr="0000198F">
        <w:rPr>
          <w:rFonts w:ascii="Calibri" w:eastAsia="Calibri" w:hAnsi="Calibri"/>
          <w:sz w:val="22"/>
          <w:szCs w:val="22"/>
          <w:bdr w:val="none" w:sz="0" w:space="0" w:color="auto"/>
        </w:rPr>
        <w:t>Haptic touch capable</w:t>
      </w:r>
    </w:p>
    <w:p w14:paraId="71D58C81" w14:textId="77777777" w:rsidR="0000198F" w:rsidRPr="0000198F" w:rsidRDefault="0000198F" w:rsidP="0000198F">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sz w:val="22"/>
          <w:szCs w:val="22"/>
          <w:bdr w:val="none" w:sz="0" w:space="0" w:color="auto"/>
        </w:rPr>
      </w:pPr>
      <w:r w:rsidRPr="0000198F">
        <w:rPr>
          <w:rFonts w:ascii="Calibri" w:eastAsia="Calibri" w:hAnsi="Calibri"/>
          <w:sz w:val="22"/>
          <w:szCs w:val="22"/>
          <w:bdr w:val="none" w:sz="0" w:space="0" w:color="auto"/>
        </w:rPr>
        <w:t>Capacitive touch design</w:t>
      </w:r>
    </w:p>
    <w:p w14:paraId="287C3244" w14:textId="77777777" w:rsidR="0000198F" w:rsidRPr="0000198F" w:rsidRDefault="0000198F" w:rsidP="0000198F">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sz w:val="22"/>
          <w:szCs w:val="22"/>
          <w:bdr w:val="none" w:sz="0" w:space="0" w:color="auto"/>
        </w:rPr>
      </w:pPr>
      <w:r w:rsidRPr="0000198F">
        <w:rPr>
          <w:rFonts w:ascii="Calibri" w:eastAsia="Calibri" w:hAnsi="Calibri"/>
          <w:sz w:val="22"/>
          <w:szCs w:val="22"/>
          <w:bdr w:val="none" w:sz="0" w:space="0" w:color="auto"/>
        </w:rPr>
        <w:t>Cycle recording</w:t>
      </w:r>
    </w:p>
    <w:p w14:paraId="3FA128DB" w14:textId="77777777" w:rsidR="0000198F" w:rsidRPr="0000198F" w:rsidRDefault="0000198F" w:rsidP="0000198F">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sz w:val="22"/>
          <w:szCs w:val="22"/>
          <w:bdr w:val="none" w:sz="0" w:space="0" w:color="auto"/>
        </w:rPr>
      </w:pPr>
      <w:r w:rsidRPr="0000198F">
        <w:rPr>
          <w:rFonts w:ascii="Calibri" w:eastAsia="Calibri" w:hAnsi="Calibri"/>
          <w:sz w:val="22"/>
          <w:szCs w:val="22"/>
          <w:bdr w:val="none" w:sz="0" w:space="0" w:color="auto"/>
        </w:rPr>
        <w:t>Cycle time analysis</w:t>
      </w:r>
    </w:p>
    <w:p w14:paraId="24A91E58" w14:textId="77777777" w:rsidR="0000198F" w:rsidRPr="0000198F" w:rsidRDefault="0000198F" w:rsidP="0000198F">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sz w:val="22"/>
          <w:szCs w:val="22"/>
          <w:bdr w:val="none" w:sz="0" w:space="0" w:color="auto"/>
        </w:rPr>
      </w:pPr>
      <w:r w:rsidRPr="0000198F">
        <w:rPr>
          <w:rFonts w:ascii="Calibri" w:eastAsia="Calibri" w:hAnsi="Calibri"/>
          <w:sz w:val="22"/>
          <w:szCs w:val="22"/>
          <w:bdr w:val="none" w:sz="0" w:space="0" w:color="auto"/>
        </w:rPr>
        <w:t>Quality /process monitoring in real-time</w:t>
      </w:r>
    </w:p>
    <w:p w14:paraId="06FDE612" w14:textId="77777777" w:rsidR="0000198F" w:rsidRPr="0000198F" w:rsidRDefault="0000198F" w:rsidP="0000198F">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sz w:val="22"/>
          <w:szCs w:val="22"/>
          <w:bdr w:val="none" w:sz="0" w:space="0" w:color="auto"/>
        </w:rPr>
      </w:pPr>
      <w:r w:rsidRPr="0000198F">
        <w:rPr>
          <w:rFonts w:ascii="Calibri" w:eastAsia="Calibri" w:hAnsi="Calibri"/>
          <w:sz w:val="22"/>
          <w:szCs w:val="22"/>
          <w:bdr w:val="none" w:sz="0" w:space="0" w:color="auto"/>
        </w:rPr>
        <w:t xml:space="preserve">Start-up circuit configuration enabling switch over from start-up cycle to full production parameters </w:t>
      </w:r>
    </w:p>
    <w:p w14:paraId="556FFAAF" w14:textId="77777777" w:rsidR="0000198F" w:rsidRPr="0000198F" w:rsidRDefault="0000198F" w:rsidP="0000198F">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sz w:val="22"/>
          <w:szCs w:val="22"/>
          <w:bdr w:val="none" w:sz="0" w:space="0" w:color="auto"/>
        </w:rPr>
      </w:pPr>
      <w:r w:rsidRPr="0000198F">
        <w:rPr>
          <w:rFonts w:ascii="Calibri" w:eastAsia="Calibri" w:hAnsi="Calibri"/>
          <w:sz w:val="22"/>
          <w:szCs w:val="22"/>
          <w:bdr w:val="none" w:sz="0" w:space="0" w:color="auto"/>
        </w:rPr>
        <w:t>Data logging offering continuous recording and retrospective display of up to key machine events</w:t>
      </w:r>
    </w:p>
    <w:p w14:paraId="43F0E39D" w14:textId="77777777" w:rsidR="0000198F" w:rsidRPr="0000198F" w:rsidRDefault="0000198F" w:rsidP="0000198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p>
    <w:p w14:paraId="46FF5B44" w14:textId="77777777" w:rsidR="00A35983" w:rsidRDefault="00A35983">
      <w:pPr>
        <w:rPr>
          <w:rFonts w:ascii="Calibri" w:eastAsia="Calibri" w:hAnsi="Calibri"/>
          <w:sz w:val="22"/>
          <w:szCs w:val="22"/>
          <w:bdr w:val="none" w:sz="0" w:space="0" w:color="auto"/>
        </w:rPr>
      </w:pPr>
      <w:r>
        <w:rPr>
          <w:rFonts w:ascii="Calibri" w:eastAsia="Calibri" w:hAnsi="Calibri"/>
          <w:sz w:val="22"/>
          <w:szCs w:val="22"/>
          <w:bdr w:val="none" w:sz="0" w:space="0" w:color="auto"/>
        </w:rPr>
        <w:br w:type="page"/>
      </w:r>
    </w:p>
    <w:p w14:paraId="0B58E849" w14:textId="291C8AA3" w:rsidR="0000198F" w:rsidRPr="0000198F" w:rsidRDefault="0000198F" w:rsidP="0000198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r w:rsidRPr="0000198F">
        <w:rPr>
          <w:rFonts w:ascii="Calibri" w:eastAsia="Calibri" w:hAnsi="Calibri"/>
          <w:sz w:val="22"/>
          <w:szCs w:val="22"/>
          <w:bdr w:val="none" w:sz="0" w:space="0" w:color="auto"/>
        </w:rPr>
        <w:lastRenderedPageBreak/>
        <w:t>Power supply:</w:t>
      </w:r>
    </w:p>
    <w:p w14:paraId="6CD401B9" w14:textId="77777777" w:rsidR="0000198F" w:rsidRPr="0000198F" w:rsidRDefault="0000198F" w:rsidP="0000198F">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sz w:val="22"/>
          <w:szCs w:val="22"/>
          <w:bdr w:val="none" w:sz="0" w:space="0" w:color="auto"/>
        </w:rPr>
      </w:pPr>
      <w:r w:rsidRPr="0000198F">
        <w:rPr>
          <w:rFonts w:ascii="Calibri" w:eastAsia="Calibri" w:hAnsi="Calibri"/>
          <w:sz w:val="22"/>
          <w:szCs w:val="22"/>
          <w:bdr w:val="none" w:sz="0" w:space="0" w:color="auto"/>
        </w:rPr>
        <w:t>TN-C or TN-C-S or TN-S system</w:t>
      </w:r>
    </w:p>
    <w:p w14:paraId="1C5301CE" w14:textId="77777777" w:rsidR="0000198F" w:rsidRPr="0000198F" w:rsidRDefault="0000198F" w:rsidP="0000198F">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sz w:val="22"/>
          <w:szCs w:val="22"/>
          <w:bdr w:val="none" w:sz="0" w:space="0" w:color="auto"/>
        </w:rPr>
      </w:pPr>
      <w:r w:rsidRPr="0000198F">
        <w:rPr>
          <w:rFonts w:ascii="Calibri" w:eastAsia="Calibri" w:hAnsi="Calibri"/>
          <w:sz w:val="22"/>
          <w:szCs w:val="22"/>
          <w:bdr w:val="none" w:sz="0" w:space="0" w:color="auto"/>
        </w:rPr>
        <w:t>(3 phase grids with separate neutral or neutral together with ground)</w:t>
      </w:r>
    </w:p>
    <w:p w14:paraId="37790F62" w14:textId="77777777" w:rsidR="0000198F" w:rsidRPr="0000198F" w:rsidRDefault="0000198F" w:rsidP="0000198F">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sz w:val="22"/>
          <w:szCs w:val="22"/>
          <w:bdr w:val="none" w:sz="0" w:space="0" w:color="auto"/>
        </w:rPr>
      </w:pPr>
      <w:r w:rsidRPr="0000198F">
        <w:rPr>
          <w:rFonts w:ascii="Calibri" w:eastAsia="Calibri" w:hAnsi="Calibri"/>
          <w:sz w:val="22"/>
          <w:szCs w:val="22"/>
          <w:bdr w:val="none" w:sz="0" w:space="0" w:color="auto"/>
        </w:rPr>
        <w:t>Input Voltage 415 V / 50 Hz with neutral</w:t>
      </w:r>
    </w:p>
    <w:p w14:paraId="3A4FEA62" w14:textId="77777777" w:rsidR="0000198F" w:rsidRPr="0000198F" w:rsidRDefault="0000198F" w:rsidP="0000198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p>
    <w:p w14:paraId="26DF8BE4" w14:textId="77777777" w:rsidR="0000198F" w:rsidRPr="0000198F" w:rsidRDefault="0000198F" w:rsidP="0000198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r w:rsidRPr="0000198F">
        <w:rPr>
          <w:rFonts w:ascii="Calibri" w:eastAsia="Calibri" w:hAnsi="Calibri"/>
          <w:sz w:val="22"/>
          <w:szCs w:val="22"/>
          <w:bdr w:val="none" w:sz="0" w:space="0" w:color="auto"/>
        </w:rPr>
        <w:t>Machine documentation:</w:t>
      </w:r>
    </w:p>
    <w:p w14:paraId="69067EF2" w14:textId="77777777" w:rsidR="0000198F" w:rsidRPr="0000198F" w:rsidRDefault="0000198F" w:rsidP="0000198F">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sz w:val="22"/>
          <w:szCs w:val="22"/>
          <w:bdr w:val="none" w:sz="0" w:space="0" w:color="auto"/>
        </w:rPr>
      </w:pPr>
      <w:r w:rsidRPr="0000198F">
        <w:rPr>
          <w:rFonts w:ascii="Calibri" w:eastAsia="Calibri" w:hAnsi="Calibri"/>
          <w:sz w:val="22"/>
          <w:szCs w:val="22"/>
          <w:bdr w:val="none" w:sz="0" w:space="0" w:color="auto"/>
        </w:rPr>
        <w:t>Machine labelling in English</w:t>
      </w:r>
    </w:p>
    <w:p w14:paraId="3940F0F1" w14:textId="77777777" w:rsidR="0000198F" w:rsidRPr="0000198F" w:rsidRDefault="0000198F" w:rsidP="0000198F">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sz w:val="22"/>
          <w:szCs w:val="22"/>
          <w:bdr w:val="none" w:sz="0" w:space="0" w:color="auto"/>
        </w:rPr>
      </w:pPr>
      <w:r w:rsidRPr="0000198F">
        <w:rPr>
          <w:rFonts w:ascii="Calibri" w:eastAsia="Calibri" w:hAnsi="Calibri"/>
          <w:sz w:val="22"/>
          <w:szCs w:val="22"/>
          <w:bdr w:val="none" w:sz="0" w:space="0" w:color="auto"/>
        </w:rPr>
        <w:t>Operating manual in English language on CD / DVD and hardcopy</w:t>
      </w:r>
    </w:p>
    <w:p w14:paraId="543CE99D" w14:textId="77777777" w:rsidR="0000198F" w:rsidRPr="0000198F" w:rsidRDefault="0000198F" w:rsidP="0000198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p>
    <w:p w14:paraId="1B2975A2" w14:textId="4D5D278E" w:rsidR="00014AAF" w:rsidRDefault="00014AAF" w:rsidP="00014AAF"/>
    <w:p w14:paraId="0E3F674B" w14:textId="77777777" w:rsidR="00A37F19" w:rsidRDefault="00B62B8E">
      <w:pPr>
        <w:pStyle w:val="Body"/>
        <w:spacing w:line="240" w:lineRule="auto"/>
        <w:rPr>
          <w:b/>
          <w:bCs/>
          <w:sz w:val="24"/>
          <w:szCs w:val="24"/>
        </w:rPr>
      </w:pPr>
      <w:r>
        <w:rPr>
          <w:b/>
          <w:bCs/>
          <w:sz w:val="24"/>
          <w:szCs w:val="24"/>
          <w:lang w:val="en-US"/>
        </w:rPr>
        <w:t>Quotation to include:</w:t>
      </w:r>
    </w:p>
    <w:p w14:paraId="316A555B" w14:textId="30044445" w:rsidR="00A37F19" w:rsidRPr="000B09CC" w:rsidRDefault="00B62B8E">
      <w:pPr>
        <w:pStyle w:val="Body"/>
        <w:spacing w:line="240" w:lineRule="auto"/>
      </w:pPr>
      <w:r w:rsidRPr="000B09CC">
        <w:rPr>
          <w:lang w:val="en-US"/>
        </w:rPr>
        <w:t xml:space="preserve">Delivery </w:t>
      </w:r>
      <w:r w:rsidR="00AC3939" w:rsidRPr="000B09CC">
        <w:rPr>
          <w:lang w:val="en-US"/>
        </w:rPr>
        <w:t xml:space="preserve">CIP </w:t>
      </w:r>
      <w:r w:rsidRPr="000B09CC">
        <w:rPr>
          <w:lang w:val="en-US"/>
        </w:rPr>
        <w:t xml:space="preserve">to: </w:t>
      </w:r>
      <w:r w:rsidR="00672BA8" w:rsidRPr="000B09CC">
        <w:rPr>
          <w:lang w:val="en-US"/>
        </w:rPr>
        <w:t>Bodmin</w:t>
      </w:r>
      <w:r w:rsidRPr="000B09CC">
        <w:rPr>
          <w:lang w:val="en-US"/>
        </w:rPr>
        <w:t xml:space="preserve"> </w:t>
      </w:r>
      <w:r w:rsidR="00AC3939" w:rsidRPr="000B09CC">
        <w:rPr>
          <w:lang w:val="en-US"/>
        </w:rPr>
        <w:t>PL31 2BQ</w:t>
      </w:r>
      <w:r w:rsidRPr="000B09CC">
        <w:rPr>
          <w:lang w:val="en-US"/>
        </w:rPr>
        <w:t xml:space="preserve"> </w:t>
      </w:r>
    </w:p>
    <w:p w14:paraId="796BE866" w14:textId="2F62E842" w:rsidR="00AC3939" w:rsidRPr="000B09CC" w:rsidRDefault="00AC3939">
      <w:pPr>
        <w:pStyle w:val="Body"/>
        <w:spacing w:line="240" w:lineRule="auto"/>
        <w:rPr>
          <w:lang w:val="en-US"/>
        </w:rPr>
      </w:pPr>
      <w:r w:rsidRPr="000B09CC">
        <w:rPr>
          <w:lang w:val="en-US"/>
        </w:rPr>
        <w:t>Unloading</w:t>
      </w:r>
    </w:p>
    <w:p w14:paraId="16B3FD6D" w14:textId="3C34475C" w:rsidR="00A37F19" w:rsidRPr="000B09CC" w:rsidRDefault="00BC6AEA">
      <w:pPr>
        <w:pStyle w:val="Body"/>
        <w:spacing w:line="240" w:lineRule="auto"/>
        <w:rPr>
          <w:lang w:val="en-US"/>
        </w:rPr>
      </w:pPr>
      <w:r w:rsidRPr="000B09CC">
        <w:rPr>
          <w:lang w:val="en-US"/>
        </w:rPr>
        <w:t>Installation</w:t>
      </w:r>
      <w:r w:rsidR="00AC3939" w:rsidRPr="000B09CC">
        <w:rPr>
          <w:lang w:val="en-US"/>
        </w:rPr>
        <w:t>,</w:t>
      </w:r>
      <w:r w:rsidRPr="000B09CC">
        <w:rPr>
          <w:lang w:val="en-US"/>
        </w:rPr>
        <w:t xml:space="preserve"> </w:t>
      </w:r>
      <w:r w:rsidR="00B62B8E" w:rsidRPr="000B09CC">
        <w:rPr>
          <w:lang w:val="en-US"/>
        </w:rPr>
        <w:t>Commissioning</w:t>
      </w:r>
      <w:r w:rsidR="00AC3939" w:rsidRPr="000B09CC">
        <w:rPr>
          <w:lang w:val="en-US"/>
        </w:rPr>
        <w:t xml:space="preserve"> &amp; Setting to work</w:t>
      </w:r>
    </w:p>
    <w:tbl>
      <w:tblPr>
        <w:tblW w:w="9326" w:type="dxa"/>
        <w:tblInd w:w="30" w:type="dxa"/>
        <w:tblLayout w:type="fixed"/>
        <w:tblCellMar>
          <w:left w:w="30" w:type="dxa"/>
          <w:right w:w="30" w:type="dxa"/>
        </w:tblCellMar>
        <w:tblLook w:val="0000" w:firstRow="0" w:lastRow="0" w:firstColumn="0" w:lastColumn="0" w:noHBand="0" w:noVBand="0"/>
      </w:tblPr>
      <w:tblGrid>
        <w:gridCol w:w="9326"/>
      </w:tblGrid>
      <w:tr w:rsidR="00316B7F" w:rsidRPr="000B09CC" w14:paraId="7F5FEB73" w14:textId="77777777" w:rsidTr="00316B7F">
        <w:tc>
          <w:tcPr>
            <w:tcW w:w="9326" w:type="dxa"/>
          </w:tcPr>
          <w:p w14:paraId="69290E5B" w14:textId="7F58188A" w:rsidR="00BC6AEA" w:rsidRPr="000B09CC" w:rsidRDefault="00BC6AEA" w:rsidP="00316B7F">
            <w:pPr>
              <w:pStyle w:val="ListParagraph"/>
              <w:numPr>
                <w:ilvl w:val="0"/>
                <w:numId w:val="14"/>
              </w:numPr>
              <w:spacing w:after="0" w:line="280" w:lineRule="atLeast"/>
              <w:rPr>
                <w:rFonts w:ascii="Calibri" w:hAnsi="Calibri" w:cs="Calibri"/>
                <w:sz w:val="22"/>
                <w:szCs w:val="22"/>
              </w:rPr>
            </w:pPr>
            <w:r w:rsidRPr="000B09CC">
              <w:rPr>
                <w:rFonts w:ascii="Calibri" w:hAnsi="Calibri" w:cs="Calibri"/>
                <w:sz w:val="22"/>
                <w:szCs w:val="22"/>
              </w:rPr>
              <w:t>Positioning, alignment and fixing of the machine</w:t>
            </w:r>
          </w:p>
          <w:p w14:paraId="6C173B48" w14:textId="0597C17E" w:rsidR="00316B7F" w:rsidRPr="000B09CC" w:rsidRDefault="00316B7F" w:rsidP="00316B7F">
            <w:pPr>
              <w:pStyle w:val="ListParagraph"/>
              <w:numPr>
                <w:ilvl w:val="0"/>
                <w:numId w:val="14"/>
              </w:numPr>
              <w:spacing w:after="0" w:line="280" w:lineRule="atLeast"/>
              <w:rPr>
                <w:rFonts w:ascii="Calibri" w:hAnsi="Calibri" w:cs="Calibri"/>
                <w:sz w:val="22"/>
                <w:szCs w:val="22"/>
              </w:rPr>
            </w:pPr>
            <w:r w:rsidRPr="000B09CC">
              <w:rPr>
                <w:rFonts w:ascii="Calibri" w:hAnsi="Calibri" w:cs="Calibri"/>
                <w:sz w:val="22"/>
                <w:szCs w:val="22"/>
              </w:rPr>
              <w:t xml:space="preserve">Function test and dry running of installation </w:t>
            </w:r>
          </w:p>
          <w:p w14:paraId="4681DB45" w14:textId="3A46633A" w:rsidR="00316B7F" w:rsidRPr="000B09CC" w:rsidRDefault="00316B7F" w:rsidP="00316B7F">
            <w:pPr>
              <w:pStyle w:val="Normal0"/>
              <w:numPr>
                <w:ilvl w:val="0"/>
                <w:numId w:val="14"/>
              </w:numPr>
              <w:spacing w:line="280" w:lineRule="atLeast"/>
              <w:rPr>
                <w:rFonts w:ascii="Calibri" w:hAnsi="Calibri" w:cs="Calibri"/>
                <w:b/>
                <w:color w:val="000000"/>
                <w:sz w:val="22"/>
                <w:szCs w:val="22"/>
              </w:rPr>
            </w:pPr>
            <w:r w:rsidRPr="000B09CC">
              <w:rPr>
                <w:rFonts w:ascii="Calibri" w:hAnsi="Calibri" w:cs="Calibri"/>
                <w:color w:val="000000"/>
                <w:sz w:val="22"/>
                <w:szCs w:val="22"/>
              </w:rPr>
              <w:t xml:space="preserve">Instruction and handover of </w:t>
            </w:r>
            <w:r w:rsidR="00837214" w:rsidRPr="000B09CC">
              <w:rPr>
                <w:rFonts w:ascii="Calibri" w:hAnsi="Calibri" w:cs="Calibri"/>
                <w:color w:val="000000"/>
                <w:sz w:val="22"/>
                <w:szCs w:val="22"/>
              </w:rPr>
              <w:t>machine</w:t>
            </w:r>
          </w:p>
          <w:p w14:paraId="524A16F7" w14:textId="0A311731" w:rsidR="00BC6AEA" w:rsidRPr="000B09CC" w:rsidRDefault="00BC6AEA" w:rsidP="00316B7F">
            <w:pPr>
              <w:pStyle w:val="Normal0"/>
              <w:numPr>
                <w:ilvl w:val="0"/>
                <w:numId w:val="14"/>
              </w:numPr>
              <w:spacing w:line="280" w:lineRule="atLeast"/>
              <w:rPr>
                <w:rFonts w:ascii="Calibri" w:hAnsi="Calibri" w:cs="Calibri"/>
                <w:b/>
                <w:color w:val="000000"/>
                <w:sz w:val="22"/>
                <w:szCs w:val="22"/>
              </w:rPr>
            </w:pPr>
            <w:r w:rsidRPr="000B09CC">
              <w:rPr>
                <w:rFonts w:ascii="Calibri" w:hAnsi="Calibri" w:cs="Calibri"/>
                <w:color w:val="000000"/>
                <w:sz w:val="22"/>
                <w:szCs w:val="22"/>
              </w:rPr>
              <w:t xml:space="preserve">User familiarization for </w:t>
            </w:r>
            <w:r w:rsidR="003573BA" w:rsidRPr="000B09CC">
              <w:rPr>
                <w:rFonts w:ascii="Calibri" w:hAnsi="Calibri" w:cs="Calibri"/>
                <w:color w:val="000000"/>
                <w:sz w:val="22"/>
                <w:szCs w:val="22"/>
              </w:rPr>
              <w:t xml:space="preserve">our </w:t>
            </w:r>
            <w:r w:rsidRPr="000B09CC">
              <w:rPr>
                <w:rFonts w:ascii="Calibri" w:hAnsi="Calibri" w:cs="Calibri"/>
                <w:color w:val="000000"/>
                <w:sz w:val="22"/>
                <w:szCs w:val="22"/>
              </w:rPr>
              <w:t>new staff and operation</w:t>
            </w:r>
            <w:r w:rsidR="003573BA" w:rsidRPr="000B09CC">
              <w:rPr>
                <w:rFonts w:ascii="Calibri" w:hAnsi="Calibri" w:cs="Calibri"/>
                <w:color w:val="000000"/>
                <w:sz w:val="22"/>
                <w:szCs w:val="22"/>
              </w:rPr>
              <w:t xml:space="preserve">al </w:t>
            </w:r>
            <w:r w:rsidRPr="000B09CC">
              <w:rPr>
                <w:rFonts w:ascii="Calibri" w:hAnsi="Calibri" w:cs="Calibri"/>
                <w:color w:val="000000"/>
                <w:sz w:val="22"/>
                <w:szCs w:val="22"/>
              </w:rPr>
              <w:t xml:space="preserve">management </w:t>
            </w:r>
          </w:p>
        </w:tc>
      </w:tr>
      <w:tr w:rsidR="00316B7F" w:rsidRPr="000B09CC" w14:paraId="73ED7CE6" w14:textId="77777777" w:rsidTr="00316B7F">
        <w:tc>
          <w:tcPr>
            <w:tcW w:w="9326" w:type="dxa"/>
          </w:tcPr>
          <w:p w14:paraId="1DD8A64C" w14:textId="09C342FD" w:rsidR="00316B7F" w:rsidRPr="000B09CC" w:rsidRDefault="00D13A92" w:rsidP="00316B7F">
            <w:pPr>
              <w:pStyle w:val="Listenabsatz1"/>
              <w:numPr>
                <w:ilvl w:val="0"/>
                <w:numId w:val="14"/>
              </w:numPr>
              <w:tabs>
                <w:tab w:val="left" w:pos="360"/>
              </w:tabs>
              <w:spacing w:after="0" w:line="280" w:lineRule="atLeast"/>
              <w:rPr>
                <w:rFonts w:ascii="Calibri" w:hAnsi="Calibri" w:cs="Calibri"/>
                <w:sz w:val="22"/>
                <w:szCs w:val="22"/>
              </w:rPr>
            </w:pPr>
            <w:r w:rsidRPr="000B09CC">
              <w:rPr>
                <w:rFonts w:ascii="Calibri" w:hAnsi="Calibri" w:cs="Calibri"/>
                <w:sz w:val="22"/>
                <w:szCs w:val="22"/>
              </w:rPr>
              <w:t>Allowances for t</w:t>
            </w:r>
            <w:r w:rsidR="00316B7F" w:rsidRPr="000B09CC">
              <w:rPr>
                <w:rFonts w:ascii="Calibri" w:hAnsi="Calibri" w:cs="Calibri"/>
                <w:sz w:val="22"/>
                <w:szCs w:val="22"/>
              </w:rPr>
              <w:t>raveling times, expenses and hotel costs of the delegated service personnel</w:t>
            </w:r>
          </w:p>
          <w:p w14:paraId="1B706D7B" w14:textId="77777777" w:rsidR="00316B7F" w:rsidRPr="000B09CC" w:rsidRDefault="00316B7F" w:rsidP="00D14837">
            <w:pPr>
              <w:pStyle w:val="Normal0"/>
              <w:rPr>
                <w:rFonts w:ascii="Calibri" w:hAnsi="Calibri" w:cs="Calibri"/>
                <w:sz w:val="22"/>
                <w:szCs w:val="22"/>
              </w:rPr>
            </w:pPr>
          </w:p>
          <w:p w14:paraId="4324C02E" w14:textId="58D8F4CC" w:rsidR="00316B7F" w:rsidRPr="000B09CC" w:rsidRDefault="00316B7F" w:rsidP="00D14837">
            <w:pPr>
              <w:pStyle w:val="Normal0"/>
              <w:spacing w:line="280" w:lineRule="atLeast"/>
              <w:rPr>
                <w:rFonts w:ascii="Calibri" w:hAnsi="Calibri" w:cs="Calibri"/>
                <w:b/>
                <w:color w:val="000000"/>
                <w:sz w:val="22"/>
                <w:szCs w:val="22"/>
              </w:rPr>
            </w:pPr>
          </w:p>
        </w:tc>
      </w:tr>
    </w:tbl>
    <w:p w14:paraId="0E4B1A3E" w14:textId="09B1FA3E" w:rsidR="00A15F1B" w:rsidRPr="000B09CC" w:rsidRDefault="00D94E1B">
      <w:pPr>
        <w:pStyle w:val="Body"/>
        <w:spacing w:line="240" w:lineRule="auto"/>
        <w:rPr>
          <w:b/>
          <w:bCs/>
          <w:sz w:val="24"/>
          <w:szCs w:val="24"/>
        </w:rPr>
      </w:pPr>
      <w:r w:rsidRPr="000B09CC">
        <w:rPr>
          <w:b/>
          <w:bCs/>
          <w:sz w:val="24"/>
          <w:szCs w:val="24"/>
        </w:rPr>
        <w:t>Warranty</w:t>
      </w:r>
    </w:p>
    <w:p w14:paraId="62A9D88B" w14:textId="77777777" w:rsidR="00811C6E" w:rsidRPr="000B09CC" w:rsidRDefault="00D94E1B">
      <w:pPr>
        <w:pStyle w:val="Body"/>
        <w:spacing w:line="240" w:lineRule="auto"/>
        <w:rPr>
          <w:lang w:val="en-US"/>
        </w:rPr>
      </w:pPr>
      <w:proofErr w:type="gramStart"/>
      <w:r w:rsidRPr="000B09CC">
        <w:rPr>
          <w:lang w:val="en-US"/>
        </w:rPr>
        <w:t>24 month</w:t>
      </w:r>
      <w:proofErr w:type="gramEnd"/>
      <w:r w:rsidRPr="000B09CC">
        <w:rPr>
          <w:lang w:val="en-US"/>
        </w:rPr>
        <w:t xml:space="preserve"> </w:t>
      </w:r>
      <w:r w:rsidR="00B62B8E" w:rsidRPr="000B09CC">
        <w:rPr>
          <w:lang w:val="en-US"/>
        </w:rPr>
        <w:t>warranty</w:t>
      </w:r>
      <w:r w:rsidRPr="000B09CC">
        <w:rPr>
          <w:lang w:val="en-US"/>
        </w:rPr>
        <w:t xml:space="preserve"> on all components</w:t>
      </w:r>
      <w:r w:rsidR="00B62B8E" w:rsidRPr="000B09CC">
        <w:rPr>
          <w:lang w:val="en-US"/>
        </w:rPr>
        <w:t xml:space="preserve"> </w:t>
      </w:r>
    </w:p>
    <w:p w14:paraId="120DECFB" w14:textId="6ED74807" w:rsidR="00A37F19" w:rsidRPr="000B09CC" w:rsidRDefault="00370CFF">
      <w:pPr>
        <w:pStyle w:val="Body"/>
        <w:spacing w:line="240" w:lineRule="auto"/>
        <w:rPr>
          <w:lang w:val="en-US"/>
        </w:rPr>
      </w:pPr>
      <w:r w:rsidRPr="000B09CC">
        <w:rPr>
          <w:lang w:val="en-US"/>
        </w:rPr>
        <w:t xml:space="preserve">At least 2 </w:t>
      </w:r>
      <w:r w:rsidR="00811C6E" w:rsidRPr="000B09CC">
        <w:rPr>
          <w:lang w:val="en-US"/>
        </w:rPr>
        <w:t>UK based service technicians</w:t>
      </w:r>
      <w:r w:rsidR="00B62B8E" w:rsidRPr="000B09CC">
        <w:rPr>
          <w:lang w:val="en-US"/>
        </w:rPr>
        <w:t xml:space="preserve"> </w:t>
      </w:r>
      <w:r w:rsidRPr="000B09CC">
        <w:rPr>
          <w:lang w:val="en-US"/>
        </w:rPr>
        <w:t>with ability to remotely diagnose and attend on site as needed</w:t>
      </w:r>
    </w:p>
    <w:p w14:paraId="125BA7EB" w14:textId="6030785C" w:rsidR="00A717BD" w:rsidRPr="000B09CC" w:rsidRDefault="00A717BD">
      <w:pPr>
        <w:pStyle w:val="Body"/>
        <w:spacing w:line="240" w:lineRule="auto"/>
      </w:pPr>
      <w:r w:rsidRPr="000B09CC">
        <w:rPr>
          <w:lang w:val="en-US"/>
        </w:rPr>
        <w:t xml:space="preserve">UK based Service </w:t>
      </w:r>
      <w:r w:rsidR="0078096A" w:rsidRPr="000B09CC">
        <w:rPr>
          <w:lang w:val="en-US"/>
        </w:rPr>
        <w:t>Centre</w:t>
      </w:r>
    </w:p>
    <w:p w14:paraId="3B491D5E" w14:textId="22ED9391" w:rsidR="00A35983" w:rsidRDefault="00A35983">
      <w:pPr>
        <w:rPr>
          <w:rFonts w:ascii="Calibri" w:eastAsia="Calibri" w:hAnsi="Calibri" w:cs="Calibri"/>
          <w:color w:val="000000"/>
          <w:u w:color="000000"/>
          <w:lang w:eastAsia="en-GB"/>
        </w:rPr>
      </w:pPr>
      <w:r>
        <w:br w:type="page"/>
      </w:r>
    </w:p>
    <w:p w14:paraId="7EF88439" w14:textId="77777777" w:rsidR="00A37F19" w:rsidRDefault="00B62B8E">
      <w:pPr>
        <w:pStyle w:val="Heading"/>
        <w:numPr>
          <w:ilvl w:val="0"/>
          <w:numId w:val="2"/>
        </w:numPr>
      </w:pPr>
      <w:r>
        <w:rPr>
          <w:rFonts w:eastAsia="Arial Unicode MS" w:cs="Arial Unicode MS"/>
          <w:lang w:val="en-US"/>
        </w:rPr>
        <w:lastRenderedPageBreak/>
        <w:t>ITT Timetable</w:t>
      </w:r>
    </w:p>
    <w:p w14:paraId="1EF5802F" w14:textId="401AF755" w:rsidR="00A37F19" w:rsidRPr="000B09CC" w:rsidRDefault="00B62B8E">
      <w:pPr>
        <w:pStyle w:val="Body"/>
        <w:rPr>
          <w:lang w:val="en-US"/>
        </w:rPr>
      </w:pPr>
      <w:r w:rsidRPr="000B09CC">
        <w:rPr>
          <w:lang w:val="en-US"/>
        </w:rPr>
        <w:t xml:space="preserve"> The anticipated timetable for submission of the tender and commission milestones are set out below:</w:t>
      </w:r>
    </w:p>
    <w:p w14:paraId="658F6054" w14:textId="486F584C" w:rsidR="00692D83" w:rsidRPr="007C3B00" w:rsidRDefault="00692D83">
      <w:pPr>
        <w:pStyle w:val="Body"/>
        <w:rPr>
          <w:rFonts w:ascii="Arial" w:hAnsi="Arial" w:cs="Arial"/>
          <w:sz w:val="20"/>
          <w:szCs w:val="20"/>
          <w:lang w:val="en-US"/>
        </w:rPr>
      </w:pPr>
    </w:p>
    <w:tbl>
      <w:tblPr>
        <w:tblW w:w="771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935"/>
        <w:gridCol w:w="3781"/>
      </w:tblGrid>
      <w:tr w:rsidR="00A37F19" w:rsidRPr="007C3B00" w14:paraId="7A3B1198" w14:textId="77777777">
        <w:trPr>
          <w:trHeight w:val="290"/>
          <w:jc w:val="center"/>
        </w:trPr>
        <w:tc>
          <w:tcPr>
            <w:tcW w:w="3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43601E" w14:textId="77777777" w:rsidR="00A37F19" w:rsidRPr="000B09CC" w:rsidRDefault="00B62B8E">
            <w:pPr>
              <w:pStyle w:val="Body"/>
            </w:pPr>
            <w:r w:rsidRPr="000B09CC">
              <w:rPr>
                <w:b/>
                <w:bCs/>
                <w:lang w:val="en-US"/>
              </w:rPr>
              <w:t>Activity</w:t>
            </w:r>
          </w:p>
        </w:tc>
        <w:tc>
          <w:tcPr>
            <w:tcW w:w="3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CB3EF4" w14:textId="77777777" w:rsidR="00A37F19" w:rsidRPr="000B09CC" w:rsidRDefault="00B62B8E">
            <w:pPr>
              <w:pStyle w:val="Body"/>
            </w:pPr>
            <w:r w:rsidRPr="000B09CC">
              <w:rPr>
                <w:b/>
                <w:bCs/>
                <w:lang w:val="en-US"/>
              </w:rPr>
              <w:t>Date</w:t>
            </w:r>
          </w:p>
        </w:tc>
      </w:tr>
      <w:tr w:rsidR="00A37F19" w:rsidRPr="007C3B00" w14:paraId="5EA0C963" w14:textId="77777777">
        <w:trPr>
          <w:trHeight w:val="526"/>
          <w:jc w:val="center"/>
        </w:trPr>
        <w:tc>
          <w:tcPr>
            <w:tcW w:w="3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1EF745" w14:textId="77777777" w:rsidR="00A37F19" w:rsidRPr="000B09CC" w:rsidRDefault="00B62B8E">
            <w:pPr>
              <w:pStyle w:val="Body"/>
            </w:pPr>
            <w:r w:rsidRPr="000B09CC">
              <w:rPr>
                <w:lang w:val="en-US"/>
              </w:rPr>
              <w:t>Date ITT available on Contracts Finder</w:t>
            </w:r>
          </w:p>
        </w:tc>
        <w:tc>
          <w:tcPr>
            <w:tcW w:w="3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00E012" w14:textId="5FC42D84" w:rsidR="00A37F19" w:rsidRPr="000B09CC" w:rsidRDefault="004D5F14">
            <w:pPr>
              <w:pStyle w:val="Body"/>
            </w:pPr>
            <w:r>
              <w:rPr>
                <w:lang w:val="en-US"/>
              </w:rPr>
              <w:t>20</w:t>
            </w:r>
            <w:r w:rsidR="00D9541D" w:rsidRPr="000B09CC">
              <w:rPr>
                <w:lang w:val="en-US"/>
              </w:rPr>
              <w:t>, October 2021</w:t>
            </w:r>
          </w:p>
        </w:tc>
      </w:tr>
      <w:tr w:rsidR="00D9541D" w:rsidRPr="007C3B00" w14:paraId="43BA52CE" w14:textId="77777777">
        <w:trPr>
          <w:trHeight w:val="250"/>
          <w:jc w:val="center"/>
        </w:trPr>
        <w:tc>
          <w:tcPr>
            <w:tcW w:w="3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5AB34E" w14:textId="12E988AE" w:rsidR="00D9541D" w:rsidRPr="000B09CC" w:rsidRDefault="00D9541D" w:rsidP="00D9541D">
            <w:pPr>
              <w:pStyle w:val="Body"/>
            </w:pPr>
            <w:r w:rsidRPr="000B09CC">
              <w:rPr>
                <w:lang w:val="en-US"/>
              </w:rPr>
              <w:t>Last date for raising queries</w:t>
            </w:r>
          </w:p>
        </w:tc>
        <w:tc>
          <w:tcPr>
            <w:tcW w:w="3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9D9719" w14:textId="63E165C4" w:rsidR="00D9541D" w:rsidRPr="000B09CC" w:rsidRDefault="00D9541D" w:rsidP="00D9541D">
            <w:pPr>
              <w:pStyle w:val="Body"/>
            </w:pPr>
            <w:r w:rsidRPr="000B09CC">
              <w:rPr>
                <w:lang w:val="en-US"/>
              </w:rPr>
              <w:t>2</w:t>
            </w:r>
            <w:r w:rsidR="00E17053">
              <w:rPr>
                <w:lang w:val="en-US"/>
              </w:rPr>
              <w:t>9</w:t>
            </w:r>
            <w:r w:rsidRPr="000B09CC">
              <w:rPr>
                <w:lang w:val="en-US"/>
              </w:rPr>
              <w:t>, October 2021</w:t>
            </w:r>
          </w:p>
        </w:tc>
      </w:tr>
      <w:tr w:rsidR="00D9541D" w:rsidRPr="007C3B00" w14:paraId="3D236596" w14:textId="77777777">
        <w:trPr>
          <w:trHeight w:val="250"/>
          <w:jc w:val="center"/>
        </w:trPr>
        <w:tc>
          <w:tcPr>
            <w:tcW w:w="3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076F91" w14:textId="77777777" w:rsidR="00D9541D" w:rsidRPr="000B09CC" w:rsidRDefault="00D9541D" w:rsidP="00D9541D">
            <w:pPr>
              <w:pStyle w:val="Body"/>
            </w:pPr>
            <w:r w:rsidRPr="000B09CC">
              <w:rPr>
                <w:lang w:val="en-US"/>
              </w:rPr>
              <w:t>Last date for clarifications to queries</w:t>
            </w:r>
          </w:p>
        </w:tc>
        <w:tc>
          <w:tcPr>
            <w:tcW w:w="3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4FF97F" w14:textId="098A1613" w:rsidR="00D9541D" w:rsidRPr="000B09CC" w:rsidRDefault="004D5F14" w:rsidP="00D9541D">
            <w:pPr>
              <w:pStyle w:val="Body"/>
            </w:pPr>
            <w:r>
              <w:rPr>
                <w:lang w:val="en-US"/>
              </w:rPr>
              <w:t>0</w:t>
            </w:r>
            <w:r w:rsidR="00761BAF">
              <w:rPr>
                <w:lang w:val="en-US"/>
              </w:rPr>
              <w:t>1</w:t>
            </w:r>
            <w:r w:rsidRPr="000B09CC">
              <w:rPr>
                <w:lang w:val="en-US"/>
              </w:rPr>
              <w:t xml:space="preserve">, </w:t>
            </w:r>
            <w:r>
              <w:rPr>
                <w:lang w:val="en-US"/>
              </w:rPr>
              <w:t>November</w:t>
            </w:r>
            <w:r w:rsidRPr="000B09CC">
              <w:rPr>
                <w:lang w:val="en-US"/>
              </w:rPr>
              <w:t xml:space="preserve"> 2021</w:t>
            </w:r>
          </w:p>
        </w:tc>
      </w:tr>
      <w:tr w:rsidR="00D9541D" w:rsidRPr="007C3B00" w14:paraId="0F005607" w14:textId="77777777">
        <w:trPr>
          <w:trHeight w:val="250"/>
          <w:jc w:val="center"/>
        </w:trPr>
        <w:tc>
          <w:tcPr>
            <w:tcW w:w="3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FD0D47" w14:textId="77777777" w:rsidR="00D9541D" w:rsidRPr="000B09CC" w:rsidRDefault="00D9541D" w:rsidP="00D9541D">
            <w:pPr>
              <w:pStyle w:val="Body"/>
            </w:pPr>
            <w:r w:rsidRPr="000B09CC">
              <w:rPr>
                <w:lang w:val="en-US"/>
              </w:rPr>
              <w:t>Deadline to return ITT</w:t>
            </w:r>
          </w:p>
        </w:tc>
        <w:tc>
          <w:tcPr>
            <w:tcW w:w="3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F311D8" w14:textId="1B2C3AA4" w:rsidR="00D9541D" w:rsidRPr="000B09CC" w:rsidRDefault="004D5F14" w:rsidP="00D9541D">
            <w:pPr>
              <w:pStyle w:val="Body"/>
            </w:pPr>
            <w:r>
              <w:rPr>
                <w:lang w:val="en-US"/>
              </w:rPr>
              <w:t>0</w:t>
            </w:r>
            <w:r w:rsidR="00761BAF">
              <w:rPr>
                <w:lang w:val="en-US"/>
              </w:rPr>
              <w:t>5</w:t>
            </w:r>
            <w:r w:rsidR="00D9541D" w:rsidRPr="000B09CC">
              <w:rPr>
                <w:lang w:val="en-US"/>
              </w:rPr>
              <w:t xml:space="preserve">, </w:t>
            </w:r>
            <w:r>
              <w:rPr>
                <w:lang w:val="en-US"/>
              </w:rPr>
              <w:t>November</w:t>
            </w:r>
            <w:r w:rsidR="00D9541D" w:rsidRPr="000B09CC">
              <w:rPr>
                <w:lang w:val="en-US"/>
              </w:rPr>
              <w:t xml:space="preserve"> 2021</w:t>
            </w:r>
          </w:p>
        </w:tc>
      </w:tr>
      <w:tr w:rsidR="00D9541D" w:rsidRPr="007C3B00" w14:paraId="03A204C8" w14:textId="77777777">
        <w:trPr>
          <w:trHeight w:val="250"/>
          <w:jc w:val="center"/>
        </w:trPr>
        <w:tc>
          <w:tcPr>
            <w:tcW w:w="3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F0F3C2" w14:textId="77777777" w:rsidR="00D9541D" w:rsidRPr="000B09CC" w:rsidRDefault="00D9541D" w:rsidP="00D9541D">
            <w:pPr>
              <w:pStyle w:val="Body"/>
            </w:pPr>
            <w:r w:rsidRPr="000B09CC">
              <w:rPr>
                <w:lang w:val="en-US"/>
              </w:rPr>
              <w:t>Evaluation of ITT</w:t>
            </w:r>
          </w:p>
        </w:tc>
        <w:tc>
          <w:tcPr>
            <w:tcW w:w="3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C40935" w14:textId="73AA76FC" w:rsidR="00D9541D" w:rsidRPr="000B09CC" w:rsidRDefault="00761BAF" w:rsidP="00D9541D">
            <w:pPr>
              <w:pStyle w:val="Body"/>
              <w:rPr>
                <w:lang w:val="en-US"/>
              </w:rPr>
            </w:pPr>
            <w:r>
              <w:rPr>
                <w:lang w:val="en-US"/>
              </w:rPr>
              <w:t>By 30</w:t>
            </w:r>
            <w:r w:rsidR="00D9541D" w:rsidRPr="000B09CC">
              <w:rPr>
                <w:lang w:val="en-US"/>
              </w:rPr>
              <w:t>, November 2021</w:t>
            </w:r>
          </w:p>
        </w:tc>
      </w:tr>
      <w:tr w:rsidR="00A37F19" w:rsidRPr="007C3B00" w14:paraId="76AEFD99" w14:textId="77777777">
        <w:trPr>
          <w:trHeight w:val="1078"/>
          <w:jc w:val="center"/>
        </w:trPr>
        <w:tc>
          <w:tcPr>
            <w:tcW w:w="3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9E2DEA" w14:textId="77777777" w:rsidR="00A37F19" w:rsidRPr="000B09CC" w:rsidRDefault="00B62B8E">
            <w:pPr>
              <w:pStyle w:val="Body"/>
            </w:pPr>
            <w:r w:rsidRPr="000B09CC">
              <w:rPr>
                <w:lang w:val="en-US"/>
              </w:rPr>
              <w:t xml:space="preserve">Award of Contract </w:t>
            </w:r>
          </w:p>
        </w:tc>
        <w:tc>
          <w:tcPr>
            <w:tcW w:w="3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54723A" w14:textId="77777777" w:rsidR="00A37F19" w:rsidRPr="000B09CC" w:rsidRDefault="00B62B8E">
            <w:pPr>
              <w:pStyle w:val="Body"/>
            </w:pPr>
            <w:r w:rsidRPr="000B09CC">
              <w:rPr>
                <w:lang w:val="en-US"/>
              </w:rPr>
              <w:t>This is subject to successfully obtaining grant funding and will normally be no later than 90 days from contract evaluation</w:t>
            </w:r>
          </w:p>
        </w:tc>
      </w:tr>
    </w:tbl>
    <w:p w14:paraId="3243D151" w14:textId="77777777" w:rsidR="00A37F19" w:rsidRDefault="00A37F19">
      <w:pPr>
        <w:pStyle w:val="Body"/>
        <w:widowControl w:val="0"/>
        <w:spacing w:line="240" w:lineRule="auto"/>
        <w:jc w:val="center"/>
      </w:pPr>
    </w:p>
    <w:p w14:paraId="6EC1D848" w14:textId="77777777" w:rsidR="00A37F19" w:rsidRDefault="00A37F19">
      <w:pPr>
        <w:pStyle w:val="Body"/>
        <w:rPr>
          <w:b/>
          <w:bCs/>
          <w:sz w:val="24"/>
          <w:szCs w:val="24"/>
        </w:rPr>
      </w:pPr>
    </w:p>
    <w:p w14:paraId="1D93236A" w14:textId="77777777" w:rsidR="00A37F19" w:rsidRDefault="00B62B8E">
      <w:pPr>
        <w:pStyle w:val="Heading"/>
        <w:numPr>
          <w:ilvl w:val="0"/>
          <w:numId w:val="3"/>
        </w:numPr>
      </w:pPr>
      <w:r>
        <w:rPr>
          <w:rFonts w:eastAsia="Arial Unicode MS" w:cs="Arial Unicode MS"/>
          <w:lang w:val="en-US"/>
        </w:rPr>
        <w:t>Conflicts of Interest</w:t>
      </w:r>
    </w:p>
    <w:p w14:paraId="30C26AA8" w14:textId="77777777" w:rsidR="00A37F19" w:rsidRPr="00DD0255" w:rsidRDefault="00B62B8E">
      <w:pPr>
        <w:pStyle w:val="Body"/>
        <w:spacing w:before="120" w:after="120" w:line="240" w:lineRule="auto"/>
        <w:jc w:val="both"/>
      </w:pPr>
      <w:r w:rsidRPr="00DD0255">
        <w:rPr>
          <w:lang w:val="en-US"/>
        </w:rPr>
        <w:t xml:space="preserve">Please provide a statement with regards to a conflict of interest for this procurement through the provision of </w:t>
      </w:r>
      <w:proofErr w:type="gramStart"/>
      <w:r w:rsidRPr="00DD0255">
        <w:rPr>
          <w:lang w:val="en-US"/>
        </w:rPr>
        <w:t>either:-</w:t>
      </w:r>
      <w:proofErr w:type="gramEnd"/>
    </w:p>
    <w:p w14:paraId="2D827E02" w14:textId="6E793B6B" w:rsidR="00A37F19" w:rsidRPr="00DD0255" w:rsidRDefault="00B62B8E">
      <w:pPr>
        <w:pStyle w:val="Body"/>
        <w:spacing w:before="120" w:after="120" w:line="240" w:lineRule="auto"/>
        <w:jc w:val="both"/>
      </w:pPr>
      <w:r w:rsidRPr="00DD0255">
        <w:rPr>
          <w:lang w:val="en-US"/>
        </w:rPr>
        <w:t xml:space="preserve">A Declaration that to your knowledge there is no conflict of interest between your company and </w:t>
      </w:r>
      <w:r w:rsidR="0000198F" w:rsidRPr="00DD0255">
        <w:rPr>
          <w:lang w:val="en-US"/>
        </w:rPr>
        <w:t>CHX Products</w:t>
      </w:r>
      <w:r w:rsidRPr="00DD0255">
        <w:rPr>
          <w:lang w:val="en-US"/>
        </w:rPr>
        <w:t xml:space="preserve"> Limited that is likely to influence the outcome of this procurement either directly or indirectly through financial, economic or other personal interest which might be perceived to compromise their impartiality and independence in the contexts of this procurement procedure.</w:t>
      </w:r>
    </w:p>
    <w:p w14:paraId="7F3DE040" w14:textId="057CB06A" w:rsidR="00A37F19" w:rsidRPr="00DD0255" w:rsidRDefault="00B62B8E">
      <w:pPr>
        <w:pStyle w:val="Body"/>
        <w:spacing w:before="120" w:after="120" w:line="240" w:lineRule="auto"/>
        <w:jc w:val="both"/>
      </w:pPr>
      <w:r w:rsidRPr="00DD0255">
        <w:rPr>
          <w:lang w:val="en-US"/>
        </w:rPr>
        <w:t xml:space="preserve">This will permit </w:t>
      </w:r>
      <w:r w:rsidR="0000198F" w:rsidRPr="00DD0255">
        <w:rPr>
          <w:lang w:val="en-US"/>
        </w:rPr>
        <w:t>CHX Products</w:t>
      </w:r>
      <w:r w:rsidR="00D359DA" w:rsidRPr="00DD0255">
        <w:rPr>
          <w:lang w:val="en-US"/>
        </w:rPr>
        <w:t xml:space="preserve"> Limited</w:t>
      </w:r>
      <w:r w:rsidRPr="00DD0255">
        <w:rPr>
          <w:lang w:val="en-US"/>
        </w:rPr>
        <w:t>, that in the event of a conflict of interest, appropriate steps are taken to ensure that the evaluation of any submission will be undertaken by an independent and impartial party.</w:t>
      </w:r>
    </w:p>
    <w:p w14:paraId="03D10252" w14:textId="77777777" w:rsidR="00A37F19" w:rsidRPr="007C3B00" w:rsidRDefault="00A37F19">
      <w:pPr>
        <w:pStyle w:val="Body"/>
        <w:spacing w:before="120" w:after="120" w:line="240" w:lineRule="auto"/>
        <w:jc w:val="both"/>
        <w:rPr>
          <w:sz w:val="20"/>
          <w:szCs w:val="20"/>
        </w:rPr>
      </w:pPr>
    </w:p>
    <w:p w14:paraId="0452BC10" w14:textId="35FFAC09" w:rsidR="00A37F19" w:rsidRPr="00DD0255" w:rsidRDefault="00B62B8E">
      <w:pPr>
        <w:pStyle w:val="Body"/>
        <w:spacing w:before="120" w:after="120" w:line="240" w:lineRule="auto"/>
        <w:jc w:val="both"/>
        <w:rPr>
          <w:b/>
          <w:bCs/>
        </w:rPr>
      </w:pPr>
      <w:r w:rsidRPr="00DD0255">
        <w:rPr>
          <w:b/>
          <w:bCs/>
          <w:lang w:val="fr-FR"/>
        </w:rPr>
        <w:t>Exclusion</w:t>
      </w:r>
    </w:p>
    <w:p w14:paraId="75057518" w14:textId="624EE646" w:rsidR="00A37F19" w:rsidRPr="00DD0255" w:rsidRDefault="0000198F">
      <w:pPr>
        <w:pStyle w:val="Body"/>
        <w:spacing w:before="120" w:after="120" w:line="240" w:lineRule="auto"/>
        <w:jc w:val="both"/>
      </w:pPr>
      <w:r w:rsidRPr="00DD0255">
        <w:rPr>
          <w:lang w:val="en-US"/>
        </w:rPr>
        <w:t>CHX Products</w:t>
      </w:r>
      <w:r w:rsidR="00B62B8E" w:rsidRPr="00DD0255">
        <w:rPr>
          <w:lang w:val="en-US"/>
        </w:rPr>
        <w:t xml:space="preserve"> shall exclude applicants from participation in this procurement procedure where they have established or are otherwise aware that the applicant, to include administrative, management or supervisory staff that have powers of representation, decision or control of the applicants company, has been the subject of a conviction by final judgment of one of the following </w:t>
      </w:r>
      <w:proofErr w:type="gramStart"/>
      <w:r w:rsidR="00B62B8E" w:rsidRPr="00DD0255">
        <w:rPr>
          <w:lang w:val="en-US"/>
        </w:rPr>
        <w:t>reasons:-</w:t>
      </w:r>
      <w:proofErr w:type="gramEnd"/>
    </w:p>
    <w:p w14:paraId="6D6A1E44" w14:textId="77777777" w:rsidR="00A37F19" w:rsidRPr="00DD0255" w:rsidRDefault="00A37F19">
      <w:pPr>
        <w:pStyle w:val="Body"/>
        <w:spacing w:before="120" w:after="120" w:line="240" w:lineRule="auto"/>
        <w:jc w:val="both"/>
      </w:pPr>
    </w:p>
    <w:p w14:paraId="1B17FCFC" w14:textId="301E9037" w:rsidR="00A37F19" w:rsidRPr="00DD0255" w:rsidRDefault="00B62B8E" w:rsidP="008B254A">
      <w:pPr>
        <w:pStyle w:val="Body"/>
        <w:numPr>
          <w:ilvl w:val="1"/>
          <w:numId w:val="21"/>
        </w:numPr>
        <w:spacing w:before="120" w:after="120" w:line="240" w:lineRule="auto"/>
        <w:jc w:val="both"/>
      </w:pPr>
      <w:r w:rsidRPr="00DD0255">
        <w:rPr>
          <w:lang w:val="fr-FR"/>
        </w:rPr>
        <w:t xml:space="preserve">Participation in a </w:t>
      </w:r>
      <w:proofErr w:type="spellStart"/>
      <w:r w:rsidRPr="00DD0255">
        <w:rPr>
          <w:lang w:val="fr-FR"/>
        </w:rPr>
        <w:t>criminal</w:t>
      </w:r>
      <w:proofErr w:type="spellEnd"/>
      <w:r w:rsidRPr="00DD0255">
        <w:rPr>
          <w:lang w:val="fr-FR"/>
        </w:rPr>
        <w:t xml:space="preserve"> organisation</w:t>
      </w:r>
    </w:p>
    <w:p w14:paraId="025100C7" w14:textId="1F8F5551" w:rsidR="00A37F19" w:rsidRPr="00DD0255" w:rsidRDefault="00B62B8E" w:rsidP="008B254A">
      <w:pPr>
        <w:pStyle w:val="Body"/>
        <w:numPr>
          <w:ilvl w:val="1"/>
          <w:numId w:val="21"/>
        </w:numPr>
        <w:spacing w:before="120" w:after="120" w:line="240" w:lineRule="auto"/>
        <w:jc w:val="both"/>
      </w:pPr>
      <w:r w:rsidRPr="00DD0255">
        <w:rPr>
          <w:lang w:val="fr-FR"/>
        </w:rPr>
        <w:t>Corruption</w:t>
      </w:r>
    </w:p>
    <w:p w14:paraId="789792BA" w14:textId="58C8B4E7" w:rsidR="00A37F19" w:rsidRPr="00DD0255" w:rsidRDefault="00B62B8E" w:rsidP="008B254A">
      <w:pPr>
        <w:pStyle w:val="Body"/>
        <w:numPr>
          <w:ilvl w:val="1"/>
          <w:numId w:val="21"/>
        </w:numPr>
        <w:spacing w:before="120" w:after="120" w:line="240" w:lineRule="auto"/>
        <w:jc w:val="both"/>
      </w:pPr>
      <w:r w:rsidRPr="00DD0255">
        <w:rPr>
          <w:lang w:val="de-DE"/>
        </w:rPr>
        <w:t>Fraud</w:t>
      </w:r>
    </w:p>
    <w:p w14:paraId="69E4F1DD" w14:textId="26D0EFC4" w:rsidR="00A37F19" w:rsidRPr="00DD0255" w:rsidRDefault="00B62B8E" w:rsidP="008B254A">
      <w:pPr>
        <w:pStyle w:val="Body"/>
        <w:numPr>
          <w:ilvl w:val="1"/>
          <w:numId w:val="21"/>
        </w:numPr>
        <w:spacing w:before="120" w:after="120" w:line="240" w:lineRule="auto"/>
        <w:jc w:val="both"/>
      </w:pPr>
      <w:r w:rsidRPr="00DD0255">
        <w:rPr>
          <w:lang w:val="en-US"/>
        </w:rPr>
        <w:t>Terrorist offences or offences linked to terrorist activities</w:t>
      </w:r>
    </w:p>
    <w:p w14:paraId="0F1FABA4" w14:textId="388AF09F" w:rsidR="00A37F19" w:rsidRPr="00DD0255" w:rsidRDefault="00B62B8E" w:rsidP="008B254A">
      <w:pPr>
        <w:pStyle w:val="Body"/>
        <w:numPr>
          <w:ilvl w:val="1"/>
          <w:numId w:val="21"/>
        </w:numPr>
        <w:spacing w:before="120" w:after="120" w:line="240" w:lineRule="auto"/>
        <w:jc w:val="both"/>
      </w:pPr>
      <w:r w:rsidRPr="00DD0255">
        <w:rPr>
          <w:lang w:val="en-US"/>
        </w:rPr>
        <w:t>Money laundering or terrorist financing</w:t>
      </w:r>
    </w:p>
    <w:p w14:paraId="4D086BD3" w14:textId="77777777" w:rsidR="00A37F19" w:rsidRPr="00DD0255" w:rsidRDefault="00B62B8E" w:rsidP="008B254A">
      <w:pPr>
        <w:pStyle w:val="Body"/>
        <w:numPr>
          <w:ilvl w:val="1"/>
          <w:numId w:val="21"/>
        </w:numPr>
        <w:spacing w:before="120" w:after="120" w:line="240" w:lineRule="auto"/>
        <w:jc w:val="both"/>
      </w:pPr>
      <w:r w:rsidRPr="00DD0255">
        <w:rPr>
          <w:lang w:val="en-US"/>
        </w:rPr>
        <w:t xml:space="preserve">Child </w:t>
      </w:r>
      <w:proofErr w:type="spellStart"/>
      <w:r w:rsidRPr="00DD0255">
        <w:rPr>
          <w:lang w:val="en-US"/>
        </w:rPr>
        <w:t>labour</w:t>
      </w:r>
      <w:proofErr w:type="spellEnd"/>
      <w:r w:rsidRPr="00DD0255">
        <w:rPr>
          <w:lang w:val="en-US"/>
        </w:rPr>
        <w:t xml:space="preserve"> and other forms of trafficking in human beings</w:t>
      </w:r>
    </w:p>
    <w:p w14:paraId="571D4ECC" w14:textId="77777777" w:rsidR="00A37F19" w:rsidRDefault="00A37F19">
      <w:pPr>
        <w:pStyle w:val="Body"/>
        <w:rPr>
          <w:i/>
          <w:iCs/>
          <w:sz w:val="24"/>
          <w:szCs w:val="24"/>
        </w:rPr>
      </w:pPr>
    </w:p>
    <w:p w14:paraId="1A64DD73" w14:textId="77777777" w:rsidR="00A37F19" w:rsidRDefault="00B62B8E">
      <w:pPr>
        <w:pStyle w:val="Heading"/>
        <w:numPr>
          <w:ilvl w:val="0"/>
          <w:numId w:val="2"/>
        </w:numPr>
      </w:pPr>
      <w:r>
        <w:rPr>
          <w:rFonts w:eastAsia="Arial Unicode MS" w:cs="Arial Unicode MS"/>
          <w:lang w:val="en-US"/>
        </w:rPr>
        <w:t xml:space="preserve">Consortium or sub-contracting </w:t>
      </w:r>
    </w:p>
    <w:p w14:paraId="2A90497D" w14:textId="6B015D84" w:rsidR="00A37F19" w:rsidRPr="00DD0255" w:rsidRDefault="00B62B8E" w:rsidP="009E4A33">
      <w:pPr>
        <w:pStyle w:val="Body"/>
        <w:jc w:val="both"/>
        <w:rPr>
          <w:lang w:val="en-US"/>
        </w:rPr>
      </w:pPr>
      <w:r w:rsidRPr="00DD0255">
        <w:rPr>
          <w:lang w:val="en-US"/>
        </w:rPr>
        <w:t xml:space="preserve">Where a consortium or sub-contracting approach is proposed, all information requested should be given in respect of the proposed prime contractor or consortium leader. Relevant information should also be provided in respect of consortium members or sub-contractors who will play a significant (greater than 25%) role in the delivery of the services under any ensuing Contract. </w:t>
      </w:r>
    </w:p>
    <w:p w14:paraId="1EBF088A" w14:textId="09E06BD8" w:rsidR="00F86E01" w:rsidRPr="00DD0255" w:rsidRDefault="009E4A33" w:rsidP="009E4A33">
      <w:pPr>
        <w:pStyle w:val="Body"/>
        <w:jc w:val="both"/>
        <w:rPr>
          <w:lang w:val="en-US"/>
        </w:rPr>
      </w:pPr>
      <w:r w:rsidRPr="00DD0255">
        <w:rPr>
          <w:lang w:val="en-US"/>
        </w:rPr>
        <w:t xml:space="preserve">Third party peripheral elements can be specified alongside the main die casting machine in order to make the manufacturing cell work as a complete system. </w:t>
      </w:r>
      <w:r w:rsidR="00F86E01" w:rsidRPr="00DD0255">
        <w:rPr>
          <w:lang w:val="en-US"/>
        </w:rPr>
        <w:t xml:space="preserve">Any interfaces that we will need in order to run any peripheral elements must also be specified.  </w:t>
      </w:r>
    </w:p>
    <w:p w14:paraId="18AA7412" w14:textId="1541EDD6" w:rsidR="00F86E01" w:rsidRPr="00DD0255" w:rsidRDefault="00F86E01" w:rsidP="009E4A33">
      <w:pPr>
        <w:pStyle w:val="Body"/>
        <w:jc w:val="both"/>
        <w:rPr>
          <w:lang w:val="en-US"/>
        </w:rPr>
      </w:pPr>
      <w:r w:rsidRPr="00DD0255">
        <w:rPr>
          <w:lang w:val="en-US"/>
        </w:rPr>
        <w:t xml:space="preserve">If any single </w:t>
      </w:r>
      <w:r w:rsidR="003A569A" w:rsidRPr="00DD0255">
        <w:rPr>
          <w:lang w:val="en-US"/>
        </w:rPr>
        <w:t>third-party</w:t>
      </w:r>
      <w:r w:rsidRPr="00DD0255">
        <w:rPr>
          <w:lang w:val="en-US"/>
        </w:rPr>
        <w:t xml:space="preserve"> element does not exceed 25% of the total cost a consortium or sub-contracting approach will not be </w:t>
      </w:r>
      <w:r w:rsidR="003A569A" w:rsidRPr="00DD0255">
        <w:rPr>
          <w:lang w:val="en-US"/>
        </w:rPr>
        <w:t>needed.</w:t>
      </w:r>
      <w:r w:rsidR="003929C5" w:rsidRPr="00DD0255">
        <w:rPr>
          <w:lang w:val="en-US"/>
        </w:rPr>
        <w:t xml:space="preserve"> Please be sure to cost each individual third-party </w:t>
      </w:r>
      <w:r w:rsidR="00930AC3" w:rsidRPr="00DD0255">
        <w:rPr>
          <w:lang w:val="en-US"/>
        </w:rPr>
        <w:t xml:space="preserve">element </w:t>
      </w:r>
      <w:r w:rsidR="003929C5" w:rsidRPr="00DD0255">
        <w:rPr>
          <w:lang w:val="en-US"/>
        </w:rPr>
        <w:t>separately within tender responses.</w:t>
      </w:r>
    </w:p>
    <w:p w14:paraId="2E6D938E" w14:textId="0A8CEA34" w:rsidR="009E4A33" w:rsidRPr="00DD0255" w:rsidRDefault="009E4A33" w:rsidP="009E4A33">
      <w:pPr>
        <w:pStyle w:val="Body"/>
        <w:jc w:val="both"/>
      </w:pPr>
      <w:r w:rsidRPr="00DD0255">
        <w:rPr>
          <w:lang w:val="en-US"/>
        </w:rPr>
        <w:t xml:space="preserve">The warranty on any </w:t>
      </w:r>
      <w:r w:rsidR="003A569A" w:rsidRPr="00DD0255">
        <w:rPr>
          <w:lang w:val="en-US"/>
        </w:rPr>
        <w:t>third-party</w:t>
      </w:r>
      <w:r w:rsidRPr="00DD0255">
        <w:rPr>
          <w:lang w:val="en-US"/>
        </w:rPr>
        <w:t xml:space="preserve"> elements must be for 24 months </w:t>
      </w:r>
    </w:p>
    <w:p w14:paraId="0B5AD7C4" w14:textId="77777777" w:rsidR="00A37F19" w:rsidRDefault="00B62B8E">
      <w:pPr>
        <w:pStyle w:val="Heading"/>
        <w:numPr>
          <w:ilvl w:val="0"/>
          <w:numId w:val="2"/>
        </w:numPr>
      </w:pPr>
      <w:r>
        <w:rPr>
          <w:rFonts w:eastAsia="Arial Unicode MS" w:cs="Arial Unicode MS"/>
          <w:lang w:val="en-US"/>
        </w:rPr>
        <w:t>Tender Application Requirements</w:t>
      </w:r>
    </w:p>
    <w:p w14:paraId="37142B95" w14:textId="77777777" w:rsidR="00A37F19" w:rsidRPr="00DD0255" w:rsidRDefault="00B62B8E">
      <w:pPr>
        <w:pStyle w:val="Body"/>
      </w:pPr>
      <w:r w:rsidRPr="00DD0255">
        <w:rPr>
          <w:lang w:val="en-US"/>
        </w:rPr>
        <w:t xml:space="preserve">Please provide paper and or email copies of your application which should include: </w:t>
      </w:r>
    </w:p>
    <w:p w14:paraId="1BD8C182" w14:textId="77777777" w:rsidR="00A37F19" w:rsidRPr="00DD0255" w:rsidRDefault="00B62B8E">
      <w:pPr>
        <w:pStyle w:val="Body"/>
        <w:numPr>
          <w:ilvl w:val="0"/>
          <w:numId w:val="5"/>
        </w:numPr>
        <w:rPr>
          <w:lang w:val="en-US"/>
        </w:rPr>
      </w:pPr>
      <w:r w:rsidRPr="00DD0255">
        <w:rPr>
          <w:lang w:val="en-US"/>
        </w:rPr>
        <w:t xml:space="preserve">Confirmation that you the supplier are able to meet the requirements outlined in the brief above. </w:t>
      </w:r>
    </w:p>
    <w:p w14:paraId="65844B8D" w14:textId="4C7816F4" w:rsidR="00A37F19" w:rsidRPr="00DD0255" w:rsidRDefault="00B62B8E">
      <w:pPr>
        <w:pStyle w:val="Body"/>
        <w:numPr>
          <w:ilvl w:val="0"/>
          <w:numId w:val="5"/>
        </w:numPr>
        <w:rPr>
          <w:lang w:val="en-US"/>
        </w:rPr>
      </w:pPr>
      <w:r w:rsidRPr="00DD0255">
        <w:rPr>
          <w:lang w:val="en-US"/>
        </w:rPr>
        <w:t>Have included the Reference requested (</w:t>
      </w:r>
      <w:r w:rsidR="0000198F" w:rsidRPr="00DD0255">
        <w:rPr>
          <w:lang w:val="en-US"/>
        </w:rPr>
        <w:t>BIGTP165</w:t>
      </w:r>
      <w:r w:rsidRPr="00DD0255">
        <w:rPr>
          <w:lang w:val="en-US"/>
        </w:rPr>
        <w:t>) be used with all Tenders</w:t>
      </w:r>
    </w:p>
    <w:p w14:paraId="4BA326F4" w14:textId="77777777" w:rsidR="00237E80" w:rsidRPr="00DD0255" w:rsidRDefault="00B62B8E">
      <w:pPr>
        <w:pStyle w:val="Body"/>
        <w:numPr>
          <w:ilvl w:val="0"/>
          <w:numId w:val="5"/>
        </w:numPr>
        <w:rPr>
          <w:lang w:val="en-US"/>
        </w:rPr>
      </w:pPr>
      <w:r w:rsidRPr="00DD0255">
        <w:rPr>
          <w:lang w:val="en-US"/>
        </w:rPr>
        <w:t>Details of who to contact in your company in relation to this tender</w:t>
      </w:r>
    </w:p>
    <w:p w14:paraId="0C660152" w14:textId="77777777" w:rsidR="00237E80" w:rsidRPr="00DD0255" w:rsidRDefault="00B62B8E" w:rsidP="00237E80">
      <w:pPr>
        <w:pStyle w:val="Body"/>
        <w:numPr>
          <w:ilvl w:val="0"/>
          <w:numId w:val="5"/>
        </w:numPr>
        <w:rPr>
          <w:lang w:val="en-US"/>
        </w:rPr>
      </w:pPr>
      <w:r w:rsidRPr="00DD0255">
        <w:rPr>
          <w:lang w:val="en-US"/>
        </w:rPr>
        <w:t xml:space="preserve"> </w:t>
      </w:r>
      <w:r w:rsidR="00237E80" w:rsidRPr="00DD0255">
        <w:rPr>
          <w:lang w:val="en-US"/>
        </w:rPr>
        <w:t xml:space="preserve">Total cost of providing the goods/services requested in the format required with a breakdown to include: </w:t>
      </w:r>
    </w:p>
    <w:p w14:paraId="404D68A7" w14:textId="4C68D90D" w:rsidR="00237E80" w:rsidRPr="00DD0255" w:rsidRDefault="00DF5B42" w:rsidP="008A6980">
      <w:pPr>
        <w:pStyle w:val="Heading"/>
        <w:numPr>
          <w:ilvl w:val="1"/>
          <w:numId w:val="13"/>
        </w:numPr>
        <w:spacing w:before="0"/>
        <w:rPr>
          <w:rFonts w:ascii="Calibri" w:eastAsia="Calibri" w:hAnsi="Calibri" w:cs="Calibri"/>
          <w:b w:val="0"/>
          <w:bCs w:val="0"/>
          <w:sz w:val="22"/>
          <w:szCs w:val="22"/>
        </w:rPr>
      </w:pPr>
      <w:r w:rsidRPr="00DD0255">
        <w:rPr>
          <w:rFonts w:ascii="Calibri" w:eastAsia="Calibri" w:hAnsi="Calibri" w:cs="Calibri"/>
          <w:b w:val="0"/>
          <w:bCs w:val="0"/>
          <w:sz w:val="22"/>
          <w:szCs w:val="22"/>
        </w:rPr>
        <w:t>2 x Injection Moulding Machines</w:t>
      </w:r>
    </w:p>
    <w:p w14:paraId="74B49B8B" w14:textId="221B00B9" w:rsidR="00237E80" w:rsidRPr="00DD0255" w:rsidRDefault="00237E80" w:rsidP="008A6980">
      <w:pPr>
        <w:pStyle w:val="Body"/>
        <w:numPr>
          <w:ilvl w:val="1"/>
          <w:numId w:val="13"/>
        </w:numPr>
        <w:spacing w:line="240" w:lineRule="auto"/>
        <w:rPr>
          <w:lang w:val="en-US"/>
        </w:rPr>
      </w:pPr>
      <w:r w:rsidRPr="00DD0255">
        <w:rPr>
          <w:lang w:val="en-US"/>
        </w:rPr>
        <w:t xml:space="preserve">Commissioning </w:t>
      </w:r>
      <w:r w:rsidR="00D168CF">
        <w:rPr>
          <w:lang w:val="en-US"/>
        </w:rPr>
        <w:t xml:space="preserve">on both machines </w:t>
      </w:r>
      <w:r w:rsidRPr="00DD0255">
        <w:rPr>
          <w:lang w:val="en-US"/>
        </w:rPr>
        <w:t>with system test and user familiarization</w:t>
      </w:r>
    </w:p>
    <w:p w14:paraId="157D45F0" w14:textId="78B4AAD2" w:rsidR="00237E80" w:rsidRPr="00DD0255" w:rsidRDefault="00DF5B42" w:rsidP="008A6980">
      <w:pPr>
        <w:pStyle w:val="Body"/>
        <w:numPr>
          <w:ilvl w:val="1"/>
          <w:numId w:val="13"/>
        </w:numPr>
        <w:spacing w:line="240" w:lineRule="auto"/>
        <w:rPr>
          <w:lang w:val="en-US"/>
        </w:rPr>
      </w:pPr>
      <w:r w:rsidRPr="00DD0255">
        <w:rPr>
          <w:lang w:val="en-US"/>
        </w:rPr>
        <w:t>2-year</w:t>
      </w:r>
      <w:r w:rsidR="00237E80" w:rsidRPr="00DD0255">
        <w:rPr>
          <w:lang w:val="en-US"/>
        </w:rPr>
        <w:t xml:space="preserve"> warranty </w:t>
      </w:r>
      <w:r w:rsidR="007C3B00" w:rsidRPr="00DD0255">
        <w:rPr>
          <w:lang w:val="en-US"/>
        </w:rPr>
        <w:t>&amp; UK based service engineers</w:t>
      </w:r>
    </w:p>
    <w:p w14:paraId="01F0C2EF" w14:textId="720A670B" w:rsidR="00237E80" w:rsidRPr="00DD0255" w:rsidRDefault="00237E80" w:rsidP="008A6980">
      <w:pPr>
        <w:pStyle w:val="Heading"/>
        <w:numPr>
          <w:ilvl w:val="1"/>
          <w:numId w:val="13"/>
        </w:numPr>
        <w:tabs>
          <w:tab w:val="clear" w:pos="612"/>
        </w:tabs>
        <w:spacing w:before="0"/>
        <w:rPr>
          <w:rFonts w:ascii="Calibri" w:eastAsia="Calibri" w:hAnsi="Calibri" w:cs="Calibri"/>
          <w:b w:val="0"/>
          <w:bCs w:val="0"/>
          <w:sz w:val="22"/>
          <w:szCs w:val="22"/>
          <w:lang w:val="en-US"/>
        </w:rPr>
      </w:pPr>
      <w:r w:rsidRPr="00DD0255">
        <w:rPr>
          <w:rFonts w:ascii="Calibri" w:eastAsia="Calibri" w:hAnsi="Calibri" w:cs="Calibri"/>
          <w:b w:val="0"/>
          <w:bCs w:val="0"/>
          <w:sz w:val="22"/>
          <w:szCs w:val="22"/>
          <w:lang w:val="en-US"/>
        </w:rPr>
        <w:t xml:space="preserve">Delivery to </w:t>
      </w:r>
      <w:r w:rsidR="0000198F" w:rsidRPr="00DD0255">
        <w:rPr>
          <w:rFonts w:ascii="Calibri" w:eastAsia="Calibri" w:hAnsi="Calibri" w:cs="Calibri"/>
          <w:b w:val="0"/>
          <w:bCs w:val="0"/>
          <w:sz w:val="22"/>
          <w:szCs w:val="22"/>
          <w:lang w:val="en-US"/>
        </w:rPr>
        <w:t>CHX Products</w:t>
      </w:r>
      <w:r w:rsidRPr="00DD0255">
        <w:rPr>
          <w:rFonts w:ascii="Calibri" w:eastAsia="Calibri" w:hAnsi="Calibri" w:cs="Calibri"/>
          <w:b w:val="0"/>
          <w:bCs w:val="0"/>
          <w:sz w:val="22"/>
          <w:szCs w:val="22"/>
          <w:lang w:val="en-US"/>
        </w:rPr>
        <w:t xml:space="preserve"> </w:t>
      </w:r>
      <w:r w:rsidR="0000198F" w:rsidRPr="00DD0255">
        <w:rPr>
          <w:rFonts w:ascii="Calibri" w:eastAsia="Calibri" w:hAnsi="Calibri" w:cs="Calibri"/>
          <w:b w:val="0"/>
          <w:bCs w:val="0"/>
          <w:sz w:val="22"/>
          <w:szCs w:val="22"/>
          <w:lang w:val="en-US"/>
        </w:rPr>
        <w:t>PL31 2BQ</w:t>
      </w:r>
    </w:p>
    <w:p w14:paraId="1F534A53" w14:textId="0C730DE3" w:rsidR="00A37F19" w:rsidRDefault="00A37F19" w:rsidP="00237E80">
      <w:pPr>
        <w:pStyle w:val="Body"/>
        <w:ind w:left="720"/>
        <w:rPr>
          <w:sz w:val="24"/>
          <w:szCs w:val="24"/>
          <w:lang w:val="en-US"/>
        </w:rPr>
      </w:pPr>
    </w:p>
    <w:p w14:paraId="49FE6E75" w14:textId="77777777" w:rsidR="00237E80" w:rsidRDefault="00237E80" w:rsidP="00237E80">
      <w:pPr>
        <w:pStyle w:val="Heading"/>
        <w:numPr>
          <w:ilvl w:val="0"/>
          <w:numId w:val="11"/>
        </w:numPr>
      </w:pPr>
      <w:r>
        <w:rPr>
          <w:rFonts w:eastAsia="Arial Unicode MS" w:cs="Arial Unicode MS"/>
          <w:lang w:val="en-US"/>
        </w:rPr>
        <w:lastRenderedPageBreak/>
        <w:t>Tender Scoring Criteria</w:t>
      </w:r>
    </w:p>
    <w:p w14:paraId="40E04C5B" w14:textId="083CAC17" w:rsidR="00237E80" w:rsidRPr="00DD0255" w:rsidRDefault="00237E80" w:rsidP="00237E80">
      <w:pPr>
        <w:pStyle w:val="Body"/>
      </w:pPr>
      <w:r w:rsidRPr="00DD0255">
        <w:rPr>
          <w:lang w:val="en-US"/>
        </w:rPr>
        <w:t xml:space="preserve">The tender will be scored </w:t>
      </w:r>
      <w:r w:rsidR="00811C6E" w:rsidRPr="00DD0255">
        <w:rPr>
          <w:lang w:val="en-US"/>
        </w:rPr>
        <w:t xml:space="preserve">based on </w:t>
      </w:r>
      <w:r w:rsidRPr="00DD0255">
        <w:rPr>
          <w:lang w:val="en-US"/>
        </w:rPr>
        <w:t>the compliance to the specification set out in section 2 and awarded to the lowest compliant tender</w:t>
      </w:r>
      <w:r w:rsidR="00811C6E" w:rsidRPr="00DD0255">
        <w:rPr>
          <w:lang w:val="en-US"/>
        </w:rPr>
        <w:t xml:space="preserve"> OR the most economically advantageous.</w:t>
      </w:r>
    </w:p>
    <w:p w14:paraId="5644C53C" w14:textId="14FA682F" w:rsidR="00A37F19" w:rsidRPr="00FF66A2" w:rsidRDefault="00A37F19" w:rsidP="00237E80">
      <w:pPr>
        <w:pStyle w:val="Body"/>
        <w:tabs>
          <w:tab w:val="left" w:pos="720"/>
        </w:tabs>
        <w:rPr>
          <w:rFonts w:ascii="Arial" w:hAnsi="Arial" w:cs="Arial"/>
          <w:sz w:val="20"/>
          <w:szCs w:val="20"/>
        </w:rPr>
      </w:pPr>
    </w:p>
    <w:p w14:paraId="4230426F" w14:textId="77777777" w:rsidR="00A37F19" w:rsidRDefault="00B62B8E">
      <w:pPr>
        <w:pStyle w:val="Heading"/>
        <w:numPr>
          <w:ilvl w:val="0"/>
          <w:numId w:val="2"/>
        </w:numPr>
      </w:pPr>
      <w:r>
        <w:rPr>
          <w:rFonts w:eastAsia="Arial Unicode MS" w:cs="Arial Unicode MS"/>
          <w:lang w:val="en-US"/>
        </w:rPr>
        <w:t>Tender Returns</w:t>
      </w:r>
    </w:p>
    <w:p w14:paraId="5071756A" w14:textId="77777777" w:rsidR="00A37F19" w:rsidRPr="00DD0255" w:rsidRDefault="00B62B8E">
      <w:pPr>
        <w:pStyle w:val="Body"/>
      </w:pPr>
      <w:r w:rsidRPr="00DD0255">
        <w:rPr>
          <w:lang w:val="en-US"/>
        </w:rPr>
        <w:t>Tenders may be returned by email or post, or by delivery in person.</w:t>
      </w:r>
    </w:p>
    <w:p w14:paraId="2BB23C39" w14:textId="77777777" w:rsidR="00A37F19" w:rsidRPr="00DD0255" w:rsidRDefault="00B62B8E">
      <w:pPr>
        <w:pStyle w:val="Body"/>
      </w:pPr>
      <w:r w:rsidRPr="00DD0255">
        <w:rPr>
          <w:lang w:val="en-US"/>
        </w:rPr>
        <w:t xml:space="preserve">Tenders are to be returned </w:t>
      </w:r>
      <w:proofErr w:type="gramStart"/>
      <w:r w:rsidRPr="00DD0255">
        <w:rPr>
          <w:lang w:val="en-US"/>
        </w:rPr>
        <w:t>by:-</w:t>
      </w:r>
      <w:proofErr w:type="gramEnd"/>
    </w:p>
    <w:p w14:paraId="6FBD32F1" w14:textId="5B5DCFFE" w:rsidR="00A37F19" w:rsidRPr="00DD0255" w:rsidRDefault="00B62B8E">
      <w:pPr>
        <w:pStyle w:val="Body"/>
      </w:pPr>
      <w:r w:rsidRPr="00DD0255">
        <w:rPr>
          <w:lang w:val="en-US"/>
        </w:rPr>
        <w:t>Latest date to be returned:</w:t>
      </w:r>
      <w:r w:rsidRPr="00DD0255">
        <w:rPr>
          <w:lang w:val="en-US"/>
        </w:rPr>
        <w:tab/>
      </w:r>
      <w:r w:rsidR="00D168CF">
        <w:rPr>
          <w:lang w:val="en-US"/>
        </w:rPr>
        <w:t>05, November</w:t>
      </w:r>
      <w:r w:rsidRPr="00DD0255">
        <w:rPr>
          <w:lang w:val="en-US"/>
        </w:rPr>
        <w:t xml:space="preserve"> 20</w:t>
      </w:r>
      <w:r w:rsidR="00D359DA" w:rsidRPr="00DD0255">
        <w:rPr>
          <w:lang w:val="en-US"/>
        </w:rPr>
        <w:t>21</w:t>
      </w:r>
      <w:r w:rsidRPr="00DD0255">
        <w:rPr>
          <w:lang w:val="en-US"/>
        </w:rPr>
        <w:t xml:space="preserve"> </w:t>
      </w:r>
    </w:p>
    <w:p w14:paraId="48583865" w14:textId="2E4CDBFC" w:rsidR="00A37F19" w:rsidRPr="00DD0255" w:rsidRDefault="00B62B8E">
      <w:pPr>
        <w:pStyle w:val="Body"/>
      </w:pPr>
      <w:r w:rsidRPr="00DD0255">
        <w:rPr>
          <w:lang w:val="en-US"/>
        </w:rPr>
        <w:t>Latest time to be returned:</w:t>
      </w:r>
      <w:r w:rsidRPr="00DD0255">
        <w:rPr>
          <w:lang w:val="en-US"/>
        </w:rPr>
        <w:tab/>
      </w:r>
      <w:r w:rsidR="009C3FDB" w:rsidRPr="00DD0255">
        <w:rPr>
          <w:lang w:val="en-US"/>
        </w:rPr>
        <w:t>20</w:t>
      </w:r>
      <w:r w:rsidRPr="00DD0255">
        <w:rPr>
          <w:lang w:val="en-US"/>
        </w:rPr>
        <w:t>:00</w:t>
      </w:r>
    </w:p>
    <w:p w14:paraId="7B784372" w14:textId="77777777" w:rsidR="00A37F19" w:rsidRPr="00DD0255" w:rsidRDefault="00B62B8E">
      <w:pPr>
        <w:pStyle w:val="Body"/>
      </w:pPr>
      <w:r w:rsidRPr="00DD0255">
        <w:rPr>
          <w:lang w:val="en-US"/>
        </w:rPr>
        <w:t xml:space="preserve">If submitting by </w:t>
      </w:r>
      <w:r w:rsidRPr="00DD0255">
        <w:rPr>
          <w:b/>
          <w:bCs/>
          <w:lang w:val="en-US"/>
        </w:rPr>
        <w:t>email,</w:t>
      </w:r>
      <w:r w:rsidRPr="00DD0255">
        <w:rPr>
          <w:lang w:val="en-US"/>
        </w:rPr>
        <w:t xml:space="preserve"> tenders should be sent electronically to </w:t>
      </w:r>
    </w:p>
    <w:p w14:paraId="4FC05490" w14:textId="1E2E9948" w:rsidR="00A37F19" w:rsidRPr="00DD0255" w:rsidRDefault="00B81DEE">
      <w:pPr>
        <w:pStyle w:val="Body"/>
        <w:rPr>
          <w:lang w:val="en-US"/>
        </w:rPr>
      </w:pPr>
      <w:hyperlink r:id="rId8" w:history="1">
        <w:r w:rsidR="00F5257B" w:rsidRPr="00DD0255">
          <w:rPr>
            <w:rStyle w:val="Hyperlink"/>
            <w:lang w:val="en-US"/>
          </w:rPr>
          <w:t>Andy.Knight@chxproducts.co.uk</w:t>
        </w:r>
      </w:hyperlink>
    </w:p>
    <w:p w14:paraId="207904BC" w14:textId="32C9FE24" w:rsidR="00A37F19" w:rsidRPr="00DD0255" w:rsidRDefault="00B62B8E">
      <w:pPr>
        <w:pStyle w:val="Body"/>
      </w:pPr>
      <w:r w:rsidRPr="00DD0255">
        <w:rPr>
          <w:lang w:val="en-US"/>
        </w:rPr>
        <w:t xml:space="preserve">with the following message </w:t>
      </w:r>
      <w:r w:rsidRPr="00DD0255">
        <w:rPr>
          <w:b/>
          <w:bCs/>
          <w:lang w:val="en-US"/>
        </w:rPr>
        <w:t xml:space="preserve">clearly noted in the Subject </w:t>
      </w:r>
      <w:r w:rsidR="00F42F9C" w:rsidRPr="00DD0255">
        <w:rPr>
          <w:b/>
          <w:bCs/>
          <w:lang w:val="en-US"/>
        </w:rPr>
        <w:t>box; ‘</w:t>
      </w:r>
      <w:r w:rsidRPr="00DD0255">
        <w:rPr>
          <w:lang w:val="en-US"/>
        </w:rPr>
        <w:t xml:space="preserve">Purchase of </w:t>
      </w:r>
      <w:r w:rsidR="00F5257B" w:rsidRPr="00DD0255">
        <w:rPr>
          <w:lang w:val="en-US"/>
        </w:rPr>
        <w:t xml:space="preserve">Injection </w:t>
      </w:r>
      <w:proofErr w:type="spellStart"/>
      <w:r w:rsidR="00F5257B" w:rsidRPr="00DD0255">
        <w:rPr>
          <w:lang w:val="en-US"/>
        </w:rPr>
        <w:t>Moulding</w:t>
      </w:r>
      <w:proofErr w:type="spellEnd"/>
      <w:r w:rsidR="00F5257B" w:rsidRPr="00DD0255">
        <w:rPr>
          <w:lang w:val="en-US"/>
        </w:rPr>
        <w:t xml:space="preserve"> Machines</w:t>
      </w:r>
      <w:r w:rsidR="00A047D5" w:rsidRPr="00DD0255">
        <w:rPr>
          <w:lang w:val="en-US"/>
        </w:rPr>
        <w:t xml:space="preserve"> </w:t>
      </w:r>
      <w:r w:rsidR="0000198F" w:rsidRPr="00DD0255">
        <w:rPr>
          <w:lang w:val="en-US"/>
        </w:rPr>
        <w:t>BIGTP165</w:t>
      </w:r>
      <w:r w:rsidRPr="00DD0255">
        <w:t>’</w:t>
      </w:r>
    </w:p>
    <w:p w14:paraId="5DB773C4" w14:textId="77777777" w:rsidR="00A37F19" w:rsidRPr="00DD0255" w:rsidRDefault="00B62B8E">
      <w:pPr>
        <w:pStyle w:val="Body"/>
      </w:pPr>
      <w:r w:rsidRPr="00DD0255">
        <w:rPr>
          <w:lang w:val="en-US"/>
        </w:rPr>
        <w:t>Tenderers are advised to request an acknowledgement of receipt when submitting by email.</w:t>
      </w:r>
    </w:p>
    <w:p w14:paraId="61E10D61" w14:textId="77777777" w:rsidR="00A37F19" w:rsidRPr="00DD0255" w:rsidRDefault="00B62B8E">
      <w:pPr>
        <w:pStyle w:val="Body"/>
      </w:pPr>
      <w:r w:rsidRPr="00DD0255">
        <w:rPr>
          <w:lang w:val="en-US"/>
        </w:rPr>
        <w:t xml:space="preserve">If submitting by post or in person, the Tender must be enclosed in a sealed envelope, only marked as </w:t>
      </w:r>
      <w:proofErr w:type="gramStart"/>
      <w:r w:rsidRPr="00DD0255">
        <w:rPr>
          <w:lang w:val="en-US"/>
        </w:rPr>
        <w:t>follows:-</w:t>
      </w:r>
      <w:proofErr w:type="gramEnd"/>
    </w:p>
    <w:p w14:paraId="11CB20A7" w14:textId="34CFF411" w:rsidR="00A37F19" w:rsidRPr="00DD0255" w:rsidRDefault="00B62B8E">
      <w:pPr>
        <w:pStyle w:val="Body"/>
      </w:pPr>
      <w:r w:rsidRPr="00DD0255">
        <w:rPr>
          <w:lang w:val="en-US"/>
        </w:rPr>
        <w:t xml:space="preserve">Tender - Strictly Confidential </w:t>
      </w:r>
      <w:r w:rsidRPr="00DD0255">
        <w:t>– ‘</w:t>
      </w:r>
      <w:r w:rsidR="0003148B" w:rsidRPr="00DD0255">
        <w:rPr>
          <w:lang w:val="en-US"/>
        </w:rPr>
        <w:t xml:space="preserve">Purchase of </w:t>
      </w:r>
      <w:r w:rsidR="00F42F9C" w:rsidRPr="00DD0255">
        <w:rPr>
          <w:lang w:val="en-US"/>
        </w:rPr>
        <w:t xml:space="preserve">Injection </w:t>
      </w:r>
      <w:proofErr w:type="spellStart"/>
      <w:r w:rsidR="00F42F9C" w:rsidRPr="00DD0255">
        <w:rPr>
          <w:lang w:val="en-US"/>
        </w:rPr>
        <w:t>Moulding</w:t>
      </w:r>
      <w:proofErr w:type="spellEnd"/>
      <w:r w:rsidR="00F42F9C" w:rsidRPr="00DD0255">
        <w:rPr>
          <w:lang w:val="en-US"/>
        </w:rPr>
        <w:t xml:space="preserve"> Machines</w:t>
      </w:r>
      <w:r w:rsidRPr="00DD0255">
        <w:t>’</w:t>
      </w:r>
    </w:p>
    <w:p w14:paraId="38B0550D" w14:textId="719CAC9E" w:rsidR="00A37F19" w:rsidRPr="00DD0255" w:rsidRDefault="00B62B8E">
      <w:pPr>
        <w:pStyle w:val="Body"/>
      </w:pPr>
      <w:r w:rsidRPr="00DD0255">
        <w:rPr>
          <w:lang w:val="en-US"/>
        </w:rPr>
        <w:t xml:space="preserve">Contract Reference Number: </w:t>
      </w:r>
      <w:r w:rsidR="0000198F" w:rsidRPr="00DD0255">
        <w:rPr>
          <w:lang w:val="en-US"/>
        </w:rPr>
        <w:t>BIGTP165</w:t>
      </w:r>
    </w:p>
    <w:p w14:paraId="5FBB97E8" w14:textId="77777777" w:rsidR="00A37F19" w:rsidRPr="00DD0255" w:rsidRDefault="00B62B8E">
      <w:pPr>
        <w:pStyle w:val="Body"/>
        <w:jc w:val="both"/>
      </w:pPr>
      <w:r w:rsidRPr="00DD0255">
        <w:rPr>
          <w:lang w:val="en-US"/>
        </w:rPr>
        <w:t xml:space="preserve">Addressed to: </w:t>
      </w:r>
    </w:p>
    <w:p w14:paraId="7EE7F732" w14:textId="64618B67" w:rsidR="00D359DA" w:rsidRPr="00DD0255" w:rsidRDefault="00F42F9C">
      <w:pPr>
        <w:pStyle w:val="Body"/>
        <w:spacing w:line="240" w:lineRule="auto"/>
        <w:jc w:val="both"/>
        <w:rPr>
          <w:lang w:val="en-US"/>
        </w:rPr>
      </w:pPr>
      <w:proofErr w:type="spellStart"/>
      <w:r w:rsidRPr="00DD0255">
        <w:rPr>
          <w:lang w:val="en-US"/>
        </w:rPr>
        <w:t>Mr</w:t>
      </w:r>
      <w:proofErr w:type="spellEnd"/>
      <w:r w:rsidRPr="00DD0255">
        <w:rPr>
          <w:lang w:val="en-US"/>
        </w:rPr>
        <w:t xml:space="preserve"> </w:t>
      </w:r>
      <w:r w:rsidR="0000198F" w:rsidRPr="00DD0255">
        <w:rPr>
          <w:lang w:val="en-US"/>
        </w:rPr>
        <w:t>Andy Knight</w:t>
      </w:r>
    </w:p>
    <w:p w14:paraId="29DF46EE" w14:textId="05179D59" w:rsidR="00D359DA" w:rsidRPr="00DD0255" w:rsidRDefault="0000198F">
      <w:pPr>
        <w:pStyle w:val="Body"/>
        <w:spacing w:line="240" w:lineRule="auto"/>
        <w:jc w:val="both"/>
        <w:rPr>
          <w:lang w:val="en-US"/>
        </w:rPr>
      </w:pPr>
      <w:r w:rsidRPr="00DD0255">
        <w:rPr>
          <w:lang w:val="en-US"/>
        </w:rPr>
        <w:t>CHX Products</w:t>
      </w:r>
      <w:r w:rsidR="00D359DA" w:rsidRPr="00DD0255">
        <w:rPr>
          <w:lang w:val="en-US"/>
        </w:rPr>
        <w:t xml:space="preserve"> Limited</w:t>
      </w:r>
    </w:p>
    <w:p w14:paraId="3ED9A686" w14:textId="0A416FF4" w:rsidR="00D359DA" w:rsidRPr="00DD0255" w:rsidRDefault="007F19E2">
      <w:pPr>
        <w:pStyle w:val="Body"/>
        <w:spacing w:line="240" w:lineRule="auto"/>
        <w:jc w:val="both"/>
        <w:rPr>
          <w:lang w:val="en-US"/>
        </w:rPr>
      </w:pPr>
      <w:r w:rsidRPr="00DD0255">
        <w:rPr>
          <w:lang w:val="en-US"/>
        </w:rPr>
        <w:t>Unit 6</w:t>
      </w:r>
    </w:p>
    <w:p w14:paraId="0B70A13C" w14:textId="5FFC6D52" w:rsidR="007F19E2" w:rsidRPr="00DD0255" w:rsidRDefault="007F19E2">
      <w:pPr>
        <w:pStyle w:val="Body"/>
        <w:spacing w:line="240" w:lineRule="auto"/>
        <w:jc w:val="both"/>
        <w:rPr>
          <w:lang w:val="en-US"/>
        </w:rPr>
      </w:pPr>
      <w:proofErr w:type="spellStart"/>
      <w:r w:rsidRPr="00DD0255">
        <w:rPr>
          <w:lang w:val="en-US"/>
        </w:rPr>
        <w:t>Cooksland</w:t>
      </w:r>
      <w:proofErr w:type="spellEnd"/>
      <w:r w:rsidRPr="00DD0255">
        <w:rPr>
          <w:lang w:val="en-US"/>
        </w:rPr>
        <w:t xml:space="preserve"> Industrial Estate</w:t>
      </w:r>
    </w:p>
    <w:p w14:paraId="71FAC1B8" w14:textId="10FBFD36" w:rsidR="007F19E2" w:rsidRPr="00DD0255" w:rsidRDefault="007F19E2">
      <w:pPr>
        <w:pStyle w:val="Body"/>
        <w:spacing w:line="240" w:lineRule="auto"/>
        <w:jc w:val="both"/>
        <w:rPr>
          <w:lang w:val="en-US"/>
        </w:rPr>
      </w:pPr>
      <w:r w:rsidRPr="00DD0255">
        <w:rPr>
          <w:lang w:val="en-US"/>
        </w:rPr>
        <w:t>Bodmin</w:t>
      </w:r>
    </w:p>
    <w:p w14:paraId="7B8F0EAB" w14:textId="2C8B8B59" w:rsidR="00A37F19" w:rsidRPr="00DD0255" w:rsidRDefault="00B62B8E">
      <w:pPr>
        <w:pStyle w:val="Body"/>
        <w:spacing w:line="240" w:lineRule="auto"/>
        <w:jc w:val="both"/>
      </w:pPr>
      <w:r w:rsidRPr="00DD0255">
        <w:rPr>
          <w:lang w:val="en-US"/>
        </w:rPr>
        <w:t xml:space="preserve">Cornwall </w:t>
      </w:r>
      <w:r w:rsidR="0000198F" w:rsidRPr="00DD0255">
        <w:rPr>
          <w:lang w:val="en-US"/>
        </w:rPr>
        <w:t>PL31 2BQ</w:t>
      </w:r>
    </w:p>
    <w:p w14:paraId="3A54FD6A" w14:textId="77777777" w:rsidR="004D5F14" w:rsidRDefault="004D5F14">
      <w:pPr>
        <w:rPr>
          <w:rFonts w:ascii="Calibri" w:eastAsia="Calibri" w:hAnsi="Calibri" w:cs="Calibri"/>
          <w:color w:val="000000"/>
          <w:sz w:val="22"/>
          <w:szCs w:val="22"/>
          <w:u w:color="000000"/>
          <w:lang w:val="en-US" w:eastAsia="en-GB"/>
        </w:rPr>
      </w:pPr>
      <w:r>
        <w:rPr>
          <w:lang w:val="en-US"/>
        </w:rPr>
        <w:br w:type="page"/>
      </w:r>
    </w:p>
    <w:p w14:paraId="3A32A371" w14:textId="10B98703" w:rsidR="00A37F19" w:rsidRPr="00DD0255" w:rsidRDefault="004D5F14">
      <w:pPr>
        <w:pStyle w:val="Body"/>
        <w:jc w:val="both"/>
      </w:pPr>
      <w:r>
        <w:rPr>
          <w:lang w:val="en-US"/>
        </w:rPr>
        <w:lastRenderedPageBreak/>
        <w:t>T</w:t>
      </w:r>
      <w:r w:rsidR="00B62B8E" w:rsidRPr="00DD0255">
        <w:rPr>
          <w:lang w:val="en-US"/>
        </w:rPr>
        <w:t>he envelope should not give any indication to the Tenderer</w:t>
      </w:r>
      <w:r w:rsidR="00B62B8E" w:rsidRPr="00DD0255">
        <w:t>’</w:t>
      </w:r>
      <w:r w:rsidR="00B62B8E" w:rsidRPr="00DD0255">
        <w:rPr>
          <w:lang w:val="en-US"/>
        </w:rPr>
        <w:t>s identity.  Marking by the carrier will not disqualify the tender.</w:t>
      </w:r>
    </w:p>
    <w:p w14:paraId="43B5007D" w14:textId="25045E83" w:rsidR="00A37F19" w:rsidRPr="00DD0255" w:rsidRDefault="00B62B8E">
      <w:pPr>
        <w:pStyle w:val="Body"/>
        <w:jc w:val="both"/>
        <w:rPr>
          <w:lang w:val="en-US"/>
        </w:rPr>
      </w:pPr>
      <w:r w:rsidRPr="00DD0255">
        <w:rPr>
          <w:lang w:val="en-US"/>
        </w:rPr>
        <w:t xml:space="preserve">If delivery </w:t>
      </w:r>
      <w:r w:rsidRPr="00DD0255">
        <w:rPr>
          <w:b/>
          <w:bCs/>
          <w:lang w:val="en-US"/>
        </w:rPr>
        <w:t>by hand</w:t>
      </w:r>
      <w:r w:rsidRPr="00DD0255">
        <w:rPr>
          <w:lang w:val="en-US"/>
        </w:rPr>
        <w:t xml:space="preserve"> please obtain an official Receipt at point of delivery</w:t>
      </w:r>
    </w:p>
    <w:p w14:paraId="33AA85B5" w14:textId="14221F0D" w:rsidR="008B43ED" w:rsidRDefault="008B43ED">
      <w:pPr>
        <w:rPr>
          <w:rFonts w:ascii="Calibri" w:eastAsia="Calibri" w:hAnsi="Calibri" w:cs="Calibri"/>
          <w:color w:val="000000"/>
          <w:u w:color="000000"/>
          <w:lang w:eastAsia="en-GB"/>
        </w:rPr>
      </w:pPr>
    </w:p>
    <w:p w14:paraId="712C1A03" w14:textId="77777777" w:rsidR="00A37F19" w:rsidRDefault="00B62B8E">
      <w:pPr>
        <w:pStyle w:val="Body"/>
        <w:keepNext/>
        <w:numPr>
          <w:ilvl w:val="0"/>
          <w:numId w:val="2"/>
        </w:numPr>
        <w:spacing w:before="240" w:after="60"/>
        <w:outlineLvl w:val="0"/>
        <w:rPr>
          <w:rFonts w:ascii="Arial" w:eastAsia="Arial" w:hAnsi="Arial" w:cs="Arial"/>
          <w:b/>
          <w:bCs/>
          <w:kern w:val="36"/>
          <w:sz w:val="32"/>
          <w:szCs w:val="32"/>
          <w:lang w:val="fr-FR"/>
        </w:rPr>
      </w:pPr>
      <w:r>
        <w:rPr>
          <w:rFonts w:ascii="Arial" w:hAnsi="Arial"/>
          <w:b/>
          <w:bCs/>
          <w:kern w:val="36"/>
          <w:sz w:val="32"/>
          <w:szCs w:val="32"/>
          <w:lang w:val="fr-FR"/>
        </w:rPr>
        <w:t>Clarification</w:t>
      </w:r>
    </w:p>
    <w:p w14:paraId="43EEDCAD" w14:textId="6937AFA6" w:rsidR="00A37F19" w:rsidRPr="00DD0255" w:rsidRDefault="00B62B8E" w:rsidP="00EB5140">
      <w:pPr>
        <w:pStyle w:val="Body"/>
        <w:jc w:val="both"/>
      </w:pPr>
      <w:r w:rsidRPr="00DD0255">
        <w:rPr>
          <w:lang w:val="en-US"/>
        </w:rPr>
        <w:t xml:space="preserve">There will not be any negotiations of any of the substantive terms of the Tender Documents.  Only clarification queries will be answered. Any clarification queries arising from the Tender Documents which may have a bearing on the offer should be raised as soon as possible in writing. The deadline for </w:t>
      </w:r>
      <w:r w:rsidR="006B7894">
        <w:rPr>
          <w:lang w:val="en-US"/>
        </w:rPr>
        <w:t>raising queries</w:t>
      </w:r>
      <w:r w:rsidRPr="00DD0255">
        <w:rPr>
          <w:lang w:val="en-US"/>
        </w:rPr>
        <w:t xml:space="preserve"> is 1</w:t>
      </w:r>
      <w:r w:rsidR="008300C1" w:rsidRPr="00DD0255">
        <w:rPr>
          <w:lang w:val="en-US"/>
        </w:rPr>
        <w:t>7</w:t>
      </w:r>
      <w:r w:rsidRPr="00DD0255">
        <w:rPr>
          <w:lang w:val="en-US"/>
        </w:rPr>
        <w:t xml:space="preserve">:00 </w:t>
      </w:r>
      <w:r w:rsidR="006B7894">
        <w:rPr>
          <w:lang w:val="en-US"/>
        </w:rPr>
        <w:t>2</w:t>
      </w:r>
      <w:r w:rsidR="00C06003">
        <w:rPr>
          <w:lang w:val="en-US"/>
        </w:rPr>
        <w:t>9</w:t>
      </w:r>
      <w:r w:rsidR="006B7894">
        <w:rPr>
          <w:lang w:val="en-US"/>
        </w:rPr>
        <w:t xml:space="preserve"> October</w:t>
      </w:r>
      <w:r w:rsidRPr="00DD0255">
        <w:rPr>
          <w:lang w:val="en-US"/>
        </w:rPr>
        <w:t xml:space="preserve"> 20</w:t>
      </w:r>
      <w:r w:rsidR="00D359DA" w:rsidRPr="00DD0255">
        <w:rPr>
          <w:lang w:val="en-US"/>
        </w:rPr>
        <w:t>21</w:t>
      </w:r>
      <w:r w:rsidRPr="00DD0255">
        <w:rPr>
          <w:lang w:val="en-US"/>
        </w:rPr>
        <w:t xml:space="preserve">. All e-mailed queries should be sent </w:t>
      </w:r>
      <w:proofErr w:type="gramStart"/>
      <w:r w:rsidRPr="00DD0255">
        <w:rPr>
          <w:lang w:val="en-US"/>
        </w:rPr>
        <w:t>to:-</w:t>
      </w:r>
      <w:proofErr w:type="gramEnd"/>
    </w:p>
    <w:p w14:paraId="3D94AECA" w14:textId="097EACD3" w:rsidR="00A37F19" w:rsidRPr="00DD0255" w:rsidRDefault="00B62B8E" w:rsidP="00EB5140">
      <w:pPr>
        <w:pStyle w:val="Body"/>
        <w:jc w:val="both"/>
      </w:pPr>
      <w:r w:rsidRPr="00DD0255">
        <w:rPr>
          <w:lang w:val="en-US"/>
        </w:rPr>
        <w:t xml:space="preserve">Name: </w:t>
      </w:r>
      <w:r w:rsidR="0000198F" w:rsidRPr="00DD0255">
        <w:rPr>
          <w:lang w:val="en-US"/>
        </w:rPr>
        <w:t>Andy Knight</w:t>
      </w:r>
    </w:p>
    <w:p w14:paraId="0C026256" w14:textId="2DA06B08" w:rsidR="00A37F19" w:rsidRPr="00DD0255" w:rsidRDefault="00B62B8E" w:rsidP="00EB5140">
      <w:pPr>
        <w:pStyle w:val="Body"/>
        <w:jc w:val="both"/>
      </w:pPr>
      <w:r w:rsidRPr="00DD0255">
        <w:t xml:space="preserve">E-mail: </w:t>
      </w:r>
      <w:hyperlink r:id="rId9" w:history="1">
        <w:r w:rsidR="0000198F" w:rsidRPr="00DD0255">
          <w:rPr>
            <w:rStyle w:val="Hyperlink"/>
          </w:rPr>
          <w:t>Andy.Knight@chxproducts.co.uk</w:t>
        </w:r>
      </w:hyperlink>
    </w:p>
    <w:p w14:paraId="528346BF" w14:textId="0CC292D0" w:rsidR="00A37F19" w:rsidRPr="00DD0255" w:rsidRDefault="00B62B8E" w:rsidP="00EB5140">
      <w:pPr>
        <w:pStyle w:val="Body"/>
        <w:jc w:val="both"/>
      </w:pPr>
      <w:r w:rsidRPr="00DD0255">
        <w:rPr>
          <w:lang w:val="en-US"/>
        </w:rPr>
        <w:t xml:space="preserve">No representation by way of explanation or otherwise to persons or corporations tendering or desirous of tendering as to the meaning of the tender, Contract or other Tender Documents or as to any other matter or thing to be done under the proposed contract shall bind us unless such representation is in writing and duly signed by </w:t>
      </w:r>
      <w:r w:rsidR="0000198F" w:rsidRPr="00DD0255">
        <w:rPr>
          <w:lang w:val="en-US"/>
        </w:rPr>
        <w:t>Andy Knight</w:t>
      </w:r>
      <w:r w:rsidRPr="00DD0255">
        <w:rPr>
          <w:lang w:val="en-US"/>
        </w:rPr>
        <w:t xml:space="preserve"> of </w:t>
      </w:r>
      <w:r w:rsidR="0000198F" w:rsidRPr="00DD0255">
        <w:rPr>
          <w:lang w:val="en-US"/>
        </w:rPr>
        <w:t>CHX Products</w:t>
      </w:r>
      <w:r w:rsidRPr="00DD0255">
        <w:rPr>
          <w:lang w:val="en-US"/>
        </w:rPr>
        <w:t xml:space="preserve"> by </w:t>
      </w:r>
      <w:r w:rsidR="006B7894">
        <w:rPr>
          <w:lang w:val="en-US"/>
        </w:rPr>
        <w:t>05</w:t>
      </w:r>
      <w:r w:rsidR="008B5256" w:rsidRPr="00DD0255">
        <w:rPr>
          <w:lang w:val="en-US"/>
        </w:rPr>
        <w:t xml:space="preserve">, </w:t>
      </w:r>
      <w:r w:rsidR="006B7894">
        <w:rPr>
          <w:lang w:val="en-US"/>
        </w:rPr>
        <w:t>November</w:t>
      </w:r>
      <w:r w:rsidRPr="00DD0255">
        <w:rPr>
          <w:lang w:val="en-US"/>
        </w:rPr>
        <w:t xml:space="preserve"> 20</w:t>
      </w:r>
      <w:r w:rsidR="002169DF" w:rsidRPr="00DD0255">
        <w:rPr>
          <w:lang w:val="en-US"/>
        </w:rPr>
        <w:t>21</w:t>
      </w:r>
      <w:r w:rsidRPr="00DD0255">
        <w:rPr>
          <w:lang w:val="en-US"/>
        </w:rPr>
        <w:t>. All such correspondence shall be returned with the Tender Documents and shall form part of the Contract.</w:t>
      </w:r>
    </w:p>
    <w:p w14:paraId="113DEE7F" w14:textId="308038C2" w:rsidR="00A37F19" w:rsidRPr="00DD0255" w:rsidRDefault="00B62B8E" w:rsidP="00EB5140">
      <w:pPr>
        <w:pStyle w:val="Body"/>
        <w:jc w:val="both"/>
      </w:pPr>
      <w:r w:rsidRPr="00DD0255">
        <w:rPr>
          <w:lang w:val="en-US"/>
        </w:rPr>
        <w:t xml:space="preserve">Tenderers must provide a single point of contact in their </w:t>
      </w:r>
      <w:proofErr w:type="spellStart"/>
      <w:r w:rsidRPr="00DD0255">
        <w:rPr>
          <w:lang w:val="en-US"/>
        </w:rPr>
        <w:t>organisation</w:t>
      </w:r>
      <w:proofErr w:type="spellEnd"/>
      <w:r w:rsidRPr="00DD0255">
        <w:rPr>
          <w:lang w:val="en-US"/>
        </w:rPr>
        <w:t xml:space="preserve"> for all contact between the Tenderer and </w:t>
      </w:r>
      <w:r w:rsidR="0000198F" w:rsidRPr="00DD0255">
        <w:rPr>
          <w:lang w:val="de-DE"/>
        </w:rPr>
        <w:t>CHX Products</w:t>
      </w:r>
      <w:r w:rsidR="002169DF" w:rsidRPr="00DD0255">
        <w:rPr>
          <w:lang w:val="de-DE"/>
        </w:rPr>
        <w:t>.</w:t>
      </w:r>
    </w:p>
    <w:p w14:paraId="0FF34133" w14:textId="2FD83A7C" w:rsidR="00A37F19" w:rsidRPr="009216B1" w:rsidRDefault="00B62B8E" w:rsidP="00EB5140">
      <w:pPr>
        <w:pStyle w:val="Body"/>
        <w:jc w:val="both"/>
        <w:rPr>
          <w:rFonts w:ascii="Arial" w:hAnsi="Arial" w:cs="Arial"/>
          <w:sz w:val="20"/>
          <w:szCs w:val="20"/>
          <w:lang w:val="en-US"/>
        </w:rPr>
      </w:pPr>
      <w:r w:rsidRPr="00DD0255">
        <w:rPr>
          <w:lang w:val="en-US"/>
        </w:rPr>
        <w:t>Responses to any queries will be shared through the Contracts Finder website</w:t>
      </w:r>
      <w:r w:rsidRPr="009216B1">
        <w:rPr>
          <w:rFonts w:ascii="Arial" w:hAnsi="Arial" w:cs="Arial"/>
          <w:sz w:val="20"/>
          <w:szCs w:val="20"/>
          <w:lang w:val="en-US"/>
        </w:rPr>
        <w:t>.</w:t>
      </w:r>
    </w:p>
    <w:p w14:paraId="4364FBF1" w14:textId="77777777" w:rsidR="00C84428" w:rsidRDefault="00C84428" w:rsidP="00692D83">
      <w:pPr>
        <w:pStyle w:val="Body"/>
        <w:keepNext/>
        <w:spacing w:before="240" w:after="60"/>
        <w:outlineLvl w:val="0"/>
        <w:rPr>
          <w:rFonts w:ascii="Verdana" w:hAnsi="Verdana"/>
          <w:b/>
          <w:bCs/>
          <w:kern w:val="36"/>
          <w:sz w:val="32"/>
          <w:szCs w:val="32"/>
        </w:rPr>
      </w:pPr>
    </w:p>
    <w:p w14:paraId="5FAEC909" w14:textId="78467E37" w:rsidR="00692D83" w:rsidRDefault="00692D83" w:rsidP="00692D83">
      <w:pPr>
        <w:pStyle w:val="Body"/>
        <w:keepNext/>
        <w:spacing w:before="240" w:after="60"/>
        <w:outlineLvl w:val="0"/>
        <w:rPr>
          <w:rFonts w:ascii="Arial" w:eastAsia="Arial" w:hAnsi="Arial" w:cs="Arial"/>
          <w:b/>
          <w:bCs/>
          <w:kern w:val="36"/>
          <w:sz w:val="32"/>
          <w:szCs w:val="32"/>
        </w:rPr>
      </w:pPr>
      <w:r>
        <w:rPr>
          <w:rFonts w:ascii="Verdana" w:hAnsi="Verdana"/>
          <w:b/>
          <w:bCs/>
          <w:kern w:val="36"/>
          <w:sz w:val="32"/>
          <w:szCs w:val="32"/>
        </w:rPr>
        <w:t xml:space="preserve">10 </w:t>
      </w:r>
      <w:r>
        <w:rPr>
          <w:rFonts w:ascii="Arial" w:hAnsi="Arial"/>
          <w:b/>
          <w:bCs/>
          <w:kern w:val="36"/>
          <w:sz w:val="32"/>
          <w:szCs w:val="32"/>
          <w:lang w:val="en-US"/>
        </w:rPr>
        <w:t>Disclaimer</w:t>
      </w:r>
    </w:p>
    <w:p w14:paraId="4F63587A" w14:textId="48F4ABF9" w:rsidR="00692D83" w:rsidRPr="00DD0255" w:rsidRDefault="00692D83" w:rsidP="00EB5140">
      <w:pPr>
        <w:pStyle w:val="Body"/>
        <w:jc w:val="both"/>
      </w:pPr>
      <w:r w:rsidRPr="00DD0255">
        <w:rPr>
          <w:lang w:val="en-US"/>
        </w:rPr>
        <w:t xml:space="preserve">The issue of this documentation does not commit </w:t>
      </w:r>
      <w:r w:rsidR="0000198F" w:rsidRPr="00DD0255">
        <w:rPr>
          <w:lang w:val="en-US"/>
        </w:rPr>
        <w:t>CHX Products</w:t>
      </w:r>
      <w:r w:rsidRPr="00DD0255">
        <w:rPr>
          <w:lang w:val="en-US"/>
        </w:rPr>
        <w:t xml:space="preserve"> to award any contract pursuant to the bid process or enter into a contractual relationship with any provider of the service.  Nothing in the documentation or in any other communications made between </w:t>
      </w:r>
      <w:r w:rsidR="0000198F" w:rsidRPr="00DD0255">
        <w:rPr>
          <w:lang w:val="en-US"/>
        </w:rPr>
        <w:t>CHX Products</w:t>
      </w:r>
      <w:r w:rsidRPr="00DD0255">
        <w:rPr>
          <w:lang w:val="en-US"/>
        </w:rPr>
        <w:t xml:space="preserve"> or its agents and any other party, or any part thereof, shall be taken as constituting a contract, agreement or representation between </w:t>
      </w:r>
      <w:r w:rsidR="0000198F" w:rsidRPr="00DD0255">
        <w:rPr>
          <w:lang w:val="en-US"/>
        </w:rPr>
        <w:t>CHX Products</w:t>
      </w:r>
      <w:r w:rsidRPr="00DD0255">
        <w:rPr>
          <w:lang w:val="en-US"/>
        </w:rPr>
        <w:t xml:space="preserve"> and any other party (save for a formal award of contract made in writing by or on behalf of </w:t>
      </w:r>
      <w:r w:rsidR="0000198F" w:rsidRPr="00DD0255">
        <w:rPr>
          <w:lang w:val="en-US"/>
        </w:rPr>
        <w:t>CHX Products</w:t>
      </w:r>
      <w:r w:rsidRPr="00DD0255">
        <w:t>.</w:t>
      </w:r>
    </w:p>
    <w:p w14:paraId="314623FA" w14:textId="1C30590D" w:rsidR="00692D83" w:rsidRPr="00DD0255" w:rsidRDefault="00692D83" w:rsidP="00EB5140">
      <w:pPr>
        <w:pStyle w:val="Body"/>
        <w:jc w:val="both"/>
      </w:pPr>
      <w:r w:rsidRPr="00DD0255">
        <w:rPr>
          <w:lang w:val="en-US"/>
        </w:rPr>
        <w:t xml:space="preserve">Bidders must obtain for themselves, at their own responsibility and expense, all information necessary for the preparation of their tender responses.  Information supplied to bidders by </w:t>
      </w:r>
      <w:r w:rsidR="0000198F" w:rsidRPr="00DD0255">
        <w:rPr>
          <w:lang w:val="en-US"/>
        </w:rPr>
        <w:t>CHX Products</w:t>
      </w:r>
      <w:r w:rsidRPr="00DD0255">
        <w:rPr>
          <w:lang w:val="en-US"/>
        </w:rPr>
        <w:t xml:space="preserve"> or any information contained in </w:t>
      </w:r>
      <w:r w:rsidR="0000198F" w:rsidRPr="00DD0255">
        <w:rPr>
          <w:lang w:val="en-US"/>
        </w:rPr>
        <w:t>CHX Products</w:t>
      </w:r>
      <w:r w:rsidRPr="00DD0255">
        <w:t>’s</w:t>
      </w:r>
      <w:r w:rsidRPr="00DD0255">
        <w:rPr>
          <w:lang w:val="en-US"/>
        </w:rPr>
        <w:t xml:space="preserve"> publications are supplied only for general guidance in the preparation of the tender response.  Bidders must satisfy themselves by their own investigations as to the accuracy of any such information and no responsibility is accepted by </w:t>
      </w:r>
      <w:r w:rsidR="0000198F" w:rsidRPr="00DD0255">
        <w:rPr>
          <w:lang w:val="en-US"/>
        </w:rPr>
        <w:t>CHX Products</w:t>
      </w:r>
      <w:r w:rsidRPr="00DD0255">
        <w:t xml:space="preserve"> </w:t>
      </w:r>
      <w:r w:rsidRPr="00DD0255">
        <w:rPr>
          <w:lang w:val="en-US"/>
        </w:rPr>
        <w:t>for any loss or damage of whatever kind and howsoever caused arising from the use by bidders of such information.</w:t>
      </w:r>
    </w:p>
    <w:p w14:paraId="6ADEF79F" w14:textId="565F6914" w:rsidR="00692D83" w:rsidRPr="00DD0255" w:rsidRDefault="00692D83" w:rsidP="00EB5140">
      <w:pPr>
        <w:pStyle w:val="Body"/>
        <w:jc w:val="both"/>
      </w:pPr>
      <w:r w:rsidRPr="00DD0255">
        <w:rPr>
          <w:lang w:val="en-US"/>
        </w:rPr>
        <w:lastRenderedPageBreak/>
        <w:t xml:space="preserve">Bidders shall be responsible for their own costs and expenses in connection with or arising out of their response. </w:t>
      </w:r>
      <w:r w:rsidR="0000198F" w:rsidRPr="00DD0255">
        <w:rPr>
          <w:lang w:val="en-US"/>
        </w:rPr>
        <w:t>CHX Products</w:t>
      </w:r>
      <w:r w:rsidRPr="00DD0255">
        <w:rPr>
          <w:lang w:val="en-US"/>
        </w:rPr>
        <w:t xml:space="preserve"> reserves the right to vary or change all or any part of the basis of the procedures for the procurement process at any time or not to proceed with the proposed procurement at all.</w:t>
      </w:r>
    </w:p>
    <w:p w14:paraId="02190AD0" w14:textId="63AD9583" w:rsidR="00A37F19" w:rsidRPr="00DD0255" w:rsidRDefault="00692D83" w:rsidP="00EB5140">
      <w:pPr>
        <w:pStyle w:val="Body"/>
        <w:jc w:val="both"/>
      </w:pPr>
      <w:r w:rsidRPr="00DD0255">
        <w:rPr>
          <w:lang w:val="en-US"/>
        </w:rPr>
        <w:t xml:space="preserve">Cancellation of the procurement process (at any time) under any circumstances will not render </w:t>
      </w:r>
      <w:r w:rsidR="0000198F" w:rsidRPr="00DD0255">
        <w:rPr>
          <w:lang w:val="en-US"/>
        </w:rPr>
        <w:t>CHX Products</w:t>
      </w:r>
      <w:r w:rsidRPr="00DD0255">
        <w:rPr>
          <w:lang w:val="en-US"/>
        </w:rPr>
        <w:t xml:space="preserve"> liable for any costs or expenses incurred by bidders during the procurement process.</w:t>
      </w:r>
    </w:p>
    <w:sectPr w:rsidR="00A37F19" w:rsidRPr="00DD0255">
      <w:headerReference w:type="default" r:id="rId10"/>
      <w:footerReference w:type="default" r:id="rId11"/>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144F7" w14:textId="77777777" w:rsidR="00B81DEE" w:rsidRDefault="00B81DEE">
      <w:r>
        <w:separator/>
      </w:r>
    </w:p>
  </w:endnote>
  <w:endnote w:type="continuationSeparator" w:id="0">
    <w:p w14:paraId="05C6DC26" w14:textId="77777777" w:rsidR="00B81DEE" w:rsidRDefault="00B81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2DDDC" w14:textId="2A2DD92A" w:rsidR="00A37F19" w:rsidRDefault="00B62B8E" w:rsidP="008B0B4A">
    <w:pPr>
      <w:pStyle w:val="Footer"/>
      <w:jc w:val="center"/>
    </w:pPr>
    <w:r>
      <w:t xml:space="preserve">Tender </w:t>
    </w:r>
    <w:r w:rsidR="00E44DFA">
      <w:t>v</w:t>
    </w:r>
    <w:r w:rsidR="004572D6">
      <w:t>2</w:t>
    </w:r>
    <w:r>
      <w:t xml:space="preserve">    </w:t>
    </w:r>
    <w:proofErr w:type="gramStart"/>
    <w:r>
      <w:t xml:space="preserve"> </w:t>
    </w:r>
    <w:r w:rsidR="007B53C4">
      <w:t xml:space="preserve"> </w:t>
    </w:r>
    <w:r>
      <w:t xml:space="preserve"> </w:t>
    </w:r>
    <w:r w:rsidR="008B0B4A">
      <w:t>(</w:t>
    </w:r>
    <w:proofErr w:type="gramEnd"/>
    <w:r w:rsidR="008B0B4A">
      <w:t>BIGTP1</w:t>
    </w:r>
    <w:r w:rsidR="00E44DFA">
      <w:t>6</w:t>
    </w:r>
    <w:r w:rsidR="00577BE6">
      <w:t>5</w:t>
    </w:r>
    <w:r w:rsidR="008B0B4A">
      <w:t>)</w:t>
    </w:r>
    <w:r>
      <w:t xml:space="preserve">                                                                                                                                Page  </w:t>
    </w:r>
    <w:r>
      <w:fldChar w:fldCharType="begin"/>
    </w:r>
    <w:r>
      <w:instrText xml:space="preserve"> PAGE </w:instrText>
    </w:r>
    <w:r>
      <w:fldChar w:fldCharType="separate"/>
    </w:r>
    <w:r w:rsidR="008300C1">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BA1F5" w14:textId="77777777" w:rsidR="00B81DEE" w:rsidRDefault="00B81DEE">
      <w:r>
        <w:separator/>
      </w:r>
    </w:p>
  </w:footnote>
  <w:footnote w:type="continuationSeparator" w:id="0">
    <w:p w14:paraId="3BD5D379" w14:textId="77777777" w:rsidR="00B81DEE" w:rsidRDefault="00B81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21337" w14:textId="77777777" w:rsidR="00A37F19" w:rsidRDefault="00B62B8E">
    <w:pPr>
      <w:pStyle w:val="Header"/>
      <w:jc w:val="right"/>
    </w:pPr>
    <w:r>
      <w:fldChar w:fldCharType="begin"/>
    </w:r>
    <w:r>
      <w:instrText xml:space="preserve"> PAGE </w:instrText>
    </w:r>
    <w:r>
      <w:fldChar w:fldCharType="separate"/>
    </w:r>
    <w:r w:rsidR="008300C1">
      <w:rPr>
        <w:noProof/>
      </w:rPr>
      <w:t>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lvl w:ilvl="0">
      <w:start w:val="1"/>
      <w:numFmt w:val="bullet"/>
      <w:lvlText w:val=""/>
      <w:lvlJc w:val="left"/>
      <w:pPr>
        <w:tabs>
          <w:tab w:val="num" w:pos="227"/>
        </w:tabs>
        <w:ind w:left="227" w:hanging="227"/>
      </w:pPr>
      <w:rPr>
        <w:rFonts w:ascii="Symbol" w:hAnsi="Symbol" w:hint="default"/>
      </w:rPr>
    </w:lvl>
  </w:abstractNum>
  <w:abstractNum w:abstractNumId="1" w15:restartNumberingAfterBreak="0">
    <w:nsid w:val="00000006"/>
    <w:multiLevelType w:val="multilevel"/>
    <w:tmpl w:val="0000000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227"/>
        </w:tabs>
        <w:ind w:left="227" w:hanging="227"/>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06CC646E"/>
    <w:multiLevelType w:val="hybridMultilevel"/>
    <w:tmpl w:val="380C6D5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EF14A0"/>
    <w:multiLevelType w:val="hybridMultilevel"/>
    <w:tmpl w:val="F1E8D4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2107D6"/>
    <w:multiLevelType w:val="hybridMultilevel"/>
    <w:tmpl w:val="C0CCF540"/>
    <w:styleLink w:val="ImportedStyle2"/>
    <w:lvl w:ilvl="0" w:tplc="4FE455B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6269C66">
      <w:start w:val="1"/>
      <w:numFmt w:val="lowerLetter"/>
      <w:lvlText w:val="%2."/>
      <w:lvlJc w:val="left"/>
      <w:pPr>
        <w:tabs>
          <w:tab w:val="left" w:pos="72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5CACF32">
      <w:start w:val="1"/>
      <w:numFmt w:val="lowerRoman"/>
      <w:lvlText w:val="%3."/>
      <w:lvlJc w:val="left"/>
      <w:pPr>
        <w:tabs>
          <w:tab w:val="left" w:pos="720"/>
        </w:tabs>
        <w:ind w:left="2160"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C70B868">
      <w:start w:val="1"/>
      <w:numFmt w:val="decimal"/>
      <w:lvlText w:val="%4."/>
      <w:lvlJc w:val="left"/>
      <w:pPr>
        <w:tabs>
          <w:tab w:val="left" w:pos="72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6404F6">
      <w:start w:val="1"/>
      <w:numFmt w:val="lowerLetter"/>
      <w:lvlText w:val="%5."/>
      <w:lvlJc w:val="left"/>
      <w:pPr>
        <w:tabs>
          <w:tab w:val="left" w:pos="72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29A95E4">
      <w:start w:val="1"/>
      <w:numFmt w:val="lowerRoman"/>
      <w:lvlText w:val="%6."/>
      <w:lvlJc w:val="left"/>
      <w:pPr>
        <w:tabs>
          <w:tab w:val="left" w:pos="720"/>
        </w:tabs>
        <w:ind w:left="4320"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5562492">
      <w:start w:val="1"/>
      <w:numFmt w:val="decimal"/>
      <w:lvlText w:val="%7."/>
      <w:lvlJc w:val="left"/>
      <w:pPr>
        <w:tabs>
          <w:tab w:val="left" w:pos="720"/>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FC4C282">
      <w:start w:val="1"/>
      <w:numFmt w:val="lowerLetter"/>
      <w:lvlText w:val="%8."/>
      <w:lvlJc w:val="left"/>
      <w:pPr>
        <w:tabs>
          <w:tab w:val="left" w:pos="72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DE52B2">
      <w:start w:val="1"/>
      <w:numFmt w:val="lowerRoman"/>
      <w:lvlText w:val="%9."/>
      <w:lvlJc w:val="left"/>
      <w:pPr>
        <w:tabs>
          <w:tab w:val="left" w:pos="720"/>
        </w:tabs>
        <w:ind w:left="6480"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FC939F0"/>
    <w:multiLevelType w:val="hybridMultilevel"/>
    <w:tmpl w:val="CDD287FE"/>
    <w:styleLink w:val="ImportedStyle4"/>
    <w:lvl w:ilvl="0" w:tplc="AD0637F4">
      <w:start w:val="1"/>
      <w:numFmt w:val="bullet"/>
      <w:lvlText w:val="•"/>
      <w:lvlJc w:val="left"/>
      <w:pPr>
        <w:tabs>
          <w:tab w:val="num" w:pos="612"/>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96AA06">
      <w:start w:val="1"/>
      <w:numFmt w:val="bullet"/>
      <w:lvlText w:val="o"/>
      <w:lvlJc w:val="left"/>
      <w:pPr>
        <w:tabs>
          <w:tab w:val="num" w:pos="1440"/>
        </w:tabs>
        <w:ind w:left="1548" w:hanging="46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E42EA7A">
      <w:start w:val="1"/>
      <w:numFmt w:val="bullet"/>
      <w:lvlText w:val="▪"/>
      <w:lvlJc w:val="left"/>
      <w:pPr>
        <w:tabs>
          <w:tab w:val="num" w:pos="2160"/>
        </w:tabs>
        <w:ind w:left="2268" w:hanging="46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6F616AC">
      <w:start w:val="1"/>
      <w:numFmt w:val="bullet"/>
      <w:lvlText w:val="•"/>
      <w:lvlJc w:val="left"/>
      <w:pPr>
        <w:tabs>
          <w:tab w:val="num" w:pos="2880"/>
        </w:tabs>
        <w:ind w:left="2988" w:hanging="46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B07800">
      <w:start w:val="1"/>
      <w:numFmt w:val="bullet"/>
      <w:lvlText w:val="o"/>
      <w:lvlJc w:val="left"/>
      <w:pPr>
        <w:tabs>
          <w:tab w:val="num" w:pos="3600"/>
        </w:tabs>
        <w:ind w:left="3708" w:hanging="46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0C3BE4">
      <w:start w:val="1"/>
      <w:numFmt w:val="bullet"/>
      <w:lvlText w:val="▪"/>
      <w:lvlJc w:val="left"/>
      <w:pPr>
        <w:tabs>
          <w:tab w:val="num" w:pos="4320"/>
        </w:tabs>
        <w:ind w:left="4428" w:hanging="46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2D2882E">
      <w:start w:val="1"/>
      <w:numFmt w:val="bullet"/>
      <w:lvlText w:val="•"/>
      <w:lvlJc w:val="left"/>
      <w:pPr>
        <w:tabs>
          <w:tab w:val="num" w:pos="5040"/>
        </w:tabs>
        <w:ind w:left="5148" w:hanging="46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3CA6420">
      <w:start w:val="1"/>
      <w:numFmt w:val="bullet"/>
      <w:lvlText w:val="o"/>
      <w:lvlJc w:val="left"/>
      <w:pPr>
        <w:tabs>
          <w:tab w:val="num" w:pos="5760"/>
        </w:tabs>
        <w:ind w:left="5868" w:hanging="46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18EAB2E">
      <w:start w:val="1"/>
      <w:numFmt w:val="bullet"/>
      <w:lvlText w:val="▪"/>
      <w:lvlJc w:val="left"/>
      <w:pPr>
        <w:tabs>
          <w:tab w:val="num" w:pos="6480"/>
        </w:tabs>
        <w:ind w:left="6588" w:hanging="46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19C3F45"/>
    <w:multiLevelType w:val="hybridMultilevel"/>
    <w:tmpl w:val="C0CCF540"/>
    <w:numStyleLink w:val="ImportedStyle2"/>
  </w:abstractNum>
  <w:abstractNum w:abstractNumId="7" w15:restartNumberingAfterBreak="0">
    <w:nsid w:val="1C3E37BC"/>
    <w:multiLevelType w:val="hybridMultilevel"/>
    <w:tmpl w:val="5EA0A6A8"/>
    <w:lvl w:ilvl="0" w:tplc="334A093C">
      <w:start w:val="2"/>
      <w:numFmt w:val="bullet"/>
      <w:lvlText w:val="•"/>
      <w:lvlJc w:val="left"/>
      <w:pPr>
        <w:ind w:left="1080" w:hanging="720"/>
      </w:pPr>
      <w:rPr>
        <w:rFonts w:ascii="Calibri" w:eastAsiaTheme="minorHAnsi" w:hAnsi="Calibri" w:cs="Calibri" w:hint="default"/>
      </w:rPr>
    </w:lvl>
    <w:lvl w:ilvl="1" w:tplc="15DAB5E8">
      <w:start w:val="2"/>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3D195C"/>
    <w:multiLevelType w:val="hybridMultilevel"/>
    <w:tmpl w:val="05A60974"/>
    <w:lvl w:ilvl="0" w:tplc="00000005">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7341BE"/>
    <w:multiLevelType w:val="hybridMultilevel"/>
    <w:tmpl w:val="AD8EC5A4"/>
    <w:lvl w:ilvl="0" w:tplc="334A093C">
      <w:start w:val="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866A64"/>
    <w:multiLevelType w:val="hybridMultilevel"/>
    <w:tmpl w:val="753ACDC8"/>
    <w:lvl w:ilvl="0" w:tplc="334A093C">
      <w:start w:val="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1C4142"/>
    <w:multiLevelType w:val="hybridMultilevel"/>
    <w:tmpl w:val="7C80A4E6"/>
    <w:lvl w:ilvl="0" w:tplc="334A093C">
      <w:start w:val="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985502"/>
    <w:multiLevelType w:val="hybridMultilevel"/>
    <w:tmpl w:val="E2488B20"/>
    <w:lvl w:ilvl="0" w:tplc="00000005">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C93580"/>
    <w:multiLevelType w:val="hybridMultilevel"/>
    <w:tmpl w:val="CDD287FE"/>
    <w:numStyleLink w:val="ImportedStyle4"/>
  </w:abstractNum>
  <w:abstractNum w:abstractNumId="14" w15:restartNumberingAfterBreak="0">
    <w:nsid w:val="37D22020"/>
    <w:multiLevelType w:val="multilevel"/>
    <w:tmpl w:val="C6B80DB4"/>
    <w:styleLink w:val="ImportedStyle1"/>
    <w:lvl w:ilvl="0">
      <w:start w:val="1"/>
      <w:numFmt w:val="decimal"/>
      <w:lvlText w:val="%1."/>
      <w:lvlJc w:val="left"/>
      <w:pPr>
        <w:ind w:left="612" w:hanging="432"/>
      </w:pPr>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96" w:hanging="129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440" w:hanging="144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41DB3261"/>
    <w:multiLevelType w:val="hybridMultilevel"/>
    <w:tmpl w:val="F8A69920"/>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7617C2"/>
    <w:multiLevelType w:val="hybridMultilevel"/>
    <w:tmpl w:val="3000F926"/>
    <w:lvl w:ilvl="0" w:tplc="00000005">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5926BC"/>
    <w:multiLevelType w:val="hybridMultilevel"/>
    <w:tmpl w:val="48D2EE90"/>
    <w:lvl w:ilvl="0" w:tplc="334A093C">
      <w:start w:val="2"/>
      <w:numFmt w:val="bullet"/>
      <w:lvlText w:val="•"/>
      <w:lvlJc w:val="left"/>
      <w:pPr>
        <w:ind w:left="1440" w:hanging="72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AA56484"/>
    <w:multiLevelType w:val="hybridMultilevel"/>
    <w:tmpl w:val="AAC013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DC748F"/>
    <w:multiLevelType w:val="hybridMultilevel"/>
    <w:tmpl w:val="DCBEE5AC"/>
    <w:styleLink w:val="ImportedStyle3"/>
    <w:lvl w:ilvl="0" w:tplc="72FA4552">
      <w:start w:val="1"/>
      <w:numFmt w:val="bullet"/>
      <w:lvlText w:val="•"/>
      <w:lvlJc w:val="left"/>
      <w:pPr>
        <w:ind w:left="1200" w:hanging="48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A45F14">
      <w:start w:val="1"/>
      <w:numFmt w:val="bullet"/>
      <w:lvlText w:val="o"/>
      <w:lvlJc w:val="left"/>
      <w:pPr>
        <w:ind w:left="192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5A20A0">
      <w:start w:val="1"/>
      <w:numFmt w:val="bullet"/>
      <w:lvlText w:val="▪"/>
      <w:lvlJc w:val="left"/>
      <w:pPr>
        <w:ind w:left="264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ABE39BA">
      <w:start w:val="1"/>
      <w:numFmt w:val="bullet"/>
      <w:lvlText w:val="•"/>
      <w:lvlJc w:val="left"/>
      <w:pPr>
        <w:ind w:left="3360" w:hanging="48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53EEC74">
      <w:start w:val="1"/>
      <w:numFmt w:val="bullet"/>
      <w:lvlText w:val="o"/>
      <w:lvlJc w:val="left"/>
      <w:pPr>
        <w:ind w:left="408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1D02A10">
      <w:start w:val="1"/>
      <w:numFmt w:val="bullet"/>
      <w:lvlText w:val="▪"/>
      <w:lvlJc w:val="left"/>
      <w:pPr>
        <w:ind w:left="480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B5CB4C2">
      <w:start w:val="1"/>
      <w:numFmt w:val="bullet"/>
      <w:lvlText w:val="•"/>
      <w:lvlJc w:val="left"/>
      <w:pPr>
        <w:ind w:left="5520" w:hanging="48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5265FA2">
      <w:start w:val="1"/>
      <w:numFmt w:val="bullet"/>
      <w:lvlText w:val="o"/>
      <w:lvlJc w:val="left"/>
      <w:pPr>
        <w:ind w:left="624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9E20A02">
      <w:start w:val="1"/>
      <w:numFmt w:val="bullet"/>
      <w:lvlText w:val="▪"/>
      <w:lvlJc w:val="left"/>
      <w:pPr>
        <w:ind w:left="696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60916699"/>
    <w:multiLevelType w:val="hybridMultilevel"/>
    <w:tmpl w:val="34D64976"/>
    <w:lvl w:ilvl="0" w:tplc="334A093C">
      <w:start w:val="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5A0E2C"/>
    <w:multiLevelType w:val="multilevel"/>
    <w:tmpl w:val="C6B80DB4"/>
    <w:numStyleLink w:val="ImportedStyle1"/>
  </w:abstractNum>
  <w:abstractNum w:abstractNumId="22" w15:restartNumberingAfterBreak="0">
    <w:nsid w:val="77E968FD"/>
    <w:multiLevelType w:val="hybridMultilevel"/>
    <w:tmpl w:val="DCBEE5AC"/>
    <w:numStyleLink w:val="ImportedStyle3"/>
  </w:abstractNum>
  <w:num w:numId="1">
    <w:abstractNumId w:val="14"/>
  </w:num>
  <w:num w:numId="2">
    <w:abstractNumId w:val="21"/>
  </w:num>
  <w:num w:numId="3">
    <w:abstractNumId w:val="21"/>
    <w:lvlOverride w:ilvl="0">
      <w:startOverride w:val="4"/>
    </w:lvlOverride>
  </w:num>
  <w:num w:numId="4">
    <w:abstractNumId w:val="4"/>
  </w:num>
  <w:num w:numId="5">
    <w:abstractNumId w:val="6"/>
  </w:num>
  <w:num w:numId="6">
    <w:abstractNumId w:val="19"/>
  </w:num>
  <w:num w:numId="7">
    <w:abstractNumId w:val="22"/>
  </w:num>
  <w:num w:numId="8">
    <w:abstractNumId w:val="22"/>
    <w:lvlOverride w:ilvl="0">
      <w:lvl w:ilvl="0" w:tplc="D8B4EEB6">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B1CEE4A">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A96F3B2">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2FA1FAC">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4DC8E2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9E82A5A">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ABA9118">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73EFBE6">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0E632E6">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abstractNumId w:val="5"/>
  </w:num>
  <w:num w:numId="10">
    <w:abstractNumId w:val="13"/>
  </w:num>
  <w:num w:numId="11">
    <w:abstractNumId w:val="21"/>
    <w:lvlOverride w:ilvl="0">
      <w:startOverride w:val="7"/>
    </w:lvlOverride>
  </w:num>
  <w:num w:numId="12">
    <w:abstractNumId w:val="18"/>
  </w:num>
  <w:num w:numId="13">
    <w:abstractNumId w:val="2"/>
  </w:num>
  <w:num w:numId="14">
    <w:abstractNumId w:val="0"/>
  </w:num>
  <w:num w:numId="15">
    <w:abstractNumId w:val="0"/>
    <w:lvlOverride w:ilvl="0">
      <w:lvl w:ilvl="0">
        <w:start w:val="1"/>
        <w:numFmt w:val="bullet"/>
        <w:lvlText w:val=""/>
        <w:lvlJc w:val="left"/>
        <w:pPr>
          <w:tabs>
            <w:tab w:val="num" w:pos="227"/>
          </w:tabs>
          <w:ind w:left="227" w:hanging="227"/>
        </w:pPr>
        <w:rPr>
          <w:rFonts w:ascii="Symbol" w:hAnsi="Symbol" w:hint="default"/>
          <w:sz w:val="20"/>
        </w:rPr>
      </w:lvl>
    </w:lvlOverride>
  </w:num>
  <w:num w:numId="16">
    <w:abstractNumId w:val="8"/>
  </w:num>
  <w:num w:numId="17">
    <w:abstractNumId w:val="12"/>
  </w:num>
  <w:num w:numId="18">
    <w:abstractNumId w:val="16"/>
  </w:num>
  <w:num w:numId="19">
    <w:abstractNumId w:val="1"/>
  </w:num>
  <w:num w:numId="20">
    <w:abstractNumId w:val="3"/>
  </w:num>
  <w:num w:numId="21">
    <w:abstractNumId w:val="15"/>
  </w:num>
  <w:num w:numId="22">
    <w:abstractNumId w:val="17"/>
  </w:num>
  <w:num w:numId="23">
    <w:abstractNumId w:val="9"/>
  </w:num>
  <w:num w:numId="24">
    <w:abstractNumId w:val="7"/>
  </w:num>
  <w:num w:numId="25">
    <w:abstractNumId w:val="20"/>
  </w:num>
  <w:num w:numId="26">
    <w:abstractNumId w:val="11"/>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F19"/>
    <w:rsid w:val="0000198F"/>
    <w:rsid w:val="000072FC"/>
    <w:rsid w:val="000127E1"/>
    <w:rsid w:val="00014AAF"/>
    <w:rsid w:val="0003148B"/>
    <w:rsid w:val="0003783C"/>
    <w:rsid w:val="000506BA"/>
    <w:rsid w:val="000602C5"/>
    <w:rsid w:val="0006351D"/>
    <w:rsid w:val="0006759F"/>
    <w:rsid w:val="000729D8"/>
    <w:rsid w:val="000B09CC"/>
    <w:rsid w:val="000B6E0E"/>
    <w:rsid w:val="000C1F91"/>
    <w:rsid w:val="000C1FD6"/>
    <w:rsid w:val="00101ECB"/>
    <w:rsid w:val="001369F8"/>
    <w:rsid w:val="00136BC3"/>
    <w:rsid w:val="001474D0"/>
    <w:rsid w:val="0016404C"/>
    <w:rsid w:val="00166016"/>
    <w:rsid w:val="00184A2C"/>
    <w:rsid w:val="00194F08"/>
    <w:rsid w:val="001A4CE6"/>
    <w:rsid w:val="001A7B70"/>
    <w:rsid w:val="001B33E8"/>
    <w:rsid w:val="001B7E5F"/>
    <w:rsid w:val="001C2D62"/>
    <w:rsid w:val="001C3717"/>
    <w:rsid w:val="001D5209"/>
    <w:rsid w:val="001E1B6A"/>
    <w:rsid w:val="00201DDC"/>
    <w:rsid w:val="00207E31"/>
    <w:rsid w:val="00216332"/>
    <w:rsid w:val="002169DF"/>
    <w:rsid w:val="00223A64"/>
    <w:rsid w:val="00237E80"/>
    <w:rsid w:val="00245493"/>
    <w:rsid w:val="002518A7"/>
    <w:rsid w:val="00257AE9"/>
    <w:rsid w:val="00267A72"/>
    <w:rsid w:val="00270364"/>
    <w:rsid w:val="002729B1"/>
    <w:rsid w:val="002762B9"/>
    <w:rsid w:val="00280C97"/>
    <w:rsid w:val="002874A1"/>
    <w:rsid w:val="002A5D57"/>
    <w:rsid w:val="002B7B17"/>
    <w:rsid w:val="002D1B8C"/>
    <w:rsid w:val="00316B7F"/>
    <w:rsid w:val="00322AD5"/>
    <w:rsid w:val="00331C62"/>
    <w:rsid w:val="003328DE"/>
    <w:rsid w:val="003573BA"/>
    <w:rsid w:val="003645B5"/>
    <w:rsid w:val="00370CFF"/>
    <w:rsid w:val="003776FC"/>
    <w:rsid w:val="003929C5"/>
    <w:rsid w:val="003A569A"/>
    <w:rsid w:val="003D1C6B"/>
    <w:rsid w:val="003D39AA"/>
    <w:rsid w:val="003D52F8"/>
    <w:rsid w:val="003D742D"/>
    <w:rsid w:val="0040396B"/>
    <w:rsid w:val="0042408B"/>
    <w:rsid w:val="00427C30"/>
    <w:rsid w:val="004369AD"/>
    <w:rsid w:val="00443202"/>
    <w:rsid w:val="00445967"/>
    <w:rsid w:val="004572D6"/>
    <w:rsid w:val="004756FD"/>
    <w:rsid w:val="004A3E14"/>
    <w:rsid w:val="004C1E30"/>
    <w:rsid w:val="004D5F14"/>
    <w:rsid w:val="004E217A"/>
    <w:rsid w:val="004F05E4"/>
    <w:rsid w:val="00504B9E"/>
    <w:rsid w:val="0051163A"/>
    <w:rsid w:val="00524087"/>
    <w:rsid w:val="0053648B"/>
    <w:rsid w:val="0055249C"/>
    <w:rsid w:val="00577BE6"/>
    <w:rsid w:val="00592438"/>
    <w:rsid w:val="00595C12"/>
    <w:rsid w:val="005A1991"/>
    <w:rsid w:val="005A6FAB"/>
    <w:rsid w:val="005E63B3"/>
    <w:rsid w:val="005E7585"/>
    <w:rsid w:val="00610589"/>
    <w:rsid w:val="00613841"/>
    <w:rsid w:val="006262BC"/>
    <w:rsid w:val="00653809"/>
    <w:rsid w:val="0066687C"/>
    <w:rsid w:val="00672BA8"/>
    <w:rsid w:val="00692D83"/>
    <w:rsid w:val="006A2958"/>
    <w:rsid w:val="006B2C08"/>
    <w:rsid w:val="006B7894"/>
    <w:rsid w:val="006C5E1F"/>
    <w:rsid w:val="006C7E8C"/>
    <w:rsid w:val="006D05EA"/>
    <w:rsid w:val="00707DA8"/>
    <w:rsid w:val="0071326F"/>
    <w:rsid w:val="0072114B"/>
    <w:rsid w:val="00743BAF"/>
    <w:rsid w:val="00747AE9"/>
    <w:rsid w:val="00761BAF"/>
    <w:rsid w:val="007648F4"/>
    <w:rsid w:val="0078096A"/>
    <w:rsid w:val="00784A44"/>
    <w:rsid w:val="007962DC"/>
    <w:rsid w:val="007963CE"/>
    <w:rsid w:val="007A0999"/>
    <w:rsid w:val="007B08F2"/>
    <w:rsid w:val="007B53C4"/>
    <w:rsid w:val="007B6055"/>
    <w:rsid w:val="007C3B00"/>
    <w:rsid w:val="007D3D84"/>
    <w:rsid w:val="007E2F4C"/>
    <w:rsid w:val="007F19E2"/>
    <w:rsid w:val="00811C6E"/>
    <w:rsid w:val="008300C1"/>
    <w:rsid w:val="00837214"/>
    <w:rsid w:val="00846E58"/>
    <w:rsid w:val="00861FD2"/>
    <w:rsid w:val="00866405"/>
    <w:rsid w:val="008800B0"/>
    <w:rsid w:val="00880F06"/>
    <w:rsid w:val="0088326C"/>
    <w:rsid w:val="008A6980"/>
    <w:rsid w:val="008A7D92"/>
    <w:rsid w:val="008B0B4A"/>
    <w:rsid w:val="008B254A"/>
    <w:rsid w:val="008B43ED"/>
    <w:rsid w:val="008B5256"/>
    <w:rsid w:val="008C0D9C"/>
    <w:rsid w:val="008C6B27"/>
    <w:rsid w:val="008F3045"/>
    <w:rsid w:val="00913AB7"/>
    <w:rsid w:val="009216B1"/>
    <w:rsid w:val="00926CBC"/>
    <w:rsid w:val="00930AC3"/>
    <w:rsid w:val="0093440B"/>
    <w:rsid w:val="00937683"/>
    <w:rsid w:val="00953B10"/>
    <w:rsid w:val="009735F3"/>
    <w:rsid w:val="00980D0F"/>
    <w:rsid w:val="009927C6"/>
    <w:rsid w:val="009A03E5"/>
    <w:rsid w:val="009B26F8"/>
    <w:rsid w:val="009C3FDB"/>
    <w:rsid w:val="009D7CCD"/>
    <w:rsid w:val="009E4A33"/>
    <w:rsid w:val="009E5CD5"/>
    <w:rsid w:val="009E5FA0"/>
    <w:rsid w:val="009F2FCE"/>
    <w:rsid w:val="00A02618"/>
    <w:rsid w:val="00A047D5"/>
    <w:rsid w:val="00A04E6B"/>
    <w:rsid w:val="00A1073D"/>
    <w:rsid w:val="00A10DC4"/>
    <w:rsid w:val="00A15F1B"/>
    <w:rsid w:val="00A25864"/>
    <w:rsid w:val="00A27448"/>
    <w:rsid w:val="00A34E5F"/>
    <w:rsid w:val="00A35983"/>
    <w:rsid w:val="00A37F19"/>
    <w:rsid w:val="00A44CAA"/>
    <w:rsid w:val="00A66CD9"/>
    <w:rsid w:val="00A717BD"/>
    <w:rsid w:val="00A820EC"/>
    <w:rsid w:val="00A839FE"/>
    <w:rsid w:val="00A84327"/>
    <w:rsid w:val="00AA27A0"/>
    <w:rsid w:val="00AC0AAA"/>
    <w:rsid w:val="00AC390C"/>
    <w:rsid w:val="00AC3939"/>
    <w:rsid w:val="00AD6E81"/>
    <w:rsid w:val="00AF41C3"/>
    <w:rsid w:val="00B02052"/>
    <w:rsid w:val="00B239C1"/>
    <w:rsid w:val="00B575CF"/>
    <w:rsid w:val="00B61FB5"/>
    <w:rsid w:val="00B62B8E"/>
    <w:rsid w:val="00B6645F"/>
    <w:rsid w:val="00B700F6"/>
    <w:rsid w:val="00B76119"/>
    <w:rsid w:val="00B766B8"/>
    <w:rsid w:val="00B81DEE"/>
    <w:rsid w:val="00B82DC1"/>
    <w:rsid w:val="00B839D7"/>
    <w:rsid w:val="00B85D93"/>
    <w:rsid w:val="00B97AE7"/>
    <w:rsid w:val="00BC2A10"/>
    <w:rsid w:val="00BC6AEA"/>
    <w:rsid w:val="00BD3A9F"/>
    <w:rsid w:val="00C06003"/>
    <w:rsid w:val="00C164F7"/>
    <w:rsid w:val="00C23C50"/>
    <w:rsid w:val="00C24147"/>
    <w:rsid w:val="00C545F5"/>
    <w:rsid w:val="00C76BFC"/>
    <w:rsid w:val="00C84428"/>
    <w:rsid w:val="00C94B8D"/>
    <w:rsid w:val="00C969A1"/>
    <w:rsid w:val="00CB3041"/>
    <w:rsid w:val="00CB75BC"/>
    <w:rsid w:val="00CC25B7"/>
    <w:rsid w:val="00CC4B92"/>
    <w:rsid w:val="00CD12C2"/>
    <w:rsid w:val="00CD2FF7"/>
    <w:rsid w:val="00CE1844"/>
    <w:rsid w:val="00D05586"/>
    <w:rsid w:val="00D06620"/>
    <w:rsid w:val="00D13A92"/>
    <w:rsid w:val="00D168CF"/>
    <w:rsid w:val="00D340D5"/>
    <w:rsid w:val="00D359D6"/>
    <w:rsid w:val="00D359DA"/>
    <w:rsid w:val="00D6291D"/>
    <w:rsid w:val="00D81065"/>
    <w:rsid w:val="00D94E1B"/>
    <w:rsid w:val="00D9541D"/>
    <w:rsid w:val="00DA3540"/>
    <w:rsid w:val="00DD0255"/>
    <w:rsid w:val="00DD347F"/>
    <w:rsid w:val="00DF410F"/>
    <w:rsid w:val="00DF5B42"/>
    <w:rsid w:val="00E03BCA"/>
    <w:rsid w:val="00E0568E"/>
    <w:rsid w:val="00E073E3"/>
    <w:rsid w:val="00E17053"/>
    <w:rsid w:val="00E36024"/>
    <w:rsid w:val="00E376FC"/>
    <w:rsid w:val="00E37A5A"/>
    <w:rsid w:val="00E404AF"/>
    <w:rsid w:val="00E44DFA"/>
    <w:rsid w:val="00E869AF"/>
    <w:rsid w:val="00EB1F35"/>
    <w:rsid w:val="00EB5140"/>
    <w:rsid w:val="00EE75E3"/>
    <w:rsid w:val="00F05710"/>
    <w:rsid w:val="00F05D99"/>
    <w:rsid w:val="00F15350"/>
    <w:rsid w:val="00F16DA8"/>
    <w:rsid w:val="00F171F8"/>
    <w:rsid w:val="00F3476D"/>
    <w:rsid w:val="00F42F9C"/>
    <w:rsid w:val="00F4313A"/>
    <w:rsid w:val="00F433E6"/>
    <w:rsid w:val="00F5257B"/>
    <w:rsid w:val="00F65162"/>
    <w:rsid w:val="00F71DE0"/>
    <w:rsid w:val="00F86E01"/>
    <w:rsid w:val="00FE1CED"/>
    <w:rsid w:val="00FF23FF"/>
    <w:rsid w:val="00FF4695"/>
    <w:rsid w:val="00FF6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F547C"/>
  <w15:docId w15:val="{28B6EE86-53D4-465F-A5D3-351655382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eastAsia="en-US"/>
    </w:rPr>
  </w:style>
  <w:style w:type="paragraph" w:styleId="Heading2">
    <w:name w:val="heading 2"/>
    <w:pPr>
      <w:keepNext/>
      <w:tabs>
        <w:tab w:val="left" w:pos="576"/>
      </w:tabs>
      <w:spacing w:before="240" w:after="60" w:line="276" w:lineRule="auto"/>
      <w:outlineLvl w:val="1"/>
    </w:pPr>
    <w:rPr>
      <w:rFonts w:ascii="Arial" w:hAnsi="Arial" w:cs="Arial Unicode MS"/>
      <w:b/>
      <w:bCs/>
      <w:i/>
      <w:iCs/>
      <w:color w:val="000000"/>
      <w:sz w:val="28"/>
      <w:szCs w:val="28"/>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153"/>
        <w:tab w:val="right" w:pos="8306"/>
      </w:tabs>
      <w:spacing w:after="200" w:line="276" w:lineRule="auto"/>
    </w:pPr>
    <w:rPr>
      <w:rFonts w:ascii="Calibri" w:eastAsia="Calibri" w:hAnsi="Calibri" w:cs="Calibri"/>
      <w:color w:val="000000"/>
      <w:sz w:val="22"/>
      <w:szCs w:val="22"/>
      <w:u w:color="000000"/>
      <w:lang w:val="en-US"/>
    </w:rPr>
  </w:style>
  <w:style w:type="paragraph" w:styleId="Footer">
    <w:name w:val="footer"/>
    <w:pPr>
      <w:tabs>
        <w:tab w:val="center" w:pos="4153"/>
        <w:tab w:val="right" w:pos="8306"/>
      </w:tabs>
      <w:spacing w:after="200" w:line="276" w:lineRule="auto"/>
    </w:pPr>
    <w:rPr>
      <w:rFonts w:ascii="Calibri" w:eastAsia="Calibri" w:hAnsi="Calibri" w:cs="Calibri"/>
      <w:color w:val="000000"/>
      <w:sz w:val="22"/>
      <w:szCs w:val="22"/>
      <w:u w:color="000000"/>
      <w:lang w:val="en-US"/>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customStyle="1" w:styleId="Heading">
    <w:name w:val="Heading"/>
    <w:pPr>
      <w:keepNext/>
      <w:tabs>
        <w:tab w:val="left" w:pos="612"/>
      </w:tabs>
      <w:spacing w:before="240" w:after="60" w:line="276" w:lineRule="auto"/>
      <w:outlineLvl w:val="0"/>
    </w:pPr>
    <w:rPr>
      <w:rFonts w:ascii="Arial" w:eastAsia="Arial" w:hAnsi="Arial" w:cs="Arial"/>
      <w:b/>
      <w:bCs/>
      <w:color w:val="000000"/>
      <w:kern w:val="36"/>
      <w:sz w:val="32"/>
      <w:szCs w:val="32"/>
      <w:u w:color="000000"/>
    </w:rPr>
  </w:style>
  <w:style w:type="numbering" w:customStyle="1" w:styleId="ImportedStyle1">
    <w:name w:val="Imported Style 1"/>
    <w:pPr>
      <w:numPr>
        <w:numId w:val="1"/>
      </w:numPr>
    </w:pPr>
  </w:style>
  <w:style w:type="paragraph" w:customStyle="1" w:styleId="p9">
    <w:name w:val="p9"/>
    <w:pPr>
      <w:spacing w:before="100" w:after="100"/>
    </w:pPr>
    <w:rPr>
      <w:rFonts w:eastAsia="Times New Roman"/>
      <w:color w:val="000000"/>
      <w:sz w:val="24"/>
      <w:szCs w:val="24"/>
      <w:u w:color="000000"/>
      <w:lang w:val="en-US"/>
    </w:rPr>
  </w:style>
  <w:style w:type="numbering" w:customStyle="1" w:styleId="ImportedStyle2">
    <w:name w:val="Imported Style 2"/>
    <w:pPr>
      <w:numPr>
        <w:numId w:val="4"/>
      </w:numPr>
    </w:pPr>
  </w:style>
  <w:style w:type="numbering" w:customStyle="1" w:styleId="ImportedStyle3">
    <w:name w:val="Imported Style 3"/>
    <w:pPr>
      <w:numPr>
        <w:numId w:val="6"/>
      </w:numPr>
    </w:pPr>
  </w:style>
  <w:style w:type="numbering" w:customStyle="1" w:styleId="ImportedStyle4">
    <w:name w:val="Imported Style 4"/>
    <w:pPr>
      <w:numPr>
        <w:numId w:val="9"/>
      </w:numPr>
    </w:pPr>
  </w:style>
  <w:style w:type="character" w:customStyle="1" w:styleId="Hyperlink0">
    <w:name w:val="Hyperlink.0"/>
    <w:basedOn w:val="Hyperlink"/>
    <w:rPr>
      <w:color w:val="0000FF"/>
      <w:u w:val="single" w:color="0000FF"/>
    </w:rPr>
  </w:style>
  <w:style w:type="character" w:styleId="UnresolvedMention">
    <w:name w:val="Unresolved Mention"/>
    <w:basedOn w:val="DefaultParagraphFont"/>
    <w:uiPriority w:val="99"/>
    <w:semiHidden/>
    <w:unhideWhenUsed/>
    <w:rsid w:val="00D359DA"/>
    <w:rPr>
      <w:color w:val="605E5C"/>
      <w:shd w:val="clear" w:color="auto" w:fill="E1DFDD"/>
    </w:rPr>
  </w:style>
  <w:style w:type="paragraph" w:customStyle="1" w:styleId="Normal0">
    <w:name w:val="[Normal]"/>
    <w:rsid w:val="00BC2A10"/>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Arial" w:hAnsi="Arial" w:cs="Arial"/>
      <w:sz w:val="24"/>
      <w:bdr w:val="none" w:sz="0" w:space="0" w:color="auto"/>
      <w:lang w:val="en-US" w:eastAsia="en-US"/>
    </w:rPr>
  </w:style>
  <w:style w:type="paragraph" w:styleId="ListParagraph">
    <w:name w:val="List Paragraph"/>
    <w:basedOn w:val="Normal"/>
    <w:qFormat/>
    <w:rsid w:val="00316B7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Arial" w:eastAsia="Arial" w:hAnsi="Arial" w:cs="Arial"/>
      <w:sz w:val="20"/>
      <w:szCs w:val="20"/>
      <w:bdr w:val="none" w:sz="0" w:space="0" w:color="auto"/>
    </w:rPr>
  </w:style>
  <w:style w:type="paragraph" w:customStyle="1" w:styleId="Listenabsatz1">
    <w:name w:val="Listenabsatz1"/>
    <w:basedOn w:val="Normal"/>
    <w:rsid w:val="00316B7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Arial" w:eastAsia="Arial" w:hAnsi="Arial" w:cs="Arial"/>
      <w:sz w:val="20"/>
      <w:szCs w:val="20"/>
      <w:bdr w:val="none" w:sz="0" w:space="0" w:color="auto"/>
    </w:rPr>
  </w:style>
  <w:style w:type="table" w:styleId="TableGrid">
    <w:name w:val="Table Grid"/>
    <w:basedOn w:val="TableNormal"/>
    <w:uiPriority w:val="39"/>
    <w:rsid w:val="0000198F"/>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9252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y.Knight@chxproducts.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dy.Knight@chxproducts.co.uk"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79A1E-4BA1-49AD-86BC-DB8683C66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10</Pages>
  <Words>2020</Words>
  <Characters>11517</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Alex Nicholas</cp:lastModifiedBy>
  <cp:revision>22</cp:revision>
  <dcterms:created xsi:type="dcterms:W3CDTF">2021-10-19T08:33:00Z</dcterms:created>
  <dcterms:modified xsi:type="dcterms:W3CDTF">2021-10-20T14:24:00Z</dcterms:modified>
</cp:coreProperties>
</file>