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C33CFF">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C33CFF">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C33CFF"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C33CFF">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C33CFF">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proofErr w:type="gramStart"/>
      <w:r>
        <w:t>the</w:t>
      </w:r>
      <w:proofErr w:type="gramEnd"/>
      <w:r>
        <w:t xml:space="preserv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proofErr w:type="gramStart"/>
      <w:r>
        <w:t>the</w:t>
      </w:r>
      <w:proofErr w:type="gramEnd"/>
      <w:r>
        <w:t xml:space="preserv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proofErr w:type="gramStart"/>
      <w:r>
        <w:t>failure</w:t>
      </w:r>
      <w:proofErr w:type="gramEnd"/>
      <w:r>
        <w:t xml:space="preserv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proofErr w:type="spellStart"/>
      <w:r w:rsidR="00EB10E1">
        <w:t>t</w:t>
      </w:r>
      <w:r>
        <w:t>rojans</w:t>
      </w:r>
      <w:proofErr w:type="spellEnd"/>
      <w:r>
        <w:t xml:space="preserve">,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proofErr w:type="gramStart"/>
      <w:r>
        <w:t>are</w:t>
      </w:r>
      <w:proofErr w:type="gramEnd"/>
      <w:r>
        <w:t xml:space="preserv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lastRenderedPageBreak/>
        <w:t>gather</w:t>
      </w:r>
      <w:proofErr w:type="gramEnd"/>
      <w:r>
        <w:t xml:space="preserve">,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proofErr w:type="gramStart"/>
      <w:r>
        <w:t>any</w:t>
      </w:r>
      <w:proofErr w:type="gramEnd"/>
      <w:r>
        <w:t xml:space="preserve">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w:t>
      </w:r>
      <w:proofErr w:type="gramStart"/>
      <w:r>
        <w:t>Approved</w:t>
      </w:r>
      <w:proofErr w:type="gramEnd"/>
      <w:r>
        <w:t xml:space="preserve">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proofErr w:type="gramStart"/>
      <w:r>
        <w:t>review</w:t>
      </w:r>
      <w:proofErr w:type="gramEnd"/>
      <w:r>
        <w:t xml:space="preserve">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access</w:t>
      </w:r>
      <w:proofErr w:type="gramEnd"/>
      <w:r>
        <w:t xml:space="preserve">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proofErr w:type="gramStart"/>
      <w:r>
        <w:t>demonstrating</w:t>
      </w:r>
      <w:proofErr w:type="gramEnd"/>
      <w:r>
        <w:t xml:space="preserve">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proofErr w:type="gramStart"/>
      <w:r>
        <w:t>such</w:t>
      </w:r>
      <w:proofErr w:type="gramEnd"/>
      <w:r>
        <w:t xml:space="preserve">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procure</w:t>
      </w:r>
      <w:proofErr w:type="gramEnd"/>
      <w:r>
        <w:t xml:space="preserv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proofErr w:type="gramStart"/>
      <w:r>
        <w:t>direct</w:t>
      </w:r>
      <w:proofErr w:type="gramEnd"/>
      <w:r>
        <w:t xml:space="preserve">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carry out a check with the records held by the Department for Education (</w:t>
      </w:r>
      <w:proofErr w:type="spellStart"/>
      <w:r>
        <w:t>DfE</w:t>
      </w:r>
      <w:proofErr w:type="spellEnd"/>
      <w:r>
        <w:t xml:space="preserv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proofErr w:type="gramStart"/>
      <w:r>
        <w:t>any</w:t>
      </w:r>
      <w:proofErr w:type="gramEnd"/>
      <w:r>
        <w:t xml:space="preserve">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proofErr w:type="gramStart"/>
      <w:r>
        <w:lastRenderedPageBreak/>
        <w:t>a</w:t>
      </w:r>
      <w:proofErr w:type="gramEnd"/>
      <w:r>
        <w:t xml:space="preserve">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proofErr w:type="gramStart"/>
      <w:r>
        <w:t>the</w:t>
      </w:r>
      <w:proofErr w:type="gramEnd"/>
      <w:r>
        <w:t xml:space="preserv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proofErr w:type="gramStart"/>
      <w:r>
        <w:t>Neither Party shall have any right to use any of the other Party's names</w:t>
      </w:r>
      <w:r w:rsidR="00D53FE6">
        <w:t xml:space="preserve">, </w:t>
      </w:r>
      <w:r>
        <w:t>logos or</w:t>
      </w:r>
      <w:proofErr w:type="gramEnd"/>
      <w:r>
        <w:t xml:space="preserve">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proofErr w:type="gramStart"/>
      <w:r>
        <w:t>only</w:t>
      </w:r>
      <w:proofErr w:type="gramEnd"/>
      <w:r>
        <w:t xml:space="preserve">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proofErr w:type="gramStart"/>
      <w:r>
        <w:t>the</w:t>
      </w:r>
      <w:proofErr w:type="gramEnd"/>
      <w:r>
        <w:t xml:space="preserv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proofErr w:type="gramStart"/>
      <w:r>
        <w:t>without</w:t>
      </w:r>
      <w:proofErr w:type="gramEnd"/>
      <w:r>
        <w:t xml:space="preserve">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proofErr w:type="gramStart"/>
      <w:r>
        <w:lastRenderedPageBreak/>
        <w:t>itself</w:t>
      </w:r>
      <w:proofErr w:type="gramEnd"/>
      <w:r>
        <w:t xml:space="preserve">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its</w:t>
      </w:r>
      <w:proofErr w:type="gramEnd"/>
      <w:r>
        <w:t xml:space="preserve">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to</w:t>
      </w:r>
      <w:proofErr w:type="gramEnd"/>
      <w:r>
        <w:t xml:space="preserve">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1"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proofErr w:type="gramStart"/>
      <w:r>
        <w:t>not</w:t>
      </w:r>
      <w:proofErr w:type="gramEnd"/>
      <w:r>
        <w:t xml:space="preserve">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proofErr w:type="gramStart"/>
      <w:r w:rsidRPr="002438DC">
        <w:t>the</w:t>
      </w:r>
      <w:proofErr w:type="gramEnd"/>
      <w:r w:rsidRPr="002438DC">
        <w:t xml:space="preserv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proofErr w:type="gramStart"/>
      <w:r w:rsidRPr="002438DC">
        <w:t>process</w:t>
      </w:r>
      <w:proofErr w:type="gramEnd"/>
      <w:r w:rsidRPr="002438DC">
        <w:t xml:space="preserve">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proofErr w:type="gramStart"/>
      <w:r w:rsidR="008876D2" w:rsidRPr="002438DC">
        <w:t>are</w:t>
      </w:r>
      <w:proofErr w:type="gramEnd"/>
      <w:r w:rsidR="008876D2" w:rsidRPr="002438DC">
        <w:t xml:space="preserv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proofErr w:type="gramStart"/>
      <w:r w:rsidR="008876D2" w:rsidRPr="002438DC">
        <w:t>have</w:t>
      </w:r>
      <w:proofErr w:type="gramEnd"/>
      <w:r w:rsidR="008876D2" w:rsidRPr="002438DC">
        <w:t xml:space="preser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proofErr w:type="gramStart"/>
      <w:r w:rsidRPr="002438DC">
        <w:t>at</w:t>
      </w:r>
      <w:proofErr w:type="gramEnd"/>
      <w:r w:rsidRPr="002438DC">
        <w:t xml:space="preserve">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proofErr w:type="gramStart"/>
      <w:r w:rsidRPr="002438DC">
        <w:t>becomes</w:t>
      </w:r>
      <w:proofErr w:type="gramEnd"/>
      <w:r w:rsidRPr="002438DC">
        <w:t xml:space="preserve">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proofErr w:type="gramStart"/>
      <w:r w:rsidRPr="002438DC">
        <w:t>assistance</w:t>
      </w:r>
      <w:proofErr w:type="gramEnd"/>
      <w:r w:rsidRPr="002438DC">
        <w:t xml:space="preserv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proofErr w:type="gramStart"/>
      <w:r w:rsidRPr="002438DC">
        <w:t>the</w:t>
      </w:r>
      <w:proofErr w:type="gramEnd"/>
      <w:r w:rsidRPr="002438DC">
        <w:t xml:space="preserv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proofErr w:type="gramStart"/>
      <w:r w:rsidRPr="002438DC">
        <w:t>provide</w:t>
      </w:r>
      <w:proofErr w:type="gramEnd"/>
      <w:r w:rsidRPr="002438DC">
        <w:t xml:space="preserv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proofErr w:type="gramStart"/>
      <w:r>
        <w:t>any</w:t>
      </w:r>
      <w:proofErr w:type="gramEnd"/>
      <w:r>
        <w:t xml:space="preserve">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proofErr w:type="gramStart"/>
      <w:r>
        <w:t>any</w:t>
      </w:r>
      <w:proofErr w:type="gramEnd"/>
      <w:r>
        <w:t xml:space="preserve">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proofErr w:type="gramStart"/>
      <w:r>
        <w:t>the</w:t>
      </w:r>
      <w:proofErr w:type="gramEnd"/>
      <w:r>
        <w:t xml:space="preserv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proofErr w:type="gramStart"/>
      <w:r>
        <w:lastRenderedPageBreak/>
        <w:t>will</w:t>
      </w:r>
      <w:proofErr w:type="gramEnd"/>
      <w:r>
        <w:t xml:space="preserve">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proofErr w:type="gramStart"/>
      <w:r w:rsidR="00661527">
        <w:t>the</w:t>
      </w:r>
      <w:proofErr w:type="gramEnd"/>
      <w:r w:rsidR="00661527">
        <w:t xml:space="preserv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proofErr w:type="gramStart"/>
      <w:r>
        <w:t>the</w:t>
      </w:r>
      <w:proofErr w:type="gramEnd"/>
      <w:r>
        <w:t xml:space="preserv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proofErr w:type="gramStart"/>
      <w:r>
        <w:t>the</w:t>
      </w:r>
      <w:proofErr w:type="gramEnd"/>
      <w:r>
        <w:t xml:space="preserv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proofErr w:type="gramStart"/>
      <w:r>
        <w:t>the</w:t>
      </w:r>
      <w:proofErr w:type="gramEnd"/>
      <w:r>
        <w:t xml:space="preserv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 xml:space="preserve">Termination </w:t>
      </w:r>
      <w:proofErr w:type="gramStart"/>
      <w:r w:rsidRPr="007977B2">
        <w:rPr>
          <w:b/>
        </w:rPr>
        <w:t>Without</w:t>
      </w:r>
      <w:proofErr w:type="gramEnd"/>
      <w:r w:rsidRPr="007977B2">
        <w:rPr>
          <w:b/>
        </w:rPr>
        <w:t xml:space="preserve">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proofErr w:type="gramStart"/>
      <w:r w:rsidRPr="002438DC">
        <w:t>the</w:t>
      </w:r>
      <w:proofErr w:type="gramEnd"/>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proofErr w:type="gramStart"/>
      <w:r>
        <w:t>when</w:t>
      </w:r>
      <w:proofErr w:type="gramEnd"/>
      <w:r>
        <w:t xml:space="preserve">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proofErr w:type="gramStart"/>
      <w:r>
        <w:t>section</w:t>
      </w:r>
      <w:proofErr w:type="gramEnd"/>
      <w:r>
        <w:t xml:space="preserve">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proofErr w:type="gramStart"/>
      <w:r>
        <w:t>and</w:t>
      </w:r>
      <w:proofErr w:type="gramEnd"/>
      <w:r>
        <w:t xml:space="preserve">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proofErr w:type="gramStart"/>
      <w:r>
        <w:lastRenderedPageBreak/>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proofErr w:type="gramStart"/>
      <w:r>
        <w:t>immediately</w:t>
      </w:r>
      <w:proofErr w:type="gramEnd"/>
      <w:r>
        <w:t xml:space="preserve">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w:t>
            </w:r>
            <w:proofErr w:type="gramStart"/>
            <w:r w:rsidRPr="009E65D7">
              <w:rPr>
                <w:rFonts w:eastAsia="Times New Roman"/>
                <w:color w:val="auto"/>
                <w:lang w:eastAsia="en-US"/>
              </w:rPr>
              <w:t>successors</w:t>
            </w:r>
            <w:proofErr w:type="gramEnd"/>
            <w:r w:rsidRPr="009E65D7">
              <w:rPr>
                <w:rFonts w:eastAsia="Times New Roman"/>
                <w:color w:val="auto"/>
                <w:lang w:eastAsia="en-US"/>
              </w:rPr>
              <w:t xml:space="preserve">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ii)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gramStart"/>
            <w:r w:rsidRPr="009E65D7">
              <w:rPr>
                <w:rFonts w:eastAsia="Times New Roman"/>
                <w:color w:val="auto"/>
                <w:lang w:eastAsia="en-US"/>
              </w:rPr>
              <w:t>means</w:t>
            </w:r>
            <w:proofErr w:type="gramEnd"/>
            <w:r w:rsidRPr="009E65D7">
              <w:rPr>
                <w:rFonts w:eastAsia="Times New Roman"/>
                <w:color w:val="auto"/>
                <w:lang w:eastAsia="en-US"/>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w:t>
            </w:r>
            <w:proofErr w:type="spellStart"/>
            <w:r w:rsidRPr="009E65D7">
              <w:rPr>
                <w:rFonts w:eastAsia="Times New Roman"/>
                <w:color w:val="auto"/>
                <w:lang w:eastAsia="en-US"/>
              </w:rPr>
              <w:t>pseudonymising</w:t>
            </w:r>
            <w:proofErr w:type="spellEnd"/>
            <w:r w:rsidRPr="009E65D7">
              <w:rPr>
                <w:rFonts w:eastAsia="Times New Roman"/>
                <w:color w:val="auto"/>
                <w:lang w:eastAsia="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proofErr w:type="gramStart"/>
            <w:r w:rsidRPr="009E65D7">
              <w:t>relevant</w:t>
            </w:r>
            <w:proofErr w:type="gramEnd"/>
            <w:r w:rsidRPr="009E65D7">
              <w:t xml:space="preserve">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proofErr w:type="gramStart"/>
            <w:r w:rsidRPr="009E65D7">
              <w:t>the</w:t>
            </w:r>
            <w:proofErr w:type="gramEnd"/>
            <w:r w:rsidRPr="009E65D7">
              <w:t xml:space="preserv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proofErr w:type="gramStart"/>
            <w:r w:rsidRPr="009E65D7">
              <w:t>information</w:t>
            </w:r>
            <w:proofErr w:type="gramEnd"/>
            <w:r w:rsidRPr="009E65D7">
              <w:t xml:space="preserve">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2" w:history="1">
              <w:r w:rsidRPr="009E65D7">
                <w:rPr>
                  <w:color w:val="0000FF"/>
                  <w:u w:val="single" w:color="0000FF"/>
                </w:rPr>
                <w:t xml:space="preserve">https://www.gov.uk/government/publications/procuremen </w:t>
              </w:r>
            </w:hyperlink>
            <w:hyperlink r:id="rId13" w:history="1">
              <w:r w:rsidRPr="009E65D7">
                <w:rPr>
                  <w:color w:val="0000FF"/>
                  <w:u w:val="single" w:color="0000FF"/>
                </w:rPr>
                <w:t>t</w:t>
              </w:r>
            </w:hyperlink>
            <w:hyperlink r:id="rId14" w:history="1">
              <w:r w:rsidRPr="009E65D7">
                <w:rPr>
                  <w:color w:val="0000FF"/>
                  <w:u w:val="single" w:color="0000FF"/>
                </w:rPr>
                <w:t>-</w:t>
              </w:r>
            </w:hyperlink>
            <w:hyperlink r:id="rId15" w:history="1">
              <w:r w:rsidRPr="009E65D7">
                <w:rPr>
                  <w:color w:val="0000FF"/>
                  <w:u w:val="single" w:color="0000FF"/>
                </w:rPr>
                <w:t>policy</w:t>
              </w:r>
            </w:hyperlink>
            <w:hyperlink r:id="rId16" w:history="1">
              <w:r w:rsidRPr="009E65D7">
                <w:rPr>
                  <w:color w:val="0000FF"/>
                  <w:u w:val="single" w:color="0000FF"/>
                </w:rPr>
                <w:t>-</w:t>
              </w:r>
            </w:hyperlink>
            <w:hyperlink r:id="rId17" w:history="1">
              <w:r w:rsidRPr="009E65D7">
                <w:rPr>
                  <w:color w:val="0000FF"/>
                  <w:u w:val="single" w:color="0000FF"/>
                </w:rPr>
                <w:t>note</w:t>
              </w:r>
            </w:hyperlink>
            <w:hyperlink r:id="rId18" w:history="1">
              <w:r w:rsidRPr="009E65D7">
                <w:rPr>
                  <w:color w:val="0000FF"/>
                  <w:u w:val="single" w:color="0000FF"/>
                </w:rPr>
                <w:t>-</w:t>
              </w:r>
            </w:hyperlink>
            <w:hyperlink r:id="rId19" w:history="1">
              <w:r w:rsidRPr="009E65D7">
                <w:rPr>
                  <w:color w:val="0000FF"/>
                  <w:u w:val="single" w:color="0000FF"/>
                </w:rPr>
                <w:t>0815</w:t>
              </w:r>
            </w:hyperlink>
            <w:hyperlink r:id="rId20" w:history="1">
              <w:r w:rsidRPr="009E65D7">
                <w:rPr>
                  <w:color w:val="0000FF"/>
                  <w:u w:val="single" w:color="0000FF"/>
                </w:rPr>
                <w:t>-</w:t>
              </w:r>
            </w:hyperlink>
            <w:hyperlink r:id="rId21" w:history="1">
              <w:r w:rsidRPr="009E65D7">
                <w:rPr>
                  <w:color w:val="0000FF"/>
                  <w:u w:val="single" w:color="0000FF"/>
                </w:rPr>
                <w:t>tax</w:t>
              </w:r>
            </w:hyperlink>
            <w:hyperlink r:id="rId22" w:history="1">
              <w:r w:rsidRPr="009E65D7">
                <w:rPr>
                  <w:color w:val="0000FF"/>
                  <w:u w:val="single" w:color="0000FF"/>
                </w:rPr>
                <w:t>-</w:t>
              </w:r>
            </w:hyperlink>
            <w:hyperlink r:id="rId23" w:history="1">
              <w:r w:rsidRPr="009E65D7">
                <w:rPr>
                  <w:color w:val="0000FF"/>
                  <w:u w:val="single" w:color="0000FF"/>
                </w:rPr>
                <w:t>arrangements</w:t>
              </w:r>
            </w:hyperlink>
            <w:hyperlink r:id="rId24" w:history="1">
              <w:r w:rsidRPr="009E65D7">
                <w:rPr>
                  <w:color w:val="0000FF"/>
                  <w:u w:val="single" w:color="0000FF"/>
                </w:rPr>
                <w:t>-</w:t>
              </w:r>
            </w:hyperlink>
            <w:hyperlink r:id="rId25" w:history="1">
              <w:r w:rsidRPr="009E65D7">
                <w:rPr>
                  <w:color w:val="0000FF"/>
                  <w:u w:val="single" w:color="0000FF"/>
                </w:rPr>
                <w:t>of</w:t>
              </w:r>
            </w:hyperlink>
            <w:hyperlink r:id="rId26" w:history="1">
              <w:r w:rsidRPr="009E65D7">
                <w:rPr>
                  <w:color w:val="0000FF"/>
                  <w:u w:val="single" w:color="0000FF"/>
                </w:rPr>
                <w:t>-</w:t>
              </w:r>
            </w:hyperlink>
            <w:hyperlink r:id="rId27" w:history="1">
              <w:r w:rsidRPr="009E65D7">
                <w:rPr>
                  <w:color w:val="0000FF"/>
                  <w:u w:val="single" w:color="0000FF"/>
                </w:rPr>
                <w:t>appointees</w:t>
              </w:r>
            </w:hyperlink>
            <w:hyperlink r:id="rId28"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Cumulative evaluation scores show that the </w:t>
            </w:r>
            <w:proofErr w:type="spellStart"/>
            <w:r w:rsidRPr="00737E6E">
              <w:rPr>
                <w:rFonts w:ascii="Calibri" w:hAnsi="Calibri"/>
                <w:sz w:val="20"/>
                <w:szCs w:val="20"/>
              </w:rPr>
              <w:t>onboarding</w:t>
            </w:r>
            <w:proofErr w:type="spellEnd"/>
            <w:r w:rsidRPr="00737E6E">
              <w:rPr>
                <w:rFonts w:ascii="Calibri" w:hAnsi="Calibri"/>
                <w:sz w:val="20"/>
                <w:szCs w:val="20"/>
              </w:rPr>
              <w:t xml:space="preserve">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proofErr w:type="gramStart"/>
      <w:r>
        <w:t>the</w:t>
      </w:r>
      <w:proofErr w:type="gramEnd"/>
      <w:r>
        <w:t xml:space="preserv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proofErr w:type="gramStart"/>
      <w:r>
        <w:t>any</w:t>
      </w:r>
      <w:proofErr w:type="gramEnd"/>
      <w:r>
        <w:t xml:space="preserve">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9">
        <w:r>
          <w:rPr>
            <w:b/>
            <w:color w:val="1155CC"/>
            <w:u w:val="single" w:color="1155CC"/>
          </w:rPr>
          <w:t xml:space="preserve">Procurement policy note 11/15: unstructured electronic invoices </w:t>
        </w:r>
      </w:hyperlink>
      <w:hyperlink r:id="rId30">
        <w:r>
          <w:rPr>
            <w:b/>
            <w:color w:val="1155CC"/>
            <w:u w:val="single" w:color="1155CC"/>
          </w:rPr>
          <w:t>-</w:t>
        </w:r>
      </w:hyperlink>
      <w:hyperlink r:id="rId31">
        <w:r>
          <w:rPr>
            <w:b/>
            <w:color w:val="1155CC"/>
          </w:rPr>
          <w:t xml:space="preserve"> </w:t>
        </w:r>
      </w:hyperlink>
      <w:hyperlink r:id="rId32">
        <w:r>
          <w:rPr>
            <w:b/>
            <w:color w:val="1155CC"/>
            <w:u w:val="single" w:color="1155CC"/>
            <w:shd w:val="clear" w:color="auto" w:fill="FFFFFF"/>
          </w:rPr>
          <w:t xml:space="preserve">Publications </w:t>
        </w:r>
      </w:hyperlink>
      <w:hyperlink r:id="rId33">
        <w:r>
          <w:rPr>
            <w:b/>
            <w:color w:val="1155CC"/>
            <w:u w:val="single" w:color="1155CC"/>
            <w:shd w:val="clear" w:color="auto" w:fill="FFFFFF"/>
          </w:rPr>
          <w:t xml:space="preserve">- </w:t>
        </w:r>
      </w:hyperlink>
      <w:hyperlink r:id="rId34">
        <w:r>
          <w:rPr>
            <w:b/>
            <w:color w:val="1155CC"/>
            <w:u w:val="single" w:color="1155CC"/>
            <w:shd w:val="clear" w:color="auto" w:fill="FFFFFF"/>
          </w:rPr>
          <w:t>GOV.UK</w:t>
        </w:r>
      </w:hyperlink>
      <w:hyperlink r:id="rId35">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proofErr w:type="gramStart"/>
      <w:r>
        <w:lastRenderedPageBreak/>
        <w:t>and</w:t>
      </w:r>
      <w:proofErr w:type="gramEnd"/>
      <w:r>
        <w:t xml:space="preserve">/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w:t>
      </w:r>
      <w:proofErr w:type="gramStart"/>
      <w:r>
        <w:t>in</w:t>
      </w:r>
      <w:proofErr w:type="gramEnd"/>
      <w:r>
        <w:t xml:space="preserve">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proofErr w:type="gramStart"/>
      <w:r>
        <w:t>obligations</w:t>
      </w:r>
      <w:proofErr w:type="gramEnd"/>
      <w:r>
        <w:t xml:space="preserve">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proofErr w:type="gramStart"/>
      <w:r w:rsidRPr="008E27F6">
        <w:t>complies</w:t>
      </w:r>
      <w:proofErr w:type="gramEnd"/>
      <w:r w:rsidRPr="008E27F6">
        <w:t xml:space="preserve">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proofErr w:type="gramStart"/>
      <w:r>
        <w:t>any</w:t>
      </w:r>
      <w:proofErr w:type="gramEnd"/>
      <w:r>
        <w:t xml:space="preserve">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proofErr w:type="gramStart"/>
      <w:r>
        <w:t>suggested</w:t>
      </w:r>
      <w:proofErr w:type="gramEnd"/>
      <w:r>
        <w:t xml:space="preserve">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t>[</w:t>
      </w:r>
      <w:r w:rsidRPr="002438DC">
        <w:rPr>
          <w:highlight w:val="green"/>
        </w:rPr>
        <w:t>SUPPLIER / CUSTOMER TO INSERT HERE IF CUSTOMER REQUIRES THIS</w:t>
      </w:r>
      <w:r>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proofErr w:type="gramStart"/>
      <w:r>
        <w:t>any</w:t>
      </w:r>
      <w:proofErr w:type="gramEnd"/>
      <w:r>
        <w:t xml:space="preserve">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proofErr w:type="gramStart"/>
      <w:r>
        <w:t>no</w:t>
      </w:r>
      <w:proofErr w:type="gramEnd"/>
      <w:r>
        <w:t xml:space="preserve">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proofErr w:type="gramStart"/>
      <w:r>
        <w:t>on</w:t>
      </w:r>
      <w:proofErr w:type="gramEnd"/>
      <w:r>
        <w:t xml:space="preserve">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proofErr w:type="gramStart"/>
      <w:r>
        <w:t>the</w:t>
      </w:r>
      <w:proofErr w:type="gramEnd"/>
      <w:r>
        <w:t xml:space="preserv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proofErr w:type="gramStart"/>
      <w:r>
        <w:lastRenderedPageBreak/>
        <w:t>arising</w:t>
      </w:r>
      <w:proofErr w:type="gramEnd"/>
      <w:r>
        <w:t xml:space="preserve">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proofErr w:type="gramStart"/>
      <w:r w:rsidR="00661527">
        <w:t>shall</w:t>
      </w:r>
      <w:proofErr w:type="gramEnd"/>
      <w:r w:rsidR="00661527">
        <w:t xml:space="preserve">,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proofErr w:type="gramStart"/>
      <w:r>
        <w:t>the</w:t>
      </w:r>
      <w:proofErr w:type="gramEnd"/>
      <w:r>
        <w:t xml:space="preserv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proofErr w:type="gramStart"/>
      <w:r w:rsidR="00661527">
        <w:t>body</w:t>
      </w:r>
      <w:proofErr w:type="gramEnd"/>
      <w:r w:rsidR="00661527">
        <w:t xml:space="preserve">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proofErr w:type="gramStart"/>
      <w:r>
        <w:t>arising</w:t>
      </w:r>
      <w:proofErr w:type="gramEnd"/>
      <w:r>
        <w:t xml:space="preserve">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proofErr w:type="gramStart"/>
      <w:r>
        <w:t>in</w:t>
      </w:r>
      <w:proofErr w:type="gramEnd"/>
      <w:r>
        <w:t xml:space="preserve">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proofErr w:type="gramStart"/>
      <w:r>
        <w:t>the</w:t>
      </w:r>
      <w:proofErr w:type="gramEnd"/>
      <w:r>
        <w:t xml:space="preserv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proofErr w:type="gramStart"/>
      <w:r>
        <w:t>in</w:t>
      </w:r>
      <w:proofErr w:type="gramEnd"/>
      <w:r>
        <w:t xml:space="preserve">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proofErr w:type="gramStart"/>
      <w:r>
        <w:t>a</w:t>
      </w:r>
      <w:proofErr w:type="gramEnd"/>
      <w:r>
        <w:t xml:space="preserve">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proofErr w:type="gramStart"/>
      <w:r>
        <w:t>bank/building</w:t>
      </w:r>
      <w:proofErr w:type="gramEnd"/>
      <w:r>
        <w:t xml:space="preserve">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proofErr w:type="gramStart"/>
      <w:r>
        <w:t>the</w:t>
      </w:r>
      <w:proofErr w:type="gramEnd"/>
      <w:r>
        <w:t xml:space="preserv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proofErr w:type="gramStart"/>
      <w:r>
        <w:t>any</w:t>
      </w:r>
      <w:proofErr w:type="gramEnd"/>
      <w:r>
        <w:t xml:space="preserve">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proofErr w:type="gramStart"/>
      <w:r>
        <w:t>in</w:t>
      </w:r>
      <w:proofErr w:type="gramEnd"/>
      <w:r>
        <w:t xml:space="preserve">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proofErr w:type="gramStart"/>
      <w:r>
        <w:t>any</w:t>
      </w:r>
      <w:proofErr w:type="gramEnd"/>
      <w:r>
        <w:t xml:space="preserve">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proofErr w:type="gramStart"/>
      <w:r>
        <w:t>the</w:t>
      </w:r>
      <w:proofErr w:type="gramEnd"/>
      <w:r>
        <w:t xml:space="preserv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proofErr w:type="gramStart"/>
      <w:r w:rsidRPr="008E27F6">
        <w:t>of</w:t>
      </w:r>
      <w:proofErr w:type="gramEnd"/>
      <w:r w:rsidRPr="008E27F6">
        <w:t xml:space="preserve">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w:t>
      </w:r>
      <w:proofErr w:type="gramStart"/>
      <w:r w:rsidRPr="008E27F6">
        <w:t>of</w:t>
      </w:r>
      <w:proofErr w:type="gramEnd"/>
      <w:r w:rsidRPr="008E27F6">
        <w:t xml:space="preserve">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proofErr w:type="gramStart"/>
      <w:r w:rsidRPr="008073A7">
        <w:t>lastly</w:t>
      </w:r>
      <w:proofErr w:type="gramEnd"/>
      <w:r w:rsidRPr="008073A7">
        <w:t xml:space="preserve">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proofErr w:type="gramStart"/>
      <w:r w:rsidRPr="008E27F6">
        <w:t>in</w:t>
      </w:r>
      <w:proofErr w:type="gramEnd"/>
      <w:r w:rsidRPr="008E27F6">
        <w:t xml:space="preserve">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proofErr w:type="gramStart"/>
      <w:r>
        <w:t>either</w:t>
      </w:r>
      <w:proofErr w:type="gramEnd"/>
      <w:r>
        <w:t xml:space="preserve">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proofErr w:type="gramStart"/>
      <w:r>
        <w:t>the</w:t>
      </w:r>
      <w:proofErr w:type="gramEnd"/>
      <w:r>
        <w:t xml:space="preserv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proofErr w:type="gramStart"/>
      <w:r>
        <w:t>where</w:t>
      </w:r>
      <w:proofErr w:type="gramEnd"/>
      <w:r>
        <w:t xml:space="preserv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4F3C375C" w:rsidR="00906CB0" w:rsidRPr="00351E63" w:rsidRDefault="00906CB0" w:rsidP="0021005C">
      <w:pPr>
        <w:keepNext/>
        <w:numPr>
          <w:ilvl w:val="2"/>
          <w:numId w:val="67"/>
        </w:numPr>
        <w:spacing w:after="0" w:line="240" w:lineRule="auto"/>
        <w:rPr>
          <w:color w:val="FF0000"/>
        </w:rPr>
      </w:pPr>
      <w:r w:rsidRPr="002438DC">
        <w:t xml:space="preserve">The contact details of the Controller’s Data Protection Officer are: </w:t>
      </w:r>
      <w:r w:rsidR="00351E63" w:rsidRPr="00351E63">
        <w:rPr>
          <w:color w:val="FF0000"/>
          <w:spacing w:val="2"/>
          <w:shd w:val="clear" w:color="auto" w:fill="FFFFFF"/>
        </w:rPr>
        <w:t>REDACTED TEXT under FOIA Section 40, Personal Information</w:t>
      </w:r>
    </w:p>
    <w:p w14:paraId="1816018B" w14:textId="77777777" w:rsidR="00351E63" w:rsidRPr="00351E63" w:rsidRDefault="00906CB0" w:rsidP="00351E63">
      <w:pPr>
        <w:keepNext/>
        <w:numPr>
          <w:ilvl w:val="2"/>
          <w:numId w:val="67"/>
        </w:numPr>
        <w:spacing w:after="0" w:line="240" w:lineRule="auto"/>
        <w:rPr>
          <w:color w:val="FF0000"/>
        </w:rPr>
      </w:pPr>
      <w:r w:rsidRPr="002438DC">
        <w:t xml:space="preserve">The contact details of the Processor’s Data Protection Officer are: </w:t>
      </w:r>
      <w:r w:rsidR="00351E63" w:rsidRPr="00351E63">
        <w:rPr>
          <w:color w:val="FF0000"/>
          <w:spacing w:val="2"/>
          <w:shd w:val="clear" w:color="auto" w:fill="FFFFFF"/>
        </w:rPr>
        <w:t>REDACTED TEXT under FOIA Section 40, Personal Information</w:t>
      </w:r>
    </w:p>
    <w:p w14:paraId="37ACEF64" w14:textId="1FE4657C" w:rsidR="00906CB0" w:rsidRPr="002438DC" w:rsidRDefault="00906CB0" w:rsidP="00351E63">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bookmarkStart w:id="300" w:name="_GoBack"/>
            <w:bookmarkEnd w:id="300"/>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1D3CE5" w14:paraId="3D4EF5C8" w14:textId="77777777" w:rsidTr="007977B2">
        <w:trPr>
          <w:gridAfter w:val="1"/>
          <w:wAfter w:w="12" w:type="dxa"/>
          <w:trHeight w:val="1620"/>
        </w:trPr>
        <w:tc>
          <w:tcPr>
            <w:tcW w:w="3119" w:type="dxa"/>
            <w:gridSpan w:val="3"/>
            <w:shd w:val="clear" w:color="auto" w:fill="auto"/>
          </w:tcPr>
          <w:p w14:paraId="68178033" w14:textId="77777777" w:rsidR="001D3CE5" w:rsidRPr="002438DC" w:rsidRDefault="001D3CE5" w:rsidP="001D3CE5">
            <w:pPr>
              <w:spacing w:after="200" w:line="240" w:lineRule="auto"/>
              <w:ind w:left="8"/>
              <w:jc w:val="left"/>
            </w:pPr>
            <w:r w:rsidRPr="002438DC">
              <w:t>Identity of the Controller and Processor</w:t>
            </w:r>
          </w:p>
        </w:tc>
        <w:tc>
          <w:tcPr>
            <w:tcW w:w="7088" w:type="dxa"/>
            <w:shd w:val="clear" w:color="auto" w:fill="auto"/>
          </w:tcPr>
          <w:p w14:paraId="67043363" w14:textId="77777777" w:rsidR="001D3CE5" w:rsidRPr="00797F1A" w:rsidRDefault="001D3CE5" w:rsidP="001D3CE5">
            <w:pPr>
              <w:spacing w:after="0" w:line="240" w:lineRule="auto"/>
              <w:ind w:left="314" w:firstLine="0"/>
              <w:rPr>
                <w:i/>
              </w:rPr>
            </w:pPr>
            <w:r w:rsidRPr="00797F1A">
              <w:rPr>
                <w:i/>
              </w:rPr>
              <w:t>The Parties acknowledge that for the purposes of the Data Protection Legislation, the Customer is the Controller, and the Contractor is the Processor in accordance with Clause 23.25.</w:t>
            </w:r>
          </w:p>
          <w:p w14:paraId="27345214" w14:textId="77777777" w:rsidR="001D3CE5" w:rsidRPr="00797F1A" w:rsidRDefault="001D3CE5" w:rsidP="001D3CE5">
            <w:pPr>
              <w:spacing w:after="0" w:line="240" w:lineRule="auto"/>
              <w:ind w:left="314" w:firstLine="0"/>
              <w:rPr>
                <w:i/>
              </w:rPr>
            </w:pPr>
            <w:r w:rsidRPr="00797F1A">
              <w:rPr>
                <w:i/>
              </w:rPr>
              <w:t>[Guidance: You may need to vary this section where (in the rare case) the Customer and Contractor have a different relationship. For </w:t>
            </w:r>
            <w:r w:rsidRPr="001D3CE5">
              <w:rPr>
                <w:i/>
              </w:rPr>
              <w:t>example</w:t>
            </w:r>
            <w:r w:rsidRPr="00797F1A">
              <w:rPr>
                <w:i/>
              </w:rPr>
              <w:t> where the Parties are Joint Controller of some Personal Data:</w:t>
            </w:r>
          </w:p>
          <w:p w14:paraId="1D3D9F70" w14:textId="77777777" w:rsidR="001D3CE5" w:rsidRPr="00797F1A" w:rsidRDefault="001D3CE5" w:rsidP="001D3CE5">
            <w:pPr>
              <w:spacing w:after="0" w:line="240" w:lineRule="auto"/>
              <w:ind w:left="314" w:firstLine="0"/>
              <w:rPr>
                <w:i/>
              </w:rPr>
            </w:pPr>
            <w:r w:rsidRPr="00797F1A">
              <w:rPr>
                <w:i/>
              </w:rPr>
              <w:t>“Notwithstanding Clause 23.25 the Parties acknowledge that they are also Joint Controllers for the purposes of the Data Protection Legislation in respect of:</w:t>
            </w:r>
          </w:p>
          <w:p w14:paraId="601A3AD1" w14:textId="77777777" w:rsidR="001D3CE5" w:rsidRPr="00797F1A" w:rsidRDefault="001D3CE5" w:rsidP="001D3CE5">
            <w:pPr>
              <w:spacing w:after="0" w:line="240" w:lineRule="auto"/>
              <w:ind w:left="314" w:firstLine="0"/>
              <w:rPr>
                <w:i/>
              </w:rPr>
            </w:pPr>
            <w:r w:rsidRPr="00797F1A">
              <w:rPr>
                <w:i/>
              </w:rPr>
              <w:t>[Insert the scope of Personal Data which the purposes and means of the processing is determined by </w:t>
            </w:r>
            <w:r w:rsidRPr="001D3CE5">
              <w:rPr>
                <w:i/>
              </w:rPr>
              <w:t>the both</w:t>
            </w:r>
            <w:r w:rsidRPr="00797F1A">
              <w:rPr>
                <w:i/>
              </w:rPr>
              <w:t> Parties]</w:t>
            </w:r>
          </w:p>
          <w:p w14:paraId="649EDB46" w14:textId="694F476E" w:rsidR="001D3CE5" w:rsidRPr="002438DC" w:rsidRDefault="001D3CE5" w:rsidP="001D3CE5">
            <w:pPr>
              <w:spacing w:after="0" w:line="240" w:lineRule="auto"/>
              <w:ind w:left="291"/>
              <w:rPr>
                <w:i/>
              </w:rPr>
            </w:pPr>
            <w:r w:rsidRPr="00797F1A">
              <w:rPr>
                <w:i/>
              </w:rPr>
              <w:t>In respect of Personal Data under Joint Control, Clauses 23.25 - 23.39 will not apply and the Parties agree to put in place a Joint Controller Agreement as outlined in Contract Schedule 8 instead.”</w:t>
            </w: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 xml:space="preserve">The purpose might include: employment processing, statutory obligation, recruitment assessment </w:t>
            </w:r>
            <w:proofErr w:type="spellStart"/>
            <w:r w:rsidRPr="002438DC">
              <w:rPr>
                <w:i/>
              </w:rPr>
              <w:t>etc</w:t>
            </w:r>
            <w:proofErr w:type="spellEnd"/>
            <w:r w:rsidRPr="002438DC">
              <w:rPr>
                <w:i/>
              </w:rPr>
              <w:t>]</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lastRenderedPageBreak/>
              <w:t>Type of Personal Data being Processed</w:t>
            </w:r>
          </w:p>
        </w:tc>
        <w:tc>
          <w:tcPr>
            <w:tcW w:w="7140" w:type="dxa"/>
            <w:gridSpan w:val="3"/>
            <w:shd w:val="clear" w:color="auto" w:fill="auto"/>
          </w:tcPr>
          <w:p w14:paraId="238D14A7" w14:textId="77777777" w:rsidR="00906CB0" w:rsidRPr="002438DC" w:rsidRDefault="00906CB0" w:rsidP="007977B2">
            <w:pPr>
              <w:spacing w:after="0" w:line="240" w:lineRule="auto"/>
              <w:ind w:left="8"/>
            </w:pPr>
            <w:r w:rsidRPr="002438DC">
              <w:rPr>
                <w:i/>
              </w:rPr>
              <w:t xml:space="preserve">[Examples here include: name, address, date of birth, NI number, telephone number, pay, images, biometric data </w:t>
            </w:r>
            <w:proofErr w:type="spellStart"/>
            <w:r w:rsidRPr="002438DC">
              <w:rPr>
                <w:i/>
              </w:rPr>
              <w:t>etc</w:t>
            </w:r>
            <w:proofErr w:type="spellEnd"/>
            <w:r w:rsidRPr="002438DC">
              <w:rPr>
                <w:i/>
              </w:rPr>
              <w:t>]</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 xml:space="preserve">website </w:t>
            </w:r>
            <w:proofErr w:type="spellStart"/>
            <w:r w:rsidRPr="002438DC">
              <w:rPr>
                <w:i/>
              </w:rPr>
              <w:t>etc</w:t>
            </w:r>
            <w:proofErr w:type="spellEnd"/>
            <w:r w:rsidRPr="002438DC">
              <w:rPr>
                <w:i/>
              </w:rPr>
              <w:t>]</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77777777" w:rsidR="00906CB0" w:rsidRPr="002438DC" w:rsidRDefault="00906CB0" w:rsidP="007977B2">
            <w:pPr>
              <w:spacing w:after="0" w:line="240" w:lineRule="auto"/>
              <w:ind w:left="8"/>
            </w:pPr>
            <w:r w:rsidRPr="002438DC">
              <w:rPr>
                <w:i/>
              </w:rPr>
              <w:t>[Describe how long the data will be retained for, how it be returned or destroyed]</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p>
    <w:p w14:paraId="57FDA23C" w14:textId="5BFD431C" w:rsidR="00912EEB" w:rsidRPr="002438DC" w:rsidRDefault="00912EEB" w:rsidP="00912EEB">
      <w:pPr>
        <w:spacing w:after="200" w:line="240" w:lineRule="auto"/>
        <w:ind w:left="494"/>
        <w:rPr>
          <w:b/>
        </w:rPr>
      </w:pPr>
      <w:r w:rsidRPr="002438DC">
        <w:rPr>
          <w:b/>
          <w:highlight w:val="yellow"/>
        </w:rPr>
        <w:t>[Guidance:</w:t>
      </w:r>
      <w:r w:rsidRPr="002438DC">
        <w:t xml:space="preserve"> insert only where Joint Controller applies in Schedule </w:t>
      </w:r>
      <w:r w:rsidR="0066029F">
        <w:t>7</w:t>
      </w:r>
      <w:r w:rsidRPr="002438DC">
        <w:t>]</w:t>
      </w:r>
      <w:r w:rsidRPr="002438DC">
        <w:rPr>
          <w:b/>
        </w:rPr>
        <w:t xml:space="preserve"> </w:t>
      </w:r>
    </w:p>
    <w:p w14:paraId="3845CF29" w14:textId="297BCD96"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21005C">
      <w:pPr>
        <w:numPr>
          <w:ilvl w:val="0"/>
          <w:numId w:val="68"/>
        </w:numPr>
        <w:spacing w:after="0" w:line="240" w:lineRule="auto"/>
        <w:contextualSpacing/>
        <w:jc w:val="left"/>
      </w:pPr>
      <w:proofErr w:type="gramStart"/>
      <w:r w:rsidRPr="002438DC">
        <w:t>providing</w:t>
      </w:r>
      <w:proofErr w:type="gramEnd"/>
      <w:r w:rsidRPr="002438DC">
        <w:t xml:space="preserve"> information to data subjects under </w:t>
      </w:r>
      <w:hyperlink r:id="rId36">
        <w:r w:rsidRPr="002438DC">
          <w:rPr>
            <w:color w:val="1155CC"/>
            <w:u w:val="single"/>
          </w:rPr>
          <w:t>Article 13 and 14</w:t>
        </w:r>
      </w:hyperlink>
      <w:r w:rsidRPr="002438DC">
        <w:t xml:space="preserve"> of the GDPR. </w:t>
      </w:r>
    </w:p>
    <w:p w14:paraId="68AE55C6" w14:textId="47D69170" w:rsidR="00912EEB" w:rsidRPr="002438DC" w:rsidRDefault="00912EEB" w:rsidP="0021005C">
      <w:pPr>
        <w:numPr>
          <w:ilvl w:val="0"/>
          <w:numId w:val="68"/>
        </w:numPr>
        <w:spacing w:after="0" w:line="240" w:lineRule="auto"/>
        <w:contextualSpacing/>
        <w:jc w:val="left"/>
      </w:pPr>
      <w:r w:rsidRPr="002438DC">
        <w:t xml:space="preserve">responding to data subject requests under </w:t>
      </w:r>
      <w:hyperlink r:id="rId37">
        <w:r w:rsidRPr="002438DC">
          <w:rPr>
            <w:color w:val="1155CC"/>
            <w:u w:val="single"/>
          </w:rPr>
          <w:t>Articles 15-22</w:t>
        </w:r>
      </w:hyperlink>
      <w:r w:rsidRPr="002438DC">
        <w:t xml:space="preserve"> of the GDPR</w:t>
      </w:r>
    </w:p>
    <w:p w14:paraId="031D7BAE" w14:textId="77777777" w:rsidR="00912EEB" w:rsidRPr="00741EA3" w:rsidRDefault="00912EEB" w:rsidP="0021005C">
      <w:pPr>
        <w:numPr>
          <w:ilvl w:val="0"/>
          <w:numId w:val="68"/>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21005C">
      <w:pPr>
        <w:numPr>
          <w:ilvl w:val="0"/>
          <w:numId w:val="68"/>
        </w:numPr>
        <w:spacing w:after="0" w:line="240" w:lineRule="auto"/>
        <w:contextualSpacing/>
        <w:jc w:val="left"/>
      </w:pPr>
      <w:r w:rsidRPr="002438DC">
        <w:t xml:space="preserve">maintaining records of processing under </w:t>
      </w:r>
      <w:hyperlink r:id="rId38">
        <w:r w:rsidRPr="002438DC">
          <w:rPr>
            <w:color w:val="1155CC"/>
            <w:u w:val="single"/>
          </w:rPr>
          <w:t>Article 30</w:t>
        </w:r>
      </w:hyperlink>
      <w:r w:rsidRPr="002438DC">
        <w:t xml:space="preserve"> of the GDPR </w:t>
      </w:r>
    </w:p>
    <w:p w14:paraId="3182160C" w14:textId="77777777" w:rsidR="00912EEB" w:rsidRPr="002438DC" w:rsidRDefault="00912EEB" w:rsidP="0021005C">
      <w:pPr>
        <w:numPr>
          <w:ilvl w:val="0"/>
          <w:numId w:val="68"/>
        </w:numPr>
        <w:spacing w:after="0" w:line="240" w:lineRule="auto"/>
        <w:contextualSpacing/>
        <w:jc w:val="left"/>
      </w:pPr>
      <w:r w:rsidRPr="002438DC">
        <w:t>carrying out any required Data Protection Impact Assessment</w:t>
      </w:r>
    </w:p>
    <w:p w14:paraId="6694A505" w14:textId="77777777" w:rsidR="00912EEB" w:rsidRPr="00741EA3" w:rsidRDefault="00912EEB" w:rsidP="0021005C">
      <w:pPr>
        <w:numPr>
          <w:ilvl w:val="0"/>
          <w:numId w:val="68"/>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in </w:t>
      </w:r>
      <w:r w:rsidR="00692649" w:rsidRPr="002438DC">
        <w:rPr>
          <w:highlight w:val="yellow"/>
        </w:rPr>
        <w:t>Clauses</w:t>
      </w:r>
      <w:r w:rsidRPr="002438DC">
        <w:rPr>
          <w:highlight w:val="yellow"/>
        </w:rPr>
        <w:t xml:space="preserv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p>
    <w:p w14:paraId="55ACBAD3" w14:textId="77777777"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2438DC">
        <w:rPr>
          <w:highlight w:val="yellow"/>
        </w:rPr>
        <w:t xml:space="preserve">Clause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r w:rsidRPr="002438DC">
        <w:rPr>
          <w:highlight w:val="yellow"/>
        </w:rPr>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2438DC">
              <w:rPr>
                <w:highlight w:val="green"/>
              </w:rPr>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2438DC">
              <w:rPr>
                <w:highlight w:val="green"/>
              </w:rPr>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2438DC">
            <w:pPr>
              <w:ind w:left="0" w:firstLine="0"/>
              <w:jc w:val="left"/>
            </w:pPr>
            <w:r w:rsidRPr="002438DC">
              <w:t>[</w:t>
            </w:r>
            <w:r w:rsidRPr="002438DC">
              <w:rPr>
                <w:highlight w:val="green"/>
              </w:rPr>
              <w:t>Key Sub</w:t>
            </w:r>
            <w:r w:rsidR="008F10B0">
              <w:rPr>
                <w:highlight w:val="green"/>
              </w:rPr>
              <w:t>-</w:t>
            </w:r>
            <w:r w:rsidRPr="002438DC">
              <w:rPr>
                <w:highlight w:val="green"/>
              </w:rPr>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2438DC">
              <w:rPr>
                <w:highlight w:val="green"/>
              </w:rPr>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2438DC">
              <w:rPr>
                <w:highlight w:val="green"/>
              </w:rPr>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4" w:name="_Toc4715589"/>
      <w:bookmarkStart w:id="305" w:name="_Toc316562"/>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w:t>
            </w:r>
            <w:proofErr w:type="gramStart"/>
            <w:r>
              <w:t>has</w:t>
            </w:r>
            <w:proofErr w:type="gramEnd"/>
            <w:r>
              <w:t xml:space="preserve">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proofErr w:type="gramStart"/>
      <w:r w:rsidR="00800221">
        <w:t>ownership</w:t>
      </w:r>
      <w:proofErr w:type="gramEnd"/>
      <w:r w:rsidR="00800221">
        <w:t xml:space="preserve">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proofErr w:type="gramStart"/>
      <w:r w:rsidR="00800221">
        <w:t>condition</w:t>
      </w:r>
      <w:proofErr w:type="gramEnd"/>
      <w:r w:rsidR="00800221">
        <w:t xml:space="preserve"> and physical location; and </w:t>
      </w:r>
    </w:p>
    <w:p w14:paraId="6456DB0D" w14:textId="2E25DF90" w:rsidR="00800221" w:rsidRDefault="00661CD9" w:rsidP="00800221">
      <w:pPr>
        <w:spacing w:after="29" w:line="324" w:lineRule="auto"/>
        <w:ind w:left="2842" w:right="186"/>
      </w:pPr>
      <w:r>
        <w:t xml:space="preserve">v) </w:t>
      </w:r>
      <w:proofErr w:type="gramStart"/>
      <w:r w:rsidR="00800221">
        <w:t>use</w:t>
      </w:r>
      <w:proofErr w:type="gramEnd"/>
      <w:r w:rsidR="00800221">
        <w:t xml:space="preserv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lastRenderedPageBreak/>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w:t>
      </w:r>
      <w:proofErr w:type="gramStart"/>
      <w:r>
        <w:t>together</w:t>
      </w:r>
      <w:proofErr w:type="gramEnd"/>
      <w:r>
        <w:t>,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proofErr w:type="gramStart"/>
      <w:r>
        <w:t>compared</w:t>
      </w:r>
      <w:proofErr w:type="gramEnd"/>
      <w:r>
        <w:t xml:space="preserve">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lastRenderedPageBreak/>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proofErr w:type="gramStart"/>
      <w:r>
        <w:t>is</w:t>
      </w:r>
      <w:proofErr w:type="gramEnd"/>
      <w:r>
        <w:t xml:space="preserve">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lastRenderedPageBreak/>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proofErr w:type="gramStart"/>
      <w:r>
        <w:t>assistance</w:t>
      </w:r>
      <w:proofErr w:type="gramEnd"/>
      <w:r>
        <w:t xml:space="preserv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proofErr w:type="gramStart"/>
      <w:r>
        <w:t>at</w:t>
      </w:r>
      <w:proofErr w:type="gramEnd"/>
      <w:r>
        <w:t xml:space="preserve">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proofErr w:type="gramStart"/>
      <w:r>
        <w:t>and</w:t>
      </w:r>
      <w:proofErr w:type="gramEnd"/>
      <w:r>
        <w:t xml:space="preserve">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proofErr w:type="gramStart"/>
      <w:r>
        <w:t>terminate</w:t>
      </w:r>
      <w:proofErr w:type="gramEnd"/>
      <w:r>
        <w:t xml:space="preserv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proofErr w:type="gramStart"/>
      <w:r>
        <w:t>the</w:t>
      </w:r>
      <w:proofErr w:type="gramEnd"/>
      <w:r>
        <w:t xml:space="preserv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6" w:name="_Toc4715590"/>
      <w:bookmarkStart w:id="307" w:name="_Toc316568"/>
      <w:r>
        <w:rPr>
          <w:color w:val="000000"/>
          <w:u w:val="none" w:color="000000"/>
        </w:rPr>
        <w:t>CONTRACT SCHEDULE 11: VARIATION FORM</w:t>
      </w:r>
      <w:bookmarkEnd w:id="306"/>
      <w:r>
        <w:rPr>
          <w:color w:val="000000"/>
          <w:u w:val="none" w:color="000000"/>
        </w:rPr>
        <w:t xml:space="preserve"> </w:t>
      </w:r>
      <w:bookmarkEnd w:id="307"/>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Customer</w:t>
      </w:r>
      <w:r w:rsidRPr="00DC2924">
        <w:rPr>
          <w:rFonts w:eastAsia="Calibri"/>
          <w:b/>
        </w:rPr>
        <w:t>]</w:t>
      </w:r>
      <w:r w:rsidRPr="00DC2924">
        <w:rPr>
          <w:rFonts w:eastAsia="Calibri"/>
        </w:rPr>
        <w:t xml:space="preserve"> ("</w:t>
      </w:r>
      <w:proofErr w:type="gramStart"/>
      <w:r w:rsidRPr="00DC2924">
        <w:rPr>
          <w:rFonts w:eastAsia="Calibri"/>
          <w:b/>
        </w:rPr>
        <w:t>the</w:t>
      </w:r>
      <w:proofErr w:type="gramEnd"/>
      <w:r w:rsidRPr="00DC2924">
        <w:rPr>
          <w:rFonts w:eastAsia="Calibri"/>
          <w:b/>
        </w:rPr>
        <w:t xml:space="preserv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Supplier</w:t>
      </w:r>
      <w:r w:rsidRPr="00DC2924">
        <w:rPr>
          <w:rFonts w:eastAsia="Calibri"/>
          <w:b/>
        </w:rPr>
        <w:t>]</w:t>
      </w:r>
      <w:r w:rsidRPr="00DC2924">
        <w:rPr>
          <w:rFonts w:eastAsia="Calibri"/>
        </w:rPr>
        <w:t xml:space="preserve"> (</w:t>
      </w:r>
      <w:r w:rsidRPr="00DC2924">
        <w:rPr>
          <w:rFonts w:eastAsia="Calibri"/>
          <w:b/>
        </w:rPr>
        <w:t>"</w:t>
      </w:r>
      <w:proofErr w:type="gramStart"/>
      <w:r w:rsidRPr="00DC2924">
        <w:rPr>
          <w:rFonts w:eastAsia="Calibri"/>
          <w:b/>
        </w:rPr>
        <w:t>the</w:t>
      </w:r>
      <w:proofErr w:type="gramEnd"/>
      <w:r w:rsidRPr="00DC2924">
        <w:rPr>
          <w:rFonts w:eastAsia="Calibri"/>
          <w:b/>
        </w:rPr>
        <w:t xml:space="preserv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proofErr w:type="gramStart"/>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8" w:name="_Toc4715591"/>
      <w:bookmarkStart w:id="309" w:name="_Toc316571"/>
      <w:r>
        <w:rPr>
          <w:color w:val="000000"/>
          <w:u w:val="none" w:color="000000"/>
        </w:rPr>
        <w:t>CONTRACT SCHEDULE 12: ALTERNATIVE AND/OR ADDITIONAL CLAUSES</w:t>
      </w:r>
      <w:bookmarkEnd w:id="308"/>
      <w:r>
        <w:rPr>
          <w:color w:val="000000"/>
          <w:u w:val="none" w:color="000000"/>
        </w:rPr>
        <w:t xml:space="preserve"> </w:t>
      </w:r>
      <w:bookmarkEnd w:id="309"/>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lastRenderedPageBreak/>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4A765AB2" w14:textId="77777777" w:rsidR="00DC2924" w:rsidRDefault="00DC2924" w:rsidP="00DC2924">
      <w:pPr>
        <w:spacing w:after="213"/>
        <w:ind w:left="1128" w:right="186"/>
      </w:pPr>
      <w:r>
        <w:t>In Clause 36.2.1(b</w:t>
      </w:r>
      <w:proofErr w:type="gramStart"/>
      <w:r>
        <w:t>)(</w:t>
      </w:r>
      <w:proofErr w:type="gramEnd"/>
      <w:r>
        <w:t xml:space="preserve">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6BE6C44A" w14:textId="77777777" w:rsidR="00DC2924" w:rsidRDefault="00DC2924" w:rsidP="00DC2924">
      <w:pPr>
        <w:spacing w:after="210"/>
        <w:ind w:left="1128" w:right="186"/>
      </w:pPr>
      <w:r>
        <w:t>In Clause 36.2.1(b</w:t>
      </w:r>
      <w:proofErr w:type="gramStart"/>
      <w:r>
        <w:t>)(</w:t>
      </w:r>
      <w:proofErr w:type="gramEnd"/>
      <w:r>
        <w:t xml:space="preserve">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t>
      </w:r>
      <w:proofErr w:type="gramStart"/>
      <w:r>
        <w:t>without</w:t>
      </w:r>
      <w:proofErr w:type="gramEnd"/>
      <w:r>
        <w:t xml:space="preserve">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proofErr w:type="gramStart"/>
      <w:r>
        <w:t>direct</w:t>
      </w:r>
      <w:proofErr w:type="gramEnd"/>
      <w:r>
        <w:t xml:space="preserve">;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w:t>
      </w:r>
      <w:proofErr w:type="gramStart"/>
      <w:r>
        <w:t>that</w:t>
      </w:r>
      <w:proofErr w:type="gramEnd"/>
      <w:r>
        <w:t xml:space="preserve">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proofErr w:type="gramStart"/>
      <w:r>
        <w:t>information</w:t>
      </w:r>
      <w:proofErr w:type="gramEnd"/>
      <w:r>
        <w:t xml:space="preserve">; </w:t>
      </w:r>
    </w:p>
    <w:p w14:paraId="4EE424C6" w14:textId="77777777" w:rsidR="00DC2924" w:rsidRDefault="00DC2924" w:rsidP="00DC2924">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14:paraId="249A6436" w14:textId="77777777" w:rsidR="00DC2924" w:rsidRDefault="00DC2924" w:rsidP="00DC2924">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proofErr w:type="gramStart"/>
      <w:r>
        <w:t>property</w:t>
      </w:r>
      <w:proofErr w:type="gramEnd"/>
      <w:r>
        <w:t xml:space="preserve">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w:t>
      </w:r>
      <w:proofErr w:type="gramStart"/>
      <w:r>
        <w:rPr>
          <w:b/>
          <w:i/>
          <w:shd w:val="clear" w:color="auto" w:fill="FFFF00"/>
        </w:rPr>
        <w:t>insert</w:t>
      </w:r>
      <w:proofErr w:type="gramEnd"/>
      <w:r>
        <w:rPr>
          <w:b/>
          <w:i/>
          <w:shd w:val="clear" w:color="auto" w:fill="FFFF00"/>
        </w:rPr>
        <w:t xml:space="preserve">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10" w:name="_Toc316572"/>
      <w:bookmarkStart w:id="311" w:name="_Toc4715592"/>
      <w:r>
        <w:rPr>
          <w:color w:val="000000"/>
          <w:u w:val="none" w:color="000000"/>
        </w:rPr>
        <w:t>CONTRACT SCHEDULE 13: CONTRACT TENDER</w:t>
      </w:r>
      <w:bookmarkEnd w:id="310"/>
      <w:bookmarkEnd w:id="311"/>
    </w:p>
    <w:p w14:paraId="3C0C199B" w14:textId="77777777" w:rsidR="00702281" w:rsidRDefault="00702281" w:rsidP="00702281">
      <w:pPr>
        <w:spacing w:after="225" w:line="259" w:lineRule="auto"/>
        <w:ind w:left="236" w:firstLine="0"/>
        <w:jc w:val="center"/>
      </w:pPr>
      <w:r>
        <w:rPr>
          <w:b/>
          <w:shd w:val="clear" w:color="auto" w:fill="FFFF00"/>
        </w:rPr>
        <w:t>[   ]</w:t>
      </w:r>
      <w:r>
        <w:rPr>
          <w:b/>
        </w:rPr>
        <w:t xml:space="preserve"> </w:t>
      </w:r>
    </w:p>
    <w:p w14:paraId="49957E9C" w14:textId="77777777" w:rsidR="00702281" w:rsidRPr="00DC2924" w:rsidRDefault="00702281" w:rsidP="00741EA3">
      <w:pPr>
        <w:ind w:left="510"/>
      </w:pPr>
    </w:p>
    <w:sectPr w:rsidR="00702281" w:rsidRPr="00DC2924">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C32AA" w14:textId="77777777" w:rsidR="00C33CFF" w:rsidRDefault="00C33CFF">
      <w:pPr>
        <w:spacing w:after="0" w:line="240" w:lineRule="auto"/>
      </w:pPr>
      <w:r>
        <w:separator/>
      </w:r>
    </w:p>
  </w:endnote>
  <w:endnote w:type="continuationSeparator" w:id="0">
    <w:p w14:paraId="41EE0E77" w14:textId="77777777" w:rsidR="00C33CFF" w:rsidRDefault="00C3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0664" w14:textId="260C8BF5" w:rsidR="0032018F" w:rsidRDefault="0032018F">
    <w:pPr>
      <w:pStyle w:val="Footer"/>
    </w:pPr>
    <w:r>
      <w:t>Contract Reference: CCDE25A02-Provision of Delivery of Apprenticeship Training in the Home Office</w:t>
    </w:r>
  </w:p>
  <w:p w14:paraId="2F1254E4" w14:textId="2D159962" w:rsidR="00515C43" w:rsidRDefault="00515C43">
    <w:pPr>
      <w:spacing w:after="0" w:line="259" w:lineRule="auto"/>
      <w:ind w:left="130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B462C" w14:textId="77777777" w:rsidR="00C33CFF" w:rsidRDefault="00C33CFF">
      <w:pPr>
        <w:spacing w:after="0" w:line="240" w:lineRule="auto"/>
      </w:pPr>
      <w:r>
        <w:separator/>
      </w:r>
    </w:p>
  </w:footnote>
  <w:footnote w:type="continuationSeparator" w:id="0">
    <w:p w14:paraId="2D2131FA" w14:textId="77777777" w:rsidR="00C33CFF" w:rsidRDefault="00C33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111F"/>
    <w:rsid w:val="001A3BF0"/>
    <w:rsid w:val="001A42C9"/>
    <w:rsid w:val="001A5DB7"/>
    <w:rsid w:val="001B0ED5"/>
    <w:rsid w:val="001C676F"/>
    <w:rsid w:val="001C7E66"/>
    <w:rsid w:val="001D3CE5"/>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18F"/>
    <w:rsid w:val="003203C1"/>
    <w:rsid w:val="00321895"/>
    <w:rsid w:val="00323105"/>
    <w:rsid w:val="00325CE4"/>
    <w:rsid w:val="00326A0E"/>
    <w:rsid w:val="00330EDC"/>
    <w:rsid w:val="00333418"/>
    <w:rsid w:val="00340F0E"/>
    <w:rsid w:val="00341649"/>
    <w:rsid w:val="003453B0"/>
    <w:rsid w:val="003474A9"/>
    <w:rsid w:val="00351E63"/>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771C1"/>
    <w:rsid w:val="00487272"/>
    <w:rsid w:val="004918C7"/>
    <w:rsid w:val="00491E1E"/>
    <w:rsid w:val="00493C88"/>
    <w:rsid w:val="004A0F0C"/>
    <w:rsid w:val="004A63B1"/>
    <w:rsid w:val="004A6B55"/>
    <w:rsid w:val="004A7220"/>
    <w:rsid w:val="004B215E"/>
    <w:rsid w:val="004B5E5C"/>
    <w:rsid w:val="004C240E"/>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1B6E"/>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24622"/>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33CFF"/>
    <w:rsid w:val="00C44A80"/>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Footer">
    <w:name w:val="footer"/>
    <w:basedOn w:val="Normal"/>
    <w:link w:val="FooterChar"/>
    <w:uiPriority w:val="99"/>
    <w:unhideWhenUsed/>
    <w:rsid w:val="0032018F"/>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32018F"/>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yperlink" Target="http://eur-lex.europa.eu/legal-content/EN/TXT/PDF/?uri=CELEX:32016R0679&amp;from=E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eur-lex.europa.eu/legal-content/EN/TXT/PDF/?uri=CELEX:32016R0679&amp;from=E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8d248d2f27048728597da4d9cc9bde9 xmlns="60b4899e-55b4-4231-8241-12d69350e134" xsi:nil="true"/>
    <lcf76f155ced4ddcb4097134ff3c332f xmlns="aa79b271-6749-47a6-9e21-da4ddeefcbe5">
      <Terms xmlns="http://schemas.microsoft.com/office/infopath/2007/PartnerControls"/>
    </lcf76f155ced4ddcb4097134ff3c332f>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(A)</TermName>
          <TermId xmlns="http://schemas.microsoft.com/office/infopath/2007/PartnerControls">cd7574cd-0844-4b8e-bee9-78f4302a4cae</TermId>
        </TermInfo>
      </Terms>
    </id2a76e1917c4be6961e12b425f79256>
    <HOMigrated xmlns="60b4899e-55b4-4231-8241-12d69350e134">false</HOMigrated>
    <lae2bfa7b6474897ab4a53f76ea236c7 xmlns="88cbd5ec-0dc2-440d-ad2e-f516b8ac496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88cbd5ec-0dc2-440d-ad2e-f516b8ac4960">
      <Value>3</Value>
      <Value>2</Value>
      <Value>21</Value>
    </TaxCatchAll>
    <HOworkspaceType xmlns="60b4899e-55b4-4231-8241-12d69350e134">Continuous Teamwork</HOworkspac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BC2654A7C89A947B4D5B0AF9E6F0373" ma:contentTypeVersion="15" ma:contentTypeDescription="Create a new document." ma:contentTypeScope="" ma:versionID="7f3bf91ffa0099a0e2111909b4c677e7">
  <xsd:schema xmlns:xsd="http://www.w3.org/2001/XMLSchema" xmlns:xs="http://www.w3.org/2001/XMLSchema" xmlns:p="http://schemas.microsoft.com/office/2006/metadata/properties" xmlns:ns2="60b4899e-55b4-4231-8241-12d69350e134" xmlns:ns3="88cbd5ec-0dc2-440d-ad2e-f516b8ac4960" xmlns:ns4="aa79b271-6749-47a6-9e21-da4ddeefcbe5" targetNamespace="http://schemas.microsoft.com/office/2006/metadata/properties" ma:root="true" ma:fieldsID="3d52ea00ddf61decbc07a48769710756" ns2:_="" ns3:_="" ns4:_="">
    <xsd:import namespace="60b4899e-55b4-4231-8241-12d69350e134"/>
    <xsd:import namespace="88cbd5ec-0dc2-440d-ad2e-f516b8ac4960"/>
    <xsd:import namespace="aa79b271-6749-47a6-9e21-da4ddeefcbe5"/>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MediaServiceDateTaken" minOccurs="0"/>
                <xsd:element ref="ns4:MediaLengthInSecond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2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cbd5ec-0dc2-440d-ad2e-f516b8ac49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fd61d6f-5013-4c60-85a1-764f56e31400}" ma:internalName="TaxCatchAll" ma:showField="CatchAllData"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d61d6f-5013-4c60-85a1-764f56e31400}" ma:internalName="TaxCatchAllLabel" ma:readOnly="true" ma:showField="CatchAllDataLabel" ma:web="88cbd5ec-0dc2-440d-ad2e-f516b8ac4960">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79b271-6749-47a6-9e21-da4ddeefcbe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5E2A-1C53-4533-9899-C9E4010E2127}">
  <ds:schemaRefs>
    <ds:schemaRef ds:uri="http://schemas.microsoft.com/office/2006/metadata/properties"/>
    <ds:schemaRef ds:uri="http://schemas.microsoft.com/office/infopath/2007/PartnerControls"/>
    <ds:schemaRef ds:uri="60b4899e-55b4-4231-8241-12d69350e134"/>
    <ds:schemaRef ds:uri="aa79b271-6749-47a6-9e21-da4ddeefcbe5"/>
    <ds:schemaRef ds:uri="88cbd5ec-0dc2-440d-ad2e-f516b8ac4960"/>
  </ds:schemaRefs>
</ds:datastoreItem>
</file>

<file path=customXml/itemProps2.xml><?xml version="1.0" encoding="utf-8"?>
<ds:datastoreItem xmlns:ds="http://schemas.openxmlformats.org/officeDocument/2006/customXml" ds:itemID="{21D49B8D-A1F3-4CAF-A76D-04F39B275B4E}">
  <ds:schemaRefs>
    <ds:schemaRef ds:uri="http://schemas.microsoft.com/sharepoint/v3/contenttype/forms"/>
  </ds:schemaRefs>
</ds:datastoreItem>
</file>

<file path=customXml/itemProps3.xml><?xml version="1.0" encoding="utf-8"?>
<ds:datastoreItem xmlns:ds="http://schemas.openxmlformats.org/officeDocument/2006/customXml" ds:itemID="{7E12CD8B-5580-4611-A927-F528F3E06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8cbd5ec-0dc2-440d-ad2e-f516b8ac4960"/>
    <ds:schemaRef ds:uri="aa79b271-6749-47a6-9e21-da4ddeefc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ECDFF-6060-4C22-AE71-0B1F6A3A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56260</Words>
  <Characters>320684</Characters>
  <Application>Microsoft Office Word</Application>
  <DocSecurity>0</DocSecurity>
  <Lines>2672</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2025-02-10T13:18:00Z</dcterms:created>
  <dcterms:modified xsi:type="dcterms:W3CDTF">2025-04-17T13:37:00Z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0x010100A5BF1C78D9F64B679A5EBDE1C6598EBC01007BC2654A7C89A947B4D5B0AF9E6F0373</vt:lpwstr>
  </property>
  <property fmtid="{D5CDD505-2E9C-101B-9397-08002B2CF9AE}" pid="10" name="MediaServiceImageTags">
    <vt:lpwstr/>
  </property>
  <property fmtid="{D5CDD505-2E9C-101B-9397-08002B2CF9AE}" pid="11" name="HOCopyrightLevel">
    <vt:lpwstr>3;#Crown|69589897-2828-4761-976e-717fd8e631c9</vt:lpwstr>
  </property>
  <property fmtid="{D5CDD505-2E9C-101B-9397-08002B2CF9AE}" pid="12" name="HOGovernmentSecurityClassification">
    <vt:lpwstr>2;#Official|14c80daa-741b-422c-9722-f71693c9ede4</vt:lpwstr>
  </property>
  <property fmtid="{D5CDD505-2E9C-101B-9397-08002B2CF9AE}" pid="13" name="HOBusinessUnit">
    <vt:lpwstr>21;#Commercial Directorate (A)|cd7574cd-0844-4b8e-bee9-78f4302a4cae</vt:lpwstr>
  </property>
</Properties>
</file>