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22" w:rsidRDefault="00206D22" w:rsidP="00774579">
      <w:pPr>
        <w:pStyle w:val="SClauseL2"/>
        <w:numPr>
          <w:ilvl w:val="0"/>
          <w:numId w:val="0"/>
        </w:numPr>
      </w:pPr>
    </w:p>
    <w:p w:rsidR="00206D22" w:rsidRDefault="00206D22" w:rsidP="00D33736">
      <w:pPr>
        <w:pStyle w:val="ScheduleTitle"/>
        <w:numPr>
          <w:ilvl w:val="0"/>
          <w:numId w:val="0"/>
        </w:numPr>
      </w:pPr>
      <w:bookmarkStart w:id="0" w:name="_Toc379197353"/>
      <w:r>
        <w:t>Schedule 2: Call-Off Terms</w:t>
      </w:r>
      <w:bookmarkEnd w:id="0"/>
    </w:p>
    <w:p w:rsidR="00206D22" w:rsidRPr="00A9527C" w:rsidRDefault="00206D22" w:rsidP="0007614D">
      <w:pPr>
        <w:jc w:val="both"/>
        <w:rPr>
          <w:rStyle w:val="GuidanceNote"/>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3442"/>
        <w:gridCol w:w="1651"/>
        <w:gridCol w:w="4703"/>
      </w:tblGrid>
      <w:tr w:rsidR="00206D22" w:rsidRPr="00582AAB" w:rsidTr="00636FA4">
        <w:trPr>
          <w:trHeight w:val="217"/>
        </w:trPr>
        <w:tc>
          <w:tcPr>
            <w:tcW w:w="694" w:type="dxa"/>
            <w:shd w:val="clear" w:color="auto" w:fill="E6E6E6"/>
          </w:tcPr>
          <w:p w:rsidR="00206D22" w:rsidRPr="00582AAB" w:rsidRDefault="00206D22" w:rsidP="00636FA4">
            <w:pPr>
              <w:rPr>
                <w:b/>
              </w:rPr>
            </w:pPr>
            <w:r w:rsidRPr="00582AAB">
              <w:rPr>
                <w:b/>
              </w:rPr>
              <w:t>Date</w:t>
            </w:r>
          </w:p>
        </w:tc>
        <w:tc>
          <w:tcPr>
            <w:tcW w:w="3442" w:type="dxa"/>
          </w:tcPr>
          <w:p w:rsidR="00206D22" w:rsidRPr="00582AAB" w:rsidRDefault="00206D22" w:rsidP="00961681">
            <w:r>
              <w:t>27</w:t>
            </w:r>
            <w:r w:rsidRPr="00582AAB">
              <w:t xml:space="preserve"> August 2015</w:t>
            </w:r>
          </w:p>
        </w:tc>
        <w:tc>
          <w:tcPr>
            <w:tcW w:w="1651" w:type="dxa"/>
            <w:shd w:val="clear" w:color="auto" w:fill="E6E6E6"/>
          </w:tcPr>
          <w:p w:rsidR="00206D22" w:rsidRPr="00582AAB" w:rsidRDefault="00206D22" w:rsidP="00636FA4">
            <w:pPr>
              <w:rPr>
                <w:b/>
              </w:rPr>
            </w:pPr>
            <w:r w:rsidRPr="00582AAB">
              <w:rPr>
                <w:b/>
              </w:rPr>
              <w:t>Order Reference</w:t>
            </w:r>
          </w:p>
        </w:tc>
        <w:tc>
          <w:tcPr>
            <w:tcW w:w="4703" w:type="dxa"/>
          </w:tcPr>
          <w:p w:rsidR="00206D22" w:rsidRPr="00464673" w:rsidRDefault="00206D22" w:rsidP="00636FA4">
            <w:pPr>
              <w:rPr>
                <w:rFonts w:cs="Arial"/>
                <w:b/>
                <w:szCs w:val="20"/>
              </w:rPr>
            </w:pPr>
            <w:r w:rsidRPr="00464673">
              <w:rPr>
                <w:rFonts w:cs="Arial"/>
                <w:szCs w:val="20"/>
                <w:lang w:eastAsia="en-GB"/>
              </w:rPr>
              <w:t>4885-1-ICT-ICT-Contract</w:t>
            </w:r>
            <w:r w:rsidRPr="00464673">
              <w:rPr>
                <w:rFonts w:cs="Arial"/>
                <w:b/>
                <w:szCs w:val="20"/>
              </w:rPr>
              <w:br/>
            </w:r>
          </w:p>
        </w:tc>
      </w:tr>
    </w:tbl>
    <w:p w:rsidR="00206D22" w:rsidRDefault="00206D22" w:rsidP="00636FA4">
      <w:pPr>
        <w:rPr>
          <w:b/>
        </w:rPr>
      </w:pPr>
    </w:p>
    <w:p w:rsidR="00206D22" w:rsidRPr="00636FA4" w:rsidRDefault="00206D22"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8363"/>
      </w:tblGrid>
      <w:tr w:rsidR="00206D22" w:rsidRPr="00582AAB" w:rsidTr="00B0379D">
        <w:tc>
          <w:tcPr>
            <w:tcW w:w="2127" w:type="dxa"/>
            <w:shd w:val="clear" w:color="auto" w:fill="E6E6E6"/>
          </w:tcPr>
          <w:p w:rsidR="00206D22" w:rsidRPr="00582AAB" w:rsidRDefault="00206D22" w:rsidP="00636FA4">
            <w:r w:rsidRPr="00582AAB">
              <w:t>Customer</w:t>
            </w:r>
          </w:p>
        </w:tc>
        <w:tc>
          <w:tcPr>
            <w:tcW w:w="8363" w:type="dxa"/>
          </w:tcPr>
          <w:p w:rsidR="00206D22" w:rsidRPr="00582AAB" w:rsidRDefault="00206D22" w:rsidP="00636FA4">
            <w:r>
              <w:t>Ministry of Justice as part of the Crown</w:t>
            </w:r>
            <w:r w:rsidRPr="00582AAB">
              <w:tab/>
              <w:t>“</w:t>
            </w:r>
            <w:r w:rsidRPr="00582AAB">
              <w:rPr>
                <w:rStyle w:val="DefinedTerm"/>
              </w:rPr>
              <w:t>Customer</w:t>
            </w:r>
            <w:r w:rsidRPr="00582AAB">
              <w:t>”</w:t>
            </w:r>
          </w:p>
        </w:tc>
      </w:tr>
      <w:tr w:rsidR="00206D22" w:rsidRPr="00582AAB" w:rsidTr="00B0379D">
        <w:tc>
          <w:tcPr>
            <w:tcW w:w="2127" w:type="dxa"/>
            <w:shd w:val="clear" w:color="auto" w:fill="E6E6E6"/>
          </w:tcPr>
          <w:p w:rsidR="00206D22" w:rsidRPr="00582AAB" w:rsidRDefault="00206D22" w:rsidP="00636FA4">
            <w:r w:rsidRPr="00582AAB">
              <w:t>Customer’s Address</w:t>
            </w:r>
          </w:p>
        </w:tc>
        <w:tc>
          <w:tcPr>
            <w:tcW w:w="8363" w:type="dxa"/>
          </w:tcPr>
          <w:p w:rsidR="00206D22" w:rsidRPr="00582AAB" w:rsidRDefault="00206D22" w:rsidP="00636FA4">
            <w:r w:rsidRPr="00582AAB">
              <w:t xml:space="preserve">Technology &amp; Digital Commercial &amp; Contract Management, Ministry of Justice Room 1.38, 102 Petty </w:t>
            </w:r>
            <w:smartTag w:uri="urn:schemas-microsoft-com:office:smarttags" w:element="country-region">
              <w:r w:rsidRPr="00582AAB">
                <w:t>France</w:t>
              </w:r>
            </w:smartTag>
            <w:r w:rsidRPr="00582AAB">
              <w:t xml:space="preserve">, </w:t>
            </w:r>
            <w:smartTag w:uri="urn:schemas-microsoft-com:office:smarttags" w:element="City">
              <w:smartTag w:uri="urn:schemas-microsoft-com:office:smarttags" w:element="place">
                <w:r w:rsidRPr="00582AAB">
                  <w:t>London</w:t>
                </w:r>
              </w:smartTag>
            </w:smartTag>
            <w:r w:rsidRPr="00582AAB">
              <w:t xml:space="preserve"> SW1H 9AJ</w:t>
            </w:r>
          </w:p>
        </w:tc>
      </w:tr>
      <w:tr w:rsidR="00206D22" w:rsidRPr="00582AAB" w:rsidTr="00B0379D">
        <w:tc>
          <w:tcPr>
            <w:tcW w:w="2127" w:type="dxa"/>
            <w:shd w:val="clear" w:color="auto" w:fill="E6E6E6"/>
          </w:tcPr>
          <w:p w:rsidR="00206D22" w:rsidRPr="00582AAB" w:rsidRDefault="00206D22" w:rsidP="00961681">
            <w:r w:rsidRPr="00582AAB">
              <w:t>Invoice Address</w:t>
            </w:r>
          </w:p>
        </w:tc>
        <w:tc>
          <w:tcPr>
            <w:tcW w:w="8363" w:type="dxa"/>
          </w:tcPr>
          <w:p w:rsidR="00206D22" w:rsidRPr="00582AAB" w:rsidRDefault="00206D22" w:rsidP="00961681">
            <w:r>
              <w:t>Please see Purchase Order number.</w:t>
            </w:r>
          </w:p>
        </w:tc>
      </w:tr>
      <w:tr w:rsidR="00206D22" w:rsidRPr="00582AAB" w:rsidTr="00B0379D">
        <w:tc>
          <w:tcPr>
            <w:tcW w:w="2127" w:type="dxa"/>
            <w:shd w:val="clear" w:color="auto" w:fill="E6E6E6"/>
          </w:tcPr>
          <w:p w:rsidR="00206D22" w:rsidRPr="00582AAB" w:rsidRDefault="00206D22" w:rsidP="00636FA4">
            <w:r w:rsidRPr="00582AAB">
              <w:t>Principal Contact</w:t>
            </w:r>
          </w:p>
        </w:tc>
        <w:tc>
          <w:tcPr>
            <w:tcW w:w="8363" w:type="dxa"/>
          </w:tcPr>
          <w:p w:rsidR="00206D22" w:rsidRDefault="00206D22" w:rsidP="00636FA4">
            <w:r w:rsidRPr="00582AAB">
              <w:t xml:space="preserve">Name:  </w:t>
            </w:r>
            <w:r w:rsidRPr="00432825">
              <w:rPr>
                <w:highlight w:val="black"/>
              </w:rPr>
              <w:t>XX</w:t>
            </w:r>
            <w:r>
              <w:t xml:space="preserve"> Redacted </w:t>
            </w:r>
            <w:r w:rsidRPr="00432825">
              <w:rPr>
                <w:highlight w:val="black"/>
              </w:rPr>
              <w:t>CC</w:t>
            </w:r>
          </w:p>
          <w:p w:rsidR="00206D22" w:rsidRDefault="00206D22" w:rsidP="00636FA4">
            <w:pPr>
              <w:rPr>
                <w:rFonts w:cs="Arial"/>
                <w:szCs w:val="20"/>
              </w:rPr>
            </w:pPr>
            <w:r>
              <w:t xml:space="preserve">Address: </w:t>
            </w:r>
            <w:r>
              <w:rPr>
                <w:rFonts w:cs="Arial"/>
                <w:szCs w:val="20"/>
              </w:rPr>
              <w:t xml:space="preserve">102 Petty </w:t>
            </w:r>
            <w:smartTag w:uri="urn:schemas-microsoft-com:office:smarttags" w:element="country-region">
              <w:r>
                <w:rPr>
                  <w:rFonts w:cs="Arial"/>
                  <w:szCs w:val="20"/>
                </w:rPr>
                <w:t>France</w:t>
              </w:r>
            </w:smartTag>
            <w:r>
              <w:rPr>
                <w:rFonts w:cs="Arial"/>
                <w:szCs w:val="20"/>
              </w:rPr>
              <w:t xml:space="preserve">, </w:t>
            </w:r>
            <w:smartTag w:uri="urn:schemas-microsoft-com:office:smarttags" w:element="City">
              <w:smartTag w:uri="urn:schemas-microsoft-com:office:smarttags" w:element="place">
                <w:r>
                  <w:rPr>
                    <w:rFonts w:cs="Arial"/>
                    <w:szCs w:val="20"/>
                  </w:rPr>
                  <w:t>London</w:t>
                </w:r>
              </w:smartTag>
              <w:r>
                <w:rPr>
                  <w:rFonts w:cs="Arial"/>
                  <w:szCs w:val="20"/>
                </w:rPr>
                <w:t xml:space="preserve">, </w:t>
              </w:r>
              <w:smartTag w:uri="urn:schemas-microsoft-com:office:smarttags" w:element="PostalCode">
                <w:r>
                  <w:rPr>
                    <w:rFonts w:cs="Arial"/>
                    <w:szCs w:val="20"/>
                  </w:rPr>
                  <w:t>SW1H 9AJ</w:t>
                </w:r>
              </w:smartTag>
            </w:smartTag>
          </w:p>
          <w:p w:rsidR="00206D22" w:rsidRDefault="00206D22" w:rsidP="00636FA4">
            <w:r>
              <w:rPr>
                <w:rFonts w:cs="Arial"/>
                <w:szCs w:val="20"/>
              </w:rPr>
              <w:t xml:space="preserve">e-mail: </w:t>
            </w:r>
            <w:r w:rsidRPr="00432825">
              <w:rPr>
                <w:highlight w:val="black"/>
              </w:rPr>
              <w:t>XX</w:t>
            </w:r>
            <w:r>
              <w:t xml:space="preserve"> Redacted </w:t>
            </w:r>
            <w:r w:rsidRPr="00432825">
              <w:rPr>
                <w:highlight w:val="black"/>
              </w:rPr>
              <w:t>CC</w:t>
            </w:r>
          </w:p>
          <w:p w:rsidR="00206D22" w:rsidRDefault="00206D22" w:rsidP="00636FA4"/>
          <w:p w:rsidR="00206D22" w:rsidRDefault="00206D22" w:rsidP="00636FA4">
            <w:r>
              <w:t xml:space="preserve">Name: </w:t>
            </w:r>
            <w:r w:rsidRPr="00432825">
              <w:rPr>
                <w:highlight w:val="black"/>
              </w:rPr>
              <w:t xml:space="preserve"> XX</w:t>
            </w:r>
            <w:r>
              <w:t xml:space="preserve"> Redacted </w:t>
            </w:r>
            <w:r w:rsidRPr="00432825">
              <w:rPr>
                <w:highlight w:val="black"/>
              </w:rPr>
              <w:t>CC</w:t>
            </w:r>
          </w:p>
          <w:p w:rsidR="00206D22" w:rsidRPr="00582AAB" w:rsidRDefault="00206D22" w:rsidP="00636FA4">
            <w:r w:rsidRPr="00582AAB">
              <w:t xml:space="preserve">Address: </w:t>
            </w:r>
            <w:r>
              <w:rPr>
                <w:rFonts w:cs="Arial"/>
                <w:szCs w:val="20"/>
              </w:rPr>
              <w:t xml:space="preserve">10th Floor (10.02), 102 Petty </w:t>
            </w:r>
            <w:smartTag w:uri="urn:schemas-microsoft-com:office:smarttags" w:element="country-region">
              <w:r>
                <w:rPr>
                  <w:rFonts w:cs="Arial"/>
                  <w:szCs w:val="20"/>
                </w:rPr>
                <w:t>France</w:t>
              </w:r>
            </w:smartTag>
            <w:r>
              <w:rPr>
                <w:rFonts w:cs="Arial"/>
                <w:szCs w:val="20"/>
              </w:rPr>
              <w:t xml:space="preserve">, </w:t>
            </w:r>
            <w:smartTag w:uri="urn:schemas-microsoft-com:office:smarttags" w:element="City">
              <w:smartTag w:uri="urn:schemas-microsoft-com:office:smarttags" w:element="place">
                <w:r>
                  <w:rPr>
                    <w:rFonts w:cs="Arial"/>
                    <w:szCs w:val="20"/>
                  </w:rPr>
                  <w:t>London</w:t>
                </w:r>
              </w:smartTag>
              <w:r>
                <w:rPr>
                  <w:rFonts w:cs="Arial"/>
                  <w:szCs w:val="20"/>
                </w:rPr>
                <w:t xml:space="preserve">, </w:t>
              </w:r>
              <w:smartTag w:uri="urn:schemas-microsoft-com:office:smarttags" w:element="PostalCode">
                <w:r>
                  <w:rPr>
                    <w:rFonts w:cs="Arial"/>
                    <w:szCs w:val="20"/>
                  </w:rPr>
                  <w:t>SW1H 9AJ</w:t>
                </w:r>
              </w:smartTag>
            </w:smartTag>
          </w:p>
          <w:p w:rsidR="00206D22" w:rsidRPr="00582AAB" w:rsidRDefault="00206D22" w:rsidP="00636FA4">
            <w:r w:rsidRPr="00582AAB">
              <w:t>Phone:</w:t>
            </w:r>
            <w:r w:rsidRPr="00582AAB">
              <w:tab/>
            </w:r>
            <w:r w:rsidRPr="00432825">
              <w:rPr>
                <w:highlight w:val="black"/>
              </w:rPr>
              <w:t>XX</w:t>
            </w:r>
            <w:r>
              <w:t xml:space="preserve"> Redacted </w:t>
            </w:r>
            <w:r w:rsidRPr="00432825">
              <w:rPr>
                <w:highlight w:val="black"/>
              </w:rPr>
              <w:t>CC</w:t>
            </w:r>
          </w:p>
          <w:p w:rsidR="00206D22" w:rsidRPr="00582AAB" w:rsidRDefault="00206D22" w:rsidP="00961681">
            <w:r w:rsidRPr="00582AAB">
              <w:t>e-mail:</w:t>
            </w:r>
            <w:r w:rsidRPr="00582AAB">
              <w:tab/>
            </w:r>
            <w:r w:rsidRPr="00432825">
              <w:rPr>
                <w:highlight w:val="black"/>
              </w:rPr>
              <w:t>XX</w:t>
            </w:r>
            <w:r>
              <w:t xml:space="preserve"> Redacted </w:t>
            </w:r>
            <w:r w:rsidRPr="00432825">
              <w:rPr>
                <w:highlight w:val="black"/>
              </w:rPr>
              <w:t>CC</w:t>
            </w:r>
          </w:p>
        </w:tc>
      </w:tr>
    </w:tbl>
    <w:p w:rsidR="00206D22" w:rsidRPr="00636FA4" w:rsidRDefault="00206D22" w:rsidP="00636FA4"/>
    <w:p w:rsidR="00206D22" w:rsidRPr="00636FA4" w:rsidRDefault="00206D22"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8363"/>
      </w:tblGrid>
      <w:tr w:rsidR="00206D22" w:rsidRPr="00582AAB" w:rsidTr="00216F3D">
        <w:tc>
          <w:tcPr>
            <w:tcW w:w="2127" w:type="dxa"/>
            <w:shd w:val="clear" w:color="auto" w:fill="E6E6E6"/>
          </w:tcPr>
          <w:p w:rsidR="00206D22" w:rsidRPr="00582AAB" w:rsidRDefault="00206D22" w:rsidP="00636FA4">
            <w:r w:rsidRPr="00582AAB">
              <w:t>Supplier</w:t>
            </w:r>
          </w:p>
        </w:tc>
        <w:tc>
          <w:tcPr>
            <w:tcW w:w="8363" w:type="dxa"/>
          </w:tcPr>
          <w:p w:rsidR="00206D22" w:rsidRPr="00582AAB" w:rsidRDefault="00206D22" w:rsidP="00636FA4">
            <w:r w:rsidRPr="00582AAB">
              <w:t>Skyscape Cloud Services Ltd “</w:t>
            </w:r>
            <w:r w:rsidRPr="00582AAB">
              <w:rPr>
                <w:rStyle w:val="DefinedTerm"/>
              </w:rPr>
              <w:t>Supplier</w:t>
            </w:r>
            <w:r w:rsidRPr="00582AAB">
              <w:t>”</w:t>
            </w:r>
          </w:p>
        </w:tc>
      </w:tr>
      <w:tr w:rsidR="00206D22" w:rsidRPr="00582AAB" w:rsidTr="00216F3D">
        <w:tc>
          <w:tcPr>
            <w:tcW w:w="2127" w:type="dxa"/>
            <w:shd w:val="clear" w:color="auto" w:fill="E6E6E6"/>
          </w:tcPr>
          <w:p w:rsidR="00206D22" w:rsidRPr="00582AAB" w:rsidRDefault="00206D22" w:rsidP="00636FA4">
            <w:r w:rsidRPr="00582AAB">
              <w:t>Supplier’s Address</w:t>
            </w:r>
          </w:p>
        </w:tc>
        <w:tc>
          <w:tcPr>
            <w:tcW w:w="8363" w:type="dxa"/>
          </w:tcPr>
          <w:p w:rsidR="00206D22" w:rsidRPr="00582AAB" w:rsidRDefault="00206D22" w:rsidP="00636FA4">
            <w:r w:rsidRPr="00582AAB">
              <w:t xml:space="preserve">A8 </w:t>
            </w:r>
            <w:smartTag w:uri="urn:schemas-microsoft-com:office:smarttags" w:element="PlaceName">
              <w:smartTag w:uri="urn:schemas-microsoft-com:office:smarttags" w:element="place">
                <w:r w:rsidRPr="00582AAB">
                  <w:t>Cody</w:t>
                </w:r>
              </w:smartTag>
              <w:r w:rsidRPr="00582AAB">
                <w:t xml:space="preserve"> </w:t>
              </w:r>
              <w:smartTag w:uri="urn:schemas-microsoft-com:office:smarttags" w:element="PlaceName">
                <w:r w:rsidRPr="00582AAB">
                  <w:t>Technology</w:t>
                </w:r>
              </w:smartTag>
              <w:r w:rsidRPr="00582AAB">
                <w:t xml:space="preserve"> </w:t>
              </w:r>
              <w:smartTag w:uri="urn:schemas-microsoft-com:office:smarttags" w:element="PlaceType">
                <w:r w:rsidRPr="00582AAB">
                  <w:t>Park</w:t>
                </w:r>
              </w:smartTag>
            </w:smartTag>
            <w:r w:rsidRPr="00582AAB">
              <w:t xml:space="preserve">, </w:t>
            </w:r>
            <w:smartTag w:uri="urn:schemas-microsoft-com:office:smarttags" w:element="address">
              <w:smartTag w:uri="urn:schemas-microsoft-com:office:smarttags" w:element="Street">
                <w:r w:rsidRPr="00582AAB">
                  <w:t>Ively Road</w:t>
                </w:r>
              </w:smartTag>
            </w:smartTag>
            <w:r w:rsidRPr="00582AAB">
              <w:t>, Farnborough, Hampshire GU14 0LX</w:t>
            </w:r>
          </w:p>
        </w:tc>
      </w:tr>
      <w:tr w:rsidR="00206D22" w:rsidRPr="00582AAB" w:rsidTr="00216F3D">
        <w:tc>
          <w:tcPr>
            <w:tcW w:w="2127" w:type="dxa"/>
            <w:shd w:val="clear" w:color="auto" w:fill="E6E6E6"/>
          </w:tcPr>
          <w:p w:rsidR="00206D22" w:rsidRPr="00582AAB" w:rsidRDefault="00206D22" w:rsidP="00636FA4">
            <w:r w:rsidRPr="00582AAB">
              <w:t>Account Manager</w:t>
            </w:r>
          </w:p>
        </w:tc>
        <w:tc>
          <w:tcPr>
            <w:tcW w:w="8363" w:type="dxa"/>
          </w:tcPr>
          <w:p w:rsidR="00206D22" w:rsidRPr="00582AAB" w:rsidRDefault="00206D22" w:rsidP="00636FA4">
            <w:r w:rsidRPr="00582AAB">
              <w:t xml:space="preserve">Name:  </w:t>
            </w:r>
            <w:r w:rsidRPr="00432825">
              <w:rPr>
                <w:highlight w:val="black"/>
              </w:rPr>
              <w:t>XX</w:t>
            </w:r>
            <w:r>
              <w:t xml:space="preserve"> Redacted </w:t>
            </w:r>
            <w:r w:rsidRPr="00432825">
              <w:rPr>
                <w:highlight w:val="black"/>
              </w:rPr>
              <w:t>CC</w:t>
            </w:r>
          </w:p>
          <w:p w:rsidR="00206D22" w:rsidRPr="00582AAB" w:rsidRDefault="00206D22" w:rsidP="00636FA4">
            <w:r w:rsidRPr="00582AAB">
              <w:t xml:space="preserve">Address: Building A8, </w:t>
            </w:r>
            <w:smartTag w:uri="urn:schemas-microsoft-com:office:smarttags" w:element="PlaceName">
              <w:r w:rsidRPr="00582AAB">
                <w:t>Cody</w:t>
              </w:r>
            </w:smartTag>
            <w:r w:rsidRPr="00582AAB">
              <w:t xml:space="preserve"> </w:t>
            </w:r>
            <w:smartTag w:uri="urn:schemas-microsoft-com:office:smarttags" w:element="PlaceName">
              <w:r w:rsidRPr="00582AAB">
                <w:t>Technology</w:t>
              </w:r>
            </w:smartTag>
            <w:r w:rsidRPr="00582AAB">
              <w:t xml:space="preserve"> </w:t>
            </w:r>
            <w:smartTag w:uri="urn:schemas-microsoft-com:office:smarttags" w:element="PlaceType">
              <w:r w:rsidRPr="00582AAB">
                <w:t>Park</w:t>
              </w:r>
            </w:smartTag>
            <w:r w:rsidRPr="00582AAB">
              <w:t xml:space="preserve">, Farnborough, </w:t>
            </w:r>
            <w:smartTag w:uri="urn:schemas-microsoft-com:office:smarttags" w:element="City">
              <w:smartTag w:uri="urn:schemas-microsoft-com:office:smarttags" w:element="place">
                <w:r w:rsidRPr="00582AAB">
                  <w:t>Hampshire</w:t>
                </w:r>
              </w:smartTag>
              <w:r w:rsidRPr="00582AAB">
                <w:t xml:space="preserve">, </w:t>
              </w:r>
              <w:smartTag w:uri="urn:schemas-microsoft-com:office:smarttags" w:element="PostalCode">
                <w:r w:rsidRPr="00582AAB">
                  <w:t>GU14 0LX</w:t>
                </w:r>
              </w:smartTag>
            </w:smartTag>
          </w:p>
          <w:p w:rsidR="00206D22" w:rsidRPr="00582AAB" w:rsidRDefault="00206D22" w:rsidP="00636FA4">
            <w:r w:rsidRPr="00582AAB">
              <w:t>Phone:</w:t>
            </w:r>
            <w:r w:rsidRPr="00582AAB">
              <w:tab/>
            </w:r>
            <w:r w:rsidRPr="00432825">
              <w:rPr>
                <w:highlight w:val="black"/>
              </w:rPr>
              <w:t>XX</w:t>
            </w:r>
            <w:r>
              <w:t xml:space="preserve"> Redacted </w:t>
            </w:r>
            <w:r w:rsidRPr="00432825">
              <w:rPr>
                <w:highlight w:val="black"/>
              </w:rPr>
              <w:t>CC</w:t>
            </w:r>
          </w:p>
          <w:p w:rsidR="00206D22" w:rsidRPr="00582AAB" w:rsidRDefault="00206D22" w:rsidP="00961681">
            <w:r w:rsidRPr="00582AAB">
              <w:t>e-mail:</w:t>
            </w:r>
            <w:r w:rsidRPr="00582AAB">
              <w:tab/>
              <w:t xml:space="preserve"> </w:t>
            </w:r>
            <w:r w:rsidRPr="00432825">
              <w:rPr>
                <w:highlight w:val="black"/>
              </w:rPr>
              <w:t>XX</w:t>
            </w:r>
            <w:r>
              <w:t xml:space="preserve"> Redacted </w:t>
            </w:r>
            <w:r w:rsidRPr="00432825">
              <w:rPr>
                <w:highlight w:val="black"/>
              </w:rPr>
              <w:t>CC</w:t>
            </w:r>
          </w:p>
        </w:tc>
      </w:tr>
    </w:tbl>
    <w:p w:rsidR="00206D22" w:rsidRPr="00636FA4" w:rsidRDefault="00206D22" w:rsidP="00961681"/>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5"/>
        <w:gridCol w:w="8345"/>
      </w:tblGrid>
      <w:tr w:rsidR="00206D22" w:rsidRPr="00582AAB" w:rsidTr="00636FA4">
        <w:tc>
          <w:tcPr>
            <w:tcW w:w="10490" w:type="dxa"/>
            <w:gridSpan w:val="2"/>
            <w:shd w:val="clear" w:color="auto" w:fill="E6E6E6"/>
          </w:tcPr>
          <w:p w:rsidR="00206D22" w:rsidRPr="00582AAB" w:rsidRDefault="00206D22" w:rsidP="00636FA4">
            <w:pPr>
              <w:rPr>
                <w:b/>
              </w:rPr>
            </w:pPr>
            <w:r w:rsidRPr="00582AAB">
              <w:rPr>
                <w:b/>
              </w:rPr>
              <w:t xml:space="preserve">1. </w:t>
            </w:r>
            <w:r w:rsidRPr="00582AAB">
              <w:rPr>
                <w:b/>
              </w:rPr>
              <w:tab/>
              <w:t>TERM</w:t>
            </w:r>
          </w:p>
        </w:tc>
      </w:tr>
      <w:tr w:rsidR="00206D22" w:rsidRPr="00582AAB" w:rsidTr="00F814C2">
        <w:tc>
          <w:tcPr>
            <w:tcW w:w="10490" w:type="dxa"/>
            <w:gridSpan w:val="2"/>
            <w:tcBorders>
              <w:bottom w:val="nil"/>
            </w:tcBorders>
          </w:tcPr>
          <w:p w:rsidR="00206D22" w:rsidRPr="00582AAB" w:rsidRDefault="00206D22" w:rsidP="00C75C1E">
            <w:pPr>
              <w:rPr>
                <w:b/>
              </w:rPr>
            </w:pPr>
            <w:r w:rsidRPr="00582AAB">
              <w:rPr>
                <w:b/>
              </w:rPr>
              <w:t>1.1</w:t>
            </w:r>
            <w:r w:rsidRPr="00582AAB">
              <w:rPr>
                <w:b/>
              </w:rPr>
              <w:tab/>
              <w:t>Commencement Date</w:t>
            </w:r>
          </w:p>
          <w:p w:rsidR="00206D22" w:rsidRPr="00582AAB" w:rsidRDefault="00206D22" w:rsidP="00636FA4">
            <w:pPr>
              <w:rPr>
                <w:b/>
              </w:rPr>
            </w:pPr>
            <w:r w:rsidRPr="00582AAB">
              <w:t>This Call-Off Agreement commences on: 01 September 2015</w:t>
            </w:r>
            <w:r w:rsidRPr="00582AAB" w:rsidDel="00FE6572">
              <w:rPr>
                <w:b/>
              </w:rPr>
              <w:t xml:space="preserve"> </w:t>
            </w:r>
          </w:p>
          <w:p w:rsidR="00206D22" w:rsidRPr="00582AAB" w:rsidRDefault="00206D22" w:rsidP="00F814C2">
            <w:pPr>
              <w:rPr>
                <w:b/>
              </w:rPr>
            </w:pPr>
            <w:r w:rsidRPr="00582AAB">
              <w:rPr>
                <w:b/>
              </w:rPr>
              <w:t>1.2</w:t>
            </w:r>
            <w:r w:rsidRPr="00582AAB">
              <w:tab/>
            </w:r>
            <w:r w:rsidRPr="00582AAB">
              <w:rPr>
                <w:b/>
              </w:rPr>
              <w:t>Expiry Date</w:t>
            </w:r>
          </w:p>
          <w:p w:rsidR="00206D22" w:rsidRPr="00582AAB" w:rsidRDefault="00206D22" w:rsidP="00F814C2">
            <w:r w:rsidRPr="00582AAB">
              <w:t>This Call-Off Agreement shall expire on:</w:t>
            </w:r>
          </w:p>
          <w:p w:rsidR="00206D22" w:rsidRPr="00582AAB" w:rsidRDefault="00206D22" w:rsidP="00F814C2">
            <w:r w:rsidRPr="00582AAB">
              <w:t xml:space="preserve">1.2.1 </w:t>
            </w:r>
            <w:r w:rsidRPr="00582AAB">
              <w:tab/>
              <w:t>31 August 2016 or</w:t>
            </w:r>
          </w:p>
          <w:p w:rsidR="00206D22" w:rsidRPr="00582AAB" w:rsidRDefault="00206D22" w:rsidP="00BC39C0">
            <w:pPr>
              <w:ind w:left="743" w:hanging="709"/>
              <w:rPr>
                <w:b/>
              </w:rPr>
            </w:pPr>
            <w:r w:rsidRPr="00582AAB">
              <w:t>1.2.2</w:t>
            </w:r>
            <w:r w:rsidRPr="00582AAB">
              <w:tab/>
              <w:t>The second (2) anniversary of the Commencement Date; whichever is the earlier, unless terminated earlier pursuant to Clause CO-9 of the Call-Off Agreement.</w:t>
            </w:r>
            <w:r w:rsidRPr="00582AAB">
              <w:rPr>
                <w:b/>
              </w:rPr>
              <w:t xml:space="preserve"> </w:t>
            </w:r>
          </w:p>
          <w:p w:rsidR="00206D22" w:rsidRPr="00582AAB" w:rsidRDefault="00206D22" w:rsidP="00F34D81">
            <w:pPr>
              <w:jc w:val="both"/>
            </w:pPr>
            <w:r w:rsidRPr="00582AAB">
              <w:rPr>
                <w:b/>
              </w:rPr>
              <w:t>1.3</w:t>
            </w:r>
            <w:r w:rsidRPr="00582AAB">
              <w:rPr>
                <w:b/>
              </w:rPr>
              <w:tab/>
              <w:t>Services Requirements</w:t>
            </w:r>
          </w:p>
          <w:p w:rsidR="00206D22" w:rsidRPr="00582AAB" w:rsidRDefault="00206D22" w:rsidP="00BC39C0">
            <w:pPr>
              <w:ind w:left="743" w:hanging="743"/>
              <w:jc w:val="both"/>
              <w:rPr>
                <w:lang w:val="en-US"/>
              </w:rPr>
            </w:pPr>
            <w:r w:rsidRPr="00582AAB">
              <w:t xml:space="preserve">1.3.1 </w:t>
            </w:r>
            <w:r w:rsidRPr="00582AAB">
              <w:tab/>
            </w:r>
            <w:r w:rsidRPr="00582AAB">
              <w:rPr>
                <w:lang w:val="en-US"/>
              </w:rPr>
              <w:t xml:space="preserve">This Order is for the G-Cloud Services outlined below. It is acknowledged </w:t>
            </w:r>
            <w:r w:rsidRPr="00582AAB">
              <w:t>by the Parties</w:t>
            </w:r>
            <w:r w:rsidRPr="00582AAB">
              <w:rPr>
                <w:lang w:val="en-US"/>
              </w:rPr>
              <w:t xml:space="preserve"> that the volume of the G-Cloud Services utilized by Customer may vary from time to time during the course of this Call-Off Agreement, subject always to the terms of the Call-Off Agreement.</w:t>
            </w:r>
          </w:p>
          <w:p w:rsidR="00206D22" w:rsidRPr="00582AAB" w:rsidRDefault="00206D22" w:rsidP="00F34D81">
            <w:pPr>
              <w:jc w:val="both"/>
              <w:rPr>
                <w:lang w:val="en-US"/>
              </w:rPr>
            </w:pPr>
            <w:r w:rsidRPr="00582AAB">
              <w:rPr>
                <w:lang w:val="en-US"/>
              </w:rPr>
              <w:t xml:space="preserve">1.3.2 </w:t>
            </w:r>
            <w:r w:rsidRPr="00582AAB">
              <w:rPr>
                <w:lang w:val="en-US"/>
              </w:rPr>
              <w:tab/>
              <w:t xml:space="preserve">G-Cloud Services </w:t>
            </w:r>
          </w:p>
          <w:p w:rsidR="00206D22" w:rsidRPr="00582AAB" w:rsidRDefault="00206D22" w:rsidP="00F34D81">
            <w:pPr>
              <w:jc w:val="both"/>
              <w:rPr>
                <w:b/>
              </w:rPr>
            </w:pPr>
            <w:r w:rsidRPr="00432825">
              <w:rPr>
                <w:highlight w:val="black"/>
              </w:rPr>
              <w:t>XX</w:t>
            </w:r>
            <w:r>
              <w:t xml:space="preserve"> Redacted </w:t>
            </w:r>
            <w:r w:rsidRPr="00432825">
              <w:rPr>
                <w:highlight w:val="black"/>
              </w:rPr>
              <w:t>CC</w:t>
            </w:r>
          </w:p>
          <w:p w:rsidR="00206D22" w:rsidRPr="00582AAB" w:rsidRDefault="00206D22" w:rsidP="00F34D81">
            <w:pPr>
              <w:jc w:val="both"/>
              <w:rPr>
                <w:rStyle w:val="GuidanceNote"/>
              </w:rPr>
            </w:pPr>
          </w:p>
        </w:tc>
      </w:tr>
      <w:tr w:rsidR="00206D22" w:rsidRPr="00582AAB" w:rsidTr="00F814C2">
        <w:tblPrEx>
          <w:tblLook w:val="00A0"/>
        </w:tblPrEx>
        <w:tc>
          <w:tcPr>
            <w:tcW w:w="2145" w:type="dxa"/>
            <w:tcBorders>
              <w:top w:val="nil"/>
              <w:bottom w:val="nil"/>
              <w:right w:val="nil"/>
            </w:tcBorders>
            <w:shd w:val="clear" w:color="auto" w:fill="FFFFFF"/>
          </w:tcPr>
          <w:p w:rsidR="00206D22" w:rsidRPr="00582AAB" w:rsidRDefault="00206D22" w:rsidP="00C75C1E">
            <w:pPr>
              <w:ind w:left="60"/>
            </w:pPr>
            <w:r w:rsidRPr="00582AAB">
              <w:t xml:space="preserve">1.3.2.1 Lot1 IaaS </w:t>
            </w:r>
          </w:p>
        </w:tc>
        <w:tc>
          <w:tcPr>
            <w:tcW w:w="8345" w:type="dxa"/>
            <w:tcBorders>
              <w:top w:val="nil"/>
              <w:left w:val="nil"/>
              <w:bottom w:val="nil"/>
            </w:tcBorders>
            <w:shd w:val="clear" w:color="auto" w:fill="FFFFFF"/>
          </w:tcPr>
          <w:p w:rsidR="00206D22" w:rsidRPr="00582AAB" w:rsidRDefault="00206D22" w:rsidP="00C75C1E">
            <w:r>
              <w:t>Services;</w:t>
            </w:r>
          </w:p>
          <w:p w:rsidR="00206D22" w:rsidRPr="00582AAB" w:rsidRDefault="00206D22" w:rsidP="00C75C1E">
            <w:r w:rsidRPr="00582AAB">
              <w:t>Compute as a Service Production (Assured)</w:t>
            </w:r>
          </w:p>
          <w:p w:rsidR="00206D22" w:rsidRDefault="00206D22" w:rsidP="00C75C1E">
            <w:hyperlink r:id="rId7" w:history="1">
              <w:r w:rsidRPr="00582AAB">
                <w:rPr>
                  <w:rStyle w:val="Hyperlink"/>
                </w:rPr>
                <w:t>https://www.digitalmarketplace.service.gov.uk/g-cloud/services/6651053864910848</w:t>
              </w:r>
            </w:hyperlink>
            <w:r w:rsidRPr="00582AAB">
              <w:t xml:space="preserve"> </w:t>
            </w:r>
          </w:p>
          <w:p w:rsidR="00206D22" w:rsidRPr="00582AAB" w:rsidRDefault="00206D22" w:rsidP="00C75C1E">
            <w:r>
              <w:t>Also refer to Annex 1</w:t>
            </w:r>
          </w:p>
          <w:p w:rsidR="00206D22" w:rsidRPr="00582AAB" w:rsidRDefault="00206D22" w:rsidP="00C75C1E">
            <w:r w:rsidRPr="00582AAB">
              <w:t>Compute as a Service Production (Elevated)</w:t>
            </w:r>
          </w:p>
          <w:p w:rsidR="00206D22" w:rsidRDefault="00206D22" w:rsidP="00C75C1E">
            <w:hyperlink r:id="rId8" w:history="1">
              <w:r w:rsidRPr="00582AAB">
                <w:rPr>
                  <w:rStyle w:val="Hyperlink"/>
                </w:rPr>
                <w:t>https://www.digitalmarketplace.service.gov.uk/g-cloud/services/6335267870867456</w:t>
              </w:r>
            </w:hyperlink>
            <w:r w:rsidRPr="00582AAB">
              <w:t xml:space="preserve"> </w:t>
            </w:r>
          </w:p>
          <w:p w:rsidR="00206D22" w:rsidRPr="00582AAB" w:rsidRDefault="00206D22" w:rsidP="00C75C1E">
            <w:r>
              <w:t>Also refer to Annex 2</w:t>
            </w:r>
          </w:p>
          <w:p w:rsidR="00206D22" w:rsidRPr="00582AAB" w:rsidRDefault="00206D22" w:rsidP="00C75C1E"/>
        </w:tc>
      </w:tr>
      <w:tr w:rsidR="00206D22" w:rsidRPr="00582AAB" w:rsidTr="00F814C2">
        <w:tblPrEx>
          <w:tblLook w:val="00A0"/>
        </w:tblPrEx>
        <w:tc>
          <w:tcPr>
            <w:tcW w:w="2145" w:type="dxa"/>
            <w:tcBorders>
              <w:top w:val="nil"/>
              <w:bottom w:val="nil"/>
              <w:right w:val="nil"/>
            </w:tcBorders>
            <w:shd w:val="clear" w:color="auto" w:fill="FFFFFF"/>
          </w:tcPr>
          <w:p w:rsidR="00206D22" w:rsidRPr="00582AAB" w:rsidRDefault="00206D22" w:rsidP="00C75C1E">
            <w:pPr>
              <w:ind w:left="60"/>
            </w:pPr>
            <w:r w:rsidRPr="00582AAB">
              <w:t>1.3.2.2 Lot 2 PaaS</w:t>
            </w:r>
          </w:p>
        </w:tc>
        <w:tc>
          <w:tcPr>
            <w:tcW w:w="8345" w:type="dxa"/>
            <w:tcBorders>
              <w:top w:val="nil"/>
              <w:left w:val="nil"/>
              <w:bottom w:val="nil"/>
            </w:tcBorders>
            <w:shd w:val="clear" w:color="auto" w:fill="FFFFFF"/>
          </w:tcPr>
          <w:p w:rsidR="00206D22" w:rsidRPr="00582AAB" w:rsidRDefault="00206D22" w:rsidP="00C75C1E">
            <w:r w:rsidRPr="00582AAB">
              <w:t>N/A</w:t>
            </w:r>
          </w:p>
        </w:tc>
      </w:tr>
      <w:tr w:rsidR="00206D22" w:rsidRPr="00582AAB" w:rsidTr="00F814C2">
        <w:tblPrEx>
          <w:tblLook w:val="00A0"/>
        </w:tblPrEx>
        <w:tc>
          <w:tcPr>
            <w:tcW w:w="2145" w:type="dxa"/>
            <w:tcBorders>
              <w:top w:val="nil"/>
              <w:bottom w:val="nil"/>
              <w:right w:val="nil"/>
            </w:tcBorders>
            <w:shd w:val="clear" w:color="auto" w:fill="FFFFFF"/>
          </w:tcPr>
          <w:p w:rsidR="00206D22" w:rsidRPr="00582AAB" w:rsidRDefault="00206D22" w:rsidP="00C75C1E">
            <w:pPr>
              <w:ind w:left="60"/>
            </w:pPr>
            <w:r w:rsidRPr="00582AAB">
              <w:t>1.3.2.3 Lot 3 SaaS</w:t>
            </w:r>
          </w:p>
        </w:tc>
        <w:tc>
          <w:tcPr>
            <w:tcW w:w="8345" w:type="dxa"/>
            <w:tcBorders>
              <w:top w:val="nil"/>
              <w:left w:val="nil"/>
              <w:bottom w:val="nil"/>
            </w:tcBorders>
            <w:shd w:val="clear" w:color="auto" w:fill="FFFFFF"/>
          </w:tcPr>
          <w:p w:rsidR="00206D22" w:rsidRPr="00582AAB" w:rsidRDefault="00206D22" w:rsidP="00C75C1E">
            <w:r w:rsidRPr="00582AAB">
              <w:t>N/A</w:t>
            </w:r>
          </w:p>
        </w:tc>
      </w:tr>
      <w:tr w:rsidR="00206D22" w:rsidRPr="00582AAB" w:rsidTr="00F814C2">
        <w:tblPrEx>
          <w:tblLook w:val="00A0"/>
        </w:tblPrEx>
        <w:tc>
          <w:tcPr>
            <w:tcW w:w="2145" w:type="dxa"/>
            <w:tcBorders>
              <w:top w:val="nil"/>
              <w:right w:val="nil"/>
            </w:tcBorders>
            <w:shd w:val="clear" w:color="auto" w:fill="FFFFFF"/>
          </w:tcPr>
          <w:p w:rsidR="00206D22" w:rsidRPr="00582AAB" w:rsidRDefault="00206D22" w:rsidP="00C75C1E">
            <w:pPr>
              <w:ind w:left="60"/>
            </w:pPr>
            <w:r w:rsidRPr="00582AAB">
              <w:t>1.3.2.4 Lot 4 Specialist G-Cloud Services</w:t>
            </w:r>
          </w:p>
          <w:p w:rsidR="00206D22" w:rsidRPr="00582AAB" w:rsidRDefault="00206D22" w:rsidP="00C75C1E">
            <w:pPr>
              <w:ind w:left="60"/>
            </w:pPr>
            <w:r w:rsidRPr="00582AAB">
              <w:t xml:space="preserve">1.3.2.5 G-Cloud Additional Services  </w:t>
            </w:r>
          </w:p>
        </w:tc>
        <w:tc>
          <w:tcPr>
            <w:tcW w:w="8345" w:type="dxa"/>
            <w:tcBorders>
              <w:top w:val="nil"/>
              <w:left w:val="nil"/>
            </w:tcBorders>
            <w:shd w:val="clear" w:color="auto" w:fill="FFFFFF"/>
          </w:tcPr>
          <w:p w:rsidR="00206D22" w:rsidRPr="00582AAB" w:rsidRDefault="00206D22" w:rsidP="00C75C1E">
            <w:r w:rsidRPr="00582AAB">
              <w:t>N/A</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C75C1E">
        <w:tc>
          <w:tcPr>
            <w:tcW w:w="10490" w:type="dxa"/>
            <w:shd w:val="clear" w:color="auto" w:fill="E6E6E6"/>
          </w:tcPr>
          <w:p w:rsidR="00206D22" w:rsidRPr="00582AAB" w:rsidRDefault="00206D22" w:rsidP="00636FA4">
            <w:pPr>
              <w:rPr>
                <w:b/>
              </w:rPr>
            </w:pPr>
            <w:r w:rsidRPr="00582AAB">
              <w:rPr>
                <w:b/>
              </w:rPr>
              <w:t xml:space="preserve">2. </w:t>
            </w:r>
            <w:r w:rsidRPr="00582AAB">
              <w:rPr>
                <w:b/>
              </w:rPr>
              <w:tab/>
              <w:t>PRINCIPAL LOCATIONS</w:t>
            </w:r>
          </w:p>
        </w:tc>
      </w:tr>
      <w:tr w:rsidR="00206D22" w:rsidRPr="00582AAB" w:rsidTr="00C75C1E">
        <w:tc>
          <w:tcPr>
            <w:tcW w:w="10490" w:type="dxa"/>
          </w:tcPr>
          <w:p w:rsidR="00206D22" w:rsidRPr="00582AAB" w:rsidRDefault="00206D22" w:rsidP="00636FA4">
            <w:pPr>
              <w:rPr>
                <w:b/>
              </w:rPr>
            </w:pPr>
            <w:r w:rsidRPr="00582AAB">
              <w:rPr>
                <w:b/>
              </w:rPr>
              <w:t xml:space="preserve">2.1 </w:t>
            </w:r>
            <w:r w:rsidRPr="00582AAB">
              <w:rPr>
                <w:b/>
              </w:rPr>
              <w:tab/>
              <w:t>Principal locations where the services are being performed</w:t>
            </w:r>
          </w:p>
          <w:p w:rsidR="00206D22" w:rsidRPr="00582AAB" w:rsidRDefault="00206D22" w:rsidP="00636FA4">
            <w:r w:rsidRPr="00582AAB">
              <w:t xml:space="preserve">Skyscape </w:t>
            </w:r>
            <w:smartTag w:uri="urn:schemas-microsoft-com:office:smarttags" w:element="place">
              <w:smartTag w:uri="urn:schemas-microsoft-com:office:smarttags" w:element="country-region">
                <w:r w:rsidRPr="00582AAB">
                  <w:t>UK</w:t>
                </w:r>
              </w:smartTag>
            </w:smartTag>
            <w:r w:rsidRPr="00582AAB">
              <w:t xml:space="preserve"> Data Centres in </w:t>
            </w:r>
            <w:r w:rsidRPr="00432825">
              <w:rPr>
                <w:highlight w:val="black"/>
              </w:rPr>
              <w:t>XX</w:t>
            </w:r>
            <w:r>
              <w:t xml:space="preserve"> Redacted </w:t>
            </w:r>
            <w:r w:rsidRPr="00432825">
              <w:rPr>
                <w:highlight w:val="black"/>
              </w:rPr>
              <w:t>CC</w:t>
            </w:r>
            <w:r>
              <w:t xml:space="preserve">  </w:t>
            </w:r>
            <w:r w:rsidRPr="00582AAB">
              <w:t xml:space="preserve">and </w:t>
            </w:r>
            <w:r>
              <w:t xml:space="preserve"> </w:t>
            </w:r>
            <w:r w:rsidRPr="00432825">
              <w:rPr>
                <w:highlight w:val="black"/>
              </w:rPr>
              <w:t>XX</w:t>
            </w:r>
            <w:r>
              <w:t xml:space="preserve"> Redacted </w:t>
            </w:r>
            <w:r w:rsidRPr="00432825">
              <w:rPr>
                <w:highlight w:val="black"/>
              </w:rPr>
              <w:t>CC</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C75C1E">
        <w:tc>
          <w:tcPr>
            <w:tcW w:w="10490" w:type="dxa"/>
            <w:shd w:val="pct15" w:color="auto" w:fill="auto"/>
          </w:tcPr>
          <w:p w:rsidR="00206D22" w:rsidRPr="00582AAB" w:rsidRDefault="00206D22" w:rsidP="00636FA4">
            <w:pPr>
              <w:rPr>
                <w:b/>
              </w:rPr>
            </w:pPr>
            <w:r w:rsidRPr="00582AAB">
              <w:rPr>
                <w:b/>
              </w:rPr>
              <w:t xml:space="preserve">3. </w:t>
            </w:r>
            <w:r w:rsidRPr="00582AAB">
              <w:rPr>
                <w:b/>
              </w:rPr>
              <w:tab/>
              <w:t xml:space="preserve">STANDARDS </w:t>
            </w:r>
          </w:p>
        </w:tc>
      </w:tr>
      <w:tr w:rsidR="00206D22" w:rsidRPr="00582AAB" w:rsidTr="00C75C1E">
        <w:tc>
          <w:tcPr>
            <w:tcW w:w="10490" w:type="dxa"/>
          </w:tcPr>
          <w:p w:rsidR="00206D22" w:rsidRPr="00B0379D" w:rsidRDefault="00206D22" w:rsidP="00961681">
            <w:pPr>
              <w:rPr>
                <w:rStyle w:val="InfillNote"/>
                <w:b/>
                <w:shd w:val="clear" w:color="auto" w:fill="auto"/>
              </w:rPr>
            </w:pPr>
            <w:r w:rsidRPr="00582AAB">
              <w:rPr>
                <w:b/>
              </w:rPr>
              <w:t xml:space="preserve">3.1 </w:t>
            </w:r>
            <w:r w:rsidRPr="00582AAB">
              <w:rPr>
                <w:b/>
              </w:rPr>
              <w:tab/>
              <w:t>Quality Standards</w:t>
            </w:r>
          </w:p>
          <w:p w:rsidR="00206D22" w:rsidRDefault="00206D22" w:rsidP="00961681">
            <w:pPr>
              <w:rPr>
                <w:rStyle w:val="InfillNote"/>
              </w:rPr>
            </w:pPr>
          </w:p>
          <w:p w:rsidR="00206D22" w:rsidRDefault="00206D22" w:rsidP="00B0379D">
            <w:pPr>
              <w:rPr>
                <w:color w:val="000000"/>
              </w:rPr>
            </w:pPr>
            <w:r>
              <w:rPr>
                <w:color w:val="000000"/>
              </w:rPr>
              <w:t>As per Skyscape’s Service Descriptions see annex 1 and Annex 2</w:t>
            </w:r>
          </w:p>
          <w:p w:rsidR="00206D22" w:rsidRPr="00486189" w:rsidRDefault="00206D22" w:rsidP="00B0379D">
            <w:pPr>
              <w:autoSpaceDE w:val="0"/>
              <w:autoSpaceDN w:val="0"/>
              <w:adjustRightInd w:val="0"/>
              <w:spacing w:after="0" w:line="240" w:lineRule="auto"/>
              <w:rPr>
                <w:rFonts w:ascii="Helvetica" w:hAnsi="Helvetica" w:cs="Helvetica"/>
                <w:color w:val="000000"/>
                <w:szCs w:val="20"/>
                <w:lang w:eastAsia="en-GB"/>
              </w:rPr>
            </w:pPr>
            <w:r w:rsidRPr="00486189">
              <w:rPr>
                <w:rFonts w:ascii="Helvetica" w:hAnsi="Helvetica" w:cs="Helvetica"/>
                <w:color w:val="000000"/>
                <w:szCs w:val="20"/>
                <w:lang w:eastAsia="en-GB"/>
              </w:rPr>
              <w:t>In addition to PGA and PSN Accreditation, Skyscape also hold independent</w:t>
            </w:r>
          </w:p>
          <w:p w:rsidR="00206D22" w:rsidRPr="00486189" w:rsidRDefault="00206D22" w:rsidP="00B0379D">
            <w:pPr>
              <w:autoSpaceDE w:val="0"/>
              <w:autoSpaceDN w:val="0"/>
              <w:adjustRightInd w:val="0"/>
              <w:spacing w:after="0" w:line="240" w:lineRule="auto"/>
              <w:rPr>
                <w:rFonts w:ascii="Helvetica" w:hAnsi="Helvetica" w:cs="Helvetica"/>
                <w:color w:val="000000"/>
                <w:szCs w:val="20"/>
                <w:lang w:eastAsia="en-GB"/>
              </w:rPr>
            </w:pPr>
            <w:r w:rsidRPr="00486189">
              <w:rPr>
                <w:rFonts w:ascii="Helvetica" w:hAnsi="Helvetica" w:cs="Helvetica"/>
                <w:color w:val="000000"/>
                <w:szCs w:val="20"/>
                <w:lang w:eastAsia="en-GB"/>
              </w:rPr>
              <w:t>ISO9000, ISO20000 and ISO27001 accreditations which underpin our business</w:t>
            </w:r>
          </w:p>
          <w:p w:rsidR="00206D22" w:rsidRPr="00486189" w:rsidRDefault="00206D22" w:rsidP="00B0379D">
            <w:pPr>
              <w:rPr>
                <w:color w:val="000000"/>
                <w:szCs w:val="20"/>
              </w:rPr>
            </w:pPr>
            <w:r w:rsidRPr="00486189">
              <w:rPr>
                <w:rFonts w:ascii="Helvetica" w:hAnsi="Helvetica" w:cs="Helvetica"/>
                <w:color w:val="000000"/>
                <w:szCs w:val="20"/>
                <w:lang w:eastAsia="en-GB"/>
              </w:rPr>
              <w:t>operations and Cloud Platform.</w:t>
            </w:r>
          </w:p>
          <w:p w:rsidR="00206D22" w:rsidRPr="00582AAB" w:rsidRDefault="00206D22" w:rsidP="00961681"/>
          <w:p w:rsidR="00206D22" w:rsidRPr="00582AAB" w:rsidRDefault="00206D22" w:rsidP="00636FA4">
            <w:pPr>
              <w:rPr>
                <w:b/>
              </w:rPr>
            </w:pPr>
            <w:r w:rsidRPr="00582AAB">
              <w:rPr>
                <w:b/>
              </w:rPr>
              <w:t xml:space="preserve">3.2 </w:t>
            </w:r>
            <w:r w:rsidRPr="00582AAB">
              <w:rPr>
                <w:b/>
              </w:rPr>
              <w:tab/>
              <w:t>Technical Standards</w:t>
            </w:r>
          </w:p>
          <w:p w:rsidR="00206D22" w:rsidRDefault="00206D22" w:rsidP="00815797">
            <w:r>
              <w:rPr>
                <w:color w:val="000000"/>
              </w:rPr>
              <w:t xml:space="preserve">As per Skyscape’s Service Descriptions. </w:t>
            </w:r>
          </w:p>
          <w:p w:rsidR="00206D22" w:rsidRPr="00486189" w:rsidRDefault="00206D22" w:rsidP="00D07776">
            <w:pPr>
              <w:rPr>
                <w:rFonts w:cs="Arial"/>
                <w:color w:val="000000"/>
                <w:szCs w:val="20"/>
              </w:rPr>
            </w:pPr>
            <w:r w:rsidRPr="00486189">
              <w:rPr>
                <w:rFonts w:cs="Arial"/>
                <w:color w:val="000000"/>
                <w:szCs w:val="20"/>
              </w:rPr>
              <w:t>Includes but not limited to;</w:t>
            </w:r>
          </w:p>
          <w:p w:rsidR="00206D22" w:rsidRDefault="00206D22" w:rsidP="00D07776">
            <w:r>
              <w:rPr>
                <w:color w:val="000000"/>
              </w:rPr>
              <w:t>T</w:t>
            </w:r>
            <w:r w:rsidRPr="00582AAB">
              <w:t>he required services will be delivered over the Public Services Network (PSN), therefore Schedule 9 of the G-Cloud 6 call-off contract (PSN Compliance) applies.</w:t>
            </w:r>
          </w:p>
          <w:p w:rsidR="00206D22" w:rsidRPr="00D07776" w:rsidRDefault="00206D22" w:rsidP="00D07776">
            <w:pPr>
              <w:rPr>
                <w:color w:val="000000"/>
              </w:rPr>
            </w:pP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206D22" w:rsidRPr="00582AAB" w:rsidTr="00C75C1E">
        <w:tc>
          <w:tcPr>
            <w:tcW w:w="10490" w:type="dxa"/>
            <w:shd w:val="clear" w:color="auto" w:fill="E6E6E6"/>
          </w:tcPr>
          <w:p w:rsidR="00206D22" w:rsidRPr="00582AAB" w:rsidRDefault="00206D22" w:rsidP="00636FA4">
            <w:pPr>
              <w:rPr>
                <w:b/>
              </w:rPr>
            </w:pPr>
            <w:r w:rsidRPr="00582AAB">
              <w:rPr>
                <w:b/>
              </w:rPr>
              <w:t>4.</w:t>
            </w:r>
            <w:r w:rsidRPr="00582AAB">
              <w:rPr>
                <w:b/>
              </w:rPr>
              <w:tab/>
              <w:t>ONBOARDING</w:t>
            </w:r>
          </w:p>
        </w:tc>
      </w:tr>
      <w:tr w:rsidR="00206D22" w:rsidRPr="00582AAB" w:rsidTr="00C75C1E">
        <w:trPr>
          <w:trHeight w:val="1542"/>
        </w:trPr>
        <w:tc>
          <w:tcPr>
            <w:tcW w:w="10490" w:type="dxa"/>
          </w:tcPr>
          <w:p w:rsidR="00206D22" w:rsidRPr="00582AAB" w:rsidRDefault="00206D22" w:rsidP="00636FA4">
            <w:pPr>
              <w:rPr>
                <w:b/>
              </w:rPr>
            </w:pPr>
            <w:r w:rsidRPr="00582AAB">
              <w:rPr>
                <w:b/>
              </w:rPr>
              <w:t xml:space="preserve">4.1 </w:t>
            </w:r>
            <w:r w:rsidRPr="00582AAB">
              <w:rPr>
                <w:b/>
              </w:rPr>
              <w:tab/>
              <w:t>On-boarding</w:t>
            </w:r>
          </w:p>
          <w:p w:rsidR="00206D22" w:rsidRDefault="00206D22" w:rsidP="00026127">
            <w:pPr>
              <w:jc w:val="both"/>
            </w:pPr>
            <w:r>
              <w:t>NA continuation of services.</w:t>
            </w:r>
          </w:p>
          <w:p w:rsidR="00206D22" w:rsidRPr="00582AAB" w:rsidRDefault="00206D22" w:rsidP="000017EB">
            <w:pPr>
              <w:jc w:val="both"/>
            </w:pPr>
            <w:r>
              <w:t>Also see Annex 1  service descriptors.</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2F4326">
        <w:tc>
          <w:tcPr>
            <w:tcW w:w="10490" w:type="dxa"/>
            <w:shd w:val="clear" w:color="auto" w:fill="E6E6E6"/>
          </w:tcPr>
          <w:p w:rsidR="00206D22" w:rsidRPr="00582AAB" w:rsidRDefault="00206D22" w:rsidP="00636FA4">
            <w:pPr>
              <w:rPr>
                <w:b/>
              </w:rPr>
            </w:pPr>
            <w:r w:rsidRPr="00582AAB">
              <w:rPr>
                <w:b/>
              </w:rPr>
              <w:t xml:space="preserve">5. </w:t>
            </w:r>
            <w:r w:rsidRPr="00582AAB">
              <w:rPr>
                <w:b/>
              </w:rPr>
              <w:tab/>
              <w:t>CUSTOMER RESPONSIBILITIES</w:t>
            </w:r>
          </w:p>
        </w:tc>
      </w:tr>
      <w:tr w:rsidR="00206D22" w:rsidRPr="00582AAB" w:rsidTr="002F4326">
        <w:tc>
          <w:tcPr>
            <w:tcW w:w="10490" w:type="dxa"/>
          </w:tcPr>
          <w:p w:rsidR="00206D22" w:rsidRPr="00582AAB" w:rsidRDefault="00206D22" w:rsidP="00636FA4">
            <w:pPr>
              <w:rPr>
                <w:b/>
              </w:rPr>
            </w:pPr>
            <w:r w:rsidRPr="00582AAB">
              <w:rPr>
                <w:b/>
              </w:rPr>
              <w:t xml:space="preserve">5.1 </w:t>
            </w:r>
            <w:r w:rsidRPr="00582AAB">
              <w:rPr>
                <w:b/>
              </w:rPr>
              <w:tab/>
              <w:t>Customer’s Responsibilities</w:t>
            </w:r>
          </w:p>
          <w:p w:rsidR="00206D22" w:rsidRPr="00582AAB" w:rsidRDefault="00206D22" w:rsidP="00636FA4">
            <w:pPr>
              <w:rPr>
                <w:b/>
              </w:rPr>
            </w:pPr>
            <w:r w:rsidRPr="00582AAB">
              <w:t>None</w:t>
            </w:r>
          </w:p>
          <w:p w:rsidR="00206D22" w:rsidRPr="00582AAB" w:rsidRDefault="00206D22" w:rsidP="00F814C2">
            <w:pPr>
              <w:rPr>
                <w:b/>
              </w:rPr>
            </w:pPr>
            <w:r w:rsidRPr="00582AAB">
              <w:rPr>
                <w:b/>
              </w:rPr>
              <w:t xml:space="preserve">5.2 </w:t>
            </w:r>
            <w:r w:rsidRPr="00582AAB">
              <w:rPr>
                <w:b/>
              </w:rPr>
              <w:tab/>
              <w:t>Customer’s equipment</w:t>
            </w:r>
          </w:p>
          <w:p w:rsidR="00206D22" w:rsidRPr="00582AAB" w:rsidRDefault="00206D22" w:rsidP="00F814C2">
            <w:pPr>
              <w:rPr>
                <w:b/>
              </w:rPr>
            </w:pPr>
            <w:r w:rsidRPr="00582AAB">
              <w:t>N/A</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F814C2">
        <w:tc>
          <w:tcPr>
            <w:tcW w:w="10490" w:type="dxa"/>
            <w:shd w:val="clear" w:color="auto" w:fill="E6E6E6"/>
          </w:tcPr>
          <w:p w:rsidR="00206D22" w:rsidRPr="00582AAB" w:rsidRDefault="00206D22" w:rsidP="00636FA4">
            <w:pPr>
              <w:rPr>
                <w:b/>
              </w:rPr>
            </w:pPr>
            <w:r w:rsidRPr="00582AAB">
              <w:rPr>
                <w:b/>
              </w:rPr>
              <w:t xml:space="preserve">6. </w:t>
            </w:r>
            <w:r w:rsidRPr="00582AAB">
              <w:rPr>
                <w:b/>
              </w:rPr>
              <w:tab/>
              <w:t>PAYMENT</w:t>
            </w:r>
          </w:p>
        </w:tc>
      </w:tr>
      <w:tr w:rsidR="00206D22" w:rsidRPr="00582AAB" w:rsidTr="00F814C2">
        <w:tc>
          <w:tcPr>
            <w:tcW w:w="10490" w:type="dxa"/>
          </w:tcPr>
          <w:p w:rsidR="00206D22" w:rsidRPr="00582AAB" w:rsidRDefault="00206D22" w:rsidP="00636FA4">
            <w:pPr>
              <w:rPr>
                <w:b/>
              </w:rPr>
            </w:pPr>
            <w:r w:rsidRPr="00582AAB">
              <w:rPr>
                <w:b/>
              </w:rPr>
              <w:t xml:space="preserve">6.1 </w:t>
            </w:r>
            <w:r w:rsidRPr="00582AAB">
              <w:rPr>
                <w:b/>
              </w:rPr>
              <w:tab/>
              <w:t>Payment profile and method of payment</w:t>
            </w:r>
          </w:p>
          <w:p w:rsidR="00206D22" w:rsidRDefault="00206D22" w:rsidP="00636FA4">
            <w:r w:rsidRPr="00582AAB">
              <w:t>Charges payable by the Customer (including any applicable discount but excluding VAT), payment profile and method of payment (e.g. Government Procurement Card (GPC) or BACS</w:t>
            </w:r>
            <w:r>
              <w:t>.</w:t>
            </w:r>
          </w:p>
          <w:p w:rsidR="00206D22" w:rsidRDefault="00206D22" w:rsidP="00636FA4">
            <w:r>
              <w:t>The method of payment shall be BACS.</w:t>
            </w:r>
          </w:p>
          <w:p w:rsidR="00206D22" w:rsidRPr="00582AAB" w:rsidRDefault="00206D22" w:rsidP="00636FA4">
            <w:pPr>
              <w:rPr>
                <w:b/>
              </w:rPr>
            </w:pPr>
            <w:r w:rsidRPr="00582AAB">
              <w:rPr>
                <w:b/>
              </w:rPr>
              <w:t xml:space="preserve">Indicate preferred payment profile by selecting one from: </w:t>
            </w:r>
          </w:p>
          <w:p w:rsidR="00206D22" w:rsidRPr="00582AAB" w:rsidRDefault="00206D22" w:rsidP="00636FA4">
            <w:r w:rsidRPr="00582AAB">
              <w:t xml:space="preserve">6.1.1 </w:t>
            </w:r>
            <w:r w:rsidRPr="00582AAB">
              <w:tab/>
            </w:r>
            <w:r>
              <w:t>Payment shall be via monthly in arrears.</w:t>
            </w:r>
          </w:p>
          <w:p w:rsidR="00206D22" w:rsidRPr="00582AAB" w:rsidRDefault="00206D22" w:rsidP="00F814C2">
            <w:pPr>
              <w:rPr>
                <w:b/>
              </w:rPr>
            </w:pPr>
            <w:r w:rsidRPr="00582AAB">
              <w:rPr>
                <w:b/>
              </w:rPr>
              <w:t>6.2</w:t>
            </w:r>
            <w:r w:rsidRPr="00582AAB">
              <w:rPr>
                <w:b/>
              </w:rPr>
              <w:tab/>
              <w:t xml:space="preserve"> Invoice format</w:t>
            </w:r>
          </w:p>
          <w:p w:rsidR="00206D22" w:rsidRDefault="00206D22" w:rsidP="00815797">
            <w:pPr>
              <w:widowControl w:val="0"/>
              <w:rPr>
                <w:rFonts w:cs="Arial"/>
              </w:rPr>
            </w:pPr>
            <w:r w:rsidRPr="00582AAB">
              <w:rPr>
                <w:rFonts w:cs="Arial"/>
              </w:rPr>
              <w:t xml:space="preserve">Invoice to quote MOJ ICT PO number. </w:t>
            </w:r>
          </w:p>
          <w:p w:rsidR="00206D22" w:rsidRDefault="00206D22" w:rsidP="00D07776">
            <w:r>
              <w:t xml:space="preserve">The invoice shall detail the consumption, activity and volume </w:t>
            </w:r>
          </w:p>
          <w:p w:rsidR="00206D22" w:rsidRDefault="00206D22" w:rsidP="00D07776">
            <w:pPr>
              <w:widowControl w:val="0"/>
              <w:rPr>
                <w:rFonts w:cs="Arial"/>
                <w:szCs w:val="20"/>
              </w:rPr>
            </w:pPr>
            <w:r>
              <w:rPr>
                <w:rFonts w:cs="Arial"/>
                <w:szCs w:val="20"/>
              </w:rPr>
              <w:t>Costs are variable based on actual consumption and variations in demand.</w:t>
            </w:r>
          </w:p>
          <w:p w:rsidR="00206D22" w:rsidRDefault="00206D22" w:rsidP="00D07776">
            <w:pPr>
              <w:jc w:val="both"/>
              <w:rPr>
                <w:rFonts w:cs="Arial"/>
                <w:szCs w:val="20"/>
              </w:rPr>
            </w:pPr>
            <w:r w:rsidRPr="00345C7F">
              <w:rPr>
                <w:rFonts w:cs="Arial"/>
                <w:szCs w:val="20"/>
              </w:rPr>
              <w:t>The Customer shall pay the Supplier within thirty (30) calendar day</w:t>
            </w:r>
            <w:r>
              <w:rPr>
                <w:rFonts w:cs="Arial"/>
                <w:szCs w:val="20"/>
              </w:rPr>
              <w:t>s of receipt of a valid invoice, submitted in accordance with this paragraph 6.2 the payment profile set out in paragraph 6.1 above and the provisions of this Call-Off Agreement.</w:t>
            </w:r>
          </w:p>
          <w:p w:rsidR="00206D22" w:rsidRPr="00582AAB" w:rsidRDefault="00206D22" w:rsidP="00D07776">
            <w:pPr>
              <w:widowControl w:val="0"/>
              <w:rPr>
                <w:rFonts w:cs="Arial"/>
              </w:rPr>
            </w:pPr>
            <w:r>
              <w:rPr>
                <w:rFonts w:cs="Arial"/>
                <w:szCs w:val="20"/>
              </w:rPr>
              <w:t>All invoices submitted shall comply with the HMRC specifications for VAT invoices current at that time.</w:t>
            </w:r>
          </w:p>
          <w:p w:rsidR="00206D22" w:rsidRPr="0010313A" w:rsidRDefault="00206D22" w:rsidP="00FF771B">
            <w:pPr>
              <w:rPr>
                <w:color w:val="000000"/>
              </w:rPr>
            </w:pPr>
            <w:r w:rsidRPr="0010313A">
              <w:rPr>
                <w:color w:val="000000"/>
              </w:rPr>
              <w:t>The maximum value of the contract shall be £241,000</w:t>
            </w:r>
            <w:r>
              <w:rPr>
                <w:color w:val="000000"/>
              </w:rPr>
              <w:t xml:space="preserve">. </w:t>
            </w:r>
            <w:r>
              <w:t>It is the customer’s responsibility to ensure consumption does not exceed the maximum contract value.</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F814C2">
        <w:tc>
          <w:tcPr>
            <w:tcW w:w="10490" w:type="dxa"/>
            <w:shd w:val="clear" w:color="auto" w:fill="E6E6E6"/>
          </w:tcPr>
          <w:p w:rsidR="00206D22" w:rsidRPr="00582AAB" w:rsidRDefault="00206D22" w:rsidP="00636FA4">
            <w:pPr>
              <w:rPr>
                <w:b/>
              </w:rPr>
            </w:pPr>
            <w:r w:rsidRPr="00582AAB">
              <w:rPr>
                <w:b/>
              </w:rPr>
              <w:t xml:space="preserve">7. </w:t>
            </w:r>
            <w:r w:rsidRPr="00582AAB">
              <w:rPr>
                <w:b/>
              </w:rPr>
              <w:tab/>
              <w:t>DISPUTE RESOLUTION</w:t>
            </w:r>
          </w:p>
        </w:tc>
      </w:tr>
      <w:tr w:rsidR="00206D22" w:rsidRPr="00D07776" w:rsidTr="00F814C2">
        <w:tc>
          <w:tcPr>
            <w:tcW w:w="10490" w:type="dxa"/>
          </w:tcPr>
          <w:p w:rsidR="00206D22" w:rsidRPr="00582AAB" w:rsidRDefault="00206D22" w:rsidP="00636FA4">
            <w:pPr>
              <w:rPr>
                <w:b/>
              </w:rPr>
            </w:pPr>
            <w:r w:rsidRPr="00582AAB">
              <w:rPr>
                <w:b/>
              </w:rPr>
              <w:t>7.1</w:t>
            </w:r>
            <w:r w:rsidRPr="00582AAB">
              <w:rPr>
                <w:b/>
              </w:rPr>
              <w:tab/>
              <w:t>Level of Representative to whom disputes should be escalated to:</w:t>
            </w:r>
          </w:p>
          <w:p w:rsidR="00206D22" w:rsidRPr="00582AAB" w:rsidRDefault="00206D22" w:rsidP="00636FA4">
            <w:r w:rsidRPr="00582AAB">
              <w:t xml:space="preserve">Skyscape: </w:t>
            </w:r>
            <w:r>
              <w:t xml:space="preserve"> </w:t>
            </w:r>
            <w:r w:rsidRPr="00582AAB">
              <w:t xml:space="preserve"> </w:t>
            </w:r>
            <w:r w:rsidRPr="00432825">
              <w:rPr>
                <w:highlight w:val="black"/>
              </w:rPr>
              <w:t>XX</w:t>
            </w:r>
            <w:r>
              <w:t xml:space="preserve"> Redacted </w:t>
            </w:r>
            <w:r w:rsidRPr="00432825">
              <w:rPr>
                <w:highlight w:val="black"/>
              </w:rPr>
              <w:t>CC</w:t>
            </w:r>
          </w:p>
          <w:p w:rsidR="00206D22" w:rsidRPr="00582AAB" w:rsidRDefault="00206D22" w:rsidP="00636FA4">
            <w:pPr>
              <w:rPr>
                <w:b/>
              </w:rPr>
            </w:pPr>
            <w:r w:rsidRPr="00582AAB">
              <w:t xml:space="preserve">MoJ </w:t>
            </w:r>
            <w:r>
              <w:t>–</w:t>
            </w:r>
            <w:r w:rsidRPr="00582AAB">
              <w:t xml:space="preserve"> </w:t>
            </w:r>
            <w:r>
              <w:t xml:space="preserve">Senior Commercial and Contracts Manager  </w:t>
            </w:r>
            <w:r w:rsidRPr="00432825">
              <w:rPr>
                <w:highlight w:val="black"/>
              </w:rPr>
              <w:t>XX</w:t>
            </w:r>
            <w:r>
              <w:t xml:space="preserve"> Redacted </w:t>
            </w:r>
            <w:r w:rsidRPr="00432825">
              <w:rPr>
                <w:highlight w:val="black"/>
              </w:rPr>
              <w:t>CC</w:t>
            </w:r>
          </w:p>
          <w:p w:rsidR="00206D22" w:rsidRPr="00582AAB" w:rsidRDefault="00206D22" w:rsidP="00636FA4">
            <w:pPr>
              <w:rPr>
                <w:b/>
              </w:rPr>
            </w:pPr>
            <w:r w:rsidRPr="00582AAB">
              <w:rPr>
                <w:b/>
              </w:rPr>
              <w:t xml:space="preserve">7.2 </w:t>
            </w:r>
            <w:r w:rsidRPr="00582AAB">
              <w:rPr>
                <w:b/>
              </w:rPr>
              <w:tab/>
              <w:t>Mediation Provider</w:t>
            </w:r>
          </w:p>
          <w:p w:rsidR="00206D22" w:rsidRPr="00582AAB" w:rsidRDefault="00206D22" w:rsidP="00636FA4">
            <w:r w:rsidRPr="00582AAB">
              <w:t xml:space="preserve"> Centre for Effective Dispute Resolution.</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3737EC">
        <w:tc>
          <w:tcPr>
            <w:tcW w:w="10490" w:type="dxa"/>
            <w:shd w:val="clear" w:color="auto" w:fill="D9D9D9"/>
          </w:tcPr>
          <w:p w:rsidR="00206D22" w:rsidRPr="00582AAB" w:rsidRDefault="00206D22" w:rsidP="003737EC">
            <w:pPr>
              <w:rPr>
                <w:b/>
                <w:u w:val="single"/>
              </w:rPr>
            </w:pPr>
            <w:r w:rsidRPr="00582AAB">
              <w:rPr>
                <w:b/>
              </w:rPr>
              <w:t>8.</w:t>
            </w:r>
            <w:r w:rsidRPr="00582AAB">
              <w:rPr>
                <w:b/>
              </w:rPr>
              <w:tab/>
              <w:t>LIABILITY</w:t>
            </w:r>
          </w:p>
        </w:tc>
      </w:tr>
      <w:tr w:rsidR="00206D22" w:rsidRPr="00582AAB" w:rsidTr="003737EC">
        <w:tc>
          <w:tcPr>
            <w:tcW w:w="10490" w:type="dxa"/>
            <w:shd w:val="clear" w:color="auto" w:fill="FFFFFF"/>
          </w:tcPr>
          <w:p w:rsidR="00206D22" w:rsidRPr="00582AAB" w:rsidRDefault="00206D22" w:rsidP="00AC7E74">
            <w:pPr>
              <w:rPr>
                <w:b/>
              </w:rPr>
            </w:pPr>
            <w:r w:rsidRPr="00582AAB">
              <w:rPr>
                <w:b/>
              </w:rPr>
              <w:t xml:space="preserve">Subject to the provisions of </w:t>
            </w:r>
            <w:smartTag w:uri="urn:schemas-microsoft-com:office:smarttags" w:element="City">
              <w:smartTag w:uri="urn:schemas-microsoft-com:office:smarttags" w:element="City">
                <w:r w:rsidRPr="00582AAB">
                  <w:rPr>
                    <w:b/>
                  </w:rPr>
                  <w:t>Clause</w:t>
                </w:r>
              </w:smartTag>
              <w:r w:rsidRPr="00582AAB">
                <w:rPr>
                  <w:b/>
                </w:rPr>
                <w:t xml:space="preserve"> </w:t>
              </w:r>
              <w:smartTag w:uri="urn:schemas-microsoft-com:office:smarttags" w:element="City">
                <w:r w:rsidRPr="00582AAB">
                  <w:rPr>
                    <w:b/>
                  </w:rPr>
                  <w:t>CO</w:t>
                </w:r>
              </w:smartTag>
            </w:smartTag>
            <w:r w:rsidRPr="00582AAB">
              <w:rPr>
                <w:b/>
              </w:rPr>
              <w:t xml:space="preserve"> 11 ‘Liability’ of the Call–Off Agreement:</w:t>
            </w:r>
          </w:p>
        </w:tc>
      </w:tr>
      <w:tr w:rsidR="00206D22" w:rsidRPr="00582AAB" w:rsidTr="003737EC">
        <w:tc>
          <w:tcPr>
            <w:tcW w:w="10490" w:type="dxa"/>
            <w:shd w:val="clear" w:color="auto" w:fill="FFFFFF"/>
          </w:tcPr>
          <w:p w:rsidR="00206D22" w:rsidRPr="00582AAB" w:rsidRDefault="00206D22" w:rsidP="00BC39C0">
            <w:pPr>
              <w:ind w:left="318" w:hanging="318"/>
              <w:rPr>
                <w:b/>
              </w:rPr>
            </w:pPr>
            <w:r w:rsidRPr="00582AAB">
              <w:t xml:space="preserve">8.1 The annual aggregate liability of either Party for all defaults resulting in direct loss of or damage to the property of the other Party </w:t>
            </w:r>
            <w:r w:rsidRPr="00582AAB">
              <w:rPr>
                <w:rFonts w:cs="Arial"/>
              </w:rPr>
              <w:t xml:space="preserve">(including technical infrastructure, assets, equipment or IPR but excluding any loss or damage to the Customer Data or Customer Personal Data) </w:t>
            </w:r>
            <w:r w:rsidRPr="00582AAB">
              <w:t>under or in connection with this Call–Off Agreement shall in no event exceed</w:t>
            </w:r>
            <w:r>
              <w:t xml:space="preserve"> £1 million</w:t>
            </w:r>
            <w:r w:rsidRPr="00582AAB">
              <w:t xml:space="preserve">.  </w:t>
            </w:r>
            <w:r w:rsidRPr="00582AAB" w:rsidDel="00953AF4">
              <w:rPr>
                <w:b/>
              </w:rPr>
              <w:t xml:space="preserve"> </w:t>
            </w:r>
          </w:p>
          <w:p w:rsidR="00206D22" w:rsidRPr="00582AAB" w:rsidRDefault="00206D22" w:rsidP="00815797">
            <w:pPr>
              <w:pStyle w:val="CommentText"/>
              <w:ind w:left="318" w:hanging="318"/>
              <w:jc w:val="both"/>
            </w:pPr>
            <w:r w:rsidRPr="00582AAB">
              <w:t xml:space="preserve">8.2 The annual aggregate liability for all defaults resulting in direct loss, </w:t>
            </w:r>
            <w:bookmarkStart w:id="1" w:name="_Ref64698026"/>
            <w:bookmarkStart w:id="2" w:name="_Toc139080435"/>
            <w:bookmarkStart w:id="3" w:name="_Ref308602868"/>
            <w:r w:rsidRPr="00582AAB">
              <w:rPr>
                <w:rFonts w:cs="Arial"/>
              </w:rPr>
              <w:t xml:space="preserve">destruction, corruption, degradation or damage to the Customer Data or the Customer Personal Data or any copy of such Customer Data, caused by the Supplier's default </w:t>
            </w:r>
            <w:r w:rsidRPr="00582AAB">
              <w:t>under or in connection with this Call–Off Agreement shall in no event exceed</w:t>
            </w:r>
            <w:r>
              <w:t xml:space="preserve"> £1 million.</w:t>
            </w:r>
            <w:bookmarkEnd w:id="1"/>
            <w:bookmarkEnd w:id="2"/>
          </w:p>
          <w:p w:rsidR="00206D22" w:rsidRPr="00582AAB" w:rsidRDefault="00206D22" w:rsidP="00815797">
            <w:pPr>
              <w:pStyle w:val="CommentText"/>
              <w:ind w:left="318" w:hanging="318"/>
              <w:jc w:val="both"/>
              <w:rPr>
                <w:highlight w:val="green"/>
              </w:rPr>
            </w:pPr>
            <w:r w:rsidRPr="00582AAB">
              <w:rPr>
                <w:rFonts w:cs="Arial"/>
                <w:color w:val="FF0000"/>
              </w:rPr>
              <w:t xml:space="preserve"> </w:t>
            </w:r>
            <w:bookmarkEnd w:id="3"/>
            <w:r w:rsidRPr="00582AAB">
              <w:t xml:space="preserve">8.3 </w:t>
            </w:r>
            <w:r w:rsidRPr="00296445">
              <w:rPr>
                <w:rFonts w:cs="Arial"/>
              </w:rPr>
              <w:t>The annual aggregate liability under this Call–Off Agreement of either Party for all defaults shall in no event exceed the greater of £100,000 or one hundred and twenty five percentage (125%) of the Charge payable by the Customer to the Supplier during the Call-Off Agreement Period.</w:t>
            </w:r>
            <w:r>
              <w:rPr>
                <w:rFonts w:cs="Arial"/>
              </w:rPr>
              <w:t xml:space="preserve"> </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3737EC">
        <w:tc>
          <w:tcPr>
            <w:tcW w:w="10490" w:type="dxa"/>
            <w:shd w:val="clear" w:color="auto" w:fill="E6E6E6"/>
          </w:tcPr>
          <w:p w:rsidR="00206D22" w:rsidRPr="00582AAB" w:rsidRDefault="00206D22" w:rsidP="00636FA4">
            <w:pPr>
              <w:rPr>
                <w:b/>
              </w:rPr>
            </w:pPr>
            <w:r w:rsidRPr="00582AAB">
              <w:rPr>
                <w:b/>
              </w:rPr>
              <w:t xml:space="preserve">9. </w:t>
            </w:r>
            <w:r w:rsidRPr="00582AAB">
              <w:rPr>
                <w:b/>
              </w:rPr>
              <w:tab/>
              <w:t>INSURANCE</w:t>
            </w:r>
          </w:p>
        </w:tc>
      </w:tr>
      <w:tr w:rsidR="00206D22" w:rsidRPr="00582AAB" w:rsidTr="003737EC">
        <w:tc>
          <w:tcPr>
            <w:tcW w:w="10490" w:type="dxa"/>
            <w:shd w:val="clear" w:color="auto" w:fill="FFFFFF"/>
          </w:tcPr>
          <w:p w:rsidR="00206D22" w:rsidRPr="00D07776" w:rsidRDefault="00206D22" w:rsidP="00636FA4">
            <w:pPr>
              <w:rPr>
                <w:b/>
              </w:rPr>
            </w:pPr>
            <w:bookmarkStart w:id="4" w:name="_Ref311745480"/>
            <w:r w:rsidRPr="00582AAB">
              <w:rPr>
                <w:b/>
              </w:rPr>
              <w:t xml:space="preserve">9.1 </w:t>
            </w:r>
            <w:r w:rsidRPr="00582AAB">
              <w:rPr>
                <w:b/>
              </w:rPr>
              <w:tab/>
              <w:t>Minimum Insurance Period</w:t>
            </w:r>
            <w:bookmarkEnd w:id="4"/>
          </w:p>
          <w:p w:rsidR="00206D22" w:rsidRPr="00582AAB" w:rsidRDefault="00206D22" w:rsidP="00636FA4">
            <w:r>
              <w:t>Six (6) Years following the expiration or earlier termination of this Call-Off Agreement.</w:t>
            </w:r>
          </w:p>
          <w:p w:rsidR="00206D22" w:rsidRPr="00582AAB" w:rsidRDefault="00206D22" w:rsidP="00BC39C0">
            <w:pPr>
              <w:ind w:left="743" w:hanging="743"/>
              <w:rPr>
                <w:b/>
              </w:rPr>
            </w:pPr>
            <w:r w:rsidRPr="00582AAB">
              <w:rPr>
                <w:b/>
              </w:rPr>
              <w:t xml:space="preserve">9.2 </w:t>
            </w:r>
            <w:r w:rsidRPr="00582AAB">
              <w:rPr>
                <w:b/>
              </w:rPr>
              <w:tab/>
              <w:t>To comply with its obligations under this Call-Off Agreement and as a minimum, where requested by the Customer in writing the Supplier shall ensure that:</w:t>
            </w:r>
          </w:p>
          <w:p w:rsidR="00206D22" w:rsidRPr="00582AAB" w:rsidRDefault="00206D22" w:rsidP="00815797">
            <w:pPr>
              <w:numPr>
                <w:ilvl w:val="0"/>
                <w:numId w:val="28"/>
              </w:numPr>
              <w:jc w:val="both"/>
            </w:pPr>
            <w:r w:rsidRPr="00582AAB">
              <w:rPr>
                <w:b/>
              </w:rPr>
              <w:t>professional indemnity insurance</w:t>
            </w:r>
            <w:r w:rsidRPr="00582AAB">
              <w:t xml:space="preserve"> is held by the Supplier and by any agent, Sub-Contractor or consultant involved in the supply of the G-Cloud Services and that such professional indemnity insurance has a minimum limit of indemnity of</w:t>
            </w:r>
            <w:r>
              <w:t xml:space="preserve"> one million pounds sterling (£1,000,000)</w:t>
            </w:r>
            <w:r w:rsidRPr="00582AAB">
              <w:t xml:space="preserve"> for each individual claim or such higher limit as the Customer may reasonably require (and as required by Law) from time to time;</w:t>
            </w:r>
          </w:p>
          <w:p w:rsidR="00206D22" w:rsidRPr="00582AAB" w:rsidRDefault="00206D22" w:rsidP="00216F3D">
            <w:pPr>
              <w:numPr>
                <w:ilvl w:val="0"/>
                <w:numId w:val="28"/>
              </w:numPr>
              <w:jc w:val="both"/>
            </w:pPr>
            <w:r w:rsidRPr="00582AAB">
              <w:rPr>
                <w:b/>
              </w:rPr>
              <w:t>employers' liability insurance</w:t>
            </w:r>
            <w:r w:rsidRPr="00582AAB">
              <w:t xml:space="preserve"> with a minimum limit of five million pounds sterling (£5,000,000) or such higher minimum limit as required by Law from time to time.</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216F3D">
        <w:tc>
          <w:tcPr>
            <w:tcW w:w="10490" w:type="dxa"/>
            <w:shd w:val="clear" w:color="auto" w:fill="E6E6E6"/>
          </w:tcPr>
          <w:p w:rsidR="00206D22" w:rsidRPr="00582AAB" w:rsidRDefault="00206D22" w:rsidP="00636FA4">
            <w:pPr>
              <w:rPr>
                <w:b/>
              </w:rPr>
            </w:pPr>
            <w:r w:rsidRPr="00582AAB">
              <w:rPr>
                <w:b/>
              </w:rPr>
              <w:t xml:space="preserve">10. </w:t>
            </w:r>
            <w:r w:rsidRPr="00582AAB">
              <w:rPr>
                <w:b/>
              </w:rPr>
              <w:tab/>
              <w:t>TERMINATION</w:t>
            </w:r>
          </w:p>
        </w:tc>
      </w:tr>
      <w:tr w:rsidR="00206D22" w:rsidRPr="00582AAB" w:rsidTr="00216F3D">
        <w:trPr>
          <w:trHeight w:val="281"/>
        </w:trPr>
        <w:tc>
          <w:tcPr>
            <w:tcW w:w="10490" w:type="dxa"/>
            <w:shd w:val="clear" w:color="auto" w:fill="FFFFFF"/>
          </w:tcPr>
          <w:p w:rsidR="00206D22" w:rsidRPr="00582AAB" w:rsidRDefault="00206D22" w:rsidP="00636FA4">
            <w:pPr>
              <w:rPr>
                <w:b/>
              </w:rPr>
            </w:pPr>
            <w:bookmarkStart w:id="5" w:name="_Ref311745953"/>
            <w:r w:rsidRPr="00582AAB">
              <w:rPr>
                <w:b/>
              </w:rPr>
              <w:t xml:space="preserve">10.1 </w:t>
            </w:r>
            <w:r w:rsidRPr="00582AAB">
              <w:rPr>
                <w:b/>
              </w:rPr>
              <w:tab/>
              <w:t>Undisputed Sums Time Period</w:t>
            </w:r>
            <w:bookmarkEnd w:id="5"/>
          </w:p>
          <w:p w:rsidR="00206D22" w:rsidRPr="00582AAB" w:rsidRDefault="00206D22" w:rsidP="00026127">
            <w:pPr>
              <w:jc w:val="both"/>
              <w:rPr>
                <w:b/>
              </w:rPr>
            </w:pPr>
            <w:r w:rsidRPr="00582AAB">
              <w:t>At least ninety (90) Working Days of the date of the written notice specified in Clause CO-9.4 of the Call-Off Agreement</w:t>
            </w:r>
            <w:r w:rsidRPr="00582AAB">
              <w:rPr>
                <w:b/>
              </w:rPr>
              <w:t>.</w:t>
            </w:r>
          </w:p>
          <w:p w:rsidR="00206D22" w:rsidRPr="00582AAB" w:rsidRDefault="00206D22" w:rsidP="00636FA4">
            <w:pPr>
              <w:rPr>
                <w:b/>
              </w:rPr>
            </w:pPr>
            <w:bookmarkStart w:id="6" w:name="_Ref311746290"/>
            <w:r w:rsidRPr="00582AAB">
              <w:rPr>
                <w:b/>
              </w:rPr>
              <w:t xml:space="preserve">10.2 </w:t>
            </w:r>
            <w:r w:rsidRPr="00582AAB">
              <w:rPr>
                <w:b/>
              </w:rPr>
              <w:tab/>
              <w:t>Termination Without Cause</w:t>
            </w:r>
            <w:bookmarkEnd w:id="6"/>
          </w:p>
          <w:p w:rsidR="00206D22" w:rsidRPr="00582AAB" w:rsidRDefault="00206D22" w:rsidP="00026127">
            <w:pPr>
              <w:jc w:val="both"/>
            </w:pPr>
            <w:r w:rsidRPr="00582AAB">
              <w:t>At least thirty (30) Working Days in accordance with Clause CO-9.2 of the Call-Off Agreement.</w:t>
            </w:r>
          </w:p>
        </w:tc>
      </w:tr>
    </w:tbl>
    <w:p w:rsidR="00206D22" w:rsidRPr="00636FA4" w:rsidRDefault="00206D2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206D22" w:rsidRPr="00582AAB" w:rsidTr="00216F3D">
        <w:tc>
          <w:tcPr>
            <w:tcW w:w="10490" w:type="dxa"/>
            <w:shd w:val="clear" w:color="auto" w:fill="E6E6E6"/>
          </w:tcPr>
          <w:p w:rsidR="00206D22" w:rsidRPr="00582AAB" w:rsidRDefault="00206D22" w:rsidP="00636FA4">
            <w:pPr>
              <w:rPr>
                <w:b/>
              </w:rPr>
            </w:pPr>
            <w:r w:rsidRPr="00582AAB">
              <w:rPr>
                <w:b/>
              </w:rPr>
              <w:t xml:space="preserve">11. </w:t>
            </w:r>
            <w:r w:rsidRPr="00582AAB">
              <w:rPr>
                <w:b/>
              </w:rPr>
              <w:tab/>
              <w:t>AUDIT AND ACCESS</w:t>
            </w:r>
          </w:p>
        </w:tc>
      </w:tr>
      <w:tr w:rsidR="00206D22" w:rsidRPr="00582AAB" w:rsidTr="00216F3D">
        <w:tc>
          <w:tcPr>
            <w:tcW w:w="10490" w:type="dxa"/>
            <w:shd w:val="clear" w:color="auto" w:fill="FFFFFF"/>
          </w:tcPr>
          <w:p w:rsidR="00206D22" w:rsidRPr="00582AAB" w:rsidRDefault="00206D22" w:rsidP="00636FA4">
            <w:bookmarkStart w:id="7" w:name="_Ref320888519"/>
            <w:r w:rsidRPr="00582AAB">
              <w:t>Twelve (12) Months after the expiry of the Call-Off Agreement Period or following termination of this Call-Off Agreement.</w:t>
            </w:r>
            <w:bookmarkEnd w:id="7"/>
          </w:p>
        </w:tc>
      </w:tr>
    </w:tbl>
    <w:p w:rsidR="00206D22" w:rsidRDefault="00206D22"/>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206D22" w:rsidRPr="00582AAB" w:rsidTr="007D5456">
        <w:trPr>
          <w:trHeight w:val="601"/>
        </w:trPr>
        <w:tc>
          <w:tcPr>
            <w:tcW w:w="10598" w:type="dxa"/>
            <w:shd w:val="clear" w:color="auto" w:fill="D9D9D9"/>
          </w:tcPr>
          <w:p w:rsidR="00206D22" w:rsidRPr="00582AAB" w:rsidRDefault="00206D22" w:rsidP="00FF771B">
            <w:pPr>
              <w:rPr>
                <w:rFonts w:cs="Arial"/>
                <w:b/>
              </w:rPr>
            </w:pPr>
            <w:bookmarkStart w:id="8" w:name="_Ref311745135"/>
            <w:r w:rsidRPr="00582AAB">
              <w:rPr>
                <w:b/>
              </w:rPr>
              <w:t>12. PERFORMANCE OF THE SERVICES AND DELIVERABLES</w:t>
            </w:r>
            <w:bookmarkEnd w:id="8"/>
          </w:p>
        </w:tc>
      </w:tr>
      <w:tr w:rsidR="00206D22" w:rsidRPr="00582AAB" w:rsidTr="00263FF1">
        <w:tc>
          <w:tcPr>
            <w:tcW w:w="10598" w:type="dxa"/>
            <w:tcBorders>
              <w:bottom w:val="nil"/>
            </w:tcBorders>
            <w:shd w:val="clear" w:color="auto" w:fill="FFFFFF"/>
          </w:tcPr>
          <w:p w:rsidR="00206D22" w:rsidRPr="00582AAB" w:rsidRDefault="00206D22" w:rsidP="007D5456">
            <w:bookmarkStart w:id="9" w:name="_Ref311745074"/>
            <w:r w:rsidRPr="00582AAB">
              <w:rPr>
                <w:b/>
              </w:rPr>
              <w:t>12.1 Implementation Plan and Milestones (including dates for completion)</w:t>
            </w:r>
            <w:bookmarkEnd w:id="9"/>
          </w:p>
        </w:tc>
      </w:tr>
      <w:tr w:rsidR="00206D22" w:rsidRPr="00582AAB" w:rsidTr="00263FF1">
        <w:tc>
          <w:tcPr>
            <w:tcW w:w="10598" w:type="dxa"/>
            <w:tcBorders>
              <w:top w:val="nil"/>
              <w:bottom w:val="nil"/>
            </w:tcBorders>
            <w:shd w:val="clear" w:color="auto" w:fill="FFFFFF"/>
          </w:tcPr>
          <w:p w:rsidR="00206D22" w:rsidRPr="00724205" w:rsidRDefault="00206D22" w:rsidP="00B70482">
            <w:pPr>
              <w:pStyle w:val="MarginText"/>
              <w:overflowPunct w:val="0"/>
              <w:autoSpaceDE w:val="0"/>
              <w:autoSpaceDN w:val="0"/>
              <w:textAlignment w:val="baseline"/>
              <w:rPr>
                <w:rFonts w:cs="Arial"/>
              </w:rPr>
            </w:pPr>
            <w:r w:rsidRPr="00724205">
              <w:rPr>
                <w:rFonts w:cs="Arial"/>
              </w:rPr>
              <w:t>Not used</w:t>
            </w:r>
          </w:p>
        </w:tc>
      </w:tr>
      <w:tr w:rsidR="00206D22" w:rsidRPr="00582AAB" w:rsidTr="00263FF1">
        <w:tc>
          <w:tcPr>
            <w:tcW w:w="10598" w:type="dxa"/>
            <w:tcBorders>
              <w:top w:val="nil"/>
            </w:tcBorders>
            <w:shd w:val="clear" w:color="auto" w:fill="FFFFFF"/>
          </w:tcPr>
          <w:p w:rsidR="00206D22" w:rsidRDefault="00206D22" w:rsidP="00026127">
            <w:pPr>
              <w:jc w:val="both"/>
              <w:rPr>
                <w:b/>
              </w:rPr>
            </w:pPr>
            <w:r w:rsidRPr="00582AAB">
              <w:rPr>
                <w:b/>
              </w:rPr>
              <w:t xml:space="preserve">12.2 </w:t>
            </w:r>
            <w:r w:rsidRPr="00531EF8">
              <w:rPr>
                <w:b/>
              </w:rPr>
              <w:t xml:space="preserve">The Implementation Plan as at the Commencement Date </w:t>
            </w:r>
          </w:p>
          <w:p w:rsidR="00206D22" w:rsidRPr="00582AAB" w:rsidRDefault="00206D22" w:rsidP="00026127">
            <w:pPr>
              <w:jc w:val="both"/>
              <w:rPr>
                <w:rFonts w:cs="Arial"/>
              </w:rPr>
            </w:pPr>
            <w:r w:rsidRPr="007868A8">
              <w:t>Not used</w:t>
            </w:r>
          </w:p>
        </w:tc>
      </w:tr>
      <w:tr w:rsidR="00206D22" w:rsidRPr="00582AAB" w:rsidTr="00263FF1">
        <w:tc>
          <w:tcPr>
            <w:tcW w:w="10598" w:type="dxa"/>
            <w:tcBorders>
              <w:top w:val="nil"/>
            </w:tcBorders>
            <w:shd w:val="clear" w:color="auto" w:fill="FFFFFF"/>
          </w:tcPr>
          <w:p w:rsidR="00206D22" w:rsidRPr="00582AAB" w:rsidRDefault="00206D22" w:rsidP="00026127">
            <w:pPr>
              <w:jc w:val="both"/>
              <w:rPr>
                <w:b/>
              </w:rPr>
            </w:pPr>
            <w:r w:rsidRPr="00582AAB">
              <w:rPr>
                <w:b/>
              </w:rPr>
              <w:t>12.3 Service Levels</w:t>
            </w:r>
          </w:p>
          <w:p w:rsidR="00206D22" w:rsidRPr="00724205" w:rsidRDefault="00206D22" w:rsidP="00026127">
            <w:pPr>
              <w:pStyle w:val="ORDERFORML2Box"/>
              <w:ind w:left="0"/>
              <w:rPr>
                <w:rFonts w:cs="Arial"/>
              </w:rPr>
            </w:pPr>
            <w:r w:rsidRPr="00724205">
              <w:rPr>
                <w:rFonts w:cs="Arial"/>
              </w:rPr>
              <w:t>As per Skyscape Service Descriptions – see Annex 1 and Annex 2</w:t>
            </w: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Service levels </w:t>
            </w: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Skyscape will use reasonable endeavours to ensure that the availability of the Skyscape service purchased by the customer in a given calendar month equals the applicable Availability Commitment. To define availability, Skyscape monitors a number of service elements — some generic, some service specific — which collectively enable the customer to use or access the service. If the availability of the service is less than the associated Availability Commitment, the customer may request Service Credits for the service within 30 calendar days of the service being deemed unavailable. For more detailed information on our SLAs please request the Skyscape SLA definition document. </w:t>
            </w:r>
          </w:p>
          <w:tbl>
            <w:tblPr>
              <w:tblW w:w="0" w:type="auto"/>
              <w:tblLayout w:type="fixed"/>
              <w:tblLook w:val="0000"/>
            </w:tblPr>
            <w:tblGrid>
              <w:gridCol w:w="1760"/>
              <w:gridCol w:w="440"/>
              <w:gridCol w:w="1320"/>
              <w:gridCol w:w="880"/>
              <w:gridCol w:w="880"/>
              <w:gridCol w:w="1320"/>
              <w:gridCol w:w="440"/>
              <w:gridCol w:w="1760"/>
            </w:tblGrid>
            <w:tr w:rsidR="00206D22" w:rsidRPr="00464673">
              <w:trPr>
                <w:trHeight w:val="93"/>
              </w:trPr>
              <w:tc>
                <w:tcPr>
                  <w:tcW w:w="220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We provide both an availability SLA and a response time </w:t>
                  </w:r>
                  <w:smartTag w:uri="urn:schemas-microsoft-com:office:smarttags" w:element="City">
                    <w:r w:rsidRPr="00464673">
                      <w:rPr>
                        <w:rFonts w:cs="Arial"/>
                        <w:color w:val="000000"/>
                        <w:szCs w:val="20"/>
                        <w:lang w:eastAsia="en-GB"/>
                      </w:rPr>
                      <w:t>SLA</w:t>
                    </w:r>
                  </w:smartTag>
                  <w:r w:rsidRPr="00464673">
                    <w:rPr>
                      <w:rFonts w:cs="Arial"/>
                      <w:color w:val="000000"/>
                      <w:szCs w:val="20"/>
                      <w:lang w:eastAsia="en-GB"/>
                    </w:rPr>
                    <w:t xml:space="preserve"> for Compute as a Service. See the following table. </w:t>
                  </w:r>
                  <w:r w:rsidRPr="00464673">
                    <w:rPr>
                      <w:rFonts w:cs="Arial"/>
                      <w:b/>
                      <w:bCs/>
                      <w:color w:val="000000"/>
                      <w:szCs w:val="20"/>
                      <w:lang w:eastAsia="en-GB"/>
                    </w:rPr>
                    <w:t xml:space="preserve">T&amp;D </w:t>
                  </w:r>
                </w:p>
              </w:tc>
              <w:tc>
                <w:tcPr>
                  <w:tcW w:w="220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BASIC </w:t>
                  </w:r>
                </w:p>
              </w:tc>
              <w:tc>
                <w:tcPr>
                  <w:tcW w:w="220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STANDARD </w:t>
                  </w:r>
                </w:p>
              </w:tc>
              <w:tc>
                <w:tcPr>
                  <w:tcW w:w="220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ENHANCED </w:t>
                  </w:r>
                </w:p>
              </w:tc>
            </w:tr>
            <w:tr w:rsidR="00206D22" w:rsidRPr="00464673">
              <w:trPr>
                <w:trHeight w:val="94"/>
              </w:trPr>
              <w:tc>
                <w:tcPr>
                  <w:tcW w:w="1760" w:type="dxa"/>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Availability (monthly*) </w:t>
                  </w:r>
                </w:p>
              </w:tc>
              <w:tc>
                <w:tcPr>
                  <w:tcW w:w="176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99.90% </w:t>
                  </w:r>
                </w:p>
              </w:tc>
              <w:tc>
                <w:tcPr>
                  <w:tcW w:w="176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99.99% </w:t>
                  </w:r>
                </w:p>
              </w:tc>
              <w:tc>
                <w:tcPr>
                  <w:tcW w:w="176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99.99% </w:t>
                  </w:r>
                </w:p>
              </w:tc>
              <w:tc>
                <w:tcPr>
                  <w:tcW w:w="1760" w:type="dxa"/>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99.99% </w:t>
                  </w:r>
                </w:p>
              </w:tc>
            </w:tr>
            <w:tr w:rsidR="00206D22" w:rsidRPr="00464673">
              <w:trPr>
                <w:trHeight w:val="500"/>
              </w:trPr>
              <w:tc>
                <w:tcPr>
                  <w:tcW w:w="4400" w:type="dxa"/>
                  <w:gridSpan w:val="4"/>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Incident response </w:t>
                  </w:r>
                </w:p>
              </w:tc>
              <w:tc>
                <w:tcPr>
                  <w:tcW w:w="4400" w:type="dxa"/>
                  <w:gridSpan w:val="4"/>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P1 — within 15 minutes </w:t>
                  </w: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P2 — within 4 hours </w:t>
                  </w: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P3 — within 24 hours </w:t>
                  </w: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P4 — within 72 hours </w:t>
                  </w:r>
                </w:p>
              </w:tc>
            </w:tr>
            <w:tr w:rsidR="00206D22" w:rsidRPr="00464673">
              <w:trPr>
                <w:trHeight w:val="209"/>
              </w:trPr>
              <w:tc>
                <w:tcPr>
                  <w:tcW w:w="1760" w:type="dxa"/>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Service Credits </w:t>
                  </w:r>
                </w:p>
              </w:tc>
              <w:tc>
                <w:tcPr>
                  <w:tcW w:w="176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3% of monthly spend per VM </w:t>
                  </w:r>
                </w:p>
              </w:tc>
              <w:tc>
                <w:tcPr>
                  <w:tcW w:w="176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5% of monthly spend per VM </w:t>
                  </w:r>
                </w:p>
              </w:tc>
              <w:tc>
                <w:tcPr>
                  <w:tcW w:w="1760"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10% of monthly spend per VM </w:t>
                  </w:r>
                </w:p>
              </w:tc>
              <w:tc>
                <w:tcPr>
                  <w:tcW w:w="1760" w:type="dxa"/>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15% of monthly spend per VM </w:t>
                  </w:r>
                </w:p>
              </w:tc>
            </w:tr>
          </w:tbl>
          <w:p w:rsidR="00206D22" w:rsidRPr="00724205" w:rsidRDefault="00206D22" w:rsidP="00026127">
            <w:pPr>
              <w:pStyle w:val="ORDERFORML2Box"/>
              <w:ind w:left="0"/>
              <w:rPr>
                <w:sz w:val="22"/>
                <w:szCs w:val="22"/>
              </w:rPr>
            </w:pPr>
          </w:p>
          <w:p w:rsidR="00206D22" w:rsidRPr="00724205" w:rsidRDefault="00206D22" w:rsidP="00026127">
            <w:pPr>
              <w:pStyle w:val="ORDERFORML2Box"/>
              <w:ind w:left="0"/>
            </w:pP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 Availability indication is based on an average 730 hours per month and excludes emergency maintenance. Unavailability applies to existing VMs that become unresponsive due to a fault recognised at the hypervisor layer or lower, for example: </w:t>
            </w:r>
          </w:p>
          <w:p w:rsidR="00206D22" w:rsidRPr="00464673" w:rsidRDefault="00206D22" w:rsidP="00531EF8">
            <w:pPr>
              <w:autoSpaceDE w:val="0"/>
              <w:autoSpaceDN w:val="0"/>
              <w:adjustRightInd w:val="0"/>
              <w:spacing w:after="150" w:line="240" w:lineRule="auto"/>
              <w:rPr>
                <w:rFonts w:cs="Arial"/>
                <w:color w:val="000000"/>
                <w:szCs w:val="20"/>
                <w:lang w:eastAsia="en-GB"/>
              </w:rPr>
            </w:pPr>
            <w:r w:rsidRPr="00464673">
              <w:rPr>
                <w:rFonts w:cs="Arial"/>
                <w:color w:val="000000"/>
                <w:szCs w:val="20"/>
                <w:lang w:eastAsia="en-GB"/>
              </w:rPr>
              <w:t xml:space="preserve"> The fault is not caused by the customer (OS, applications, user networks) </w:t>
            </w:r>
          </w:p>
          <w:p w:rsidR="00206D22" w:rsidRPr="00464673" w:rsidRDefault="00206D22" w:rsidP="00531EF8">
            <w:pPr>
              <w:autoSpaceDE w:val="0"/>
              <w:autoSpaceDN w:val="0"/>
              <w:adjustRightInd w:val="0"/>
              <w:spacing w:after="150" w:line="240" w:lineRule="auto"/>
              <w:rPr>
                <w:rFonts w:cs="Arial"/>
                <w:color w:val="000000"/>
                <w:szCs w:val="20"/>
                <w:lang w:eastAsia="en-GB"/>
              </w:rPr>
            </w:pPr>
            <w:r w:rsidRPr="00464673">
              <w:rPr>
                <w:rFonts w:cs="Arial"/>
                <w:color w:val="000000"/>
                <w:szCs w:val="20"/>
                <w:lang w:eastAsia="en-GB"/>
              </w:rPr>
              <w:t xml:space="preserve"> The fault is within Skyscape-controlled components such as the virtual infrastructure, storage, power or physical firewalls and routers </w:t>
            </w:r>
          </w:p>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 External connectivity providers (eg internet, PSN), and components co-located at Skyscape are also not included in the availability calculation </w:t>
            </w:r>
          </w:p>
          <w:p w:rsidR="00206D22" w:rsidRPr="00464673" w:rsidRDefault="00206D22" w:rsidP="00531EF8">
            <w:pPr>
              <w:autoSpaceDE w:val="0"/>
              <w:autoSpaceDN w:val="0"/>
              <w:adjustRightInd w:val="0"/>
              <w:spacing w:after="0" w:line="240" w:lineRule="auto"/>
              <w:rPr>
                <w:rFonts w:cs="Arial"/>
                <w:color w:val="000000"/>
                <w:szCs w:val="20"/>
                <w:lang w:eastAsia="en-GB"/>
              </w:rPr>
            </w:pPr>
          </w:p>
          <w:tbl>
            <w:tblPr>
              <w:tblW w:w="0" w:type="auto"/>
              <w:tblLayout w:type="fixed"/>
              <w:tblLook w:val="0000"/>
            </w:tblPr>
            <w:tblGrid>
              <w:gridCol w:w="3669"/>
              <w:gridCol w:w="3669"/>
            </w:tblGrid>
            <w:tr w:rsidR="00206D22" w:rsidRPr="00464673">
              <w:trPr>
                <w:trHeight w:val="93"/>
              </w:trPr>
              <w:tc>
                <w:tcPr>
                  <w:tcW w:w="7338" w:type="dxa"/>
                  <w:gridSpan w:val="2"/>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Skyscape also provides an availability service level target for the Skyscape Portal and API covering the ability to log on to manage your environment via the Portal, create support tickets and use other functions. Access to the API allows direct commands to be sent to the environment for programmatic control of the Skyscape Compute Service. </w:t>
                  </w:r>
                  <w:r w:rsidRPr="00464673">
                    <w:rPr>
                      <w:rFonts w:cs="Arial"/>
                      <w:b/>
                      <w:bCs/>
                      <w:color w:val="000000"/>
                      <w:szCs w:val="20"/>
                      <w:lang w:eastAsia="en-GB"/>
                    </w:rPr>
                    <w:t xml:space="preserve">Target availability (monthly*) </w:t>
                  </w:r>
                </w:p>
              </w:tc>
            </w:tr>
            <w:tr w:rsidR="00206D22" w:rsidRPr="00464673">
              <w:trPr>
                <w:trHeight w:val="94"/>
              </w:trPr>
              <w:tc>
                <w:tcPr>
                  <w:tcW w:w="3669" w:type="dxa"/>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b/>
                      <w:bCs/>
                      <w:color w:val="000000"/>
                      <w:szCs w:val="20"/>
                      <w:lang w:eastAsia="en-GB"/>
                    </w:rPr>
                    <w:t xml:space="preserve">Skyscape Portal and API availability (monthly) </w:t>
                  </w:r>
                </w:p>
              </w:tc>
              <w:tc>
                <w:tcPr>
                  <w:tcW w:w="3669" w:type="dxa"/>
                  <w:tcBorders>
                    <w:top w:val="nil"/>
                    <w:left w:val="nil"/>
                    <w:bottom w:val="nil"/>
                    <w:right w:val="nil"/>
                  </w:tcBorders>
                </w:tcPr>
                <w:p w:rsidR="00206D22" w:rsidRPr="00464673" w:rsidRDefault="00206D22" w:rsidP="00531EF8">
                  <w:pPr>
                    <w:autoSpaceDE w:val="0"/>
                    <w:autoSpaceDN w:val="0"/>
                    <w:adjustRightInd w:val="0"/>
                    <w:spacing w:after="0" w:line="240" w:lineRule="auto"/>
                    <w:rPr>
                      <w:rFonts w:cs="Arial"/>
                      <w:color w:val="000000"/>
                      <w:szCs w:val="20"/>
                      <w:lang w:eastAsia="en-GB"/>
                    </w:rPr>
                  </w:pPr>
                  <w:r w:rsidRPr="00464673">
                    <w:rPr>
                      <w:rFonts w:cs="Arial"/>
                      <w:color w:val="000000"/>
                      <w:szCs w:val="20"/>
                      <w:lang w:eastAsia="en-GB"/>
                    </w:rPr>
                    <w:t xml:space="preserve">99.90% </w:t>
                  </w:r>
                </w:p>
              </w:tc>
            </w:tr>
          </w:tbl>
          <w:p w:rsidR="00206D22" w:rsidRPr="00724205" w:rsidRDefault="00206D22" w:rsidP="00026127">
            <w:pPr>
              <w:pStyle w:val="ORDERFORML2Box"/>
              <w:ind w:left="0"/>
              <w:rPr>
                <w:sz w:val="22"/>
                <w:szCs w:val="22"/>
              </w:rPr>
            </w:pPr>
          </w:p>
        </w:tc>
      </w:tr>
    </w:tbl>
    <w:p w:rsidR="00206D22" w:rsidRDefault="00206D22">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206D22" w:rsidRPr="00582AAB" w:rsidTr="00232655">
        <w:tc>
          <w:tcPr>
            <w:tcW w:w="10598" w:type="dxa"/>
            <w:shd w:val="clear" w:color="auto" w:fill="D9D9D9"/>
          </w:tcPr>
          <w:p w:rsidR="00206D22" w:rsidRPr="00582AAB" w:rsidRDefault="00206D22" w:rsidP="000802CD">
            <w:pPr>
              <w:rPr>
                <w:rFonts w:cs="Arial"/>
                <w:b/>
              </w:rPr>
            </w:pPr>
            <w:r w:rsidRPr="00582AAB">
              <w:rPr>
                <w:b/>
              </w:rPr>
              <w:t>13. COLLABORATION AGREEMENT</w:t>
            </w:r>
          </w:p>
        </w:tc>
      </w:tr>
      <w:tr w:rsidR="00206D22" w:rsidRPr="00582AAB" w:rsidTr="00232655">
        <w:tc>
          <w:tcPr>
            <w:tcW w:w="10598" w:type="dxa"/>
            <w:shd w:val="clear" w:color="auto" w:fill="FFFFFF"/>
          </w:tcPr>
          <w:p w:rsidR="00206D22" w:rsidRPr="00D13728" w:rsidRDefault="00206D22" w:rsidP="00D07776">
            <w:pPr>
              <w:ind w:left="720"/>
            </w:pPr>
            <w:r w:rsidRPr="00D13728">
              <w:t xml:space="preserve">In accordance with Clause CO-21 of this Contract, the Customer </w:t>
            </w:r>
            <w:r>
              <w:t xml:space="preserve">may </w:t>
            </w:r>
            <w:r w:rsidRPr="003F452A">
              <w:t>require</w:t>
            </w:r>
            <w:r w:rsidRPr="00D13728">
              <w:t xml:space="preserve"> the Supplier to enter into a Collaboration Agreement</w:t>
            </w:r>
            <w:r>
              <w:t xml:space="preserve"> during the contract period </w:t>
            </w:r>
            <w:r w:rsidRPr="00D13728">
              <w:t xml:space="preserve">. </w:t>
            </w:r>
          </w:p>
          <w:p w:rsidR="00206D22" w:rsidRPr="00582AAB" w:rsidRDefault="00206D22" w:rsidP="00815797">
            <w:pPr>
              <w:ind w:left="720"/>
            </w:pPr>
          </w:p>
        </w:tc>
      </w:tr>
      <w:tr w:rsidR="00206D22" w:rsidRPr="00582AAB" w:rsidTr="00232655">
        <w:tc>
          <w:tcPr>
            <w:tcW w:w="10598" w:type="dxa"/>
            <w:shd w:val="clear" w:color="auto" w:fill="FFFFFF"/>
          </w:tcPr>
          <w:p w:rsidR="00206D22" w:rsidRPr="00724205" w:rsidRDefault="00206D22" w:rsidP="00E627B6">
            <w:pPr>
              <w:pStyle w:val="ORDERFORML2Title"/>
              <w:numPr>
                <w:ilvl w:val="0"/>
                <w:numId w:val="0"/>
              </w:numPr>
              <w:ind w:left="720"/>
              <w:rPr>
                <w:sz w:val="22"/>
                <w:szCs w:val="22"/>
              </w:rPr>
            </w:pPr>
            <w:bookmarkStart w:id="10" w:name="_Ref349213525"/>
            <w:r w:rsidRPr="00724205">
              <w:rPr>
                <w:sz w:val="22"/>
                <w:szCs w:val="22"/>
              </w:rPr>
              <w:t>14   Alternative Clauses (select from Schedule 10: Alternative Clauses)</w:t>
            </w:r>
            <w:bookmarkEnd w:id="10"/>
          </w:p>
          <w:p w:rsidR="00206D22" w:rsidRPr="00724205" w:rsidRDefault="00206D22" w:rsidP="00D07776">
            <w:pPr>
              <w:pStyle w:val="ORDERFORML2Box"/>
            </w:pPr>
            <w:r w:rsidRPr="00724205">
              <w:rPr>
                <w:sz w:val="22"/>
                <w:szCs w:val="22"/>
              </w:rPr>
              <w:t>Not used</w:t>
            </w:r>
          </w:p>
        </w:tc>
      </w:tr>
    </w:tbl>
    <w:p w:rsidR="00206D22" w:rsidRDefault="00206D22">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8"/>
        <w:gridCol w:w="6340"/>
      </w:tblGrid>
      <w:tr w:rsidR="00206D22" w:rsidRPr="00582AAB" w:rsidTr="006F5270">
        <w:tc>
          <w:tcPr>
            <w:tcW w:w="10598" w:type="dxa"/>
            <w:gridSpan w:val="2"/>
            <w:shd w:val="clear" w:color="auto" w:fill="D9D9D9"/>
          </w:tcPr>
          <w:p w:rsidR="00206D22" w:rsidRPr="00EE0442" w:rsidRDefault="00206D22" w:rsidP="00827A89">
            <w:pPr>
              <w:keepNext/>
              <w:overflowPunct w:val="0"/>
              <w:autoSpaceDE w:val="0"/>
              <w:autoSpaceDN w:val="0"/>
              <w:spacing w:before="120" w:after="120" w:line="260" w:lineRule="atLeast"/>
              <w:textAlignment w:val="baseline"/>
              <w:outlineLvl w:val="0"/>
              <w:rPr>
                <w:rFonts w:cs="Arial"/>
                <w:b/>
                <w:bCs/>
                <w:kern w:val="32"/>
                <w:sz w:val="36"/>
                <w:szCs w:val="32"/>
              </w:rPr>
            </w:pPr>
            <w:r w:rsidRPr="00EE0442">
              <w:rPr>
                <w:rFonts w:cs="Arial"/>
                <w:b/>
                <w:bCs/>
                <w:kern w:val="32"/>
                <w:szCs w:val="32"/>
              </w:rPr>
              <w:t>1</w:t>
            </w:r>
            <w:r>
              <w:rPr>
                <w:rFonts w:cs="Arial"/>
                <w:b/>
                <w:bCs/>
                <w:kern w:val="32"/>
                <w:szCs w:val="32"/>
              </w:rPr>
              <w:t>5</w:t>
            </w:r>
            <w:r w:rsidRPr="00EE0442">
              <w:rPr>
                <w:rFonts w:cs="Arial"/>
                <w:b/>
                <w:bCs/>
                <w:kern w:val="32"/>
                <w:szCs w:val="32"/>
              </w:rPr>
              <w:t>. SETUP INFORMATION</w:t>
            </w:r>
          </w:p>
        </w:tc>
      </w:tr>
      <w:tr w:rsidR="00206D22" w:rsidRPr="00582AAB" w:rsidTr="006F5270">
        <w:tc>
          <w:tcPr>
            <w:tcW w:w="4258" w:type="dxa"/>
            <w:shd w:val="clear" w:color="auto" w:fill="F2F2F2"/>
          </w:tcPr>
          <w:p w:rsidR="00206D22" w:rsidRPr="00771E8F" w:rsidRDefault="00206D22" w:rsidP="00827A89">
            <w:pPr>
              <w:keepNext/>
              <w:numPr>
                <w:ilvl w:val="1"/>
                <w:numId w:val="80"/>
              </w:numPr>
              <w:overflowPunct w:val="0"/>
              <w:autoSpaceDE w:val="0"/>
              <w:autoSpaceDN w:val="0"/>
              <w:spacing w:before="120" w:after="120" w:line="260" w:lineRule="atLeast"/>
              <w:textAlignment w:val="baseline"/>
              <w:outlineLvl w:val="1"/>
              <w:rPr>
                <w:rFonts w:cs="Arial"/>
                <w:bCs/>
                <w:iCs/>
                <w:szCs w:val="28"/>
              </w:rPr>
            </w:pPr>
            <w:r w:rsidRPr="00771E8F">
              <w:rPr>
                <w:rFonts w:cs="Arial"/>
                <w:bCs/>
                <w:iCs/>
                <w:szCs w:val="28"/>
              </w:rPr>
              <w:t>Project Name (if applicable)</w:t>
            </w:r>
          </w:p>
        </w:tc>
        <w:tc>
          <w:tcPr>
            <w:tcW w:w="6340" w:type="dxa"/>
          </w:tcPr>
          <w:p w:rsidR="00206D22" w:rsidRPr="00771E8F" w:rsidRDefault="00206D22" w:rsidP="006F5270">
            <w:pPr>
              <w:overflowPunct w:val="0"/>
              <w:autoSpaceDE w:val="0"/>
              <w:autoSpaceDN w:val="0"/>
              <w:spacing w:before="120" w:after="120" w:line="260" w:lineRule="atLeast"/>
              <w:textAlignment w:val="baseline"/>
              <w:rPr>
                <w:rFonts w:cs="Arial"/>
                <w:szCs w:val="20"/>
              </w:rPr>
            </w:pPr>
            <w:r>
              <w:rPr>
                <w:rFonts w:cs="Arial"/>
                <w:szCs w:val="20"/>
              </w:rPr>
              <w:t>MoJ Digital Services</w:t>
            </w:r>
          </w:p>
        </w:tc>
      </w:tr>
    </w:tbl>
    <w:p w:rsidR="00206D22" w:rsidRPr="00771E8F" w:rsidRDefault="00206D22" w:rsidP="00827A89">
      <w:pPr>
        <w:overflowPunct w:val="0"/>
        <w:autoSpaceDE w:val="0"/>
        <w:autoSpaceDN w:val="0"/>
        <w:adjustRightInd w:val="0"/>
        <w:spacing w:after="0" w:line="240" w:lineRule="auto"/>
        <w:jc w:val="both"/>
        <w:textAlignment w:val="baseline"/>
        <w:rPr>
          <w:rFonts w:cs="Arial"/>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
        <w:gridCol w:w="4063"/>
        <w:gridCol w:w="1705"/>
        <w:gridCol w:w="3751"/>
      </w:tblGrid>
      <w:tr w:rsidR="00206D22" w:rsidRPr="00582AAB" w:rsidTr="006F5270">
        <w:trPr>
          <w:trHeight w:val="397"/>
        </w:trPr>
        <w:tc>
          <w:tcPr>
            <w:tcW w:w="10598" w:type="dxa"/>
            <w:gridSpan w:val="4"/>
            <w:shd w:val="clear" w:color="auto" w:fill="F2F2F2"/>
            <w:vAlign w:val="center"/>
          </w:tcPr>
          <w:p w:rsidR="00206D22" w:rsidRPr="00771E8F" w:rsidRDefault="00206D22" w:rsidP="00827A89">
            <w:pPr>
              <w:keepNext/>
              <w:numPr>
                <w:ilvl w:val="1"/>
                <w:numId w:val="80"/>
              </w:numPr>
              <w:overflowPunct w:val="0"/>
              <w:autoSpaceDE w:val="0"/>
              <w:autoSpaceDN w:val="0"/>
              <w:spacing w:before="120" w:after="120" w:line="260" w:lineRule="atLeast"/>
              <w:textAlignment w:val="baseline"/>
              <w:outlineLvl w:val="1"/>
              <w:rPr>
                <w:rFonts w:cs="Arial"/>
                <w:bCs/>
                <w:iCs/>
                <w:szCs w:val="28"/>
              </w:rPr>
            </w:pPr>
            <w:r w:rsidRPr="00771E8F">
              <w:rPr>
                <w:rFonts w:cs="Arial"/>
                <w:bCs/>
                <w:iCs/>
                <w:szCs w:val="28"/>
              </w:rPr>
              <w:t>Primary Business Contact (B1)</w:t>
            </w:r>
          </w:p>
        </w:tc>
      </w:tr>
      <w:tr w:rsidR="00206D22" w:rsidRPr="00582AAB" w:rsidTr="00531EF8">
        <w:trPr>
          <w:trHeight w:val="397"/>
        </w:trPr>
        <w:tc>
          <w:tcPr>
            <w:tcW w:w="1079"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sidRPr="00771E8F">
              <w:rPr>
                <w:rFonts w:cs="Arial"/>
                <w:szCs w:val="20"/>
              </w:rPr>
              <w:t>Name</w:t>
            </w:r>
          </w:p>
        </w:tc>
        <w:tc>
          <w:tcPr>
            <w:tcW w:w="4063"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Pr>
                <w:rFonts w:cs="Arial"/>
                <w:szCs w:val="20"/>
              </w:rPr>
              <w:t xml:space="preserve"> </w:t>
            </w:r>
            <w:r w:rsidRPr="00432825">
              <w:rPr>
                <w:highlight w:val="black"/>
              </w:rPr>
              <w:t>XX</w:t>
            </w:r>
            <w:r>
              <w:t xml:space="preserve"> Redacted </w:t>
            </w:r>
            <w:r w:rsidRPr="00432825">
              <w:rPr>
                <w:highlight w:val="black"/>
              </w:rPr>
              <w:t>CC</w:t>
            </w:r>
          </w:p>
        </w:tc>
        <w:tc>
          <w:tcPr>
            <w:tcW w:w="1705"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sidRPr="00771E8F">
              <w:rPr>
                <w:rFonts w:cs="Arial"/>
                <w:szCs w:val="20"/>
              </w:rPr>
              <w:t>Office Phone</w:t>
            </w:r>
          </w:p>
        </w:tc>
        <w:tc>
          <w:tcPr>
            <w:tcW w:w="3751"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p>
        </w:tc>
      </w:tr>
      <w:tr w:rsidR="00206D22" w:rsidRPr="00582AAB" w:rsidTr="00531EF8">
        <w:trPr>
          <w:trHeight w:val="397"/>
        </w:trPr>
        <w:tc>
          <w:tcPr>
            <w:tcW w:w="1079"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sidRPr="00771E8F">
              <w:rPr>
                <w:rFonts w:cs="Arial"/>
                <w:szCs w:val="20"/>
              </w:rPr>
              <w:t>Position</w:t>
            </w:r>
          </w:p>
        </w:tc>
        <w:tc>
          <w:tcPr>
            <w:tcW w:w="4063"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p>
        </w:tc>
        <w:tc>
          <w:tcPr>
            <w:tcW w:w="1705"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sidRPr="00771E8F">
              <w:rPr>
                <w:rFonts w:cs="Arial"/>
                <w:szCs w:val="20"/>
              </w:rPr>
              <w:t>Mobile Phone</w:t>
            </w:r>
          </w:p>
        </w:tc>
        <w:tc>
          <w:tcPr>
            <w:tcW w:w="3751"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p>
        </w:tc>
      </w:tr>
      <w:tr w:rsidR="00206D22" w:rsidRPr="00582AAB" w:rsidTr="00531EF8">
        <w:trPr>
          <w:trHeight w:val="397"/>
        </w:trPr>
        <w:tc>
          <w:tcPr>
            <w:tcW w:w="1079"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sidRPr="00771E8F">
              <w:rPr>
                <w:rFonts w:cs="Arial"/>
                <w:szCs w:val="20"/>
              </w:rPr>
              <w:t>Email</w:t>
            </w:r>
          </w:p>
        </w:tc>
        <w:tc>
          <w:tcPr>
            <w:tcW w:w="4063" w:type="dxa"/>
            <w:vAlign w:val="center"/>
          </w:tcPr>
          <w:p w:rsidR="00206D22" w:rsidRPr="00771E8F" w:rsidRDefault="00206D22" w:rsidP="00531EF8">
            <w:pPr>
              <w:ind w:left="720"/>
              <w:rPr>
                <w:rFonts w:cs="Arial"/>
                <w:szCs w:val="20"/>
              </w:rPr>
            </w:pPr>
            <w:r w:rsidRPr="00432825">
              <w:rPr>
                <w:highlight w:val="black"/>
              </w:rPr>
              <w:t>XX</w:t>
            </w:r>
            <w:r>
              <w:t xml:space="preserve"> Redacted </w:t>
            </w:r>
            <w:r w:rsidRPr="00432825">
              <w:rPr>
                <w:highlight w:val="black"/>
              </w:rPr>
              <w:t>CC</w:t>
            </w:r>
          </w:p>
        </w:tc>
        <w:tc>
          <w:tcPr>
            <w:tcW w:w="1705"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r w:rsidRPr="00771E8F">
              <w:rPr>
                <w:rFonts w:cs="Arial"/>
                <w:szCs w:val="20"/>
              </w:rPr>
              <w:t>Out of Hours Phone</w:t>
            </w:r>
          </w:p>
        </w:tc>
        <w:tc>
          <w:tcPr>
            <w:tcW w:w="3751" w:type="dxa"/>
            <w:vAlign w:val="center"/>
          </w:tcPr>
          <w:p w:rsidR="00206D22" w:rsidRPr="00771E8F" w:rsidRDefault="00206D22" w:rsidP="006F5270">
            <w:pPr>
              <w:overflowPunct w:val="0"/>
              <w:autoSpaceDE w:val="0"/>
              <w:autoSpaceDN w:val="0"/>
              <w:spacing w:before="60" w:after="60" w:line="260" w:lineRule="atLeast"/>
              <w:textAlignment w:val="baseline"/>
              <w:rPr>
                <w:rFonts w:cs="Arial"/>
                <w:szCs w:val="20"/>
              </w:rPr>
            </w:pPr>
          </w:p>
        </w:tc>
      </w:tr>
      <w:tr w:rsidR="00206D22" w:rsidRPr="00582AAB" w:rsidTr="006F5270">
        <w:trPr>
          <w:trHeight w:val="128"/>
        </w:trPr>
        <w:tc>
          <w:tcPr>
            <w:tcW w:w="10598" w:type="dxa"/>
            <w:gridSpan w:val="4"/>
            <w:tcBorders>
              <w:left w:val="nil"/>
              <w:right w:val="nil"/>
            </w:tcBorders>
            <w:vAlign w:val="center"/>
          </w:tcPr>
          <w:p w:rsidR="00206D22" w:rsidRPr="00771E8F" w:rsidRDefault="00206D22" w:rsidP="006F5270">
            <w:pPr>
              <w:overflowPunct w:val="0"/>
              <w:autoSpaceDE w:val="0"/>
              <w:autoSpaceDN w:val="0"/>
              <w:spacing w:before="120" w:after="0" w:line="260" w:lineRule="atLeast"/>
              <w:jc w:val="center"/>
              <w:textAlignment w:val="baseline"/>
              <w:rPr>
                <w:rFonts w:cs="Arial"/>
                <w:szCs w:val="20"/>
              </w:rPr>
            </w:pPr>
          </w:p>
        </w:tc>
      </w:tr>
    </w:tbl>
    <w:p w:rsidR="00206D22" w:rsidRPr="00771E8F" w:rsidRDefault="00206D22" w:rsidP="00827A89">
      <w:pPr>
        <w:spacing w:after="0" w:line="240" w:lineRule="auto"/>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82"/>
      </w:tblGrid>
      <w:tr w:rsidR="00206D22" w:rsidRPr="00582AAB" w:rsidTr="006F5270">
        <w:tc>
          <w:tcPr>
            <w:tcW w:w="5000" w:type="pct"/>
            <w:shd w:val="clear" w:color="auto" w:fill="D9D9D9"/>
          </w:tcPr>
          <w:p w:rsidR="00206D22" w:rsidRPr="00EE0442" w:rsidRDefault="00206D22" w:rsidP="00827A89">
            <w:pPr>
              <w:keepNext/>
              <w:overflowPunct w:val="0"/>
              <w:autoSpaceDE w:val="0"/>
              <w:autoSpaceDN w:val="0"/>
              <w:spacing w:before="120" w:after="120" w:line="260" w:lineRule="atLeast"/>
              <w:textAlignment w:val="baseline"/>
              <w:outlineLvl w:val="0"/>
              <w:rPr>
                <w:rFonts w:cs="Arial"/>
                <w:b/>
                <w:bCs/>
                <w:kern w:val="32"/>
                <w:sz w:val="36"/>
                <w:szCs w:val="32"/>
              </w:rPr>
            </w:pPr>
            <w:r w:rsidRPr="00EE0442">
              <w:rPr>
                <w:rFonts w:cs="Arial"/>
                <w:b/>
                <w:bCs/>
                <w:kern w:val="32"/>
                <w:szCs w:val="32"/>
              </w:rPr>
              <w:t>1</w:t>
            </w:r>
            <w:r>
              <w:rPr>
                <w:rFonts w:cs="Arial"/>
                <w:b/>
                <w:bCs/>
                <w:kern w:val="32"/>
                <w:szCs w:val="32"/>
              </w:rPr>
              <w:t>6</w:t>
            </w:r>
            <w:r w:rsidRPr="00EE0442">
              <w:rPr>
                <w:rFonts w:cs="Arial"/>
                <w:b/>
                <w:bCs/>
                <w:kern w:val="32"/>
                <w:szCs w:val="32"/>
              </w:rPr>
              <w:t>. SECURITY INCIDENT REPORTING</w:t>
            </w:r>
          </w:p>
        </w:tc>
      </w:tr>
      <w:tr w:rsidR="00206D22" w:rsidRPr="00582AAB" w:rsidTr="006F5270">
        <w:tc>
          <w:tcPr>
            <w:tcW w:w="5000" w:type="pct"/>
          </w:tcPr>
          <w:p w:rsidR="00206D22" w:rsidRPr="00771E8F" w:rsidRDefault="00206D22" w:rsidP="006F5270">
            <w:pPr>
              <w:overflowPunct w:val="0"/>
              <w:autoSpaceDE w:val="0"/>
              <w:autoSpaceDN w:val="0"/>
              <w:spacing w:before="120" w:after="120" w:line="260" w:lineRule="atLeast"/>
              <w:textAlignment w:val="baseline"/>
              <w:rPr>
                <w:rFonts w:cs="Arial"/>
                <w:szCs w:val="20"/>
              </w:rPr>
            </w:pPr>
            <w:r w:rsidRPr="00771E8F">
              <w:rPr>
                <w:rFonts w:cs="Arial"/>
                <w:szCs w:val="20"/>
              </w:rPr>
              <w:t xml:space="preserve"> </w:t>
            </w:r>
            <w:r w:rsidRPr="00432825">
              <w:rPr>
                <w:highlight w:val="black"/>
              </w:rPr>
              <w:t>XX</w:t>
            </w:r>
            <w:r>
              <w:t xml:space="preserve"> Redacted </w:t>
            </w:r>
            <w:r w:rsidRPr="00432825">
              <w:rPr>
                <w:highlight w:val="black"/>
              </w:rPr>
              <w:t>CC</w:t>
            </w:r>
          </w:p>
        </w:tc>
      </w:tr>
    </w:tbl>
    <w:p w:rsidR="00206D22" w:rsidRPr="00E627B6" w:rsidRDefault="00206D22">
      <w:pPr>
        <w:widowControl w:val="0"/>
        <w:jc w:val="both"/>
        <w:rPr>
          <w:rFonts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0"/>
      </w:tblGrid>
      <w:tr w:rsidR="00206D22" w:rsidRPr="00582AAB" w:rsidTr="00E627B6">
        <w:tc>
          <w:tcPr>
            <w:tcW w:w="10740" w:type="dxa"/>
            <w:shd w:val="clear" w:color="auto" w:fill="E6E6E6"/>
          </w:tcPr>
          <w:p w:rsidR="00206D22" w:rsidRPr="00EE0442" w:rsidRDefault="00206D22" w:rsidP="00827A89">
            <w:pPr>
              <w:keepNext/>
              <w:overflowPunct w:val="0"/>
              <w:autoSpaceDE w:val="0"/>
              <w:autoSpaceDN w:val="0"/>
              <w:adjustRightInd w:val="0"/>
              <w:spacing w:before="120" w:after="120" w:line="240" w:lineRule="auto"/>
              <w:jc w:val="both"/>
              <w:textAlignment w:val="baseline"/>
              <w:outlineLvl w:val="0"/>
              <w:rPr>
                <w:rFonts w:cs="Arial"/>
                <w:b/>
                <w:bCs/>
                <w:kern w:val="32"/>
                <w:sz w:val="36"/>
                <w:szCs w:val="32"/>
              </w:rPr>
            </w:pPr>
            <w:r w:rsidRPr="007E20A6">
              <w:rPr>
                <w:rFonts w:cs="Arial"/>
                <w:b/>
                <w:bCs/>
                <w:kern w:val="32"/>
                <w:szCs w:val="32"/>
              </w:rPr>
              <w:t>1</w:t>
            </w:r>
            <w:r>
              <w:rPr>
                <w:rFonts w:cs="Arial"/>
                <w:b/>
                <w:bCs/>
                <w:kern w:val="32"/>
                <w:szCs w:val="32"/>
              </w:rPr>
              <w:t>7</w:t>
            </w:r>
            <w:r w:rsidRPr="007E20A6">
              <w:rPr>
                <w:rFonts w:cs="Arial"/>
                <w:b/>
                <w:bCs/>
                <w:kern w:val="32"/>
                <w:szCs w:val="32"/>
              </w:rPr>
              <w:t>. SKYSCAPE SYSTEM INTERCONNECT SECURITY POLICY (“SISP”)</w:t>
            </w:r>
          </w:p>
        </w:tc>
      </w:tr>
      <w:tr w:rsidR="00206D22" w:rsidRPr="00582AAB" w:rsidTr="00E627B6">
        <w:tc>
          <w:tcPr>
            <w:tcW w:w="10740" w:type="dxa"/>
          </w:tcPr>
          <w:p w:rsidR="00206D22" w:rsidRPr="00771E8F" w:rsidRDefault="00206D22" w:rsidP="006F5270">
            <w:pPr>
              <w:overflowPunct w:val="0"/>
              <w:autoSpaceDE w:val="0"/>
              <w:autoSpaceDN w:val="0"/>
              <w:adjustRightInd w:val="0"/>
              <w:spacing w:before="120" w:after="120" w:line="240" w:lineRule="auto"/>
              <w:jc w:val="both"/>
              <w:textAlignment w:val="baseline"/>
              <w:rPr>
                <w:rFonts w:cs="Arial"/>
                <w:szCs w:val="20"/>
              </w:rPr>
            </w:pPr>
            <w:r w:rsidRPr="00771E8F">
              <w:rPr>
                <w:rFonts w:cs="Arial"/>
                <w:szCs w:val="20"/>
              </w:rPr>
              <w:t>The Customer confirms that the end user in receipt of the services set out in this Order Form has read and agreed to comply with the Skyscape System Interconnect Security Policy (“SISP”)</w:t>
            </w:r>
          </w:p>
        </w:tc>
      </w:tr>
    </w:tbl>
    <w:p w:rsidR="00206D22" w:rsidRDefault="00206D22">
      <w:pPr>
        <w:widowControl w:val="0"/>
        <w:jc w:val="both"/>
        <w:rPr>
          <w:rFonts w:cs="Arial"/>
          <w:b/>
        </w:rPr>
      </w:pPr>
    </w:p>
    <w:p w:rsidR="00206D22" w:rsidRDefault="00206D22">
      <w:pPr>
        <w:widowControl w:val="0"/>
        <w:jc w:val="both"/>
        <w:rPr>
          <w:rFonts w:cs="Arial"/>
          <w:b/>
        </w:rPr>
      </w:pPr>
    </w:p>
    <w:p w:rsidR="00206D22" w:rsidRDefault="00206D22">
      <w:pPr>
        <w:widowControl w:val="0"/>
        <w:jc w:val="both"/>
        <w:rPr>
          <w:rFonts w:cs="Arial"/>
          <w:b/>
        </w:rPr>
      </w:pPr>
    </w:p>
    <w:p w:rsidR="00206D22" w:rsidRDefault="00206D22">
      <w:pPr>
        <w:widowControl w:val="0"/>
        <w:jc w:val="both"/>
        <w:rPr>
          <w:rFonts w:cs="Arial"/>
        </w:rPr>
      </w:pPr>
      <w:r w:rsidRPr="002D698F">
        <w:rPr>
          <w:rFonts w:cs="Arial"/>
          <w:b/>
        </w:rPr>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rsidR="00206D22" w:rsidRPr="002D698F" w:rsidRDefault="00206D22"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6"/>
        <w:gridCol w:w="8180"/>
      </w:tblGrid>
      <w:tr w:rsidR="00206D22" w:rsidRPr="00582AAB" w:rsidTr="00026127">
        <w:tc>
          <w:tcPr>
            <w:tcW w:w="10456" w:type="dxa"/>
            <w:gridSpan w:val="2"/>
            <w:tcBorders>
              <w:top w:val="nil"/>
              <w:left w:val="nil"/>
              <w:right w:val="nil"/>
            </w:tcBorders>
          </w:tcPr>
          <w:p w:rsidR="00206D22" w:rsidRPr="00582AAB" w:rsidRDefault="00206D22" w:rsidP="00F8548A">
            <w:pPr>
              <w:widowControl w:val="0"/>
              <w:rPr>
                <w:rFonts w:cs="Arial"/>
                <w:b/>
              </w:rPr>
            </w:pPr>
            <w:r w:rsidRPr="00582AAB">
              <w:rPr>
                <w:rFonts w:cs="Arial"/>
                <w:b/>
              </w:rPr>
              <w:t>For and on behalf of the Supplier:</w:t>
            </w:r>
          </w:p>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Name and Title</w:t>
            </w:r>
          </w:p>
        </w:tc>
        <w:tc>
          <w:tcPr>
            <w:tcW w:w="8180" w:type="dxa"/>
          </w:tcPr>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Position</w:t>
            </w:r>
          </w:p>
        </w:tc>
        <w:tc>
          <w:tcPr>
            <w:tcW w:w="8180" w:type="dxa"/>
          </w:tcPr>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Signature</w:t>
            </w:r>
          </w:p>
        </w:tc>
        <w:tc>
          <w:tcPr>
            <w:tcW w:w="8180" w:type="dxa"/>
          </w:tcPr>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Date</w:t>
            </w:r>
          </w:p>
        </w:tc>
        <w:tc>
          <w:tcPr>
            <w:tcW w:w="8180" w:type="dxa"/>
          </w:tcPr>
          <w:p w:rsidR="00206D22" w:rsidRPr="00582AAB" w:rsidRDefault="00206D22" w:rsidP="00F8548A">
            <w:pPr>
              <w:widowControl w:val="0"/>
              <w:rPr>
                <w:rFonts w:cs="Arial"/>
              </w:rPr>
            </w:pPr>
          </w:p>
        </w:tc>
      </w:tr>
    </w:tbl>
    <w:p w:rsidR="00206D22" w:rsidRPr="002D698F" w:rsidRDefault="00206D22"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6"/>
        <w:gridCol w:w="8180"/>
      </w:tblGrid>
      <w:tr w:rsidR="00206D22" w:rsidRPr="00582AAB" w:rsidTr="00026127">
        <w:tc>
          <w:tcPr>
            <w:tcW w:w="10456" w:type="dxa"/>
            <w:gridSpan w:val="2"/>
            <w:tcBorders>
              <w:top w:val="nil"/>
              <w:left w:val="nil"/>
              <w:right w:val="nil"/>
            </w:tcBorders>
          </w:tcPr>
          <w:p w:rsidR="00206D22" w:rsidRPr="00582AAB" w:rsidRDefault="00206D22" w:rsidP="00F8548A">
            <w:pPr>
              <w:widowControl w:val="0"/>
              <w:rPr>
                <w:rFonts w:cs="Arial"/>
                <w:b/>
              </w:rPr>
            </w:pPr>
            <w:r w:rsidRPr="00582AAB">
              <w:rPr>
                <w:rFonts w:cs="Arial"/>
                <w:b/>
              </w:rPr>
              <w:t>For and on behalf of the Customer:</w:t>
            </w:r>
          </w:p>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Name and Title</w:t>
            </w:r>
          </w:p>
        </w:tc>
        <w:tc>
          <w:tcPr>
            <w:tcW w:w="8180" w:type="dxa"/>
          </w:tcPr>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Position</w:t>
            </w:r>
          </w:p>
        </w:tc>
        <w:tc>
          <w:tcPr>
            <w:tcW w:w="8180" w:type="dxa"/>
          </w:tcPr>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Signature</w:t>
            </w:r>
          </w:p>
        </w:tc>
        <w:tc>
          <w:tcPr>
            <w:tcW w:w="8180" w:type="dxa"/>
          </w:tcPr>
          <w:p w:rsidR="00206D22" w:rsidRPr="00582AAB" w:rsidRDefault="00206D22" w:rsidP="00F8548A">
            <w:pPr>
              <w:widowControl w:val="0"/>
              <w:rPr>
                <w:rFonts w:cs="Arial"/>
              </w:rPr>
            </w:pPr>
          </w:p>
        </w:tc>
      </w:tr>
      <w:tr w:rsidR="00206D22" w:rsidRPr="00582AAB" w:rsidTr="00026127">
        <w:tc>
          <w:tcPr>
            <w:tcW w:w="2276" w:type="dxa"/>
          </w:tcPr>
          <w:p w:rsidR="00206D22" w:rsidRPr="00582AAB" w:rsidRDefault="00206D22" w:rsidP="00F8548A">
            <w:pPr>
              <w:widowControl w:val="0"/>
              <w:rPr>
                <w:rFonts w:cs="Arial"/>
              </w:rPr>
            </w:pPr>
            <w:r w:rsidRPr="00582AAB">
              <w:rPr>
                <w:rFonts w:cs="Arial"/>
              </w:rPr>
              <w:t>Date</w:t>
            </w:r>
          </w:p>
        </w:tc>
        <w:tc>
          <w:tcPr>
            <w:tcW w:w="8180" w:type="dxa"/>
          </w:tcPr>
          <w:p w:rsidR="00206D22" w:rsidRPr="00582AAB" w:rsidRDefault="00206D22" w:rsidP="00F8548A">
            <w:pPr>
              <w:widowControl w:val="0"/>
              <w:rPr>
                <w:rFonts w:cs="Arial"/>
              </w:rPr>
            </w:pPr>
          </w:p>
        </w:tc>
      </w:tr>
    </w:tbl>
    <w:p w:rsidR="00206D22" w:rsidRPr="002D698F" w:rsidRDefault="00206D22" w:rsidP="009B68A1">
      <w:pPr>
        <w:widowControl w:val="0"/>
        <w:rPr>
          <w:rFonts w:cs="Arial"/>
        </w:rPr>
      </w:pPr>
    </w:p>
    <w:p w:rsidR="00206D22" w:rsidRDefault="00206D22">
      <w:r>
        <w:br w:type="page"/>
      </w:r>
    </w:p>
    <w:p w:rsidR="00206D22" w:rsidRPr="00AE1254" w:rsidRDefault="00206D22" w:rsidP="00AE1254">
      <w:pPr>
        <w:rPr>
          <w:rStyle w:val="ClauseTitle"/>
        </w:rPr>
      </w:pPr>
      <w:r w:rsidRPr="00AE1254">
        <w:rPr>
          <w:rStyle w:val="ClauseTitle"/>
        </w:rPr>
        <w:t>G-CLOUD SERVICES CALL-OFF TERMS</w:t>
      </w:r>
    </w:p>
    <w:p w:rsidR="00206D22" w:rsidRDefault="00206D22" w:rsidP="00AE1254">
      <w:pPr>
        <w:rPr>
          <w:rStyle w:val="InfillNote"/>
        </w:rPr>
      </w:pPr>
    </w:p>
    <w:p w:rsidR="00206D22" w:rsidRDefault="00206D22" w:rsidP="00AE1254">
      <w:r>
        <w:t>The Ministry of Justice as part of the Crown</w:t>
      </w:r>
    </w:p>
    <w:p w:rsidR="00206D22" w:rsidRDefault="00206D22" w:rsidP="00AE1254">
      <w:r>
        <w:t>- and -</w:t>
      </w:r>
    </w:p>
    <w:p w:rsidR="00206D22" w:rsidRDefault="00206D22" w:rsidP="00AE1254">
      <w:r>
        <w:t>Skyscape Cloud Services Limited</w:t>
      </w:r>
    </w:p>
    <w:p w:rsidR="00206D22" w:rsidRDefault="00206D22" w:rsidP="00AE1254">
      <w:r>
        <w:t>relating to</w:t>
      </w:r>
    </w:p>
    <w:p w:rsidR="00206D22" w:rsidRDefault="00206D22" w:rsidP="00AE1254">
      <w:r>
        <w:t>the provision of G-Cloud Services.</w:t>
      </w:r>
    </w:p>
    <w:p w:rsidR="00206D22" w:rsidRDefault="00206D22">
      <w:r>
        <w:br w:type="page"/>
      </w:r>
    </w:p>
    <w:p w:rsidR="00206D22" w:rsidRDefault="00206D22" w:rsidP="00AE1254">
      <w:pPr>
        <w:rPr>
          <w:rStyle w:val="ClauseTitle"/>
        </w:rPr>
      </w:pPr>
      <w:r w:rsidRPr="00AE1254">
        <w:rPr>
          <w:rStyle w:val="ClauseTitle"/>
        </w:rPr>
        <w:t>Call-Off Agreement Terms and Conditions</w:t>
      </w:r>
    </w:p>
    <w:p w:rsidR="00206D22" w:rsidRDefault="00206D22" w:rsidP="00ED2519">
      <w:r w:rsidRPr="00ED2519">
        <w:rPr>
          <w:rStyle w:val="ClauseTitle"/>
        </w:rPr>
        <w:t>THIS CONTRACT</w:t>
      </w:r>
      <w:r>
        <w:t xml:space="preserve"> is made on the 27 day of August 2015</w:t>
      </w:r>
    </w:p>
    <w:p w:rsidR="00206D22" w:rsidRPr="00ED2519" w:rsidRDefault="00206D22" w:rsidP="00ED2519">
      <w:pPr>
        <w:rPr>
          <w:rStyle w:val="ClauseTitle"/>
        </w:rPr>
      </w:pPr>
      <w:r w:rsidRPr="00ED2519">
        <w:rPr>
          <w:rStyle w:val="ClauseTitle"/>
        </w:rPr>
        <w:t xml:space="preserve">BETWEEN </w:t>
      </w:r>
    </w:p>
    <w:p w:rsidR="00206D22" w:rsidRDefault="00206D22" w:rsidP="00ED2519">
      <w:pPr>
        <w:pStyle w:val="Recitals"/>
        <w:numPr>
          <w:ilvl w:val="0"/>
          <w:numId w:val="8"/>
        </w:numPr>
        <w:ind w:left="709" w:hanging="709"/>
      </w:pPr>
      <w:r>
        <w:t xml:space="preserve"> Ministry of Justice as part of the Crown, of 102 Petty France, London SW1H 9AJ (the “</w:t>
      </w:r>
      <w:r w:rsidRPr="00ED2519">
        <w:rPr>
          <w:rStyle w:val="DefinedTerm"/>
        </w:rPr>
        <w:t>Customer</w:t>
      </w:r>
      <w:r>
        <w:t>”); and</w:t>
      </w:r>
    </w:p>
    <w:p w:rsidR="00206D22" w:rsidRDefault="00206D22" w:rsidP="00ED2519">
      <w:pPr>
        <w:pStyle w:val="Recitals"/>
      </w:pPr>
      <w:r>
        <w:t>Skyscape Cloud Services Limited, a company registered in England under company number 07619797 and whose registered office is at Hartham Park, Corsham, Wiltshire SN13 0RP (the “</w:t>
      </w:r>
      <w:r w:rsidRPr="00ED2519">
        <w:rPr>
          <w:rStyle w:val="DefinedTerm"/>
        </w:rPr>
        <w:t>Supplier</w:t>
      </w:r>
      <w:r>
        <w:t>”).</w:t>
      </w:r>
    </w:p>
    <w:p w:rsidR="00206D22" w:rsidRPr="00ED2519" w:rsidRDefault="00206D22" w:rsidP="00ED2519">
      <w:pPr>
        <w:rPr>
          <w:rStyle w:val="ClauseTitle"/>
        </w:rPr>
      </w:pPr>
      <w:r w:rsidRPr="00ED2519">
        <w:rPr>
          <w:rStyle w:val="ClauseTitle"/>
        </w:rPr>
        <w:t>IT IS AGREED AS FOLLOWS:</w:t>
      </w:r>
    </w:p>
    <w:p w:rsidR="00206D22" w:rsidRPr="00ED2519" w:rsidRDefault="00206D22" w:rsidP="00ED2519">
      <w:pPr>
        <w:pStyle w:val="COClauseL1Content"/>
        <w:rPr>
          <w:rStyle w:val="ClauseTitle"/>
        </w:rPr>
      </w:pPr>
      <w:bookmarkStart w:id="11" w:name="_Toc379197354"/>
      <w:r w:rsidRPr="00ED2519">
        <w:rPr>
          <w:rStyle w:val="ClauseTitle"/>
        </w:rPr>
        <w:t>OVERRIDING PROVISIONS</w:t>
      </w:r>
      <w:bookmarkEnd w:id="11"/>
    </w:p>
    <w:p w:rsidR="00206D22" w:rsidRDefault="00206D22" w:rsidP="0007614D">
      <w:pPr>
        <w:pStyle w:val="COClauseL2"/>
        <w:jc w:val="both"/>
      </w:pPr>
      <w:r>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rsidR="00206D22" w:rsidRDefault="00206D22" w:rsidP="00ED2519">
      <w:pPr>
        <w:pStyle w:val="COClauseL2"/>
      </w:pPr>
      <w:r>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rsidR="00206D22" w:rsidRDefault="00206D22" w:rsidP="00ED2519">
      <w:pPr>
        <w:pStyle w:val="COClauseL3"/>
      </w:pPr>
      <w:r>
        <w:t>the Framework Agreement (excluding Framework Schedule 2);</w:t>
      </w:r>
    </w:p>
    <w:p w:rsidR="00206D22" w:rsidRDefault="00206D22" w:rsidP="00ED2519">
      <w:pPr>
        <w:pStyle w:val="COClauseL3"/>
      </w:pPr>
      <w:r>
        <w:t>the Clauses of this Call-Off Agreement (excluding Supplier Terms);</w:t>
      </w:r>
    </w:p>
    <w:p w:rsidR="00206D22" w:rsidRDefault="00206D22" w:rsidP="00784B6E">
      <w:pPr>
        <w:pStyle w:val="COClauseL3"/>
      </w:pPr>
      <w:r>
        <w:t xml:space="preserve">the completed Order Form; </w:t>
      </w:r>
    </w:p>
    <w:p w:rsidR="00206D22" w:rsidRDefault="00206D22" w:rsidP="00784B6E">
      <w:pPr>
        <w:pStyle w:val="COClauseL3"/>
      </w:pPr>
      <w:r>
        <w:t>the Collaboration Agreement (Framework Schedule 7);</w:t>
      </w:r>
    </w:p>
    <w:p w:rsidR="00206D22" w:rsidRDefault="00206D22" w:rsidP="00ED2519">
      <w:pPr>
        <w:pStyle w:val="COClauseL3"/>
      </w:pPr>
      <w:r>
        <w:t>the Supplier’s Terms as set out in the Framework Schedule 1 (G-Cloud Services); and</w:t>
      </w:r>
    </w:p>
    <w:p w:rsidR="00206D22" w:rsidRDefault="00206D22" w:rsidP="00ED2519">
      <w:pPr>
        <w:pStyle w:val="COClauseL3"/>
      </w:pPr>
      <w:r>
        <w:t>any other document referred to in the Clauses of this Call-Off Agreement.</w:t>
      </w:r>
    </w:p>
    <w:p w:rsidR="00206D22" w:rsidRDefault="00206D22" w:rsidP="00026127">
      <w:pPr>
        <w:pStyle w:val="COClauseL2"/>
        <w:jc w:val="both"/>
      </w:pPr>
      <w:r>
        <w:t xml:space="preserve">The Supplier acknowledges and accepts that the order of prevailing provisions in this Call-Off Agreement is as set out in Clause CO-1.2 above. </w:t>
      </w:r>
    </w:p>
    <w:p w:rsidR="00206D22" w:rsidRDefault="00206D22" w:rsidP="007F6CF7">
      <w:pPr>
        <w:pStyle w:val="COClauseL1Content"/>
        <w:rPr>
          <w:rStyle w:val="ClauseTitle"/>
        </w:rPr>
      </w:pPr>
      <w:bookmarkStart w:id="12" w:name="_Toc379197355"/>
      <w:r w:rsidRPr="007F6CF7">
        <w:rPr>
          <w:rStyle w:val="ClauseTitle"/>
        </w:rPr>
        <w:t>PREVENTION OF BRIBERY AND CORRUPTION</w:t>
      </w:r>
      <w:bookmarkEnd w:id="12"/>
    </w:p>
    <w:p w:rsidR="00206D22" w:rsidRDefault="00206D22" w:rsidP="001E3188">
      <w:pPr>
        <w:pStyle w:val="COClauseL2"/>
      </w:pPr>
      <w:r>
        <w:t xml:space="preserve">If the Supplier breaches </w:t>
      </w:r>
    </w:p>
    <w:p w:rsidR="00206D22" w:rsidRDefault="00206D22" w:rsidP="001E3188">
      <w:pPr>
        <w:pStyle w:val="COClauseL3"/>
      </w:pPr>
      <w:r>
        <w:t>Clauses FW-22.1 or FW-22.2 of the Framework Agreement; or,</w:t>
      </w:r>
    </w:p>
    <w:p w:rsidR="00206D22" w:rsidRDefault="00206D22" w:rsidP="001E3188">
      <w:pPr>
        <w:pStyle w:val="COClauseL3"/>
      </w:pPr>
      <w:r>
        <w:t xml:space="preserve">the Bribery Act 2010 in relation to the Framework Agreement </w:t>
      </w:r>
    </w:p>
    <w:p w:rsidR="00206D22" w:rsidRDefault="00206D22" w:rsidP="001E3188">
      <w:pPr>
        <w:pStyle w:val="COClauseL2"/>
        <w:numPr>
          <w:ilvl w:val="0"/>
          <w:numId w:val="0"/>
        </w:numPr>
        <w:ind w:left="1560"/>
      </w:pPr>
      <w:r>
        <w:t xml:space="preserve">the Customer may terminate this Call-Off Agreement.  </w:t>
      </w:r>
    </w:p>
    <w:p w:rsidR="00206D22" w:rsidRDefault="00206D22" w:rsidP="001E3188">
      <w:pPr>
        <w:pStyle w:val="COClauseL2"/>
      </w:pPr>
      <w:r>
        <w:t>The Parties agree that the Management Charge payable in accordance with Clause FW-9 does not constitute an offence under section 1 of the Bribery Act 2010.</w:t>
      </w:r>
    </w:p>
    <w:p w:rsidR="00206D22" w:rsidRPr="001E3188" w:rsidRDefault="00206D22" w:rsidP="001E3188">
      <w:pPr>
        <w:pStyle w:val="COClauseL1Content"/>
        <w:rPr>
          <w:rStyle w:val="ClauseTitle"/>
        </w:rPr>
      </w:pPr>
      <w:bookmarkStart w:id="13" w:name="_Toc379197356"/>
      <w:r w:rsidRPr="001E3188">
        <w:rPr>
          <w:rStyle w:val="ClauseTitle"/>
        </w:rPr>
        <w:t>PROTECTION OF INFORMATION</w:t>
      </w:r>
      <w:bookmarkEnd w:id="13"/>
      <w:r w:rsidRPr="001E3188">
        <w:rPr>
          <w:rStyle w:val="ClauseTitle"/>
        </w:rPr>
        <w:t xml:space="preserve"> </w:t>
      </w:r>
    </w:p>
    <w:p w:rsidR="00206D22" w:rsidRDefault="00206D22" w:rsidP="001E3188">
      <w:pPr>
        <w:pStyle w:val="COClauseL2"/>
      </w:pPr>
      <w:r>
        <w:t>The provisions of this Clause CO-3, shall apply during the Call-Off Agreement Period and for such time as the Supplier holds the Customer Personal Data.</w:t>
      </w:r>
    </w:p>
    <w:p w:rsidR="00206D22" w:rsidRDefault="00206D22" w:rsidP="001E3188">
      <w:pPr>
        <w:pStyle w:val="COClauseL2"/>
      </w:pPr>
      <w:r>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rsidR="00206D22" w:rsidRDefault="00206D22" w:rsidP="0007614D">
      <w:pPr>
        <w:pStyle w:val="COClauseL2"/>
        <w:jc w:val="both"/>
      </w:pPr>
      <w:r>
        <w:t xml:space="preserve">To the extent that the Supplier is Processing the Order Personal Data the Supplier shall: </w:t>
      </w:r>
    </w:p>
    <w:p w:rsidR="00206D22" w:rsidRDefault="00206D22"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206D22" w:rsidRDefault="00206D22" w:rsidP="0007614D">
      <w:pPr>
        <w:pStyle w:val="COClauseL3"/>
        <w:jc w:val="both"/>
      </w:pPr>
      <w:r>
        <w:t>provide the Customer with such information as the Customer may reasonably request to satisfy itself that the Supplier is complying with its obligations under the DPA;</w:t>
      </w:r>
    </w:p>
    <w:p w:rsidR="00206D22" w:rsidRDefault="00206D22" w:rsidP="0007614D">
      <w:pPr>
        <w:pStyle w:val="COClauseL3"/>
        <w:jc w:val="both"/>
      </w:pPr>
      <w:r>
        <w:t>promptly notify the Customer of any breach of the security measures to be put in place pursuant to this Clause; and</w:t>
      </w:r>
    </w:p>
    <w:p w:rsidR="00206D22" w:rsidRDefault="00206D22" w:rsidP="0007614D">
      <w:pPr>
        <w:pStyle w:val="COClauseL3"/>
        <w:jc w:val="both"/>
      </w:pPr>
      <w:r>
        <w:t>ensure that it does not knowingly or negligently do or omit to do anything which places the Customer in breach of its obligations under the DPA.</w:t>
      </w:r>
    </w:p>
    <w:p w:rsidR="00206D22" w:rsidRDefault="00206D22" w:rsidP="0007614D">
      <w:pPr>
        <w:pStyle w:val="COClauseL2"/>
        <w:jc w:val="both"/>
      </w:pPr>
      <w:r>
        <w:t>To the extent that the Supplier Processes Service Personal Data the Supplier shall:</w:t>
      </w:r>
    </w:p>
    <w:p w:rsidR="00206D22" w:rsidRDefault="00206D22" w:rsidP="0007614D">
      <w:pPr>
        <w:pStyle w:val="COClauseL3"/>
        <w:jc w:val="both"/>
      </w:pPr>
      <w:r>
        <w:t>Process Service Personal Data only in accordance with written instructions from the Customer as set out in this Call-Off Agreement;</w:t>
      </w:r>
    </w:p>
    <w:p w:rsidR="00206D22" w:rsidRDefault="00206D22" w:rsidP="0007614D">
      <w:pPr>
        <w:pStyle w:val="COClauseL3"/>
        <w:jc w:val="both"/>
      </w:pPr>
      <w:r>
        <w:t>Process the Service Personal Data only to the extent, and in such manner, as is necessary for the provision of the G-Cloud Services or as is required by Law or any Regulatory Body;</w:t>
      </w:r>
    </w:p>
    <w:p w:rsidR="00206D22" w:rsidRDefault="00206D22" w:rsidP="0007614D">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206D22" w:rsidRDefault="00206D22" w:rsidP="0007614D">
      <w:pPr>
        <w:pStyle w:val="COClauseL3"/>
        <w:jc w:val="both"/>
      </w:pPr>
      <w:r>
        <w:t>take reasonable steps to ensure the reliability of any Supplier Staff who have access to  Service Personal Data;</w:t>
      </w:r>
    </w:p>
    <w:p w:rsidR="00206D22" w:rsidRDefault="00206D22" w:rsidP="0007614D">
      <w:pPr>
        <w:pStyle w:val="COClauseL3"/>
        <w:jc w:val="both"/>
      </w:pPr>
      <w:r>
        <w:t>ensure that all Supplier Staff required to access  Service Personal Data are informed of the confidential nature of the Service Personal Data and comply with the obligations set out in this Clause;</w:t>
      </w:r>
    </w:p>
    <w:p w:rsidR="00206D22" w:rsidRDefault="00206D22" w:rsidP="0007614D">
      <w:pPr>
        <w:pStyle w:val="COClauseL3"/>
        <w:jc w:val="both"/>
      </w:pPr>
      <w:r>
        <w:t>ensure that none of the Supplier Staff publish, disclose or divulge Customer’s Personal Data to any third party unless necessary for the provision of the G-Cloud Services under the Call-Off Agreement and/or directed in writing to do so by the Customer;</w:t>
      </w:r>
    </w:p>
    <w:p w:rsidR="00206D22" w:rsidRDefault="00206D22" w:rsidP="0007614D">
      <w:pPr>
        <w:pStyle w:val="COClauseL3"/>
        <w:jc w:val="both"/>
      </w:pPr>
      <w:r>
        <w:t>notify the Customer within five (5) Working Days if it receives:</w:t>
      </w:r>
    </w:p>
    <w:p w:rsidR="00206D22" w:rsidRDefault="00206D22" w:rsidP="0007614D">
      <w:pPr>
        <w:pStyle w:val="COClauseL4"/>
        <w:jc w:val="both"/>
      </w:pPr>
      <w:r>
        <w:t>a request from a Data Subject to have access to Service Personal Data relating to that person; or</w:t>
      </w:r>
    </w:p>
    <w:p w:rsidR="00206D22" w:rsidRDefault="00206D22" w:rsidP="0007614D">
      <w:pPr>
        <w:pStyle w:val="COClauseL4"/>
        <w:jc w:val="both"/>
      </w:pPr>
      <w:r>
        <w:t>a complaint or request relating to the Customer’s obligations under the Data Protection Legislation;</w:t>
      </w:r>
    </w:p>
    <w:p w:rsidR="00206D22" w:rsidRDefault="00206D22" w:rsidP="0007614D">
      <w:pPr>
        <w:pStyle w:val="COClauseL3"/>
        <w:jc w:val="both"/>
      </w:pPr>
      <w:r>
        <w:t>provide the Customer with full cooperation and assistance in relation to any complaint or request made relating to Service Personal Data, including by:</w:t>
      </w:r>
    </w:p>
    <w:p w:rsidR="00206D22" w:rsidRDefault="00206D22" w:rsidP="0007614D">
      <w:pPr>
        <w:pStyle w:val="COClauseL4"/>
        <w:jc w:val="both"/>
      </w:pPr>
      <w:r>
        <w:t>providing the Customer with full details of the complaint or request;</w:t>
      </w:r>
    </w:p>
    <w:p w:rsidR="00206D22" w:rsidRDefault="00206D22" w:rsidP="0007614D">
      <w:pPr>
        <w:pStyle w:val="COClauseL4"/>
        <w:jc w:val="both"/>
      </w:pPr>
      <w:r>
        <w:t>complying with a data access request within the relevant timescales set out in the Data Protection Legislation and in accordance with the Customer’s instructions;</w:t>
      </w:r>
    </w:p>
    <w:p w:rsidR="00206D22" w:rsidRDefault="00206D22" w:rsidP="0007614D">
      <w:pPr>
        <w:pStyle w:val="COClauseL4"/>
        <w:jc w:val="both"/>
      </w:pPr>
      <w:r>
        <w:t>providing the Customer with any Service Personal Data it holds in relation to a Data Subject (within the timescales required by the Customer); and</w:t>
      </w:r>
    </w:p>
    <w:p w:rsidR="00206D22" w:rsidRDefault="00206D22" w:rsidP="0007614D">
      <w:pPr>
        <w:pStyle w:val="COClauseL4"/>
        <w:jc w:val="both"/>
      </w:pPr>
      <w:r>
        <w:t>providing the Customer with any information requested by the Data Subject.</w:t>
      </w:r>
    </w:p>
    <w:p w:rsidR="00206D22" w:rsidRDefault="00206D22" w:rsidP="0007614D">
      <w:pPr>
        <w:pStyle w:val="COClauseL2"/>
        <w:jc w:val="both"/>
      </w:pPr>
      <w:r>
        <w:t>The Supplier shall:</w:t>
      </w:r>
    </w:p>
    <w:p w:rsidR="00206D22" w:rsidRDefault="00206D22" w:rsidP="0007614D">
      <w:pPr>
        <w:pStyle w:val="COClauseL3"/>
        <w:jc w:val="both"/>
      </w:pPr>
      <w:r>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and shall comply with all reasonable requests or directions by the Customer to enable the Customer to verify and/or procure that the Supplier is in full compliance with its obligations under this Call-Off Agreement; and/or</w:t>
      </w:r>
    </w:p>
    <w:p w:rsidR="00206D22" w:rsidRDefault="00206D22" w:rsidP="0007614D">
      <w:pPr>
        <w:pStyle w:val="COClauseL3"/>
        <w:jc w:val="both"/>
      </w:pPr>
      <w:r>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rsidR="00206D22" w:rsidRDefault="00206D22" w:rsidP="0007614D">
      <w:pPr>
        <w:pStyle w:val="COClauseL2"/>
        <w:jc w:val="both"/>
      </w:pPr>
      <w:r>
        <w:t>The Supplier Shall:</w:t>
      </w:r>
    </w:p>
    <w:p w:rsidR="00206D22" w:rsidRDefault="00206D22"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rsidR="00206D22" w:rsidRDefault="00206D22" w:rsidP="0007614D">
      <w:pPr>
        <w:pStyle w:val="COClauseL3"/>
        <w:jc w:val="both"/>
      </w:pPr>
      <w:r>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206D22" w:rsidRDefault="00206D22"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206D22" w:rsidRDefault="00206D22" w:rsidP="0007614D">
      <w:pPr>
        <w:pStyle w:val="COClauseL4"/>
        <w:jc w:val="both"/>
      </w:pPr>
      <w:r>
        <w:t>comply with any reasonable instructions notified to it by the Customer and either:</w:t>
      </w:r>
    </w:p>
    <w:p w:rsidR="00206D22" w:rsidRDefault="00206D22" w:rsidP="0007614D">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206D22" w:rsidRDefault="00206D22"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rsidR="00206D22" w:rsidRDefault="00206D22" w:rsidP="0007614D">
      <w:pPr>
        <w:pStyle w:val="COClauseL2"/>
        <w:jc w:val="both"/>
      </w:pPr>
      <w:r>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206D22" w:rsidRDefault="00206D22" w:rsidP="0007614D">
      <w:pPr>
        <w:pStyle w:val="COClauseL1Content"/>
        <w:jc w:val="both"/>
        <w:rPr>
          <w:rStyle w:val="ClauseTitle"/>
        </w:rPr>
      </w:pPr>
      <w:bookmarkStart w:id="14" w:name="_Toc379197357"/>
      <w:r w:rsidRPr="00FC2A0F">
        <w:rPr>
          <w:rStyle w:val="ClauseTitle"/>
        </w:rPr>
        <w:t>CONFIDENTIALITY</w:t>
      </w:r>
      <w:bookmarkEnd w:id="14"/>
      <w:r w:rsidRPr="00FC2A0F">
        <w:rPr>
          <w:rStyle w:val="ClauseTitle"/>
        </w:rPr>
        <w:t xml:space="preserve"> </w:t>
      </w:r>
    </w:p>
    <w:p w:rsidR="00206D22" w:rsidRDefault="00206D22" w:rsidP="0007614D">
      <w:pPr>
        <w:pStyle w:val="COClauseL2"/>
        <w:jc w:val="both"/>
      </w:pPr>
      <w:r>
        <w:t>Except to the extent set out in this Clause or where disclosure is expressly permitted elsewhere in this Call-Off Agreement, each Party shall:</w:t>
      </w:r>
    </w:p>
    <w:p w:rsidR="00206D22" w:rsidRDefault="00206D22" w:rsidP="0007614D">
      <w:pPr>
        <w:pStyle w:val="COClauseL3"/>
        <w:jc w:val="both"/>
      </w:pPr>
      <w:r>
        <w:t>treat the other Party’s Confidential Information as confidential and safeguard it accordingly; and</w:t>
      </w:r>
    </w:p>
    <w:p w:rsidR="00206D22" w:rsidRDefault="00206D22" w:rsidP="0007614D">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206D22" w:rsidRDefault="00206D22" w:rsidP="0007614D">
      <w:pPr>
        <w:pStyle w:val="COClauseL2"/>
        <w:jc w:val="both"/>
      </w:pPr>
      <w:r>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rsidR="00206D22" w:rsidRDefault="00206D22" w:rsidP="0007614D">
      <w:pPr>
        <w:pStyle w:val="COClauseL2"/>
        <w:jc w:val="both"/>
      </w:pPr>
      <w:r>
        <w:t>The Supplier shall not, and shall procure that the Supplier Staff do not, use any of the Customer's Confidential Information received otherwise than for the purposes of this Call-Off Agreement.</w:t>
      </w:r>
    </w:p>
    <w:p w:rsidR="00206D22" w:rsidRDefault="00206D22" w:rsidP="0007614D">
      <w:pPr>
        <w:pStyle w:val="COClauseL2"/>
        <w:jc w:val="both"/>
      </w:pPr>
      <w:r>
        <w:t>The provisions of Clauses CO-4.1 shall not apply to the extent that:</w:t>
      </w:r>
    </w:p>
    <w:p w:rsidR="00206D22" w:rsidRDefault="00206D22" w:rsidP="0007614D">
      <w:pPr>
        <w:pStyle w:val="COClauseL3"/>
        <w:jc w:val="both"/>
      </w:pPr>
      <w:r>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rsidR="00206D22" w:rsidRDefault="00206D22" w:rsidP="0007614D">
      <w:pPr>
        <w:pStyle w:val="COClauseL3"/>
        <w:jc w:val="both"/>
      </w:pPr>
      <w:r>
        <w:t xml:space="preserve">such information was in the possession of the Party making the disclosure without obligation of confidentiality prior to its disclosure by the information owner; </w:t>
      </w:r>
    </w:p>
    <w:p w:rsidR="00206D22" w:rsidRDefault="00206D22" w:rsidP="0007614D">
      <w:pPr>
        <w:pStyle w:val="COClauseL3"/>
        <w:jc w:val="both"/>
      </w:pPr>
      <w:r>
        <w:t>such information was obtained from a third party without obligation of confidentiality;</w:t>
      </w:r>
    </w:p>
    <w:p w:rsidR="00206D22" w:rsidRDefault="00206D22" w:rsidP="0007614D">
      <w:pPr>
        <w:pStyle w:val="COClauseL3"/>
        <w:jc w:val="both"/>
      </w:pPr>
      <w:r>
        <w:t>such information was already in the public domain at the time of disclosure otherwise than by a breach of this Call-Off Agreement; or</w:t>
      </w:r>
    </w:p>
    <w:p w:rsidR="00206D22" w:rsidRDefault="00206D22" w:rsidP="0007614D">
      <w:pPr>
        <w:pStyle w:val="COClauseL3"/>
        <w:jc w:val="both"/>
      </w:pPr>
      <w:r>
        <w:t>it is independently developed without access to the other Party's Confidential Information.</w:t>
      </w:r>
    </w:p>
    <w:p w:rsidR="00206D22" w:rsidRDefault="00206D22"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rsidR="00206D22" w:rsidRDefault="00206D22" w:rsidP="0007614D">
      <w:pPr>
        <w:pStyle w:val="COClauseL3"/>
        <w:jc w:val="both"/>
      </w:pPr>
      <w:r>
        <w:t xml:space="preserve">for the purpose of the examination and certification of the Customer’s accounts; </w:t>
      </w:r>
    </w:p>
    <w:p w:rsidR="00206D22" w:rsidRDefault="00206D22" w:rsidP="0007614D">
      <w:pPr>
        <w:pStyle w:val="COClauseL3"/>
        <w:jc w:val="both"/>
      </w:pPr>
      <w:r>
        <w:t xml:space="preserve">for any examination pursuant to Section 6(1) of the National Audit Act 1983 of the economy, efficiency and effectiveness with which the Customer has used its resources; </w:t>
      </w:r>
    </w:p>
    <w:p w:rsidR="00206D22" w:rsidRDefault="00206D22" w:rsidP="0007614D">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206D22" w:rsidRDefault="00206D22"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206D22" w:rsidRDefault="00206D22" w:rsidP="004D5681">
      <w:pPr>
        <w:pStyle w:val="COClauseL2"/>
        <w:jc w:val="both"/>
      </w:pPr>
      <w:r>
        <w:t>In the event that the Supplier fails to comply with Clauses CO-4.1 to Clause CO-4.4, the Customer reserves the right to terminate this Call-Off Agreement with immediate effect by notice in writing.</w:t>
      </w:r>
    </w:p>
    <w:p w:rsidR="00206D22" w:rsidRDefault="00206D22" w:rsidP="004D5681">
      <w:pPr>
        <w:pStyle w:val="COClauseL2"/>
        <w:jc w:val="both"/>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206D22" w:rsidRDefault="00206D22" w:rsidP="004D5681">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206D22" w:rsidRDefault="00206D22" w:rsidP="004D5681">
      <w:pPr>
        <w:pStyle w:val="COClauseL2"/>
        <w:jc w:val="both"/>
      </w:pPr>
      <w:r>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rsidR="00206D22" w:rsidRPr="00FC2A0F" w:rsidRDefault="00206D22" w:rsidP="004D5681">
      <w:pPr>
        <w:pStyle w:val="COClauseL1Content"/>
        <w:jc w:val="both"/>
        <w:rPr>
          <w:rStyle w:val="ClauseTitle"/>
        </w:rPr>
      </w:pPr>
      <w:bookmarkStart w:id="15" w:name="_Toc379197358"/>
      <w:r w:rsidRPr="00FC2A0F">
        <w:rPr>
          <w:rStyle w:val="ClauseTitle"/>
        </w:rPr>
        <w:t>CUSTOMER DATA</w:t>
      </w:r>
      <w:bookmarkEnd w:id="15"/>
    </w:p>
    <w:p w:rsidR="00206D22" w:rsidRDefault="00206D22" w:rsidP="004D5681">
      <w:pPr>
        <w:pStyle w:val="COClauseL2"/>
        <w:jc w:val="both"/>
      </w:pPr>
      <w:r>
        <w:t>The Supplier shall not delete or remove any proprietary notices contained within or relating to the Customer Data.</w:t>
      </w:r>
    </w:p>
    <w:p w:rsidR="00206D22" w:rsidRDefault="00206D22"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rsidR="00206D22" w:rsidRDefault="00206D22" w:rsidP="004D5681">
      <w:pPr>
        <w:pStyle w:val="COClauseL2"/>
        <w:jc w:val="both"/>
      </w:pPr>
      <w:r>
        <w:t xml:space="preserve">The Supplier shall ensure that any system on which the Supplier holds any Customer Data, including back-up data, is a secure system that complies with the Supplier security policy. </w:t>
      </w:r>
    </w:p>
    <w:p w:rsidR="00206D22" w:rsidRPr="00FC2A0F" w:rsidRDefault="00206D22" w:rsidP="004D5681">
      <w:pPr>
        <w:jc w:val="both"/>
        <w:rPr>
          <w:rStyle w:val="ClauseTitle"/>
        </w:rPr>
      </w:pPr>
      <w:r w:rsidRPr="00FC2A0F">
        <w:rPr>
          <w:rStyle w:val="ClauseTitle"/>
        </w:rPr>
        <w:t>STATUTORY OBLIGATIONS AND REGULATIONS</w:t>
      </w:r>
    </w:p>
    <w:p w:rsidR="00206D22" w:rsidRPr="00FC2A0F" w:rsidRDefault="00206D22" w:rsidP="004D5681">
      <w:pPr>
        <w:pStyle w:val="COClauseL1Content"/>
        <w:jc w:val="both"/>
        <w:rPr>
          <w:rStyle w:val="ClauseTitle"/>
        </w:rPr>
      </w:pPr>
      <w:bookmarkStart w:id="16" w:name="_Toc379197359"/>
      <w:r w:rsidRPr="00FC2A0F">
        <w:rPr>
          <w:rStyle w:val="ClauseTitle"/>
        </w:rPr>
        <w:t>FREEDOM OF INFORMATION</w:t>
      </w:r>
      <w:bookmarkEnd w:id="16"/>
    </w:p>
    <w:p w:rsidR="00206D22" w:rsidRDefault="00206D22" w:rsidP="004D5681">
      <w:pPr>
        <w:pStyle w:val="COClauseL2"/>
        <w:jc w:val="both"/>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206D22" w:rsidRDefault="00206D22" w:rsidP="004D5681">
      <w:pPr>
        <w:pStyle w:val="COClauseL2"/>
        <w:jc w:val="both"/>
      </w:pPr>
      <w:r>
        <w:t>The Supplier shall:</w:t>
      </w:r>
    </w:p>
    <w:p w:rsidR="00206D22" w:rsidRDefault="00206D22" w:rsidP="004D5681">
      <w:pPr>
        <w:pStyle w:val="COClauseL3"/>
        <w:jc w:val="both"/>
      </w:pPr>
      <w:r>
        <w:t>transfer to the Customer all Requests for Information that it receives as soon as practicable and in any event within two (2) Working Days of receiving a Request for Information;</w:t>
      </w:r>
    </w:p>
    <w:p w:rsidR="00206D22" w:rsidRDefault="00206D22"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206D22" w:rsidRDefault="00206D22" w:rsidP="004D5681">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206D22" w:rsidRDefault="00206D22" w:rsidP="004D5681">
      <w:pPr>
        <w:pStyle w:val="COClauseL2"/>
        <w:jc w:val="both"/>
      </w:pPr>
      <w:r>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206D22" w:rsidRDefault="00206D22" w:rsidP="004D5681">
      <w:pPr>
        <w:pStyle w:val="COClauseL2"/>
        <w:jc w:val="both"/>
      </w:pPr>
      <w:r>
        <w:t>In no event shall the Supplier respond directly to a Request for Information unless authorised in writing to do so by the Customer.</w:t>
      </w:r>
    </w:p>
    <w:p w:rsidR="00206D22" w:rsidRDefault="00206D22" w:rsidP="004D5681">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rsidR="00206D22" w:rsidRDefault="00206D22" w:rsidP="004D5681">
      <w:pPr>
        <w:pStyle w:val="COClauseL3"/>
        <w:jc w:val="both"/>
      </w:pPr>
      <w:r>
        <w:t xml:space="preserve">in certain circumstances without consulting the Supplier; or </w:t>
      </w:r>
    </w:p>
    <w:p w:rsidR="00206D22" w:rsidRDefault="00206D22" w:rsidP="004D5681">
      <w:pPr>
        <w:pStyle w:val="COClauseL3"/>
        <w:jc w:val="both"/>
      </w:pPr>
      <w:r>
        <w:t xml:space="preserve">following consultation with the Supplier and having taken its views into account; </w:t>
      </w:r>
    </w:p>
    <w:p w:rsidR="00206D22" w:rsidRDefault="00206D22" w:rsidP="004D5681">
      <w:pPr>
        <w:pStyle w:val="COClauseL3"/>
        <w:numPr>
          <w:ilvl w:val="0"/>
          <w:numId w:val="0"/>
        </w:num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rsidR="00206D22" w:rsidRDefault="00206D22"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206D22" w:rsidRPr="00AC30F0" w:rsidRDefault="00206D22" w:rsidP="00AC30F0">
      <w:pPr>
        <w:pStyle w:val="COClauseL1Content"/>
        <w:rPr>
          <w:rStyle w:val="ClauseTitle"/>
        </w:rPr>
      </w:pPr>
      <w:bookmarkStart w:id="17" w:name="_Toc379197360"/>
      <w:r w:rsidRPr="00AC30F0">
        <w:rPr>
          <w:rStyle w:val="ClauseTitle"/>
        </w:rPr>
        <w:t>TRANSPARENCY</w:t>
      </w:r>
      <w:bookmarkEnd w:id="17"/>
    </w:p>
    <w:p w:rsidR="00206D22" w:rsidRDefault="00206D22"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206D22" w:rsidRDefault="00206D22"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206D22" w:rsidRDefault="00206D22" w:rsidP="00AC30F0">
      <w:pPr>
        <w:pStyle w:val="COClauseL2"/>
      </w:pPr>
      <w:r>
        <w:t xml:space="preserve">The Customer may consult with the Supplier to inform its decision regarding any redactions but the Customer shall have the final decision in its absolute discretion.  </w:t>
      </w:r>
    </w:p>
    <w:p w:rsidR="00206D22" w:rsidRDefault="00206D22" w:rsidP="00AC30F0">
      <w:pPr>
        <w:pStyle w:val="COClauseL2"/>
      </w:pPr>
      <w:r>
        <w:t>The Supplier shall assist and cooperate with the Customer to enable the Customer to publish this Call-Off Agreement.</w:t>
      </w:r>
    </w:p>
    <w:p w:rsidR="00206D22" w:rsidRPr="00AC30F0" w:rsidRDefault="00206D22" w:rsidP="00AC30F0">
      <w:pPr>
        <w:pStyle w:val="COClauseL1Content"/>
        <w:rPr>
          <w:rStyle w:val="ClauseTitle"/>
        </w:rPr>
      </w:pPr>
      <w:bookmarkStart w:id="18" w:name="_Toc379197361"/>
      <w:r w:rsidRPr="00AC30F0">
        <w:rPr>
          <w:rStyle w:val="ClauseTitle"/>
        </w:rPr>
        <w:t>OFFICIAL SECRETS ACTS</w:t>
      </w:r>
      <w:bookmarkEnd w:id="18"/>
    </w:p>
    <w:p w:rsidR="00206D22" w:rsidRDefault="00206D22" w:rsidP="0007614D">
      <w:pPr>
        <w:pStyle w:val="COClauseL2"/>
        <w:jc w:val="both"/>
      </w:pPr>
      <w:r>
        <w:t>The Supplier shall comply with and shall ensure that the Supplier Staff comply with, the provisions of:</w:t>
      </w:r>
    </w:p>
    <w:p w:rsidR="00206D22" w:rsidRDefault="00206D22" w:rsidP="0007614D">
      <w:pPr>
        <w:pStyle w:val="COClauseL3"/>
        <w:jc w:val="both"/>
      </w:pPr>
      <w:r>
        <w:t xml:space="preserve">the Official Secrets Act 1911 to 1989; and </w:t>
      </w:r>
    </w:p>
    <w:p w:rsidR="00206D22" w:rsidRDefault="00206D22" w:rsidP="0007614D">
      <w:pPr>
        <w:pStyle w:val="COClauseL3"/>
        <w:jc w:val="both"/>
      </w:pPr>
      <w:r>
        <w:t>Section 182 of the Finance Act 1989.</w:t>
      </w:r>
    </w:p>
    <w:p w:rsidR="00206D22" w:rsidRDefault="00206D22"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rsidR="00206D22" w:rsidRDefault="00206D22" w:rsidP="0007614D">
      <w:pPr>
        <w:pStyle w:val="COClauseL1Content"/>
        <w:jc w:val="both"/>
        <w:rPr>
          <w:rStyle w:val="ClauseTitle"/>
        </w:rPr>
      </w:pPr>
      <w:bookmarkStart w:id="19" w:name="_Toc379197362"/>
      <w:r w:rsidRPr="002B1059">
        <w:rPr>
          <w:rStyle w:val="ClauseTitle"/>
        </w:rPr>
        <w:t>TERM AND TERMINATION</w:t>
      </w:r>
      <w:bookmarkEnd w:id="19"/>
    </w:p>
    <w:p w:rsidR="00206D22" w:rsidRDefault="00206D22" w:rsidP="0007614D">
      <w:pPr>
        <w:pStyle w:val="COClauseL2"/>
        <w:jc w:val="both"/>
      </w:pPr>
      <w:r>
        <w:t>This Call-Off Agreement shall take effect on the Effective Date and shall expire on:</w:t>
      </w:r>
    </w:p>
    <w:p w:rsidR="00206D22" w:rsidRDefault="00206D22" w:rsidP="0007614D">
      <w:pPr>
        <w:pStyle w:val="COClauseL3"/>
        <w:jc w:val="both"/>
      </w:pPr>
      <w:r>
        <w:t xml:space="preserve">the date specified in paragraph 1.2 of the Order Form; or </w:t>
      </w:r>
    </w:p>
    <w:p w:rsidR="00206D22" w:rsidRDefault="00206D22" w:rsidP="0007614D">
      <w:pPr>
        <w:pStyle w:val="COClauseL3"/>
        <w:jc w:val="both"/>
      </w:pPr>
      <w:r>
        <w:t>twenty four (24) Months after the Effective Date, whichever is the earlier, unless terminated earlier pursuant to this Clause CO-9.</w:t>
      </w:r>
    </w:p>
    <w:p w:rsidR="00206D22" w:rsidRDefault="00206D22" w:rsidP="0007614D">
      <w:pPr>
        <w:pStyle w:val="COClauseL2"/>
        <w:jc w:val="both"/>
      </w:pPr>
      <w:r>
        <w:t xml:space="preserve">Termination without Cause </w:t>
      </w:r>
    </w:p>
    <w:p w:rsidR="00206D22" w:rsidRDefault="00206D22" w:rsidP="0007614D">
      <w:pPr>
        <w:pStyle w:val="COClauseL3"/>
        <w:jc w:val="both"/>
      </w:pPr>
      <w:r>
        <w:t>The Customer shall have the right to terminate this Call-Off Agreement at any time by giving the length of written notice to the Supplier as set out in paragraph 10.2 of the Order Form.</w:t>
      </w:r>
    </w:p>
    <w:p w:rsidR="00206D22" w:rsidRDefault="00206D22" w:rsidP="0007614D">
      <w:pPr>
        <w:pStyle w:val="COClauseL2"/>
        <w:jc w:val="both"/>
      </w:pPr>
      <w:r>
        <w:t>Termination on Change of Control</w:t>
      </w:r>
    </w:p>
    <w:p w:rsidR="00206D22" w:rsidRDefault="00206D22"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206D22" w:rsidRDefault="00206D22" w:rsidP="0007614D">
      <w:pPr>
        <w:pStyle w:val="COClauseL4"/>
        <w:jc w:val="both"/>
      </w:pPr>
      <w:r>
        <w:t>being notified in writing that a Change of Control has occurred or is planned or in contemplation; or</w:t>
      </w:r>
    </w:p>
    <w:p w:rsidR="00206D22" w:rsidRDefault="00206D22" w:rsidP="0007614D">
      <w:pPr>
        <w:pStyle w:val="COClauseL4"/>
        <w:jc w:val="both"/>
      </w:pPr>
      <w:r>
        <w:t xml:space="preserve">where no notification has been made, the date that the Customer becomes aware of the Change of Control, </w:t>
      </w:r>
    </w:p>
    <w:p w:rsidR="00206D22" w:rsidRDefault="00206D22" w:rsidP="0007614D">
      <w:pPr>
        <w:pStyle w:val="COClauseL3"/>
        <w:numPr>
          <w:ilvl w:val="0"/>
          <w:numId w:val="0"/>
        </w:numPr>
        <w:ind w:left="2552"/>
        <w:jc w:val="both"/>
      </w:pPr>
      <w:r>
        <w:t xml:space="preserve">but shall not be permitted to terminate where a written approval was granted prior to the Change of Control. </w:t>
      </w:r>
    </w:p>
    <w:p w:rsidR="00206D22" w:rsidRDefault="00206D22"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rsidR="00206D22" w:rsidRDefault="00206D22" w:rsidP="004D5681">
      <w:pPr>
        <w:pStyle w:val="COClauseL2"/>
        <w:jc w:val="both"/>
      </w:pPr>
      <w:r>
        <w:t>Termination by Supplier</w:t>
      </w:r>
    </w:p>
    <w:p w:rsidR="00206D22" w:rsidRDefault="00206D22" w:rsidP="004D5681">
      <w:pPr>
        <w:pStyle w:val="COClauseL3"/>
        <w:numPr>
          <w:ilvl w:val="0"/>
          <w:numId w:val="0"/>
        </w:numPr>
        <w:ind w:left="709"/>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rsidR="00206D22" w:rsidRDefault="00206D22" w:rsidP="004D5681">
      <w:pPr>
        <w:pStyle w:val="COClauseL2"/>
        <w:jc w:val="both"/>
      </w:pPr>
      <w:r>
        <w:t>Termination on Insolvency</w:t>
      </w:r>
    </w:p>
    <w:p w:rsidR="00206D22" w:rsidRDefault="00206D22" w:rsidP="004D5681">
      <w:pPr>
        <w:pStyle w:val="COClauseL3"/>
        <w:jc w:val="both"/>
      </w:pPr>
      <w:r>
        <w:t>The Customer may terminate this Call-Off Agreement with immediate effect by notice in writing where the Supplier:</w:t>
      </w:r>
    </w:p>
    <w:p w:rsidR="00206D22" w:rsidRDefault="00206D22"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rsidR="00206D22" w:rsidRDefault="00206D22"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206D22" w:rsidRDefault="00206D22" w:rsidP="004D5681">
      <w:pPr>
        <w:pStyle w:val="COClauseL4"/>
        <w:jc w:val="both"/>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206D22" w:rsidRDefault="00206D22" w:rsidP="004D5681">
      <w:pPr>
        <w:pStyle w:val="COClauseL4"/>
        <w:jc w:val="both"/>
      </w:pPr>
      <w:r>
        <w:t>he dies or is adjudged incapable of managing his affairs within the meaning of Part VII of the Mental Health Act 1983; or</w:t>
      </w:r>
    </w:p>
    <w:p w:rsidR="00206D22" w:rsidRDefault="00206D22" w:rsidP="004D5681">
      <w:pPr>
        <w:pStyle w:val="COClauseL4"/>
        <w:jc w:val="both"/>
      </w:pPr>
      <w:r>
        <w:t>the Supplier suspends or ceases, or threatens to suspend or cease, to carry on all or a substantial part of his business.</w:t>
      </w:r>
    </w:p>
    <w:p w:rsidR="00206D22" w:rsidRDefault="00206D22"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206D22" w:rsidRDefault="00206D22" w:rsidP="004D5681">
      <w:pPr>
        <w:pStyle w:val="COClauseL2"/>
        <w:jc w:val="both"/>
      </w:pPr>
      <w:r>
        <w:t>Termination on Material Breach</w:t>
      </w:r>
    </w:p>
    <w:p w:rsidR="00206D22" w:rsidRDefault="00206D22" w:rsidP="004D5681">
      <w:pPr>
        <w:pStyle w:val="COClauseL3"/>
        <w:jc w:val="both"/>
      </w:pPr>
      <w:r>
        <w:t>The Customer may terminate this Call-Off Agreement with immediate effect by giving written notice to the Supplier if the Supplier commits a Material Breach of any obligation under this Call-Off Agreement and if:</w:t>
      </w:r>
    </w:p>
    <w:p w:rsidR="00206D22" w:rsidRDefault="00206D22"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rsidR="00206D22" w:rsidRDefault="00206D22" w:rsidP="0007614D">
      <w:pPr>
        <w:pStyle w:val="COClauseL4"/>
        <w:jc w:val="both"/>
      </w:pPr>
      <w:r>
        <w:t>the Material Breach is not, in the opinion of the Customer capable of remedy.</w:t>
      </w:r>
    </w:p>
    <w:p w:rsidR="00206D22" w:rsidRDefault="00206D22" w:rsidP="0007614D">
      <w:pPr>
        <w:pStyle w:val="COClauseL2"/>
        <w:jc w:val="both"/>
      </w:pPr>
      <w:r>
        <w:t>Termination for repeated Default</w:t>
      </w:r>
    </w:p>
    <w:p w:rsidR="00206D22" w:rsidRDefault="00206D22" w:rsidP="0007614D">
      <w:pPr>
        <w:pStyle w:val="COClauseL3"/>
        <w:jc w:val="both"/>
      </w:pPr>
      <w:r>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206D22" w:rsidRDefault="00206D22" w:rsidP="0007614D">
      <w:pPr>
        <w:pStyle w:val="COClauseL4"/>
        <w:jc w:val="both"/>
      </w:pPr>
      <w:r>
        <w:t>specifying that it is a formal warning notice;</w:t>
      </w:r>
    </w:p>
    <w:p w:rsidR="00206D22" w:rsidRDefault="00206D22" w:rsidP="0007614D">
      <w:pPr>
        <w:pStyle w:val="COClauseL4"/>
        <w:jc w:val="both"/>
      </w:pPr>
      <w:r>
        <w:t>giving reasonable details of the breach; and</w:t>
      </w:r>
    </w:p>
    <w:p w:rsidR="00206D22" w:rsidRDefault="00206D22" w:rsidP="0007614D">
      <w:pPr>
        <w:pStyle w:val="COClauseL4"/>
        <w:jc w:val="both"/>
      </w:pPr>
      <w:r>
        <w:t>stating that such breach is a breach which, if it recurs or continues, may result in a termination of this Call-Off Agreement or that part of the G-Cloud Services affected by such breach.</w:t>
      </w:r>
    </w:p>
    <w:p w:rsidR="00206D22" w:rsidRDefault="00206D22" w:rsidP="0007614D">
      <w:pPr>
        <w:pStyle w:val="COClauseL3"/>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206D22" w:rsidRDefault="00206D22"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rsidR="00206D22" w:rsidRDefault="00206D22" w:rsidP="0007614D">
      <w:pPr>
        <w:pStyle w:val="COClauseL2"/>
        <w:jc w:val="both"/>
      </w:pPr>
      <w:r>
        <w:t>Save as aforesaid, the Supplier shall not be entitled to any payment from the Customer after the termination (howsoever arising) or expiry of this Call-Off Agreement.</w:t>
      </w:r>
    </w:p>
    <w:p w:rsidR="00206D22" w:rsidRDefault="00206D22" w:rsidP="0007614D">
      <w:pPr>
        <w:pStyle w:val="COClauseL1Content"/>
        <w:jc w:val="both"/>
        <w:rPr>
          <w:rStyle w:val="ClauseTitle"/>
        </w:rPr>
      </w:pPr>
      <w:bookmarkStart w:id="20" w:name="_Toc379197363"/>
      <w:r w:rsidRPr="0014733A">
        <w:rPr>
          <w:rStyle w:val="ClauseTitle"/>
        </w:rPr>
        <w:t>CONSEQUENCES OF SUSPENSION, TERMINATION AND EXPIRY</w:t>
      </w:r>
      <w:bookmarkEnd w:id="20"/>
    </w:p>
    <w:p w:rsidR="00206D22" w:rsidRDefault="00206D22" w:rsidP="0007614D">
      <w:pPr>
        <w:pStyle w:val="COClauseL2"/>
        <w:jc w:val="both"/>
      </w:pPr>
      <w:r>
        <w:t xml:space="preserve">Where a Customer has the right to terminate a Call-Off Agreement, it may elect to suspend this Call-Off Agreement and its performance.  </w:t>
      </w:r>
    </w:p>
    <w:p w:rsidR="00206D22" w:rsidRDefault="00206D22"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206D22" w:rsidRDefault="00206D22" w:rsidP="0007614D">
      <w:pPr>
        <w:pStyle w:val="COClauseL2"/>
        <w:jc w:val="both"/>
      </w:pPr>
      <w:r>
        <w:t>Within ten (10) Working Days of the earlier of the date of expiry or termination (howsoever arising) of this Call-Off Agreement, the Supplier shall return (or make available) to the Customer:</w:t>
      </w:r>
    </w:p>
    <w:p w:rsidR="00206D22" w:rsidRDefault="00206D22"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206D22" w:rsidRDefault="00206D22" w:rsidP="0007614D">
      <w:pPr>
        <w:pStyle w:val="COClauseL3"/>
        <w:jc w:val="both"/>
      </w:pPr>
      <w:r>
        <w:t>any sums prepaid in respect of Ordered G-Cloud Services not provided by the date of expiry or termination (howsoever arising) of this Call-Off Agreement.</w:t>
      </w:r>
    </w:p>
    <w:p w:rsidR="00206D22" w:rsidRDefault="00206D22" w:rsidP="0007614D">
      <w:pPr>
        <w:pStyle w:val="COClauseL2"/>
        <w:jc w:val="both"/>
      </w:pPr>
      <w:r>
        <w:t>The Customer and the Supplier shall comply with the exit and service transfer arrangements as per the Supplier’s terms and conditions identified in Framework Schedule 1 (G-Cloud Services).</w:t>
      </w:r>
    </w:p>
    <w:p w:rsidR="00206D22" w:rsidRDefault="00206D22"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rsidR="00206D22" w:rsidRDefault="00206D22" w:rsidP="0007614D">
      <w:pPr>
        <w:pStyle w:val="COClauseL1Content"/>
        <w:jc w:val="both"/>
        <w:rPr>
          <w:rStyle w:val="ClauseTitle"/>
        </w:rPr>
      </w:pPr>
      <w:bookmarkStart w:id="21" w:name="_Toc379197364"/>
      <w:r w:rsidRPr="0014733A">
        <w:rPr>
          <w:rStyle w:val="ClauseTitle"/>
        </w:rPr>
        <w:t>LIABILITY</w:t>
      </w:r>
      <w:bookmarkEnd w:id="21"/>
    </w:p>
    <w:p w:rsidR="00206D22" w:rsidRDefault="00206D22" w:rsidP="0007614D">
      <w:pPr>
        <w:pStyle w:val="COClauseL2"/>
        <w:jc w:val="both"/>
      </w:pPr>
      <w:r>
        <w:t>Nothing in this Clause CO-11 shall affect a Party’s general duty to mitigate its loss.</w:t>
      </w:r>
    </w:p>
    <w:p w:rsidR="00206D22" w:rsidRDefault="00206D22" w:rsidP="0007614D">
      <w:pPr>
        <w:pStyle w:val="COClauseL2"/>
        <w:jc w:val="both"/>
      </w:pPr>
      <w:r>
        <w:t>Nothing in this Call-Off Agreement shall be construed to limit or exclude either Party's liability for:</w:t>
      </w:r>
    </w:p>
    <w:p w:rsidR="00206D22" w:rsidRDefault="00206D22" w:rsidP="0007614D">
      <w:pPr>
        <w:pStyle w:val="COClauseL3"/>
        <w:jc w:val="both"/>
      </w:pPr>
      <w:r>
        <w:t>death or personal injury caused by its negligence or that of its staff;</w:t>
      </w:r>
    </w:p>
    <w:p w:rsidR="00206D22" w:rsidRDefault="00206D22" w:rsidP="0007614D">
      <w:pPr>
        <w:pStyle w:val="COClauseL3"/>
        <w:jc w:val="both"/>
      </w:pPr>
      <w:r>
        <w:t>bribery, Fraud or fraudulent misrepresentation by it or that of its staff;</w:t>
      </w:r>
    </w:p>
    <w:p w:rsidR="00206D22" w:rsidRDefault="00206D22" w:rsidP="0007614D">
      <w:pPr>
        <w:pStyle w:val="COClauseL3"/>
        <w:jc w:val="both"/>
      </w:pPr>
      <w:r>
        <w:t>any breach of any obligations implied by Section 2 of the Supply of Goods and Services Act 1982; or</w:t>
      </w:r>
    </w:p>
    <w:p w:rsidR="00206D22" w:rsidRDefault="00206D22" w:rsidP="0007614D">
      <w:pPr>
        <w:pStyle w:val="COClauseL3"/>
        <w:jc w:val="both"/>
      </w:pPr>
      <w:r>
        <w:t>any other matter which, by Law, may not be excluded or limited.</w:t>
      </w:r>
    </w:p>
    <w:p w:rsidR="00206D22" w:rsidRDefault="00206D22" w:rsidP="0007614D">
      <w:pPr>
        <w:pStyle w:val="COClauseL2"/>
        <w:jc w:val="both"/>
      </w:pPr>
      <w:r>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206D22" w:rsidRDefault="00206D22" w:rsidP="0007614D">
      <w:pPr>
        <w:pStyle w:val="COClauseL2"/>
        <w:jc w:val="both"/>
      </w:pPr>
      <w:r>
        <w:t>Subject always to Clause CO-11.2, the aggregate liability of either Party under or in connection with each Year of this Call-Off Agreement (whether expressed as an indemnity or otherwise):</w:t>
      </w:r>
    </w:p>
    <w:p w:rsidR="00206D22" w:rsidRDefault="00206D22" w:rsidP="0007614D">
      <w:pPr>
        <w:pStyle w:val="COClauseL3"/>
        <w:jc w:val="both"/>
      </w:pPr>
      <w:r>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rsidR="00206D22" w:rsidRDefault="00206D22" w:rsidP="0007614D">
      <w:pPr>
        <w:pStyle w:val="COClauseL3"/>
        <w:jc w:val="both"/>
      </w:pPr>
      <w:r>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rsidR="00206D22" w:rsidRDefault="00206D22" w:rsidP="0014733A">
      <w:pPr>
        <w:pStyle w:val="COClauseL2"/>
      </w:pPr>
      <w:r>
        <w:t>Subject always to Clause CO-11.4 the Customer shall have the right to recover as a direct loss:</w:t>
      </w:r>
    </w:p>
    <w:p w:rsidR="00206D22" w:rsidRDefault="00206D22" w:rsidP="0014733A">
      <w:pPr>
        <w:pStyle w:val="COClauseL3"/>
      </w:pPr>
      <w:r>
        <w:t>any additional operational and/or administrative expenses arising from the Supplier's Default;</w:t>
      </w:r>
    </w:p>
    <w:p w:rsidR="00206D22" w:rsidRDefault="00206D22" w:rsidP="0014733A">
      <w:pPr>
        <w:pStyle w:val="COClauseL3"/>
      </w:pPr>
      <w:r>
        <w:t>any wasted expenditure or charges rendered unnecessary and/or incurred by the Customer arising from the Supplier's Default; and</w:t>
      </w:r>
    </w:p>
    <w:p w:rsidR="00206D22" w:rsidRDefault="00206D22"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rsidR="00206D22" w:rsidRDefault="00206D22"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206D22" w:rsidRDefault="00206D22" w:rsidP="0014733A">
      <w:pPr>
        <w:pStyle w:val="COClauseL2"/>
      </w:pPr>
      <w:r>
        <w:t xml:space="preserve">Subject to Clauses CO-11.2 and Clause CO-11.5, in no event shall either Party be liable to the other for any: </w:t>
      </w:r>
    </w:p>
    <w:p w:rsidR="00206D22" w:rsidRDefault="00206D22" w:rsidP="0014733A">
      <w:pPr>
        <w:pStyle w:val="COClauseL3"/>
      </w:pPr>
      <w:r>
        <w:t>loss of profits;</w:t>
      </w:r>
    </w:p>
    <w:p w:rsidR="00206D22" w:rsidRDefault="00206D22" w:rsidP="0014733A">
      <w:pPr>
        <w:pStyle w:val="COClauseL3"/>
      </w:pPr>
      <w:r>
        <w:t xml:space="preserve">loss of business; </w:t>
      </w:r>
    </w:p>
    <w:p w:rsidR="00206D22" w:rsidRDefault="00206D22" w:rsidP="0014733A">
      <w:pPr>
        <w:pStyle w:val="COClauseL3"/>
      </w:pPr>
      <w:r>
        <w:t xml:space="preserve">loss of revenue; </w:t>
      </w:r>
    </w:p>
    <w:p w:rsidR="00206D22" w:rsidRDefault="00206D22" w:rsidP="0014733A">
      <w:pPr>
        <w:pStyle w:val="COClauseL3"/>
      </w:pPr>
      <w:r>
        <w:t>loss of or damage to goodwill;</w:t>
      </w:r>
    </w:p>
    <w:p w:rsidR="00206D22" w:rsidRDefault="00206D22" w:rsidP="0014733A">
      <w:pPr>
        <w:pStyle w:val="COClauseL3"/>
      </w:pPr>
      <w:r>
        <w:t>loss of savings (whether anticipated or otherwise); and/or</w:t>
      </w:r>
    </w:p>
    <w:p w:rsidR="00206D22" w:rsidRDefault="00206D22" w:rsidP="0014733A">
      <w:pPr>
        <w:pStyle w:val="COClauseL3"/>
      </w:pPr>
      <w:r>
        <w:t>any indirect, special or consequential loss or damage.</w:t>
      </w:r>
    </w:p>
    <w:p w:rsidR="00206D22" w:rsidRPr="00B2393B" w:rsidRDefault="00206D22" w:rsidP="00A66BD2">
      <w:pPr>
        <w:pStyle w:val="COClauseL1"/>
        <w:numPr>
          <w:ilvl w:val="0"/>
          <w:numId w:val="0"/>
        </w:numPr>
        <w:ind w:left="1560" w:hanging="840"/>
        <w:jc w:val="both"/>
      </w:pPr>
      <w:r>
        <w:t xml:space="preserve">CO-11.8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rsidR="00206D22" w:rsidRDefault="00206D22" w:rsidP="000D23D3">
      <w:pPr>
        <w:pStyle w:val="COClauseL3"/>
        <w:numPr>
          <w:ilvl w:val="0"/>
          <w:numId w:val="0"/>
        </w:numPr>
        <w:ind w:left="2552"/>
      </w:pPr>
    </w:p>
    <w:p w:rsidR="00206D22" w:rsidRPr="00590E68" w:rsidRDefault="00206D22" w:rsidP="00590E68">
      <w:pPr>
        <w:pStyle w:val="COClauseL1Content"/>
        <w:rPr>
          <w:rStyle w:val="ClauseTitle"/>
        </w:rPr>
      </w:pPr>
      <w:bookmarkStart w:id="22" w:name="_Toc379197365"/>
      <w:r w:rsidRPr="00590E68">
        <w:rPr>
          <w:rStyle w:val="ClauseTitle"/>
        </w:rPr>
        <w:t>INSURANCE</w:t>
      </w:r>
      <w:bookmarkEnd w:id="22"/>
    </w:p>
    <w:p w:rsidR="00206D22" w:rsidRDefault="00206D22"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206D22" w:rsidRDefault="00206D22" w:rsidP="0007614D">
      <w:pPr>
        <w:pStyle w:val="COClauseL2"/>
        <w:jc w:val="both"/>
      </w:pPr>
      <w:r>
        <w:t xml:space="preserve">The provisions of any insurance or the amount of cover shall not relieve the Supplier of any liabilities under this Call-Off Agreement.  </w:t>
      </w:r>
    </w:p>
    <w:p w:rsidR="00206D22" w:rsidRDefault="00206D22" w:rsidP="0007614D">
      <w:pPr>
        <w:pStyle w:val="COClauseL1Content"/>
        <w:jc w:val="both"/>
        <w:rPr>
          <w:rStyle w:val="ClauseTitle"/>
        </w:rPr>
      </w:pPr>
      <w:bookmarkStart w:id="23" w:name="_Toc379197366"/>
      <w:r w:rsidRPr="00590E68">
        <w:rPr>
          <w:rStyle w:val="ClauseTitle"/>
        </w:rPr>
        <w:t>PAYMENT, VAT AND CALL-OFF AGREEMENT CHARGES</w:t>
      </w:r>
      <w:bookmarkEnd w:id="23"/>
    </w:p>
    <w:p w:rsidR="00206D22" w:rsidRDefault="00206D22" w:rsidP="0007614D">
      <w:pPr>
        <w:pStyle w:val="COClauseL2"/>
        <w:jc w:val="both"/>
      </w:pPr>
      <w:r>
        <w:t>In consideration of the Supplier's performance of its obligations under this Call-Off Agreement, the Customer shall pay the Charges in accordance with the Clause CO-13.2 to CO-13.8.</w:t>
      </w:r>
    </w:p>
    <w:p w:rsidR="00206D22" w:rsidRDefault="00206D22" w:rsidP="0007614D">
      <w:pPr>
        <w:pStyle w:val="COClauseL2"/>
        <w:jc w:val="both"/>
      </w:pPr>
      <w:r>
        <w:t xml:space="preserve">The Customer shall pay all sums properly due and payable to the Supplier in cleared funds within the time period specified in paragraph 6 of the Order Form.  </w:t>
      </w:r>
    </w:p>
    <w:p w:rsidR="00206D22" w:rsidRDefault="00206D22"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206D22" w:rsidRDefault="00206D22"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206D22" w:rsidRDefault="00206D22" w:rsidP="0007614D">
      <w:pPr>
        <w:pStyle w:val="COClauseL2"/>
        <w:jc w:val="both"/>
      </w:pPr>
      <w:r>
        <w:t xml:space="preserve">The Supplier shall add VAT to the Charges at the prevailing rate as applicable. </w:t>
      </w:r>
    </w:p>
    <w:p w:rsidR="00206D22" w:rsidRDefault="00206D22" w:rsidP="0007614D">
      <w:pPr>
        <w:pStyle w:val="COClauseL2"/>
        <w:jc w:val="both"/>
      </w:pPr>
      <w:r>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 shall be paid by the Supplier to the Customer not less than five (5) Working Days before the date upon which the tax or other liability is payable by the Customer.  </w:t>
      </w:r>
    </w:p>
    <w:p w:rsidR="00206D22" w:rsidRDefault="00206D22" w:rsidP="00522442">
      <w:pPr>
        <w:ind w:left="720"/>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206D22" w:rsidRDefault="00206D22" w:rsidP="00026127">
      <w:pPr>
        <w:pStyle w:val="COClauseL2"/>
        <w:numPr>
          <w:ilvl w:val="0"/>
          <w:numId w:val="0"/>
        </w:numPr>
        <w:ind w:left="1560" w:hanging="851"/>
        <w:jc w:val="both"/>
      </w:pPr>
      <w:r>
        <w:t xml:space="preserve">CO-13.8 </w:t>
      </w:r>
      <w:r w:rsidRPr="00D1211D">
        <w:t>In the event of a disputed invoice, the Customer shall make payment in respect of any undisputed amount in accordanc</w:t>
      </w:r>
      <w:r>
        <w:t xml:space="preserve">e with the provisions of Clause CO-13 </w:t>
      </w:r>
      <w:r w:rsidRPr="00D1211D">
        <w:t xml:space="preserve">of this </w:t>
      </w:r>
      <w:r>
        <w:t>Call-Off Agreement</w:t>
      </w:r>
      <w:r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206D22" w:rsidRPr="00590E68" w:rsidRDefault="00206D22" w:rsidP="00026127">
      <w:pPr>
        <w:pStyle w:val="COClauseL2"/>
        <w:numPr>
          <w:ilvl w:val="0"/>
          <w:numId w:val="0"/>
        </w:numPr>
        <w:ind w:left="1560" w:hanging="851"/>
        <w:jc w:val="both"/>
        <w:rPr>
          <w:rStyle w:val="InfillNote"/>
        </w:rPr>
      </w:pPr>
      <w:r>
        <w:t xml:space="preserve">CO-13.9 </w:t>
      </w:r>
      <w:r>
        <w:rPr>
          <w:rStyle w:val="InfillNote"/>
          <w:highlight w:val="yellow"/>
        </w:rPr>
        <w:t>Not used</w:t>
      </w:r>
    </w:p>
    <w:p w:rsidR="00206D22" w:rsidRPr="00590E68" w:rsidRDefault="00206D22" w:rsidP="00590E68">
      <w:pPr>
        <w:pStyle w:val="COClauseL1Content"/>
        <w:rPr>
          <w:rStyle w:val="ClauseTitle"/>
        </w:rPr>
      </w:pPr>
      <w:bookmarkStart w:id="24" w:name="_Toc379197367"/>
      <w:r w:rsidRPr="00590E68">
        <w:rPr>
          <w:rStyle w:val="ClauseTitle"/>
        </w:rPr>
        <w:t>GUARANTEE</w:t>
      </w:r>
      <w:bookmarkEnd w:id="24"/>
    </w:p>
    <w:p w:rsidR="00206D22" w:rsidRDefault="00206D22" w:rsidP="0007614D">
      <w:pPr>
        <w:pStyle w:val="COClauseL2"/>
        <w:jc w:val="both"/>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rsidR="00206D22" w:rsidRDefault="00206D22" w:rsidP="0007614D">
      <w:pPr>
        <w:pStyle w:val="COClauseL1Content"/>
        <w:jc w:val="both"/>
        <w:rPr>
          <w:rStyle w:val="ClauseTitle"/>
        </w:rPr>
      </w:pPr>
      <w:bookmarkStart w:id="25" w:name="_Toc379197368"/>
      <w:r w:rsidRPr="00590E68">
        <w:rPr>
          <w:rStyle w:val="ClauseTitle"/>
        </w:rPr>
        <w:t>FORCE MAJEURE</w:t>
      </w:r>
      <w:bookmarkEnd w:id="25"/>
    </w:p>
    <w:p w:rsidR="00206D22" w:rsidRDefault="00206D22" w:rsidP="0007614D">
      <w:pPr>
        <w:pStyle w:val="COClauseL2"/>
        <w:jc w:val="both"/>
      </w:pPr>
      <w:r>
        <w:t>Neither Party shall be liable to the other Party for any delay in performing, or failure to perform, its obligations under this Call-Off Agreement to the extent that such delay or failure is a result of Force Majeure.</w:t>
      </w:r>
    </w:p>
    <w:p w:rsidR="00206D22" w:rsidRDefault="00206D22"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206D22" w:rsidRDefault="00206D22" w:rsidP="0007614D">
      <w:pPr>
        <w:pStyle w:val="COClauseL1Content"/>
        <w:jc w:val="both"/>
        <w:rPr>
          <w:rStyle w:val="ClauseTitle"/>
        </w:rPr>
      </w:pPr>
      <w:bookmarkStart w:id="26" w:name="_Toc379197369"/>
      <w:r w:rsidRPr="00590E68">
        <w:rPr>
          <w:rStyle w:val="ClauseTitle"/>
        </w:rPr>
        <w:t>TRANSFER AND SUB-CONTRACTING</w:t>
      </w:r>
      <w:bookmarkEnd w:id="26"/>
    </w:p>
    <w:p w:rsidR="00206D22" w:rsidRDefault="00206D22"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206D22" w:rsidRDefault="00206D22" w:rsidP="0007614D">
      <w:pPr>
        <w:pStyle w:val="COClauseL2"/>
        <w:jc w:val="both"/>
      </w:pPr>
      <w:r>
        <w:t>The Supplier shall be responsible for the acts and omissions of its Sub-Contractors as though they are its own.</w:t>
      </w:r>
    </w:p>
    <w:p w:rsidR="00206D22" w:rsidRDefault="00206D22" w:rsidP="0007614D">
      <w:pPr>
        <w:pStyle w:val="COClauseL2"/>
        <w:jc w:val="both"/>
      </w:pPr>
      <w:r>
        <w:t>The Customer may assign, novate or otherwise dispose of its rights and obligations under the Call-Off Agreement or any part thereof to:</w:t>
      </w:r>
    </w:p>
    <w:p w:rsidR="00206D22" w:rsidRDefault="00206D22" w:rsidP="0007614D">
      <w:pPr>
        <w:pStyle w:val="COClauseL3"/>
        <w:jc w:val="both"/>
      </w:pPr>
      <w:r>
        <w:t xml:space="preserve">any other body established by the Crown or under statute in order substantially to perform any of the functions that had previously been performed by the Customer; or </w:t>
      </w:r>
    </w:p>
    <w:p w:rsidR="00206D22" w:rsidRDefault="00206D22" w:rsidP="0007614D">
      <w:pPr>
        <w:pStyle w:val="COClauseL3"/>
        <w:jc w:val="both"/>
      </w:pPr>
      <w:r>
        <w:t xml:space="preserve">any private sector body which substantially performs the functions of the Customer </w:t>
      </w:r>
    </w:p>
    <w:p w:rsidR="00206D22" w:rsidRDefault="00206D22" w:rsidP="0007614D">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rsidR="00206D22" w:rsidRDefault="00206D22" w:rsidP="0007614D">
      <w:pPr>
        <w:pStyle w:val="COClauseL1Content"/>
        <w:jc w:val="both"/>
        <w:rPr>
          <w:rStyle w:val="ClauseTitle"/>
        </w:rPr>
      </w:pPr>
      <w:bookmarkStart w:id="27" w:name="_Toc379197370"/>
      <w:r w:rsidRPr="00590E68">
        <w:rPr>
          <w:rStyle w:val="ClauseTitle"/>
        </w:rPr>
        <w:t>THE CONTRACTS (RIGHTS OF THIRD PARTIES) ACT 1999</w:t>
      </w:r>
      <w:bookmarkEnd w:id="27"/>
    </w:p>
    <w:p w:rsidR="00206D22" w:rsidRDefault="00206D22"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206D22" w:rsidRDefault="00206D22" w:rsidP="0007614D">
      <w:pPr>
        <w:pStyle w:val="COClauseL1Content"/>
        <w:jc w:val="both"/>
        <w:rPr>
          <w:rStyle w:val="ClauseTitle"/>
        </w:rPr>
      </w:pPr>
      <w:bookmarkStart w:id="28" w:name="_Toc379197371"/>
      <w:r w:rsidRPr="00590E68">
        <w:rPr>
          <w:rStyle w:val="ClauseTitle"/>
        </w:rPr>
        <w:t>LAW &amp; JURISDICTION</w:t>
      </w:r>
      <w:bookmarkEnd w:id="28"/>
      <w:r w:rsidRPr="00590E68">
        <w:rPr>
          <w:rStyle w:val="ClauseTitle"/>
        </w:rPr>
        <w:t xml:space="preserve"> </w:t>
      </w:r>
    </w:p>
    <w:p w:rsidR="00206D22" w:rsidRDefault="00206D22"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rsidR="00206D22" w:rsidRDefault="00206D22" w:rsidP="00590E68">
      <w:pPr>
        <w:pStyle w:val="COClauseL1Content"/>
        <w:rPr>
          <w:rStyle w:val="ClauseTitle"/>
        </w:rPr>
      </w:pPr>
      <w:bookmarkStart w:id="29" w:name="_Toc379197372"/>
      <w:r>
        <w:rPr>
          <w:rStyle w:val="ClauseTitle"/>
        </w:rPr>
        <w:t>Additional G-Cloud Services</w:t>
      </w:r>
      <w:bookmarkEnd w:id="29"/>
    </w:p>
    <w:p w:rsidR="00206D22" w:rsidRDefault="00206D22" w:rsidP="00F21389">
      <w:pPr>
        <w:pStyle w:val="COClauseL1"/>
        <w:numPr>
          <w:ilvl w:val="0"/>
          <w:numId w:val="0"/>
        </w:numPr>
        <w:ind w:left="709"/>
        <w:jc w:val="both"/>
      </w:pPr>
      <w:r>
        <w:t xml:space="preserve">CO-19.1 </w:t>
      </w:r>
      <w:bookmarkStart w:id="30" w:name="_Ref339636992"/>
      <w:r>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30"/>
    </w:p>
    <w:p w:rsidR="00206D22" w:rsidRDefault="00206D22" w:rsidP="00263FF1">
      <w:pPr>
        <w:pStyle w:val="FWClauseL2"/>
        <w:numPr>
          <w:ilvl w:val="0"/>
          <w:numId w:val="0"/>
        </w:numPr>
        <w:ind w:left="709"/>
        <w:jc w:val="both"/>
      </w:pPr>
      <w:r>
        <w:t>CO-19.2 The Supplier shall provide Additional G-Cloud Services in accordance with any relevant Implementation Plan(s) and the Supplier shall monitor the performance of such Additional G-Cloud Services against the Implementation Plan(s).</w:t>
      </w:r>
    </w:p>
    <w:p w:rsidR="00206D22" w:rsidRPr="008D7709" w:rsidRDefault="00206D22" w:rsidP="008D7709">
      <w:pPr>
        <w:pStyle w:val="COClauseL1Content"/>
        <w:rPr>
          <w:b/>
          <w:caps/>
          <w:u w:val="single"/>
        </w:rPr>
      </w:pPr>
      <w:bookmarkStart w:id="31" w:name="_Toc379197373"/>
      <w:r w:rsidRPr="002F61B4">
        <w:rPr>
          <w:rFonts w:cs="Arial"/>
          <w:b/>
          <w:u w:val="single"/>
        </w:rPr>
        <w:t>COLLABORATION AGREEMENT</w:t>
      </w:r>
      <w:bookmarkEnd w:id="31"/>
    </w:p>
    <w:p w:rsidR="00206D22" w:rsidRPr="00236378" w:rsidRDefault="00206D22" w:rsidP="00A9527C">
      <w:pPr>
        <w:pStyle w:val="FWClauseL2"/>
        <w:numPr>
          <w:ilvl w:val="0"/>
          <w:numId w:val="0"/>
        </w:numPr>
        <w:ind w:left="709"/>
        <w:jc w:val="both"/>
      </w:pPr>
      <w:bookmarkStart w:id="32" w:name="_Toc139080329"/>
      <w:r w:rsidRPr="00236378">
        <w:t xml:space="preserve">CO-20.1 </w:t>
      </w:r>
      <w:r w:rsidRPr="00236378">
        <w:tab/>
        <w:t xml:space="preserve">Where the Customer has specified in paragraph 13 of the Order Form that the Customer requires the Supplier to enter into a Collaboration Agreement, </w:t>
      </w:r>
      <w:r w:rsidRPr="00432825">
        <w:t>a Collaboration Agreement should be executed between the Parties,</w:t>
      </w:r>
      <w:r w:rsidRPr="00A9527C">
        <w:rPr>
          <w:highlight w:val="yellow"/>
        </w:rPr>
        <w:t xml:space="preserve"> </w:t>
      </w:r>
      <w:r>
        <w:t>at an agreed date if required.</w:t>
      </w:r>
    </w:p>
    <w:p w:rsidR="00206D22" w:rsidRPr="00236378" w:rsidRDefault="00206D22" w:rsidP="00A9527C">
      <w:pPr>
        <w:pStyle w:val="FWClauseL2"/>
        <w:numPr>
          <w:ilvl w:val="0"/>
          <w:numId w:val="0"/>
        </w:numPr>
        <w:ind w:left="709"/>
        <w:jc w:val="both"/>
      </w:pPr>
      <w:r w:rsidRPr="00236378">
        <w:t>CO-20.2 In addition to its obligations under any Collaboration Agreement, the Supplier shall:</w:t>
      </w:r>
      <w:bookmarkEnd w:id="32"/>
    </w:p>
    <w:p w:rsidR="00206D22" w:rsidRPr="00A9527C" w:rsidRDefault="00206D22" w:rsidP="00A9527C">
      <w:pPr>
        <w:pStyle w:val="FWClauseL2"/>
        <w:numPr>
          <w:ilvl w:val="0"/>
          <w:numId w:val="0"/>
        </w:numPr>
        <w:ind w:left="720"/>
        <w:jc w:val="both"/>
      </w:pPr>
      <w:bookmarkStart w:id="33" w:name="_Toc139080332"/>
      <w:r w:rsidRPr="00A9527C">
        <w:tab/>
        <w:t xml:space="preserve">CO-20.2.1 work pro-actively with each of the Customer’s contractors in a spirit of trust and mutual confidence; </w:t>
      </w:r>
      <w:bookmarkEnd w:id="33"/>
    </w:p>
    <w:p w:rsidR="00206D22" w:rsidRPr="00A9527C" w:rsidRDefault="00206D22" w:rsidP="00A9527C">
      <w:pPr>
        <w:pStyle w:val="FWClauseL2"/>
        <w:numPr>
          <w:ilvl w:val="0"/>
          <w:numId w:val="0"/>
        </w:numPr>
        <w:ind w:left="720"/>
        <w:jc w:val="both"/>
      </w:pPr>
      <w:r w:rsidRPr="00A9527C">
        <w:tab/>
        <w:t>CO-20.2.2 in addition to its obligations under the Collaboration Agreement the Supplier shall cooperate with the Customer’s contractors of other services to enable the efficient operation of the ICT services; and</w:t>
      </w:r>
    </w:p>
    <w:p w:rsidR="00206D22" w:rsidRPr="00A9527C" w:rsidRDefault="00206D22" w:rsidP="00A9527C">
      <w:pPr>
        <w:pStyle w:val="FWClauseL2"/>
        <w:numPr>
          <w:ilvl w:val="0"/>
          <w:numId w:val="0"/>
        </w:numPr>
        <w:ind w:left="720"/>
        <w:jc w:val="both"/>
      </w:pPr>
      <w:r w:rsidRPr="00A9527C">
        <w:tab/>
        <w:t>CO-20.2.3 assist in sharing information with the Customer’s contractors for the purposes of facilitating adequate provision of the G-Cloud Services and/</w:t>
      </w:r>
      <w:r>
        <w:t>or Additional G-Cloud Services.</w:t>
      </w:r>
    </w:p>
    <w:p w:rsidR="00206D22" w:rsidRPr="002F3F4F" w:rsidRDefault="00206D22" w:rsidP="00CD0F67">
      <w:pPr>
        <w:pStyle w:val="COClauseL1Content"/>
        <w:rPr>
          <w:b/>
          <w:caps/>
          <w:u w:val="single"/>
        </w:rPr>
      </w:pPr>
      <w:bookmarkStart w:id="34" w:name="_Ref364957128"/>
      <w:bookmarkStart w:id="35" w:name="_Toc379197374"/>
      <w:r w:rsidRPr="002F61B4">
        <w:rPr>
          <w:b/>
          <w:u w:val="single"/>
        </w:rPr>
        <w:t>VARIATION PROCEDURE</w:t>
      </w:r>
      <w:bookmarkEnd w:id="34"/>
      <w:bookmarkEnd w:id="35"/>
    </w:p>
    <w:p w:rsidR="00206D22" w:rsidRPr="00054B7D" w:rsidRDefault="00206D22" w:rsidP="00CD0F67">
      <w:pPr>
        <w:pStyle w:val="GPSL3numberedclause"/>
        <w:numPr>
          <w:ilvl w:val="0"/>
          <w:numId w:val="0"/>
        </w:numPr>
        <w:ind w:left="2127" w:hanging="720"/>
        <w:rPr>
          <w:sz w:val="20"/>
          <w:szCs w:val="20"/>
        </w:rPr>
      </w:pPr>
      <w:r w:rsidRPr="00054B7D">
        <w:rPr>
          <w:sz w:val="20"/>
          <w:szCs w:val="20"/>
        </w:rPr>
        <w:t xml:space="preserve">CO-21.1 The Customer may request in writing a variation to this Call-Off Agreement provided that such variation does not amount to a material change of the Framework Agreement </w:t>
      </w:r>
      <w:r>
        <w:rPr>
          <w:sz w:val="20"/>
          <w:szCs w:val="20"/>
        </w:rPr>
        <w:t xml:space="preserve">and/or this Call-Off Agreement </w:t>
      </w:r>
      <w:r w:rsidRPr="00054B7D">
        <w:rPr>
          <w:sz w:val="20"/>
          <w:szCs w:val="20"/>
        </w:rPr>
        <w:t xml:space="preserve">and is within the meaning of the Regulations and the Law. Such a change once implemented is hereinafter called a </w:t>
      </w:r>
      <w:r w:rsidRPr="00054B7D">
        <w:rPr>
          <w:b/>
          <w:sz w:val="20"/>
          <w:szCs w:val="20"/>
        </w:rPr>
        <w:t>"Variation</w:t>
      </w:r>
      <w:r w:rsidRPr="00054B7D">
        <w:rPr>
          <w:sz w:val="20"/>
          <w:szCs w:val="20"/>
        </w:rPr>
        <w:t>".</w:t>
      </w:r>
    </w:p>
    <w:p w:rsidR="00206D22" w:rsidRPr="00054B7D" w:rsidRDefault="00206D22" w:rsidP="00CD0F67">
      <w:pPr>
        <w:pStyle w:val="GPSL3numberedclause"/>
        <w:numPr>
          <w:ilvl w:val="0"/>
          <w:numId w:val="0"/>
        </w:numPr>
        <w:ind w:left="2127" w:hanging="720"/>
        <w:rPr>
          <w:sz w:val="20"/>
          <w:szCs w:val="20"/>
        </w:rPr>
      </w:pPr>
      <w:r w:rsidRPr="00054B7D">
        <w:rPr>
          <w:sz w:val="20"/>
          <w:szCs w:val="20"/>
        </w:rP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rsidR="00206D22" w:rsidRPr="00054B7D" w:rsidRDefault="00206D22" w:rsidP="00CD0F67">
      <w:pPr>
        <w:pStyle w:val="GPSL3numberedclause"/>
        <w:numPr>
          <w:ilvl w:val="0"/>
          <w:numId w:val="0"/>
        </w:numPr>
        <w:ind w:left="2127" w:hanging="720"/>
        <w:rPr>
          <w:sz w:val="20"/>
          <w:szCs w:val="20"/>
        </w:rPr>
      </w:pPr>
      <w:r w:rsidRPr="00054B7D">
        <w:rPr>
          <w:sz w:val="20"/>
          <w:szCs w:val="20"/>
        </w:rPr>
        <w:t>CO-21.3 In the event that:</w:t>
      </w:r>
    </w:p>
    <w:p w:rsidR="00206D22" w:rsidRPr="00054B7D" w:rsidRDefault="00206D22" w:rsidP="00CD0F67">
      <w:pPr>
        <w:pStyle w:val="GPSL4numberedclause"/>
        <w:rPr>
          <w:sz w:val="20"/>
          <w:szCs w:val="20"/>
        </w:rPr>
      </w:pPr>
      <w:r w:rsidRPr="00054B7D">
        <w:rPr>
          <w:sz w:val="20"/>
          <w:szCs w:val="20"/>
        </w:rPr>
        <w:t xml:space="preserve">Either Party is unable to agree (agreement shall not be unreasonably withheld or delayed)  to or provide the Variation; </w:t>
      </w:r>
    </w:p>
    <w:p w:rsidR="00206D22" w:rsidRPr="00054B7D" w:rsidRDefault="00206D22" w:rsidP="00CD0F67">
      <w:pPr>
        <w:pStyle w:val="GPSL4numberedclause"/>
        <w:rPr>
          <w:sz w:val="20"/>
          <w:szCs w:val="20"/>
        </w:rPr>
      </w:pPr>
      <w:r w:rsidRPr="00054B7D">
        <w:rPr>
          <w:sz w:val="20"/>
          <w:szCs w:val="20"/>
        </w:rPr>
        <w:t>the Customer may:</w:t>
      </w:r>
    </w:p>
    <w:p w:rsidR="00206D22" w:rsidRPr="00054B7D" w:rsidRDefault="00206D22" w:rsidP="00CD0F67">
      <w:pPr>
        <w:pStyle w:val="GPSL5numberedclause"/>
        <w:rPr>
          <w:sz w:val="20"/>
          <w:szCs w:val="20"/>
        </w:rPr>
      </w:pPr>
      <w:r w:rsidRPr="00054B7D">
        <w:rPr>
          <w:sz w:val="20"/>
          <w:szCs w:val="20"/>
        </w:rPr>
        <w:t>agree to continue to perform its obligations under this Call-Off Agreement without the Variation; or</w:t>
      </w:r>
    </w:p>
    <w:p w:rsidR="00206D22" w:rsidRPr="00054B7D" w:rsidRDefault="00206D22" w:rsidP="00CD0F67">
      <w:pPr>
        <w:pStyle w:val="GPSL5numberedclause"/>
        <w:rPr>
          <w:sz w:val="20"/>
          <w:szCs w:val="20"/>
        </w:rPr>
      </w:pPr>
      <w:bookmarkStart w:id="36" w:name="_Ref376251507"/>
      <w:r w:rsidRPr="00054B7D">
        <w:rPr>
          <w:sz w:val="20"/>
          <w:szCs w:val="20"/>
        </w:rPr>
        <w:t xml:space="preserve">terminate this Call-Off Agreement by </w:t>
      </w:r>
      <w:r>
        <w:rPr>
          <w:sz w:val="20"/>
          <w:szCs w:val="20"/>
        </w:rPr>
        <w:t>giving</w:t>
      </w:r>
      <w:r w:rsidRPr="00054B7D">
        <w:rPr>
          <w:sz w:val="20"/>
          <w:szCs w:val="20"/>
        </w:rPr>
        <w:t xml:space="preserve"> </w:t>
      </w:r>
      <w:r>
        <w:rPr>
          <w:sz w:val="20"/>
          <w:szCs w:val="20"/>
        </w:rPr>
        <w:t>thirty (</w:t>
      </w:r>
      <w:r w:rsidRPr="00054B7D">
        <w:rPr>
          <w:sz w:val="20"/>
          <w:szCs w:val="20"/>
        </w:rPr>
        <w:t>30</w:t>
      </w:r>
      <w:r>
        <w:rPr>
          <w:sz w:val="20"/>
          <w:szCs w:val="20"/>
        </w:rPr>
        <w:t>)</w:t>
      </w:r>
      <w:r w:rsidRPr="00054B7D">
        <w:rPr>
          <w:sz w:val="20"/>
          <w:szCs w:val="20"/>
        </w:rPr>
        <w:t xml:space="preserve"> </w:t>
      </w:r>
      <w:r>
        <w:rPr>
          <w:sz w:val="20"/>
          <w:szCs w:val="20"/>
        </w:rPr>
        <w:t xml:space="preserve">written </w:t>
      </w:r>
      <w:r w:rsidRPr="00054B7D">
        <w:rPr>
          <w:sz w:val="20"/>
          <w:szCs w:val="20"/>
        </w:rPr>
        <w:t xml:space="preserve">days </w:t>
      </w:r>
      <w:r>
        <w:rPr>
          <w:sz w:val="20"/>
          <w:szCs w:val="20"/>
        </w:rPr>
        <w:t>notice to the Supplier</w:t>
      </w:r>
      <w:r w:rsidRPr="00054B7D">
        <w:rPr>
          <w:sz w:val="20"/>
          <w:szCs w:val="20"/>
        </w:rPr>
        <w:t>.</w:t>
      </w:r>
      <w:bookmarkEnd w:id="36"/>
    </w:p>
    <w:p w:rsidR="00206D22" w:rsidRPr="00CD0F67" w:rsidRDefault="00206D22" w:rsidP="00CD0F67">
      <w:pPr>
        <w:pStyle w:val="COClauseL1"/>
        <w:numPr>
          <w:ilvl w:val="0"/>
          <w:numId w:val="0"/>
        </w:numPr>
        <w:ind w:left="709"/>
      </w:pPr>
    </w:p>
    <w:p w:rsidR="00206D22" w:rsidRPr="00590E68" w:rsidRDefault="00206D22" w:rsidP="00590E68">
      <w:pPr>
        <w:pStyle w:val="COClauseL1Content"/>
        <w:rPr>
          <w:rStyle w:val="ClauseTitle"/>
        </w:rPr>
      </w:pPr>
      <w:bookmarkStart w:id="37" w:name="_Toc379197375"/>
      <w:r w:rsidRPr="00590E68">
        <w:rPr>
          <w:rStyle w:val="ClauseTitle"/>
        </w:rPr>
        <w:t>DISPUTE RESOLUTION</w:t>
      </w:r>
      <w:bookmarkEnd w:id="37"/>
    </w:p>
    <w:p w:rsidR="00206D22" w:rsidRDefault="00206D22" w:rsidP="0007614D">
      <w:pPr>
        <w:pStyle w:val="COClauseL2"/>
        <w:jc w:val="both"/>
      </w:pPr>
      <w:r>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206D22" w:rsidRDefault="00206D22" w:rsidP="0007614D">
      <w:pPr>
        <w:pStyle w:val="COClauseL2"/>
        <w:jc w:val="both"/>
      </w:pPr>
      <w:r>
        <w:t xml:space="preserve">If the dispute cannot be resolved by the Parties pursuant to this Clause, the Parties shall refer it to mediation unless the Customer considers that the dispute is not suitable for resolution by mediation.  </w:t>
      </w:r>
    </w:p>
    <w:p w:rsidR="00206D22" w:rsidRDefault="00206D22" w:rsidP="0007614D">
      <w:pPr>
        <w:pStyle w:val="COClauseL2"/>
        <w:jc w:val="both"/>
      </w:pPr>
      <w:r>
        <w:t xml:space="preserve">If the dispute cannot be resolved by mediation the Parties may refer it to arbitration. </w:t>
      </w:r>
    </w:p>
    <w:p w:rsidR="00206D22" w:rsidRDefault="00206D22" w:rsidP="000C41DE">
      <w:pPr>
        <w:pStyle w:val="COClauseL2"/>
        <w:numPr>
          <w:ilvl w:val="0"/>
          <w:numId w:val="0"/>
        </w:numPr>
        <w:ind w:left="864"/>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rsidR="00206D22" w:rsidRDefault="00206D22">
      <w:r>
        <w:br w:type="page"/>
      </w:r>
    </w:p>
    <w:p w:rsidR="00206D22" w:rsidRPr="00547C5E" w:rsidRDefault="00206D22" w:rsidP="000C41DE">
      <w:pPr>
        <w:pStyle w:val="COClauseL2"/>
        <w:numPr>
          <w:ilvl w:val="0"/>
          <w:numId w:val="0"/>
        </w:numPr>
        <w:ind w:left="864"/>
      </w:pPr>
      <w:r w:rsidRPr="00547C5E">
        <w:t>Supporting documents</w:t>
      </w:r>
      <w:r>
        <w:t xml:space="preserve"> to this Call Off Order Agreement</w:t>
      </w:r>
      <w:r w:rsidRPr="00547C5E">
        <w:t>:</w:t>
      </w:r>
    </w:p>
    <w:p w:rsidR="00206D22" w:rsidRPr="00547C5E" w:rsidRDefault="00206D22" w:rsidP="000C41DE">
      <w:pPr>
        <w:pStyle w:val="COClauseL2"/>
        <w:numPr>
          <w:ilvl w:val="0"/>
          <w:numId w:val="0"/>
        </w:numPr>
        <w:ind w:left="864"/>
      </w:pPr>
      <w:r w:rsidRPr="00547C5E">
        <w:t>Annex 1 Supplier GCloud Service Description for 6651053864910848</w:t>
      </w:r>
      <w:r>
        <w:t xml:space="preserve"> and </w:t>
      </w:r>
      <w:r w:rsidRPr="000017EB">
        <w:t>6335267870867456</w:t>
      </w:r>
    </w:p>
    <w:p w:rsidR="00206D22" w:rsidRPr="00547C5E" w:rsidRDefault="00206D22" w:rsidP="000C41DE">
      <w:pPr>
        <w:pStyle w:val="COClauseL2"/>
        <w:numPr>
          <w:ilvl w:val="0"/>
          <w:numId w:val="0"/>
        </w:numPr>
        <w:ind w:left="864"/>
      </w:pPr>
    </w:p>
    <w:p w:rsidR="00206D22" w:rsidRPr="00547C5E" w:rsidRDefault="00206D22" w:rsidP="000C41DE">
      <w:pPr>
        <w:pStyle w:val="COClauseL2"/>
        <w:numPr>
          <w:ilvl w:val="0"/>
          <w:numId w:val="0"/>
        </w:numPr>
        <w:ind w:left="864"/>
      </w:pPr>
      <w:r w:rsidRPr="00547C5E">
        <w:t xml:space="preserve">Annex </w:t>
      </w:r>
      <w:r>
        <w:t>2</w:t>
      </w:r>
      <w:r w:rsidRPr="00547C5E">
        <w:t xml:space="preserve"> Supplier (Skyscape) System Interconnect Security Policy SIS</w:t>
      </w:r>
    </w:p>
    <w:p w:rsidR="00206D22" w:rsidRPr="00086702" w:rsidRDefault="00206D22" w:rsidP="000C41DE">
      <w:pPr>
        <w:pStyle w:val="COClauseL2"/>
        <w:numPr>
          <w:ilvl w:val="0"/>
          <w:numId w:val="0"/>
        </w:numPr>
        <w:ind w:left="864"/>
      </w:pPr>
      <w:r w:rsidRPr="00086702">
        <w:t xml:space="preserve">Annex </w:t>
      </w:r>
      <w:r>
        <w:t>3</w:t>
      </w:r>
      <w:bookmarkStart w:id="38" w:name="_GoBack"/>
      <w:bookmarkEnd w:id="38"/>
      <w:r w:rsidRPr="00086702">
        <w:t xml:space="preserve"> Supplier GCloud 6 Terms and Conditions</w:t>
      </w:r>
    </w:p>
    <w:p w:rsidR="00206D22" w:rsidRPr="00241BA0" w:rsidRDefault="00206D22" w:rsidP="000C41DE">
      <w:pPr>
        <w:pStyle w:val="COClauseL2"/>
        <w:numPr>
          <w:ilvl w:val="0"/>
          <w:numId w:val="0"/>
        </w:numPr>
        <w:ind w:left="864"/>
        <w:rPr>
          <w:b/>
        </w:rPr>
      </w:pPr>
    </w:p>
    <w:sectPr w:rsidR="00206D22" w:rsidRPr="00241BA0" w:rsidSect="00981FAF">
      <w:headerReference w:type="default" r:id="rId9"/>
      <w:footerReference w:type="default" r:id="rId10"/>
      <w:pgSz w:w="11906" w:h="16838"/>
      <w:pgMar w:top="963" w:right="720" w:bottom="720" w:left="72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D22" w:rsidRDefault="00206D22" w:rsidP="00E47E04">
      <w:pPr>
        <w:spacing w:after="0" w:line="240" w:lineRule="auto"/>
      </w:pPr>
      <w:r>
        <w:separator/>
      </w:r>
    </w:p>
  </w:endnote>
  <w:endnote w:type="continuationSeparator" w:id="0">
    <w:p w:rsidR="00206D22" w:rsidRDefault="00206D22" w:rsidP="00E47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D22" w:rsidRPr="006D0341" w:rsidRDefault="00206D22" w:rsidP="006D0341">
    <w:pPr>
      <w:pStyle w:val="Footer"/>
      <w:rPr>
        <w:rFonts w:cs="Arial"/>
        <w:sz w:val="18"/>
      </w:rPr>
    </w:pPr>
    <w:r w:rsidRPr="006D0341">
      <w:rPr>
        <w:rFonts w:cs="Arial"/>
        <w:sz w:val="18"/>
      </w:rPr>
      <w:t>© Skyscape Cloud Services Ltd, 2015</w:t>
    </w:r>
    <w:r w:rsidRPr="006D0341">
      <w:rPr>
        <w:rFonts w:cs="Arial"/>
        <w:sz w:val="18"/>
      </w:rPr>
      <w:tab/>
    </w:r>
    <w:r w:rsidRPr="006D0341">
      <w:rPr>
        <w:rFonts w:cs="Arial"/>
        <w:sz w:val="18"/>
      </w:rPr>
      <w:tab/>
      <w:t xml:space="preserve">    </w:t>
    </w:r>
    <w:r w:rsidRPr="006D0341">
      <w:rPr>
        <w:rFonts w:cs="Arial"/>
        <w:sz w:val="18"/>
      </w:rPr>
      <w:tab/>
      <w:t>Version 1.0</w:t>
    </w:r>
  </w:p>
  <w:p w:rsidR="00206D22" w:rsidRPr="006D0341" w:rsidRDefault="00206D22" w:rsidP="006D0341">
    <w:pPr>
      <w:pStyle w:val="Footer"/>
      <w:rPr>
        <w:rFonts w:cs="Arial"/>
        <w:sz w:val="18"/>
      </w:rPr>
    </w:pPr>
    <w:r w:rsidRPr="006D0341">
      <w:rPr>
        <w:rFonts w:cs="Arial"/>
        <w:sz w:val="18"/>
      </w:rPr>
      <w:t>Document: G-Cloud 6 Call-Off Contract Sales and Order Form (SC-FRM-113, R/R 129)</w:t>
    </w:r>
    <w:r w:rsidRPr="006D0341">
      <w:rPr>
        <w:rFonts w:cs="Arial"/>
        <w:sz w:val="18"/>
      </w:rPr>
      <w:tab/>
      <w:t xml:space="preserve">                            </w:t>
    </w:r>
    <w:r>
      <w:rPr>
        <w:rFonts w:cs="Arial"/>
        <w:sz w:val="18"/>
      </w:rPr>
      <w:t xml:space="preserve">                  </w:t>
    </w:r>
    <w:r w:rsidRPr="006D0341">
      <w:rPr>
        <w:rFonts w:cs="Arial"/>
        <w:sz w:val="18"/>
      </w:rPr>
      <w:t xml:space="preserve">Page </w:t>
    </w:r>
    <w:r w:rsidRPr="006D0341">
      <w:rPr>
        <w:rStyle w:val="PageNumber"/>
        <w:rFonts w:cs="Arial"/>
        <w:sz w:val="18"/>
      </w:rPr>
      <w:fldChar w:fldCharType="begin"/>
    </w:r>
    <w:r w:rsidRPr="006D0341">
      <w:rPr>
        <w:rStyle w:val="PageNumber"/>
        <w:rFonts w:cs="Arial"/>
        <w:sz w:val="18"/>
      </w:rPr>
      <w:instrText xml:space="preserve"> PAGE </w:instrText>
    </w:r>
    <w:r w:rsidRPr="006D0341">
      <w:rPr>
        <w:rStyle w:val="PageNumber"/>
        <w:rFonts w:cs="Arial"/>
        <w:sz w:val="18"/>
      </w:rPr>
      <w:fldChar w:fldCharType="separate"/>
    </w:r>
    <w:r>
      <w:rPr>
        <w:rStyle w:val="PageNumber"/>
        <w:rFonts w:cs="Arial"/>
        <w:noProof/>
        <w:sz w:val="18"/>
      </w:rPr>
      <w:t>7</w:t>
    </w:r>
    <w:r w:rsidRPr="006D0341">
      <w:rPr>
        <w:rStyle w:val="PageNumber"/>
        <w:rFonts w:cs="Arial"/>
        <w:sz w:val="18"/>
      </w:rPr>
      <w:fldChar w:fldCharType="end"/>
    </w:r>
    <w:r w:rsidRPr="006D0341">
      <w:rPr>
        <w:rStyle w:val="PageNumber"/>
        <w:rFonts w:cs="Arial"/>
        <w:sz w:val="18"/>
      </w:rPr>
      <w:t xml:space="preserve"> of </w:t>
    </w:r>
    <w:r w:rsidRPr="006D0341">
      <w:rPr>
        <w:rStyle w:val="PageNumber"/>
        <w:rFonts w:cs="Arial"/>
        <w:sz w:val="18"/>
      </w:rPr>
      <w:fldChar w:fldCharType="begin"/>
    </w:r>
    <w:r w:rsidRPr="006D0341">
      <w:rPr>
        <w:rStyle w:val="PageNumber"/>
        <w:rFonts w:cs="Arial"/>
        <w:sz w:val="18"/>
      </w:rPr>
      <w:instrText xml:space="preserve"> NUMPAGES </w:instrText>
    </w:r>
    <w:r w:rsidRPr="006D0341">
      <w:rPr>
        <w:rStyle w:val="PageNumber"/>
        <w:rFonts w:cs="Arial"/>
        <w:sz w:val="18"/>
      </w:rPr>
      <w:fldChar w:fldCharType="separate"/>
    </w:r>
    <w:r>
      <w:rPr>
        <w:rStyle w:val="PageNumber"/>
        <w:rFonts w:cs="Arial"/>
        <w:noProof/>
        <w:sz w:val="18"/>
      </w:rPr>
      <w:t>23</w:t>
    </w:r>
    <w:r w:rsidRPr="006D0341">
      <w:rPr>
        <w:rStyle w:val="PageNumber"/>
        <w:rFonts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D22" w:rsidRDefault="00206D22" w:rsidP="00E47E04">
      <w:pPr>
        <w:spacing w:after="0" w:line="240" w:lineRule="auto"/>
      </w:pPr>
      <w:r>
        <w:separator/>
      </w:r>
    </w:p>
  </w:footnote>
  <w:footnote w:type="continuationSeparator" w:id="0">
    <w:p w:rsidR="00206D22" w:rsidRDefault="00206D22" w:rsidP="00E47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D22" w:rsidRDefault="00206D22" w:rsidP="00582AAB">
    <w:pPr>
      <w:pStyle w:val="Header"/>
      <w:pBdr>
        <w:bottom w:val="single" w:sz="4" w:space="1" w:color="auto"/>
      </w:pBdr>
      <w:tabs>
        <w:tab w:val="clear" w:pos="4513"/>
        <w:tab w:val="clear" w:pos="9026"/>
        <w:tab w:val="center" w:pos="5233"/>
        <w:tab w:val="right" w:pos="10466"/>
      </w:tabs>
    </w:pPr>
    <w:r>
      <w:t>FRAMEWORK AGREEMENT: Schedule 2</w:t>
    </w:r>
    <w:r>
      <w:tab/>
    </w:r>
    <w:r>
      <w:tab/>
      <w:t>G-Cloud 6</w:t>
    </w:r>
  </w:p>
  <w:p w:rsidR="00206D22" w:rsidRDefault="00206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1FECD04"/>
    <w:lvl w:ilvl="0">
      <w:start w:val="1"/>
      <w:numFmt w:val="decimal"/>
      <w:lvlRestart w:val="0"/>
      <w:lvlText w:val="%1."/>
      <w:lvlJc w:val="left"/>
      <w:pPr>
        <w:tabs>
          <w:tab w:val="num" w:pos="0"/>
        </w:tabs>
        <w:ind w:left="720" w:hanging="720"/>
      </w:pPr>
      <w:rPr>
        <w:rFonts w:cs="Times New Roman" w:hint="default"/>
        <w:effect w:val="none"/>
      </w:rPr>
    </w:lvl>
    <w:lvl w:ilvl="1">
      <w:start w:val="1"/>
      <w:numFmt w:val="decimal"/>
      <w:lvlText w:val="%1.%2"/>
      <w:lvlJc w:val="left"/>
      <w:pPr>
        <w:tabs>
          <w:tab w:val="num" w:pos="0"/>
        </w:tabs>
        <w:ind w:left="1440" w:hanging="720"/>
      </w:pPr>
      <w:rPr>
        <w:rFonts w:cs="Times New Roman" w:hint="default"/>
        <w:effect w:val="none"/>
      </w:rPr>
    </w:lvl>
    <w:lvl w:ilvl="2">
      <w:start w:val="1"/>
      <w:numFmt w:val="decimal"/>
      <w:lvlText w:val="%1.%2.%3"/>
      <w:lvlJc w:val="left"/>
      <w:pPr>
        <w:tabs>
          <w:tab w:val="num" w:pos="-589"/>
        </w:tabs>
        <w:ind w:left="1571" w:hanging="720"/>
      </w:pPr>
      <w:rPr>
        <w:rFonts w:cs="Times New Roman" w:hint="default"/>
        <w:effect w:val="none"/>
      </w:rPr>
    </w:lvl>
    <w:lvl w:ilvl="3">
      <w:start w:val="1"/>
      <w:numFmt w:val="decimal"/>
      <w:lvlText w:val="%1.%2.%3.%4"/>
      <w:lvlJc w:val="left"/>
      <w:pPr>
        <w:tabs>
          <w:tab w:val="num" w:pos="0"/>
        </w:tabs>
        <w:ind w:left="2880" w:hanging="720"/>
      </w:pPr>
      <w:rPr>
        <w:rFonts w:cs="Times New Roman" w:hint="default"/>
        <w:effect w:val="none"/>
      </w:rPr>
    </w:lvl>
    <w:lvl w:ilvl="4">
      <w:start w:val="1"/>
      <w:numFmt w:val="lowerLetter"/>
      <w:lvlText w:val="(%5)"/>
      <w:lvlJc w:val="left"/>
      <w:pPr>
        <w:tabs>
          <w:tab w:val="num" w:pos="0"/>
        </w:tabs>
        <w:ind w:left="3600" w:hanging="720"/>
      </w:pPr>
      <w:rPr>
        <w:rFonts w:cs="Times New Roman" w:hint="default"/>
        <w:effect w:val="none"/>
      </w:rPr>
    </w:lvl>
    <w:lvl w:ilvl="5">
      <w:start w:val="1"/>
      <w:numFmt w:val="lowerRoman"/>
      <w:lvlText w:val="(%6)"/>
      <w:lvlJc w:val="left"/>
      <w:pPr>
        <w:tabs>
          <w:tab w:val="num" w:pos="0"/>
        </w:tabs>
        <w:ind w:left="4320" w:hanging="720"/>
      </w:pPr>
      <w:rPr>
        <w:rFonts w:cs="Times New Roman" w:hint="default"/>
        <w:effect w:val="none"/>
      </w:rPr>
    </w:lvl>
    <w:lvl w:ilvl="6">
      <w:start w:val="1"/>
      <w:numFmt w:val="decimal"/>
      <w:lvlText w:val="(%7)"/>
      <w:lvlJc w:val="left"/>
      <w:pPr>
        <w:tabs>
          <w:tab w:val="num" w:pos="0"/>
        </w:tabs>
        <w:ind w:left="5040" w:hanging="720"/>
      </w:pPr>
      <w:rPr>
        <w:rFonts w:cs="Times New Roman" w:hint="default"/>
        <w:effect w:val="none"/>
      </w:rPr>
    </w:lvl>
    <w:lvl w:ilvl="7">
      <w:start w:val="1"/>
      <w:numFmt w:val="none"/>
      <w:lvlText w:val=""/>
      <w:lvlJc w:val="left"/>
      <w:pPr>
        <w:tabs>
          <w:tab w:val="num" w:pos="0"/>
        </w:tabs>
        <w:ind w:left="5760" w:hanging="5760"/>
      </w:pPr>
      <w:rPr>
        <w:rFonts w:cs="Times New Roman" w:hint="default"/>
        <w:effect w:val="none"/>
      </w:rPr>
    </w:lvl>
    <w:lvl w:ilvl="8">
      <w:start w:val="1"/>
      <w:numFmt w:val="none"/>
      <w:lvlText w:val=""/>
      <w:lvlJc w:val="left"/>
      <w:pPr>
        <w:tabs>
          <w:tab w:val="num" w:pos="0"/>
        </w:tabs>
        <w:ind w:left="6480" w:hanging="6480"/>
      </w:pPr>
      <w:rPr>
        <w:rFonts w:cs="Times New Roman" w:hint="default"/>
        <w:effect w:val="none"/>
      </w:rPr>
    </w:lvl>
  </w:abstractNum>
  <w:abstractNum w:abstractNumId="1">
    <w:nsid w:val="020E1342"/>
    <w:multiLevelType w:val="multilevel"/>
    <w:tmpl w:val="B3DA650C"/>
    <w:lvl w:ilvl="0">
      <w:start w:val="1"/>
      <w:numFmt w:val="decimal"/>
      <w:pStyle w:val="COClauseL1"/>
      <w:lvlText w:val="CO-%1"/>
      <w:lvlJc w:val="left"/>
      <w:pPr>
        <w:ind w:left="360" w:hanging="360"/>
      </w:pPr>
      <w:rPr>
        <w:rFonts w:cs="Times New Roman" w:hint="default"/>
      </w:rPr>
    </w:lvl>
    <w:lvl w:ilvl="1">
      <w:start w:val="1"/>
      <w:numFmt w:val="decimal"/>
      <w:pStyle w:val="COClauseL2"/>
      <w:lvlText w:val="CO-%1.%2"/>
      <w:lvlJc w:val="left"/>
      <w:pPr>
        <w:ind w:left="357"/>
      </w:pPr>
      <w:rPr>
        <w:rFonts w:cs="Times New Roman" w:hint="default"/>
      </w:rPr>
    </w:lvl>
    <w:lvl w:ilvl="2">
      <w:start w:val="1"/>
      <w:numFmt w:val="decimal"/>
      <w:pStyle w:val="COClauseL3"/>
      <w:lvlText w:val="CO-%1.%2.%3"/>
      <w:lvlJc w:val="left"/>
      <w:pPr>
        <w:ind w:left="2160" w:hanging="180"/>
      </w:pPr>
      <w:rPr>
        <w:rFonts w:cs="Times New Roman" w:hint="default"/>
      </w:rPr>
    </w:lvl>
    <w:lvl w:ilvl="3">
      <w:start w:val="1"/>
      <w:numFmt w:val="decimal"/>
      <w:pStyle w:val="COClauseL4"/>
      <w:lvlText w:val="CO-%1.%2.%3.%4"/>
      <w:lvlJc w:val="left"/>
      <w:pPr>
        <w:ind w:left="2880" w:hanging="360"/>
      </w:pPr>
      <w:rPr>
        <w:rFonts w:cs="Times New Roman" w:hint="default"/>
      </w:rPr>
    </w:lvl>
    <w:lvl w:ilvl="4">
      <w:start w:val="1"/>
      <w:numFmt w:val="decimal"/>
      <w:lvlText w:val="CO-%1.%2.%3.%4.%5"/>
      <w:lvlJc w:val="left"/>
      <w:pPr>
        <w:ind w:left="3600" w:hanging="360"/>
      </w:pPr>
      <w:rPr>
        <w:rFonts w:cs="Times New Roman" w:hint="default"/>
      </w:rPr>
    </w:lvl>
    <w:lvl w:ilvl="5">
      <w:start w:val="1"/>
      <w:numFmt w:val="decimal"/>
      <w:lvlText w:val="CO- %1.%2.%3.%4.%5.%6"/>
      <w:lvlJc w:val="left"/>
      <w:pPr>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lowerRoman"/>
      <w:lvlText w:val="%8."/>
      <w:lvlJc w:val="left"/>
      <w:pPr>
        <w:ind w:left="5760" w:hanging="360"/>
      </w:pPr>
      <w:rPr>
        <w:rFonts w:cs="Times New Roman" w:hint="default"/>
      </w:rPr>
    </w:lvl>
    <w:lvl w:ilvl="8">
      <w:start w:val="1"/>
      <w:numFmt w:val="lowerRoman"/>
      <w:lvlText w:val="%9."/>
      <w:lvlJc w:val="left"/>
      <w:pPr>
        <w:ind w:left="6480" w:hanging="180"/>
      </w:pPr>
      <w:rPr>
        <w:rFonts w:cs="Times New Roman" w:hint="default"/>
      </w:rPr>
    </w:lvl>
  </w:abstractNum>
  <w:abstractNum w:abstractNumId="2">
    <w:nsid w:val="025F1651"/>
    <w:multiLevelType w:val="hybridMultilevel"/>
    <w:tmpl w:val="ABA2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65EE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7C82ABF"/>
    <w:multiLevelType w:val="hybridMultilevel"/>
    <w:tmpl w:val="30F6B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2470EF"/>
    <w:multiLevelType w:val="hybridMultilevel"/>
    <w:tmpl w:val="FE0CC5AA"/>
    <w:lvl w:ilvl="0" w:tplc="AD60BE68">
      <w:start w:val="1"/>
      <w:numFmt w:val="decimal"/>
      <w:pStyle w:val="Recitals"/>
      <w:lvlText w:val="(%1)"/>
      <w:lvlJc w:val="left"/>
      <w:pPr>
        <w:ind w:left="109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8F72667"/>
    <w:multiLevelType w:val="hybridMultilevel"/>
    <w:tmpl w:val="EE12E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2">
      <w:start w:val="1"/>
      <w:numFmt w:val="decimal"/>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8">
    <w:nsid w:val="13DD33BC"/>
    <w:multiLevelType w:val="hybridMultilevel"/>
    <w:tmpl w:val="89E6E376"/>
    <w:lvl w:ilvl="0" w:tplc="12406816">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831EA6"/>
    <w:multiLevelType w:val="hybridMultilevel"/>
    <w:tmpl w:val="F2EE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C5072F"/>
    <w:multiLevelType w:val="hybridMultilevel"/>
    <w:tmpl w:val="D6424992"/>
    <w:lvl w:ilvl="0" w:tplc="D43A68F4">
      <w:start w:val="1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17F8462C"/>
    <w:multiLevelType w:val="hybridMultilevel"/>
    <w:tmpl w:val="10143804"/>
    <w:lvl w:ilvl="0" w:tplc="1DF82502">
      <w:start w:val="1"/>
      <w:numFmt w:val="lowerLetter"/>
      <w:lvlText w:val="%1)"/>
      <w:lvlJc w:val="left"/>
      <w:pPr>
        <w:ind w:left="420" w:hanging="360"/>
      </w:pPr>
      <w:rPr>
        <w:rFonts w:cs="Times New Roman" w:hint="default"/>
      </w:rPr>
    </w:lvl>
    <w:lvl w:ilvl="1" w:tplc="2D020A5A" w:tentative="1">
      <w:start w:val="1"/>
      <w:numFmt w:val="lowerLetter"/>
      <w:lvlText w:val="%2."/>
      <w:lvlJc w:val="left"/>
      <w:pPr>
        <w:ind w:left="1140" w:hanging="360"/>
      </w:pPr>
      <w:rPr>
        <w:rFonts w:cs="Times New Roman"/>
      </w:rPr>
    </w:lvl>
    <w:lvl w:ilvl="2" w:tplc="5EE2A086" w:tentative="1">
      <w:start w:val="1"/>
      <w:numFmt w:val="lowerRoman"/>
      <w:lvlText w:val="%3."/>
      <w:lvlJc w:val="right"/>
      <w:pPr>
        <w:ind w:left="1860" w:hanging="180"/>
      </w:pPr>
      <w:rPr>
        <w:rFonts w:cs="Times New Roman"/>
      </w:rPr>
    </w:lvl>
    <w:lvl w:ilvl="3" w:tplc="B1D27A48" w:tentative="1">
      <w:start w:val="1"/>
      <w:numFmt w:val="decimal"/>
      <w:lvlText w:val="%4."/>
      <w:lvlJc w:val="left"/>
      <w:pPr>
        <w:ind w:left="2580" w:hanging="360"/>
      </w:pPr>
      <w:rPr>
        <w:rFonts w:cs="Times New Roman"/>
      </w:rPr>
    </w:lvl>
    <w:lvl w:ilvl="4" w:tplc="97E82FEA" w:tentative="1">
      <w:start w:val="1"/>
      <w:numFmt w:val="lowerLetter"/>
      <w:lvlText w:val="%5."/>
      <w:lvlJc w:val="left"/>
      <w:pPr>
        <w:ind w:left="3300" w:hanging="360"/>
      </w:pPr>
      <w:rPr>
        <w:rFonts w:cs="Times New Roman"/>
      </w:rPr>
    </w:lvl>
    <w:lvl w:ilvl="5" w:tplc="900A5782" w:tentative="1">
      <w:start w:val="1"/>
      <w:numFmt w:val="lowerRoman"/>
      <w:lvlText w:val="%6."/>
      <w:lvlJc w:val="right"/>
      <w:pPr>
        <w:ind w:left="4020" w:hanging="180"/>
      </w:pPr>
      <w:rPr>
        <w:rFonts w:cs="Times New Roman"/>
      </w:rPr>
    </w:lvl>
    <w:lvl w:ilvl="6" w:tplc="676064BE" w:tentative="1">
      <w:start w:val="1"/>
      <w:numFmt w:val="decimal"/>
      <w:lvlText w:val="%7."/>
      <w:lvlJc w:val="left"/>
      <w:pPr>
        <w:ind w:left="4740" w:hanging="360"/>
      </w:pPr>
      <w:rPr>
        <w:rFonts w:cs="Times New Roman"/>
      </w:rPr>
    </w:lvl>
    <w:lvl w:ilvl="7" w:tplc="4956DFF6" w:tentative="1">
      <w:start w:val="1"/>
      <w:numFmt w:val="lowerLetter"/>
      <w:lvlText w:val="%8."/>
      <w:lvlJc w:val="left"/>
      <w:pPr>
        <w:ind w:left="5460" w:hanging="360"/>
      </w:pPr>
      <w:rPr>
        <w:rFonts w:cs="Times New Roman"/>
      </w:rPr>
    </w:lvl>
    <w:lvl w:ilvl="8" w:tplc="75BC104A" w:tentative="1">
      <w:start w:val="1"/>
      <w:numFmt w:val="lowerRoman"/>
      <w:lvlText w:val="%9."/>
      <w:lvlJc w:val="right"/>
      <w:pPr>
        <w:ind w:left="6180" w:hanging="180"/>
      </w:pPr>
      <w:rPr>
        <w:rFonts w:cs="Times New Roman"/>
      </w:rPr>
    </w:lvl>
  </w:abstractNum>
  <w:abstractNum w:abstractNumId="12">
    <w:nsid w:val="1DC37F6B"/>
    <w:multiLevelType w:val="hybridMultilevel"/>
    <w:tmpl w:val="F552DDE6"/>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F4D0584"/>
    <w:multiLevelType w:val="hybridMultilevel"/>
    <w:tmpl w:val="7A64E8E4"/>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1D80FA3"/>
    <w:multiLevelType w:val="hybridMultilevel"/>
    <w:tmpl w:val="08866730"/>
    <w:lvl w:ilvl="0" w:tplc="FEB4EB90">
      <w:start w:val="7"/>
      <w:numFmt w:val="bullet"/>
      <w:lvlText w:val="-"/>
      <w:lvlJc w:val="left"/>
      <w:pPr>
        <w:ind w:left="720" w:hanging="360"/>
      </w:pPr>
      <w:rPr>
        <w:rFonts w:ascii="Arial" w:eastAsia="Times New Roman" w:hAnsi="Arial" w:hint="default"/>
      </w:rPr>
    </w:lvl>
    <w:lvl w:ilvl="1" w:tplc="78E097B6" w:tentative="1">
      <w:start w:val="1"/>
      <w:numFmt w:val="bullet"/>
      <w:lvlText w:val="o"/>
      <w:lvlJc w:val="left"/>
      <w:pPr>
        <w:ind w:left="1440" w:hanging="360"/>
      </w:pPr>
      <w:rPr>
        <w:rFonts w:ascii="Courier New" w:hAnsi="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5">
    <w:nsid w:val="21FC7BB8"/>
    <w:multiLevelType w:val="hybridMultilevel"/>
    <w:tmpl w:val="20D25CA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vanish w:val="0"/>
        <w:spacing w:val="0"/>
        <w:kern w:val="0"/>
        <w:position w:val="0"/>
        <w:sz w:val="22"/>
        <w:szCs w:val="22"/>
        <w:u w:val="none"/>
        <w:effect w:val="none"/>
        <w:vertAlign w:val="baseline"/>
      </w:rPr>
    </w:lvl>
    <w:lvl w:ilvl="1">
      <w:start w:val="1"/>
      <w:numFmt w:val="decimal"/>
      <w:pStyle w:val="ORDERFORML2Title"/>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948644E"/>
    <w:multiLevelType w:val="hybridMultilevel"/>
    <w:tmpl w:val="B7E43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2AA960C8"/>
    <w:multiLevelType w:val="multilevel"/>
    <w:tmpl w:val="2BFE0220"/>
    <w:lvl w:ilvl="0">
      <w:start w:val="1"/>
      <w:numFmt w:val="decimal"/>
      <w:lvlRestart w:val="0"/>
      <w:pStyle w:val="ScheduleL1"/>
      <w:lvlText w:val="%1."/>
      <w:lvlJc w:val="left"/>
      <w:pPr>
        <w:tabs>
          <w:tab w:val="num" w:pos="720"/>
        </w:tabs>
        <w:ind w:left="720" w:hanging="720"/>
      </w:pPr>
      <w:rPr>
        <w:rFonts w:cs="Times New Roman" w:hint="default"/>
        <w:b w:val="0"/>
        <w:caps w:val="0"/>
        <w:effect w:val="none"/>
      </w:rPr>
    </w:lvl>
    <w:lvl w:ilvl="1">
      <w:start w:val="1"/>
      <w:numFmt w:val="decimal"/>
      <w:lvlText w:val="%1.%2"/>
      <w:lvlJc w:val="left"/>
      <w:pPr>
        <w:tabs>
          <w:tab w:val="num" w:pos="1287"/>
        </w:tabs>
        <w:ind w:left="1287" w:hanging="720"/>
      </w:pPr>
      <w:rPr>
        <w:rFonts w:cs="Times New Roman" w:hint="default"/>
        <w:b w:val="0"/>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3"/>
      <w:lvlText w:val="%1.%2.%3.%4"/>
      <w:lvlJc w:val="left"/>
      <w:pPr>
        <w:tabs>
          <w:tab w:val="num" w:pos="2880"/>
        </w:tabs>
        <w:ind w:left="2880" w:hanging="1080"/>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9">
    <w:nsid w:val="2D7D46B2"/>
    <w:multiLevelType w:val="multilevel"/>
    <w:tmpl w:val="DF56921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2B15CA7"/>
    <w:multiLevelType w:val="hybridMultilevel"/>
    <w:tmpl w:val="8788EF0E"/>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4514D93"/>
    <w:multiLevelType w:val="multilevel"/>
    <w:tmpl w:val="CD5E07C8"/>
    <w:lvl w:ilvl="0">
      <w:start w:val="1"/>
      <w:numFmt w:val="decimal"/>
      <w:pStyle w:val="FWClauseL1"/>
      <w:lvlText w:val="FW-%1"/>
      <w:lvlJc w:val="left"/>
      <w:pPr>
        <w:ind w:left="360" w:hanging="360"/>
      </w:pPr>
      <w:rPr>
        <w:rFonts w:cs="Times New Roman" w:hint="default"/>
      </w:rPr>
    </w:lvl>
    <w:lvl w:ilvl="1">
      <w:start w:val="1"/>
      <w:numFmt w:val="decimal"/>
      <w:pStyle w:val="FWClauseL2"/>
      <w:lvlText w:val="FW-%1.%2"/>
      <w:lvlJc w:val="left"/>
      <w:pPr>
        <w:ind w:left="1775"/>
      </w:pPr>
      <w:rPr>
        <w:rFonts w:cs="Times New Roman" w:hint="default"/>
      </w:rPr>
    </w:lvl>
    <w:lvl w:ilvl="2">
      <w:start w:val="1"/>
      <w:numFmt w:val="decimal"/>
      <w:pStyle w:val="FWClauseL3"/>
      <w:lvlText w:val="FW-%1.%2.%3"/>
      <w:lvlJc w:val="left"/>
      <w:pPr>
        <w:ind w:left="3578" w:hanging="180"/>
      </w:pPr>
      <w:rPr>
        <w:rFonts w:cs="Times New Roman" w:hint="default"/>
      </w:rPr>
    </w:lvl>
    <w:lvl w:ilvl="3">
      <w:start w:val="1"/>
      <w:numFmt w:val="decimal"/>
      <w:pStyle w:val="FWClauseL4"/>
      <w:lvlText w:val="FW-%1.%2.%3.%4"/>
      <w:lvlJc w:val="left"/>
      <w:pPr>
        <w:ind w:left="4298" w:hanging="36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FW-%1.%2.%3.%4.%5"/>
      <w:lvlJc w:val="left"/>
      <w:pPr>
        <w:ind w:left="5018" w:hanging="360"/>
      </w:pPr>
      <w:rPr>
        <w:rFonts w:cs="Times New Roman" w:hint="default"/>
      </w:rPr>
    </w:lvl>
    <w:lvl w:ilvl="5">
      <w:start w:val="1"/>
      <w:numFmt w:val="decimal"/>
      <w:lvlText w:val="FW- %1.%2.%3.%4.%5.%6"/>
      <w:lvlJc w:val="left"/>
      <w:pPr>
        <w:ind w:left="5738" w:hanging="180"/>
      </w:pPr>
      <w:rPr>
        <w:rFonts w:cs="Times New Roman" w:hint="default"/>
      </w:rPr>
    </w:lvl>
    <w:lvl w:ilvl="6">
      <w:start w:val="1"/>
      <w:numFmt w:val="lowerLetter"/>
      <w:lvlText w:val="%7."/>
      <w:lvlJc w:val="left"/>
      <w:pPr>
        <w:ind w:left="6458" w:hanging="360"/>
      </w:pPr>
      <w:rPr>
        <w:rFonts w:cs="Times New Roman" w:hint="default"/>
      </w:rPr>
    </w:lvl>
    <w:lvl w:ilvl="7">
      <w:start w:val="1"/>
      <w:numFmt w:val="lowerRoman"/>
      <w:lvlText w:val="%8."/>
      <w:lvlJc w:val="left"/>
      <w:pPr>
        <w:ind w:left="7178" w:hanging="360"/>
      </w:pPr>
      <w:rPr>
        <w:rFonts w:cs="Times New Roman" w:hint="default"/>
      </w:rPr>
    </w:lvl>
    <w:lvl w:ilvl="8">
      <w:start w:val="1"/>
      <w:numFmt w:val="lowerRoman"/>
      <w:lvlText w:val="%9."/>
      <w:lvlJc w:val="left"/>
      <w:pPr>
        <w:ind w:left="7898" w:hanging="180"/>
      </w:pPr>
      <w:rPr>
        <w:rFonts w:cs="Times New Roman" w:hint="default"/>
      </w:rPr>
    </w:lvl>
  </w:abstractNum>
  <w:abstractNum w:abstractNumId="22">
    <w:nsid w:val="346E1AE5"/>
    <w:multiLevelType w:val="multilevel"/>
    <w:tmpl w:val="1026CD88"/>
    <w:lvl w:ilvl="0">
      <w:start w:val="9"/>
      <w:numFmt w:val="decimal"/>
      <w:lvlText w:val="%1"/>
      <w:lvlJc w:val="left"/>
      <w:pPr>
        <w:ind w:left="435" w:hanging="435"/>
      </w:pPr>
      <w:rPr>
        <w:rFonts w:cs="Times New Roman" w:hint="default"/>
      </w:rPr>
    </w:lvl>
    <w:lvl w:ilvl="1">
      <w:start w:val="4"/>
      <w:numFmt w:val="decimal"/>
      <w:lvlText w:val="%1.%2"/>
      <w:lvlJc w:val="left"/>
      <w:pPr>
        <w:ind w:left="1515" w:hanging="43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3">
    <w:nsid w:val="389862B6"/>
    <w:multiLevelType w:val="hybridMultilevel"/>
    <w:tmpl w:val="5E66FEB4"/>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3EBE3229"/>
    <w:multiLevelType w:val="hybridMultilevel"/>
    <w:tmpl w:val="2506CFE0"/>
    <w:lvl w:ilvl="0" w:tplc="CF98A7BC">
      <w:start w:val="1"/>
      <w:numFmt w:val="decimal"/>
      <w:lvlText w:val="Schedule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42AD2133"/>
    <w:multiLevelType w:val="multilevel"/>
    <w:tmpl w:val="261C7FDA"/>
    <w:lvl w:ilvl="0">
      <w:start w:val="1"/>
      <w:numFmt w:val="decimal"/>
      <w:pStyle w:val="ScheduleTitle"/>
      <w:lvlText w:val=" Schedule %1:"/>
      <w:lvlJc w:val="left"/>
      <w:pPr>
        <w:ind w:left="432" w:hanging="432"/>
      </w:pPr>
      <w:rPr>
        <w:rFonts w:cs="Times New Roman" w:hint="default"/>
      </w:rPr>
    </w:lvl>
    <w:lvl w:ilvl="1">
      <w:start w:val="1"/>
      <w:numFmt w:val="decimal"/>
      <w:pStyle w:val="SClauseL1"/>
      <w:lvlText w:val="S%1-%2"/>
      <w:lvlJc w:val="left"/>
      <w:pPr>
        <w:ind w:left="576" w:hanging="576"/>
      </w:pPr>
      <w:rPr>
        <w:rFonts w:cs="Times New Roman" w:hint="default"/>
      </w:rPr>
    </w:lvl>
    <w:lvl w:ilvl="2">
      <w:start w:val="1"/>
      <w:numFmt w:val="decimal"/>
      <w:pStyle w:val="SClauseL2"/>
      <w:lvlText w:val="S%1-%2.%3"/>
      <w:lvlJc w:val="left"/>
      <w:pPr>
        <w:ind w:left="720" w:hanging="720"/>
      </w:pPr>
      <w:rPr>
        <w:rFonts w:cs="Times New Roman" w:hint="default"/>
      </w:rPr>
    </w:lvl>
    <w:lvl w:ilvl="3">
      <w:start w:val="1"/>
      <w:numFmt w:val="decimal"/>
      <w:pStyle w:val="SClauseL3"/>
      <w:lvlText w:val="S%1-%2.%3.%4"/>
      <w:lvlJc w:val="left"/>
      <w:pPr>
        <w:ind w:left="864" w:hanging="864"/>
      </w:pPr>
      <w:rPr>
        <w:rFonts w:cs="Times New Roman" w:hint="default"/>
      </w:rPr>
    </w:lvl>
    <w:lvl w:ilvl="4">
      <w:start w:val="1"/>
      <w:numFmt w:val="decimal"/>
      <w:pStyle w:val="SClauseL4"/>
      <w:lvlText w:val="S%1-%2.%3.%4.%5"/>
      <w:lvlJc w:val="left"/>
      <w:pPr>
        <w:ind w:left="1008" w:hanging="1008"/>
      </w:pPr>
      <w:rPr>
        <w:rFonts w:cs="Times New Roman" w:hint="default"/>
      </w:rPr>
    </w:lvl>
    <w:lvl w:ilvl="5">
      <w:start w:val="1"/>
      <w:numFmt w:val="decimal"/>
      <w:lvlText w:val="S%1-%2.%3.%4.%5.%6"/>
      <w:lvlJc w:val="left"/>
      <w:pPr>
        <w:ind w:left="1152" w:hanging="1152"/>
      </w:pPr>
      <w:rPr>
        <w:rFonts w:cs="Times New Roman" w:hint="default"/>
      </w:rPr>
    </w:lvl>
    <w:lvl w:ilvl="6">
      <w:start w:val="1"/>
      <w:numFmt w:val="lowerLetter"/>
      <w:lvlText w:val="%7."/>
      <w:lvlJc w:val="left"/>
      <w:pPr>
        <w:ind w:left="1296" w:hanging="1296"/>
      </w:pPr>
      <w:rPr>
        <w:rFonts w:cs="Times New Roman" w:hint="default"/>
      </w:rPr>
    </w:lvl>
    <w:lvl w:ilvl="7">
      <w:start w:val="1"/>
      <w:numFmt w:val="lowerRoman"/>
      <w:lvlText w:val="%8."/>
      <w:lvlJc w:val="left"/>
      <w:pPr>
        <w:ind w:left="1440" w:hanging="1440"/>
      </w:pPr>
      <w:rPr>
        <w:rFonts w:cs="Times New Roman" w:hint="default"/>
      </w:rPr>
    </w:lvl>
    <w:lvl w:ilvl="8">
      <w:start w:val="1"/>
      <w:numFmt w:val="lowerRoman"/>
      <w:lvlText w:val="%9."/>
      <w:lvlJc w:val="left"/>
      <w:pPr>
        <w:ind w:left="1584" w:hanging="1584"/>
      </w:pPr>
      <w:rPr>
        <w:rFonts w:cs="Times New Roman" w:hint="default"/>
      </w:rPr>
    </w:lvl>
  </w:abstractNum>
  <w:abstractNum w:abstractNumId="26">
    <w:nsid w:val="43486811"/>
    <w:multiLevelType w:val="multilevel"/>
    <w:tmpl w:val="54861A10"/>
    <w:lvl w:ilvl="0">
      <w:start w:val="16"/>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43C10AE7"/>
    <w:multiLevelType w:val="multilevel"/>
    <w:tmpl w:val="0220D056"/>
    <w:lvl w:ilvl="0">
      <w:start w:val="12"/>
      <w:numFmt w:val="decimal"/>
      <w:lvlText w:val="%1."/>
      <w:lvlJc w:val="left"/>
      <w:pPr>
        <w:ind w:left="360" w:hanging="360"/>
      </w:pPr>
      <w:rPr>
        <w:rFonts w:cs="Times New Roman" w:hint="default"/>
      </w:rPr>
    </w:lvl>
    <w:lvl w:ilvl="1">
      <w:start w:val="1"/>
      <w:numFmt w:val="decimal"/>
      <w:pStyle w:val="ScheduleL2"/>
      <w:isLgl/>
      <w:lvlText w:val="%1.%2"/>
      <w:lvlJc w:val="left"/>
      <w:pPr>
        <w:ind w:left="1812" w:hanging="375"/>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isLgl/>
      <w:lvlText w:val="%1.%2.%3"/>
      <w:lvlJc w:val="left"/>
      <w:pPr>
        <w:ind w:left="3594" w:hanging="720"/>
      </w:pPr>
      <w:rPr>
        <w:rFonts w:cs="Times New Roman" w:hint="default"/>
      </w:rPr>
    </w:lvl>
    <w:lvl w:ilvl="3">
      <w:start w:val="1"/>
      <w:numFmt w:val="decimal"/>
      <w:isLgl/>
      <w:lvlText w:val="%1.%2.%3.%4"/>
      <w:lvlJc w:val="left"/>
      <w:pPr>
        <w:ind w:left="5031" w:hanging="720"/>
      </w:pPr>
      <w:rPr>
        <w:rFonts w:cs="Times New Roman" w:hint="default"/>
      </w:rPr>
    </w:lvl>
    <w:lvl w:ilvl="4">
      <w:start w:val="1"/>
      <w:numFmt w:val="decimal"/>
      <w:isLgl/>
      <w:lvlText w:val="%1.%2.%3.%4.%5"/>
      <w:lvlJc w:val="left"/>
      <w:pPr>
        <w:ind w:left="6828" w:hanging="1080"/>
      </w:pPr>
      <w:rPr>
        <w:rFonts w:cs="Times New Roman" w:hint="default"/>
      </w:rPr>
    </w:lvl>
    <w:lvl w:ilvl="5">
      <w:start w:val="1"/>
      <w:numFmt w:val="decimal"/>
      <w:isLgl/>
      <w:lvlText w:val="%1.%2.%3.%4.%5.%6"/>
      <w:lvlJc w:val="left"/>
      <w:pPr>
        <w:ind w:left="8265" w:hanging="1080"/>
      </w:pPr>
      <w:rPr>
        <w:rFonts w:cs="Times New Roman" w:hint="default"/>
      </w:rPr>
    </w:lvl>
    <w:lvl w:ilvl="6">
      <w:start w:val="1"/>
      <w:numFmt w:val="decimal"/>
      <w:isLgl/>
      <w:lvlText w:val="%1.%2.%3.%4.%5.%6.%7"/>
      <w:lvlJc w:val="left"/>
      <w:pPr>
        <w:ind w:left="10062" w:hanging="1440"/>
      </w:pPr>
      <w:rPr>
        <w:rFonts w:cs="Times New Roman" w:hint="default"/>
      </w:rPr>
    </w:lvl>
    <w:lvl w:ilvl="7">
      <w:start w:val="1"/>
      <w:numFmt w:val="decimal"/>
      <w:isLgl/>
      <w:lvlText w:val="%1.%2.%3.%4.%5.%6.%7.%8"/>
      <w:lvlJc w:val="left"/>
      <w:pPr>
        <w:ind w:left="11499" w:hanging="1440"/>
      </w:pPr>
      <w:rPr>
        <w:rFonts w:cs="Times New Roman" w:hint="default"/>
      </w:rPr>
    </w:lvl>
    <w:lvl w:ilvl="8">
      <w:start w:val="1"/>
      <w:numFmt w:val="decimal"/>
      <w:isLgl/>
      <w:lvlText w:val="%1.%2.%3.%4.%5.%6.%7.%8.%9"/>
      <w:lvlJc w:val="left"/>
      <w:pPr>
        <w:ind w:left="13296" w:hanging="1800"/>
      </w:pPr>
      <w:rPr>
        <w:rFonts w:cs="Times New Roman" w:hint="default"/>
      </w:rPr>
    </w:lvl>
  </w:abstractNum>
  <w:abstractNum w:abstractNumId="28">
    <w:nsid w:val="47A41DEC"/>
    <w:multiLevelType w:val="multilevel"/>
    <w:tmpl w:val="4008E552"/>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432" w:hanging="432"/>
      </w:pPr>
      <w:rPr>
        <w:rFonts w:cs="Times New Roman" w:hint="default"/>
        <w:b w:val="0"/>
      </w:rPr>
    </w:lvl>
    <w:lvl w:ilvl="2">
      <w:start w:val="1"/>
      <w:numFmt w:val="decimal"/>
      <w:pStyle w:val="TERMSHEADING3"/>
      <w:lvlText w:val="%1.%2.%3."/>
      <w:lvlJc w:val="left"/>
      <w:pPr>
        <w:ind w:left="1072"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49366AF2"/>
    <w:multiLevelType w:val="multilevel"/>
    <w:tmpl w:val="A2308158"/>
    <w:lvl w:ilvl="0">
      <w:start w:val="1"/>
      <w:numFmt w:val="decimal"/>
      <w:lvlText w:val="Schedule %1:"/>
      <w:lvlJc w:val="center"/>
      <w:pPr>
        <w:ind w:left="360" w:hanging="72"/>
      </w:pPr>
      <w:rPr>
        <w:rFonts w:cs="Times New Roman" w:hint="default"/>
      </w:rPr>
    </w:lvl>
    <w:lvl w:ilvl="1">
      <w:start w:val="1"/>
      <w:numFmt w:val="decimal"/>
      <w:lvlText w:val="S%1-%2"/>
      <w:lvlJc w:val="left"/>
      <w:pPr>
        <w:ind w:left="357"/>
      </w:pPr>
      <w:rPr>
        <w:rFonts w:cs="Times New Roman" w:hint="default"/>
      </w:rPr>
    </w:lvl>
    <w:lvl w:ilvl="2">
      <w:start w:val="1"/>
      <w:numFmt w:val="decimal"/>
      <w:lvlText w:val="S%1-%2.%3"/>
      <w:lvlJc w:val="left"/>
      <w:pPr>
        <w:ind w:left="2160" w:hanging="180"/>
      </w:pPr>
      <w:rPr>
        <w:rFonts w:cs="Times New Roman" w:hint="default"/>
      </w:rPr>
    </w:lvl>
    <w:lvl w:ilvl="3">
      <w:start w:val="1"/>
      <w:numFmt w:val="decimal"/>
      <w:lvlText w:val="S%1-%2.%3.%4"/>
      <w:lvlJc w:val="left"/>
      <w:pPr>
        <w:ind w:left="2880" w:hanging="360"/>
      </w:pPr>
      <w:rPr>
        <w:rFonts w:cs="Times New Roman" w:hint="default"/>
      </w:rPr>
    </w:lvl>
    <w:lvl w:ilvl="4">
      <w:start w:val="1"/>
      <w:numFmt w:val="decimal"/>
      <w:lvlText w:val="S%1-%2.%3.%4.%5"/>
      <w:lvlJc w:val="left"/>
      <w:pPr>
        <w:ind w:left="3600" w:hanging="360"/>
      </w:pPr>
      <w:rPr>
        <w:rFonts w:cs="Times New Roman" w:hint="default"/>
      </w:rPr>
    </w:lvl>
    <w:lvl w:ilvl="5">
      <w:start w:val="1"/>
      <w:numFmt w:val="decimal"/>
      <w:lvlText w:val="S%1-%2.%3.%4.%5.%6"/>
      <w:lvlJc w:val="left"/>
      <w:pPr>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lowerRoman"/>
      <w:lvlText w:val="%8."/>
      <w:lvlJc w:val="left"/>
      <w:pPr>
        <w:ind w:left="5760" w:hanging="360"/>
      </w:pPr>
      <w:rPr>
        <w:rFonts w:cs="Times New Roman" w:hint="default"/>
      </w:rPr>
    </w:lvl>
    <w:lvl w:ilvl="8">
      <w:start w:val="1"/>
      <w:numFmt w:val="lowerRoman"/>
      <w:lvlText w:val="%9."/>
      <w:lvlJc w:val="left"/>
      <w:pPr>
        <w:ind w:left="6480" w:hanging="180"/>
      </w:pPr>
      <w:rPr>
        <w:rFonts w:cs="Times New Roman" w:hint="default"/>
      </w:rPr>
    </w:lvl>
  </w:abstractNum>
  <w:abstractNum w:abstractNumId="30">
    <w:nsid w:val="49B9730A"/>
    <w:multiLevelType w:val="multilevel"/>
    <w:tmpl w:val="FA5E7536"/>
    <w:lvl w:ilvl="0">
      <w:start w:val="1"/>
      <w:numFmt w:val="decimal"/>
      <w:suff w:val="space"/>
      <w:lvlText w:val="%1.0"/>
      <w:lvlJc w:val="left"/>
      <w:pPr>
        <w:ind w:left="432" w:hanging="432"/>
      </w:pPr>
      <w:rPr>
        <w:rFonts w:cs="Times New Roman" w:hint="default"/>
      </w:rPr>
    </w:lvl>
    <w:lvl w:ilvl="1">
      <w:start w:val="1"/>
      <w:numFmt w:val="decimal"/>
      <w:isLgl/>
      <w:suff w:val="space"/>
      <w:lvlText w:val="%1.%2"/>
      <w:lvlJc w:val="left"/>
      <w:pPr>
        <w:ind w:left="576" w:hanging="576"/>
      </w:pPr>
      <w:rPr>
        <w:rFonts w:cs="Times New Roman" w:hint="default"/>
      </w:rPr>
    </w:lvl>
    <w:lvl w:ilvl="2">
      <w:start w:val="1"/>
      <w:numFmt w:val="decimal"/>
      <w:isLgl/>
      <w:suff w:val="space"/>
      <w:lvlText w:val="%1.%2.%3"/>
      <w:lvlJc w:val="left"/>
      <w:pPr>
        <w:ind w:left="720" w:hanging="720"/>
      </w:pPr>
      <w:rPr>
        <w:rFonts w:cs="Times New Roman" w:hint="default"/>
      </w:rPr>
    </w:lvl>
    <w:lvl w:ilvl="3">
      <w:start w:val="1"/>
      <w:numFmt w:val="decimal"/>
      <w:isLgl/>
      <w:suff w:val="space"/>
      <w:lvlText w:val="%1.%2.%3.%4"/>
      <w:lvlJc w:val="left"/>
      <w:pPr>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4D39490A"/>
    <w:multiLevelType w:val="hybridMultilevel"/>
    <w:tmpl w:val="2ACAEE9C"/>
    <w:lvl w:ilvl="0" w:tplc="5630E58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0F51F5D"/>
    <w:multiLevelType w:val="hybridMultilevel"/>
    <w:tmpl w:val="91701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1200365"/>
    <w:multiLevelType w:val="multilevel"/>
    <w:tmpl w:val="67F21D8C"/>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decimal"/>
      <w:lvlText w:val="%1.%2.%3"/>
      <w:lvlJc w:val="left"/>
      <w:pPr>
        <w:tabs>
          <w:tab w:val="num" w:pos="1800"/>
        </w:tabs>
        <w:ind w:left="1800"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2DB678D"/>
    <w:multiLevelType w:val="hybridMultilevel"/>
    <w:tmpl w:val="B4FCB8CA"/>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81F5588"/>
    <w:multiLevelType w:val="hybridMultilevel"/>
    <w:tmpl w:val="5B809410"/>
    <w:lvl w:ilvl="0" w:tplc="08090001">
      <w:start w:val="1"/>
      <w:numFmt w:val="lowerLetter"/>
      <w:lvlText w:val="%1)"/>
      <w:lvlJc w:val="left"/>
      <w:pPr>
        <w:ind w:left="3240" w:hanging="360"/>
      </w:pPr>
      <w:rPr>
        <w:rFonts w:cs="Times New Roman" w:hint="default"/>
      </w:rPr>
    </w:lvl>
    <w:lvl w:ilvl="1" w:tplc="08090003">
      <w:start w:val="1"/>
      <w:numFmt w:val="lowerLetter"/>
      <w:lvlText w:val="%2."/>
      <w:lvlJc w:val="left"/>
      <w:pPr>
        <w:ind w:left="3960" w:hanging="360"/>
      </w:pPr>
      <w:rPr>
        <w:rFonts w:cs="Times New Roman"/>
      </w:rPr>
    </w:lvl>
    <w:lvl w:ilvl="2" w:tplc="08090005">
      <w:start w:val="1"/>
      <w:numFmt w:val="lowerRoman"/>
      <w:lvlText w:val="%3."/>
      <w:lvlJc w:val="right"/>
      <w:pPr>
        <w:ind w:left="4680" w:hanging="180"/>
      </w:pPr>
      <w:rPr>
        <w:rFonts w:cs="Times New Roman"/>
      </w:rPr>
    </w:lvl>
    <w:lvl w:ilvl="3" w:tplc="08090001">
      <w:start w:val="1"/>
      <w:numFmt w:val="decimal"/>
      <w:lvlText w:val="%4."/>
      <w:lvlJc w:val="left"/>
      <w:pPr>
        <w:ind w:left="5400" w:hanging="360"/>
      </w:pPr>
      <w:rPr>
        <w:rFonts w:cs="Times New Roman"/>
      </w:rPr>
    </w:lvl>
    <w:lvl w:ilvl="4" w:tplc="14BCD22C">
      <w:start w:val="1"/>
      <w:numFmt w:val="lowerLetter"/>
      <w:lvlText w:val="%5."/>
      <w:lvlJc w:val="left"/>
      <w:pPr>
        <w:ind w:left="6120" w:hanging="360"/>
      </w:pPr>
      <w:rPr>
        <w:rFonts w:cs="Times New Roman"/>
      </w:rPr>
    </w:lvl>
    <w:lvl w:ilvl="5" w:tplc="08090005">
      <w:start w:val="1"/>
      <w:numFmt w:val="lowerRoman"/>
      <w:lvlText w:val="%6."/>
      <w:lvlJc w:val="right"/>
      <w:pPr>
        <w:ind w:left="6840" w:hanging="180"/>
      </w:pPr>
      <w:rPr>
        <w:rFonts w:cs="Times New Roman"/>
      </w:rPr>
    </w:lvl>
    <w:lvl w:ilvl="6" w:tplc="08090001" w:tentative="1">
      <w:start w:val="1"/>
      <w:numFmt w:val="decimal"/>
      <w:lvlText w:val="%7."/>
      <w:lvlJc w:val="left"/>
      <w:pPr>
        <w:ind w:left="7560" w:hanging="360"/>
      </w:pPr>
      <w:rPr>
        <w:rFonts w:cs="Times New Roman"/>
      </w:rPr>
    </w:lvl>
    <w:lvl w:ilvl="7" w:tplc="08090003" w:tentative="1">
      <w:start w:val="1"/>
      <w:numFmt w:val="lowerLetter"/>
      <w:lvlText w:val="%8."/>
      <w:lvlJc w:val="left"/>
      <w:pPr>
        <w:ind w:left="8280" w:hanging="360"/>
      </w:pPr>
      <w:rPr>
        <w:rFonts w:cs="Times New Roman"/>
      </w:rPr>
    </w:lvl>
    <w:lvl w:ilvl="8" w:tplc="08090005" w:tentative="1">
      <w:start w:val="1"/>
      <w:numFmt w:val="lowerRoman"/>
      <w:lvlText w:val="%9."/>
      <w:lvlJc w:val="right"/>
      <w:pPr>
        <w:ind w:left="9000" w:hanging="180"/>
      </w:pPr>
      <w:rPr>
        <w:rFonts w:cs="Times New Roman"/>
      </w:rPr>
    </w:lvl>
  </w:abstractNum>
  <w:abstractNum w:abstractNumId="36">
    <w:nsid w:val="65744FC6"/>
    <w:multiLevelType w:val="hybridMultilevel"/>
    <w:tmpl w:val="495E228E"/>
    <w:lvl w:ilvl="0" w:tplc="08090017">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6AB063F"/>
    <w:multiLevelType w:val="hybridMultilevel"/>
    <w:tmpl w:val="240072E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6EBF6064"/>
    <w:multiLevelType w:val="hybridMultilevel"/>
    <w:tmpl w:val="FB7423DA"/>
    <w:lvl w:ilvl="0" w:tplc="08090017">
      <w:start w:val="1"/>
      <w:numFmt w:val="lowerLetter"/>
      <w:lvlText w:val="%1)"/>
      <w:lvlJc w:val="left"/>
      <w:pPr>
        <w:ind w:left="720" w:hanging="360"/>
      </w:pPr>
      <w:rPr>
        <w:rFonts w:cs="Times New Roman"/>
      </w:rPr>
    </w:lvl>
    <w:lvl w:ilvl="1" w:tplc="BE7888B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71424861"/>
    <w:multiLevelType w:val="multilevel"/>
    <w:tmpl w:val="D4F0A48A"/>
    <w:lvl w:ilvl="0">
      <w:start w:val="9"/>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40">
    <w:nsid w:val="772936E4"/>
    <w:multiLevelType w:val="multilevel"/>
    <w:tmpl w:val="A35472D4"/>
    <w:lvl w:ilvl="0">
      <w:start w:val="1"/>
      <w:numFmt w:val="decimal"/>
      <w:pStyle w:val="GPSL1CLAUSEHEADING"/>
      <w:lvlText w:val="%1."/>
      <w:lvlJc w:val="left"/>
      <w:pPr>
        <w:ind w:left="720" w:hanging="360"/>
      </w:pPr>
      <w:rPr>
        <w:rFonts w:cs="Times New Roman"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nsid w:val="7A3E61D2"/>
    <w:multiLevelType w:val="hybridMultilevel"/>
    <w:tmpl w:val="D2C69096"/>
    <w:lvl w:ilvl="0" w:tplc="DDEC22D8">
      <w:start w:val="1"/>
      <w:numFmt w:val="lowerLetter"/>
      <w:lvlText w:val="%1)"/>
      <w:lvlJc w:val="left"/>
      <w:pPr>
        <w:ind w:left="1080" w:hanging="360"/>
      </w:pPr>
      <w:rPr>
        <w:rFonts w:cs="Times New Roman" w:hint="default"/>
      </w:rPr>
    </w:lvl>
    <w:lvl w:ilvl="1" w:tplc="2500D69C">
      <w:start w:val="1"/>
      <w:numFmt w:val="lowerLetter"/>
      <w:lvlText w:val="%2."/>
      <w:lvlJc w:val="left"/>
      <w:pPr>
        <w:ind w:left="1800" w:hanging="360"/>
      </w:pPr>
      <w:rPr>
        <w:rFonts w:cs="Times New Roman"/>
      </w:rPr>
    </w:lvl>
    <w:lvl w:ilvl="2" w:tplc="CA82519A">
      <w:start w:val="1"/>
      <w:numFmt w:val="lowerRoman"/>
      <w:lvlText w:val="%3."/>
      <w:lvlJc w:val="right"/>
      <w:pPr>
        <w:ind w:left="2520" w:hanging="180"/>
      </w:pPr>
      <w:rPr>
        <w:rFonts w:cs="Times New Roman"/>
      </w:rPr>
    </w:lvl>
    <w:lvl w:ilvl="3" w:tplc="1416082A" w:tentative="1">
      <w:start w:val="1"/>
      <w:numFmt w:val="decimal"/>
      <w:lvlText w:val="%4."/>
      <w:lvlJc w:val="left"/>
      <w:pPr>
        <w:ind w:left="3240" w:hanging="360"/>
      </w:pPr>
      <w:rPr>
        <w:rFonts w:cs="Times New Roman"/>
      </w:rPr>
    </w:lvl>
    <w:lvl w:ilvl="4" w:tplc="72D24AD6" w:tentative="1">
      <w:start w:val="1"/>
      <w:numFmt w:val="lowerLetter"/>
      <w:lvlText w:val="%5."/>
      <w:lvlJc w:val="left"/>
      <w:pPr>
        <w:ind w:left="3960" w:hanging="360"/>
      </w:pPr>
      <w:rPr>
        <w:rFonts w:cs="Times New Roman"/>
      </w:rPr>
    </w:lvl>
    <w:lvl w:ilvl="5" w:tplc="70A02E62" w:tentative="1">
      <w:start w:val="1"/>
      <w:numFmt w:val="lowerRoman"/>
      <w:lvlText w:val="%6."/>
      <w:lvlJc w:val="right"/>
      <w:pPr>
        <w:ind w:left="4680" w:hanging="180"/>
      </w:pPr>
      <w:rPr>
        <w:rFonts w:cs="Times New Roman"/>
      </w:rPr>
    </w:lvl>
    <w:lvl w:ilvl="6" w:tplc="D2546564" w:tentative="1">
      <w:start w:val="1"/>
      <w:numFmt w:val="decimal"/>
      <w:lvlText w:val="%7."/>
      <w:lvlJc w:val="left"/>
      <w:pPr>
        <w:ind w:left="5400" w:hanging="360"/>
      </w:pPr>
      <w:rPr>
        <w:rFonts w:cs="Times New Roman"/>
      </w:rPr>
    </w:lvl>
    <w:lvl w:ilvl="7" w:tplc="214EF764" w:tentative="1">
      <w:start w:val="1"/>
      <w:numFmt w:val="lowerLetter"/>
      <w:lvlText w:val="%8."/>
      <w:lvlJc w:val="left"/>
      <w:pPr>
        <w:ind w:left="6120" w:hanging="360"/>
      </w:pPr>
      <w:rPr>
        <w:rFonts w:cs="Times New Roman"/>
      </w:rPr>
    </w:lvl>
    <w:lvl w:ilvl="8" w:tplc="461E43A8" w:tentative="1">
      <w:start w:val="1"/>
      <w:numFmt w:val="lowerRoman"/>
      <w:lvlText w:val="%9."/>
      <w:lvlJc w:val="right"/>
      <w:pPr>
        <w:ind w:left="6840" w:hanging="180"/>
      </w:pPr>
      <w:rPr>
        <w:rFonts w:cs="Times New Roman"/>
      </w:rPr>
    </w:lvl>
  </w:abstractNum>
  <w:abstractNum w:abstractNumId="42">
    <w:nsid w:val="7E972C9C"/>
    <w:multiLevelType w:val="hybridMultilevel"/>
    <w:tmpl w:val="4086CABC"/>
    <w:lvl w:ilvl="0" w:tplc="CA82519A">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EB25972"/>
    <w:multiLevelType w:val="hybridMultilevel"/>
    <w:tmpl w:val="71EE1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1"/>
  </w:num>
  <w:num w:numId="3">
    <w:abstractNumId w:val="24"/>
  </w:num>
  <w:num w:numId="4">
    <w:abstractNumId w:val="3"/>
  </w:num>
  <w:num w:numId="5">
    <w:abstractNumId w:val="1"/>
  </w:num>
  <w:num w:numId="6">
    <w:abstractNumId w:val="29"/>
  </w:num>
  <w:num w:numId="7">
    <w:abstractNumId w:val="25"/>
  </w:num>
  <w:num w:numId="8">
    <w:abstractNumId w:val="5"/>
    <w:lvlOverride w:ilvl="0">
      <w:startOverride w:val="1"/>
    </w:lvlOverride>
  </w:num>
  <w:num w:numId="9">
    <w:abstractNumId w:val="11"/>
  </w:num>
  <w:num w:numId="10">
    <w:abstractNumId w:val="5"/>
    <w:lvlOverride w:ilvl="0">
      <w:startOverride w:val="1"/>
    </w:lvlOverride>
  </w:num>
  <w:num w:numId="11">
    <w:abstractNumId w:val="0"/>
  </w:num>
  <w:num w:numId="12">
    <w:abstractNumId w:val="41"/>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8"/>
  </w:num>
  <w:num w:numId="16">
    <w:abstractNumId w:val="42"/>
  </w:num>
  <w:num w:numId="17">
    <w:abstractNumId w:val="8"/>
  </w:num>
  <w:num w:numId="18">
    <w:abstractNumId w:val="12"/>
  </w:num>
  <w:num w:numId="19">
    <w:abstractNumId w:val="15"/>
  </w:num>
  <w:num w:numId="20">
    <w:abstractNumId w:val="23"/>
  </w:num>
  <w:num w:numId="21">
    <w:abstractNumId w:val="13"/>
  </w:num>
  <w:num w:numId="22">
    <w:abstractNumId w:val="34"/>
  </w:num>
  <w:num w:numId="23">
    <w:abstractNumId w:val="7"/>
  </w:num>
  <w:num w:numId="24">
    <w:abstractNumId w:val="19"/>
  </w:num>
  <w:num w:numId="25">
    <w:abstractNumId w:val="7"/>
    <w:lvlOverride w:ilvl="0">
      <w:startOverride w:val="8"/>
    </w:lvlOverride>
  </w:num>
  <w:num w:numId="26">
    <w:abstractNumId w:val="7"/>
    <w:lvlOverride w:ilvl="0">
      <w:startOverride w:val="8"/>
    </w:lvlOverride>
    <w:lvlOverride w:ilvl="1">
      <w:startOverride w:val="1"/>
    </w:lvlOverride>
  </w:num>
  <w:num w:numId="27">
    <w:abstractNumId w:val="7"/>
    <w:lvlOverride w:ilvl="0">
      <w:startOverride w:val="8"/>
    </w:lvlOverride>
    <w:lvlOverride w:ilvl="1">
      <w:startOverride w:val="2"/>
    </w:lvlOverride>
  </w:num>
  <w:num w:numId="28">
    <w:abstractNumId w:val="14"/>
  </w:num>
  <w:num w:numId="29">
    <w:abstractNumId w:val="20"/>
  </w:num>
  <w:num w:numId="30">
    <w:abstractNumId w:val="28"/>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7"/>
  </w:num>
  <w:num w:numId="35">
    <w:abstractNumId w:val="4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7"/>
  </w:num>
  <w:num w:numId="39">
    <w:abstractNumId w:val="35"/>
  </w:num>
  <w:num w:numId="40">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3"/>
  </w:num>
  <w:num w:numId="43">
    <w:abstractNumId w:val="28"/>
  </w:num>
  <w:num w:numId="44">
    <w:abstractNumId w:val="25"/>
  </w:num>
  <w:num w:numId="45">
    <w:abstractNumId w:val="21"/>
  </w:num>
  <w:num w:numId="46">
    <w:abstractNumId w:val="21"/>
  </w:num>
  <w:num w:numId="47">
    <w:abstractNumId w:val="39"/>
  </w:num>
  <w:num w:numId="48">
    <w:abstractNumId w:val="25"/>
  </w:num>
  <w:num w:numId="49">
    <w:abstractNumId w:val="25"/>
  </w:num>
  <w:num w:numId="50">
    <w:abstractNumId w:val="25"/>
  </w:num>
  <w:num w:numId="51">
    <w:abstractNumId w:val="25"/>
  </w:num>
  <w:num w:numId="52">
    <w:abstractNumId w:val="25"/>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5"/>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num>
  <w:num w:numId="65">
    <w:abstractNumId w:val="25"/>
  </w:num>
  <w:num w:numId="66">
    <w:abstractNumId w:val="25"/>
  </w:num>
  <w:num w:numId="67">
    <w:abstractNumId w:val="25"/>
  </w:num>
  <w:num w:numId="68">
    <w:abstractNumId w:val="25"/>
  </w:num>
  <w:num w:numId="69">
    <w:abstractNumId w:val="25"/>
  </w:num>
  <w:num w:numId="70">
    <w:abstractNumId w:val="25"/>
  </w:num>
  <w:num w:numId="71">
    <w:abstractNumId w:val="25"/>
  </w:num>
  <w:num w:numId="72">
    <w:abstractNumId w:val="25"/>
  </w:num>
  <w:num w:numId="73">
    <w:abstractNumId w:val="25"/>
  </w:num>
  <w:num w:numId="74">
    <w:abstractNumId w:val="25"/>
  </w:num>
  <w:num w:numId="75">
    <w:abstractNumId w:val="25"/>
  </w:num>
  <w:num w:numId="76">
    <w:abstractNumId w:val="25"/>
  </w:num>
  <w:num w:numId="77">
    <w:abstractNumId w:val="16"/>
  </w:num>
  <w:num w:numId="78">
    <w:abstractNumId w:val="10"/>
  </w:num>
  <w:num w:numId="79">
    <w:abstractNumId w:val="36"/>
  </w:num>
  <w:num w:numId="80">
    <w:abstractNumId w:val="30"/>
  </w:num>
  <w:num w:numId="81">
    <w:abstractNumId w:val="6"/>
  </w:num>
  <w:num w:numId="82">
    <w:abstractNumId w:val="17"/>
  </w:num>
  <w:num w:numId="83">
    <w:abstractNumId w:val="26"/>
  </w:num>
  <w:num w:numId="84">
    <w:abstractNumId w:val="4"/>
  </w:num>
  <w:num w:numId="85">
    <w:abstractNumId w:val="32"/>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33B"/>
    <w:rsid w:val="000017EB"/>
    <w:rsid w:val="000072F8"/>
    <w:rsid w:val="000078B8"/>
    <w:rsid w:val="0001308E"/>
    <w:rsid w:val="00015F96"/>
    <w:rsid w:val="00024B75"/>
    <w:rsid w:val="00026127"/>
    <w:rsid w:val="00037BDE"/>
    <w:rsid w:val="00040187"/>
    <w:rsid w:val="000478A5"/>
    <w:rsid w:val="000500A3"/>
    <w:rsid w:val="0005377E"/>
    <w:rsid w:val="00054B7D"/>
    <w:rsid w:val="00055439"/>
    <w:rsid w:val="00072923"/>
    <w:rsid w:val="0007614D"/>
    <w:rsid w:val="000802CD"/>
    <w:rsid w:val="00082A2A"/>
    <w:rsid w:val="00086702"/>
    <w:rsid w:val="00095A21"/>
    <w:rsid w:val="000976FF"/>
    <w:rsid w:val="000A075C"/>
    <w:rsid w:val="000A2BF6"/>
    <w:rsid w:val="000B3409"/>
    <w:rsid w:val="000B60B0"/>
    <w:rsid w:val="000C01CB"/>
    <w:rsid w:val="000C41DE"/>
    <w:rsid w:val="000D23D3"/>
    <w:rsid w:val="000D70CA"/>
    <w:rsid w:val="000E6496"/>
    <w:rsid w:val="0010313A"/>
    <w:rsid w:val="001126F7"/>
    <w:rsid w:val="00117063"/>
    <w:rsid w:val="00133211"/>
    <w:rsid w:val="00136DBA"/>
    <w:rsid w:val="0014733A"/>
    <w:rsid w:val="00162CDF"/>
    <w:rsid w:val="00164B40"/>
    <w:rsid w:val="001759F9"/>
    <w:rsid w:val="00184FD5"/>
    <w:rsid w:val="0018553E"/>
    <w:rsid w:val="00186E31"/>
    <w:rsid w:val="001A40B7"/>
    <w:rsid w:val="001A4D98"/>
    <w:rsid w:val="001A62AC"/>
    <w:rsid w:val="001B0B83"/>
    <w:rsid w:val="001B2E66"/>
    <w:rsid w:val="001B3A68"/>
    <w:rsid w:val="001B6641"/>
    <w:rsid w:val="001C22A1"/>
    <w:rsid w:val="001C233F"/>
    <w:rsid w:val="001E2B88"/>
    <w:rsid w:val="001E3188"/>
    <w:rsid w:val="00201ED4"/>
    <w:rsid w:val="00206D22"/>
    <w:rsid w:val="00206E0B"/>
    <w:rsid w:val="00207926"/>
    <w:rsid w:val="00210C54"/>
    <w:rsid w:val="00214E0A"/>
    <w:rsid w:val="00216F3D"/>
    <w:rsid w:val="00232655"/>
    <w:rsid w:val="00236378"/>
    <w:rsid w:val="002366D0"/>
    <w:rsid w:val="00241BA0"/>
    <w:rsid w:val="00246A14"/>
    <w:rsid w:val="002529E9"/>
    <w:rsid w:val="00263FF1"/>
    <w:rsid w:val="002873FC"/>
    <w:rsid w:val="00291919"/>
    <w:rsid w:val="00296445"/>
    <w:rsid w:val="002A20C6"/>
    <w:rsid w:val="002A4E03"/>
    <w:rsid w:val="002A51E0"/>
    <w:rsid w:val="002A6062"/>
    <w:rsid w:val="002A63A3"/>
    <w:rsid w:val="002B03B8"/>
    <w:rsid w:val="002B1059"/>
    <w:rsid w:val="002B758C"/>
    <w:rsid w:val="002C3033"/>
    <w:rsid w:val="002C5EDA"/>
    <w:rsid w:val="002C70EC"/>
    <w:rsid w:val="002C7D27"/>
    <w:rsid w:val="002D2DF2"/>
    <w:rsid w:val="002D698F"/>
    <w:rsid w:val="002E26D4"/>
    <w:rsid w:val="002E4221"/>
    <w:rsid w:val="002F3F4F"/>
    <w:rsid w:val="002F4326"/>
    <w:rsid w:val="002F61B4"/>
    <w:rsid w:val="002F7817"/>
    <w:rsid w:val="002F7B9B"/>
    <w:rsid w:val="00301BAF"/>
    <w:rsid w:val="00302945"/>
    <w:rsid w:val="00305223"/>
    <w:rsid w:val="0030619E"/>
    <w:rsid w:val="003074D5"/>
    <w:rsid w:val="0031240C"/>
    <w:rsid w:val="00320B7A"/>
    <w:rsid w:val="003233BC"/>
    <w:rsid w:val="00334B34"/>
    <w:rsid w:val="00345C7F"/>
    <w:rsid w:val="003500AC"/>
    <w:rsid w:val="00354169"/>
    <w:rsid w:val="00361ABD"/>
    <w:rsid w:val="003737EC"/>
    <w:rsid w:val="00375858"/>
    <w:rsid w:val="00375AB1"/>
    <w:rsid w:val="00377CB5"/>
    <w:rsid w:val="00386E40"/>
    <w:rsid w:val="00387A37"/>
    <w:rsid w:val="003A1C9A"/>
    <w:rsid w:val="003A1E3E"/>
    <w:rsid w:val="003A77CA"/>
    <w:rsid w:val="003B651F"/>
    <w:rsid w:val="003C05F8"/>
    <w:rsid w:val="003C1F2F"/>
    <w:rsid w:val="003C38FF"/>
    <w:rsid w:val="003C655E"/>
    <w:rsid w:val="003D0F9D"/>
    <w:rsid w:val="003D4DED"/>
    <w:rsid w:val="003D59E7"/>
    <w:rsid w:val="003F452A"/>
    <w:rsid w:val="003F4D9A"/>
    <w:rsid w:val="003F7BF0"/>
    <w:rsid w:val="00403521"/>
    <w:rsid w:val="0041681C"/>
    <w:rsid w:val="00422BCC"/>
    <w:rsid w:val="00432825"/>
    <w:rsid w:val="00432C0B"/>
    <w:rsid w:val="00434037"/>
    <w:rsid w:val="004348E0"/>
    <w:rsid w:val="00440678"/>
    <w:rsid w:val="0044195D"/>
    <w:rsid w:val="0045185E"/>
    <w:rsid w:val="00454DF7"/>
    <w:rsid w:val="004604D4"/>
    <w:rsid w:val="00464268"/>
    <w:rsid w:val="00464673"/>
    <w:rsid w:val="004650E2"/>
    <w:rsid w:val="004676E9"/>
    <w:rsid w:val="00486189"/>
    <w:rsid w:val="0049345C"/>
    <w:rsid w:val="00495243"/>
    <w:rsid w:val="004A2D40"/>
    <w:rsid w:val="004A552D"/>
    <w:rsid w:val="004B09D5"/>
    <w:rsid w:val="004B45A6"/>
    <w:rsid w:val="004D5681"/>
    <w:rsid w:val="004E5162"/>
    <w:rsid w:val="004E55D6"/>
    <w:rsid w:val="004E6706"/>
    <w:rsid w:val="00513E62"/>
    <w:rsid w:val="00516092"/>
    <w:rsid w:val="005167C0"/>
    <w:rsid w:val="00522442"/>
    <w:rsid w:val="005279FC"/>
    <w:rsid w:val="005319D1"/>
    <w:rsid w:val="00531EF8"/>
    <w:rsid w:val="00536EF5"/>
    <w:rsid w:val="00547C5E"/>
    <w:rsid w:val="00554971"/>
    <w:rsid w:val="00557184"/>
    <w:rsid w:val="005648A3"/>
    <w:rsid w:val="00571398"/>
    <w:rsid w:val="00573C55"/>
    <w:rsid w:val="00581793"/>
    <w:rsid w:val="00582AAB"/>
    <w:rsid w:val="0058541D"/>
    <w:rsid w:val="00590E68"/>
    <w:rsid w:val="005B7BF0"/>
    <w:rsid w:val="005C39B7"/>
    <w:rsid w:val="005C47E2"/>
    <w:rsid w:val="005C733B"/>
    <w:rsid w:val="005D01F2"/>
    <w:rsid w:val="005D0243"/>
    <w:rsid w:val="005D2B00"/>
    <w:rsid w:val="005D43CB"/>
    <w:rsid w:val="005D5AA9"/>
    <w:rsid w:val="005F0827"/>
    <w:rsid w:val="005F442B"/>
    <w:rsid w:val="00620595"/>
    <w:rsid w:val="00621E83"/>
    <w:rsid w:val="006223AA"/>
    <w:rsid w:val="0062561D"/>
    <w:rsid w:val="006361B5"/>
    <w:rsid w:val="00636FA4"/>
    <w:rsid w:val="006417BC"/>
    <w:rsid w:val="00670D6D"/>
    <w:rsid w:val="0067140E"/>
    <w:rsid w:val="00671F0A"/>
    <w:rsid w:val="0067535B"/>
    <w:rsid w:val="00676897"/>
    <w:rsid w:val="00682DCD"/>
    <w:rsid w:val="00684152"/>
    <w:rsid w:val="006A1ED8"/>
    <w:rsid w:val="006A233D"/>
    <w:rsid w:val="006B3477"/>
    <w:rsid w:val="006B500F"/>
    <w:rsid w:val="006B68F1"/>
    <w:rsid w:val="006C13B1"/>
    <w:rsid w:val="006D0341"/>
    <w:rsid w:val="006D7022"/>
    <w:rsid w:val="006D7182"/>
    <w:rsid w:val="006E3313"/>
    <w:rsid w:val="006E50CA"/>
    <w:rsid w:val="006F5270"/>
    <w:rsid w:val="00704E84"/>
    <w:rsid w:val="00717A6A"/>
    <w:rsid w:val="00724205"/>
    <w:rsid w:val="00724529"/>
    <w:rsid w:val="00731CF2"/>
    <w:rsid w:val="007448B2"/>
    <w:rsid w:val="00744AD3"/>
    <w:rsid w:val="007458DC"/>
    <w:rsid w:val="00747928"/>
    <w:rsid w:val="00747D26"/>
    <w:rsid w:val="0075119B"/>
    <w:rsid w:val="00755993"/>
    <w:rsid w:val="00771E8F"/>
    <w:rsid w:val="0077348F"/>
    <w:rsid w:val="00774579"/>
    <w:rsid w:val="00784B6E"/>
    <w:rsid w:val="007868A8"/>
    <w:rsid w:val="007B14E5"/>
    <w:rsid w:val="007B2194"/>
    <w:rsid w:val="007B7AC2"/>
    <w:rsid w:val="007C0FD0"/>
    <w:rsid w:val="007C2450"/>
    <w:rsid w:val="007C2452"/>
    <w:rsid w:val="007C3726"/>
    <w:rsid w:val="007D5456"/>
    <w:rsid w:val="007D6F0A"/>
    <w:rsid w:val="007D77FA"/>
    <w:rsid w:val="007E0384"/>
    <w:rsid w:val="007E15A7"/>
    <w:rsid w:val="007E20A6"/>
    <w:rsid w:val="007F45D4"/>
    <w:rsid w:val="007F588E"/>
    <w:rsid w:val="007F6CF7"/>
    <w:rsid w:val="007F6F6D"/>
    <w:rsid w:val="0081542A"/>
    <w:rsid w:val="00815797"/>
    <w:rsid w:val="00826994"/>
    <w:rsid w:val="00827A89"/>
    <w:rsid w:val="0084067D"/>
    <w:rsid w:val="008468F9"/>
    <w:rsid w:val="008550D2"/>
    <w:rsid w:val="008770AF"/>
    <w:rsid w:val="00895905"/>
    <w:rsid w:val="008A0F6B"/>
    <w:rsid w:val="008A0F81"/>
    <w:rsid w:val="008A1397"/>
    <w:rsid w:val="008A1DEB"/>
    <w:rsid w:val="008A265A"/>
    <w:rsid w:val="008A705E"/>
    <w:rsid w:val="008B25D4"/>
    <w:rsid w:val="008D65F3"/>
    <w:rsid w:val="008D7709"/>
    <w:rsid w:val="008E6E54"/>
    <w:rsid w:val="008F6233"/>
    <w:rsid w:val="0090228D"/>
    <w:rsid w:val="009147FD"/>
    <w:rsid w:val="0091553F"/>
    <w:rsid w:val="00921FB8"/>
    <w:rsid w:val="00932F7E"/>
    <w:rsid w:val="00933851"/>
    <w:rsid w:val="009409D0"/>
    <w:rsid w:val="0094585C"/>
    <w:rsid w:val="009468CE"/>
    <w:rsid w:val="00947927"/>
    <w:rsid w:val="00953AF4"/>
    <w:rsid w:val="00960B92"/>
    <w:rsid w:val="00961681"/>
    <w:rsid w:val="00962D66"/>
    <w:rsid w:val="009657C9"/>
    <w:rsid w:val="0097013F"/>
    <w:rsid w:val="00970698"/>
    <w:rsid w:val="00981FAF"/>
    <w:rsid w:val="00983276"/>
    <w:rsid w:val="00994DCC"/>
    <w:rsid w:val="009A03F9"/>
    <w:rsid w:val="009A4DED"/>
    <w:rsid w:val="009B2EFF"/>
    <w:rsid w:val="009B68A1"/>
    <w:rsid w:val="009C1563"/>
    <w:rsid w:val="009C7AEA"/>
    <w:rsid w:val="009C7C0F"/>
    <w:rsid w:val="009D41F8"/>
    <w:rsid w:val="009D61E0"/>
    <w:rsid w:val="009E11B8"/>
    <w:rsid w:val="009E3910"/>
    <w:rsid w:val="009F4A7D"/>
    <w:rsid w:val="00A20150"/>
    <w:rsid w:val="00A2067F"/>
    <w:rsid w:val="00A21EAA"/>
    <w:rsid w:val="00A230B2"/>
    <w:rsid w:val="00A26C09"/>
    <w:rsid w:val="00A655C0"/>
    <w:rsid w:val="00A66BD2"/>
    <w:rsid w:val="00A71281"/>
    <w:rsid w:val="00A746E4"/>
    <w:rsid w:val="00A808B6"/>
    <w:rsid w:val="00A83CA2"/>
    <w:rsid w:val="00A84A7E"/>
    <w:rsid w:val="00A875DF"/>
    <w:rsid w:val="00A9235E"/>
    <w:rsid w:val="00A94244"/>
    <w:rsid w:val="00A94925"/>
    <w:rsid w:val="00A9527C"/>
    <w:rsid w:val="00A96EC8"/>
    <w:rsid w:val="00AA2086"/>
    <w:rsid w:val="00AA2400"/>
    <w:rsid w:val="00AA65B1"/>
    <w:rsid w:val="00AA6EB3"/>
    <w:rsid w:val="00AB01D9"/>
    <w:rsid w:val="00AB4356"/>
    <w:rsid w:val="00AC16D9"/>
    <w:rsid w:val="00AC30F0"/>
    <w:rsid w:val="00AC7E74"/>
    <w:rsid w:val="00AD6CF3"/>
    <w:rsid w:val="00AE1254"/>
    <w:rsid w:val="00AE5912"/>
    <w:rsid w:val="00AE6DFE"/>
    <w:rsid w:val="00AF1F77"/>
    <w:rsid w:val="00AF2633"/>
    <w:rsid w:val="00AF6615"/>
    <w:rsid w:val="00B0379D"/>
    <w:rsid w:val="00B2393B"/>
    <w:rsid w:val="00B318DB"/>
    <w:rsid w:val="00B33077"/>
    <w:rsid w:val="00B3360B"/>
    <w:rsid w:val="00B350F7"/>
    <w:rsid w:val="00B35841"/>
    <w:rsid w:val="00B3618B"/>
    <w:rsid w:val="00B3664F"/>
    <w:rsid w:val="00B417C9"/>
    <w:rsid w:val="00B5163F"/>
    <w:rsid w:val="00B527E3"/>
    <w:rsid w:val="00B531BC"/>
    <w:rsid w:val="00B56AFA"/>
    <w:rsid w:val="00B6197A"/>
    <w:rsid w:val="00B643E6"/>
    <w:rsid w:val="00B66114"/>
    <w:rsid w:val="00B70482"/>
    <w:rsid w:val="00B8457C"/>
    <w:rsid w:val="00B91326"/>
    <w:rsid w:val="00B91F4F"/>
    <w:rsid w:val="00B9674F"/>
    <w:rsid w:val="00BA1874"/>
    <w:rsid w:val="00BC39C0"/>
    <w:rsid w:val="00BD79FA"/>
    <w:rsid w:val="00BE2219"/>
    <w:rsid w:val="00BE23AC"/>
    <w:rsid w:val="00BE5748"/>
    <w:rsid w:val="00BF0667"/>
    <w:rsid w:val="00BF419A"/>
    <w:rsid w:val="00BF4683"/>
    <w:rsid w:val="00BF6D88"/>
    <w:rsid w:val="00C04F1E"/>
    <w:rsid w:val="00C06D13"/>
    <w:rsid w:val="00C12873"/>
    <w:rsid w:val="00C154DA"/>
    <w:rsid w:val="00C26D68"/>
    <w:rsid w:val="00C332E8"/>
    <w:rsid w:val="00C33F3D"/>
    <w:rsid w:val="00C60A88"/>
    <w:rsid w:val="00C64B21"/>
    <w:rsid w:val="00C67F75"/>
    <w:rsid w:val="00C67F86"/>
    <w:rsid w:val="00C75C1E"/>
    <w:rsid w:val="00C85DB0"/>
    <w:rsid w:val="00C92CB2"/>
    <w:rsid w:val="00CB6F8D"/>
    <w:rsid w:val="00CB7C56"/>
    <w:rsid w:val="00CC45F7"/>
    <w:rsid w:val="00CC49ED"/>
    <w:rsid w:val="00CD0F67"/>
    <w:rsid w:val="00CD133B"/>
    <w:rsid w:val="00CE41F4"/>
    <w:rsid w:val="00CE5D7E"/>
    <w:rsid w:val="00CF6A32"/>
    <w:rsid w:val="00CF7BAB"/>
    <w:rsid w:val="00D01560"/>
    <w:rsid w:val="00D027C3"/>
    <w:rsid w:val="00D07776"/>
    <w:rsid w:val="00D1211D"/>
    <w:rsid w:val="00D13728"/>
    <w:rsid w:val="00D14B30"/>
    <w:rsid w:val="00D33736"/>
    <w:rsid w:val="00D3451F"/>
    <w:rsid w:val="00D34F4F"/>
    <w:rsid w:val="00D515CF"/>
    <w:rsid w:val="00D5568E"/>
    <w:rsid w:val="00D56D40"/>
    <w:rsid w:val="00D611C1"/>
    <w:rsid w:val="00D7271B"/>
    <w:rsid w:val="00D73492"/>
    <w:rsid w:val="00D74063"/>
    <w:rsid w:val="00D82E3F"/>
    <w:rsid w:val="00D83379"/>
    <w:rsid w:val="00D86059"/>
    <w:rsid w:val="00D93667"/>
    <w:rsid w:val="00DB3522"/>
    <w:rsid w:val="00DB39A5"/>
    <w:rsid w:val="00DC3251"/>
    <w:rsid w:val="00DC421F"/>
    <w:rsid w:val="00DC63A9"/>
    <w:rsid w:val="00DD1FB3"/>
    <w:rsid w:val="00DD3A3A"/>
    <w:rsid w:val="00DD5D23"/>
    <w:rsid w:val="00DD78E4"/>
    <w:rsid w:val="00DE1128"/>
    <w:rsid w:val="00DE494D"/>
    <w:rsid w:val="00DF0493"/>
    <w:rsid w:val="00E01E9B"/>
    <w:rsid w:val="00E12D00"/>
    <w:rsid w:val="00E13DB3"/>
    <w:rsid w:val="00E14E99"/>
    <w:rsid w:val="00E27299"/>
    <w:rsid w:val="00E42208"/>
    <w:rsid w:val="00E42DBF"/>
    <w:rsid w:val="00E47E04"/>
    <w:rsid w:val="00E52A49"/>
    <w:rsid w:val="00E627B6"/>
    <w:rsid w:val="00E647B2"/>
    <w:rsid w:val="00E673B9"/>
    <w:rsid w:val="00E777F1"/>
    <w:rsid w:val="00E87CAC"/>
    <w:rsid w:val="00E90B4F"/>
    <w:rsid w:val="00E94993"/>
    <w:rsid w:val="00E9552C"/>
    <w:rsid w:val="00E97C2C"/>
    <w:rsid w:val="00EA2E1A"/>
    <w:rsid w:val="00EB4322"/>
    <w:rsid w:val="00EC197F"/>
    <w:rsid w:val="00ED2519"/>
    <w:rsid w:val="00EE0442"/>
    <w:rsid w:val="00EF272F"/>
    <w:rsid w:val="00F02AFB"/>
    <w:rsid w:val="00F03A82"/>
    <w:rsid w:val="00F15234"/>
    <w:rsid w:val="00F21389"/>
    <w:rsid w:val="00F22196"/>
    <w:rsid w:val="00F249B6"/>
    <w:rsid w:val="00F2690D"/>
    <w:rsid w:val="00F30570"/>
    <w:rsid w:val="00F32E1C"/>
    <w:rsid w:val="00F32E87"/>
    <w:rsid w:val="00F34D81"/>
    <w:rsid w:val="00F62BA3"/>
    <w:rsid w:val="00F66C0C"/>
    <w:rsid w:val="00F814C2"/>
    <w:rsid w:val="00F84452"/>
    <w:rsid w:val="00F8548A"/>
    <w:rsid w:val="00F97261"/>
    <w:rsid w:val="00FA4D88"/>
    <w:rsid w:val="00FB3BF6"/>
    <w:rsid w:val="00FC2A0F"/>
    <w:rsid w:val="00FE3821"/>
    <w:rsid w:val="00FE6572"/>
    <w:rsid w:val="00FF771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30570"/>
    <w:pPr>
      <w:spacing w:after="200" w:line="276" w:lineRule="auto"/>
    </w:pPr>
    <w:rPr>
      <w:rFonts w:ascii="Arial" w:hAnsi="Arial"/>
      <w:sz w:val="20"/>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1"/>
    <w:uiPriority w:val="99"/>
    <w:qFormat/>
    <w:rsid w:val="00375AB1"/>
    <w:pPr>
      <w:numPr>
        <w:numId w:val="30"/>
      </w:numPr>
      <w:tabs>
        <w:tab w:val="left" w:pos="1418"/>
      </w:tabs>
      <w:adjustRightInd w:val="0"/>
      <w:spacing w:after="240" w:line="240" w:lineRule="auto"/>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
    <w:basedOn w:val="Normal"/>
    <w:link w:val="Heading2Char"/>
    <w:uiPriority w:val="99"/>
    <w:qFormat/>
    <w:rsid w:val="00375AB1"/>
    <w:pPr>
      <w:numPr>
        <w:ilvl w:val="1"/>
        <w:numId w:val="30"/>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
    <w:basedOn w:val="Normal"/>
    <w:next w:val="Normal"/>
    <w:link w:val="Heading3Char1"/>
    <w:uiPriority w:val="99"/>
    <w:qFormat/>
    <w:rsid w:val="00375AB1"/>
    <w:pPr>
      <w:keepNext/>
      <w:keepLines/>
      <w:spacing w:before="200" w:after="0"/>
      <w:outlineLvl w:val="2"/>
    </w:pPr>
    <w:rPr>
      <w:rFonts w:ascii="Cambria" w:eastAsia="Times New Roman" w:hAnsi="Cambria"/>
      <w:b/>
      <w:bCs/>
      <w:color w:val="4F81BD"/>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375AB1"/>
    <w:pPr>
      <w:numPr>
        <w:ilvl w:val="3"/>
        <w:numId w:val="30"/>
      </w:numPr>
      <w:tabs>
        <w:tab w:val="left" w:pos="3828"/>
      </w:tabs>
      <w:adjustRightInd w:val="0"/>
      <w:spacing w:after="240" w:line="240" w:lineRule="auto"/>
      <w:jc w:val="both"/>
      <w:outlineLvl w:val="3"/>
    </w:pPr>
    <w:rPr>
      <w:rFonts w:eastAsia="STZhongsong"/>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uiPriority w:val="99"/>
    <w:qFormat/>
    <w:rsid w:val="00D1211D"/>
    <w:pPr>
      <w:tabs>
        <w:tab w:val="num" w:pos="-17"/>
      </w:tabs>
      <w:adjustRightInd w:val="0"/>
      <w:spacing w:after="240" w:line="240" w:lineRule="auto"/>
      <w:ind w:left="3651" w:hanging="737"/>
      <w:jc w:val="both"/>
      <w:outlineLvl w:val="4"/>
    </w:pPr>
    <w:rPr>
      <w:rFonts w:eastAsia="STZhongsong"/>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
    <w:basedOn w:val="Normal"/>
    <w:link w:val="Heading6Char"/>
    <w:uiPriority w:val="99"/>
    <w:qFormat/>
    <w:rsid w:val="00D1211D"/>
    <w:pPr>
      <w:tabs>
        <w:tab w:val="num" w:pos="-17"/>
      </w:tabs>
      <w:adjustRightInd w:val="0"/>
      <w:spacing w:after="240" w:line="240" w:lineRule="auto"/>
      <w:ind w:left="4388" w:hanging="737"/>
      <w:jc w:val="both"/>
      <w:outlineLvl w:val="5"/>
    </w:pPr>
    <w:rPr>
      <w:rFonts w:eastAsia="STZhongsong"/>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uiPriority w:val="99"/>
    <w:qFormat/>
    <w:rsid w:val="00D1211D"/>
    <w:pPr>
      <w:tabs>
        <w:tab w:val="num" w:pos="-17"/>
      </w:tabs>
      <w:adjustRightInd w:val="0"/>
      <w:spacing w:after="240" w:line="240" w:lineRule="auto"/>
      <w:ind w:left="5125" w:hanging="737"/>
      <w:jc w:val="both"/>
      <w:outlineLvl w:val="6"/>
    </w:pPr>
    <w:rPr>
      <w:rFonts w:ascii="Times New Roman" w:eastAsia="STZhongsong" w:hAnsi="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uiPriority w:val="99"/>
    <w:qFormat/>
    <w:rsid w:val="00D1211D"/>
    <w:pPr>
      <w:adjustRightInd w:val="0"/>
      <w:spacing w:after="240" w:line="240" w:lineRule="auto"/>
      <w:ind w:left="5845" w:hanging="720"/>
      <w:jc w:val="both"/>
      <w:outlineLvl w:val="7"/>
    </w:pPr>
    <w:rPr>
      <w:rFonts w:ascii="Times New Roman" w:eastAsia="STZhongsong" w:hAnsi="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uiPriority w:val="99"/>
    <w:qFormat/>
    <w:rsid w:val="00D1211D"/>
    <w:pPr>
      <w:adjustRightInd w:val="0"/>
      <w:spacing w:after="240" w:line="240" w:lineRule="auto"/>
      <w:ind w:left="6565" w:hanging="720"/>
      <w:jc w:val="both"/>
      <w:outlineLvl w:val="8"/>
    </w:pPr>
    <w:rPr>
      <w:rFonts w:ascii="Times New Roman" w:eastAsia="STZhongsong" w:hAnsi="Times New Roman"/>
      <w:sz w:val="22"/>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
    <w:rsid w:val="00C0466B"/>
    <w:rPr>
      <w:rFonts w:asciiTheme="majorHAnsi" w:eastAsiaTheme="majorEastAsia" w:hAnsiTheme="majorHAnsi" w:cstheme="majorBidi"/>
      <w:b/>
      <w:bCs/>
      <w:kern w:val="32"/>
      <w:sz w:val="32"/>
      <w:szCs w:val="32"/>
      <w:lang w:eastAsia="en-US"/>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uiPriority w:val="99"/>
    <w:locked/>
    <w:rsid w:val="00375AB1"/>
    <w:rPr>
      <w:rFonts w:ascii="Arial"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C0466B"/>
    <w:rPr>
      <w:rFonts w:asciiTheme="majorHAnsi" w:eastAsiaTheme="majorEastAsia" w:hAnsiTheme="majorHAnsi" w:cstheme="majorBidi"/>
      <w:b/>
      <w:bCs/>
      <w:sz w:val="26"/>
      <w:szCs w:val="26"/>
      <w:lang w:eastAsia="en-US"/>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uiPriority w:val="99"/>
    <w:locked/>
    <w:rsid w:val="00375AB1"/>
    <w:rPr>
      <w:rFonts w:ascii="Arial" w:eastAsia="STZhongsong" w:hAnsi="Arial"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D1211D"/>
    <w:rPr>
      <w:rFonts w:ascii="Arial" w:eastAsia="STZhongsong" w:hAnsi="Arial" w:cs="Times New Roman"/>
      <w:sz w:val="20"/>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9"/>
    <w:locked/>
    <w:rsid w:val="00D1211D"/>
    <w:rPr>
      <w:rFonts w:ascii="Arial" w:eastAsia="STZhongsong" w:hAnsi="Arial" w:cs="Times New Roman"/>
      <w:sz w:val="20"/>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uiPriority w:val="99"/>
    <w:locked/>
    <w:rsid w:val="00D1211D"/>
    <w:rPr>
      <w:rFonts w:ascii="Times New Roman" w:eastAsia="STZhongsong" w:hAnsi="Times New Roman" w:cs="Times New Roman"/>
      <w:sz w:val="20"/>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uiPriority w:val="99"/>
    <w:locked/>
    <w:rsid w:val="00D1211D"/>
    <w:rPr>
      <w:rFonts w:ascii="Times New Roman" w:eastAsia="STZhongsong" w:hAnsi="Times New Roman"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uiPriority w:val="99"/>
    <w:locked/>
    <w:rsid w:val="00D1211D"/>
    <w:rPr>
      <w:rFonts w:ascii="Times New Roman" w:eastAsia="STZhongsong" w:hAnsi="Times New Roman" w:cs="Times New Roman"/>
      <w:sz w:val="20"/>
      <w:szCs w:val="20"/>
      <w:lang w:eastAsia="zh-CN"/>
    </w:rPr>
  </w:style>
  <w:style w:type="character" w:customStyle="1" w:styleId="Heading1Char9">
    <w:name w:val="Heading 1 Char9"/>
    <w:aliases w:val="T&amp;Cs1 Char9,Se Char9,Paragraph Char9,MPS Standard Heading 1 Char9,PA Chapter Char9,h1 Char9,numbered indent 1 Char9,ni1 Char9,Section Char9,Numbered - 1 Char9,Heading.CAPS Char9,H1 Char9,A MAJOR/BOLD Char9,Schedheading Char9"/>
    <w:basedOn w:val="DefaultParagraphFont"/>
    <w:link w:val="Heading1"/>
    <w:uiPriority w:val="99"/>
    <w:locked/>
    <w:rPr>
      <w:rFonts w:ascii="Cambria" w:hAnsi="Cambria" w:cs="Times New Roman"/>
      <w:b/>
      <w:bCs/>
      <w:kern w:val="32"/>
      <w:sz w:val="32"/>
      <w:szCs w:val="32"/>
      <w:lang w:eastAsia="en-US"/>
    </w:rPr>
  </w:style>
  <w:style w:type="character" w:customStyle="1" w:styleId="Heading3Char9">
    <w:name w:val="Heading 3 Char9"/>
    <w:aliases w:val="KJL:2nd Level Char9,H3 Char9,h3 Char9,3 Char9,Numbered - 3 Char9,HeadC Char9,Level 1 - 1 Char9,Minor1 Char9,Para Heading 3 Char9,Para Heading 31 Char9,h31 Char9,Minor Char9,H31 Char9,H32 Char9,H33 Char9,H311 Char9,(Alt+3) Char9,h32 Char9"/>
    <w:basedOn w:val="DefaultParagraphFont"/>
    <w:link w:val="Heading3"/>
    <w:uiPriority w:val="99"/>
    <w:semiHidden/>
    <w:locked/>
    <w:rPr>
      <w:rFonts w:ascii="Cambria" w:hAnsi="Cambria" w:cs="Times New Roman"/>
      <w:b/>
      <w:bCs/>
      <w:sz w:val="26"/>
      <w:szCs w:val="26"/>
      <w:lang w:eastAsia="en-US"/>
    </w:rPr>
  </w:style>
  <w:style w:type="character" w:customStyle="1" w:styleId="Heading1Char8">
    <w:name w:val="Heading 1 Char8"/>
    <w:aliases w:val="T&amp;Cs1 Char8,Se Char8,Paragraph Char8,MPS Standard Heading 1 Char8,PA Chapter Char8,h1 Char8,numbered indent 1 Char8,ni1 Char8,Section Char8,Numbered - 1 Char8,Heading.CAPS Char8,H1 Char8,A MAJOR/BOLD Char8,Schedheading Char8"/>
    <w:basedOn w:val="DefaultParagraphFont"/>
    <w:link w:val="Heading1"/>
    <w:uiPriority w:val="99"/>
    <w:locked/>
    <w:rsid w:val="00015F96"/>
    <w:rPr>
      <w:rFonts w:ascii="Cambria" w:hAnsi="Cambria" w:cs="Times New Roman"/>
      <w:b/>
      <w:bCs/>
      <w:kern w:val="32"/>
      <w:sz w:val="32"/>
      <w:szCs w:val="32"/>
      <w:lang w:eastAsia="en-US"/>
    </w:rPr>
  </w:style>
  <w:style w:type="character" w:customStyle="1" w:styleId="Heading3Char8">
    <w:name w:val="Heading 3 Char8"/>
    <w:aliases w:val="KJL:2nd Level Char8,H3 Char8,h3 Char8,3 Char8,Numbered - 3 Char8,HeadC Char8,Level 1 - 1 Char8,Minor1 Char8,Para Heading 3 Char8,Para Heading 31 Char8,h31 Char8,Minor Char8,H31 Char8,H32 Char8,H33 Char8,H311 Char8,(Alt+3) Char8,h32 Char8"/>
    <w:basedOn w:val="DefaultParagraphFont"/>
    <w:link w:val="Heading3"/>
    <w:uiPriority w:val="99"/>
    <w:semiHidden/>
    <w:locked/>
    <w:rsid w:val="00015F96"/>
    <w:rPr>
      <w:rFonts w:ascii="Cambria" w:hAnsi="Cambria" w:cs="Times New Roman"/>
      <w:b/>
      <w:bCs/>
      <w:sz w:val="26"/>
      <w:szCs w:val="26"/>
      <w:lang w:eastAsia="en-US"/>
    </w:rPr>
  </w:style>
  <w:style w:type="character" w:customStyle="1" w:styleId="Heading1Char7">
    <w:name w:val="Heading 1 Char7"/>
    <w:aliases w:val="T&amp;Cs1 Char7,Se Char7,Paragraph Char7,MPS Standard Heading 1 Char7,PA Chapter Char7,h1 Char7,numbered indent 1 Char7,ni1 Char7,Section Char7,Numbered - 1 Char7,Heading.CAPS Char7,H1 Char7,A MAJOR/BOLD Char7,Schedheading Char7"/>
    <w:basedOn w:val="DefaultParagraphFont"/>
    <w:uiPriority w:val="99"/>
    <w:rsid w:val="007458DC"/>
    <w:rPr>
      <w:rFonts w:ascii="Cambria" w:hAnsi="Cambria" w:cs="Times New Roman"/>
      <w:b/>
      <w:bCs/>
      <w:kern w:val="32"/>
      <w:sz w:val="32"/>
      <w:szCs w:val="32"/>
      <w:lang w:eastAsia="en-US"/>
    </w:rPr>
  </w:style>
  <w:style w:type="character" w:customStyle="1" w:styleId="Heading3Char7">
    <w:name w:val="Heading 3 Char7"/>
    <w:aliases w:val="KJL:2nd Level Char7,H3 Char7,h3 Char7,3 Char7,Numbered - 3 Char7,HeadC Char7,Level 1 - 1 Char7,Minor1 Char7,Para Heading 3 Char7,Para Heading 31 Char7,h31 Char7,Minor Char7,H31 Char7,H32 Char7,H33 Char7,H311 Char7,(Alt+3) Char7,h32 Char7"/>
    <w:basedOn w:val="DefaultParagraphFont"/>
    <w:uiPriority w:val="99"/>
    <w:semiHidden/>
    <w:rsid w:val="007458DC"/>
    <w:rPr>
      <w:rFonts w:ascii="Cambria" w:hAnsi="Cambria" w:cs="Times New Roman"/>
      <w:b/>
      <w:bCs/>
      <w:sz w:val="26"/>
      <w:szCs w:val="26"/>
      <w:lang w:eastAsia="en-US"/>
    </w:rPr>
  </w:style>
  <w:style w:type="character" w:customStyle="1" w:styleId="Heading1Char6">
    <w:name w:val="Heading 1 Char6"/>
    <w:aliases w:val="T&amp;Cs1 Char6,Se Char6,Paragraph Char6,MPS Standard Heading 1 Char6,PA Chapter Char6,h1 Char6,numbered indent 1 Char6,ni1 Char6,Section Char6,Numbered - 1 Char6,Heading.CAPS Char6,H1 Char6,A MAJOR/BOLD Char6,Schedheading Char6"/>
    <w:basedOn w:val="DefaultParagraphFont"/>
    <w:uiPriority w:val="99"/>
    <w:locked/>
    <w:rsid w:val="00620595"/>
    <w:rPr>
      <w:rFonts w:ascii="Cambria" w:hAnsi="Cambria" w:cs="Times New Roman"/>
      <w:b/>
      <w:bCs/>
      <w:kern w:val="32"/>
      <w:sz w:val="32"/>
      <w:szCs w:val="32"/>
      <w:lang w:eastAsia="en-US"/>
    </w:rPr>
  </w:style>
  <w:style w:type="character" w:customStyle="1" w:styleId="Heading3Char6">
    <w:name w:val="Heading 3 Char6"/>
    <w:aliases w:val="KJL:2nd Level Char6,H3 Char6,h3 Char6,3 Char6,Numbered - 3 Char6,HeadC Char6,Level 1 - 1 Char6,Minor1 Char6,Para Heading 3 Char6,Para Heading 31 Char6,h31 Char6,Minor Char6,H31 Char6,H32 Char6,H33 Char6,H311 Char6,(Alt+3) Char6,h32 Char6"/>
    <w:basedOn w:val="DefaultParagraphFont"/>
    <w:uiPriority w:val="99"/>
    <w:semiHidden/>
    <w:locked/>
    <w:rsid w:val="00620595"/>
    <w:rPr>
      <w:rFonts w:ascii="Cambria" w:hAnsi="Cambria" w:cs="Times New Roman"/>
      <w:b/>
      <w:bCs/>
      <w:sz w:val="26"/>
      <w:szCs w:val="26"/>
      <w:lang w:eastAsia="en-US"/>
    </w:rPr>
  </w:style>
  <w:style w:type="character" w:customStyle="1" w:styleId="Heading1Char5">
    <w:name w:val="Heading 1 Char5"/>
    <w:aliases w:val="T&amp;Cs1 Char5,Se Char5,Paragraph Char5,MPS Standard Heading 1 Char5,PA Chapter Char5,h1 Char5,numbered indent 1 Char5,ni1 Char5,Section Char5,Numbered - 1 Char5,Heading.CAPS Char5,H1 Char5,A MAJOR/BOLD Char5,Schedheading Char5"/>
    <w:basedOn w:val="DefaultParagraphFont"/>
    <w:uiPriority w:val="99"/>
    <w:locked/>
    <w:rsid w:val="00747D26"/>
    <w:rPr>
      <w:rFonts w:ascii="Cambria" w:hAnsi="Cambria" w:cs="Times New Roman"/>
      <w:b/>
      <w:bCs/>
      <w:kern w:val="32"/>
      <w:sz w:val="32"/>
      <w:szCs w:val="32"/>
      <w:lang w:eastAsia="en-US"/>
    </w:rPr>
  </w:style>
  <w:style w:type="character" w:customStyle="1" w:styleId="Heading3Char5">
    <w:name w:val="Heading 3 Char5"/>
    <w:aliases w:val="KJL:2nd Level Char5,H3 Char5,h3 Char5,3 Char5,Numbered - 3 Char5,HeadC Char5,Level 1 - 1 Char5,Minor1 Char5,Para Heading 3 Char5,Para Heading 31 Char5,h31 Char5,Minor Char5,H31 Char5,H32 Char5,H33 Char5,H311 Char5,(Alt+3) Char5,h32 Char5"/>
    <w:basedOn w:val="DefaultParagraphFont"/>
    <w:uiPriority w:val="99"/>
    <w:semiHidden/>
    <w:locked/>
    <w:rsid w:val="00747D26"/>
    <w:rPr>
      <w:rFonts w:ascii="Cambria" w:hAnsi="Cambria" w:cs="Times New Roman"/>
      <w:b/>
      <w:bCs/>
      <w:sz w:val="26"/>
      <w:szCs w:val="26"/>
      <w:lang w:eastAsia="en-US"/>
    </w:rPr>
  </w:style>
  <w:style w:type="character" w:customStyle="1" w:styleId="Heading1Char4">
    <w:name w:val="Heading 1 Char4"/>
    <w:aliases w:val="T&amp;Cs1 Char4,Se Char4,Paragraph Char4,MPS Standard Heading 1 Char4,PA Chapter Char4,h1 Char4,numbered indent 1 Char4,ni1 Char4,Section Char4,Numbered - 1 Char4,Heading.CAPS Char4,H1 Char4,A MAJOR/BOLD Char4,Schedheading Char4"/>
    <w:basedOn w:val="DefaultParagraphFont"/>
    <w:uiPriority w:val="99"/>
    <w:locked/>
    <w:rsid w:val="002F7B9B"/>
    <w:rPr>
      <w:rFonts w:ascii="Cambria" w:hAnsi="Cambria" w:cs="Times New Roman"/>
      <w:b/>
      <w:bCs/>
      <w:kern w:val="32"/>
      <w:sz w:val="32"/>
      <w:szCs w:val="32"/>
      <w:lang w:eastAsia="en-US"/>
    </w:rPr>
  </w:style>
  <w:style w:type="character" w:customStyle="1" w:styleId="Heading3Char4">
    <w:name w:val="Heading 3 Char4"/>
    <w:aliases w:val="KJL:2nd Level Char4,H3 Char4,h3 Char4,3 Char4,Numbered - 3 Char4,HeadC Char4,Level 1 - 1 Char4,Minor1 Char4,Para Heading 3 Char4,Para Heading 31 Char4,h31 Char4,Minor Char4,H31 Char4,H32 Char4,H33 Char4,H311 Char4,(Alt+3) Char4,h32 Char4"/>
    <w:basedOn w:val="DefaultParagraphFont"/>
    <w:uiPriority w:val="99"/>
    <w:semiHidden/>
    <w:locked/>
    <w:rsid w:val="002F7B9B"/>
    <w:rPr>
      <w:rFonts w:ascii="Cambria" w:hAnsi="Cambria" w:cs="Times New Roman"/>
      <w:b/>
      <w:bCs/>
      <w:sz w:val="26"/>
      <w:szCs w:val="26"/>
      <w:lang w:eastAsia="en-US"/>
    </w:rPr>
  </w:style>
  <w:style w:type="character" w:customStyle="1" w:styleId="Heading1Char3">
    <w:name w:val="Heading 1 Char3"/>
    <w:aliases w:val="T&amp;Cs1 Char3,Se Char3,Paragraph Char3,MPS Standard Heading 1 Char3,PA Chapter Char3,h1 Char3,numbered indent 1 Char3,ni1 Char3,Section Char3,Numbered - 1 Char3,Heading.CAPS Char3,H1 Char3,A MAJOR/BOLD Char3,Schedheading Char3"/>
    <w:basedOn w:val="DefaultParagraphFont"/>
    <w:uiPriority w:val="99"/>
    <w:locked/>
    <w:rsid w:val="008A0F6B"/>
    <w:rPr>
      <w:rFonts w:ascii="Cambria" w:hAnsi="Cambria" w:cs="Times New Roman"/>
      <w:b/>
      <w:bCs/>
      <w:kern w:val="32"/>
      <w:sz w:val="32"/>
      <w:szCs w:val="32"/>
      <w:lang w:eastAsia="en-US"/>
    </w:rPr>
  </w:style>
  <w:style w:type="character" w:customStyle="1" w:styleId="Heading3Char3">
    <w:name w:val="Heading 3 Char3"/>
    <w:aliases w:val="KJL:2nd Level Char3,H3 Char3,h3 Char3,3 Char3,Numbered - 3 Char3,HeadC Char3,Level 1 - 1 Char3,Minor1 Char3,Para Heading 3 Char3,Para Heading 31 Char3,h31 Char3,Minor Char3,H31 Char3,H32 Char3,H33 Char3,H311 Char3,(Alt+3) Char3,h32 Char3"/>
    <w:basedOn w:val="DefaultParagraphFont"/>
    <w:uiPriority w:val="99"/>
    <w:semiHidden/>
    <w:locked/>
    <w:rsid w:val="008A0F6B"/>
    <w:rPr>
      <w:rFonts w:ascii="Cambria" w:hAnsi="Cambria" w:cs="Times New Roman"/>
      <w:b/>
      <w:bCs/>
      <w:sz w:val="26"/>
      <w:szCs w:val="26"/>
      <w:lang w:eastAsia="en-US"/>
    </w:rPr>
  </w:style>
  <w:style w:type="character" w:customStyle="1" w:styleId="Heading1Char2">
    <w:name w:val="Heading 1 Char2"/>
    <w:aliases w:val="T&amp;Cs1 Char2,Se Char2,Paragraph Char2,MPS Standard Heading 1 Char2,PA Chapter Char2,h1 Char2,numbered indent 1 Char2,ni1 Char2,Section Char2,Numbered - 1 Char2,Heading.CAPS Char2,H1 Char2,A MAJOR/BOLD Char2,Schedheading Char2"/>
    <w:basedOn w:val="DefaultParagraphFont"/>
    <w:uiPriority w:val="99"/>
    <w:locked/>
    <w:rsid w:val="003D4DED"/>
    <w:rPr>
      <w:rFonts w:ascii="Cambria" w:hAnsi="Cambria" w:cs="Times New Roman"/>
      <w:b/>
      <w:bCs/>
      <w:kern w:val="32"/>
      <w:sz w:val="32"/>
      <w:szCs w:val="32"/>
      <w:lang w:eastAsia="en-US"/>
    </w:rPr>
  </w:style>
  <w:style w:type="character" w:customStyle="1" w:styleId="Heading3Char2">
    <w:name w:val="Heading 3 Char2"/>
    <w:aliases w:val="KJL:2nd Level Char2,H3 Char2,h3 Char2,3 Char2,Numbered - 3 Char2,HeadC Char2,Level 1 - 1 Char2,Minor1 Char2,Para Heading 3 Char2,Para Heading 31 Char2,h31 Char2,Minor Char2,H31 Char2,H32 Char2,H33 Char2,H311 Char2,(Alt+3) Char2,h32 Char2"/>
    <w:basedOn w:val="DefaultParagraphFont"/>
    <w:uiPriority w:val="99"/>
    <w:semiHidden/>
    <w:locked/>
    <w:rsid w:val="003D4DED"/>
    <w:rPr>
      <w:rFonts w:ascii="Cambria" w:hAnsi="Cambria" w:cs="Times New Roman"/>
      <w:b/>
      <w:bCs/>
      <w:sz w:val="26"/>
      <w:szCs w:val="26"/>
      <w:lang w:eastAsia="en-US"/>
    </w:rPr>
  </w:style>
  <w:style w:type="character" w:customStyle="1" w:styleId="Heading1Char1">
    <w:name w:val="Heading 1 Char1"/>
    <w:aliases w:val="T&amp;Cs1 Char1,Se Char1,Paragraph Char1,MPS Standard Heading 1 Char1,PA Chapter Char1,h1 Char1,numbered indent 1 Char1,ni1 Char1,Section Char1,Numbered - 1 Char1,Heading.CAPS Char1,H1 Char1,A MAJOR/BOLD Char1,Schedheading Char1,2 Char"/>
    <w:basedOn w:val="DefaultParagraphFont"/>
    <w:link w:val="Heading1"/>
    <w:uiPriority w:val="99"/>
    <w:locked/>
    <w:rsid w:val="00375AB1"/>
    <w:rPr>
      <w:rFonts w:ascii="Arial" w:eastAsia="STZhongsong" w:hAnsi="Arial" w:cs="Arial"/>
      <w:b/>
      <w:lang w:eastAsia="zh-CN"/>
    </w:rPr>
  </w:style>
  <w:style w:type="character" w:customStyle="1" w:styleId="Heading3Char1">
    <w:name w:val="Heading 3 Char1"/>
    <w:aliases w:val="KJL:2nd Level Char1,H3 Char1,h3 Char1,3 Char1,Numbered - 3 Char1,HeadC Char1,Level 1 - 1 Char1,Minor1 Char1,Para Heading 3 Char1,Para Heading 31 Char1,h31 Char1,Minor Char1,H31 Char1,H32 Char1,H33 Char1,H311 Char1,(Alt+3) Char1,h32 Char1"/>
    <w:basedOn w:val="DefaultParagraphFont"/>
    <w:link w:val="Heading3"/>
    <w:uiPriority w:val="99"/>
    <w:semiHidden/>
    <w:locked/>
    <w:rsid w:val="00375AB1"/>
    <w:rPr>
      <w:rFonts w:ascii="Cambria" w:hAnsi="Cambria" w:cs="Times New Roman"/>
      <w:b/>
      <w:bCs/>
      <w:color w:val="4F81BD"/>
      <w:sz w:val="20"/>
    </w:rPr>
  </w:style>
  <w:style w:type="paragraph" w:styleId="Header">
    <w:name w:val="header"/>
    <w:basedOn w:val="Normal"/>
    <w:link w:val="HeaderChar"/>
    <w:uiPriority w:val="99"/>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47E04"/>
    <w:rPr>
      <w:rFonts w:ascii="Arial" w:hAnsi="Arial" w:cs="Times New Roman"/>
      <w:sz w:val="20"/>
    </w:rPr>
  </w:style>
  <w:style w:type="paragraph" w:styleId="Footer">
    <w:name w:val="footer"/>
    <w:basedOn w:val="Normal"/>
    <w:link w:val="FooterChar"/>
    <w:uiPriority w:val="99"/>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47E04"/>
    <w:rPr>
      <w:rFonts w:ascii="Arial" w:hAnsi="Arial" w:cs="Times New Roman"/>
      <w:sz w:val="20"/>
    </w:rPr>
  </w:style>
  <w:style w:type="paragraph" w:customStyle="1" w:styleId="Recitals">
    <w:name w:val="Recitals"/>
    <w:basedOn w:val="Normal"/>
    <w:uiPriority w:val="99"/>
    <w:rsid w:val="00B3664F"/>
    <w:pPr>
      <w:numPr>
        <w:numId w:val="1"/>
      </w:numPr>
      <w:ind w:left="709" w:hanging="709"/>
    </w:pPr>
  </w:style>
  <w:style w:type="paragraph" w:customStyle="1" w:styleId="FWClauseL1">
    <w:name w:val="FW Clause L1"/>
    <w:basedOn w:val="Normal"/>
    <w:uiPriority w:val="99"/>
    <w:rsid w:val="009C7AEA"/>
    <w:pPr>
      <w:numPr>
        <w:numId w:val="2"/>
      </w:numPr>
      <w:spacing w:before="120"/>
      <w:ind w:left="709" w:hanging="709"/>
    </w:pPr>
  </w:style>
  <w:style w:type="character" w:customStyle="1" w:styleId="ClauseTitle">
    <w:name w:val="Clause Title"/>
    <w:uiPriority w:val="99"/>
    <w:rsid w:val="00055439"/>
    <w:rPr>
      <w:b/>
      <w:caps/>
      <w:u w:val="single"/>
    </w:rPr>
  </w:style>
  <w:style w:type="paragraph" w:customStyle="1" w:styleId="FWClauseL2">
    <w:name w:val="FW Clause L2"/>
    <w:basedOn w:val="FWClauseL1"/>
    <w:uiPriority w:val="99"/>
    <w:rsid w:val="00422BCC"/>
    <w:pPr>
      <w:numPr>
        <w:ilvl w:val="1"/>
      </w:numPr>
      <w:ind w:firstLine="0"/>
    </w:pPr>
  </w:style>
  <w:style w:type="paragraph" w:customStyle="1" w:styleId="FWClauseL3">
    <w:name w:val="FW Clause L3"/>
    <w:basedOn w:val="FWClauseL2"/>
    <w:uiPriority w:val="99"/>
    <w:rsid w:val="005F442B"/>
    <w:pPr>
      <w:numPr>
        <w:ilvl w:val="2"/>
      </w:numPr>
      <w:ind w:left="2552" w:hanging="992"/>
    </w:pPr>
  </w:style>
  <w:style w:type="paragraph" w:customStyle="1" w:styleId="FWClauseL4">
    <w:name w:val="FW Clause L4"/>
    <w:basedOn w:val="FWClauseL2"/>
    <w:uiPriority w:val="99"/>
    <w:rsid w:val="00C92CB2"/>
    <w:pPr>
      <w:numPr>
        <w:ilvl w:val="3"/>
      </w:numPr>
      <w:ind w:left="3828" w:hanging="1276"/>
    </w:pPr>
  </w:style>
  <w:style w:type="character" w:customStyle="1" w:styleId="DefinedTerm">
    <w:name w:val="Defined Term"/>
    <w:uiPriority w:val="99"/>
    <w:rsid w:val="00AA2086"/>
    <w:rPr>
      <w:b/>
    </w:rPr>
  </w:style>
  <w:style w:type="character" w:customStyle="1" w:styleId="GuidanceNote">
    <w:name w:val="Guidance Note"/>
    <w:uiPriority w:val="99"/>
    <w:rsid w:val="00AA2086"/>
    <w:rPr>
      <w:shd w:val="clear" w:color="auto" w:fill="92D050"/>
    </w:rPr>
  </w:style>
  <w:style w:type="character" w:customStyle="1" w:styleId="InfillNote">
    <w:name w:val="Infill Note"/>
    <w:uiPriority w:val="99"/>
    <w:rsid w:val="00AA2086"/>
    <w:rPr>
      <w:shd w:val="clear" w:color="auto" w:fill="FFFF00"/>
    </w:rPr>
  </w:style>
  <w:style w:type="paragraph" w:customStyle="1" w:styleId="ScheduleTitle">
    <w:name w:val="Schedule Title"/>
    <w:basedOn w:val="Normal"/>
    <w:next w:val="Normal"/>
    <w:link w:val="ScheduleTitleChar"/>
    <w:uiPriority w:val="99"/>
    <w:rsid w:val="008D65F3"/>
    <w:pPr>
      <w:numPr>
        <w:numId w:val="7"/>
      </w:numPr>
      <w:jc w:val="center"/>
      <w:outlineLvl w:val="0"/>
    </w:pPr>
    <w:rPr>
      <w:rFonts w:eastAsia="Times New Roman"/>
      <w:b/>
      <w:bCs/>
      <w:sz w:val="24"/>
      <w:szCs w:val="28"/>
    </w:rPr>
  </w:style>
  <w:style w:type="character" w:customStyle="1" w:styleId="ScheduleTitleChar">
    <w:name w:val="Schedule Title Char"/>
    <w:basedOn w:val="DefaultParagraphFont"/>
    <w:link w:val="ScheduleTitle"/>
    <w:uiPriority w:val="99"/>
    <w:locked/>
    <w:rsid w:val="008D65F3"/>
    <w:rPr>
      <w:rFonts w:ascii="Arial" w:hAnsi="Arial" w:cs="Times New Roman"/>
      <w:b/>
      <w:bCs/>
      <w:sz w:val="28"/>
      <w:szCs w:val="28"/>
    </w:rPr>
  </w:style>
  <w:style w:type="paragraph" w:customStyle="1" w:styleId="FWClauseL1Content">
    <w:name w:val="FW Clause L1 Content"/>
    <w:basedOn w:val="FWClauseL1"/>
    <w:next w:val="FWClauseL1"/>
    <w:uiPriority w:val="99"/>
    <w:rsid w:val="008D65F3"/>
    <w:pPr>
      <w:outlineLvl w:val="0"/>
    </w:pPr>
  </w:style>
  <w:style w:type="paragraph" w:styleId="ListParagraph">
    <w:name w:val="List Paragraph"/>
    <w:basedOn w:val="Normal"/>
    <w:uiPriority w:val="99"/>
    <w:qFormat/>
    <w:rsid w:val="001126F7"/>
    <w:pPr>
      <w:ind w:left="720"/>
      <w:contextualSpacing/>
    </w:pPr>
  </w:style>
  <w:style w:type="paragraph" w:customStyle="1" w:styleId="COClauseL1">
    <w:name w:val="CO Clause L1"/>
    <w:basedOn w:val="Normal"/>
    <w:uiPriority w:val="99"/>
    <w:rsid w:val="00F22196"/>
    <w:pPr>
      <w:numPr>
        <w:numId w:val="5"/>
      </w:numPr>
      <w:ind w:left="709" w:hanging="709"/>
    </w:pPr>
  </w:style>
  <w:style w:type="paragraph" w:customStyle="1" w:styleId="COClauseL1Content">
    <w:name w:val="CO Clause L1 Content"/>
    <w:basedOn w:val="COClauseL1"/>
    <w:next w:val="COClauseL1"/>
    <w:uiPriority w:val="99"/>
    <w:rsid w:val="00F22196"/>
    <w:pPr>
      <w:outlineLvl w:val="0"/>
    </w:pPr>
  </w:style>
  <w:style w:type="paragraph" w:customStyle="1" w:styleId="COClauseL2">
    <w:name w:val="CO Clause L2"/>
    <w:basedOn w:val="COClauseL1"/>
    <w:uiPriority w:val="99"/>
    <w:rsid w:val="00F22196"/>
    <w:pPr>
      <w:numPr>
        <w:ilvl w:val="1"/>
      </w:numPr>
      <w:ind w:left="1560" w:hanging="851"/>
    </w:pPr>
  </w:style>
  <w:style w:type="paragraph" w:customStyle="1" w:styleId="COClauseL3">
    <w:name w:val="CO Clause L3"/>
    <w:basedOn w:val="COClauseL2"/>
    <w:uiPriority w:val="99"/>
    <w:rsid w:val="00F22196"/>
    <w:pPr>
      <w:numPr>
        <w:ilvl w:val="2"/>
      </w:numPr>
      <w:ind w:left="2552" w:hanging="992"/>
    </w:pPr>
  </w:style>
  <w:style w:type="paragraph" w:customStyle="1" w:styleId="COClauseL4">
    <w:name w:val="CO Clause L4"/>
    <w:basedOn w:val="COClauseL3"/>
    <w:uiPriority w:val="99"/>
    <w:rsid w:val="00F22196"/>
    <w:pPr>
      <w:numPr>
        <w:ilvl w:val="3"/>
      </w:numPr>
      <w:ind w:left="3686" w:hanging="1134"/>
    </w:pPr>
  </w:style>
  <w:style w:type="paragraph" w:customStyle="1" w:styleId="SClauseL1">
    <w:name w:val="S Clause L1"/>
    <w:basedOn w:val="Normal"/>
    <w:uiPriority w:val="99"/>
    <w:rsid w:val="00040187"/>
    <w:pPr>
      <w:numPr>
        <w:ilvl w:val="1"/>
        <w:numId w:val="7"/>
      </w:numPr>
    </w:pPr>
  </w:style>
  <w:style w:type="paragraph" w:customStyle="1" w:styleId="SClauseL2">
    <w:name w:val="S Clause L2"/>
    <w:basedOn w:val="SClauseL1"/>
    <w:uiPriority w:val="99"/>
    <w:rsid w:val="005F0827"/>
    <w:pPr>
      <w:numPr>
        <w:ilvl w:val="2"/>
      </w:numPr>
    </w:pPr>
  </w:style>
  <w:style w:type="paragraph" w:customStyle="1" w:styleId="SClauseL3">
    <w:name w:val="S Clause L3"/>
    <w:basedOn w:val="SClauseL2"/>
    <w:uiPriority w:val="99"/>
    <w:rsid w:val="008468F9"/>
    <w:pPr>
      <w:numPr>
        <w:ilvl w:val="3"/>
      </w:numPr>
    </w:pPr>
  </w:style>
  <w:style w:type="paragraph" w:customStyle="1" w:styleId="SClauseL4">
    <w:name w:val="S Clause L4"/>
    <w:basedOn w:val="SClauseL3"/>
    <w:uiPriority w:val="99"/>
    <w:rsid w:val="00040187"/>
    <w:pPr>
      <w:numPr>
        <w:ilvl w:val="4"/>
      </w:numPr>
      <w:ind w:left="3686" w:hanging="1134"/>
    </w:pPr>
  </w:style>
  <w:style w:type="paragraph" w:customStyle="1" w:styleId="SClauseL1Content">
    <w:name w:val="S Clause L1 Content"/>
    <w:basedOn w:val="SClauseL1"/>
    <w:next w:val="SClauseL1"/>
    <w:uiPriority w:val="99"/>
    <w:rsid w:val="00040187"/>
    <w:pPr>
      <w:outlineLvl w:val="0"/>
    </w:pPr>
  </w:style>
  <w:style w:type="paragraph" w:customStyle="1" w:styleId="Level1">
    <w:name w:val="Level 1"/>
    <w:basedOn w:val="Normal"/>
    <w:uiPriority w:val="99"/>
    <w:rsid w:val="00636FA4"/>
    <w:pPr>
      <w:numPr>
        <w:numId w:val="23"/>
      </w:numPr>
      <w:spacing w:after="240" w:line="240" w:lineRule="auto"/>
      <w:jc w:val="both"/>
    </w:pPr>
    <w:rPr>
      <w:rFonts w:ascii="Times New Roman Bold" w:eastAsia="Times New Roman" w:hAnsi="Times New Roman Bold"/>
      <w:b/>
      <w:caps/>
      <w:sz w:val="22"/>
      <w:szCs w:val="20"/>
      <w:u w:val="single"/>
    </w:rPr>
  </w:style>
  <w:style w:type="paragraph" w:customStyle="1" w:styleId="Level2">
    <w:name w:val="Level 2"/>
    <w:basedOn w:val="Normal"/>
    <w:uiPriority w:val="99"/>
    <w:rsid w:val="00636FA4"/>
    <w:pPr>
      <w:numPr>
        <w:ilvl w:val="1"/>
        <w:numId w:val="23"/>
      </w:numPr>
      <w:tabs>
        <w:tab w:val="left" w:pos="1080"/>
        <w:tab w:val="num" w:pos="1216"/>
      </w:tabs>
      <w:spacing w:after="240" w:line="240" w:lineRule="auto"/>
      <w:ind w:left="1216"/>
      <w:jc w:val="both"/>
    </w:pPr>
    <w:rPr>
      <w:rFonts w:ascii="Times New Roman" w:eastAsia="Times New Roman" w:hAnsi="Times New Roman"/>
      <w:sz w:val="22"/>
    </w:rPr>
  </w:style>
  <w:style w:type="paragraph" w:customStyle="1" w:styleId="Level4">
    <w:name w:val="Level 4"/>
    <w:basedOn w:val="Normal"/>
    <w:uiPriority w:val="99"/>
    <w:rsid w:val="00636FA4"/>
    <w:pPr>
      <w:numPr>
        <w:ilvl w:val="3"/>
        <w:numId w:val="23"/>
      </w:numPr>
      <w:tabs>
        <w:tab w:val="num" w:pos="2376"/>
      </w:tabs>
      <w:spacing w:after="240" w:line="240" w:lineRule="auto"/>
      <w:ind w:left="2376"/>
      <w:jc w:val="both"/>
    </w:pPr>
    <w:rPr>
      <w:rFonts w:eastAsia="Times New Roman"/>
      <w:sz w:val="22"/>
      <w:szCs w:val="20"/>
    </w:rPr>
  </w:style>
  <w:style w:type="paragraph" w:customStyle="1" w:styleId="Level5">
    <w:name w:val="Level 5"/>
    <w:basedOn w:val="Normal"/>
    <w:uiPriority w:val="99"/>
    <w:rsid w:val="00636FA4"/>
    <w:pPr>
      <w:numPr>
        <w:ilvl w:val="4"/>
        <w:numId w:val="23"/>
      </w:numPr>
      <w:spacing w:after="240" w:line="240" w:lineRule="auto"/>
      <w:jc w:val="both"/>
    </w:pPr>
    <w:rPr>
      <w:rFonts w:eastAsia="Times New Roman"/>
      <w:sz w:val="22"/>
      <w:szCs w:val="20"/>
    </w:rPr>
  </w:style>
  <w:style w:type="paragraph" w:customStyle="1" w:styleId="Level6">
    <w:name w:val="Level 6"/>
    <w:basedOn w:val="Normal"/>
    <w:uiPriority w:val="99"/>
    <w:rsid w:val="00636FA4"/>
    <w:pPr>
      <w:numPr>
        <w:ilvl w:val="5"/>
        <w:numId w:val="23"/>
      </w:numPr>
      <w:spacing w:after="240" w:line="240" w:lineRule="auto"/>
      <w:jc w:val="both"/>
    </w:pPr>
    <w:rPr>
      <w:rFonts w:eastAsia="Times New Roman"/>
      <w:sz w:val="22"/>
      <w:szCs w:val="20"/>
    </w:rPr>
  </w:style>
  <w:style w:type="paragraph" w:customStyle="1" w:styleId="Level7">
    <w:name w:val="Level 7"/>
    <w:basedOn w:val="Normal"/>
    <w:uiPriority w:val="99"/>
    <w:rsid w:val="00636FA4"/>
    <w:pPr>
      <w:numPr>
        <w:ilvl w:val="6"/>
        <w:numId w:val="23"/>
      </w:numPr>
      <w:spacing w:after="240" w:line="240" w:lineRule="auto"/>
      <w:jc w:val="both"/>
    </w:pPr>
    <w:rPr>
      <w:rFonts w:eastAsia="Times New Roman"/>
      <w:sz w:val="22"/>
      <w:szCs w:val="20"/>
    </w:rPr>
  </w:style>
  <w:style w:type="paragraph" w:customStyle="1" w:styleId="Level8">
    <w:name w:val="Level 8"/>
    <w:basedOn w:val="Normal"/>
    <w:uiPriority w:val="99"/>
    <w:rsid w:val="00636FA4"/>
    <w:pPr>
      <w:numPr>
        <w:ilvl w:val="7"/>
        <w:numId w:val="23"/>
      </w:numPr>
      <w:spacing w:after="240" w:line="240" w:lineRule="auto"/>
      <w:jc w:val="both"/>
    </w:pPr>
    <w:rPr>
      <w:rFonts w:eastAsia="Times New Roman"/>
      <w:sz w:val="22"/>
      <w:szCs w:val="20"/>
    </w:rPr>
  </w:style>
  <w:style w:type="paragraph" w:customStyle="1" w:styleId="Level9">
    <w:name w:val="Level 9"/>
    <w:basedOn w:val="Normal"/>
    <w:uiPriority w:val="99"/>
    <w:rsid w:val="00636FA4"/>
    <w:pPr>
      <w:numPr>
        <w:ilvl w:val="8"/>
        <w:numId w:val="23"/>
      </w:numPr>
      <w:spacing w:after="240" w:line="240" w:lineRule="auto"/>
      <w:jc w:val="both"/>
    </w:pPr>
    <w:rPr>
      <w:rFonts w:eastAsia="Times New Roman"/>
      <w:sz w:val="22"/>
      <w:szCs w:val="20"/>
    </w:rPr>
  </w:style>
  <w:style w:type="paragraph" w:styleId="BalloonText">
    <w:name w:val="Balloon Text"/>
    <w:basedOn w:val="Normal"/>
    <w:link w:val="BalloonTextChar"/>
    <w:uiPriority w:val="99"/>
    <w:semiHidden/>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5C0"/>
    <w:rPr>
      <w:rFonts w:ascii="Tahoma" w:hAnsi="Tahoma" w:cs="Tahoma"/>
      <w:sz w:val="16"/>
      <w:szCs w:val="16"/>
    </w:rPr>
  </w:style>
  <w:style w:type="character" w:styleId="CommentReference">
    <w:name w:val="annotation reference"/>
    <w:basedOn w:val="DefaultParagraphFont"/>
    <w:uiPriority w:val="99"/>
    <w:semiHidden/>
    <w:rsid w:val="0005377E"/>
    <w:rPr>
      <w:rFonts w:cs="Times New Roman"/>
      <w:sz w:val="16"/>
      <w:szCs w:val="16"/>
    </w:rPr>
  </w:style>
  <w:style w:type="paragraph" w:styleId="CommentText">
    <w:name w:val="annotation text"/>
    <w:basedOn w:val="Normal"/>
    <w:link w:val="CommentTextChar"/>
    <w:uiPriority w:val="99"/>
    <w:rsid w:val="0005377E"/>
    <w:pPr>
      <w:spacing w:line="240" w:lineRule="auto"/>
    </w:pPr>
    <w:rPr>
      <w:szCs w:val="20"/>
    </w:rPr>
  </w:style>
  <w:style w:type="character" w:customStyle="1" w:styleId="CommentTextChar">
    <w:name w:val="Comment Text Char"/>
    <w:basedOn w:val="DefaultParagraphFont"/>
    <w:link w:val="CommentText"/>
    <w:uiPriority w:val="99"/>
    <w:locked/>
    <w:rsid w:val="0005377E"/>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05377E"/>
    <w:rPr>
      <w:b/>
      <w:bCs/>
    </w:rPr>
  </w:style>
  <w:style w:type="character" w:customStyle="1" w:styleId="CommentSubjectChar">
    <w:name w:val="Comment Subject Char"/>
    <w:basedOn w:val="CommentTextChar"/>
    <w:link w:val="CommentSubject"/>
    <w:uiPriority w:val="99"/>
    <w:semiHidden/>
    <w:locked/>
    <w:rsid w:val="0005377E"/>
    <w:rPr>
      <w:b/>
      <w:bCs/>
    </w:rPr>
  </w:style>
  <w:style w:type="paragraph" w:customStyle="1" w:styleId="TERMSHEADING3">
    <w:name w:val="TERMS HEADING 3"/>
    <w:basedOn w:val="Normal"/>
    <w:uiPriority w:val="99"/>
    <w:rsid w:val="00375AB1"/>
    <w:pPr>
      <w:numPr>
        <w:ilvl w:val="2"/>
        <w:numId w:val="30"/>
      </w:numPr>
      <w:tabs>
        <w:tab w:val="left" w:pos="1418"/>
      </w:tabs>
      <w:adjustRightInd w:val="0"/>
      <w:spacing w:after="240" w:line="240" w:lineRule="auto"/>
      <w:ind w:left="1985" w:hanging="851"/>
      <w:jc w:val="both"/>
    </w:pPr>
    <w:rPr>
      <w:rFonts w:eastAsia="STZhongsong"/>
      <w:sz w:val="22"/>
      <w:szCs w:val="20"/>
      <w:lang w:eastAsia="zh-CN"/>
    </w:rPr>
  </w:style>
  <w:style w:type="paragraph" w:customStyle="1" w:styleId="TCsL3">
    <w:name w:val="T&amp;Cs L3"/>
    <w:basedOn w:val="TERMSHEADING3"/>
    <w:link w:val="TCsL3Char"/>
    <w:uiPriority w:val="99"/>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uiPriority w:val="99"/>
    <w:locked/>
    <w:rsid w:val="00375AB1"/>
    <w:rPr>
      <w:rFonts w:ascii="Arial" w:eastAsia="STZhongsong" w:hAnsi="Arial" w:cs="Times New Roman"/>
      <w:sz w:val="20"/>
      <w:szCs w:val="20"/>
      <w:lang w:eastAsia="zh-CN"/>
    </w:rPr>
  </w:style>
  <w:style w:type="paragraph" w:styleId="TOCHeading">
    <w:name w:val="TOC Heading"/>
    <w:basedOn w:val="Heading1"/>
    <w:next w:val="Normal"/>
    <w:uiPriority w:val="99"/>
    <w:qFormat/>
    <w:rsid w:val="003C05F8"/>
    <w:pPr>
      <w:keepNext/>
      <w:keepLines/>
      <w:numPr>
        <w:numId w:val="0"/>
      </w:numPr>
      <w:tabs>
        <w:tab w:val="clear" w:pos="1418"/>
      </w:tabs>
      <w:adjustRightInd/>
      <w:spacing w:before="480" w:after="0" w:line="276" w:lineRule="auto"/>
      <w:jc w:val="left"/>
      <w:outlineLvl w:val="9"/>
    </w:pPr>
    <w:rPr>
      <w:rFonts w:ascii="Cambria" w:eastAsia="Times New Roman" w:hAnsi="Cambria" w:cs="Times New Roman"/>
      <w:bCs/>
      <w:color w:val="365F91"/>
      <w:sz w:val="28"/>
      <w:szCs w:val="28"/>
      <w:lang w:val="en-US" w:eastAsia="en-US"/>
    </w:rPr>
  </w:style>
  <w:style w:type="paragraph" w:styleId="TOC1">
    <w:name w:val="toc 1"/>
    <w:basedOn w:val="Normal"/>
    <w:next w:val="Normal"/>
    <w:autoRedefine/>
    <w:uiPriority w:val="99"/>
    <w:rsid w:val="003C05F8"/>
    <w:pPr>
      <w:spacing w:after="100"/>
    </w:pPr>
  </w:style>
  <w:style w:type="character" w:styleId="Hyperlink">
    <w:name w:val="Hyperlink"/>
    <w:basedOn w:val="DefaultParagraphFont"/>
    <w:uiPriority w:val="99"/>
    <w:rsid w:val="003C05F8"/>
    <w:rPr>
      <w:rFonts w:cs="Times New Roman"/>
      <w:color w:val="0000FF"/>
      <w:u w:val="single"/>
    </w:rPr>
  </w:style>
  <w:style w:type="paragraph" w:customStyle="1" w:styleId="GPSL1CLAUSEHEADING">
    <w:name w:val="GPS L1 CLAUSE HEADING"/>
    <w:basedOn w:val="Normal"/>
    <w:next w:val="Normal"/>
    <w:uiPriority w:val="99"/>
    <w:rsid w:val="00164B40"/>
    <w:pPr>
      <w:numPr>
        <w:numId w:val="35"/>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uiPriority w:val="99"/>
    <w:rsid w:val="00164B40"/>
    <w:pPr>
      <w:numPr>
        <w:ilvl w:val="2"/>
        <w:numId w:val="35"/>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uiPriority w:val="99"/>
    <w:locked/>
    <w:rsid w:val="00164B40"/>
    <w:rPr>
      <w:rFonts w:ascii="Arial" w:hAnsi="Arial" w:cs="Arial"/>
      <w:lang w:eastAsia="zh-CN"/>
    </w:rPr>
  </w:style>
  <w:style w:type="paragraph" w:customStyle="1" w:styleId="GPSL4numberedclause">
    <w:name w:val="GPS L4 numbered clause"/>
    <w:basedOn w:val="GPSL3numberedclause"/>
    <w:link w:val="GPSL4numberedclauseChar"/>
    <w:uiPriority w:val="99"/>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uiPriority w:val="99"/>
    <w:locked/>
    <w:rsid w:val="00164B40"/>
    <w:rPr>
      <w:rFonts w:ascii="Arial" w:hAnsi="Arial" w:cs="Arial"/>
      <w:lang w:eastAsia="zh-CN"/>
    </w:rPr>
  </w:style>
  <w:style w:type="paragraph" w:customStyle="1" w:styleId="GPSL5numberedclause">
    <w:name w:val="GPS L5 numbered clause"/>
    <w:basedOn w:val="GPSL4numberedclause"/>
    <w:link w:val="GPSL5numberedclauseChar"/>
    <w:uiPriority w:val="99"/>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uiPriority w:val="99"/>
    <w:locked/>
    <w:rsid w:val="00164B40"/>
  </w:style>
  <w:style w:type="paragraph" w:customStyle="1" w:styleId="GPSL2NumberedBoldHeading">
    <w:name w:val="GPS L2 Numbered Bold Heading"/>
    <w:basedOn w:val="Normal"/>
    <w:link w:val="GPSL2NumberedBoldHeadingChar"/>
    <w:uiPriority w:val="99"/>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uiPriority w:val="99"/>
    <w:locked/>
    <w:rsid w:val="00164B40"/>
    <w:rPr>
      <w:rFonts w:ascii="Arial" w:hAnsi="Arial" w:cs="Arial"/>
      <w:b/>
      <w:lang w:eastAsia="zh-CN"/>
    </w:rPr>
  </w:style>
  <w:style w:type="paragraph" w:customStyle="1" w:styleId="GPSL6numbered">
    <w:name w:val="GPS L6 numbered"/>
    <w:basedOn w:val="GPSL5numberedclause"/>
    <w:uiPriority w:val="99"/>
    <w:rsid w:val="00164B40"/>
    <w:pPr>
      <w:numPr>
        <w:ilvl w:val="5"/>
      </w:numPr>
      <w:tabs>
        <w:tab w:val="clear" w:pos="3119"/>
        <w:tab w:val="left" w:pos="3969"/>
      </w:tabs>
      <w:ind w:left="3969" w:hanging="850"/>
    </w:pPr>
  </w:style>
  <w:style w:type="paragraph" w:customStyle="1" w:styleId="MarginText">
    <w:name w:val="Margin Text"/>
    <w:basedOn w:val="Normal"/>
    <w:link w:val="MarginTextChar"/>
    <w:uiPriority w:val="99"/>
    <w:rsid w:val="00263FF1"/>
    <w:pPr>
      <w:adjustRightInd w:val="0"/>
      <w:spacing w:after="240" w:line="240" w:lineRule="auto"/>
      <w:jc w:val="both"/>
    </w:pPr>
    <w:rPr>
      <w:rFonts w:eastAsia="STZhongsong"/>
      <w:szCs w:val="20"/>
      <w:lang w:eastAsia="zh-CN"/>
    </w:rPr>
  </w:style>
  <w:style w:type="character" w:customStyle="1" w:styleId="MarginTextChar">
    <w:name w:val="Margin Text Char"/>
    <w:link w:val="MarginText"/>
    <w:uiPriority w:val="99"/>
    <w:locked/>
    <w:rsid w:val="00263FF1"/>
    <w:rPr>
      <w:rFonts w:ascii="Arial" w:eastAsia="STZhongsong" w:hAnsi="Arial"/>
      <w:sz w:val="20"/>
      <w:lang w:eastAsia="zh-CN"/>
    </w:rPr>
  </w:style>
  <w:style w:type="paragraph" w:customStyle="1" w:styleId="ScheduleL1">
    <w:name w:val="Schedule L1"/>
    <w:basedOn w:val="Normal"/>
    <w:uiPriority w:val="99"/>
    <w:rsid w:val="00263FF1"/>
    <w:pPr>
      <w:keepNext/>
      <w:numPr>
        <w:numId w:val="36"/>
      </w:numPr>
      <w:adjustRightInd w:val="0"/>
      <w:spacing w:after="240" w:line="240" w:lineRule="auto"/>
      <w:jc w:val="both"/>
      <w:outlineLvl w:val="0"/>
    </w:pPr>
    <w:rPr>
      <w:rFonts w:eastAsia="STZhongsong"/>
      <w:sz w:val="22"/>
      <w:szCs w:val="20"/>
      <w:lang w:eastAsia="zh-CN"/>
    </w:rPr>
  </w:style>
  <w:style w:type="paragraph" w:customStyle="1" w:styleId="ScheduleL2">
    <w:name w:val="Schedule L2"/>
    <w:basedOn w:val="Normal"/>
    <w:link w:val="ScheduleL2Char"/>
    <w:uiPriority w:val="99"/>
    <w:rsid w:val="007D5456"/>
    <w:pPr>
      <w:keepNext/>
      <w:numPr>
        <w:ilvl w:val="1"/>
        <w:numId w:val="38"/>
      </w:numPr>
      <w:overflowPunct w:val="0"/>
      <w:autoSpaceDE w:val="0"/>
      <w:autoSpaceDN w:val="0"/>
      <w:adjustRightInd w:val="0"/>
      <w:spacing w:after="240" w:line="240" w:lineRule="auto"/>
      <w:jc w:val="both"/>
      <w:textAlignment w:val="baseline"/>
      <w:outlineLvl w:val="1"/>
    </w:pPr>
    <w:rPr>
      <w:rFonts w:eastAsia="STZhongsong"/>
      <w:szCs w:val="20"/>
      <w:lang w:eastAsia="zh-CN"/>
    </w:rPr>
  </w:style>
  <w:style w:type="character" w:customStyle="1" w:styleId="ScheduleL2Char">
    <w:name w:val="Schedule L2 Char"/>
    <w:link w:val="ScheduleL2"/>
    <w:uiPriority w:val="99"/>
    <w:locked/>
    <w:rsid w:val="007D5456"/>
    <w:rPr>
      <w:rFonts w:ascii="Arial" w:eastAsia="STZhongsong" w:hAnsi="Arial"/>
      <w:sz w:val="20"/>
      <w:lang w:eastAsia="zh-CN"/>
    </w:rPr>
  </w:style>
  <w:style w:type="paragraph" w:customStyle="1" w:styleId="ScheduleL3">
    <w:name w:val="Schedule L3"/>
    <w:basedOn w:val="Normal"/>
    <w:uiPriority w:val="99"/>
    <w:rsid w:val="00263FF1"/>
    <w:pPr>
      <w:numPr>
        <w:ilvl w:val="2"/>
        <w:numId w:val="36"/>
      </w:numPr>
      <w:adjustRightInd w:val="0"/>
      <w:spacing w:after="240" w:line="240" w:lineRule="auto"/>
      <w:jc w:val="both"/>
      <w:outlineLvl w:val="2"/>
    </w:pPr>
    <w:rPr>
      <w:rFonts w:eastAsia="STZhongsong"/>
      <w:sz w:val="22"/>
      <w:szCs w:val="20"/>
      <w:lang w:eastAsia="zh-CN"/>
    </w:rPr>
  </w:style>
  <w:style w:type="paragraph" w:customStyle="1" w:styleId="ScheduleL4">
    <w:name w:val="Schedule L4"/>
    <w:basedOn w:val="Normal"/>
    <w:uiPriority w:val="99"/>
    <w:rsid w:val="00263FF1"/>
    <w:pPr>
      <w:tabs>
        <w:tab w:val="num" w:pos="2880"/>
      </w:tabs>
      <w:adjustRightInd w:val="0"/>
      <w:spacing w:after="240" w:line="240" w:lineRule="auto"/>
      <w:ind w:left="2880" w:hanging="1080"/>
      <w:jc w:val="both"/>
      <w:outlineLvl w:val="3"/>
    </w:pPr>
    <w:rPr>
      <w:rFonts w:eastAsia="STZhongsong"/>
      <w:sz w:val="22"/>
      <w:szCs w:val="20"/>
      <w:lang w:eastAsia="zh-CN"/>
    </w:rPr>
  </w:style>
  <w:style w:type="paragraph" w:customStyle="1" w:styleId="ScheduleL5">
    <w:name w:val="Schedule L5"/>
    <w:basedOn w:val="Normal"/>
    <w:uiPriority w:val="99"/>
    <w:rsid w:val="00263FF1"/>
    <w:pPr>
      <w:tabs>
        <w:tab w:val="num" w:pos="3600"/>
      </w:tabs>
      <w:adjustRightInd w:val="0"/>
      <w:spacing w:after="240" w:line="240" w:lineRule="auto"/>
      <w:ind w:left="3600" w:hanging="720"/>
      <w:jc w:val="both"/>
      <w:outlineLvl w:val="4"/>
    </w:pPr>
    <w:rPr>
      <w:rFonts w:ascii="Times New Roman" w:eastAsia="STZhongsong" w:hAnsi="Times New Roman"/>
      <w:sz w:val="22"/>
      <w:szCs w:val="20"/>
      <w:lang w:eastAsia="zh-CN"/>
    </w:rPr>
  </w:style>
  <w:style w:type="paragraph" w:customStyle="1" w:styleId="ScheduleL6">
    <w:name w:val="Schedule L6"/>
    <w:basedOn w:val="Normal"/>
    <w:uiPriority w:val="99"/>
    <w:rsid w:val="00263FF1"/>
    <w:pPr>
      <w:tabs>
        <w:tab w:val="num" w:pos="4320"/>
      </w:tabs>
      <w:adjustRightInd w:val="0"/>
      <w:spacing w:after="240" w:line="240" w:lineRule="auto"/>
      <w:ind w:left="4320" w:hanging="720"/>
      <w:jc w:val="both"/>
      <w:outlineLvl w:val="5"/>
    </w:pPr>
    <w:rPr>
      <w:rFonts w:ascii="Times New Roman" w:eastAsia="STZhongsong" w:hAnsi="Times New Roman"/>
      <w:sz w:val="22"/>
      <w:szCs w:val="20"/>
      <w:lang w:eastAsia="zh-CN"/>
    </w:rPr>
  </w:style>
  <w:style w:type="paragraph" w:customStyle="1" w:styleId="ScheduleL7">
    <w:name w:val="Schedule L7"/>
    <w:basedOn w:val="Normal"/>
    <w:uiPriority w:val="99"/>
    <w:rsid w:val="00263FF1"/>
    <w:pPr>
      <w:tabs>
        <w:tab w:val="num" w:pos="5040"/>
      </w:tabs>
      <w:adjustRightInd w:val="0"/>
      <w:spacing w:after="240" w:line="240" w:lineRule="auto"/>
      <w:ind w:left="5040" w:hanging="720"/>
      <w:jc w:val="both"/>
      <w:outlineLvl w:val="6"/>
    </w:pPr>
    <w:rPr>
      <w:rFonts w:ascii="Times New Roman" w:eastAsia="STZhongsong" w:hAnsi="Times New Roman"/>
      <w:sz w:val="22"/>
      <w:szCs w:val="20"/>
      <w:lang w:eastAsia="zh-CN"/>
    </w:rPr>
  </w:style>
  <w:style w:type="paragraph" w:customStyle="1" w:styleId="ScheduleL8">
    <w:name w:val="Schedule L8"/>
    <w:basedOn w:val="Normal"/>
    <w:uiPriority w:val="99"/>
    <w:rsid w:val="00263FF1"/>
    <w:pPr>
      <w:tabs>
        <w:tab w:val="num" w:pos="5040"/>
      </w:tabs>
      <w:adjustRightInd w:val="0"/>
      <w:spacing w:after="240" w:line="240" w:lineRule="auto"/>
      <w:ind w:left="5040" w:hanging="720"/>
      <w:jc w:val="both"/>
      <w:outlineLvl w:val="7"/>
    </w:pPr>
    <w:rPr>
      <w:rFonts w:ascii="Times New Roman" w:eastAsia="STZhongsong" w:hAnsi="Times New Roman"/>
      <w:sz w:val="22"/>
      <w:szCs w:val="20"/>
      <w:lang w:eastAsia="zh-CN"/>
    </w:rPr>
  </w:style>
  <w:style w:type="paragraph" w:customStyle="1" w:styleId="ScheduleL9">
    <w:name w:val="Schedule L9"/>
    <w:basedOn w:val="Normal"/>
    <w:uiPriority w:val="99"/>
    <w:rsid w:val="00263FF1"/>
    <w:pPr>
      <w:tabs>
        <w:tab w:val="num" w:pos="5040"/>
      </w:tabs>
      <w:adjustRightInd w:val="0"/>
      <w:spacing w:after="240" w:line="240" w:lineRule="auto"/>
      <w:ind w:left="5040" w:hanging="720"/>
      <w:jc w:val="both"/>
      <w:outlineLvl w:val="8"/>
    </w:pPr>
    <w:rPr>
      <w:rFonts w:ascii="Times New Roman" w:eastAsia="STZhongsong" w:hAnsi="Times New Roman"/>
      <w:sz w:val="22"/>
      <w:szCs w:val="20"/>
      <w:lang w:eastAsia="zh-CN"/>
    </w:rPr>
  </w:style>
  <w:style w:type="paragraph" w:styleId="TOC2">
    <w:name w:val="toc 2"/>
    <w:basedOn w:val="Normal"/>
    <w:next w:val="Normal"/>
    <w:autoRedefine/>
    <w:uiPriority w:val="99"/>
    <w:rsid w:val="00B3618B"/>
    <w:pPr>
      <w:spacing w:after="100"/>
      <w:ind w:left="200"/>
    </w:pPr>
  </w:style>
  <w:style w:type="paragraph" w:styleId="TOC3">
    <w:name w:val="toc 3"/>
    <w:basedOn w:val="Normal"/>
    <w:next w:val="Normal"/>
    <w:autoRedefine/>
    <w:uiPriority w:val="99"/>
    <w:rsid w:val="00B3618B"/>
    <w:pPr>
      <w:spacing w:after="100"/>
      <w:ind w:left="400"/>
    </w:pPr>
  </w:style>
  <w:style w:type="paragraph" w:customStyle="1" w:styleId="GPSL2numberedclause">
    <w:name w:val="GPS L2 numbered clause"/>
    <w:basedOn w:val="Normal"/>
    <w:link w:val="GPSL2numberedclauseChar1"/>
    <w:uiPriority w:val="99"/>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uiPriority w:val="99"/>
    <w:locked/>
    <w:rsid w:val="00302945"/>
    <w:rPr>
      <w:rFonts w:ascii="Arial" w:hAnsi="Arial" w:cs="Arial"/>
      <w:lang w:eastAsia="zh-CN"/>
    </w:rPr>
  </w:style>
  <w:style w:type="paragraph" w:customStyle="1" w:styleId="GPSL1SCHEDULEHeading">
    <w:name w:val="GPS L1 SCHEDULE Heading"/>
    <w:basedOn w:val="GPSL1CLAUSEHEADING"/>
    <w:link w:val="GPSL1SCHEDULEHeadingChar"/>
    <w:uiPriority w:val="99"/>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uiPriority w:val="99"/>
    <w:locked/>
    <w:rsid w:val="00302945"/>
    <w:rPr>
      <w:rFonts w:ascii="Arial Bold" w:eastAsia="STZhongsong" w:hAnsi="Arial Bold" w:cs="Arial"/>
      <w:b/>
      <w:caps/>
      <w:lang w:eastAsia="zh-CN"/>
    </w:rPr>
  </w:style>
  <w:style w:type="paragraph" w:customStyle="1" w:styleId="Body">
    <w:name w:val="Body"/>
    <w:basedOn w:val="Normal"/>
    <w:link w:val="BodyChar"/>
    <w:uiPriority w:val="99"/>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uiPriority w:val="99"/>
    <w:locked/>
    <w:rsid w:val="00302945"/>
    <w:rPr>
      <w:rFonts w:ascii="Arial" w:hAnsi="Arial" w:cs="Arial"/>
      <w:sz w:val="20"/>
      <w:szCs w:val="20"/>
    </w:rPr>
  </w:style>
  <w:style w:type="character" w:customStyle="1" w:styleId="GPSL2nonnumberedheadingChar">
    <w:name w:val="GPS L2 non numbered heading Char"/>
    <w:basedOn w:val="DefaultParagraphFont"/>
    <w:link w:val="GPSL2nonnumberedheading"/>
    <w:uiPriority w:val="99"/>
    <w:locked/>
    <w:rsid w:val="001A40B7"/>
    <w:rPr>
      <w:rFonts w:ascii="Arial" w:hAnsi="Arial" w:cs="Arial"/>
      <w:b/>
      <w:bCs/>
      <w:spacing w:val="-3"/>
    </w:rPr>
  </w:style>
  <w:style w:type="paragraph" w:customStyle="1" w:styleId="GPSL2nonnumberedheading">
    <w:name w:val="GPS L2 non numbered heading"/>
    <w:basedOn w:val="Normal"/>
    <w:link w:val="GPSL2nonnumberedheadingChar"/>
    <w:uiPriority w:val="99"/>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uiPriority w:val="99"/>
    <w:locked/>
    <w:rsid w:val="001A40B7"/>
    <w:rPr>
      <w:rFonts w:ascii="Arial" w:hAnsi="Arial" w:cs="Arial"/>
    </w:rPr>
  </w:style>
  <w:style w:type="paragraph" w:customStyle="1" w:styleId="GPSL2Indent">
    <w:name w:val="GPS L2 Indent"/>
    <w:basedOn w:val="Normal"/>
    <w:link w:val="GPSL2IndentChar"/>
    <w:uiPriority w:val="99"/>
    <w:rsid w:val="001A40B7"/>
    <w:pPr>
      <w:spacing w:before="120" w:after="120" w:line="240" w:lineRule="auto"/>
      <w:ind w:left="1418"/>
      <w:jc w:val="both"/>
    </w:pPr>
    <w:rPr>
      <w:rFonts w:cs="Arial"/>
      <w:sz w:val="22"/>
    </w:rPr>
  </w:style>
  <w:style w:type="paragraph" w:styleId="FootnoteText">
    <w:name w:val="footnote text"/>
    <w:basedOn w:val="Normal"/>
    <w:link w:val="FootnoteTextChar"/>
    <w:uiPriority w:val="99"/>
    <w:semiHidden/>
    <w:rsid w:val="000C41DE"/>
    <w:pPr>
      <w:spacing w:after="0" w:line="240" w:lineRule="auto"/>
    </w:pPr>
    <w:rPr>
      <w:rFonts w:ascii="Times New Roman" w:eastAsia="Times New Roman" w:hAnsi="Times New Roman"/>
      <w:szCs w:val="20"/>
    </w:rPr>
  </w:style>
  <w:style w:type="character" w:customStyle="1" w:styleId="FootnoteTextChar">
    <w:name w:val="Footnote Text Char"/>
    <w:basedOn w:val="DefaultParagraphFont"/>
    <w:link w:val="FootnoteText"/>
    <w:uiPriority w:val="99"/>
    <w:semiHidden/>
    <w:locked/>
    <w:rsid w:val="000C41DE"/>
    <w:rPr>
      <w:rFonts w:ascii="Times New Roman" w:hAnsi="Times New Roman" w:cs="Times New Roman"/>
      <w:sz w:val="20"/>
      <w:szCs w:val="20"/>
    </w:rPr>
  </w:style>
  <w:style w:type="character" w:styleId="FootnoteReference">
    <w:name w:val="footnote reference"/>
    <w:basedOn w:val="DefaultParagraphFont"/>
    <w:uiPriority w:val="99"/>
    <w:semiHidden/>
    <w:rsid w:val="000C41DE"/>
    <w:rPr>
      <w:rFonts w:cs="Times New Roman"/>
      <w:vertAlign w:val="superscript"/>
    </w:rPr>
  </w:style>
  <w:style w:type="paragraph" w:customStyle="1" w:styleId="ORDERFORML1PraraNo">
    <w:name w:val="ORDER FORM L1 Prara No"/>
    <w:basedOn w:val="MarginText"/>
    <w:uiPriority w:val="99"/>
    <w:rsid w:val="00E52A49"/>
    <w:pPr>
      <w:numPr>
        <w:numId w:val="77"/>
      </w:numPr>
      <w:spacing w:before="240"/>
      <w:ind w:left="426" w:hanging="426"/>
    </w:pPr>
    <w:rPr>
      <w:b/>
      <w:caps/>
      <w:szCs w:val="22"/>
    </w:rPr>
  </w:style>
  <w:style w:type="paragraph" w:customStyle="1" w:styleId="ORDERFORML2Title">
    <w:name w:val="ORDER FORM L2 Title"/>
    <w:basedOn w:val="MarginText"/>
    <w:link w:val="ORDERFORML2TitleChar"/>
    <w:uiPriority w:val="99"/>
    <w:rsid w:val="00E52A49"/>
    <w:pPr>
      <w:numPr>
        <w:ilvl w:val="1"/>
        <w:numId w:val="77"/>
      </w:numPr>
      <w:spacing w:after="120"/>
    </w:pPr>
    <w:rPr>
      <w:b/>
    </w:rPr>
  </w:style>
  <w:style w:type="paragraph" w:customStyle="1" w:styleId="ORDERFORML2Box">
    <w:name w:val="ORDER FORM L2 Box"/>
    <w:basedOn w:val="ORDERFORML2Title"/>
    <w:link w:val="ORDERFORML2BoxChar"/>
    <w:uiPriority w:val="99"/>
    <w:rsid w:val="00E52A49"/>
    <w:pPr>
      <w:numPr>
        <w:ilvl w:val="0"/>
        <w:numId w:val="0"/>
      </w:numPr>
      <w:ind w:left="993"/>
    </w:pPr>
    <w:rPr>
      <w:b w:val="0"/>
    </w:rPr>
  </w:style>
  <w:style w:type="character" w:customStyle="1" w:styleId="ORDERFORML2TitleChar">
    <w:name w:val="ORDER FORM L2 Title Char"/>
    <w:link w:val="ORDERFORML2Title"/>
    <w:uiPriority w:val="99"/>
    <w:locked/>
    <w:rsid w:val="00E52A49"/>
    <w:rPr>
      <w:rFonts w:ascii="Arial" w:eastAsia="STZhongsong" w:hAnsi="Arial"/>
      <w:b/>
      <w:lang w:eastAsia="zh-CN"/>
    </w:rPr>
  </w:style>
  <w:style w:type="character" w:customStyle="1" w:styleId="ORDERFORML2BoxChar">
    <w:name w:val="ORDER FORM L2 Box Char"/>
    <w:basedOn w:val="ORDERFORML2TitleChar"/>
    <w:link w:val="ORDERFORML2Box"/>
    <w:uiPriority w:val="99"/>
    <w:locked/>
    <w:rsid w:val="00E52A49"/>
    <w:rPr>
      <w:rFonts w:cs="Times New Roman"/>
    </w:rPr>
  </w:style>
  <w:style w:type="character" w:styleId="PageNumber">
    <w:name w:val="page number"/>
    <w:basedOn w:val="DefaultParagraphFont"/>
    <w:uiPriority w:val="99"/>
    <w:rsid w:val="006D0341"/>
    <w:rPr>
      <w:rFonts w:cs="Times New Roman"/>
    </w:rPr>
  </w:style>
  <w:style w:type="character" w:styleId="FollowedHyperlink">
    <w:name w:val="FollowedHyperlink"/>
    <w:basedOn w:val="DefaultParagraphFont"/>
    <w:uiPriority w:val="99"/>
    <w:locked/>
    <w:rsid w:val="00531EF8"/>
    <w:rPr>
      <w:rFonts w:cs="Times New Roman"/>
      <w:color w:val="800080"/>
      <w:u w:val="single"/>
    </w:rPr>
  </w:style>
  <w:style w:type="paragraph" w:customStyle="1" w:styleId="Default">
    <w:name w:val="Default"/>
    <w:uiPriority w:val="99"/>
    <w:rsid w:val="00531EF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79680021">
      <w:marLeft w:val="0"/>
      <w:marRight w:val="0"/>
      <w:marTop w:val="0"/>
      <w:marBottom w:val="0"/>
      <w:divBdr>
        <w:top w:val="none" w:sz="0" w:space="0" w:color="auto"/>
        <w:left w:val="none" w:sz="0" w:space="0" w:color="auto"/>
        <w:bottom w:val="none" w:sz="0" w:space="0" w:color="auto"/>
        <w:right w:val="none" w:sz="0" w:space="0" w:color="auto"/>
      </w:divBdr>
    </w:div>
    <w:div w:id="1279680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6335267870867456" TargetMode="External"/><Relationship Id="rId3" Type="http://schemas.openxmlformats.org/officeDocument/2006/relationships/settings" Target="settings.xml"/><Relationship Id="rId7" Type="http://schemas.openxmlformats.org/officeDocument/2006/relationships/hyperlink" Target="https://www.digitalmarketplace.service.gov.uk/g-cloud/services/66510538649108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23</Pages>
  <Words>7717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Call-Off Terms</dc:title>
  <dc:subject/>
  <dc:creator/>
  <cp:keywords/>
  <dc:description/>
  <cp:lastModifiedBy/>
  <cp:revision>7</cp:revision>
  <cp:lastPrinted>2015-08-27T14:18:00Z</cp:lastPrinted>
  <dcterms:created xsi:type="dcterms:W3CDTF">2015-09-21T10:10:00Z</dcterms:created>
  <dcterms:modified xsi:type="dcterms:W3CDTF">2015-09-21T13:40:00Z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0x01010031F4E17FE582364881A6FECCE62DA8DC</vt:lpwstr>
  </property>
</Properties>
</file>