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CC36" w14:textId="759769F4" w:rsidR="00577329" w:rsidRPr="00972172" w:rsidRDefault="00577329" w:rsidP="00972172">
      <w:pPr>
        <w:pStyle w:val="Title"/>
        <w:rPr>
          <w:rFonts w:eastAsia="Lato"/>
          <w:noProof/>
          <w:color w:val="auto"/>
        </w:rPr>
      </w:pPr>
      <w:bookmarkStart w:id="0" w:name="_Toc101451016"/>
      <w:bookmarkStart w:id="1" w:name="_Ref98405448"/>
      <w:r w:rsidRPr="00972172">
        <w:rPr>
          <w:rFonts w:eastAsia="Lato"/>
          <w:noProof/>
          <w:color w:val="auto"/>
        </w:rPr>
        <w:t>Excerpts from Eunomia Report</w:t>
      </w:r>
    </w:p>
    <w:p w14:paraId="07F0B561" w14:textId="629E2329" w:rsidR="0043182B" w:rsidRPr="0043182B" w:rsidRDefault="0043182B" w:rsidP="0043182B">
      <w:pPr>
        <w:numPr>
          <w:ilvl w:val="1"/>
          <w:numId w:val="0"/>
        </w:numPr>
        <w:spacing w:before="360" w:after="240"/>
        <w:ind w:left="284" w:hanging="284"/>
        <w:outlineLvl w:val="1"/>
        <w:rPr>
          <w:rFonts w:ascii="DM Serif Text" w:eastAsia="Lato" w:hAnsi="DM Serif Text" w:cs="Times New Roman"/>
          <w:noProof/>
          <w:color w:val="00332E"/>
          <w:sz w:val="52"/>
          <w:szCs w:val="52"/>
        </w:rPr>
      </w:pPr>
      <w:r w:rsidRPr="0043182B">
        <w:rPr>
          <w:rFonts w:ascii="DM Serif Text" w:eastAsia="Lato" w:hAnsi="DM Serif Text" w:cs="Times New Roman"/>
          <w:noProof/>
          <w:color w:val="00332E"/>
          <w:sz w:val="52"/>
          <w:szCs w:val="52"/>
        </w:rPr>
        <w:t>Data for ‘Sites’</w:t>
      </w:r>
      <w:bookmarkEnd w:id="0"/>
    </w:p>
    <w:p w14:paraId="386AF5D9" w14:textId="77777777" w:rsidR="0043182B" w:rsidRPr="0043182B" w:rsidRDefault="0043182B" w:rsidP="0043182B">
      <w:pPr>
        <w:numPr>
          <w:ilvl w:val="2"/>
          <w:numId w:val="0"/>
        </w:numPr>
        <w:spacing w:before="240" w:after="240"/>
        <w:outlineLvl w:val="2"/>
        <w:rPr>
          <w:rFonts w:ascii="DM Serif Text" w:eastAsia="Lato" w:hAnsi="DM Serif Text" w:cs="Times New Roman"/>
          <w:noProof/>
          <w:color w:val="00332E"/>
          <w:sz w:val="36"/>
          <w:szCs w:val="36"/>
        </w:rPr>
      </w:pPr>
      <w:bookmarkStart w:id="2" w:name="_Toc101451017"/>
      <w:bookmarkEnd w:id="1"/>
      <w:r w:rsidRPr="0043182B">
        <w:rPr>
          <w:rFonts w:ascii="DM Serif Text" w:eastAsia="Lato" w:hAnsi="DM Serif Text" w:cs="Times New Roman"/>
          <w:noProof/>
          <w:color w:val="00332E"/>
          <w:sz w:val="36"/>
          <w:szCs w:val="36"/>
        </w:rPr>
        <w:t>GHG Sources to Include</w:t>
      </w:r>
      <w:bookmarkEnd w:id="2"/>
    </w:p>
    <w:p w14:paraId="7A6654BA"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color w:val="00332E"/>
          <w:sz w:val="20"/>
          <w:szCs w:val="20"/>
        </w:rPr>
        <w:t xml:space="preserve">This section considers the broader emissions arising from the day-to-day operations of organisations receiving funding from the Heritage Fund, irrespective of the funding received and what it was spent on. This approach will enable, once GHG calculations have been completed, the Heritage Fund to present a more general overview of the emissions arising from heritage organisations. </w:t>
      </w:r>
      <w:r w:rsidRPr="0043182B">
        <w:rPr>
          <w:rFonts w:ascii="Lato" w:eastAsia="Lato" w:hAnsi="Lato" w:cs="Times New Roman"/>
          <w:color w:val="00332E"/>
          <w:sz w:val="20"/>
          <w:szCs w:val="20"/>
        </w:rPr>
        <w:fldChar w:fldCharType="begin"/>
      </w:r>
      <w:r w:rsidRPr="0043182B">
        <w:rPr>
          <w:rFonts w:ascii="Lato" w:eastAsia="Lato" w:hAnsi="Lato" w:cs="Times New Roman"/>
          <w:color w:val="00332E"/>
          <w:sz w:val="20"/>
          <w:szCs w:val="20"/>
        </w:rPr>
        <w:instrText xml:space="preserve"> REF _Ref99547790 \h </w:instrText>
      </w:r>
      <w:r w:rsidRPr="0043182B">
        <w:rPr>
          <w:rFonts w:ascii="Lato" w:eastAsia="Lato" w:hAnsi="Lato" w:cs="Times New Roman"/>
          <w:color w:val="00332E"/>
          <w:sz w:val="20"/>
          <w:szCs w:val="20"/>
        </w:rPr>
      </w:r>
      <w:r w:rsidRPr="0043182B">
        <w:rPr>
          <w:rFonts w:ascii="Lato" w:eastAsia="Lato" w:hAnsi="Lato" w:cs="Times New Roman"/>
          <w:color w:val="00332E"/>
          <w:sz w:val="20"/>
          <w:szCs w:val="20"/>
        </w:rPr>
        <w:fldChar w:fldCharType="separate"/>
      </w:r>
      <w:r w:rsidRPr="0043182B">
        <w:rPr>
          <w:rFonts w:ascii="Lato" w:eastAsia="Lato" w:hAnsi="Lato" w:cs="Times New Roman"/>
          <w:color w:val="00332E"/>
          <w:sz w:val="20"/>
          <w:szCs w:val="20"/>
        </w:rPr>
        <w:t xml:space="preserve">Figure </w:t>
      </w:r>
      <w:r w:rsidRPr="0043182B">
        <w:rPr>
          <w:rFonts w:ascii="Lato" w:eastAsia="Lato" w:hAnsi="Lato" w:cs="Times New Roman"/>
          <w:noProof/>
          <w:color w:val="00332E"/>
          <w:sz w:val="20"/>
          <w:szCs w:val="20"/>
        </w:rPr>
        <w:t>2</w:t>
      </w:r>
      <w:r w:rsidRPr="0043182B">
        <w:rPr>
          <w:rFonts w:ascii="Lato" w:eastAsia="Lato" w:hAnsi="Lato" w:cs="Times New Roman"/>
          <w:color w:val="00332E"/>
          <w:sz w:val="20"/>
          <w:szCs w:val="20"/>
        </w:rPr>
        <w:fldChar w:fldCharType="end"/>
      </w:r>
      <w:r w:rsidRPr="0043182B">
        <w:rPr>
          <w:rFonts w:ascii="Lato" w:eastAsia="Lato" w:hAnsi="Lato" w:cs="Times New Roman"/>
          <w:color w:val="00332E"/>
          <w:sz w:val="20"/>
          <w:szCs w:val="20"/>
        </w:rPr>
        <w:t xml:space="preserve"> presents where GHGs arising from ‘sites’ sits within the overall the Heritage Fund GHG footprint. </w:t>
      </w:r>
    </w:p>
    <w:p w14:paraId="42CD6E0A" w14:textId="77777777" w:rsidR="0043182B" w:rsidRPr="0043182B" w:rsidRDefault="0043182B" w:rsidP="0043182B">
      <w:pPr>
        <w:keepNext/>
        <w:spacing w:before="240" w:after="280"/>
        <w:rPr>
          <w:rFonts w:ascii="Lato" w:eastAsia="Lato" w:hAnsi="Lato" w:cs="Times New Roman"/>
          <w:b/>
          <w:iCs/>
          <w:color w:val="00332E"/>
          <w:szCs w:val="18"/>
        </w:rPr>
      </w:pPr>
      <w:bookmarkStart w:id="3" w:name="_Ref99547790"/>
      <w:bookmarkStart w:id="4" w:name="_Ref99033633"/>
      <w:r w:rsidRPr="0043182B">
        <w:rPr>
          <w:rFonts w:ascii="Lato" w:eastAsia="Lato" w:hAnsi="Lato" w:cs="Times New Roman"/>
          <w:b/>
          <w:iCs/>
          <w:color w:val="00332E"/>
          <w:szCs w:val="18"/>
        </w:rPr>
        <w:t xml:space="preserve">Figure </w:t>
      </w:r>
      <w:r w:rsidRPr="0043182B">
        <w:rPr>
          <w:rFonts w:ascii="Lato" w:eastAsia="Lato" w:hAnsi="Lato" w:cs="Times New Roman"/>
          <w:b/>
          <w:iCs/>
          <w:color w:val="00332E"/>
          <w:szCs w:val="18"/>
        </w:rPr>
        <w:fldChar w:fldCharType="begin"/>
      </w:r>
      <w:r w:rsidRPr="0043182B">
        <w:rPr>
          <w:rFonts w:ascii="Lato" w:eastAsia="Lato" w:hAnsi="Lato" w:cs="Times New Roman"/>
          <w:b/>
          <w:iCs/>
          <w:color w:val="00332E"/>
          <w:szCs w:val="18"/>
        </w:rPr>
        <w:instrText>SEQ Figure \* ARABIC</w:instrText>
      </w:r>
      <w:r w:rsidRPr="0043182B">
        <w:rPr>
          <w:rFonts w:ascii="Lato" w:eastAsia="Lato" w:hAnsi="Lato" w:cs="Times New Roman"/>
          <w:b/>
          <w:iCs/>
          <w:color w:val="00332E"/>
          <w:szCs w:val="18"/>
        </w:rPr>
        <w:fldChar w:fldCharType="separate"/>
      </w:r>
      <w:r w:rsidRPr="0043182B">
        <w:rPr>
          <w:rFonts w:ascii="Lato" w:eastAsia="Lato" w:hAnsi="Lato" w:cs="Times New Roman"/>
          <w:b/>
          <w:iCs/>
          <w:noProof/>
          <w:color w:val="00332E"/>
          <w:szCs w:val="18"/>
        </w:rPr>
        <w:t>2</w:t>
      </w:r>
      <w:r w:rsidRPr="0043182B">
        <w:rPr>
          <w:rFonts w:ascii="Lato" w:eastAsia="Lato" w:hAnsi="Lato" w:cs="Times New Roman"/>
          <w:b/>
          <w:iCs/>
          <w:color w:val="00332E"/>
          <w:szCs w:val="18"/>
        </w:rPr>
        <w:fldChar w:fldCharType="end"/>
      </w:r>
      <w:bookmarkEnd w:id="3"/>
      <w:bookmarkEnd w:id="4"/>
      <w:r w:rsidRPr="0043182B">
        <w:rPr>
          <w:rFonts w:ascii="Lato" w:eastAsia="Lato" w:hAnsi="Lato" w:cs="Times New Roman"/>
          <w:b/>
          <w:iCs/>
          <w:color w:val="00332E"/>
          <w:szCs w:val="18"/>
        </w:rPr>
        <w:t xml:space="preserve"> Scopes within the Heritage Fund's emissions footprint</w:t>
      </w:r>
    </w:p>
    <w:p w14:paraId="5E0342E2"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noProof/>
          <w:color w:val="00332E"/>
          <w:sz w:val="20"/>
          <w:szCs w:val="20"/>
        </w:rPr>
        <w:drawing>
          <wp:inline distT="0" distB="0" distL="0" distR="0" wp14:anchorId="3D19C9E0" wp14:editId="21626607">
            <wp:extent cx="5922010" cy="2395855"/>
            <wp:effectExtent l="0" t="0" r="2540" b="4445"/>
            <wp:docPr id="48" name="Picture 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iagram&#10;&#10;Description automatically generated"/>
                    <pic:cNvPicPr/>
                  </pic:nvPicPr>
                  <pic:blipFill>
                    <a:blip r:embed="rId7"/>
                    <a:stretch>
                      <a:fillRect/>
                    </a:stretch>
                  </pic:blipFill>
                  <pic:spPr>
                    <a:xfrm>
                      <a:off x="0" y="0"/>
                      <a:ext cx="5922010" cy="2395855"/>
                    </a:xfrm>
                    <a:prstGeom prst="rect">
                      <a:avLst/>
                    </a:prstGeom>
                  </pic:spPr>
                </pic:pic>
              </a:graphicData>
            </a:graphic>
          </wp:inline>
        </w:drawing>
      </w:r>
      <w:r w:rsidRPr="0043182B" w:rsidDel="00C33406">
        <w:rPr>
          <w:rFonts w:ascii="Lato" w:eastAsia="Lato" w:hAnsi="Lato" w:cs="Times New Roman"/>
          <w:color w:val="00332E"/>
          <w:sz w:val="20"/>
          <w:szCs w:val="20"/>
        </w:rPr>
        <w:t xml:space="preserve"> </w:t>
      </w:r>
    </w:p>
    <w:p w14:paraId="3E29BC5B"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noProof/>
          <w:color w:val="00332E"/>
          <w:sz w:val="20"/>
          <w:szCs w:val="20"/>
        </w:rPr>
        <mc:AlternateContent>
          <mc:Choice Requires="wps">
            <w:drawing>
              <wp:anchor distT="0" distB="0" distL="114300" distR="114300" simplePos="0" relativeHeight="251661312" behindDoc="0" locked="0" layoutInCell="1" allowOverlap="1" wp14:anchorId="56F0D13D" wp14:editId="6F9801ED">
                <wp:simplePos x="0" y="0"/>
                <wp:positionH relativeFrom="column">
                  <wp:posOffset>-2497</wp:posOffset>
                </wp:positionH>
                <wp:positionV relativeFrom="paragraph">
                  <wp:posOffset>1576635</wp:posOffset>
                </wp:positionV>
                <wp:extent cx="5400040" cy="560982"/>
                <wp:effectExtent l="0" t="0" r="10160" b="10795"/>
                <wp:wrapNone/>
                <wp:docPr id="41" name="Text Box 41"/>
                <wp:cNvGraphicFramePr/>
                <a:graphic xmlns:a="http://schemas.openxmlformats.org/drawingml/2006/main">
                  <a:graphicData uri="http://schemas.microsoft.com/office/word/2010/wordprocessingShape">
                    <wps:wsp>
                      <wps:cNvSpPr txBox="1"/>
                      <wps:spPr>
                        <a:xfrm>
                          <a:off x="0" y="0"/>
                          <a:ext cx="5400040" cy="560982"/>
                        </a:xfrm>
                        <a:prstGeom prst="rect">
                          <a:avLst/>
                        </a:prstGeom>
                        <a:noFill/>
                        <a:ln>
                          <a:noFill/>
                        </a:ln>
                      </wps:spPr>
                      <wps:txbx>
                        <w:txbxContent>
                          <w:p w14:paraId="1A9BE8CD" w14:textId="77777777" w:rsidR="0043182B" w:rsidRPr="000138AF" w:rsidRDefault="0043182B" w:rsidP="0043182B">
                            <w:pPr>
                              <w:pStyle w:val="Caption"/>
                              <w:rPr>
                                <w:noProof/>
                                <w:sz w:val="20"/>
                                <w:szCs w:val="20"/>
                              </w:rPr>
                            </w:pPr>
                            <w:bookmarkStart w:id="5" w:name="_Ref99640753"/>
                            <w:r>
                              <w:t xml:space="preserve">Figure </w:t>
                            </w:r>
                            <w:r>
                              <w:fldChar w:fldCharType="begin"/>
                            </w:r>
                            <w:r>
                              <w:instrText>SEQ Figure \* ARABIC</w:instrText>
                            </w:r>
                            <w:r>
                              <w:fldChar w:fldCharType="separate"/>
                            </w:r>
                            <w:r>
                              <w:rPr>
                                <w:noProof/>
                              </w:rPr>
                              <w:t>3</w:t>
                            </w:r>
                            <w:r>
                              <w:fldChar w:fldCharType="end"/>
                            </w:r>
                            <w:bookmarkEnd w:id="5"/>
                            <w:r>
                              <w:t>: Illustration of Interaction Between the Heritage Fund and Grant Recipient GHG Scopes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F0D13D" id="_x0000_t202" coordsize="21600,21600" o:spt="202" path="m,l,21600r21600,l21600,xe">
                <v:stroke joinstyle="miter"/>
                <v:path gradientshapeok="t" o:connecttype="rect"/>
              </v:shapetype>
              <v:shape id="Text Box 41" o:spid="_x0000_s1026" type="#_x0000_t202" style="position:absolute;margin-left:-.2pt;margin-top:124.15pt;width:425.2pt;height:4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" filled="f" stroked="f">
                <v:textbox inset="0,0,0,0">
                  <w:txbxContent>
                    <w:p w14:paraId="1A9BE8CD" w14:textId="77777777" w:rsidR="0043182B" w:rsidRPr="000138AF" w:rsidRDefault="0043182B" w:rsidP="0043182B">
                      <w:pPr>
                        <w:pStyle w:val="Caption"/>
                        <w:rPr>
                          <w:noProof/>
                          <w:sz w:val="20"/>
                          <w:szCs w:val="20"/>
                        </w:rPr>
                      </w:pPr>
                      <w:bookmarkStart w:id="6" w:name="_Ref99640753"/>
                      <w:r>
                        <w:t xml:space="preserve">Figure </w:t>
                      </w:r>
                      <w:r>
                        <w:fldChar w:fldCharType="begin"/>
                      </w:r>
                      <w:r>
                        <w:instrText>SEQ Figure \* ARABIC</w:instrText>
                      </w:r>
                      <w:r>
                        <w:fldChar w:fldCharType="separate"/>
                      </w:r>
                      <w:r>
                        <w:rPr>
                          <w:noProof/>
                        </w:rPr>
                        <w:t>3</w:t>
                      </w:r>
                      <w:r>
                        <w:fldChar w:fldCharType="end"/>
                      </w:r>
                      <w:bookmarkEnd w:id="6"/>
                      <w:r>
                        <w:t>: Illustration of Interaction Between the Heritage Fund and Grant Recipient GHG Scopes</w:t>
                      </w:r>
                    </w:p>
                  </w:txbxContent>
                </v:textbox>
              </v:shape>
            </w:pict>
          </mc:Fallback>
        </mc:AlternateContent>
      </w:r>
      <w:r w:rsidRPr="0043182B">
        <w:rPr>
          <w:rFonts w:ascii="Lato" w:eastAsia="Lato" w:hAnsi="Lato" w:cs="Times New Roman"/>
          <w:color w:val="00332E"/>
          <w:sz w:val="20"/>
          <w:szCs w:val="20"/>
        </w:rPr>
        <w:t xml:space="preserve">Within ‘site’ emissions, as a starting point the </w:t>
      </w:r>
      <w:r w:rsidRPr="0043182B">
        <w:rPr>
          <w:rFonts w:ascii="Lato" w:eastAsia="Lato" w:hAnsi="Lato" w:cs="Times New Roman"/>
          <w:color w:val="00332E"/>
          <w:sz w:val="20"/>
          <w:szCs w:val="20"/>
          <w:u w:val="single"/>
        </w:rPr>
        <w:t>grant recipients’</w:t>
      </w:r>
      <w:r w:rsidRPr="0043182B">
        <w:rPr>
          <w:rFonts w:ascii="Lato" w:eastAsia="Lato" w:hAnsi="Lato" w:cs="Times New Roman"/>
          <w:color w:val="00332E"/>
          <w:sz w:val="20"/>
          <w:szCs w:val="20"/>
        </w:rPr>
        <w:t xml:space="preserve"> Scopes 1 (direct fuel combustion), 2 (purchased electricity), and 3 (indirect) emissions should be considered (our recommendations for what </w:t>
      </w:r>
      <w:r w:rsidRPr="0043182B">
        <w:rPr>
          <w:rFonts w:ascii="Lato" w:eastAsia="Lato" w:hAnsi="Lato" w:cs="Times New Roman"/>
          <w:i/>
          <w:iCs/>
          <w:color w:val="00332E"/>
          <w:sz w:val="20"/>
          <w:szCs w:val="20"/>
        </w:rPr>
        <w:t>should</w:t>
      </w:r>
      <w:r w:rsidRPr="0043182B">
        <w:rPr>
          <w:rFonts w:ascii="Lato" w:eastAsia="Lato" w:hAnsi="Lato" w:cs="Times New Roman"/>
          <w:color w:val="00332E"/>
          <w:sz w:val="20"/>
          <w:szCs w:val="20"/>
        </w:rPr>
        <w:t xml:space="preserve"> be included in the assessment are set out below). To be clear, there is overlap between the downstream ‘Scope 3’ GHGs of the Heritage Fund, and the Scope 1/2/3 emissions of grant recipients. When </w:t>
      </w:r>
      <w:proofErr w:type="gramStart"/>
      <w:r w:rsidRPr="0043182B">
        <w:rPr>
          <w:rFonts w:ascii="Lato" w:eastAsia="Lato" w:hAnsi="Lato" w:cs="Times New Roman"/>
          <w:color w:val="00332E"/>
          <w:sz w:val="20"/>
          <w:szCs w:val="20"/>
        </w:rPr>
        <w:t>combined together</w:t>
      </w:r>
      <w:proofErr w:type="gramEnd"/>
      <w:r w:rsidRPr="0043182B">
        <w:rPr>
          <w:rFonts w:ascii="Lato" w:eastAsia="Lato" w:hAnsi="Lato" w:cs="Times New Roman"/>
          <w:color w:val="00332E"/>
          <w:sz w:val="20"/>
          <w:szCs w:val="20"/>
        </w:rPr>
        <w:t xml:space="preserve">, the Scope 1/2/3 emissions of grant recipients become the downstream Scope 3 emissions of the Heritage Fund. This is illustrated in </w:t>
      </w:r>
      <w:r w:rsidRPr="0043182B">
        <w:rPr>
          <w:rFonts w:ascii="Lato" w:eastAsia="Lato" w:hAnsi="Lato" w:cs="Times New Roman"/>
          <w:color w:val="00332E"/>
          <w:sz w:val="20"/>
          <w:szCs w:val="20"/>
        </w:rPr>
        <w:fldChar w:fldCharType="begin"/>
      </w:r>
      <w:r w:rsidRPr="0043182B">
        <w:rPr>
          <w:rFonts w:ascii="Lato" w:eastAsia="Lato" w:hAnsi="Lato" w:cs="Times New Roman"/>
          <w:color w:val="00332E"/>
          <w:sz w:val="20"/>
          <w:szCs w:val="20"/>
        </w:rPr>
        <w:instrText xml:space="preserve"> REF _Ref99640753 \h </w:instrText>
      </w:r>
      <w:r w:rsidRPr="0043182B">
        <w:rPr>
          <w:rFonts w:ascii="Lato" w:eastAsia="Lato" w:hAnsi="Lato" w:cs="Times New Roman"/>
          <w:color w:val="00332E"/>
          <w:sz w:val="20"/>
          <w:szCs w:val="20"/>
        </w:rPr>
      </w:r>
      <w:r w:rsidRPr="0043182B">
        <w:rPr>
          <w:rFonts w:ascii="Lato" w:eastAsia="Lato" w:hAnsi="Lato" w:cs="Times New Roman"/>
          <w:color w:val="00332E"/>
          <w:sz w:val="20"/>
          <w:szCs w:val="20"/>
        </w:rPr>
        <w:fldChar w:fldCharType="separate"/>
      </w:r>
      <w:r w:rsidRPr="0043182B">
        <w:rPr>
          <w:rFonts w:ascii="Lato" w:eastAsia="Lato" w:hAnsi="Lato" w:cs="Times New Roman"/>
          <w:color w:val="00332E"/>
          <w:sz w:val="20"/>
          <w:szCs w:val="20"/>
        </w:rPr>
        <w:t xml:space="preserve">Figure </w:t>
      </w:r>
      <w:r w:rsidRPr="0043182B">
        <w:rPr>
          <w:rFonts w:ascii="Lato" w:eastAsia="Lato" w:hAnsi="Lato" w:cs="Times New Roman"/>
          <w:noProof/>
          <w:color w:val="00332E"/>
          <w:sz w:val="20"/>
          <w:szCs w:val="20"/>
        </w:rPr>
        <w:t>3</w:t>
      </w:r>
      <w:r w:rsidRPr="0043182B">
        <w:rPr>
          <w:rFonts w:ascii="Lato" w:eastAsia="Lato" w:hAnsi="Lato" w:cs="Times New Roman"/>
          <w:color w:val="00332E"/>
          <w:sz w:val="20"/>
          <w:szCs w:val="20"/>
        </w:rPr>
        <w:fldChar w:fldCharType="end"/>
      </w:r>
      <w:r w:rsidRPr="0043182B">
        <w:rPr>
          <w:rFonts w:ascii="Lato" w:eastAsia="Lato" w:hAnsi="Lato" w:cs="Times New Roman"/>
          <w:color w:val="00332E"/>
          <w:sz w:val="20"/>
          <w:szCs w:val="20"/>
        </w:rPr>
        <w:t xml:space="preserve">. The sizes of the rectangles are not to scale, but the larger size of the grant recipient rectangle indicates this will make up </w:t>
      </w:r>
      <w:proofErr w:type="gramStart"/>
      <w:r w:rsidRPr="0043182B">
        <w:rPr>
          <w:rFonts w:ascii="Lato" w:eastAsia="Lato" w:hAnsi="Lato" w:cs="Times New Roman"/>
          <w:color w:val="00332E"/>
          <w:sz w:val="20"/>
          <w:szCs w:val="20"/>
        </w:rPr>
        <w:t>the vast majority of</w:t>
      </w:r>
      <w:proofErr w:type="gramEnd"/>
      <w:r w:rsidRPr="0043182B">
        <w:rPr>
          <w:rFonts w:ascii="Lato" w:eastAsia="Lato" w:hAnsi="Lato" w:cs="Times New Roman"/>
          <w:color w:val="00332E"/>
          <w:sz w:val="20"/>
          <w:szCs w:val="20"/>
        </w:rPr>
        <w:t xml:space="preserve"> the Heritage Fund’s Scope 1-3 GHG emissions. </w:t>
      </w:r>
    </w:p>
    <w:p w14:paraId="622BCA3F"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noProof/>
          <w:color w:val="00332E"/>
          <w:sz w:val="20"/>
          <w:szCs w:val="20"/>
        </w:rPr>
        <mc:AlternateContent>
          <mc:Choice Requires="wpg">
            <w:drawing>
              <wp:anchor distT="0" distB="0" distL="114300" distR="114300" simplePos="0" relativeHeight="251659264" behindDoc="0" locked="0" layoutInCell="1" allowOverlap="1" wp14:anchorId="358EC919" wp14:editId="41C5A26B">
                <wp:simplePos x="0" y="0"/>
                <wp:positionH relativeFrom="column">
                  <wp:posOffset>373117</wp:posOffset>
                </wp:positionH>
                <wp:positionV relativeFrom="paragraph">
                  <wp:posOffset>38100</wp:posOffset>
                </wp:positionV>
                <wp:extent cx="5404189" cy="2583250"/>
                <wp:effectExtent l="0" t="0" r="25400" b="26670"/>
                <wp:wrapNone/>
                <wp:docPr id="39" name="Group 39"/>
                <wp:cNvGraphicFramePr/>
                <a:graphic xmlns:a="http://schemas.openxmlformats.org/drawingml/2006/main">
                  <a:graphicData uri="http://schemas.microsoft.com/office/word/2010/wordprocessingGroup">
                    <wpg:wgp>
                      <wpg:cNvGrpSpPr/>
                      <wpg:grpSpPr>
                        <a:xfrm>
                          <a:off x="0" y="0"/>
                          <a:ext cx="5404189" cy="2583250"/>
                          <a:chOff x="-3797" y="0"/>
                          <a:chExt cx="5404189" cy="2583250"/>
                        </a:xfrm>
                      </wpg:grpSpPr>
                      <wps:wsp>
                        <wps:cNvPr id="31" name="Rectangle 31"/>
                        <wps:cNvSpPr/>
                        <wps:spPr>
                          <a:xfrm>
                            <a:off x="-3797" y="605860"/>
                            <a:ext cx="1105786" cy="1977390"/>
                          </a:xfrm>
                          <a:prstGeom prst="rect">
                            <a:avLst/>
                          </a:prstGeom>
                          <a:solidFill>
                            <a:srgbClr val="00332E"/>
                          </a:solidFill>
                          <a:ln w="12700" cap="flat" cmpd="sng" algn="ctr">
                            <a:solidFill>
                              <a:srgbClr val="00332E">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105134" y="605860"/>
                            <a:ext cx="4295258" cy="1977390"/>
                          </a:xfrm>
                          <a:prstGeom prst="rect">
                            <a:avLst/>
                          </a:prstGeom>
                          <a:solidFill>
                            <a:srgbClr val="22B9A0"/>
                          </a:solidFill>
                          <a:ln w="12700" cap="flat" cmpd="sng" algn="ctr">
                            <a:solidFill>
                              <a:srgbClr val="22B9A0">
                                <a:shade val="50000"/>
                              </a:srgbClr>
                            </a:solidFill>
                            <a:prstDash val="solid"/>
                            <a:miter lim="800000"/>
                          </a:ln>
                          <a:effectLst/>
                        </wps:spPr>
                        <wps:txbx>
                          <w:txbxContent>
                            <w:p w14:paraId="6A3EC4F4" w14:textId="77777777" w:rsidR="0043182B" w:rsidRPr="00F10258" w:rsidRDefault="0043182B" w:rsidP="0043182B">
                              <w:pPr>
                                <w:jc w:val="center"/>
                                <w:rPr>
                                  <w:szCs w:val="24"/>
                                  <w:lang w:val="en-US"/>
                                </w:rPr>
                              </w:pPr>
                              <w:r w:rsidRPr="00F10258">
                                <w:rPr>
                                  <w:szCs w:val="24"/>
                                  <w:lang w:val="en-US"/>
                                </w:rPr>
                                <w:t>Grant recipient Scope 1, 2 and 3 GHGs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2221488" y="0"/>
                            <a:ext cx="2083981" cy="403907"/>
                          </a:xfrm>
                          <a:prstGeom prst="rect">
                            <a:avLst/>
                          </a:prstGeom>
                          <a:noFill/>
                          <a:ln w="6350">
                            <a:noFill/>
                          </a:ln>
                        </wps:spPr>
                        <wps:txbx>
                          <w:txbxContent>
                            <w:p w14:paraId="0516C599" w14:textId="77777777" w:rsidR="0043182B" w:rsidRPr="00F10258" w:rsidRDefault="0043182B" w:rsidP="0043182B">
                              <w:pPr>
                                <w:jc w:val="center"/>
                                <w:rPr>
                                  <w:szCs w:val="24"/>
                                  <w:lang w:val="en-US"/>
                                </w:rPr>
                              </w:pPr>
                              <w:r>
                                <w:rPr>
                                  <w:szCs w:val="24"/>
                                  <w:lang w:val="en-US"/>
                                </w:rPr>
                                <w:t>the Heritage Fund</w:t>
                              </w:r>
                              <w:r w:rsidRPr="00F10258">
                                <w:rPr>
                                  <w:szCs w:val="24"/>
                                  <w:lang w:val="en-US"/>
                                </w:rPr>
                                <w:t xml:space="preserve"> Scope 3 GHGs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Left Brace 38"/>
                        <wps:cNvSpPr/>
                        <wps:spPr>
                          <a:xfrm rot="5400000">
                            <a:off x="3138108" y="-1697554"/>
                            <a:ext cx="190734" cy="4262536"/>
                          </a:xfrm>
                          <a:prstGeom prst="leftBrace">
                            <a:avLst/>
                          </a:prstGeom>
                          <a:noFill/>
                          <a:ln w="6350" cap="flat" cmpd="sng" algn="ctr">
                            <a:solidFill>
                              <a:srgbClr val="0033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58EC919" id="Group 39" o:spid="_x0000_s1027" style="position:absolute;margin-left:29.4pt;margin-top:3pt;width:425.55pt;height:203.4pt;z-index:251659264;mso-width-relative:margin" coordorigin="-37" coordsize="54041,25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">
                <v:rect id="Rectangle 31" o:spid="_x0000_s1028" style="position:absolute;left:-37;top:6058;width:11056;height:19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" fillcolor="#00332e" strokecolor="#00231f" strokeweight="1pt"/>
                <v:rect id="Rectangle 35" o:spid="_x0000_s1029" style="position:absolute;left:11051;top:6058;width:42952;height:19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" fillcolor="#22b9a0" strokecolor="#168774" strokeweight="1pt">
                  <v:textbox>
                    <w:txbxContent>
                      <w:p w14:paraId="6A3EC4F4" w14:textId="77777777" w:rsidR="0043182B" w:rsidRPr="00F10258" w:rsidRDefault="0043182B" w:rsidP="0043182B">
                        <w:pPr>
                          <w:jc w:val="center"/>
                          <w:rPr>
                            <w:szCs w:val="24"/>
                            <w:lang w:val="en-US"/>
                          </w:rPr>
                        </w:pPr>
                        <w:r w:rsidRPr="00F10258">
                          <w:rPr>
                            <w:szCs w:val="24"/>
                            <w:lang w:val="en-US"/>
                          </w:rPr>
                          <w:t>Grant recipient Scope 1, 2 and 3 GHGs</w:t>
                        </w:r>
                      </w:p>
                    </w:txbxContent>
                  </v:textbox>
                </v:rect>
                <v:shape id="Text Box 37" o:spid="_x0000_s1030" type="#_x0000_t202" style="position:absolute;left:22214;width:20840;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0516C599" w14:textId="77777777" w:rsidR="0043182B" w:rsidRPr="00F10258" w:rsidRDefault="0043182B" w:rsidP="0043182B">
                        <w:pPr>
                          <w:jc w:val="center"/>
                          <w:rPr>
                            <w:szCs w:val="24"/>
                            <w:lang w:val="en-US"/>
                          </w:rPr>
                        </w:pPr>
                        <w:r>
                          <w:rPr>
                            <w:szCs w:val="24"/>
                            <w:lang w:val="en-US"/>
                          </w:rPr>
                          <w:t>the Heritage Fund</w:t>
                        </w:r>
                        <w:r w:rsidRPr="00F10258">
                          <w:rPr>
                            <w:szCs w:val="24"/>
                            <w:lang w:val="en-US"/>
                          </w:rPr>
                          <w:t xml:space="preserve"> Scope 3 GHGs</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8" o:spid="_x0000_s1031" type="#_x0000_t87" style="position:absolute;left:31381;top:-16976;width:1907;height:426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" adj="81" strokecolor="#00332e" strokeweight=".5pt">
                  <v:stroke joinstyle="miter"/>
                </v:shape>
              </v:group>
            </w:pict>
          </mc:Fallback>
        </mc:AlternateContent>
      </w:r>
    </w:p>
    <w:p w14:paraId="44FAAEE6" w14:textId="77777777" w:rsidR="0043182B" w:rsidRPr="0043182B" w:rsidRDefault="0043182B" w:rsidP="0043182B">
      <w:pPr>
        <w:spacing w:before="120" w:after="280" w:line="312" w:lineRule="auto"/>
        <w:rPr>
          <w:rFonts w:ascii="Lato" w:eastAsia="Lato" w:hAnsi="Lato" w:cs="Times New Roman"/>
          <w:color w:val="00332E"/>
          <w:sz w:val="20"/>
          <w:szCs w:val="20"/>
        </w:rPr>
      </w:pPr>
    </w:p>
    <w:p w14:paraId="6014897D" w14:textId="77777777" w:rsidR="0043182B" w:rsidRPr="0043182B" w:rsidRDefault="0043182B" w:rsidP="0043182B">
      <w:pPr>
        <w:spacing w:before="120" w:after="280" w:line="312" w:lineRule="auto"/>
        <w:rPr>
          <w:rFonts w:ascii="Lato" w:eastAsia="Lato" w:hAnsi="Lato" w:cs="Times New Roman"/>
          <w:color w:val="00332E"/>
          <w:sz w:val="20"/>
          <w:szCs w:val="20"/>
        </w:rPr>
      </w:pPr>
    </w:p>
    <w:p w14:paraId="0EEB7BBF"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noProof/>
          <w:color w:val="00332E"/>
          <w:sz w:val="20"/>
          <w:szCs w:val="20"/>
        </w:rPr>
        <mc:AlternateContent>
          <mc:Choice Requires="wps">
            <w:drawing>
              <wp:anchor distT="0" distB="0" distL="114300" distR="114300" simplePos="0" relativeHeight="251660288" behindDoc="0" locked="0" layoutInCell="1" allowOverlap="1" wp14:anchorId="55F4B0A5" wp14:editId="2729989D">
                <wp:simplePos x="0" y="0"/>
                <wp:positionH relativeFrom="column">
                  <wp:posOffset>365903</wp:posOffset>
                </wp:positionH>
                <wp:positionV relativeFrom="paragraph">
                  <wp:posOffset>80328</wp:posOffset>
                </wp:positionV>
                <wp:extent cx="1244009" cy="679466"/>
                <wp:effectExtent l="0" t="0" r="0" b="0"/>
                <wp:wrapNone/>
                <wp:docPr id="36" name="Text Box 36"/>
                <wp:cNvGraphicFramePr/>
                <a:graphic xmlns:a="http://schemas.openxmlformats.org/drawingml/2006/main">
                  <a:graphicData uri="http://schemas.microsoft.com/office/word/2010/wordprocessingShape">
                    <wps:wsp>
                      <wps:cNvSpPr txBox="1"/>
                      <wps:spPr>
                        <a:xfrm rot="16200000">
                          <a:off x="0" y="0"/>
                          <a:ext cx="1244009" cy="679466"/>
                        </a:xfrm>
                        <a:prstGeom prst="rect">
                          <a:avLst/>
                        </a:prstGeom>
                        <a:noFill/>
                        <a:ln w="6350">
                          <a:noFill/>
                        </a:ln>
                      </wps:spPr>
                      <wps:txbx>
                        <w:txbxContent>
                          <w:p w14:paraId="55A722D9" w14:textId="77777777" w:rsidR="0043182B" w:rsidRPr="0043182B" w:rsidRDefault="0043182B" w:rsidP="0043182B">
                            <w:pPr>
                              <w:jc w:val="center"/>
                              <w:rPr>
                                <w:color w:val="FFFFFF"/>
                                <w:szCs w:val="24"/>
                                <w:lang w:val="en-US"/>
                              </w:rPr>
                            </w:pPr>
                            <w:r w:rsidRPr="0043182B">
                              <w:rPr>
                                <w:color w:val="FFFFFF"/>
                                <w:szCs w:val="24"/>
                                <w:lang w:val="en-US"/>
                              </w:rPr>
                              <w:t>The Heritage Fund Scope 1 &amp; 2 GHGs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B0A5" id="Text Box 36" o:spid="_x0000_s1032" type="#_x0000_t202" style="position:absolute;margin-left:28.8pt;margin-top:6.35pt;width:97.95pt;height:5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" filled="f" stroked="f" strokeweight=".5pt">
                <v:textbox>
                  <w:txbxContent>
                    <w:p w14:paraId="55A722D9" w14:textId="77777777" w:rsidR="0043182B" w:rsidRPr="0043182B" w:rsidRDefault="0043182B" w:rsidP="0043182B">
                      <w:pPr>
                        <w:jc w:val="center"/>
                        <w:rPr>
                          <w:color w:val="FFFFFF"/>
                          <w:szCs w:val="24"/>
                          <w:lang w:val="en-US"/>
                        </w:rPr>
                      </w:pPr>
                      <w:r w:rsidRPr="0043182B">
                        <w:rPr>
                          <w:color w:val="FFFFFF"/>
                          <w:szCs w:val="24"/>
                          <w:lang w:val="en-US"/>
                        </w:rPr>
                        <w:t>The Heritage Fund Scope 1 &amp; 2 GHGs</w:t>
                      </w:r>
                    </w:p>
                  </w:txbxContent>
                </v:textbox>
              </v:shape>
            </w:pict>
          </mc:Fallback>
        </mc:AlternateContent>
      </w:r>
    </w:p>
    <w:p w14:paraId="7AF7011C" w14:textId="77777777" w:rsidR="0043182B" w:rsidRPr="0043182B" w:rsidRDefault="0043182B" w:rsidP="0043182B">
      <w:pPr>
        <w:spacing w:before="120" w:after="280" w:line="312" w:lineRule="auto"/>
        <w:rPr>
          <w:rFonts w:ascii="Lato" w:eastAsia="Lato" w:hAnsi="Lato" w:cs="Times New Roman"/>
          <w:color w:val="00332E"/>
          <w:sz w:val="20"/>
          <w:szCs w:val="20"/>
        </w:rPr>
      </w:pPr>
    </w:p>
    <w:p w14:paraId="70F28E3F" w14:textId="77777777" w:rsidR="0043182B" w:rsidRPr="0043182B" w:rsidRDefault="0043182B" w:rsidP="0043182B">
      <w:pPr>
        <w:spacing w:before="120" w:after="280" w:line="312" w:lineRule="auto"/>
        <w:rPr>
          <w:rFonts w:ascii="Lato" w:eastAsia="Lato" w:hAnsi="Lato" w:cs="Times New Roman"/>
          <w:color w:val="00332E"/>
          <w:sz w:val="20"/>
          <w:szCs w:val="20"/>
        </w:rPr>
      </w:pPr>
    </w:p>
    <w:p w14:paraId="2448097D" w14:textId="77777777" w:rsidR="0043182B" w:rsidRPr="0043182B" w:rsidRDefault="0043182B" w:rsidP="0043182B">
      <w:pPr>
        <w:spacing w:before="120" w:after="280" w:line="312" w:lineRule="auto"/>
        <w:rPr>
          <w:rFonts w:ascii="Lato" w:eastAsia="Lato" w:hAnsi="Lato" w:cs="Times New Roman"/>
          <w:color w:val="00332E"/>
          <w:sz w:val="20"/>
          <w:szCs w:val="20"/>
        </w:rPr>
      </w:pPr>
    </w:p>
    <w:p w14:paraId="7AA0CAF6"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color w:val="00332E"/>
          <w:sz w:val="20"/>
          <w:szCs w:val="20"/>
        </w:rPr>
        <w:t xml:space="preserve">Scope 1 and 2 emissions represent the minimum that should be accounted for within an emissions baseline, and Eunomia therefore recommends that data on these areas be collected from grant recipients as a high priority. In addition, certain Scope 3 categories can contribute significantly to emissions footprints and are therefore also recommended as a priority for inclusion where data is available. Eunomia’s recommendations for high priority GHG emission sources for inclusion from sites are detailed in </w:t>
      </w:r>
      <w:r w:rsidRPr="0043182B">
        <w:rPr>
          <w:rFonts w:ascii="Lato" w:eastAsia="Lato" w:hAnsi="Lato" w:cs="Times New Roman"/>
          <w:color w:val="00332E"/>
          <w:sz w:val="20"/>
          <w:szCs w:val="20"/>
        </w:rPr>
        <w:fldChar w:fldCharType="begin"/>
      </w:r>
      <w:r w:rsidRPr="0043182B">
        <w:rPr>
          <w:rFonts w:ascii="Lato" w:eastAsia="Lato" w:hAnsi="Lato" w:cs="Times New Roman"/>
          <w:color w:val="00332E"/>
          <w:sz w:val="20"/>
          <w:szCs w:val="20"/>
        </w:rPr>
        <w:instrText xml:space="preserve"> REF _Ref99033701 \h </w:instrText>
      </w:r>
      <w:r w:rsidRPr="0043182B">
        <w:rPr>
          <w:rFonts w:ascii="Lato" w:eastAsia="Lato" w:hAnsi="Lato" w:cs="Times New Roman"/>
          <w:color w:val="00332E"/>
          <w:sz w:val="20"/>
          <w:szCs w:val="20"/>
        </w:rPr>
      </w:r>
      <w:r w:rsidRPr="0043182B">
        <w:rPr>
          <w:rFonts w:ascii="Lato" w:eastAsia="Lato" w:hAnsi="Lato" w:cs="Times New Roman"/>
          <w:color w:val="00332E"/>
          <w:sz w:val="20"/>
          <w:szCs w:val="20"/>
        </w:rPr>
        <w:fldChar w:fldCharType="separate"/>
      </w:r>
      <w:r w:rsidRPr="0043182B">
        <w:rPr>
          <w:rFonts w:ascii="Lato" w:eastAsia="Lato" w:hAnsi="Lato" w:cs="Times New Roman"/>
          <w:color w:val="00332E"/>
          <w:sz w:val="20"/>
          <w:szCs w:val="20"/>
        </w:rPr>
        <w:t xml:space="preserve">Table </w:t>
      </w:r>
      <w:r w:rsidRPr="0043182B">
        <w:rPr>
          <w:rFonts w:ascii="Lato" w:eastAsia="Lato" w:hAnsi="Lato" w:cs="Times New Roman"/>
          <w:noProof/>
          <w:color w:val="00332E"/>
          <w:sz w:val="20"/>
          <w:szCs w:val="20"/>
        </w:rPr>
        <w:t>2</w:t>
      </w:r>
      <w:r w:rsidRPr="0043182B">
        <w:rPr>
          <w:rFonts w:ascii="Lato" w:eastAsia="Lato" w:hAnsi="Lato" w:cs="Times New Roman"/>
          <w:color w:val="00332E"/>
          <w:sz w:val="20"/>
          <w:szCs w:val="20"/>
        </w:rPr>
        <w:noBreakHyphen/>
      </w:r>
      <w:r w:rsidRPr="0043182B">
        <w:rPr>
          <w:rFonts w:ascii="Lato" w:eastAsia="Lato" w:hAnsi="Lato" w:cs="Times New Roman"/>
          <w:noProof/>
          <w:color w:val="00332E"/>
          <w:sz w:val="20"/>
          <w:szCs w:val="20"/>
        </w:rPr>
        <w:t>1</w:t>
      </w:r>
      <w:r w:rsidRPr="0043182B">
        <w:rPr>
          <w:rFonts w:ascii="Lato" w:eastAsia="Lato" w:hAnsi="Lato" w:cs="Times New Roman"/>
          <w:color w:val="00332E"/>
          <w:sz w:val="20"/>
          <w:szCs w:val="20"/>
        </w:rPr>
        <w:fldChar w:fldCharType="end"/>
      </w:r>
      <w:r w:rsidRPr="0043182B">
        <w:rPr>
          <w:rFonts w:ascii="Lato" w:eastAsia="Lato" w:hAnsi="Lato" w:cs="Times New Roman"/>
          <w:color w:val="00332E"/>
          <w:sz w:val="20"/>
          <w:szCs w:val="20"/>
        </w:rPr>
        <w:t>.</w:t>
      </w:r>
    </w:p>
    <w:p w14:paraId="0597354F" w14:textId="77777777" w:rsidR="0043182B" w:rsidRPr="0043182B" w:rsidRDefault="0043182B" w:rsidP="0043182B">
      <w:pPr>
        <w:keepNext/>
        <w:spacing w:before="240" w:after="280"/>
        <w:rPr>
          <w:rFonts w:ascii="Lato" w:eastAsia="Lato" w:hAnsi="Lato" w:cs="Times New Roman"/>
          <w:b/>
          <w:iCs/>
          <w:color w:val="00332E"/>
          <w:szCs w:val="18"/>
        </w:rPr>
      </w:pPr>
      <w:bookmarkStart w:id="7" w:name="_Ref99033701"/>
      <w:r w:rsidRPr="0043182B">
        <w:rPr>
          <w:rFonts w:ascii="Lato" w:eastAsia="Lato" w:hAnsi="Lato" w:cs="Times New Roman"/>
          <w:b/>
          <w:iCs/>
          <w:color w:val="00332E"/>
          <w:szCs w:val="18"/>
        </w:rPr>
        <w:t xml:space="preserve">Table </w:t>
      </w:r>
      <w:r w:rsidRPr="0043182B">
        <w:rPr>
          <w:rFonts w:ascii="Lato" w:eastAsia="Lato" w:hAnsi="Lato" w:cs="Times New Roman"/>
          <w:b/>
          <w:iCs/>
          <w:color w:val="00332E"/>
          <w:szCs w:val="18"/>
        </w:rPr>
        <w:fldChar w:fldCharType="begin"/>
      </w:r>
      <w:r w:rsidRPr="0043182B">
        <w:rPr>
          <w:rFonts w:ascii="Lato" w:eastAsia="Lato" w:hAnsi="Lato" w:cs="Times New Roman"/>
          <w:b/>
          <w:iCs/>
          <w:color w:val="00332E"/>
          <w:szCs w:val="18"/>
        </w:rPr>
        <w:instrText>STYLEREF 1 \s</w:instrText>
      </w:r>
      <w:r w:rsidRPr="0043182B">
        <w:rPr>
          <w:rFonts w:ascii="Lato" w:eastAsia="Lato" w:hAnsi="Lato" w:cs="Times New Roman"/>
          <w:b/>
          <w:iCs/>
          <w:color w:val="00332E"/>
          <w:szCs w:val="18"/>
        </w:rPr>
        <w:fldChar w:fldCharType="separate"/>
      </w:r>
      <w:r w:rsidRPr="0043182B">
        <w:rPr>
          <w:rFonts w:ascii="Lato" w:eastAsia="Lato" w:hAnsi="Lato" w:cs="Times New Roman"/>
          <w:b/>
          <w:iCs/>
          <w:noProof/>
          <w:color w:val="00332E"/>
          <w:szCs w:val="18"/>
        </w:rPr>
        <w:t>2</w:t>
      </w:r>
      <w:r w:rsidRPr="0043182B">
        <w:rPr>
          <w:rFonts w:ascii="Lato" w:eastAsia="Lato" w:hAnsi="Lato" w:cs="Times New Roman"/>
          <w:b/>
          <w:iCs/>
          <w:color w:val="00332E"/>
          <w:szCs w:val="18"/>
        </w:rPr>
        <w:fldChar w:fldCharType="end"/>
      </w:r>
      <w:r w:rsidRPr="0043182B">
        <w:rPr>
          <w:rFonts w:ascii="Lato" w:eastAsia="Lato" w:hAnsi="Lato" w:cs="Times New Roman"/>
          <w:b/>
          <w:iCs/>
          <w:color w:val="00332E"/>
          <w:szCs w:val="18"/>
        </w:rPr>
        <w:noBreakHyphen/>
      </w:r>
      <w:r w:rsidRPr="0043182B">
        <w:rPr>
          <w:rFonts w:ascii="Lato" w:eastAsia="Lato" w:hAnsi="Lato" w:cs="Times New Roman"/>
          <w:b/>
          <w:iCs/>
          <w:color w:val="00332E"/>
          <w:szCs w:val="18"/>
        </w:rPr>
        <w:fldChar w:fldCharType="begin"/>
      </w:r>
      <w:r w:rsidRPr="0043182B">
        <w:rPr>
          <w:rFonts w:ascii="Lato" w:eastAsia="Lato" w:hAnsi="Lato" w:cs="Times New Roman"/>
          <w:b/>
          <w:iCs/>
          <w:color w:val="00332E"/>
          <w:szCs w:val="18"/>
        </w:rPr>
        <w:instrText>SEQ Table \* ARABIC \s 1</w:instrText>
      </w:r>
      <w:r w:rsidRPr="0043182B">
        <w:rPr>
          <w:rFonts w:ascii="Lato" w:eastAsia="Lato" w:hAnsi="Lato" w:cs="Times New Roman"/>
          <w:b/>
          <w:iCs/>
          <w:color w:val="00332E"/>
          <w:szCs w:val="18"/>
        </w:rPr>
        <w:fldChar w:fldCharType="separate"/>
      </w:r>
      <w:r w:rsidRPr="0043182B">
        <w:rPr>
          <w:rFonts w:ascii="Lato" w:eastAsia="Lato" w:hAnsi="Lato" w:cs="Times New Roman"/>
          <w:b/>
          <w:iCs/>
          <w:noProof/>
          <w:color w:val="00332E"/>
          <w:szCs w:val="18"/>
        </w:rPr>
        <w:t>1</w:t>
      </w:r>
      <w:r w:rsidRPr="0043182B">
        <w:rPr>
          <w:rFonts w:ascii="Lato" w:eastAsia="Lato" w:hAnsi="Lato" w:cs="Times New Roman"/>
          <w:b/>
          <w:iCs/>
          <w:color w:val="00332E"/>
          <w:szCs w:val="18"/>
        </w:rPr>
        <w:fldChar w:fldCharType="end"/>
      </w:r>
      <w:bookmarkEnd w:id="7"/>
      <w:r w:rsidRPr="0043182B">
        <w:rPr>
          <w:rFonts w:ascii="Lato" w:eastAsia="Lato" w:hAnsi="Lato" w:cs="Times New Roman"/>
          <w:b/>
          <w:iCs/>
          <w:color w:val="00332E"/>
          <w:szCs w:val="18"/>
        </w:rPr>
        <w:t xml:space="preserve"> High Priority Recommendations for ‘Sites’ GHG Sources for Inclusion</w:t>
      </w:r>
    </w:p>
    <w:tbl>
      <w:tblPr>
        <w:tblStyle w:val="EunomiaTable1"/>
        <w:tblW w:w="5000" w:type="pct"/>
        <w:tblLook w:val="04A0" w:firstRow="1" w:lastRow="0" w:firstColumn="1" w:lastColumn="0" w:noHBand="0" w:noVBand="1"/>
      </w:tblPr>
      <w:tblGrid>
        <w:gridCol w:w="3233"/>
        <w:gridCol w:w="3232"/>
        <w:gridCol w:w="2861"/>
      </w:tblGrid>
      <w:tr w:rsidR="00AC3487" w:rsidRPr="0043182B" w14:paraId="712851BE" w14:textId="77777777" w:rsidTr="004318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3" w:type="pct"/>
          </w:tcPr>
          <w:p w14:paraId="14E4C795" w14:textId="77777777" w:rsidR="0043182B" w:rsidRPr="0043182B" w:rsidRDefault="0043182B" w:rsidP="0043182B">
            <w:pPr>
              <w:spacing w:before="120" w:after="280" w:line="312" w:lineRule="auto"/>
              <w:rPr>
                <w:rFonts w:ascii="Lato" w:eastAsia="Lato" w:hAnsi="Lato" w:cs="Times New Roman"/>
                <w:sz w:val="20"/>
              </w:rPr>
            </w:pPr>
            <w:r w:rsidRPr="0043182B">
              <w:rPr>
                <w:rFonts w:ascii="Lato" w:eastAsia="Lato" w:hAnsi="Lato" w:cs="Times New Roman"/>
                <w:sz w:val="20"/>
              </w:rPr>
              <w:t>Scope 1</w:t>
            </w:r>
          </w:p>
        </w:tc>
        <w:tc>
          <w:tcPr>
            <w:tcW w:w="1733" w:type="pct"/>
          </w:tcPr>
          <w:p w14:paraId="27C9553B" w14:textId="77777777" w:rsidR="0043182B" w:rsidRPr="0043182B" w:rsidRDefault="0043182B" w:rsidP="0043182B">
            <w:pPr>
              <w:spacing w:before="120" w:after="280" w:line="312" w:lineRule="auto"/>
              <w:cnfStyle w:val="100000000000" w:firstRow="1" w:lastRow="0" w:firstColumn="0" w:lastColumn="0" w:oddVBand="0" w:evenVBand="0" w:oddHBand="0" w:evenHBand="0" w:firstRowFirstColumn="0" w:firstRowLastColumn="0" w:lastRowFirstColumn="0" w:lastRowLastColumn="0"/>
              <w:rPr>
                <w:rFonts w:ascii="Lato" w:eastAsia="Lato" w:hAnsi="Lato" w:cs="Times New Roman"/>
                <w:sz w:val="20"/>
              </w:rPr>
            </w:pPr>
            <w:r w:rsidRPr="0043182B">
              <w:rPr>
                <w:rFonts w:ascii="Lato" w:eastAsia="Lato" w:hAnsi="Lato" w:cs="Times New Roman"/>
                <w:sz w:val="20"/>
              </w:rPr>
              <w:t>Scope 2</w:t>
            </w:r>
          </w:p>
        </w:tc>
        <w:tc>
          <w:tcPr>
            <w:tcW w:w="1535" w:type="pct"/>
          </w:tcPr>
          <w:p w14:paraId="71D77174" w14:textId="77777777" w:rsidR="0043182B" w:rsidRPr="0043182B" w:rsidRDefault="0043182B" w:rsidP="0043182B">
            <w:pPr>
              <w:spacing w:before="120" w:after="280" w:line="312" w:lineRule="auto"/>
              <w:cnfStyle w:val="100000000000" w:firstRow="1" w:lastRow="0" w:firstColumn="0" w:lastColumn="0" w:oddVBand="0" w:evenVBand="0" w:oddHBand="0" w:evenHBand="0" w:firstRowFirstColumn="0" w:firstRowLastColumn="0" w:lastRowFirstColumn="0" w:lastRowLastColumn="0"/>
              <w:rPr>
                <w:rFonts w:ascii="Lato" w:eastAsia="Lato" w:hAnsi="Lato" w:cs="Times New Roman"/>
                <w:sz w:val="20"/>
              </w:rPr>
            </w:pPr>
            <w:r w:rsidRPr="0043182B">
              <w:rPr>
                <w:rFonts w:ascii="Lato" w:eastAsia="Lato" w:hAnsi="Lato" w:cs="Times New Roman"/>
                <w:sz w:val="20"/>
              </w:rPr>
              <w:t>Scope 3</w:t>
            </w:r>
          </w:p>
        </w:tc>
      </w:tr>
      <w:tr w:rsidR="00AC3487" w:rsidRPr="0043182B" w14:paraId="523DB8AE" w14:textId="77777777" w:rsidTr="00431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pct"/>
            <w:shd w:val="clear" w:color="auto" w:fill="E7E6E6"/>
          </w:tcPr>
          <w:p w14:paraId="32D4E7BA" w14:textId="77777777" w:rsidR="0043182B" w:rsidRPr="0043182B" w:rsidRDefault="0043182B" w:rsidP="0043182B">
            <w:pPr>
              <w:spacing w:before="120" w:after="280" w:line="312" w:lineRule="auto"/>
              <w:rPr>
                <w:rFonts w:ascii="Lato" w:eastAsia="Lato" w:hAnsi="Lato" w:cs="Times New Roman"/>
                <w:sz w:val="20"/>
              </w:rPr>
            </w:pPr>
            <w:r w:rsidRPr="0043182B">
              <w:rPr>
                <w:rFonts w:ascii="Lato" w:eastAsia="Lato" w:hAnsi="Lato" w:cs="Times New Roman"/>
                <w:sz w:val="20"/>
              </w:rPr>
              <w:t>Natural gas consumption (for heating)</w:t>
            </w:r>
          </w:p>
        </w:tc>
        <w:tc>
          <w:tcPr>
            <w:tcW w:w="1733" w:type="pct"/>
          </w:tcPr>
          <w:p w14:paraId="2CCA8E3B"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s="Times New Roman"/>
                <w:sz w:val="20"/>
              </w:rPr>
            </w:pPr>
            <w:r w:rsidRPr="0043182B">
              <w:rPr>
                <w:rFonts w:ascii="Lato" w:eastAsia="Lato" w:hAnsi="Lato" w:cs="Times New Roman"/>
                <w:sz w:val="20"/>
              </w:rPr>
              <w:t>Electricity consumption</w:t>
            </w:r>
          </w:p>
        </w:tc>
        <w:tc>
          <w:tcPr>
            <w:tcW w:w="1535" w:type="pct"/>
          </w:tcPr>
          <w:p w14:paraId="71BF4818"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s="Times New Roman"/>
                <w:sz w:val="20"/>
              </w:rPr>
            </w:pPr>
            <w:r w:rsidRPr="0043182B">
              <w:rPr>
                <w:rFonts w:ascii="Lato" w:eastAsia="Lato" w:hAnsi="Lato" w:cs="Times New Roman"/>
                <w:sz w:val="20"/>
              </w:rPr>
              <w:t>Business travel</w:t>
            </w:r>
          </w:p>
        </w:tc>
      </w:tr>
      <w:tr w:rsidR="000C770A" w:rsidRPr="0043182B" w14:paraId="7B0D88FB" w14:textId="77777777" w:rsidTr="0043182B">
        <w:tc>
          <w:tcPr>
            <w:cnfStyle w:val="001000000000" w:firstRow="0" w:lastRow="0" w:firstColumn="1" w:lastColumn="0" w:oddVBand="0" w:evenVBand="0" w:oddHBand="0" w:evenHBand="0" w:firstRowFirstColumn="0" w:firstRowLastColumn="0" w:lastRowFirstColumn="0" w:lastRowLastColumn="0"/>
            <w:tcW w:w="1733" w:type="pct"/>
            <w:shd w:val="clear" w:color="auto" w:fill="FFFFFF"/>
          </w:tcPr>
          <w:p w14:paraId="24E2BDB5" w14:textId="77777777" w:rsidR="0043182B" w:rsidRPr="0043182B" w:rsidRDefault="0043182B" w:rsidP="0043182B">
            <w:pPr>
              <w:spacing w:before="120" w:after="280" w:line="312" w:lineRule="auto"/>
              <w:rPr>
                <w:rFonts w:ascii="Lato" w:eastAsia="Lato" w:hAnsi="Lato" w:cs="Times New Roman"/>
                <w:sz w:val="20"/>
              </w:rPr>
            </w:pPr>
            <w:r w:rsidRPr="0043182B">
              <w:rPr>
                <w:rFonts w:ascii="Lato" w:eastAsia="Lato" w:hAnsi="Lato" w:cs="Times New Roman"/>
                <w:sz w:val="20"/>
              </w:rPr>
              <w:t>Fuel consumed by owned fleet vehicles</w:t>
            </w:r>
          </w:p>
        </w:tc>
        <w:tc>
          <w:tcPr>
            <w:tcW w:w="1733" w:type="pct"/>
          </w:tcPr>
          <w:p w14:paraId="2994A212" w14:textId="77777777" w:rsidR="0043182B" w:rsidRPr="0043182B" w:rsidRDefault="0043182B" w:rsidP="0043182B">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eastAsia="Lato" w:hAnsi="Lato" w:cs="Times New Roman"/>
                <w:sz w:val="20"/>
              </w:rPr>
            </w:pPr>
          </w:p>
        </w:tc>
        <w:tc>
          <w:tcPr>
            <w:tcW w:w="1535" w:type="pct"/>
          </w:tcPr>
          <w:p w14:paraId="461A53CC" w14:textId="77777777" w:rsidR="0043182B" w:rsidRPr="0043182B" w:rsidRDefault="0043182B" w:rsidP="0043182B">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eastAsia="Lato" w:hAnsi="Lato" w:cs="Times New Roman"/>
                <w:sz w:val="20"/>
              </w:rPr>
            </w:pPr>
            <w:r w:rsidRPr="0043182B">
              <w:rPr>
                <w:rFonts w:ascii="Lato" w:eastAsia="Lato" w:hAnsi="Lato" w:cs="Times New Roman"/>
                <w:sz w:val="20"/>
              </w:rPr>
              <w:t>Land-use GHG fluxes</w:t>
            </w:r>
          </w:p>
        </w:tc>
      </w:tr>
      <w:tr w:rsidR="00AC3487" w:rsidRPr="0043182B" w14:paraId="291F91E7" w14:textId="77777777" w:rsidTr="00431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pct"/>
            <w:shd w:val="clear" w:color="auto" w:fill="E7E6E6"/>
          </w:tcPr>
          <w:p w14:paraId="514CF726" w14:textId="77777777" w:rsidR="0043182B" w:rsidRPr="0043182B" w:rsidRDefault="0043182B" w:rsidP="0043182B">
            <w:pPr>
              <w:spacing w:before="120" w:after="280" w:line="312" w:lineRule="auto"/>
              <w:rPr>
                <w:rFonts w:ascii="Lato" w:eastAsia="Lato" w:hAnsi="Lato" w:cs="Times New Roman"/>
                <w:sz w:val="20"/>
              </w:rPr>
            </w:pPr>
            <w:r w:rsidRPr="0043182B">
              <w:rPr>
                <w:rFonts w:ascii="Lato" w:eastAsia="Lato" w:hAnsi="Lato" w:cs="Times New Roman"/>
                <w:sz w:val="20"/>
              </w:rPr>
              <w:t>Any other fuel combustion</w:t>
            </w:r>
          </w:p>
        </w:tc>
        <w:tc>
          <w:tcPr>
            <w:tcW w:w="1733" w:type="pct"/>
          </w:tcPr>
          <w:p w14:paraId="10B25149"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s="Times New Roman"/>
                <w:sz w:val="20"/>
              </w:rPr>
            </w:pPr>
          </w:p>
        </w:tc>
        <w:tc>
          <w:tcPr>
            <w:tcW w:w="1535" w:type="pct"/>
          </w:tcPr>
          <w:p w14:paraId="23E52740"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s="Times New Roman"/>
                <w:sz w:val="20"/>
              </w:rPr>
            </w:pPr>
          </w:p>
        </w:tc>
      </w:tr>
    </w:tbl>
    <w:p w14:paraId="3B2D019E"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color w:val="00332E"/>
          <w:sz w:val="20"/>
          <w:szCs w:val="20"/>
        </w:rPr>
        <w:t xml:space="preserve">Further Scope 3 GHG sources may either represent only a small portion of overall </w:t>
      </w:r>
      <w:proofErr w:type="gramStart"/>
      <w:r w:rsidRPr="0043182B">
        <w:rPr>
          <w:rFonts w:ascii="Lato" w:eastAsia="Lato" w:hAnsi="Lato" w:cs="Times New Roman"/>
          <w:color w:val="00332E"/>
          <w:sz w:val="20"/>
          <w:szCs w:val="20"/>
        </w:rPr>
        <w:t>emissions, or</w:t>
      </w:r>
      <w:proofErr w:type="gramEnd"/>
      <w:r w:rsidRPr="0043182B">
        <w:rPr>
          <w:rFonts w:ascii="Lato" w:eastAsia="Lato" w:hAnsi="Lato" w:cs="Times New Roman"/>
          <w:color w:val="00332E"/>
          <w:sz w:val="20"/>
          <w:szCs w:val="20"/>
        </w:rPr>
        <w:t xml:space="preserve"> be more challenging for grant recipients to collect relevant data on despite contributing significantly to emissions. the Heritage Fund should consider including these GHG sources where possible, as their inclusion would paint a more accurate picture of grant recipients’ overall emissions. This includes GHG sources such as:</w:t>
      </w:r>
    </w:p>
    <w:p w14:paraId="48A3D4CD" w14:textId="77777777" w:rsidR="0043182B" w:rsidRPr="0043182B" w:rsidRDefault="0043182B" w:rsidP="0043182B">
      <w:pPr>
        <w:spacing w:before="120" w:after="120"/>
        <w:ind w:left="284" w:hanging="284"/>
        <w:rPr>
          <w:rFonts w:ascii="Lato" w:eastAsia="Lato" w:hAnsi="Lato" w:cs="Times New Roman"/>
          <w:color w:val="00332E"/>
          <w:sz w:val="20"/>
          <w:szCs w:val="20"/>
        </w:rPr>
      </w:pPr>
      <w:r w:rsidRPr="0043182B">
        <w:rPr>
          <w:rFonts w:ascii="Lato" w:eastAsia="Lato" w:hAnsi="Lato" w:cs="Times New Roman"/>
          <w:color w:val="00332E"/>
          <w:sz w:val="20"/>
          <w:szCs w:val="20"/>
        </w:rPr>
        <w:t>Employee commuting</w:t>
      </w:r>
    </w:p>
    <w:p w14:paraId="5027A479" w14:textId="77777777" w:rsidR="0043182B" w:rsidRPr="0043182B" w:rsidRDefault="0043182B" w:rsidP="0043182B">
      <w:pPr>
        <w:spacing w:before="120" w:after="120"/>
        <w:ind w:left="284" w:hanging="284"/>
        <w:rPr>
          <w:rFonts w:ascii="Lato" w:eastAsia="Lato" w:hAnsi="Lato" w:cs="Times New Roman"/>
          <w:color w:val="00332E"/>
          <w:sz w:val="20"/>
          <w:szCs w:val="20"/>
        </w:rPr>
      </w:pPr>
      <w:r w:rsidRPr="0043182B">
        <w:rPr>
          <w:rFonts w:ascii="Lato" w:eastAsia="Lato" w:hAnsi="Lato" w:cs="Times New Roman"/>
          <w:color w:val="00332E"/>
          <w:sz w:val="20"/>
          <w:szCs w:val="20"/>
        </w:rPr>
        <w:t>Procured goods and services</w:t>
      </w:r>
    </w:p>
    <w:p w14:paraId="1BDD944B" w14:textId="77777777" w:rsidR="0043182B" w:rsidRPr="0043182B" w:rsidRDefault="0043182B" w:rsidP="0043182B">
      <w:pPr>
        <w:spacing w:before="120" w:after="120"/>
        <w:ind w:left="284" w:hanging="284"/>
        <w:rPr>
          <w:rFonts w:ascii="Lato" w:eastAsia="Lato" w:hAnsi="Lato" w:cs="Times New Roman"/>
          <w:color w:val="00332E"/>
          <w:sz w:val="20"/>
          <w:szCs w:val="20"/>
        </w:rPr>
      </w:pPr>
      <w:r w:rsidRPr="0043182B">
        <w:rPr>
          <w:rFonts w:ascii="Lato" w:eastAsia="Lato" w:hAnsi="Lato" w:cs="Times New Roman"/>
          <w:color w:val="00332E"/>
          <w:sz w:val="20"/>
          <w:szCs w:val="20"/>
        </w:rPr>
        <w:t>Water consumption</w:t>
      </w:r>
    </w:p>
    <w:p w14:paraId="1E8ECF06" w14:textId="77777777" w:rsidR="0043182B" w:rsidRPr="0043182B" w:rsidRDefault="0043182B" w:rsidP="0043182B">
      <w:pPr>
        <w:spacing w:before="120" w:after="120"/>
        <w:ind w:left="284" w:hanging="284"/>
        <w:rPr>
          <w:rFonts w:ascii="Lato" w:eastAsia="Lato" w:hAnsi="Lato" w:cs="Times New Roman"/>
          <w:color w:val="00332E"/>
          <w:sz w:val="20"/>
          <w:szCs w:val="20"/>
        </w:rPr>
      </w:pPr>
      <w:r w:rsidRPr="0043182B">
        <w:rPr>
          <w:rFonts w:ascii="Lato" w:eastAsia="Lato" w:hAnsi="Lato" w:cs="Times New Roman"/>
          <w:color w:val="00332E"/>
          <w:sz w:val="20"/>
          <w:szCs w:val="20"/>
        </w:rPr>
        <w:t>Waste generation and destination</w:t>
      </w:r>
    </w:p>
    <w:p w14:paraId="67A8E17C" w14:textId="77777777" w:rsidR="0043182B" w:rsidRPr="0043182B" w:rsidRDefault="0043182B" w:rsidP="0043182B">
      <w:pPr>
        <w:spacing w:before="120" w:after="120"/>
        <w:ind w:left="284" w:hanging="284"/>
        <w:rPr>
          <w:rFonts w:ascii="Lato" w:eastAsia="Lato" w:hAnsi="Lato" w:cs="Times New Roman"/>
          <w:color w:val="00332E"/>
          <w:sz w:val="20"/>
          <w:szCs w:val="20"/>
        </w:rPr>
      </w:pPr>
      <w:r w:rsidRPr="0043182B">
        <w:rPr>
          <w:rFonts w:ascii="Lato" w:eastAsia="Lato" w:hAnsi="Lato" w:cs="Times New Roman"/>
          <w:color w:val="00332E"/>
          <w:sz w:val="20"/>
          <w:szCs w:val="20"/>
        </w:rPr>
        <w:t>Visitor travel</w:t>
      </w:r>
    </w:p>
    <w:p w14:paraId="54DF36C0"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color w:val="00332E"/>
          <w:sz w:val="20"/>
          <w:szCs w:val="20"/>
        </w:rPr>
        <w:t xml:space="preserve">Procured goods and services in particular can be a significant contributor to emissions, and data obtained for this purpose may also be beneficial for the calculation of ‘Project’ emissions </w:t>
      </w:r>
      <w:proofErr w:type="gramStart"/>
      <w:r w:rsidRPr="0043182B">
        <w:rPr>
          <w:rFonts w:ascii="Lato" w:eastAsia="Lato" w:hAnsi="Lato" w:cs="Times New Roman"/>
          <w:color w:val="00332E"/>
          <w:sz w:val="20"/>
          <w:szCs w:val="20"/>
        </w:rPr>
        <w:t>( see</w:t>
      </w:r>
      <w:proofErr w:type="gramEnd"/>
      <w:r w:rsidRPr="0043182B">
        <w:rPr>
          <w:rFonts w:ascii="Lato" w:eastAsia="Lato" w:hAnsi="Lato" w:cs="Times New Roman"/>
          <w:color w:val="00332E"/>
          <w:sz w:val="20"/>
          <w:szCs w:val="20"/>
        </w:rPr>
        <w:t xml:space="preserve"> Section </w:t>
      </w:r>
      <w:r w:rsidRPr="0043182B">
        <w:rPr>
          <w:rFonts w:ascii="Lato" w:eastAsia="Lato" w:hAnsi="Lato" w:cs="Times New Roman"/>
          <w:color w:val="00332E"/>
          <w:sz w:val="20"/>
          <w:szCs w:val="20"/>
        </w:rPr>
        <w:fldChar w:fldCharType="begin"/>
      </w:r>
      <w:r w:rsidRPr="0043182B">
        <w:rPr>
          <w:rFonts w:ascii="Lato" w:eastAsia="Lato" w:hAnsi="Lato" w:cs="Times New Roman"/>
          <w:color w:val="00332E"/>
          <w:sz w:val="20"/>
          <w:szCs w:val="20"/>
        </w:rPr>
        <w:instrText xml:space="preserve"> REF _Ref99033784 \r \h  \* MERGEFORMAT </w:instrText>
      </w:r>
      <w:r w:rsidRPr="0043182B">
        <w:rPr>
          <w:rFonts w:ascii="Lato" w:eastAsia="Lato" w:hAnsi="Lato" w:cs="Times New Roman"/>
          <w:color w:val="00332E"/>
          <w:sz w:val="20"/>
          <w:szCs w:val="20"/>
        </w:rPr>
      </w:r>
      <w:r w:rsidRPr="0043182B">
        <w:rPr>
          <w:rFonts w:ascii="Lato" w:eastAsia="Lato" w:hAnsi="Lato" w:cs="Times New Roman"/>
          <w:color w:val="00332E"/>
          <w:sz w:val="20"/>
          <w:szCs w:val="20"/>
        </w:rPr>
        <w:fldChar w:fldCharType="separate"/>
      </w:r>
      <w:r w:rsidRPr="0043182B">
        <w:rPr>
          <w:rFonts w:ascii="Lato" w:eastAsia="Lato" w:hAnsi="Lato" w:cs="Times New Roman"/>
          <w:color w:val="00332E"/>
          <w:sz w:val="20"/>
          <w:szCs w:val="20"/>
        </w:rPr>
        <w:t>2.2</w:t>
      </w:r>
      <w:r w:rsidRPr="0043182B">
        <w:rPr>
          <w:rFonts w:ascii="Lato" w:eastAsia="Lato" w:hAnsi="Lato" w:cs="Times New Roman"/>
          <w:color w:val="00332E"/>
          <w:sz w:val="20"/>
          <w:szCs w:val="20"/>
        </w:rPr>
        <w:fldChar w:fldCharType="end"/>
      </w:r>
      <w:r w:rsidRPr="0043182B">
        <w:rPr>
          <w:rFonts w:ascii="Lato" w:eastAsia="Lato" w:hAnsi="Lato" w:cs="Times New Roman"/>
          <w:color w:val="00332E"/>
          <w:sz w:val="20"/>
          <w:szCs w:val="20"/>
        </w:rPr>
        <w:t>). There is, however, a need to balance the importance of the GHG emission source and the accessibility and ease of collection of data. The following section considers data accessibility, and provides our recommendations based on this balance.</w:t>
      </w:r>
    </w:p>
    <w:p w14:paraId="12444263" w14:textId="77777777" w:rsidR="0043182B" w:rsidRPr="0043182B" w:rsidRDefault="0043182B" w:rsidP="0043182B">
      <w:pPr>
        <w:numPr>
          <w:ilvl w:val="2"/>
          <w:numId w:val="0"/>
        </w:numPr>
        <w:spacing w:before="240" w:after="240"/>
        <w:outlineLvl w:val="2"/>
        <w:rPr>
          <w:rFonts w:ascii="DM Serif Text" w:eastAsia="Lato" w:hAnsi="DM Serif Text" w:cs="Times New Roman"/>
          <w:noProof/>
          <w:color w:val="00332E"/>
          <w:sz w:val="36"/>
          <w:szCs w:val="36"/>
        </w:rPr>
      </w:pPr>
      <w:bookmarkStart w:id="8" w:name="_Toc101451018"/>
      <w:r w:rsidRPr="0043182B">
        <w:rPr>
          <w:rFonts w:ascii="DM Serif Text" w:eastAsia="Lato" w:hAnsi="DM Serif Text" w:cs="Times New Roman"/>
          <w:noProof/>
          <w:color w:val="00332E"/>
          <w:sz w:val="36"/>
          <w:szCs w:val="36"/>
        </w:rPr>
        <w:t>Data Needs and Sources Considered</w:t>
      </w:r>
      <w:bookmarkEnd w:id="8"/>
    </w:p>
    <w:p w14:paraId="5FB39340"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color w:val="00332E"/>
          <w:sz w:val="20"/>
          <w:szCs w:val="20"/>
        </w:rPr>
        <w:t xml:space="preserve">Following Eunomia’s consideration of GHG generating activities, and discussions with the data steering group, two approaches are put forward for collecting the data required for the calculation of ‘site’ emissions. It should be noted that both methods are likely to require primary data collection as, unlike the financial data that can be used for ‘project’ emissions (Section </w:t>
      </w:r>
      <w:r w:rsidRPr="0043182B">
        <w:rPr>
          <w:rFonts w:ascii="Lato" w:eastAsia="Lato" w:hAnsi="Lato" w:cs="Times New Roman"/>
          <w:color w:val="00332E"/>
          <w:sz w:val="20"/>
          <w:szCs w:val="20"/>
        </w:rPr>
        <w:fldChar w:fldCharType="begin"/>
      </w:r>
      <w:r w:rsidRPr="0043182B">
        <w:rPr>
          <w:rFonts w:ascii="Lato" w:eastAsia="Lato" w:hAnsi="Lato" w:cs="Times New Roman"/>
          <w:color w:val="00332E"/>
          <w:sz w:val="20"/>
          <w:szCs w:val="20"/>
        </w:rPr>
        <w:instrText xml:space="preserve"> REF _Ref99527559 \r \h </w:instrText>
      </w:r>
      <w:r w:rsidRPr="0043182B">
        <w:rPr>
          <w:rFonts w:ascii="Lato" w:eastAsia="Lato" w:hAnsi="Lato" w:cs="Times New Roman"/>
          <w:color w:val="00332E"/>
          <w:sz w:val="20"/>
          <w:szCs w:val="20"/>
        </w:rPr>
      </w:r>
      <w:r w:rsidRPr="0043182B">
        <w:rPr>
          <w:rFonts w:ascii="Lato" w:eastAsia="Lato" w:hAnsi="Lato" w:cs="Times New Roman"/>
          <w:color w:val="00332E"/>
          <w:sz w:val="20"/>
          <w:szCs w:val="20"/>
        </w:rPr>
        <w:fldChar w:fldCharType="separate"/>
      </w:r>
      <w:r w:rsidRPr="0043182B">
        <w:rPr>
          <w:rFonts w:ascii="Lato" w:eastAsia="Lato" w:hAnsi="Lato" w:cs="Times New Roman"/>
          <w:color w:val="00332E"/>
          <w:sz w:val="20"/>
          <w:szCs w:val="20"/>
        </w:rPr>
        <w:t>2.2</w:t>
      </w:r>
      <w:r w:rsidRPr="0043182B">
        <w:rPr>
          <w:rFonts w:ascii="Lato" w:eastAsia="Lato" w:hAnsi="Lato" w:cs="Times New Roman"/>
          <w:color w:val="00332E"/>
          <w:sz w:val="20"/>
          <w:szCs w:val="20"/>
        </w:rPr>
        <w:fldChar w:fldCharType="end"/>
      </w:r>
      <w:r w:rsidRPr="0043182B">
        <w:rPr>
          <w:rFonts w:ascii="Lato" w:eastAsia="Lato" w:hAnsi="Lato" w:cs="Times New Roman"/>
          <w:color w:val="00332E"/>
          <w:sz w:val="20"/>
          <w:szCs w:val="20"/>
        </w:rPr>
        <w:t>), the Fund does not already hold the type of data required for these calculations.</w:t>
      </w:r>
    </w:p>
    <w:p w14:paraId="0724DC70"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b/>
          <w:bCs/>
          <w:color w:val="00332E"/>
          <w:sz w:val="20"/>
          <w:szCs w:val="20"/>
        </w:rPr>
        <w:lastRenderedPageBreak/>
        <w:t>Option 1: Activity-based data:</w:t>
      </w:r>
      <w:r w:rsidRPr="0043182B">
        <w:rPr>
          <w:rFonts w:ascii="Lato" w:eastAsia="Lato" w:hAnsi="Lato" w:cs="Times New Roman"/>
          <w:color w:val="00332E"/>
          <w:sz w:val="20"/>
          <w:szCs w:val="20"/>
        </w:rPr>
        <w:t xml:space="preserve"> This approach to calculating GHG emissions would utilise data regarding actual consumed resources. While using this data would enable a very accurate calculation of GHG emissions, the needs are, however, quite specific, and may therefore be more onerous for grant recipients to obtain. </w:t>
      </w:r>
      <w:r w:rsidRPr="0043182B">
        <w:rPr>
          <w:rFonts w:ascii="Lato" w:eastAsia="Lato" w:hAnsi="Lato" w:cs="Times New Roman"/>
          <w:color w:val="00332E"/>
          <w:sz w:val="20"/>
          <w:szCs w:val="20"/>
        </w:rPr>
        <w:fldChar w:fldCharType="begin"/>
      </w:r>
      <w:r w:rsidRPr="0043182B">
        <w:rPr>
          <w:rFonts w:ascii="Lato" w:eastAsia="Lato" w:hAnsi="Lato" w:cs="Times New Roman"/>
          <w:color w:val="00332E"/>
          <w:sz w:val="20"/>
          <w:szCs w:val="20"/>
        </w:rPr>
        <w:instrText xml:space="preserve"> REF _Ref99033830 \h </w:instrText>
      </w:r>
      <w:r w:rsidRPr="0043182B">
        <w:rPr>
          <w:rFonts w:ascii="Lato" w:eastAsia="Lato" w:hAnsi="Lato" w:cs="Times New Roman"/>
          <w:color w:val="00332E"/>
          <w:sz w:val="20"/>
          <w:szCs w:val="20"/>
        </w:rPr>
      </w:r>
      <w:r w:rsidRPr="0043182B">
        <w:rPr>
          <w:rFonts w:ascii="Lato" w:eastAsia="Lato" w:hAnsi="Lato" w:cs="Times New Roman"/>
          <w:color w:val="00332E"/>
          <w:sz w:val="20"/>
          <w:szCs w:val="20"/>
        </w:rPr>
        <w:fldChar w:fldCharType="separate"/>
      </w:r>
      <w:r w:rsidRPr="0043182B">
        <w:rPr>
          <w:rFonts w:ascii="Lato" w:eastAsia="Lato" w:hAnsi="Lato" w:cs="Times New Roman"/>
          <w:color w:val="00332E"/>
          <w:sz w:val="20"/>
          <w:szCs w:val="20"/>
        </w:rPr>
        <w:t xml:space="preserve">Table </w:t>
      </w:r>
      <w:r w:rsidRPr="0043182B">
        <w:rPr>
          <w:rFonts w:ascii="Lato" w:eastAsia="Lato" w:hAnsi="Lato" w:cs="Times New Roman"/>
          <w:noProof/>
          <w:color w:val="00332E"/>
          <w:sz w:val="20"/>
          <w:szCs w:val="20"/>
        </w:rPr>
        <w:t>2</w:t>
      </w:r>
      <w:r w:rsidRPr="0043182B">
        <w:rPr>
          <w:rFonts w:ascii="Lato" w:eastAsia="Lato" w:hAnsi="Lato" w:cs="Times New Roman"/>
          <w:color w:val="00332E"/>
          <w:sz w:val="20"/>
          <w:szCs w:val="20"/>
        </w:rPr>
        <w:noBreakHyphen/>
      </w:r>
      <w:r w:rsidRPr="0043182B">
        <w:rPr>
          <w:rFonts w:ascii="Lato" w:eastAsia="Lato" w:hAnsi="Lato" w:cs="Times New Roman"/>
          <w:noProof/>
          <w:color w:val="00332E"/>
          <w:sz w:val="20"/>
          <w:szCs w:val="20"/>
        </w:rPr>
        <w:t>2</w:t>
      </w:r>
      <w:r w:rsidRPr="0043182B">
        <w:rPr>
          <w:rFonts w:ascii="Lato" w:eastAsia="Lato" w:hAnsi="Lato" w:cs="Times New Roman"/>
          <w:color w:val="00332E"/>
          <w:sz w:val="20"/>
          <w:szCs w:val="20"/>
        </w:rPr>
        <w:fldChar w:fldCharType="end"/>
      </w:r>
      <w:r w:rsidRPr="0043182B">
        <w:rPr>
          <w:rFonts w:ascii="Lato" w:eastAsia="Lato" w:hAnsi="Lato" w:cs="Times New Roman"/>
          <w:color w:val="00332E"/>
          <w:sz w:val="20"/>
          <w:szCs w:val="20"/>
        </w:rPr>
        <w:t xml:space="preserve"> sets out the data which could be collected using this approach. Those marked with an asterisk would be essential, and the remainder optional, albeit best practice to include. </w:t>
      </w:r>
    </w:p>
    <w:p w14:paraId="2C297487" w14:textId="77777777" w:rsidR="0043182B" w:rsidRPr="0043182B" w:rsidRDefault="0043182B" w:rsidP="0043182B">
      <w:pPr>
        <w:keepNext/>
        <w:spacing w:before="240" w:after="280"/>
        <w:rPr>
          <w:rFonts w:ascii="Lato" w:eastAsia="Lato" w:hAnsi="Lato" w:cs="Times New Roman"/>
          <w:b/>
          <w:iCs/>
          <w:color w:val="00332E"/>
          <w:szCs w:val="18"/>
        </w:rPr>
      </w:pPr>
      <w:bookmarkStart w:id="9" w:name="_Ref99033830"/>
      <w:r w:rsidRPr="0043182B">
        <w:rPr>
          <w:rFonts w:ascii="Lato" w:eastAsia="Lato" w:hAnsi="Lato" w:cs="Times New Roman"/>
          <w:b/>
          <w:iCs/>
          <w:color w:val="00332E"/>
          <w:szCs w:val="18"/>
        </w:rPr>
        <w:t xml:space="preserve">Table </w:t>
      </w:r>
      <w:r w:rsidRPr="0043182B">
        <w:rPr>
          <w:rFonts w:ascii="Lato" w:eastAsia="Lato" w:hAnsi="Lato" w:cs="Times New Roman"/>
          <w:b/>
          <w:iCs/>
          <w:color w:val="00332E"/>
          <w:szCs w:val="18"/>
        </w:rPr>
        <w:fldChar w:fldCharType="begin"/>
      </w:r>
      <w:r w:rsidRPr="0043182B">
        <w:rPr>
          <w:rFonts w:ascii="Lato" w:eastAsia="Lato" w:hAnsi="Lato" w:cs="Times New Roman"/>
          <w:b/>
          <w:iCs/>
          <w:color w:val="00332E"/>
          <w:szCs w:val="18"/>
        </w:rPr>
        <w:instrText>STYLEREF 1 \s</w:instrText>
      </w:r>
      <w:r w:rsidRPr="0043182B">
        <w:rPr>
          <w:rFonts w:ascii="Lato" w:eastAsia="Lato" w:hAnsi="Lato" w:cs="Times New Roman"/>
          <w:b/>
          <w:iCs/>
          <w:color w:val="00332E"/>
          <w:szCs w:val="18"/>
        </w:rPr>
        <w:fldChar w:fldCharType="separate"/>
      </w:r>
      <w:r w:rsidRPr="0043182B">
        <w:rPr>
          <w:rFonts w:ascii="Lato" w:eastAsia="Lato" w:hAnsi="Lato" w:cs="Times New Roman"/>
          <w:b/>
          <w:iCs/>
          <w:noProof/>
          <w:color w:val="00332E"/>
          <w:szCs w:val="18"/>
        </w:rPr>
        <w:t>2</w:t>
      </w:r>
      <w:r w:rsidRPr="0043182B">
        <w:rPr>
          <w:rFonts w:ascii="Lato" w:eastAsia="Lato" w:hAnsi="Lato" w:cs="Times New Roman"/>
          <w:b/>
          <w:iCs/>
          <w:color w:val="00332E"/>
          <w:szCs w:val="18"/>
        </w:rPr>
        <w:fldChar w:fldCharType="end"/>
      </w:r>
      <w:r w:rsidRPr="0043182B">
        <w:rPr>
          <w:rFonts w:ascii="Lato" w:eastAsia="Lato" w:hAnsi="Lato" w:cs="Times New Roman"/>
          <w:b/>
          <w:iCs/>
          <w:color w:val="00332E"/>
          <w:szCs w:val="18"/>
        </w:rPr>
        <w:noBreakHyphen/>
      </w:r>
      <w:r w:rsidRPr="0043182B">
        <w:rPr>
          <w:rFonts w:ascii="Lato" w:eastAsia="Lato" w:hAnsi="Lato" w:cs="Times New Roman"/>
          <w:b/>
          <w:iCs/>
          <w:color w:val="00332E"/>
          <w:szCs w:val="18"/>
        </w:rPr>
        <w:fldChar w:fldCharType="begin"/>
      </w:r>
      <w:r w:rsidRPr="0043182B">
        <w:rPr>
          <w:rFonts w:ascii="Lato" w:eastAsia="Lato" w:hAnsi="Lato" w:cs="Times New Roman"/>
          <w:b/>
          <w:iCs/>
          <w:color w:val="00332E"/>
          <w:szCs w:val="18"/>
        </w:rPr>
        <w:instrText>SEQ Table \* ARABIC \s 1</w:instrText>
      </w:r>
      <w:r w:rsidRPr="0043182B">
        <w:rPr>
          <w:rFonts w:ascii="Lato" w:eastAsia="Lato" w:hAnsi="Lato" w:cs="Times New Roman"/>
          <w:b/>
          <w:iCs/>
          <w:color w:val="00332E"/>
          <w:szCs w:val="18"/>
        </w:rPr>
        <w:fldChar w:fldCharType="separate"/>
      </w:r>
      <w:r w:rsidRPr="0043182B">
        <w:rPr>
          <w:rFonts w:ascii="Lato" w:eastAsia="Lato" w:hAnsi="Lato" w:cs="Times New Roman"/>
          <w:b/>
          <w:iCs/>
          <w:noProof/>
          <w:color w:val="00332E"/>
          <w:szCs w:val="18"/>
        </w:rPr>
        <w:t>2</w:t>
      </w:r>
      <w:r w:rsidRPr="0043182B">
        <w:rPr>
          <w:rFonts w:ascii="Lato" w:eastAsia="Lato" w:hAnsi="Lato" w:cs="Times New Roman"/>
          <w:b/>
          <w:iCs/>
          <w:color w:val="00332E"/>
          <w:szCs w:val="18"/>
        </w:rPr>
        <w:fldChar w:fldCharType="end"/>
      </w:r>
      <w:bookmarkEnd w:id="9"/>
      <w:r w:rsidRPr="0043182B">
        <w:rPr>
          <w:rFonts w:ascii="Lato" w:eastAsia="Lato" w:hAnsi="Lato" w:cs="Times New Roman"/>
          <w:b/>
          <w:iCs/>
          <w:color w:val="00332E"/>
          <w:szCs w:val="18"/>
        </w:rPr>
        <w:t xml:space="preserve"> Option 1 Activity Based Data Needs for 'Site' Emissions</w:t>
      </w:r>
    </w:p>
    <w:tbl>
      <w:tblPr>
        <w:tblStyle w:val="EunomiaTable-Text"/>
        <w:tblW w:w="5247" w:type="pct"/>
        <w:tblInd w:w="0" w:type="dxa"/>
        <w:tblLook w:val="05E0" w:firstRow="1" w:lastRow="1" w:firstColumn="1" w:lastColumn="1" w:noHBand="0" w:noVBand="1"/>
      </w:tblPr>
      <w:tblGrid>
        <w:gridCol w:w="1805"/>
        <w:gridCol w:w="5844"/>
        <w:gridCol w:w="2127"/>
      </w:tblGrid>
      <w:tr w:rsidR="00AC3487" w:rsidRPr="0043182B" w14:paraId="26F60EDF" w14:textId="77777777" w:rsidTr="0043182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923" w:type="pct"/>
          </w:tcPr>
          <w:p w14:paraId="4D682F97"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Emissions Source</w:t>
            </w:r>
          </w:p>
        </w:tc>
        <w:tc>
          <w:tcPr>
            <w:tcW w:w="2988" w:type="pct"/>
          </w:tcPr>
          <w:p w14:paraId="30F697D0" w14:textId="77777777" w:rsidR="0043182B" w:rsidRPr="0043182B" w:rsidRDefault="0043182B" w:rsidP="0043182B">
            <w:pPr>
              <w:spacing w:before="120" w:after="280" w:line="312" w:lineRule="auto"/>
              <w:cnfStyle w:val="100000000000" w:firstRow="1" w:lastRow="0" w:firstColumn="0" w:lastColumn="0" w:oddVBand="0" w:evenVBand="0" w:oddHBand="0"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Data Needs</w:t>
            </w:r>
          </w:p>
        </w:tc>
        <w:tc>
          <w:tcPr>
            <w:cnfStyle w:val="000100000000" w:firstRow="0" w:lastRow="0" w:firstColumn="0" w:lastColumn="1" w:oddVBand="0" w:evenVBand="0" w:oddHBand="0" w:evenHBand="0" w:firstRowFirstColumn="0" w:firstRowLastColumn="0" w:lastRowFirstColumn="0" w:lastRowLastColumn="0"/>
            <w:tcW w:w="1088" w:type="pct"/>
          </w:tcPr>
          <w:p w14:paraId="7F2AC5E0"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Units</w:t>
            </w:r>
          </w:p>
        </w:tc>
      </w:tr>
      <w:tr w:rsidR="000C770A" w:rsidRPr="0043182B" w14:paraId="2472D37B" w14:textId="77777777" w:rsidTr="0043182B">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923" w:type="pct"/>
          </w:tcPr>
          <w:p w14:paraId="48A55B73"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Fuel combustion for heating and vehicles*</w:t>
            </w:r>
          </w:p>
        </w:tc>
        <w:tc>
          <w:tcPr>
            <w:tcW w:w="2988" w:type="pct"/>
          </w:tcPr>
          <w:p w14:paraId="0AB22DD6"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Quantities of fuel, broken down by type, consumed in the reporting year.</w:t>
            </w:r>
          </w:p>
        </w:tc>
        <w:tc>
          <w:tcPr>
            <w:cnfStyle w:val="000100000000" w:firstRow="0" w:lastRow="0" w:firstColumn="0" w:lastColumn="1" w:oddVBand="0" w:evenVBand="0" w:oddHBand="0" w:evenHBand="0" w:firstRowFirstColumn="0" w:firstRowLastColumn="0" w:lastRowFirstColumn="0" w:lastRowLastColumn="0"/>
            <w:tcW w:w="1088" w:type="pct"/>
          </w:tcPr>
          <w:p w14:paraId="70952329"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kWh, litres</w:t>
            </w:r>
          </w:p>
        </w:tc>
      </w:tr>
      <w:tr w:rsidR="000C770A" w:rsidRPr="0043182B" w14:paraId="06074EAD" w14:textId="77777777" w:rsidTr="0043182B">
        <w:trPr>
          <w:trHeight w:val="800"/>
        </w:trPr>
        <w:tc>
          <w:tcPr>
            <w:cnfStyle w:val="001000000000" w:firstRow="0" w:lastRow="0" w:firstColumn="1" w:lastColumn="0" w:oddVBand="0" w:evenVBand="0" w:oddHBand="0" w:evenHBand="0" w:firstRowFirstColumn="0" w:firstRowLastColumn="0" w:lastRowFirstColumn="0" w:lastRowLastColumn="0"/>
            <w:tcW w:w="923" w:type="pct"/>
          </w:tcPr>
          <w:p w14:paraId="6427EBA0"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Electricity consumption*</w:t>
            </w:r>
          </w:p>
        </w:tc>
        <w:tc>
          <w:tcPr>
            <w:tcW w:w="2988" w:type="pct"/>
          </w:tcPr>
          <w:p w14:paraId="6A874013" w14:textId="77777777" w:rsidR="0043182B" w:rsidRPr="0043182B" w:rsidRDefault="0043182B" w:rsidP="0043182B">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Quantities of electricity consumed by the organisation during the reporting year. Any renewable electricity generation or consumption should be specified.</w:t>
            </w:r>
          </w:p>
        </w:tc>
        <w:tc>
          <w:tcPr>
            <w:cnfStyle w:val="000100000000" w:firstRow="0" w:lastRow="0" w:firstColumn="0" w:lastColumn="1" w:oddVBand="0" w:evenVBand="0" w:oddHBand="0" w:evenHBand="0" w:firstRowFirstColumn="0" w:firstRowLastColumn="0" w:lastRowFirstColumn="0" w:lastRowLastColumn="0"/>
            <w:tcW w:w="1088" w:type="pct"/>
          </w:tcPr>
          <w:p w14:paraId="61B208C5"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kWh</w:t>
            </w:r>
          </w:p>
        </w:tc>
      </w:tr>
      <w:tr w:rsidR="000C770A" w:rsidRPr="0043182B" w14:paraId="5DF20D65" w14:textId="77777777" w:rsidTr="0043182B">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23" w:type="pct"/>
          </w:tcPr>
          <w:p w14:paraId="616205E8"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Refrigerant use</w:t>
            </w:r>
          </w:p>
        </w:tc>
        <w:tc>
          <w:tcPr>
            <w:tcW w:w="2988" w:type="pct"/>
          </w:tcPr>
          <w:p w14:paraId="088984EE"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Quantities of refrigerant leakage, or additional refrigerants purchased during the reporting year.</w:t>
            </w:r>
          </w:p>
        </w:tc>
        <w:tc>
          <w:tcPr>
            <w:cnfStyle w:val="000100000000" w:firstRow="0" w:lastRow="0" w:firstColumn="0" w:lastColumn="1" w:oddVBand="0" w:evenVBand="0" w:oddHBand="0" w:evenHBand="0" w:firstRowFirstColumn="0" w:firstRowLastColumn="0" w:lastRowFirstColumn="0" w:lastRowLastColumn="0"/>
            <w:tcW w:w="1088" w:type="pct"/>
          </w:tcPr>
          <w:p w14:paraId="1EBD444D"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Litres of each refrigerant</w:t>
            </w:r>
          </w:p>
        </w:tc>
      </w:tr>
      <w:tr w:rsidR="000C770A" w:rsidRPr="0043182B" w14:paraId="03397F39" w14:textId="77777777" w:rsidTr="0043182B">
        <w:trPr>
          <w:trHeight w:val="470"/>
        </w:trPr>
        <w:tc>
          <w:tcPr>
            <w:cnfStyle w:val="001000000000" w:firstRow="0" w:lastRow="0" w:firstColumn="1" w:lastColumn="0" w:oddVBand="0" w:evenVBand="0" w:oddHBand="0" w:evenHBand="0" w:firstRowFirstColumn="0" w:firstRowLastColumn="0" w:lastRowFirstColumn="0" w:lastRowLastColumn="0"/>
            <w:tcW w:w="923" w:type="pct"/>
          </w:tcPr>
          <w:p w14:paraId="29F8CA36"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Business travel*</w:t>
            </w:r>
          </w:p>
        </w:tc>
        <w:tc>
          <w:tcPr>
            <w:tcW w:w="2988" w:type="pct"/>
          </w:tcPr>
          <w:p w14:paraId="48725062" w14:textId="77777777" w:rsidR="0043182B" w:rsidRPr="0043182B" w:rsidRDefault="0043182B" w:rsidP="0043182B">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Mileages travelled by mode of transport.</w:t>
            </w:r>
          </w:p>
        </w:tc>
        <w:tc>
          <w:tcPr>
            <w:cnfStyle w:val="000100000000" w:firstRow="0" w:lastRow="0" w:firstColumn="0" w:lastColumn="1" w:oddVBand="0" w:evenVBand="0" w:oddHBand="0" w:evenHBand="0" w:firstRowFirstColumn="0" w:firstRowLastColumn="0" w:lastRowFirstColumn="0" w:lastRowLastColumn="0"/>
            <w:tcW w:w="1088" w:type="pct"/>
          </w:tcPr>
          <w:p w14:paraId="6482A67A"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Miles or kms by mode</w:t>
            </w:r>
          </w:p>
        </w:tc>
      </w:tr>
      <w:tr w:rsidR="000C770A" w:rsidRPr="0043182B" w14:paraId="07B4F0A4" w14:textId="77777777" w:rsidTr="0043182B">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923" w:type="pct"/>
          </w:tcPr>
          <w:p w14:paraId="4FD26C92" w14:textId="77777777" w:rsidR="0043182B" w:rsidRPr="0043182B" w:rsidRDefault="0043182B" w:rsidP="0043182B">
            <w:pPr>
              <w:tabs>
                <w:tab w:val="left" w:pos="357"/>
                <w:tab w:val="left" w:pos="720"/>
              </w:tabs>
              <w:spacing w:before="120" w:after="120"/>
              <w:contextualSpacing/>
              <w:rPr>
                <w:rFonts w:ascii="Lato" w:hAnsi="Lato" w:cs="Arial"/>
                <w:sz w:val="20"/>
              </w:rPr>
            </w:pPr>
            <w:r w:rsidRPr="0043182B">
              <w:rPr>
                <w:rFonts w:ascii="Lato" w:hAnsi="Lato" w:cs="Arial"/>
                <w:sz w:val="20"/>
              </w:rPr>
              <w:t>Water</w:t>
            </w:r>
          </w:p>
        </w:tc>
        <w:tc>
          <w:tcPr>
            <w:tcW w:w="2988" w:type="pct"/>
          </w:tcPr>
          <w:p w14:paraId="569C0617"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Quantity of water consumed in the reporting period.</w:t>
            </w:r>
          </w:p>
        </w:tc>
        <w:tc>
          <w:tcPr>
            <w:cnfStyle w:val="000100000000" w:firstRow="0" w:lastRow="0" w:firstColumn="0" w:lastColumn="1" w:oddVBand="0" w:evenVBand="0" w:oddHBand="0" w:evenHBand="0" w:firstRowFirstColumn="0" w:firstRowLastColumn="0" w:lastRowFirstColumn="0" w:lastRowLastColumn="0"/>
            <w:tcW w:w="1088" w:type="pct"/>
          </w:tcPr>
          <w:p w14:paraId="3AA28429"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Litres or m</w:t>
            </w:r>
            <w:r w:rsidRPr="0043182B">
              <w:rPr>
                <w:rFonts w:ascii="Lato" w:eastAsia="Lato" w:hAnsi="Lato"/>
                <w:color w:val="00332E"/>
                <w:sz w:val="20"/>
                <w:vertAlign w:val="superscript"/>
              </w:rPr>
              <w:t>3</w:t>
            </w:r>
          </w:p>
        </w:tc>
      </w:tr>
      <w:tr w:rsidR="000C770A" w:rsidRPr="0043182B" w14:paraId="54A08FD9" w14:textId="77777777" w:rsidTr="0043182B">
        <w:trPr>
          <w:trHeight w:val="470"/>
        </w:trPr>
        <w:tc>
          <w:tcPr>
            <w:cnfStyle w:val="001000000000" w:firstRow="0" w:lastRow="0" w:firstColumn="1" w:lastColumn="0" w:oddVBand="0" w:evenVBand="0" w:oddHBand="0" w:evenHBand="0" w:firstRowFirstColumn="0" w:firstRowLastColumn="0" w:lastRowFirstColumn="0" w:lastRowLastColumn="0"/>
            <w:tcW w:w="923" w:type="pct"/>
          </w:tcPr>
          <w:p w14:paraId="43806B97"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Waste</w:t>
            </w:r>
          </w:p>
        </w:tc>
        <w:tc>
          <w:tcPr>
            <w:tcW w:w="2988" w:type="pct"/>
          </w:tcPr>
          <w:p w14:paraId="30AC598C" w14:textId="77777777" w:rsidR="0043182B" w:rsidRPr="0043182B" w:rsidRDefault="0043182B" w:rsidP="0043182B">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Quantity of waste generated classified by end-of-life treatment</w:t>
            </w:r>
          </w:p>
        </w:tc>
        <w:tc>
          <w:tcPr>
            <w:cnfStyle w:val="000100000000" w:firstRow="0" w:lastRow="0" w:firstColumn="0" w:lastColumn="1" w:oddVBand="0" w:evenVBand="0" w:oddHBand="0" w:evenHBand="0" w:firstRowFirstColumn="0" w:firstRowLastColumn="0" w:lastRowFirstColumn="0" w:lastRowLastColumn="0"/>
            <w:tcW w:w="1088" w:type="pct"/>
          </w:tcPr>
          <w:p w14:paraId="5EF41398"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 xml:space="preserve">Tonnage by end-of-life </w:t>
            </w:r>
          </w:p>
        </w:tc>
      </w:tr>
      <w:tr w:rsidR="000C770A" w:rsidRPr="0043182B" w14:paraId="70D8EA51" w14:textId="77777777" w:rsidTr="0043182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923" w:type="pct"/>
          </w:tcPr>
          <w:p w14:paraId="2EBB6BAC"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Procured Goods &amp; Services</w:t>
            </w:r>
          </w:p>
        </w:tc>
        <w:tc>
          <w:tcPr>
            <w:tcW w:w="2988" w:type="pct"/>
          </w:tcPr>
          <w:p w14:paraId="671E7847"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olor w:val="00332E"/>
                <w:sz w:val="20"/>
              </w:rPr>
            </w:pPr>
            <w:proofErr w:type="gramStart"/>
            <w:r w:rsidRPr="0043182B">
              <w:rPr>
                <w:rFonts w:ascii="Lato" w:eastAsia="Lato" w:hAnsi="Lato"/>
                <w:color w:val="00332E"/>
                <w:sz w:val="20"/>
              </w:rPr>
              <w:t>Total</w:t>
            </w:r>
            <w:proofErr w:type="gramEnd"/>
            <w:r w:rsidRPr="0043182B">
              <w:rPr>
                <w:rFonts w:ascii="Lato" w:eastAsia="Lato" w:hAnsi="Lato"/>
                <w:color w:val="00332E"/>
                <w:sz w:val="20"/>
              </w:rPr>
              <w:t xml:space="preserve"> spend by category within the reporting year</w:t>
            </w:r>
          </w:p>
        </w:tc>
        <w:tc>
          <w:tcPr>
            <w:cnfStyle w:val="000100000000" w:firstRow="0" w:lastRow="0" w:firstColumn="0" w:lastColumn="1" w:oddVBand="0" w:evenVBand="0" w:oddHBand="0" w:evenHBand="0" w:firstRowFirstColumn="0" w:firstRowLastColumn="0" w:lastRowFirstColumn="0" w:lastRowLastColumn="0"/>
            <w:tcW w:w="1088" w:type="pct"/>
          </w:tcPr>
          <w:p w14:paraId="16F930FC"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w:t>
            </w:r>
          </w:p>
        </w:tc>
      </w:tr>
      <w:tr w:rsidR="000C770A" w:rsidRPr="0043182B" w14:paraId="7A4E2C9D" w14:textId="77777777" w:rsidTr="0043182B">
        <w:trPr>
          <w:trHeight w:val="964"/>
        </w:trPr>
        <w:tc>
          <w:tcPr>
            <w:cnfStyle w:val="001000000000" w:firstRow="0" w:lastRow="0" w:firstColumn="1" w:lastColumn="0" w:oddVBand="0" w:evenVBand="0" w:oddHBand="0" w:evenHBand="0" w:firstRowFirstColumn="0" w:firstRowLastColumn="0" w:lastRowFirstColumn="0" w:lastRowLastColumn="0"/>
            <w:tcW w:w="923" w:type="pct"/>
          </w:tcPr>
          <w:p w14:paraId="4CA21D29"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Land-use typology*</w:t>
            </w:r>
          </w:p>
        </w:tc>
        <w:tc>
          <w:tcPr>
            <w:tcW w:w="2988" w:type="pct"/>
          </w:tcPr>
          <w:p w14:paraId="024591EE" w14:textId="77777777" w:rsidR="0043182B" w:rsidRPr="0043182B" w:rsidRDefault="0043182B" w:rsidP="0043182B">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Predominant type(s) of land across the organisation’s estate. This should only be relevant for organisations with significant land use.</w:t>
            </w:r>
          </w:p>
        </w:tc>
        <w:tc>
          <w:tcPr>
            <w:cnfStyle w:val="000100000000" w:firstRow="0" w:lastRow="0" w:firstColumn="0" w:lastColumn="1" w:oddVBand="0" w:evenVBand="0" w:oddHBand="0" w:evenHBand="0" w:firstRowFirstColumn="0" w:firstRowLastColumn="0" w:lastRowFirstColumn="0" w:lastRowLastColumn="0"/>
            <w:tcW w:w="1088" w:type="pct"/>
          </w:tcPr>
          <w:p w14:paraId="41FBF761"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 xml:space="preserve">Woodland, arable land, </w:t>
            </w:r>
            <w:proofErr w:type="gramStart"/>
            <w:r w:rsidRPr="0043182B">
              <w:rPr>
                <w:rFonts w:ascii="Lato" w:eastAsia="Lato" w:hAnsi="Lato"/>
                <w:color w:val="00332E"/>
                <w:sz w:val="20"/>
              </w:rPr>
              <w:t>pasture land</w:t>
            </w:r>
            <w:proofErr w:type="gramEnd"/>
            <w:r w:rsidRPr="0043182B">
              <w:rPr>
                <w:rFonts w:ascii="Lato" w:eastAsia="Lato" w:hAnsi="Lato"/>
                <w:color w:val="00332E"/>
                <w:sz w:val="20"/>
              </w:rPr>
              <w:t xml:space="preserve">, wetland etc </w:t>
            </w:r>
          </w:p>
        </w:tc>
      </w:tr>
      <w:tr w:rsidR="000C770A" w:rsidRPr="0043182B" w14:paraId="7D62B6E6" w14:textId="77777777" w:rsidTr="0043182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923" w:type="pct"/>
          </w:tcPr>
          <w:p w14:paraId="241274DA"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Land area*</w:t>
            </w:r>
          </w:p>
        </w:tc>
        <w:tc>
          <w:tcPr>
            <w:tcW w:w="2988" w:type="pct"/>
          </w:tcPr>
          <w:p w14:paraId="7319A5BC"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Total land area of the organisation</w:t>
            </w:r>
          </w:p>
        </w:tc>
        <w:tc>
          <w:tcPr>
            <w:cnfStyle w:val="000100000000" w:firstRow="0" w:lastRow="0" w:firstColumn="0" w:lastColumn="1" w:oddVBand="0" w:evenVBand="0" w:oddHBand="0" w:evenHBand="0" w:firstRowFirstColumn="0" w:firstRowLastColumn="0" w:lastRowFirstColumn="0" w:lastRowLastColumn="0"/>
            <w:tcW w:w="1088" w:type="pct"/>
          </w:tcPr>
          <w:p w14:paraId="39F815A2"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M</w:t>
            </w:r>
            <w:r w:rsidRPr="0043182B">
              <w:rPr>
                <w:rFonts w:ascii="Lato" w:eastAsia="Lato" w:hAnsi="Lato"/>
                <w:color w:val="00332E"/>
                <w:sz w:val="20"/>
                <w:vertAlign w:val="superscript"/>
              </w:rPr>
              <w:t>2</w:t>
            </w:r>
            <w:r w:rsidRPr="0043182B">
              <w:rPr>
                <w:rFonts w:ascii="Lato" w:eastAsia="Lato" w:hAnsi="Lato"/>
                <w:color w:val="00332E"/>
                <w:sz w:val="20"/>
              </w:rPr>
              <w:t>, Hectares</w:t>
            </w:r>
          </w:p>
        </w:tc>
      </w:tr>
      <w:tr w:rsidR="000C770A" w:rsidRPr="0043182B" w14:paraId="5C683FBF" w14:textId="77777777" w:rsidTr="0043182B">
        <w:trPr>
          <w:cnfStyle w:val="010000000000" w:firstRow="0" w:lastRow="1"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923" w:type="pct"/>
          </w:tcPr>
          <w:p w14:paraId="4F0F8798"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Visitor travel</w:t>
            </w:r>
          </w:p>
        </w:tc>
        <w:tc>
          <w:tcPr>
            <w:tcW w:w="2988" w:type="pct"/>
          </w:tcPr>
          <w:p w14:paraId="21D1BDBE" w14:textId="77777777" w:rsidR="0043182B" w:rsidRPr="0043182B" w:rsidRDefault="0043182B" w:rsidP="0043182B">
            <w:pPr>
              <w:spacing w:before="120" w:after="280" w:line="312" w:lineRule="auto"/>
              <w:cnfStyle w:val="010000000000" w:firstRow="0" w:lastRow="1" w:firstColumn="0" w:lastColumn="0" w:oddVBand="0" w:evenVBand="0" w:oddHBand="0"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Number of visitors per annum and information relating to their general travel trends</w:t>
            </w:r>
          </w:p>
        </w:tc>
        <w:tc>
          <w:tcPr>
            <w:cnfStyle w:val="000100000000" w:firstRow="0" w:lastRow="0" w:firstColumn="0" w:lastColumn="1" w:oddVBand="0" w:evenVBand="0" w:oddHBand="0" w:evenHBand="0" w:firstRowFirstColumn="0" w:firstRowLastColumn="0" w:lastRowFirstColumn="0" w:lastRowLastColumn="0"/>
            <w:tcW w:w="1088" w:type="pct"/>
          </w:tcPr>
          <w:p w14:paraId="0668EE9B"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No. of visitors</w:t>
            </w:r>
          </w:p>
          <w:p w14:paraId="029655DA"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Average distance travelled by different transport mode</w:t>
            </w:r>
          </w:p>
        </w:tc>
      </w:tr>
    </w:tbl>
    <w:p w14:paraId="26625B08" w14:textId="77777777" w:rsidR="0043182B" w:rsidRPr="0043182B" w:rsidRDefault="0043182B" w:rsidP="0043182B">
      <w:pPr>
        <w:spacing w:before="120" w:after="280" w:line="312" w:lineRule="auto"/>
        <w:rPr>
          <w:rFonts w:ascii="Lato" w:eastAsia="Lato" w:hAnsi="Lato" w:cs="Times New Roman"/>
          <w:color w:val="00332E"/>
          <w:sz w:val="20"/>
          <w:szCs w:val="20"/>
        </w:rPr>
      </w:pPr>
      <w:r w:rsidRPr="0043182B">
        <w:rPr>
          <w:rFonts w:ascii="Lato" w:eastAsia="Lato" w:hAnsi="Lato" w:cs="Times New Roman"/>
          <w:b/>
          <w:bCs/>
          <w:color w:val="00332E"/>
          <w:sz w:val="20"/>
          <w:szCs w:val="20"/>
        </w:rPr>
        <w:lastRenderedPageBreak/>
        <w:t>Option 2: Proxy Data:</w:t>
      </w:r>
      <w:r w:rsidRPr="0043182B">
        <w:rPr>
          <w:rFonts w:ascii="Lato" w:eastAsia="Lato" w:hAnsi="Lato" w:cs="Times New Roman"/>
          <w:color w:val="00332E"/>
          <w:sz w:val="20"/>
          <w:szCs w:val="20"/>
        </w:rPr>
        <w:t xml:space="preserve"> </w:t>
      </w:r>
      <w:proofErr w:type="gramStart"/>
      <w:r w:rsidRPr="0043182B">
        <w:rPr>
          <w:rFonts w:ascii="Lato" w:eastAsia="Lato" w:hAnsi="Lato" w:cs="Times New Roman"/>
          <w:color w:val="00332E"/>
          <w:sz w:val="20"/>
          <w:szCs w:val="20"/>
        </w:rPr>
        <w:t>In light of</w:t>
      </w:r>
      <w:proofErr w:type="gramEnd"/>
      <w:r w:rsidRPr="0043182B">
        <w:rPr>
          <w:rFonts w:ascii="Lato" w:eastAsia="Lato" w:hAnsi="Lato" w:cs="Times New Roman"/>
          <w:color w:val="00332E"/>
          <w:sz w:val="20"/>
          <w:szCs w:val="20"/>
        </w:rPr>
        <w:t xml:space="preserve"> the potential challenges collecting the data described in Option 1, it may also be pragmatic to consider whether ‘proxy’ indicators could be used to help calculate GHG emissions. Taking the approach of using proxy data to calculate emissions would still require a level of data collection from grant recipients. These data needs are much less detailed and would likely be less burdensome for grant recipients to collect and provide, however they will not result in the same level of accuracy and granularity in GHG emissions calculations as Option 1.</w:t>
      </w:r>
    </w:p>
    <w:p w14:paraId="264B07D1" w14:textId="77777777" w:rsidR="0043182B" w:rsidRPr="0043182B" w:rsidRDefault="0043182B" w:rsidP="0043182B">
      <w:pPr>
        <w:keepNext/>
        <w:spacing w:before="240" w:after="280"/>
        <w:rPr>
          <w:rFonts w:ascii="Lato" w:eastAsia="Lato" w:hAnsi="Lato" w:cs="Times New Roman"/>
          <w:b/>
          <w:iCs/>
          <w:color w:val="00332E"/>
          <w:szCs w:val="18"/>
        </w:rPr>
      </w:pPr>
      <w:bookmarkStart w:id="10" w:name="_Ref99033873"/>
      <w:r w:rsidRPr="0043182B">
        <w:rPr>
          <w:rFonts w:ascii="Lato" w:eastAsia="Lato" w:hAnsi="Lato" w:cs="Times New Roman"/>
          <w:b/>
          <w:iCs/>
          <w:color w:val="00332E"/>
          <w:szCs w:val="18"/>
        </w:rPr>
        <w:t xml:space="preserve">Table </w:t>
      </w:r>
      <w:r w:rsidRPr="0043182B">
        <w:rPr>
          <w:rFonts w:ascii="Lato" w:eastAsia="Lato" w:hAnsi="Lato" w:cs="Times New Roman"/>
          <w:b/>
          <w:iCs/>
          <w:color w:val="00332E"/>
          <w:szCs w:val="18"/>
        </w:rPr>
        <w:fldChar w:fldCharType="begin"/>
      </w:r>
      <w:r w:rsidRPr="0043182B">
        <w:rPr>
          <w:rFonts w:ascii="Lato" w:eastAsia="Lato" w:hAnsi="Lato" w:cs="Times New Roman"/>
          <w:b/>
          <w:iCs/>
          <w:color w:val="00332E"/>
          <w:szCs w:val="18"/>
        </w:rPr>
        <w:instrText>STYLEREF 1 \s</w:instrText>
      </w:r>
      <w:r w:rsidRPr="0043182B">
        <w:rPr>
          <w:rFonts w:ascii="Lato" w:eastAsia="Lato" w:hAnsi="Lato" w:cs="Times New Roman"/>
          <w:b/>
          <w:iCs/>
          <w:color w:val="00332E"/>
          <w:szCs w:val="18"/>
        </w:rPr>
        <w:fldChar w:fldCharType="separate"/>
      </w:r>
      <w:r w:rsidRPr="0043182B">
        <w:rPr>
          <w:rFonts w:ascii="Lato" w:eastAsia="Lato" w:hAnsi="Lato" w:cs="Times New Roman"/>
          <w:b/>
          <w:iCs/>
          <w:noProof/>
          <w:color w:val="00332E"/>
          <w:szCs w:val="18"/>
        </w:rPr>
        <w:t>2</w:t>
      </w:r>
      <w:r w:rsidRPr="0043182B">
        <w:rPr>
          <w:rFonts w:ascii="Lato" w:eastAsia="Lato" w:hAnsi="Lato" w:cs="Times New Roman"/>
          <w:b/>
          <w:iCs/>
          <w:color w:val="00332E"/>
          <w:szCs w:val="18"/>
        </w:rPr>
        <w:fldChar w:fldCharType="end"/>
      </w:r>
      <w:r w:rsidRPr="0043182B">
        <w:rPr>
          <w:rFonts w:ascii="Lato" w:eastAsia="Lato" w:hAnsi="Lato" w:cs="Times New Roman"/>
          <w:b/>
          <w:iCs/>
          <w:color w:val="00332E"/>
          <w:szCs w:val="18"/>
        </w:rPr>
        <w:noBreakHyphen/>
      </w:r>
      <w:r w:rsidRPr="0043182B">
        <w:rPr>
          <w:rFonts w:ascii="Lato" w:eastAsia="Lato" w:hAnsi="Lato" w:cs="Times New Roman"/>
          <w:b/>
          <w:iCs/>
          <w:color w:val="00332E"/>
          <w:szCs w:val="18"/>
        </w:rPr>
        <w:fldChar w:fldCharType="begin"/>
      </w:r>
      <w:r w:rsidRPr="0043182B">
        <w:rPr>
          <w:rFonts w:ascii="Lato" w:eastAsia="Lato" w:hAnsi="Lato" w:cs="Times New Roman"/>
          <w:b/>
          <w:iCs/>
          <w:color w:val="00332E"/>
          <w:szCs w:val="18"/>
        </w:rPr>
        <w:instrText>SEQ Table \* ARABIC \s 1</w:instrText>
      </w:r>
      <w:r w:rsidRPr="0043182B">
        <w:rPr>
          <w:rFonts w:ascii="Lato" w:eastAsia="Lato" w:hAnsi="Lato" w:cs="Times New Roman"/>
          <w:b/>
          <w:iCs/>
          <w:color w:val="00332E"/>
          <w:szCs w:val="18"/>
        </w:rPr>
        <w:fldChar w:fldCharType="separate"/>
      </w:r>
      <w:r w:rsidRPr="0043182B">
        <w:rPr>
          <w:rFonts w:ascii="Lato" w:eastAsia="Lato" w:hAnsi="Lato" w:cs="Times New Roman"/>
          <w:b/>
          <w:iCs/>
          <w:noProof/>
          <w:color w:val="00332E"/>
          <w:szCs w:val="18"/>
        </w:rPr>
        <w:t>3</w:t>
      </w:r>
      <w:r w:rsidRPr="0043182B">
        <w:rPr>
          <w:rFonts w:ascii="Lato" w:eastAsia="Lato" w:hAnsi="Lato" w:cs="Times New Roman"/>
          <w:b/>
          <w:iCs/>
          <w:color w:val="00332E"/>
          <w:szCs w:val="18"/>
        </w:rPr>
        <w:fldChar w:fldCharType="end"/>
      </w:r>
      <w:bookmarkEnd w:id="10"/>
      <w:r w:rsidRPr="0043182B">
        <w:rPr>
          <w:rFonts w:ascii="Lato" w:eastAsia="Lato" w:hAnsi="Lato" w:cs="Times New Roman"/>
          <w:b/>
          <w:iCs/>
          <w:color w:val="00332E"/>
          <w:szCs w:val="18"/>
        </w:rPr>
        <w:t xml:space="preserve"> Option 2 Proxy Data Needs for 'Site' Emissions</w:t>
      </w:r>
    </w:p>
    <w:tbl>
      <w:tblPr>
        <w:tblStyle w:val="EunomiaTable-Text"/>
        <w:tblW w:w="5000" w:type="pct"/>
        <w:tblInd w:w="5" w:type="dxa"/>
        <w:tblLook w:val="05E0" w:firstRow="1" w:lastRow="1" w:firstColumn="1" w:lastColumn="1" w:noHBand="0" w:noVBand="1"/>
      </w:tblPr>
      <w:tblGrid>
        <w:gridCol w:w="3006"/>
        <w:gridCol w:w="2897"/>
        <w:gridCol w:w="3413"/>
      </w:tblGrid>
      <w:tr w:rsidR="00AC3487" w:rsidRPr="0043182B" w14:paraId="7810067A" w14:textId="77777777" w:rsidTr="0043182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613" w:type="pct"/>
          </w:tcPr>
          <w:p w14:paraId="2777A276"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Proxy Data Source</w:t>
            </w:r>
          </w:p>
        </w:tc>
        <w:tc>
          <w:tcPr>
            <w:tcW w:w="1555" w:type="pct"/>
          </w:tcPr>
          <w:p w14:paraId="33A051EC" w14:textId="77777777" w:rsidR="0043182B" w:rsidRPr="0043182B" w:rsidRDefault="0043182B" w:rsidP="0043182B">
            <w:pPr>
              <w:spacing w:before="120" w:after="280" w:line="312" w:lineRule="auto"/>
              <w:cnfStyle w:val="100000000000" w:firstRow="1" w:lastRow="0" w:firstColumn="0" w:lastColumn="0" w:oddVBand="0" w:evenVBand="0" w:oddHBand="0"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Priority</w:t>
            </w:r>
          </w:p>
        </w:tc>
        <w:tc>
          <w:tcPr>
            <w:cnfStyle w:val="000100000000" w:firstRow="0" w:lastRow="0" w:firstColumn="0" w:lastColumn="1" w:oddVBand="0" w:evenVBand="0" w:oddHBand="0" w:evenHBand="0" w:firstRowFirstColumn="0" w:firstRowLastColumn="0" w:lastRowFirstColumn="0" w:lastRowLastColumn="0"/>
            <w:tcW w:w="1832" w:type="pct"/>
          </w:tcPr>
          <w:p w14:paraId="2873A866"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Unit</w:t>
            </w:r>
          </w:p>
        </w:tc>
      </w:tr>
      <w:tr w:rsidR="000C770A" w:rsidRPr="0043182B" w14:paraId="58909952" w14:textId="77777777" w:rsidTr="0043182B">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613" w:type="pct"/>
          </w:tcPr>
          <w:p w14:paraId="19D563B8"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Total Useful Floor Area (TUFA) (or similar)</w:t>
            </w:r>
          </w:p>
        </w:tc>
        <w:tc>
          <w:tcPr>
            <w:tcW w:w="1555" w:type="pct"/>
          </w:tcPr>
          <w:p w14:paraId="2A5F44D0"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High</w:t>
            </w:r>
          </w:p>
        </w:tc>
        <w:tc>
          <w:tcPr>
            <w:cnfStyle w:val="000100000000" w:firstRow="0" w:lastRow="0" w:firstColumn="0" w:lastColumn="1" w:oddVBand="0" w:evenVBand="0" w:oddHBand="0" w:evenHBand="0" w:firstRowFirstColumn="0" w:firstRowLastColumn="0" w:lastRowFirstColumn="0" w:lastRowLastColumn="0"/>
            <w:tcW w:w="1832" w:type="pct"/>
          </w:tcPr>
          <w:p w14:paraId="23DFB788"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m</w:t>
            </w:r>
            <w:r w:rsidRPr="0043182B">
              <w:rPr>
                <w:rFonts w:ascii="Lato" w:eastAsia="Lato" w:hAnsi="Lato"/>
                <w:color w:val="00332E"/>
                <w:sz w:val="20"/>
                <w:vertAlign w:val="superscript"/>
              </w:rPr>
              <w:t>2</w:t>
            </w:r>
          </w:p>
        </w:tc>
      </w:tr>
      <w:tr w:rsidR="000C770A" w:rsidRPr="0043182B" w14:paraId="78A7B4B2" w14:textId="77777777" w:rsidTr="0043182B">
        <w:trPr>
          <w:trHeight w:val="800"/>
        </w:trPr>
        <w:tc>
          <w:tcPr>
            <w:cnfStyle w:val="001000000000" w:firstRow="0" w:lastRow="0" w:firstColumn="1" w:lastColumn="0" w:oddVBand="0" w:evenVBand="0" w:oddHBand="0" w:evenHBand="0" w:firstRowFirstColumn="0" w:firstRowLastColumn="0" w:lastRowFirstColumn="0" w:lastRowLastColumn="0"/>
            <w:tcW w:w="1613" w:type="pct"/>
          </w:tcPr>
          <w:p w14:paraId="3E56D27B"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Building age</w:t>
            </w:r>
          </w:p>
        </w:tc>
        <w:tc>
          <w:tcPr>
            <w:tcW w:w="1555" w:type="pct"/>
          </w:tcPr>
          <w:p w14:paraId="23D57D8B" w14:textId="77777777" w:rsidR="0043182B" w:rsidRPr="0043182B" w:rsidRDefault="0043182B" w:rsidP="0043182B">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High</w:t>
            </w:r>
          </w:p>
        </w:tc>
        <w:tc>
          <w:tcPr>
            <w:cnfStyle w:val="000100000000" w:firstRow="0" w:lastRow="0" w:firstColumn="0" w:lastColumn="1" w:oddVBand="0" w:evenVBand="0" w:oddHBand="0" w:evenHBand="0" w:firstRowFirstColumn="0" w:firstRowLastColumn="0" w:lastRowFirstColumn="0" w:lastRowLastColumn="0"/>
            <w:tcW w:w="1832" w:type="pct"/>
          </w:tcPr>
          <w:p w14:paraId="503E1490"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 xml:space="preserve">Year (could be banded, </w:t>
            </w:r>
            <w:proofErr w:type="gramStart"/>
            <w:r w:rsidRPr="0043182B">
              <w:rPr>
                <w:rFonts w:ascii="Lato" w:eastAsia="Lato" w:hAnsi="Lato"/>
                <w:color w:val="00332E"/>
                <w:sz w:val="20"/>
              </w:rPr>
              <w:t>e.g.</w:t>
            </w:r>
            <w:proofErr w:type="gramEnd"/>
            <w:r w:rsidRPr="0043182B">
              <w:rPr>
                <w:rFonts w:ascii="Lato" w:eastAsia="Lato" w:hAnsi="Lato"/>
                <w:color w:val="00332E"/>
                <w:sz w:val="20"/>
              </w:rPr>
              <w:t xml:space="preserve"> 1800-1900)</w:t>
            </w:r>
          </w:p>
        </w:tc>
      </w:tr>
      <w:tr w:rsidR="000C770A" w:rsidRPr="0043182B" w14:paraId="7BA70C15" w14:textId="77777777" w:rsidTr="0043182B">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613" w:type="pct"/>
          </w:tcPr>
          <w:p w14:paraId="54CC0F71"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Building Type</w:t>
            </w:r>
          </w:p>
        </w:tc>
        <w:tc>
          <w:tcPr>
            <w:tcW w:w="1555" w:type="pct"/>
          </w:tcPr>
          <w:p w14:paraId="337948C7" w14:textId="77777777" w:rsidR="0043182B" w:rsidRPr="0043182B" w:rsidRDefault="0043182B" w:rsidP="0043182B">
            <w:pPr>
              <w:spacing w:before="120" w:after="280" w:line="312" w:lineRule="auto"/>
              <w:cnfStyle w:val="000000100000" w:firstRow="0" w:lastRow="0" w:firstColumn="0" w:lastColumn="0" w:oddVBand="0" w:evenVBand="0" w:oddHBand="1"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High</w:t>
            </w:r>
          </w:p>
        </w:tc>
        <w:tc>
          <w:tcPr>
            <w:cnfStyle w:val="000100000000" w:firstRow="0" w:lastRow="0" w:firstColumn="0" w:lastColumn="1" w:oddVBand="0" w:evenVBand="0" w:oddHBand="0" w:evenHBand="0" w:firstRowFirstColumn="0" w:firstRowLastColumn="0" w:lastRowFirstColumn="0" w:lastRowLastColumn="0"/>
            <w:tcW w:w="1832" w:type="pct"/>
          </w:tcPr>
          <w:p w14:paraId="4EE9D541"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Classification would need to be developed (</w:t>
            </w:r>
            <w:proofErr w:type="gramStart"/>
            <w:r w:rsidRPr="0043182B">
              <w:rPr>
                <w:rFonts w:ascii="Lato" w:eastAsia="Lato" w:hAnsi="Lato"/>
                <w:color w:val="00332E"/>
                <w:sz w:val="20"/>
              </w:rPr>
              <w:t>e.g.</w:t>
            </w:r>
            <w:proofErr w:type="gramEnd"/>
            <w:r w:rsidRPr="0043182B">
              <w:rPr>
                <w:rFonts w:ascii="Lato" w:eastAsia="Lato" w:hAnsi="Lato"/>
                <w:color w:val="00332E"/>
                <w:sz w:val="20"/>
              </w:rPr>
              <w:t xml:space="preserve"> museum, historic house, ancient monument)</w:t>
            </w:r>
          </w:p>
        </w:tc>
      </w:tr>
      <w:tr w:rsidR="000C770A" w:rsidRPr="0043182B" w14:paraId="32B83C14" w14:textId="77777777" w:rsidTr="0043182B">
        <w:trPr>
          <w:trHeight w:val="470"/>
        </w:trPr>
        <w:tc>
          <w:tcPr>
            <w:cnfStyle w:val="001000000000" w:firstRow="0" w:lastRow="0" w:firstColumn="1" w:lastColumn="0" w:oddVBand="0" w:evenVBand="0" w:oddHBand="0" w:evenHBand="0" w:firstRowFirstColumn="0" w:firstRowLastColumn="0" w:lastRowFirstColumn="0" w:lastRowLastColumn="0"/>
            <w:tcW w:w="1613" w:type="pct"/>
          </w:tcPr>
          <w:p w14:paraId="528769EE"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Visitor Numbers</w:t>
            </w:r>
          </w:p>
        </w:tc>
        <w:tc>
          <w:tcPr>
            <w:tcW w:w="1555" w:type="pct"/>
          </w:tcPr>
          <w:p w14:paraId="2FF7A34F" w14:textId="77777777" w:rsidR="0043182B" w:rsidRPr="0043182B" w:rsidRDefault="0043182B" w:rsidP="0043182B">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Medium</w:t>
            </w:r>
          </w:p>
        </w:tc>
        <w:tc>
          <w:tcPr>
            <w:cnfStyle w:val="000100000000" w:firstRow="0" w:lastRow="0" w:firstColumn="0" w:lastColumn="1" w:oddVBand="0" w:evenVBand="0" w:oddHBand="0" w:evenHBand="0" w:firstRowFirstColumn="0" w:firstRowLastColumn="0" w:lastRowFirstColumn="0" w:lastRowLastColumn="0"/>
            <w:tcW w:w="1832" w:type="pct"/>
          </w:tcPr>
          <w:p w14:paraId="4A40CAFE"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Number</w:t>
            </w:r>
          </w:p>
        </w:tc>
      </w:tr>
      <w:tr w:rsidR="000C770A" w:rsidRPr="0043182B" w14:paraId="6F161468" w14:textId="77777777" w:rsidTr="0043182B">
        <w:trPr>
          <w:cnfStyle w:val="010000000000" w:firstRow="0" w:lastRow="1"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613" w:type="pct"/>
          </w:tcPr>
          <w:p w14:paraId="60E5A1E2"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Total Staff</w:t>
            </w:r>
          </w:p>
        </w:tc>
        <w:tc>
          <w:tcPr>
            <w:tcW w:w="1555" w:type="pct"/>
          </w:tcPr>
          <w:p w14:paraId="6480340A" w14:textId="77777777" w:rsidR="0043182B" w:rsidRPr="0043182B" w:rsidRDefault="0043182B" w:rsidP="0043182B">
            <w:pPr>
              <w:spacing w:before="120" w:after="280" w:line="312" w:lineRule="auto"/>
              <w:cnfStyle w:val="010000000000" w:firstRow="0" w:lastRow="1" w:firstColumn="0" w:lastColumn="0" w:oddVBand="0" w:evenVBand="0" w:oddHBand="0" w:evenHBand="0" w:firstRowFirstColumn="0" w:firstRowLastColumn="0" w:lastRowFirstColumn="0" w:lastRowLastColumn="0"/>
              <w:rPr>
                <w:rFonts w:ascii="Lato" w:eastAsia="Lato" w:hAnsi="Lato"/>
                <w:color w:val="00332E"/>
                <w:sz w:val="20"/>
              </w:rPr>
            </w:pPr>
            <w:r w:rsidRPr="0043182B">
              <w:rPr>
                <w:rFonts w:ascii="Lato" w:eastAsia="Lato" w:hAnsi="Lato"/>
                <w:color w:val="00332E"/>
                <w:sz w:val="20"/>
              </w:rPr>
              <w:t>Medium</w:t>
            </w:r>
          </w:p>
        </w:tc>
        <w:tc>
          <w:tcPr>
            <w:cnfStyle w:val="000100000000" w:firstRow="0" w:lastRow="0" w:firstColumn="0" w:lastColumn="1" w:oddVBand="0" w:evenVBand="0" w:oddHBand="0" w:evenHBand="0" w:firstRowFirstColumn="0" w:firstRowLastColumn="0" w:lastRowFirstColumn="0" w:lastRowLastColumn="0"/>
            <w:tcW w:w="1832" w:type="pct"/>
          </w:tcPr>
          <w:p w14:paraId="255954C7" w14:textId="77777777" w:rsidR="0043182B" w:rsidRPr="0043182B" w:rsidRDefault="0043182B" w:rsidP="0043182B">
            <w:pPr>
              <w:spacing w:before="120" w:after="280" w:line="312" w:lineRule="auto"/>
              <w:rPr>
                <w:rFonts w:ascii="Lato" w:eastAsia="Lato" w:hAnsi="Lato"/>
                <w:color w:val="00332E"/>
                <w:sz w:val="20"/>
              </w:rPr>
            </w:pPr>
            <w:r w:rsidRPr="0043182B">
              <w:rPr>
                <w:rFonts w:ascii="Lato" w:eastAsia="Lato" w:hAnsi="Lato"/>
                <w:color w:val="00332E"/>
                <w:sz w:val="20"/>
              </w:rPr>
              <w:t>Number</w:t>
            </w:r>
          </w:p>
        </w:tc>
      </w:tr>
    </w:tbl>
    <w:p w14:paraId="710C8768" w14:textId="08601D91" w:rsidR="00C84FE2" w:rsidRDefault="00C84FE2"/>
    <w:p w14:paraId="6A5B0BD4" w14:textId="41E1C125" w:rsidR="00AC3487" w:rsidRDefault="00AC3487"/>
    <w:p w14:paraId="45E66504" w14:textId="77777777" w:rsidR="000C770A" w:rsidRPr="000C770A" w:rsidRDefault="000C770A" w:rsidP="000C770A">
      <w:pPr>
        <w:numPr>
          <w:ilvl w:val="1"/>
          <w:numId w:val="0"/>
        </w:numPr>
        <w:spacing w:before="360" w:after="240"/>
        <w:ind w:left="284" w:hanging="284"/>
        <w:outlineLvl w:val="1"/>
        <w:rPr>
          <w:rFonts w:ascii="DM Serif Text" w:eastAsia="Lato" w:hAnsi="DM Serif Text" w:cs="Times New Roman"/>
          <w:noProof/>
          <w:color w:val="00332E"/>
          <w:sz w:val="52"/>
          <w:szCs w:val="52"/>
        </w:rPr>
      </w:pPr>
      <w:r w:rsidRPr="000C770A">
        <w:rPr>
          <w:rFonts w:ascii="DM Serif Text" w:eastAsia="Lato" w:hAnsi="DM Serif Text" w:cs="Times New Roman"/>
          <w:noProof/>
          <w:color w:val="00332E"/>
          <w:sz w:val="52"/>
          <w:szCs w:val="52"/>
        </w:rPr>
        <w:t>Data for ‘Projects’</w:t>
      </w:r>
    </w:p>
    <w:p w14:paraId="32BE29FD" w14:textId="77777777" w:rsidR="000C770A" w:rsidRPr="000C770A" w:rsidRDefault="000C770A" w:rsidP="000C770A">
      <w:pPr>
        <w:numPr>
          <w:ilvl w:val="2"/>
          <w:numId w:val="0"/>
        </w:numPr>
        <w:spacing w:before="240" w:after="240"/>
        <w:outlineLvl w:val="2"/>
        <w:rPr>
          <w:rFonts w:ascii="DM Serif Text" w:eastAsia="Lato" w:hAnsi="DM Serif Text" w:cs="Times New Roman"/>
          <w:noProof/>
          <w:color w:val="00332E"/>
          <w:sz w:val="36"/>
          <w:szCs w:val="36"/>
        </w:rPr>
      </w:pPr>
      <w:bookmarkStart w:id="11" w:name="_Toc101451021"/>
      <w:r w:rsidRPr="000C770A">
        <w:rPr>
          <w:rFonts w:ascii="DM Serif Text" w:eastAsia="Lato" w:hAnsi="DM Serif Text" w:cs="Times New Roman"/>
          <w:noProof/>
          <w:color w:val="00332E"/>
          <w:sz w:val="36"/>
          <w:szCs w:val="36"/>
        </w:rPr>
        <w:t>GHG Sources to Include</w:t>
      </w:r>
      <w:bookmarkEnd w:id="11"/>
    </w:p>
    <w:p w14:paraId="445D9917" w14:textId="77777777" w:rsidR="000C770A" w:rsidRPr="000C770A" w:rsidRDefault="000C770A" w:rsidP="000C770A">
      <w:pPr>
        <w:spacing w:before="120" w:after="280" w:line="312" w:lineRule="auto"/>
        <w:rPr>
          <w:rFonts w:ascii="Lato" w:eastAsia="Lato" w:hAnsi="Lato" w:cs="Times New Roman"/>
          <w:color w:val="00332E"/>
          <w:sz w:val="20"/>
          <w:szCs w:val="20"/>
        </w:rPr>
      </w:pPr>
      <w:r w:rsidRPr="000C770A">
        <w:rPr>
          <w:rFonts w:ascii="Lato" w:eastAsia="Lato" w:hAnsi="Lato" w:cs="Times New Roman"/>
          <w:color w:val="00332E"/>
          <w:sz w:val="20"/>
          <w:szCs w:val="20"/>
        </w:rPr>
        <w:t xml:space="preserve">This section considers the GHG emissions arising from ‘projects’, which we define as the specific activities that are undertaken </w:t>
      </w:r>
      <w:proofErr w:type="gramStart"/>
      <w:r w:rsidRPr="000C770A">
        <w:rPr>
          <w:rFonts w:ascii="Lato" w:eastAsia="Lato" w:hAnsi="Lato" w:cs="Times New Roman"/>
          <w:color w:val="00332E"/>
          <w:sz w:val="20"/>
          <w:szCs w:val="20"/>
        </w:rPr>
        <w:t>as a result of</w:t>
      </w:r>
      <w:proofErr w:type="gramEnd"/>
      <w:r w:rsidRPr="000C770A">
        <w:rPr>
          <w:rFonts w:ascii="Lato" w:eastAsia="Lato" w:hAnsi="Lato" w:cs="Times New Roman"/>
          <w:color w:val="00332E"/>
          <w:sz w:val="20"/>
          <w:szCs w:val="20"/>
        </w:rPr>
        <w:t xml:space="preserve"> grant recipients spending their grants. </w:t>
      </w:r>
    </w:p>
    <w:p w14:paraId="55C6DA73" w14:textId="77777777" w:rsidR="000C770A" w:rsidRPr="000C770A" w:rsidRDefault="000C770A" w:rsidP="000C770A">
      <w:pPr>
        <w:spacing w:before="120" w:after="280" w:line="312" w:lineRule="auto"/>
        <w:rPr>
          <w:rFonts w:ascii="Lato" w:eastAsia="Lato" w:hAnsi="Lato" w:cs="Times New Roman"/>
          <w:color w:val="00332E"/>
          <w:sz w:val="20"/>
          <w:szCs w:val="20"/>
        </w:rPr>
      </w:pPr>
      <w:r w:rsidRPr="000C770A">
        <w:rPr>
          <w:rFonts w:ascii="Lato" w:eastAsia="Lato" w:hAnsi="Lato" w:cs="Times New Roman"/>
          <w:color w:val="00332E"/>
          <w:sz w:val="20"/>
          <w:szCs w:val="20"/>
        </w:rPr>
        <w:t>The GHG sources associated with projects can be broadly determined through the goods and services purchased with the grant financing. This spend breakdown is likely to vary across different types of projects, although it is possible that within project types (</w:t>
      </w:r>
      <w:proofErr w:type="gramStart"/>
      <w:r w:rsidRPr="000C770A">
        <w:rPr>
          <w:rFonts w:ascii="Lato" w:eastAsia="Lato" w:hAnsi="Lato" w:cs="Times New Roman"/>
          <w:color w:val="00332E"/>
          <w:sz w:val="20"/>
          <w:szCs w:val="20"/>
        </w:rPr>
        <w:t>e.g.</w:t>
      </w:r>
      <w:proofErr w:type="gramEnd"/>
      <w:r w:rsidRPr="000C770A">
        <w:rPr>
          <w:rFonts w:ascii="Lato" w:eastAsia="Lato" w:hAnsi="Lato" w:cs="Times New Roman"/>
          <w:color w:val="00332E"/>
          <w:sz w:val="20"/>
          <w:szCs w:val="20"/>
        </w:rPr>
        <w:t xml:space="preserve"> new-build construction; renovation; exhibition curation etc.) broad categories of GHG emitting activities could be determined. Examples may include construction materials, tools and equipment, chemical products, or labour costs. These GHG sources would largely be considered the ‘Scope 3’ of grant recipients, and therefore the ‘Scope 3 of the Heritage Fund’s Scope 3’. (We recommend not being too focussed on the Scope definitions, as these can become unhelpful and overly cumbersome). </w:t>
      </w:r>
    </w:p>
    <w:p w14:paraId="48B7587A" w14:textId="77777777" w:rsidR="000C770A" w:rsidRPr="000C770A" w:rsidRDefault="000C770A" w:rsidP="000C770A">
      <w:pPr>
        <w:spacing w:before="120" w:after="280" w:line="312" w:lineRule="auto"/>
        <w:rPr>
          <w:rFonts w:ascii="Lato" w:eastAsia="Lato" w:hAnsi="Lato" w:cs="Times New Roman"/>
          <w:color w:val="00332E"/>
          <w:sz w:val="20"/>
          <w:szCs w:val="20"/>
        </w:rPr>
      </w:pPr>
      <w:r w:rsidRPr="000C770A">
        <w:rPr>
          <w:rFonts w:ascii="Lato" w:eastAsia="Lato" w:hAnsi="Lato" w:cs="Times New Roman"/>
          <w:color w:val="00332E"/>
          <w:sz w:val="20"/>
          <w:szCs w:val="20"/>
        </w:rPr>
        <w:lastRenderedPageBreak/>
        <w:t xml:space="preserve">It is also important to note that as set out in </w:t>
      </w:r>
      <w:r w:rsidRPr="000C770A">
        <w:rPr>
          <w:rFonts w:ascii="Lato" w:eastAsia="Lato" w:hAnsi="Lato" w:cs="Times New Roman"/>
          <w:color w:val="00332E"/>
          <w:sz w:val="20"/>
          <w:szCs w:val="20"/>
        </w:rPr>
        <w:fldChar w:fldCharType="begin"/>
      </w:r>
      <w:r w:rsidRPr="000C770A">
        <w:rPr>
          <w:rFonts w:ascii="Lato" w:eastAsia="Lato" w:hAnsi="Lato" w:cs="Times New Roman"/>
          <w:color w:val="00332E"/>
          <w:sz w:val="20"/>
          <w:szCs w:val="20"/>
        </w:rPr>
        <w:instrText xml:space="preserve"> REF _Ref99101535 \h </w:instrText>
      </w:r>
      <w:r w:rsidRPr="000C770A">
        <w:rPr>
          <w:rFonts w:ascii="Lato" w:eastAsia="Lato" w:hAnsi="Lato" w:cs="Times New Roman"/>
          <w:color w:val="00332E"/>
          <w:sz w:val="20"/>
          <w:szCs w:val="20"/>
        </w:rPr>
      </w:r>
      <w:r w:rsidRPr="000C770A">
        <w:rPr>
          <w:rFonts w:ascii="Lato" w:eastAsia="Lato" w:hAnsi="Lato" w:cs="Times New Roman"/>
          <w:color w:val="00332E"/>
          <w:sz w:val="20"/>
          <w:szCs w:val="20"/>
        </w:rPr>
        <w:fldChar w:fldCharType="separate"/>
      </w:r>
      <w:r w:rsidRPr="000C770A">
        <w:rPr>
          <w:rFonts w:ascii="Lato" w:eastAsia="Lato" w:hAnsi="Lato" w:cs="Times New Roman"/>
          <w:color w:val="00332E"/>
          <w:sz w:val="20"/>
          <w:szCs w:val="20"/>
        </w:rPr>
        <w:t xml:space="preserve">Figure </w:t>
      </w:r>
      <w:r w:rsidRPr="000C770A">
        <w:rPr>
          <w:rFonts w:ascii="Lato" w:eastAsia="Lato" w:hAnsi="Lato" w:cs="Times New Roman"/>
          <w:noProof/>
          <w:color w:val="00332E"/>
          <w:sz w:val="20"/>
          <w:szCs w:val="20"/>
        </w:rPr>
        <w:t>1</w:t>
      </w:r>
      <w:r w:rsidRPr="000C770A">
        <w:rPr>
          <w:rFonts w:ascii="Lato" w:eastAsia="Lato" w:hAnsi="Lato" w:cs="Times New Roman"/>
          <w:color w:val="00332E"/>
          <w:sz w:val="20"/>
          <w:szCs w:val="20"/>
        </w:rPr>
        <w:fldChar w:fldCharType="end"/>
      </w:r>
      <w:r w:rsidRPr="000C770A">
        <w:rPr>
          <w:rFonts w:ascii="Lato" w:eastAsia="Lato" w:hAnsi="Lato" w:cs="Times New Roman"/>
          <w:color w:val="00332E"/>
          <w:sz w:val="20"/>
          <w:szCs w:val="20"/>
        </w:rPr>
        <w:t xml:space="preserve">, some grant financing is spent on day-to-day operations of grant recipients, particularly grant-in-aid. As per the decision set out in Section </w:t>
      </w:r>
      <w:r w:rsidRPr="000C770A">
        <w:rPr>
          <w:rFonts w:ascii="Lato" w:eastAsia="Lato" w:hAnsi="Lato" w:cs="Times New Roman"/>
          <w:color w:val="00332E"/>
          <w:sz w:val="20"/>
          <w:szCs w:val="20"/>
        </w:rPr>
        <w:fldChar w:fldCharType="begin"/>
      </w:r>
      <w:r w:rsidRPr="000C770A">
        <w:rPr>
          <w:rFonts w:ascii="Lato" w:eastAsia="Lato" w:hAnsi="Lato" w:cs="Times New Roman"/>
          <w:color w:val="00332E"/>
          <w:sz w:val="20"/>
          <w:szCs w:val="20"/>
        </w:rPr>
        <w:instrText xml:space="preserve"> REF _Ref99611695 \r \h </w:instrText>
      </w:r>
      <w:r w:rsidRPr="000C770A">
        <w:rPr>
          <w:rFonts w:ascii="Lato" w:eastAsia="Lato" w:hAnsi="Lato" w:cs="Times New Roman"/>
          <w:color w:val="00332E"/>
          <w:sz w:val="20"/>
          <w:szCs w:val="20"/>
        </w:rPr>
      </w:r>
      <w:r w:rsidRPr="000C770A">
        <w:rPr>
          <w:rFonts w:ascii="Lato" w:eastAsia="Lato" w:hAnsi="Lato" w:cs="Times New Roman"/>
          <w:color w:val="00332E"/>
          <w:sz w:val="20"/>
          <w:szCs w:val="20"/>
        </w:rPr>
        <w:fldChar w:fldCharType="separate"/>
      </w:r>
      <w:r w:rsidRPr="000C770A">
        <w:rPr>
          <w:rFonts w:ascii="Lato" w:eastAsia="Lato" w:hAnsi="Lato" w:cs="Times New Roman"/>
          <w:color w:val="00332E"/>
          <w:sz w:val="20"/>
          <w:szCs w:val="20"/>
        </w:rPr>
        <w:t>1.2.2</w:t>
      </w:r>
      <w:r w:rsidRPr="000C770A">
        <w:rPr>
          <w:rFonts w:ascii="Lato" w:eastAsia="Lato" w:hAnsi="Lato" w:cs="Times New Roman"/>
          <w:color w:val="00332E"/>
          <w:sz w:val="20"/>
          <w:szCs w:val="20"/>
        </w:rPr>
        <w:fldChar w:fldCharType="end"/>
      </w:r>
      <w:r w:rsidRPr="000C770A">
        <w:rPr>
          <w:rFonts w:ascii="Lato" w:eastAsia="Lato" w:hAnsi="Lato" w:cs="Times New Roman"/>
          <w:color w:val="00332E"/>
          <w:sz w:val="20"/>
          <w:szCs w:val="20"/>
        </w:rPr>
        <w:t xml:space="preserve">, the Heritage Fund needs to decide which funding streams to include within this research, as this will have repercussions for exactly what GHG sources are included under the ‘project’ definition. If revenue funding is included the exercise would include grant financing spent on day-to-day operational activities. </w:t>
      </w:r>
    </w:p>
    <w:p w14:paraId="3CCA0CF9" w14:textId="77777777" w:rsidR="000C770A" w:rsidRPr="000C770A" w:rsidRDefault="000C770A" w:rsidP="000C770A">
      <w:pPr>
        <w:spacing w:before="120" w:after="280" w:line="312" w:lineRule="auto"/>
        <w:rPr>
          <w:rFonts w:ascii="Lato" w:eastAsia="Lato" w:hAnsi="Lato" w:cs="Times New Roman"/>
          <w:color w:val="00332E"/>
          <w:sz w:val="20"/>
          <w:szCs w:val="20"/>
        </w:rPr>
      </w:pPr>
      <w:r w:rsidRPr="000C770A">
        <w:rPr>
          <w:rFonts w:ascii="Lato" w:eastAsia="Lato" w:hAnsi="Lato" w:cs="Times New Roman"/>
          <w:color w:val="00332E"/>
          <w:sz w:val="20"/>
          <w:szCs w:val="20"/>
        </w:rPr>
        <w:t xml:space="preserve">An additional consideration within the ‘projects’ category of GHG emissions is how the funded project may impact the </w:t>
      </w:r>
      <w:r w:rsidRPr="000C770A">
        <w:rPr>
          <w:rFonts w:ascii="Lato" w:eastAsia="Lato" w:hAnsi="Lato" w:cs="Times New Roman"/>
          <w:i/>
          <w:iCs/>
          <w:color w:val="00332E"/>
          <w:sz w:val="20"/>
          <w:szCs w:val="20"/>
        </w:rPr>
        <w:t>ongoing</w:t>
      </w:r>
      <w:r w:rsidRPr="000C770A">
        <w:rPr>
          <w:rFonts w:ascii="Lato" w:eastAsia="Lato" w:hAnsi="Lato" w:cs="Times New Roman"/>
          <w:color w:val="00332E"/>
          <w:sz w:val="20"/>
          <w:szCs w:val="20"/>
        </w:rPr>
        <w:t xml:space="preserve"> GHG emissions of the Heritage Fund’s grant recipients. For example, if a grant recipient used their funding from the Heritage Fund to improve energy efficiency within their buildings, this would reduce the ongoing operational GHG emissions of the grant recipient. This type of impact is not within the current scope of analysis of this review exercise, though may well be worthy of further thinking. For example, it may be possible for the Heritage Fund to integrate tracking of whether grants provided are spent on ‘green’ </w:t>
      </w:r>
      <w:proofErr w:type="gramStart"/>
      <w:r w:rsidRPr="000C770A">
        <w:rPr>
          <w:rFonts w:ascii="Lato" w:eastAsia="Lato" w:hAnsi="Lato" w:cs="Times New Roman"/>
          <w:color w:val="00332E"/>
          <w:sz w:val="20"/>
          <w:szCs w:val="20"/>
        </w:rPr>
        <w:t>activities, and</w:t>
      </w:r>
      <w:proofErr w:type="gramEnd"/>
      <w:r w:rsidRPr="000C770A">
        <w:rPr>
          <w:rFonts w:ascii="Lato" w:eastAsia="Lato" w:hAnsi="Lato" w:cs="Times New Roman"/>
          <w:color w:val="00332E"/>
          <w:sz w:val="20"/>
          <w:szCs w:val="20"/>
        </w:rPr>
        <w:t xml:space="preserve"> estimate GHG savings which result from these. Eunomia would be happy to consider this further with the Heritage Fund separately to this present report.</w:t>
      </w:r>
    </w:p>
    <w:p w14:paraId="2E607F54" w14:textId="77777777" w:rsidR="000C770A" w:rsidRPr="000C770A" w:rsidRDefault="000C770A" w:rsidP="000C770A">
      <w:pPr>
        <w:numPr>
          <w:ilvl w:val="2"/>
          <w:numId w:val="0"/>
        </w:numPr>
        <w:spacing w:before="240" w:after="240"/>
        <w:outlineLvl w:val="2"/>
        <w:rPr>
          <w:rFonts w:ascii="DM Serif Text" w:eastAsia="Lato" w:hAnsi="DM Serif Text" w:cs="Times New Roman"/>
          <w:noProof/>
          <w:color w:val="00332E"/>
          <w:sz w:val="36"/>
          <w:szCs w:val="36"/>
        </w:rPr>
      </w:pPr>
      <w:bookmarkStart w:id="12" w:name="_Toc101451022"/>
      <w:r w:rsidRPr="000C770A">
        <w:rPr>
          <w:rFonts w:ascii="DM Serif Text" w:eastAsia="Lato" w:hAnsi="DM Serif Text" w:cs="Times New Roman"/>
          <w:noProof/>
          <w:color w:val="00332E"/>
          <w:sz w:val="36"/>
          <w:szCs w:val="36"/>
        </w:rPr>
        <w:t>Data Needs and Sources Considered</w:t>
      </w:r>
      <w:bookmarkEnd w:id="12"/>
    </w:p>
    <w:p w14:paraId="47018F4F" w14:textId="77777777" w:rsidR="000C770A" w:rsidRPr="000C770A" w:rsidRDefault="000C770A" w:rsidP="000C770A">
      <w:pPr>
        <w:spacing w:before="120" w:after="280" w:line="312" w:lineRule="auto"/>
        <w:rPr>
          <w:rFonts w:ascii="Lato" w:eastAsia="Lato" w:hAnsi="Lato" w:cs="Times New Roman"/>
          <w:color w:val="00332E"/>
          <w:sz w:val="20"/>
          <w:szCs w:val="20"/>
        </w:rPr>
      </w:pPr>
      <w:r w:rsidRPr="000C770A">
        <w:rPr>
          <w:rFonts w:ascii="Lato" w:eastAsia="Lato" w:hAnsi="Lato" w:cs="Times New Roman"/>
          <w:color w:val="00332E"/>
          <w:sz w:val="20"/>
          <w:szCs w:val="20"/>
        </w:rPr>
        <w:t>Two approaches have been identified as potential routes for calculating these emissions, each requiring a different set of data to be collected.</w:t>
      </w:r>
    </w:p>
    <w:p w14:paraId="21E3A2B7" w14:textId="77777777" w:rsidR="000C770A" w:rsidRPr="000C770A" w:rsidRDefault="000C770A" w:rsidP="000C770A">
      <w:pPr>
        <w:spacing w:before="120" w:after="280" w:line="312" w:lineRule="auto"/>
        <w:rPr>
          <w:rFonts w:ascii="Lato" w:eastAsia="Lato" w:hAnsi="Lato" w:cs="Times New Roman"/>
          <w:color w:val="00332E"/>
          <w:sz w:val="20"/>
          <w:szCs w:val="20"/>
        </w:rPr>
      </w:pPr>
      <w:r w:rsidRPr="000C770A">
        <w:rPr>
          <w:rFonts w:ascii="Lato" w:eastAsia="Lato" w:hAnsi="Lato" w:cs="Times New Roman"/>
          <w:b/>
          <w:bCs/>
          <w:color w:val="00332E"/>
          <w:sz w:val="20"/>
          <w:szCs w:val="20"/>
        </w:rPr>
        <w:t>Option 1: Activity based data regarding goods and services purchased:</w:t>
      </w:r>
      <w:r w:rsidRPr="000C770A">
        <w:rPr>
          <w:rFonts w:ascii="Lato" w:eastAsia="Lato" w:hAnsi="Lato" w:cs="Times New Roman"/>
          <w:color w:val="00332E"/>
          <w:sz w:val="20"/>
          <w:szCs w:val="20"/>
        </w:rPr>
        <w:t xml:space="preserve"> This approach would require granular data, ideally on an item-by-item basis, regarding what grant financing was spent on within projects. This may be more suited to certain project types (</w:t>
      </w:r>
      <w:proofErr w:type="gramStart"/>
      <w:r w:rsidRPr="000C770A">
        <w:rPr>
          <w:rFonts w:ascii="Lato" w:eastAsia="Lato" w:hAnsi="Lato" w:cs="Times New Roman"/>
          <w:color w:val="00332E"/>
          <w:sz w:val="20"/>
          <w:szCs w:val="20"/>
        </w:rPr>
        <w:t>e.g.</w:t>
      </w:r>
      <w:proofErr w:type="gramEnd"/>
      <w:r w:rsidRPr="000C770A">
        <w:rPr>
          <w:rFonts w:ascii="Lato" w:eastAsia="Lato" w:hAnsi="Lato" w:cs="Times New Roman"/>
          <w:color w:val="00332E"/>
          <w:sz w:val="20"/>
          <w:szCs w:val="20"/>
        </w:rPr>
        <w:t xml:space="preserve"> construction), than regularly purchased typical types of goods. An example of data needs if following this route are displayed in </w:t>
      </w:r>
      <w:r w:rsidRPr="000C770A">
        <w:rPr>
          <w:rFonts w:ascii="Lato" w:eastAsia="Lato" w:hAnsi="Lato" w:cs="Times New Roman"/>
          <w:color w:val="00332E"/>
          <w:sz w:val="20"/>
          <w:szCs w:val="20"/>
        </w:rPr>
        <w:fldChar w:fldCharType="begin"/>
      </w:r>
      <w:r w:rsidRPr="000C770A">
        <w:rPr>
          <w:rFonts w:ascii="Lato" w:eastAsia="Lato" w:hAnsi="Lato" w:cs="Times New Roman"/>
          <w:color w:val="00332E"/>
          <w:sz w:val="20"/>
          <w:szCs w:val="20"/>
        </w:rPr>
        <w:instrText xml:space="preserve"> REF _Ref99033966 \h </w:instrText>
      </w:r>
      <w:r w:rsidRPr="000C770A">
        <w:rPr>
          <w:rFonts w:ascii="Lato" w:eastAsia="Lato" w:hAnsi="Lato" w:cs="Times New Roman"/>
          <w:color w:val="00332E"/>
          <w:sz w:val="20"/>
          <w:szCs w:val="20"/>
        </w:rPr>
      </w:r>
      <w:r w:rsidRPr="000C770A">
        <w:rPr>
          <w:rFonts w:ascii="Lato" w:eastAsia="Lato" w:hAnsi="Lato" w:cs="Times New Roman"/>
          <w:color w:val="00332E"/>
          <w:sz w:val="20"/>
          <w:szCs w:val="20"/>
        </w:rPr>
        <w:fldChar w:fldCharType="separate"/>
      </w:r>
      <w:r w:rsidRPr="000C770A">
        <w:rPr>
          <w:rFonts w:ascii="Lato" w:eastAsia="Lato" w:hAnsi="Lato" w:cs="Times New Roman"/>
          <w:color w:val="00332E"/>
          <w:sz w:val="20"/>
          <w:szCs w:val="20"/>
        </w:rPr>
        <w:t xml:space="preserve">Table </w:t>
      </w:r>
      <w:r w:rsidRPr="000C770A">
        <w:rPr>
          <w:rFonts w:ascii="Lato" w:eastAsia="Lato" w:hAnsi="Lato" w:cs="Times New Roman"/>
          <w:noProof/>
          <w:color w:val="00332E"/>
          <w:sz w:val="20"/>
          <w:szCs w:val="20"/>
        </w:rPr>
        <w:t>2</w:t>
      </w:r>
      <w:r w:rsidRPr="000C770A">
        <w:rPr>
          <w:rFonts w:ascii="Lato" w:eastAsia="Lato" w:hAnsi="Lato" w:cs="Times New Roman"/>
          <w:color w:val="00332E"/>
          <w:sz w:val="20"/>
          <w:szCs w:val="20"/>
        </w:rPr>
        <w:noBreakHyphen/>
      </w:r>
      <w:r w:rsidRPr="000C770A">
        <w:rPr>
          <w:rFonts w:ascii="Lato" w:eastAsia="Lato" w:hAnsi="Lato" w:cs="Times New Roman"/>
          <w:noProof/>
          <w:color w:val="00332E"/>
          <w:sz w:val="20"/>
          <w:szCs w:val="20"/>
        </w:rPr>
        <w:t>4</w:t>
      </w:r>
      <w:r w:rsidRPr="000C770A">
        <w:rPr>
          <w:rFonts w:ascii="Lato" w:eastAsia="Lato" w:hAnsi="Lato" w:cs="Times New Roman"/>
          <w:color w:val="00332E"/>
          <w:sz w:val="20"/>
          <w:szCs w:val="20"/>
        </w:rPr>
        <w:fldChar w:fldCharType="end"/>
      </w:r>
      <w:r w:rsidRPr="000C770A">
        <w:rPr>
          <w:rFonts w:ascii="Lato" w:eastAsia="Lato" w:hAnsi="Lato" w:cs="Times New Roman"/>
          <w:color w:val="00332E"/>
          <w:sz w:val="20"/>
          <w:szCs w:val="20"/>
        </w:rPr>
        <w:t>.</w:t>
      </w:r>
    </w:p>
    <w:p w14:paraId="34E6183A" w14:textId="77777777" w:rsidR="000C770A" w:rsidRPr="000C770A" w:rsidRDefault="000C770A" w:rsidP="000C770A">
      <w:pPr>
        <w:keepNext/>
        <w:spacing w:before="240" w:after="280"/>
        <w:rPr>
          <w:rFonts w:ascii="Lato" w:eastAsia="Lato" w:hAnsi="Lato" w:cs="Times New Roman"/>
          <w:b/>
          <w:iCs/>
          <w:color w:val="00332E"/>
          <w:szCs w:val="18"/>
        </w:rPr>
      </w:pPr>
      <w:bookmarkStart w:id="13" w:name="_Ref99033966"/>
      <w:r w:rsidRPr="000C770A">
        <w:rPr>
          <w:rFonts w:ascii="Lato" w:eastAsia="Lato" w:hAnsi="Lato" w:cs="Times New Roman"/>
          <w:b/>
          <w:iCs/>
          <w:color w:val="00332E"/>
          <w:szCs w:val="18"/>
        </w:rPr>
        <w:t xml:space="preserve">Table </w:t>
      </w:r>
      <w:r w:rsidRPr="000C770A">
        <w:rPr>
          <w:rFonts w:ascii="Lato" w:eastAsia="Lato" w:hAnsi="Lato" w:cs="Times New Roman"/>
          <w:b/>
          <w:iCs/>
          <w:color w:val="00332E"/>
          <w:szCs w:val="18"/>
        </w:rPr>
        <w:fldChar w:fldCharType="begin"/>
      </w:r>
      <w:r w:rsidRPr="000C770A">
        <w:rPr>
          <w:rFonts w:ascii="Lato" w:eastAsia="Lato" w:hAnsi="Lato" w:cs="Times New Roman"/>
          <w:b/>
          <w:iCs/>
          <w:color w:val="00332E"/>
          <w:szCs w:val="18"/>
        </w:rPr>
        <w:instrText>STYLEREF 1 \s</w:instrText>
      </w:r>
      <w:r w:rsidRPr="000C770A">
        <w:rPr>
          <w:rFonts w:ascii="Lato" w:eastAsia="Lato" w:hAnsi="Lato" w:cs="Times New Roman"/>
          <w:b/>
          <w:iCs/>
          <w:color w:val="00332E"/>
          <w:szCs w:val="18"/>
        </w:rPr>
        <w:fldChar w:fldCharType="separate"/>
      </w:r>
      <w:r w:rsidRPr="000C770A">
        <w:rPr>
          <w:rFonts w:ascii="Lato" w:eastAsia="Lato" w:hAnsi="Lato" w:cs="Times New Roman"/>
          <w:b/>
          <w:iCs/>
          <w:noProof/>
          <w:color w:val="00332E"/>
          <w:szCs w:val="18"/>
        </w:rPr>
        <w:t>2</w:t>
      </w:r>
      <w:r w:rsidRPr="000C770A">
        <w:rPr>
          <w:rFonts w:ascii="Lato" w:eastAsia="Lato" w:hAnsi="Lato" w:cs="Times New Roman"/>
          <w:b/>
          <w:iCs/>
          <w:color w:val="00332E"/>
          <w:szCs w:val="18"/>
        </w:rPr>
        <w:fldChar w:fldCharType="end"/>
      </w:r>
      <w:r w:rsidRPr="000C770A">
        <w:rPr>
          <w:rFonts w:ascii="Lato" w:eastAsia="Lato" w:hAnsi="Lato" w:cs="Times New Roman"/>
          <w:b/>
          <w:iCs/>
          <w:color w:val="00332E"/>
          <w:szCs w:val="18"/>
        </w:rPr>
        <w:noBreakHyphen/>
      </w:r>
      <w:r w:rsidRPr="000C770A">
        <w:rPr>
          <w:rFonts w:ascii="Lato" w:eastAsia="Lato" w:hAnsi="Lato" w:cs="Times New Roman"/>
          <w:b/>
          <w:iCs/>
          <w:color w:val="00332E"/>
          <w:szCs w:val="18"/>
        </w:rPr>
        <w:fldChar w:fldCharType="begin"/>
      </w:r>
      <w:r w:rsidRPr="000C770A">
        <w:rPr>
          <w:rFonts w:ascii="Lato" w:eastAsia="Lato" w:hAnsi="Lato" w:cs="Times New Roman"/>
          <w:b/>
          <w:iCs/>
          <w:color w:val="00332E"/>
          <w:szCs w:val="18"/>
        </w:rPr>
        <w:instrText>SEQ Table \* ARABIC \s 1</w:instrText>
      </w:r>
      <w:r w:rsidRPr="000C770A">
        <w:rPr>
          <w:rFonts w:ascii="Lato" w:eastAsia="Lato" w:hAnsi="Lato" w:cs="Times New Roman"/>
          <w:b/>
          <w:iCs/>
          <w:color w:val="00332E"/>
          <w:szCs w:val="18"/>
        </w:rPr>
        <w:fldChar w:fldCharType="separate"/>
      </w:r>
      <w:r w:rsidRPr="000C770A">
        <w:rPr>
          <w:rFonts w:ascii="Lato" w:eastAsia="Lato" w:hAnsi="Lato" w:cs="Times New Roman"/>
          <w:b/>
          <w:iCs/>
          <w:noProof/>
          <w:color w:val="00332E"/>
          <w:szCs w:val="18"/>
        </w:rPr>
        <w:t>4</w:t>
      </w:r>
      <w:r w:rsidRPr="000C770A">
        <w:rPr>
          <w:rFonts w:ascii="Lato" w:eastAsia="Lato" w:hAnsi="Lato" w:cs="Times New Roman"/>
          <w:b/>
          <w:iCs/>
          <w:color w:val="00332E"/>
          <w:szCs w:val="18"/>
        </w:rPr>
        <w:fldChar w:fldCharType="end"/>
      </w:r>
      <w:bookmarkEnd w:id="13"/>
      <w:r w:rsidRPr="000C770A">
        <w:rPr>
          <w:rFonts w:ascii="Lato" w:eastAsia="Lato" w:hAnsi="Lato" w:cs="Times New Roman"/>
          <w:b/>
          <w:iCs/>
          <w:color w:val="00332E"/>
          <w:szCs w:val="18"/>
        </w:rPr>
        <w:t xml:space="preserve"> Recommended Data Needs</w:t>
      </w:r>
      <w:r w:rsidRPr="000C770A">
        <w:rPr>
          <w:rFonts w:ascii="Lato" w:eastAsia="Lato" w:hAnsi="Lato" w:cs="Times New Roman"/>
          <w:b/>
          <w:iCs/>
          <w:noProof/>
          <w:color w:val="00332E"/>
          <w:szCs w:val="18"/>
        </w:rPr>
        <w:t xml:space="preserve"> for 'Project' Emissions</w:t>
      </w:r>
    </w:p>
    <w:tbl>
      <w:tblPr>
        <w:tblStyle w:val="Eunomia-NoTotals"/>
        <w:tblW w:w="5000" w:type="pct"/>
        <w:tblLook w:val="05E0" w:firstRow="1" w:lastRow="1" w:firstColumn="1" w:lastColumn="1" w:noHBand="0" w:noVBand="1"/>
      </w:tblPr>
      <w:tblGrid>
        <w:gridCol w:w="2312"/>
        <w:gridCol w:w="6046"/>
        <w:gridCol w:w="958"/>
      </w:tblGrid>
      <w:tr w:rsidR="000C770A" w:rsidRPr="000C770A" w14:paraId="7E9DB3BC" w14:textId="77777777" w:rsidTr="000C770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41" w:type="pct"/>
            <w:tcBorders>
              <w:bottom w:val="dotted" w:sz="4" w:space="0" w:color="BFBFBF"/>
              <w:right w:val="single" w:sz="4" w:space="0" w:color="836FB2"/>
            </w:tcBorders>
            <w:hideMark/>
          </w:tcPr>
          <w:p w14:paraId="7A3C496D"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szCs w:val="16"/>
              </w:rPr>
              <w:t>Emissions Source/Indicator</w:t>
            </w:r>
          </w:p>
        </w:tc>
        <w:tc>
          <w:tcPr>
            <w:tcW w:w="3245" w:type="pct"/>
            <w:tcBorders>
              <w:left w:val="single" w:sz="4" w:space="0" w:color="836FB2"/>
              <w:bottom w:val="dotted" w:sz="4" w:space="0" w:color="BFBFBF"/>
              <w:right w:val="single" w:sz="4" w:space="0" w:color="836FB2"/>
            </w:tcBorders>
            <w:hideMark/>
          </w:tcPr>
          <w:p w14:paraId="75D9CB10" w14:textId="77777777" w:rsidR="000C770A" w:rsidRPr="000C770A" w:rsidRDefault="000C770A" w:rsidP="000C770A">
            <w:pPr>
              <w:spacing w:before="120" w:after="280" w:line="312" w:lineRule="auto"/>
              <w:cnfStyle w:val="100000000000" w:firstRow="1" w:lastRow="0" w:firstColumn="0" w:lastColumn="0" w:oddVBand="0" w:evenVBand="0" w:oddHBand="0" w:evenHBand="0" w:firstRowFirstColumn="0" w:firstRowLastColumn="0" w:lastRowFirstColumn="0" w:lastRowLastColumn="0"/>
              <w:rPr>
                <w:rFonts w:ascii="Lato" w:hAnsi="Lato"/>
                <w:sz w:val="20"/>
                <w:szCs w:val="16"/>
              </w:rPr>
            </w:pPr>
            <w:r w:rsidRPr="000C770A">
              <w:rPr>
                <w:rFonts w:ascii="Lato" w:hAnsi="Lato"/>
                <w:sz w:val="20"/>
                <w:szCs w:val="16"/>
              </w:rPr>
              <w:t>Data Requirements</w:t>
            </w:r>
          </w:p>
        </w:tc>
        <w:tc>
          <w:tcPr>
            <w:cnfStyle w:val="000100000000" w:firstRow="0" w:lastRow="0" w:firstColumn="0" w:lastColumn="1" w:oddVBand="0" w:evenVBand="0" w:oddHBand="0" w:evenHBand="0" w:firstRowFirstColumn="0" w:firstRowLastColumn="0" w:lastRowFirstColumn="0" w:lastRowLastColumn="0"/>
            <w:tcW w:w="514" w:type="pct"/>
            <w:tcBorders>
              <w:left w:val="single" w:sz="4" w:space="0" w:color="836FB2"/>
              <w:bottom w:val="dotted" w:sz="4" w:space="0" w:color="BFBFBF"/>
            </w:tcBorders>
            <w:hideMark/>
          </w:tcPr>
          <w:p w14:paraId="3F501761" w14:textId="77777777" w:rsidR="000C770A" w:rsidRPr="000C770A" w:rsidRDefault="000C770A" w:rsidP="000C770A">
            <w:pPr>
              <w:spacing w:before="120" w:after="280" w:line="312" w:lineRule="auto"/>
              <w:rPr>
                <w:rFonts w:ascii="Lato" w:hAnsi="Lato"/>
                <w:sz w:val="20"/>
                <w:szCs w:val="16"/>
              </w:rPr>
            </w:pPr>
            <w:r w:rsidRPr="000C770A">
              <w:rPr>
                <w:rFonts w:ascii="Lato" w:hAnsi="Lato"/>
                <w:sz w:val="20"/>
                <w:szCs w:val="16"/>
              </w:rPr>
              <w:t>Units</w:t>
            </w:r>
          </w:p>
        </w:tc>
      </w:tr>
      <w:tr w:rsidR="000C770A" w:rsidRPr="000C770A" w14:paraId="10628730" w14:textId="77777777" w:rsidTr="000C770A">
        <w:trPr>
          <w:trHeight w:val="635"/>
        </w:trPr>
        <w:tc>
          <w:tcPr>
            <w:cnfStyle w:val="001000000000" w:firstRow="0" w:lastRow="0" w:firstColumn="1" w:lastColumn="0" w:oddVBand="0" w:evenVBand="0" w:oddHBand="0" w:evenHBand="0" w:firstRowFirstColumn="0" w:firstRowLastColumn="0" w:lastRowFirstColumn="0" w:lastRowLastColumn="0"/>
            <w:tcW w:w="1241" w:type="pct"/>
            <w:tcBorders>
              <w:top w:val="dotted" w:sz="4" w:space="0" w:color="BFBFBF"/>
              <w:bottom w:val="dotted" w:sz="4" w:space="0" w:color="BFBFBF"/>
              <w:right w:val="single" w:sz="4" w:space="0" w:color="836FB2"/>
            </w:tcBorders>
            <w:hideMark/>
          </w:tcPr>
          <w:p w14:paraId="030528CA"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szCs w:val="16"/>
              </w:rPr>
              <w:t>Construction materials</w:t>
            </w:r>
          </w:p>
        </w:tc>
        <w:tc>
          <w:tcPr>
            <w:tcW w:w="3245" w:type="pct"/>
            <w:tcBorders>
              <w:top w:val="dotted" w:sz="4" w:space="0" w:color="BFBFBF"/>
              <w:left w:val="single" w:sz="4" w:space="0" w:color="836FB2"/>
              <w:bottom w:val="dotted" w:sz="4" w:space="0" w:color="BFBFBF"/>
              <w:right w:val="single" w:sz="4" w:space="0" w:color="836FB2"/>
            </w:tcBorders>
            <w:hideMark/>
          </w:tcPr>
          <w:p w14:paraId="77FA79AA" w14:textId="77777777" w:rsidR="000C770A" w:rsidRPr="000C770A" w:rsidRDefault="000C770A" w:rsidP="000C770A">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hAnsi="Lato"/>
                <w:sz w:val="20"/>
                <w:szCs w:val="16"/>
              </w:rPr>
            </w:pPr>
            <w:r w:rsidRPr="000C770A">
              <w:rPr>
                <w:rFonts w:ascii="Lato" w:hAnsi="Lato"/>
                <w:sz w:val="20"/>
                <w:szCs w:val="16"/>
              </w:rPr>
              <w:t>Quantities of materials purchased by item type</w:t>
            </w:r>
          </w:p>
        </w:tc>
        <w:tc>
          <w:tcPr>
            <w:cnfStyle w:val="000100000000" w:firstRow="0" w:lastRow="0" w:firstColumn="0" w:lastColumn="1" w:oddVBand="0" w:evenVBand="0" w:oddHBand="0" w:evenHBand="0" w:firstRowFirstColumn="0" w:firstRowLastColumn="0" w:lastRowFirstColumn="0" w:lastRowLastColumn="0"/>
            <w:tcW w:w="514" w:type="pct"/>
            <w:tcBorders>
              <w:top w:val="dotted" w:sz="4" w:space="0" w:color="BFBFBF"/>
              <w:left w:val="single" w:sz="4" w:space="0" w:color="836FB2"/>
              <w:bottom w:val="dotted" w:sz="4" w:space="0" w:color="BFBFBF"/>
            </w:tcBorders>
            <w:hideMark/>
          </w:tcPr>
          <w:p w14:paraId="5F1A5603" w14:textId="77777777" w:rsidR="000C770A" w:rsidRPr="000C770A" w:rsidRDefault="000C770A" w:rsidP="000C770A">
            <w:pPr>
              <w:spacing w:before="120" w:after="280" w:line="312" w:lineRule="auto"/>
              <w:rPr>
                <w:rFonts w:ascii="Lato" w:hAnsi="Lato"/>
                <w:sz w:val="20"/>
                <w:szCs w:val="16"/>
              </w:rPr>
            </w:pPr>
            <w:r w:rsidRPr="000C770A">
              <w:rPr>
                <w:rFonts w:ascii="Lato" w:hAnsi="Lato"/>
                <w:sz w:val="20"/>
                <w:szCs w:val="16"/>
              </w:rPr>
              <w:t>Kg</w:t>
            </w:r>
          </w:p>
        </w:tc>
      </w:tr>
      <w:tr w:rsidR="000C770A" w:rsidRPr="000C770A" w14:paraId="00036C8F" w14:textId="77777777" w:rsidTr="000C770A">
        <w:trPr>
          <w:trHeight w:val="635"/>
        </w:trPr>
        <w:tc>
          <w:tcPr>
            <w:cnfStyle w:val="001000000000" w:firstRow="0" w:lastRow="0" w:firstColumn="1" w:lastColumn="0" w:oddVBand="0" w:evenVBand="0" w:oddHBand="0" w:evenHBand="0" w:firstRowFirstColumn="0" w:firstRowLastColumn="0" w:lastRowFirstColumn="0" w:lastRowLastColumn="0"/>
            <w:tcW w:w="1241" w:type="pct"/>
            <w:tcBorders>
              <w:top w:val="dotted" w:sz="4" w:space="0" w:color="BFBFBF"/>
              <w:bottom w:val="dotted" w:sz="4" w:space="0" w:color="BFBFBF"/>
              <w:right w:val="single" w:sz="4" w:space="0" w:color="836FB2"/>
            </w:tcBorders>
            <w:hideMark/>
          </w:tcPr>
          <w:p w14:paraId="2EE8E49A"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szCs w:val="16"/>
              </w:rPr>
              <w:t>Area Footprint</w:t>
            </w:r>
          </w:p>
        </w:tc>
        <w:tc>
          <w:tcPr>
            <w:tcW w:w="3245" w:type="pct"/>
            <w:tcBorders>
              <w:top w:val="dotted" w:sz="4" w:space="0" w:color="BFBFBF"/>
              <w:left w:val="single" w:sz="4" w:space="0" w:color="836FB2"/>
              <w:bottom w:val="dotted" w:sz="4" w:space="0" w:color="BFBFBF"/>
              <w:right w:val="single" w:sz="4" w:space="0" w:color="836FB2"/>
            </w:tcBorders>
            <w:hideMark/>
          </w:tcPr>
          <w:p w14:paraId="3796A935" w14:textId="77777777" w:rsidR="000C770A" w:rsidRPr="000C770A" w:rsidRDefault="000C770A" w:rsidP="000C770A">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hAnsi="Lato"/>
                <w:sz w:val="20"/>
                <w:szCs w:val="16"/>
              </w:rPr>
            </w:pPr>
            <w:r w:rsidRPr="000C770A">
              <w:rPr>
                <w:rFonts w:ascii="Lato" w:hAnsi="Lato"/>
                <w:sz w:val="20"/>
                <w:szCs w:val="16"/>
              </w:rPr>
              <w:t>m</w:t>
            </w:r>
            <w:r w:rsidRPr="000C770A">
              <w:rPr>
                <w:rFonts w:ascii="Lato" w:hAnsi="Lato"/>
                <w:sz w:val="20"/>
                <w:szCs w:val="16"/>
                <w:vertAlign w:val="superscript"/>
              </w:rPr>
              <w:t>2</w:t>
            </w:r>
            <w:r w:rsidRPr="000C770A">
              <w:rPr>
                <w:rFonts w:ascii="Lato" w:hAnsi="Lato"/>
                <w:sz w:val="20"/>
                <w:szCs w:val="16"/>
              </w:rPr>
              <w:t xml:space="preserve"> constructed of usable/habitable space, and auxiliary</w:t>
            </w:r>
          </w:p>
        </w:tc>
        <w:tc>
          <w:tcPr>
            <w:cnfStyle w:val="000100000000" w:firstRow="0" w:lastRow="0" w:firstColumn="0" w:lastColumn="1" w:oddVBand="0" w:evenVBand="0" w:oddHBand="0" w:evenHBand="0" w:firstRowFirstColumn="0" w:firstRowLastColumn="0" w:lastRowFirstColumn="0" w:lastRowLastColumn="0"/>
            <w:tcW w:w="514" w:type="pct"/>
            <w:tcBorders>
              <w:top w:val="dotted" w:sz="4" w:space="0" w:color="BFBFBF"/>
              <w:left w:val="single" w:sz="4" w:space="0" w:color="836FB2"/>
              <w:bottom w:val="dotted" w:sz="4" w:space="0" w:color="BFBFBF"/>
            </w:tcBorders>
            <w:hideMark/>
          </w:tcPr>
          <w:p w14:paraId="29E6381D" w14:textId="77777777" w:rsidR="000C770A" w:rsidRPr="000C770A" w:rsidRDefault="000C770A" w:rsidP="000C770A">
            <w:pPr>
              <w:spacing w:before="120" w:after="280" w:line="312" w:lineRule="auto"/>
              <w:rPr>
                <w:rFonts w:ascii="Lato" w:hAnsi="Lato"/>
                <w:sz w:val="20"/>
                <w:szCs w:val="16"/>
              </w:rPr>
            </w:pPr>
            <w:r w:rsidRPr="000C770A">
              <w:rPr>
                <w:rFonts w:ascii="Lato" w:hAnsi="Lato"/>
                <w:sz w:val="20"/>
                <w:szCs w:val="16"/>
              </w:rPr>
              <w:t>m</w:t>
            </w:r>
            <w:r w:rsidRPr="000C770A">
              <w:rPr>
                <w:rFonts w:ascii="Lato" w:hAnsi="Lato"/>
                <w:sz w:val="20"/>
                <w:szCs w:val="16"/>
                <w:vertAlign w:val="superscript"/>
              </w:rPr>
              <w:t>2</w:t>
            </w:r>
          </w:p>
        </w:tc>
      </w:tr>
      <w:tr w:rsidR="000C770A" w:rsidRPr="000C770A" w14:paraId="3FE86A5A" w14:textId="77777777" w:rsidTr="000C770A">
        <w:trPr>
          <w:trHeight w:val="635"/>
        </w:trPr>
        <w:tc>
          <w:tcPr>
            <w:cnfStyle w:val="001000000000" w:firstRow="0" w:lastRow="0" w:firstColumn="1" w:lastColumn="0" w:oddVBand="0" w:evenVBand="0" w:oddHBand="0" w:evenHBand="0" w:firstRowFirstColumn="0" w:firstRowLastColumn="0" w:lastRowFirstColumn="0" w:lastRowLastColumn="0"/>
            <w:tcW w:w="1241" w:type="pct"/>
            <w:tcBorders>
              <w:top w:val="dotted" w:sz="4" w:space="0" w:color="BFBFBF"/>
              <w:bottom w:val="dotted" w:sz="4" w:space="0" w:color="BFBFBF"/>
              <w:right w:val="single" w:sz="4" w:space="0" w:color="836FB2"/>
            </w:tcBorders>
            <w:hideMark/>
          </w:tcPr>
          <w:p w14:paraId="1E684A05"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szCs w:val="16"/>
              </w:rPr>
              <w:t>Year of construction</w:t>
            </w:r>
          </w:p>
        </w:tc>
        <w:tc>
          <w:tcPr>
            <w:tcW w:w="3245" w:type="pct"/>
            <w:tcBorders>
              <w:top w:val="dotted" w:sz="4" w:space="0" w:color="BFBFBF"/>
              <w:left w:val="single" w:sz="4" w:space="0" w:color="836FB2"/>
              <w:bottom w:val="dotted" w:sz="4" w:space="0" w:color="BFBFBF"/>
              <w:right w:val="single" w:sz="4" w:space="0" w:color="836FB2"/>
            </w:tcBorders>
            <w:hideMark/>
          </w:tcPr>
          <w:p w14:paraId="21EC71C5" w14:textId="77777777" w:rsidR="000C770A" w:rsidRPr="000C770A" w:rsidRDefault="000C770A" w:rsidP="000C770A">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hAnsi="Lato"/>
                <w:sz w:val="20"/>
                <w:szCs w:val="16"/>
              </w:rPr>
            </w:pPr>
            <w:r w:rsidRPr="000C770A">
              <w:rPr>
                <w:rFonts w:ascii="Lato" w:hAnsi="Lato"/>
                <w:sz w:val="20"/>
                <w:szCs w:val="16"/>
              </w:rPr>
              <w:t>Year</w:t>
            </w:r>
          </w:p>
        </w:tc>
        <w:tc>
          <w:tcPr>
            <w:cnfStyle w:val="000100000000" w:firstRow="0" w:lastRow="0" w:firstColumn="0" w:lastColumn="1" w:oddVBand="0" w:evenVBand="0" w:oddHBand="0" w:evenHBand="0" w:firstRowFirstColumn="0" w:firstRowLastColumn="0" w:lastRowFirstColumn="0" w:lastRowLastColumn="0"/>
            <w:tcW w:w="514" w:type="pct"/>
            <w:tcBorders>
              <w:top w:val="dotted" w:sz="4" w:space="0" w:color="BFBFBF"/>
              <w:left w:val="single" w:sz="4" w:space="0" w:color="836FB2"/>
              <w:bottom w:val="dotted" w:sz="4" w:space="0" w:color="BFBFBF"/>
            </w:tcBorders>
            <w:hideMark/>
          </w:tcPr>
          <w:p w14:paraId="06D54C9A" w14:textId="77777777" w:rsidR="000C770A" w:rsidRPr="000C770A" w:rsidRDefault="000C770A" w:rsidP="000C770A">
            <w:pPr>
              <w:spacing w:before="120" w:after="280" w:line="312" w:lineRule="auto"/>
              <w:rPr>
                <w:rFonts w:ascii="Lato" w:hAnsi="Lato"/>
                <w:sz w:val="20"/>
                <w:szCs w:val="16"/>
              </w:rPr>
            </w:pPr>
            <w:r w:rsidRPr="000C770A">
              <w:rPr>
                <w:rFonts w:ascii="Lato" w:hAnsi="Lato"/>
                <w:sz w:val="20"/>
                <w:szCs w:val="16"/>
              </w:rPr>
              <w:t>N/A</w:t>
            </w:r>
          </w:p>
        </w:tc>
      </w:tr>
      <w:tr w:rsidR="000C770A" w:rsidRPr="000C770A" w14:paraId="2CCEF473" w14:textId="77777777" w:rsidTr="000C770A">
        <w:trPr>
          <w:trHeight w:val="635"/>
        </w:trPr>
        <w:tc>
          <w:tcPr>
            <w:cnfStyle w:val="001000000000" w:firstRow="0" w:lastRow="0" w:firstColumn="1" w:lastColumn="0" w:oddVBand="0" w:evenVBand="0" w:oddHBand="0" w:evenHBand="0" w:firstRowFirstColumn="0" w:firstRowLastColumn="0" w:lastRowFirstColumn="0" w:lastRowLastColumn="0"/>
            <w:tcW w:w="1241" w:type="pct"/>
            <w:tcBorders>
              <w:top w:val="dotted" w:sz="4" w:space="0" w:color="BFBFBF"/>
              <w:bottom w:val="dotted" w:sz="4" w:space="0" w:color="BFBFBF"/>
              <w:right w:val="single" w:sz="4" w:space="0" w:color="836FB2"/>
            </w:tcBorders>
            <w:hideMark/>
          </w:tcPr>
          <w:p w14:paraId="5244DBF1"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szCs w:val="16"/>
              </w:rPr>
              <w:t>Capital Spend / Value of Project</w:t>
            </w:r>
          </w:p>
        </w:tc>
        <w:tc>
          <w:tcPr>
            <w:tcW w:w="3245" w:type="pct"/>
            <w:tcBorders>
              <w:top w:val="dotted" w:sz="4" w:space="0" w:color="BFBFBF"/>
              <w:left w:val="single" w:sz="4" w:space="0" w:color="836FB2"/>
              <w:bottom w:val="dotted" w:sz="4" w:space="0" w:color="BFBFBF"/>
              <w:right w:val="single" w:sz="4" w:space="0" w:color="836FB2"/>
            </w:tcBorders>
            <w:hideMark/>
          </w:tcPr>
          <w:p w14:paraId="36B69B98" w14:textId="77777777" w:rsidR="000C770A" w:rsidRPr="000C770A" w:rsidRDefault="000C770A" w:rsidP="000C770A">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hAnsi="Lato"/>
                <w:sz w:val="20"/>
                <w:szCs w:val="16"/>
              </w:rPr>
            </w:pPr>
            <w:r w:rsidRPr="000C770A">
              <w:rPr>
                <w:rFonts w:ascii="Lato" w:hAnsi="Lato"/>
                <w:sz w:val="20"/>
                <w:szCs w:val="16"/>
              </w:rPr>
              <w:t>Spend broken down by category (</w:t>
            </w:r>
            <w:proofErr w:type="gramStart"/>
            <w:r w:rsidRPr="000C770A">
              <w:rPr>
                <w:rFonts w:ascii="Lato" w:hAnsi="Lato"/>
                <w:sz w:val="20"/>
                <w:szCs w:val="16"/>
              </w:rPr>
              <w:t>e.g.</w:t>
            </w:r>
            <w:proofErr w:type="gramEnd"/>
            <w:r w:rsidRPr="000C770A">
              <w:rPr>
                <w:rFonts w:ascii="Lato" w:hAnsi="Lato"/>
                <w:sz w:val="20"/>
                <w:szCs w:val="16"/>
              </w:rPr>
              <w:t xml:space="preserve"> capital costs, staffing costs etc)</w:t>
            </w:r>
          </w:p>
        </w:tc>
        <w:tc>
          <w:tcPr>
            <w:cnfStyle w:val="000100000000" w:firstRow="0" w:lastRow="0" w:firstColumn="0" w:lastColumn="1" w:oddVBand="0" w:evenVBand="0" w:oddHBand="0" w:evenHBand="0" w:firstRowFirstColumn="0" w:firstRowLastColumn="0" w:lastRowFirstColumn="0" w:lastRowLastColumn="0"/>
            <w:tcW w:w="514" w:type="pct"/>
            <w:tcBorders>
              <w:top w:val="dotted" w:sz="4" w:space="0" w:color="BFBFBF"/>
              <w:left w:val="single" w:sz="4" w:space="0" w:color="836FB2"/>
              <w:bottom w:val="dotted" w:sz="4" w:space="0" w:color="BFBFBF"/>
            </w:tcBorders>
            <w:hideMark/>
          </w:tcPr>
          <w:p w14:paraId="167BF767" w14:textId="77777777" w:rsidR="000C770A" w:rsidRPr="000C770A" w:rsidRDefault="000C770A" w:rsidP="000C770A">
            <w:pPr>
              <w:spacing w:before="120" w:after="280" w:line="312" w:lineRule="auto"/>
              <w:rPr>
                <w:rFonts w:ascii="Lato" w:hAnsi="Lato"/>
                <w:sz w:val="20"/>
                <w:szCs w:val="16"/>
              </w:rPr>
            </w:pPr>
            <w:r w:rsidRPr="000C770A">
              <w:rPr>
                <w:rFonts w:ascii="Lato" w:hAnsi="Lato"/>
                <w:sz w:val="20"/>
                <w:szCs w:val="16"/>
              </w:rPr>
              <w:t>£</w:t>
            </w:r>
          </w:p>
        </w:tc>
      </w:tr>
      <w:tr w:rsidR="000C770A" w:rsidRPr="000C770A" w14:paraId="62BBD3CC" w14:textId="77777777" w:rsidTr="000C770A">
        <w:trPr>
          <w:trHeight w:val="635"/>
        </w:trPr>
        <w:tc>
          <w:tcPr>
            <w:cnfStyle w:val="001000000000" w:firstRow="0" w:lastRow="0" w:firstColumn="1" w:lastColumn="0" w:oddVBand="0" w:evenVBand="0" w:oddHBand="0" w:evenHBand="0" w:firstRowFirstColumn="0" w:firstRowLastColumn="0" w:lastRowFirstColumn="0" w:lastRowLastColumn="0"/>
            <w:tcW w:w="0" w:type="pct"/>
            <w:tcBorders>
              <w:top w:val="dotted" w:sz="4" w:space="0" w:color="BFBFBF"/>
              <w:bottom w:val="dotted" w:sz="4" w:space="0" w:color="BFBFBF"/>
              <w:right w:val="single" w:sz="4" w:space="0" w:color="836FB2"/>
            </w:tcBorders>
            <w:hideMark/>
          </w:tcPr>
          <w:p w14:paraId="1A84A4F0"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szCs w:val="16"/>
              </w:rPr>
              <w:t>Project Type</w:t>
            </w:r>
          </w:p>
        </w:tc>
        <w:tc>
          <w:tcPr>
            <w:tcW w:w="0" w:type="pct"/>
            <w:tcBorders>
              <w:top w:val="dotted" w:sz="4" w:space="0" w:color="BFBFBF"/>
              <w:left w:val="single" w:sz="4" w:space="0" w:color="836FB2"/>
              <w:bottom w:val="dotted" w:sz="4" w:space="0" w:color="BFBFBF"/>
              <w:right w:val="single" w:sz="4" w:space="0" w:color="836FB2"/>
            </w:tcBorders>
            <w:hideMark/>
          </w:tcPr>
          <w:p w14:paraId="6DB857C3" w14:textId="77777777" w:rsidR="000C770A" w:rsidRPr="000C770A" w:rsidRDefault="000C770A" w:rsidP="000C770A">
            <w:pPr>
              <w:spacing w:before="120" w:after="280" w:line="312" w:lineRule="auto"/>
              <w:cnfStyle w:val="000000000000" w:firstRow="0" w:lastRow="0" w:firstColumn="0" w:lastColumn="0" w:oddVBand="0" w:evenVBand="0" w:oddHBand="0" w:evenHBand="0" w:firstRowFirstColumn="0" w:firstRowLastColumn="0" w:lastRowFirstColumn="0" w:lastRowLastColumn="0"/>
              <w:rPr>
                <w:rFonts w:ascii="Lato" w:hAnsi="Lato"/>
                <w:sz w:val="20"/>
                <w:szCs w:val="16"/>
              </w:rPr>
            </w:pPr>
            <w:r w:rsidRPr="000C770A">
              <w:rPr>
                <w:rFonts w:ascii="Lato" w:hAnsi="Lato"/>
                <w:sz w:val="20"/>
                <w:szCs w:val="16"/>
              </w:rPr>
              <w:t>Is the project a refurbishment, a new build, or other type</w:t>
            </w:r>
          </w:p>
        </w:tc>
        <w:tc>
          <w:tcPr>
            <w:cnfStyle w:val="000100000000" w:firstRow="0" w:lastRow="0" w:firstColumn="0" w:lastColumn="1" w:oddVBand="0" w:evenVBand="0" w:oddHBand="0" w:evenHBand="0" w:firstRowFirstColumn="0" w:firstRowLastColumn="0" w:lastRowFirstColumn="0" w:lastRowLastColumn="0"/>
            <w:tcW w:w="0" w:type="pct"/>
            <w:tcBorders>
              <w:top w:val="dotted" w:sz="4" w:space="0" w:color="BFBFBF"/>
              <w:left w:val="single" w:sz="4" w:space="0" w:color="836FB2"/>
              <w:bottom w:val="dotted" w:sz="4" w:space="0" w:color="BFBFBF"/>
            </w:tcBorders>
            <w:hideMark/>
          </w:tcPr>
          <w:p w14:paraId="540BC61B" w14:textId="77777777" w:rsidR="000C770A" w:rsidRPr="000C770A" w:rsidRDefault="000C770A" w:rsidP="000C770A">
            <w:pPr>
              <w:spacing w:before="120" w:after="280" w:line="312" w:lineRule="auto"/>
              <w:rPr>
                <w:rFonts w:ascii="Lato" w:hAnsi="Lato"/>
                <w:sz w:val="20"/>
                <w:szCs w:val="16"/>
              </w:rPr>
            </w:pPr>
            <w:r w:rsidRPr="000C770A">
              <w:rPr>
                <w:rFonts w:ascii="Lato" w:hAnsi="Lato"/>
                <w:sz w:val="20"/>
                <w:szCs w:val="16"/>
              </w:rPr>
              <w:t>N/A</w:t>
            </w:r>
          </w:p>
        </w:tc>
      </w:tr>
      <w:tr w:rsidR="000C770A" w:rsidRPr="000C770A" w14:paraId="32D591F6" w14:textId="77777777" w:rsidTr="000C770A">
        <w:trPr>
          <w:cnfStyle w:val="010000000000" w:firstRow="0" w:lastRow="1"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241" w:type="pct"/>
            <w:tcBorders>
              <w:top w:val="dotted" w:sz="4" w:space="0" w:color="BFBFBF"/>
              <w:right w:val="single" w:sz="4" w:space="0" w:color="836FB2"/>
            </w:tcBorders>
          </w:tcPr>
          <w:p w14:paraId="5AB918B7" w14:textId="77777777" w:rsidR="000C770A" w:rsidRPr="000C770A" w:rsidRDefault="000C770A" w:rsidP="000C770A">
            <w:pPr>
              <w:spacing w:before="120" w:after="280" w:line="312" w:lineRule="auto"/>
              <w:jc w:val="right"/>
              <w:rPr>
                <w:rFonts w:ascii="Calibri" w:hAnsi="Calibri"/>
                <w:bCs/>
                <w:szCs w:val="16"/>
              </w:rPr>
            </w:pPr>
            <w:r w:rsidRPr="000C770A">
              <w:rPr>
                <w:rFonts w:ascii="Calibri" w:hAnsi="Calibri"/>
                <w:bCs/>
                <w:szCs w:val="16"/>
              </w:rPr>
              <w:t>Habitat created</w:t>
            </w:r>
          </w:p>
        </w:tc>
        <w:tc>
          <w:tcPr>
            <w:tcW w:w="3245" w:type="pct"/>
            <w:tcBorders>
              <w:top w:val="dotted" w:sz="4" w:space="0" w:color="BFBFBF"/>
              <w:left w:val="single" w:sz="4" w:space="0" w:color="836FB2"/>
              <w:right w:val="single" w:sz="4" w:space="0" w:color="836FB2"/>
            </w:tcBorders>
          </w:tcPr>
          <w:p w14:paraId="09F61BFF" w14:textId="77777777" w:rsidR="000C770A" w:rsidRPr="000C770A" w:rsidRDefault="000C770A" w:rsidP="000C770A">
            <w:pPr>
              <w:spacing w:before="120" w:after="280" w:line="312" w:lineRule="auto"/>
              <w:cnfStyle w:val="010000000000" w:firstRow="0" w:lastRow="1" w:firstColumn="0" w:lastColumn="0" w:oddVBand="0" w:evenVBand="0" w:oddHBand="0" w:evenHBand="0" w:firstRowFirstColumn="0" w:firstRowLastColumn="0" w:lastRowFirstColumn="0" w:lastRowLastColumn="0"/>
              <w:rPr>
                <w:rFonts w:ascii="Lato" w:hAnsi="Lato"/>
                <w:sz w:val="20"/>
                <w:szCs w:val="16"/>
              </w:rPr>
            </w:pPr>
            <w:r w:rsidRPr="000C770A">
              <w:rPr>
                <w:rFonts w:ascii="Calibri" w:hAnsi="Calibri"/>
                <w:szCs w:val="16"/>
              </w:rPr>
              <w:t>Hectares broken down by habitat type</w:t>
            </w:r>
          </w:p>
        </w:tc>
        <w:tc>
          <w:tcPr>
            <w:cnfStyle w:val="000100000000" w:firstRow="0" w:lastRow="0" w:firstColumn="0" w:lastColumn="1" w:oddVBand="0" w:evenVBand="0" w:oddHBand="0" w:evenHBand="0" w:firstRowFirstColumn="0" w:firstRowLastColumn="0" w:lastRowFirstColumn="0" w:lastRowLastColumn="0"/>
            <w:tcW w:w="514" w:type="pct"/>
            <w:tcBorders>
              <w:top w:val="dotted" w:sz="4" w:space="0" w:color="BFBFBF"/>
              <w:left w:val="single" w:sz="4" w:space="0" w:color="836FB2"/>
            </w:tcBorders>
          </w:tcPr>
          <w:p w14:paraId="419CAE40" w14:textId="77777777" w:rsidR="000C770A" w:rsidRPr="000C770A" w:rsidRDefault="000C770A" w:rsidP="000C770A">
            <w:pPr>
              <w:spacing w:before="120" w:after="280" w:line="312" w:lineRule="auto"/>
              <w:rPr>
                <w:rFonts w:ascii="Calibri" w:hAnsi="Calibri"/>
                <w:szCs w:val="16"/>
              </w:rPr>
            </w:pPr>
            <w:r w:rsidRPr="000C770A">
              <w:rPr>
                <w:rFonts w:ascii="Calibri" w:hAnsi="Calibri"/>
                <w:szCs w:val="16"/>
              </w:rPr>
              <w:t>Ha</w:t>
            </w:r>
          </w:p>
        </w:tc>
      </w:tr>
    </w:tbl>
    <w:p w14:paraId="464D537F" w14:textId="77777777" w:rsidR="000C770A" w:rsidRPr="000C770A" w:rsidRDefault="000C770A" w:rsidP="000C770A">
      <w:pPr>
        <w:spacing w:before="120" w:after="280" w:line="312" w:lineRule="auto"/>
        <w:rPr>
          <w:rFonts w:ascii="Lato" w:eastAsia="Lato" w:hAnsi="Lato" w:cs="Times New Roman"/>
          <w:color w:val="00332E"/>
          <w:sz w:val="20"/>
          <w:szCs w:val="20"/>
        </w:rPr>
      </w:pPr>
    </w:p>
    <w:p w14:paraId="1F8913C5" w14:textId="77777777" w:rsidR="000C770A" w:rsidRPr="000C770A" w:rsidRDefault="000C770A" w:rsidP="000C770A">
      <w:pPr>
        <w:spacing w:before="120" w:after="280" w:line="312" w:lineRule="auto"/>
        <w:rPr>
          <w:rFonts w:ascii="Lato" w:eastAsia="Lato" w:hAnsi="Lato" w:cs="Times New Roman"/>
          <w:color w:val="00332E"/>
          <w:sz w:val="20"/>
          <w:szCs w:val="20"/>
        </w:rPr>
      </w:pPr>
      <w:r w:rsidRPr="000C770A">
        <w:rPr>
          <w:rFonts w:ascii="Lato" w:eastAsia="Lato" w:hAnsi="Lato" w:cs="Times New Roman"/>
          <w:b/>
          <w:bCs/>
          <w:color w:val="00332E"/>
          <w:sz w:val="20"/>
          <w:szCs w:val="20"/>
        </w:rPr>
        <w:lastRenderedPageBreak/>
        <w:t>Option 2: Proxy data - assigning quantities of spend into categories, with GHG calculations based upon the categories:</w:t>
      </w:r>
      <w:r w:rsidRPr="000C770A">
        <w:rPr>
          <w:rFonts w:ascii="Lato" w:eastAsia="Lato" w:hAnsi="Lato" w:cs="Times New Roman"/>
          <w:color w:val="00332E"/>
          <w:sz w:val="20"/>
          <w:szCs w:val="20"/>
        </w:rPr>
        <w:t xml:space="preserve"> This is a less granular </w:t>
      </w:r>
      <w:proofErr w:type="gramStart"/>
      <w:r w:rsidRPr="000C770A">
        <w:rPr>
          <w:rFonts w:ascii="Lato" w:eastAsia="Lato" w:hAnsi="Lato" w:cs="Times New Roman"/>
          <w:color w:val="00332E"/>
          <w:sz w:val="20"/>
          <w:szCs w:val="20"/>
        </w:rPr>
        <w:t>approach, but</w:t>
      </w:r>
      <w:proofErr w:type="gramEnd"/>
      <w:r w:rsidRPr="000C770A">
        <w:rPr>
          <w:rFonts w:ascii="Lato" w:eastAsia="Lato" w:hAnsi="Lato" w:cs="Times New Roman"/>
          <w:color w:val="00332E"/>
          <w:sz w:val="20"/>
          <w:szCs w:val="20"/>
        </w:rPr>
        <w:t xml:space="preserve"> is likely to be more achievable given the data already available through the Fund’s database. If this approach were followed, each project would be assigned a spend category, and Eunomia would create an emission factor for every GBP spent on goods and services in this category. </w:t>
      </w:r>
      <w:r w:rsidRPr="000C770A">
        <w:rPr>
          <w:rFonts w:ascii="Lato" w:eastAsia="Lato" w:hAnsi="Lato" w:cs="Times New Roman"/>
          <w:color w:val="00332E"/>
          <w:sz w:val="20"/>
          <w:szCs w:val="20"/>
        </w:rPr>
        <w:fldChar w:fldCharType="begin"/>
      </w:r>
      <w:r w:rsidRPr="000C770A">
        <w:rPr>
          <w:rFonts w:ascii="Lato" w:eastAsia="Lato" w:hAnsi="Lato" w:cs="Times New Roman"/>
          <w:color w:val="00332E"/>
          <w:sz w:val="20"/>
          <w:szCs w:val="20"/>
        </w:rPr>
        <w:instrText xml:space="preserve"> REF _Ref99034002 \h </w:instrText>
      </w:r>
      <w:r w:rsidRPr="000C770A">
        <w:rPr>
          <w:rFonts w:ascii="Lato" w:eastAsia="Lato" w:hAnsi="Lato" w:cs="Times New Roman"/>
          <w:color w:val="00332E"/>
          <w:sz w:val="20"/>
          <w:szCs w:val="20"/>
        </w:rPr>
      </w:r>
      <w:r w:rsidRPr="000C770A">
        <w:rPr>
          <w:rFonts w:ascii="Lato" w:eastAsia="Lato" w:hAnsi="Lato" w:cs="Times New Roman"/>
          <w:color w:val="00332E"/>
          <w:sz w:val="20"/>
          <w:szCs w:val="20"/>
        </w:rPr>
        <w:fldChar w:fldCharType="separate"/>
      </w:r>
      <w:r w:rsidRPr="000C770A">
        <w:rPr>
          <w:rFonts w:ascii="Lato" w:eastAsia="Lato" w:hAnsi="Lato" w:cs="Times New Roman"/>
          <w:color w:val="00332E"/>
          <w:sz w:val="20"/>
          <w:szCs w:val="20"/>
        </w:rPr>
        <w:t xml:space="preserve">Table </w:t>
      </w:r>
      <w:r w:rsidRPr="000C770A">
        <w:rPr>
          <w:rFonts w:ascii="Lato" w:eastAsia="Lato" w:hAnsi="Lato" w:cs="Times New Roman"/>
          <w:noProof/>
          <w:color w:val="00332E"/>
          <w:sz w:val="20"/>
          <w:szCs w:val="20"/>
        </w:rPr>
        <w:t>2</w:t>
      </w:r>
      <w:r w:rsidRPr="000C770A">
        <w:rPr>
          <w:rFonts w:ascii="Lato" w:eastAsia="Lato" w:hAnsi="Lato" w:cs="Times New Roman"/>
          <w:color w:val="00332E"/>
          <w:sz w:val="20"/>
          <w:szCs w:val="20"/>
        </w:rPr>
        <w:noBreakHyphen/>
      </w:r>
      <w:r w:rsidRPr="000C770A">
        <w:rPr>
          <w:rFonts w:ascii="Lato" w:eastAsia="Lato" w:hAnsi="Lato" w:cs="Times New Roman"/>
          <w:noProof/>
          <w:color w:val="00332E"/>
          <w:sz w:val="20"/>
          <w:szCs w:val="20"/>
        </w:rPr>
        <w:t>5</w:t>
      </w:r>
      <w:r w:rsidRPr="000C770A">
        <w:rPr>
          <w:rFonts w:ascii="Lato" w:eastAsia="Lato" w:hAnsi="Lato" w:cs="Times New Roman"/>
          <w:color w:val="00332E"/>
          <w:sz w:val="20"/>
          <w:szCs w:val="20"/>
        </w:rPr>
        <w:fldChar w:fldCharType="end"/>
      </w:r>
      <w:r w:rsidRPr="000C770A">
        <w:rPr>
          <w:rFonts w:ascii="Lato" w:eastAsia="Lato" w:hAnsi="Lato" w:cs="Times New Roman"/>
          <w:color w:val="00332E"/>
          <w:sz w:val="20"/>
          <w:szCs w:val="20"/>
        </w:rPr>
        <w:t xml:space="preserve"> gives initial suggestions of such categories. The Heritage Fund data steering group has looked at </w:t>
      </w:r>
      <w:proofErr w:type="spellStart"/>
      <w:proofErr w:type="gramStart"/>
      <w:r w:rsidRPr="000C770A">
        <w:rPr>
          <w:rFonts w:ascii="Lato" w:eastAsia="Lato" w:hAnsi="Lato" w:cs="Times New Roman"/>
          <w:color w:val="00332E"/>
          <w:sz w:val="20"/>
          <w:szCs w:val="20"/>
        </w:rPr>
        <w:t>a</w:t>
      </w:r>
      <w:proofErr w:type="spellEnd"/>
      <w:proofErr w:type="gramEnd"/>
      <w:r w:rsidRPr="000C770A">
        <w:rPr>
          <w:rFonts w:ascii="Lato" w:eastAsia="Lato" w:hAnsi="Lato" w:cs="Times New Roman"/>
          <w:color w:val="00332E"/>
          <w:sz w:val="20"/>
          <w:szCs w:val="20"/>
        </w:rPr>
        <w:t xml:space="preserve"> early draft of this categorisation and report that spend data categorised into staff costs, repair work, and professional services may be available – a more thorough assessment of possibilities would be required as a next step. </w:t>
      </w:r>
    </w:p>
    <w:p w14:paraId="68C81DDE" w14:textId="77777777" w:rsidR="000C770A" w:rsidRPr="000C770A" w:rsidRDefault="000C770A" w:rsidP="000C770A">
      <w:pPr>
        <w:keepNext/>
        <w:spacing w:before="240" w:after="280"/>
        <w:rPr>
          <w:rFonts w:ascii="Lato" w:eastAsia="Lato" w:hAnsi="Lato" w:cs="Times New Roman"/>
          <w:b/>
          <w:iCs/>
          <w:color w:val="00332E"/>
          <w:szCs w:val="18"/>
        </w:rPr>
      </w:pPr>
      <w:bookmarkStart w:id="14" w:name="_Ref99034002"/>
      <w:r w:rsidRPr="000C770A">
        <w:rPr>
          <w:rFonts w:ascii="Lato" w:eastAsia="Lato" w:hAnsi="Lato" w:cs="Times New Roman"/>
          <w:b/>
          <w:iCs/>
          <w:color w:val="00332E"/>
          <w:szCs w:val="18"/>
        </w:rPr>
        <w:t xml:space="preserve">Table </w:t>
      </w:r>
      <w:r w:rsidRPr="000C770A">
        <w:rPr>
          <w:rFonts w:ascii="Lato" w:eastAsia="Lato" w:hAnsi="Lato" w:cs="Times New Roman"/>
          <w:b/>
          <w:iCs/>
          <w:color w:val="00332E"/>
          <w:szCs w:val="18"/>
        </w:rPr>
        <w:fldChar w:fldCharType="begin"/>
      </w:r>
      <w:r w:rsidRPr="000C770A">
        <w:rPr>
          <w:rFonts w:ascii="Lato" w:eastAsia="Lato" w:hAnsi="Lato" w:cs="Times New Roman"/>
          <w:b/>
          <w:iCs/>
          <w:color w:val="00332E"/>
          <w:szCs w:val="18"/>
        </w:rPr>
        <w:instrText>STYLEREF 1 \s</w:instrText>
      </w:r>
      <w:r w:rsidRPr="000C770A">
        <w:rPr>
          <w:rFonts w:ascii="Lato" w:eastAsia="Lato" w:hAnsi="Lato" w:cs="Times New Roman"/>
          <w:b/>
          <w:iCs/>
          <w:color w:val="00332E"/>
          <w:szCs w:val="18"/>
        </w:rPr>
        <w:fldChar w:fldCharType="separate"/>
      </w:r>
      <w:r w:rsidRPr="000C770A">
        <w:rPr>
          <w:rFonts w:ascii="Lato" w:eastAsia="Lato" w:hAnsi="Lato" w:cs="Times New Roman"/>
          <w:b/>
          <w:iCs/>
          <w:noProof/>
          <w:color w:val="00332E"/>
          <w:szCs w:val="18"/>
        </w:rPr>
        <w:t>2</w:t>
      </w:r>
      <w:r w:rsidRPr="000C770A">
        <w:rPr>
          <w:rFonts w:ascii="Lato" w:eastAsia="Lato" w:hAnsi="Lato" w:cs="Times New Roman"/>
          <w:b/>
          <w:iCs/>
          <w:color w:val="00332E"/>
          <w:szCs w:val="18"/>
        </w:rPr>
        <w:fldChar w:fldCharType="end"/>
      </w:r>
      <w:r w:rsidRPr="000C770A">
        <w:rPr>
          <w:rFonts w:ascii="Lato" w:eastAsia="Lato" w:hAnsi="Lato" w:cs="Times New Roman"/>
          <w:b/>
          <w:iCs/>
          <w:color w:val="00332E"/>
          <w:szCs w:val="18"/>
        </w:rPr>
        <w:noBreakHyphen/>
      </w:r>
      <w:r w:rsidRPr="000C770A">
        <w:rPr>
          <w:rFonts w:ascii="Lato" w:eastAsia="Lato" w:hAnsi="Lato" w:cs="Times New Roman"/>
          <w:b/>
          <w:iCs/>
          <w:color w:val="00332E"/>
          <w:szCs w:val="18"/>
        </w:rPr>
        <w:fldChar w:fldCharType="begin"/>
      </w:r>
      <w:r w:rsidRPr="000C770A">
        <w:rPr>
          <w:rFonts w:ascii="Lato" w:eastAsia="Lato" w:hAnsi="Lato" w:cs="Times New Roman"/>
          <w:b/>
          <w:iCs/>
          <w:color w:val="00332E"/>
          <w:szCs w:val="18"/>
        </w:rPr>
        <w:instrText>SEQ Table \* ARABIC \s 1</w:instrText>
      </w:r>
      <w:r w:rsidRPr="000C770A">
        <w:rPr>
          <w:rFonts w:ascii="Lato" w:eastAsia="Lato" w:hAnsi="Lato" w:cs="Times New Roman"/>
          <w:b/>
          <w:iCs/>
          <w:color w:val="00332E"/>
          <w:szCs w:val="18"/>
        </w:rPr>
        <w:fldChar w:fldCharType="separate"/>
      </w:r>
      <w:r w:rsidRPr="000C770A">
        <w:rPr>
          <w:rFonts w:ascii="Lato" w:eastAsia="Lato" w:hAnsi="Lato" w:cs="Times New Roman"/>
          <w:b/>
          <w:iCs/>
          <w:noProof/>
          <w:color w:val="00332E"/>
          <w:szCs w:val="18"/>
        </w:rPr>
        <w:t>5</w:t>
      </w:r>
      <w:r w:rsidRPr="000C770A">
        <w:rPr>
          <w:rFonts w:ascii="Lato" w:eastAsia="Lato" w:hAnsi="Lato" w:cs="Times New Roman"/>
          <w:b/>
          <w:iCs/>
          <w:color w:val="00332E"/>
          <w:szCs w:val="18"/>
        </w:rPr>
        <w:fldChar w:fldCharType="end"/>
      </w:r>
      <w:bookmarkEnd w:id="14"/>
      <w:r w:rsidRPr="000C770A">
        <w:rPr>
          <w:rFonts w:ascii="Lato" w:eastAsia="Lato" w:hAnsi="Lato" w:cs="Times New Roman"/>
          <w:b/>
          <w:iCs/>
          <w:color w:val="00332E"/>
          <w:szCs w:val="18"/>
        </w:rPr>
        <w:t xml:space="preserve"> Potential Spend Categories for 'Project' Emissions</w:t>
      </w:r>
    </w:p>
    <w:tbl>
      <w:tblPr>
        <w:tblStyle w:val="EunomiaTable-Text1"/>
        <w:tblW w:w="5095" w:type="pct"/>
        <w:tblInd w:w="0" w:type="dxa"/>
        <w:tblLayout w:type="fixed"/>
        <w:tblLook w:val="05E0" w:firstRow="1" w:lastRow="1" w:firstColumn="1" w:lastColumn="1" w:noHBand="0" w:noVBand="1"/>
      </w:tblPr>
      <w:tblGrid>
        <w:gridCol w:w="1557"/>
        <w:gridCol w:w="6660"/>
        <w:gridCol w:w="1276"/>
      </w:tblGrid>
      <w:tr w:rsidR="000C770A" w:rsidRPr="000C770A" w14:paraId="7F427F0C" w14:textId="77777777" w:rsidTr="000C770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20" w:type="pct"/>
          </w:tcPr>
          <w:p w14:paraId="602EBB6B"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rPr>
              <w:t>Potential category</w:t>
            </w:r>
          </w:p>
        </w:tc>
        <w:tc>
          <w:tcPr>
            <w:tcW w:w="3508" w:type="pct"/>
          </w:tcPr>
          <w:p w14:paraId="7BD8D5AE" w14:textId="77777777" w:rsidR="000C770A" w:rsidRPr="000C770A" w:rsidRDefault="000C770A" w:rsidP="000C770A">
            <w:pPr>
              <w:spacing w:before="120" w:after="280" w:line="312" w:lineRule="auto"/>
              <w:jc w:val="right"/>
              <w:cnfStyle w:val="100000000000" w:firstRow="1" w:lastRow="0" w:firstColumn="0" w:lastColumn="0" w:oddVBand="0" w:evenVBand="0" w:oddHBand="0" w:evenHBand="0" w:firstRowFirstColumn="0" w:firstRowLastColumn="0" w:lastRowFirstColumn="0" w:lastRowLastColumn="0"/>
              <w:rPr>
                <w:rFonts w:ascii="Lato" w:hAnsi="Lato"/>
                <w:sz w:val="20"/>
                <w:szCs w:val="16"/>
              </w:rPr>
            </w:pPr>
            <w:r w:rsidRPr="000C770A">
              <w:rPr>
                <w:rFonts w:ascii="Lato" w:hAnsi="Lato"/>
                <w:sz w:val="20"/>
              </w:rPr>
              <w:t>Description</w:t>
            </w:r>
          </w:p>
        </w:tc>
        <w:tc>
          <w:tcPr>
            <w:cnfStyle w:val="000100000000" w:firstRow="0" w:lastRow="0" w:firstColumn="0" w:lastColumn="1" w:oddVBand="0" w:evenVBand="0" w:oddHBand="0" w:evenHBand="0" w:firstRowFirstColumn="0" w:firstRowLastColumn="0" w:lastRowFirstColumn="0" w:lastRowLastColumn="0"/>
            <w:tcW w:w="672" w:type="pct"/>
          </w:tcPr>
          <w:p w14:paraId="488A5DEF"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rPr>
              <w:t>Unit</w:t>
            </w:r>
          </w:p>
        </w:tc>
      </w:tr>
      <w:tr w:rsidR="000C770A" w:rsidRPr="000C770A" w14:paraId="486AD65B" w14:textId="77777777" w:rsidTr="000C7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3510FEC6"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rPr>
              <w:t>New building work</w:t>
            </w:r>
          </w:p>
        </w:tc>
        <w:tc>
          <w:tcPr>
            <w:tcW w:w="3508" w:type="pct"/>
          </w:tcPr>
          <w:p w14:paraId="680ABEE1" w14:textId="77777777" w:rsidR="000C770A" w:rsidRPr="000C770A" w:rsidRDefault="000C770A" w:rsidP="000C770A">
            <w:pPr>
              <w:spacing w:before="120" w:after="280" w:line="312" w:lineRule="auto"/>
              <w:jc w:val="right"/>
              <w:cnfStyle w:val="000000100000" w:firstRow="0" w:lastRow="0" w:firstColumn="0" w:lastColumn="0" w:oddVBand="0" w:evenVBand="0" w:oddHBand="1" w:evenHBand="0" w:firstRowFirstColumn="0" w:firstRowLastColumn="0" w:lastRowFirstColumn="0" w:lastRowLastColumn="0"/>
              <w:rPr>
                <w:rFonts w:ascii="Lato" w:hAnsi="Lato"/>
                <w:sz w:val="20"/>
                <w:szCs w:val="16"/>
              </w:rPr>
            </w:pPr>
            <w:r w:rsidRPr="000C770A">
              <w:rPr>
                <w:rFonts w:ascii="Lato" w:hAnsi="Lato"/>
                <w:sz w:val="20"/>
              </w:rPr>
              <w:t>Costs associated with the construction of new buildings</w:t>
            </w:r>
          </w:p>
        </w:tc>
        <w:tc>
          <w:tcPr>
            <w:cnfStyle w:val="000100000000" w:firstRow="0" w:lastRow="0" w:firstColumn="0" w:lastColumn="1" w:oddVBand="0" w:evenVBand="0" w:oddHBand="0" w:evenHBand="0" w:firstRowFirstColumn="0" w:firstRowLastColumn="0" w:lastRowFirstColumn="0" w:lastRowLastColumn="0"/>
            <w:tcW w:w="672" w:type="pct"/>
          </w:tcPr>
          <w:p w14:paraId="7F49AC7B"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hint="eastAsia"/>
                <w:sz w:val="20"/>
              </w:rPr>
              <w:t>£</w:t>
            </w:r>
          </w:p>
        </w:tc>
      </w:tr>
      <w:tr w:rsidR="000C770A" w:rsidRPr="000C770A" w14:paraId="4525341F" w14:textId="77777777" w:rsidTr="000C770A">
        <w:tc>
          <w:tcPr>
            <w:cnfStyle w:val="001000000000" w:firstRow="0" w:lastRow="0" w:firstColumn="1" w:lastColumn="0" w:oddVBand="0" w:evenVBand="0" w:oddHBand="0" w:evenHBand="0" w:firstRowFirstColumn="0" w:firstRowLastColumn="0" w:lastRowFirstColumn="0" w:lastRowLastColumn="0"/>
            <w:tcW w:w="820" w:type="pct"/>
          </w:tcPr>
          <w:p w14:paraId="45AE3BA6"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rPr>
              <w:t>Staff costs</w:t>
            </w:r>
          </w:p>
        </w:tc>
        <w:tc>
          <w:tcPr>
            <w:tcW w:w="3508" w:type="pct"/>
          </w:tcPr>
          <w:p w14:paraId="483319EF" w14:textId="77777777" w:rsidR="000C770A" w:rsidRPr="000C770A" w:rsidRDefault="000C770A" w:rsidP="000C770A">
            <w:pPr>
              <w:spacing w:before="120" w:after="280" w:line="312"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16"/>
              </w:rPr>
            </w:pPr>
            <w:r w:rsidRPr="000C770A">
              <w:rPr>
                <w:rFonts w:ascii="Lato" w:hAnsi="Lato"/>
                <w:sz w:val="20"/>
              </w:rPr>
              <w:t>Costs associated with the salaries of staff working on the project</w:t>
            </w:r>
          </w:p>
        </w:tc>
        <w:tc>
          <w:tcPr>
            <w:cnfStyle w:val="000100000000" w:firstRow="0" w:lastRow="0" w:firstColumn="0" w:lastColumn="1" w:oddVBand="0" w:evenVBand="0" w:oddHBand="0" w:evenHBand="0" w:firstRowFirstColumn="0" w:firstRowLastColumn="0" w:lastRowFirstColumn="0" w:lastRowLastColumn="0"/>
            <w:tcW w:w="672" w:type="pct"/>
          </w:tcPr>
          <w:p w14:paraId="6B76BC5D"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hint="eastAsia"/>
                <w:sz w:val="20"/>
              </w:rPr>
              <w:t>£</w:t>
            </w:r>
          </w:p>
        </w:tc>
      </w:tr>
      <w:tr w:rsidR="000C770A" w:rsidRPr="000C770A" w14:paraId="139D5DEA" w14:textId="77777777" w:rsidTr="000C7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3F4D5850"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rPr>
              <w:t>Repair work</w:t>
            </w:r>
          </w:p>
        </w:tc>
        <w:tc>
          <w:tcPr>
            <w:tcW w:w="3508" w:type="pct"/>
          </w:tcPr>
          <w:p w14:paraId="1541C0BE" w14:textId="77777777" w:rsidR="000C770A" w:rsidRPr="000C770A" w:rsidRDefault="000C770A" w:rsidP="000C770A">
            <w:pPr>
              <w:spacing w:before="120" w:after="280" w:line="312" w:lineRule="auto"/>
              <w:jc w:val="right"/>
              <w:cnfStyle w:val="000000100000" w:firstRow="0" w:lastRow="0" w:firstColumn="0" w:lastColumn="0" w:oddVBand="0" w:evenVBand="0" w:oddHBand="1" w:evenHBand="0" w:firstRowFirstColumn="0" w:firstRowLastColumn="0" w:lastRowFirstColumn="0" w:lastRowLastColumn="0"/>
              <w:rPr>
                <w:rFonts w:ascii="Lato" w:hAnsi="Lato"/>
                <w:sz w:val="20"/>
                <w:szCs w:val="16"/>
              </w:rPr>
            </w:pPr>
            <w:r w:rsidRPr="000C770A">
              <w:rPr>
                <w:rFonts w:ascii="Lato" w:hAnsi="Lato"/>
                <w:sz w:val="20"/>
              </w:rPr>
              <w:t>Costs associated with repair or restoration work required for a project</w:t>
            </w:r>
          </w:p>
        </w:tc>
        <w:tc>
          <w:tcPr>
            <w:cnfStyle w:val="000100000000" w:firstRow="0" w:lastRow="0" w:firstColumn="0" w:lastColumn="1" w:oddVBand="0" w:evenVBand="0" w:oddHBand="0" w:evenHBand="0" w:firstRowFirstColumn="0" w:firstRowLastColumn="0" w:lastRowFirstColumn="0" w:lastRowLastColumn="0"/>
            <w:tcW w:w="672" w:type="pct"/>
          </w:tcPr>
          <w:p w14:paraId="168BFE09"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hint="eastAsia"/>
                <w:sz w:val="20"/>
              </w:rPr>
              <w:t>£</w:t>
            </w:r>
          </w:p>
        </w:tc>
      </w:tr>
      <w:tr w:rsidR="000C770A" w:rsidRPr="000C770A" w14:paraId="6B0D0F9C" w14:textId="77777777" w:rsidTr="000C770A">
        <w:tc>
          <w:tcPr>
            <w:cnfStyle w:val="001000000000" w:firstRow="0" w:lastRow="0" w:firstColumn="1" w:lastColumn="0" w:oddVBand="0" w:evenVBand="0" w:oddHBand="0" w:evenHBand="0" w:firstRowFirstColumn="0" w:firstRowLastColumn="0" w:lastRowFirstColumn="0" w:lastRowLastColumn="0"/>
            <w:tcW w:w="820" w:type="pct"/>
          </w:tcPr>
          <w:p w14:paraId="172887CB"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rPr>
              <w:t>Professional services</w:t>
            </w:r>
          </w:p>
        </w:tc>
        <w:tc>
          <w:tcPr>
            <w:tcW w:w="3508" w:type="pct"/>
          </w:tcPr>
          <w:p w14:paraId="08EE298D" w14:textId="77777777" w:rsidR="000C770A" w:rsidRPr="000C770A" w:rsidRDefault="000C770A" w:rsidP="000C770A">
            <w:pPr>
              <w:spacing w:before="120" w:after="280" w:line="312"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16"/>
              </w:rPr>
            </w:pPr>
            <w:r w:rsidRPr="000C770A">
              <w:rPr>
                <w:rFonts w:ascii="Lato" w:hAnsi="Lato"/>
                <w:sz w:val="20"/>
              </w:rPr>
              <w:t xml:space="preserve">Costs associated with the external procurement of professional services associated with a project </w:t>
            </w:r>
          </w:p>
        </w:tc>
        <w:tc>
          <w:tcPr>
            <w:cnfStyle w:val="000100000000" w:firstRow="0" w:lastRow="0" w:firstColumn="0" w:lastColumn="1" w:oddVBand="0" w:evenVBand="0" w:oddHBand="0" w:evenHBand="0" w:firstRowFirstColumn="0" w:firstRowLastColumn="0" w:lastRowFirstColumn="0" w:lastRowLastColumn="0"/>
            <w:tcW w:w="672" w:type="pct"/>
          </w:tcPr>
          <w:p w14:paraId="33BCBF8B"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hint="eastAsia"/>
                <w:sz w:val="20"/>
              </w:rPr>
              <w:t>£</w:t>
            </w:r>
          </w:p>
        </w:tc>
      </w:tr>
      <w:tr w:rsidR="000C770A" w:rsidRPr="000C770A" w14:paraId="038F0030" w14:textId="77777777" w:rsidTr="000C7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6F1CC4E3"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rPr>
              <w:t>Events costs</w:t>
            </w:r>
          </w:p>
        </w:tc>
        <w:tc>
          <w:tcPr>
            <w:tcW w:w="3508" w:type="pct"/>
          </w:tcPr>
          <w:p w14:paraId="3DBA23FD" w14:textId="77777777" w:rsidR="000C770A" w:rsidRPr="000C770A" w:rsidRDefault="000C770A" w:rsidP="000C770A">
            <w:pPr>
              <w:spacing w:before="120" w:after="280" w:line="312" w:lineRule="auto"/>
              <w:jc w:val="right"/>
              <w:cnfStyle w:val="000000100000" w:firstRow="0" w:lastRow="0" w:firstColumn="0" w:lastColumn="0" w:oddVBand="0" w:evenVBand="0" w:oddHBand="1" w:evenHBand="0" w:firstRowFirstColumn="0" w:firstRowLastColumn="0" w:lastRowFirstColumn="0" w:lastRowLastColumn="0"/>
              <w:rPr>
                <w:rFonts w:ascii="Lato" w:hAnsi="Lato"/>
                <w:sz w:val="20"/>
                <w:szCs w:val="16"/>
              </w:rPr>
            </w:pPr>
            <w:r w:rsidRPr="000C770A">
              <w:rPr>
                <w:rFonts w:ascii="Lato" w:hAnsi="Lato"/>
                <w:sz w:val="20"/>
              </w:rPr>
              <w:t xml:space="preserve">Costs associated with events, </w:t>
            </w:r>
            <w:proofErr w:type="gramStart"/>
            <w:r w:rsidRPr="000C770A">
              <w:rPr>
                <w:rFonts w:ascii="Lato" w:hAnsi="Lato"/>
                <w:sz w:val="20"/>
              </w:rPr>
              <w:t>e.g.</w:t>
            </w:r>
            <w:proofErr w:type="gramEnd"/>
            <w:r w:rsidRPr="000C770A">
              <w:rPr>
                <w:rFonts w:ascii="Lato" w:hAnsi="Lato"/>
                <w:sz w:val="20"/>
              </w:rPr>
              <w:t xml:space="preserve"> implementing a new exhibition</w:t>
            </w:r>
          </w:p>
        </w:tc>
        <w:tc>
          <w:tcPr>
            <w:cnfStyle w:val="000100000000" w:firstRow="0" w:lastRow="0" w:firstColumn="0" w:lastColumn="1" w:oddVBand="0" w:evenVBand="0" w:oddHBand="0" w:evenHBand="0" w:firstRowFirstColumn="0" w:firstRowLastColumn="0" w:lastRowFirstColumn="0" w:lastRowLastColumn="0"/>
            <w:tcW w:w="672" w:type="pct"/>
          </w:tcPr>
          <w:p w14:paraId="29036D90"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hint="eastAsia"/>
                <w:sz w:val="20"/>
              </w:rPr>
              <w:t>£</w:t>
            </w:r>
          </w:p>
        </w:tc>
      </w:tr>
      <w:tr w:rsidR="000C770A" w:rsidRPr="000C770A" w14:paraId="4BEB9938" w14:textId="77777777" w:rsidTr="000C770A">
        <w:tc>
          <w:tcPr>
            <w:cnfStyle w:val="001000000000" w:firstRow="0" w:lastRow="0" w:firstColumn="1" w:lastColumn="0" w:oddVBand="0" w:evenVBand="0" w:oddHBand="0" w:evenHBand="0" w:firstRowFirstColumn="0" w:firstRowLastColumn="0" w:lastRowFirstColumn="0" w:lastRowLastColumn="0"/>
            <w:tcW w:w="820" w:type="pct"/>
          </w:tcPr>
          <w:p w14:paraId="2006E0DF"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sz w:val="20"/>
              </w:rPr>
              <w:t>Utilities</w:t>
            </w:r>
          </w:p>
        </w:tc>
        <w:tc>
          <w:tcPr>
            <w:tcW w:w="3508" w:type="pct"/>
          </w:tcPr>
          <w:p w14:paraId="42ED7DAA" w14:textId="77777777" w:rsidR="000C770A" w:rsidRPr="000C770A" w:rsidRDefault="000C770A" w:rsidP="000C770A">
            <w:pPr>
              <w:spacing w:before="120" w:after="280" w:line="312"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16"/>
              </w:rPr>
            </w:pPr>
            <w:r w:rsidRPr="000C770A">
              <w:rPr>
                <w:rFonts w:ascii="Lato" w:hAnsi="Lato"/>
                <w:sz w:val="20"/>
              </w:rPr>
              <w:t>Costs associated with paying utility bills</w:t>
            </w:r>
          </w:p>
        </w:tc>
        <w:tc>
          <w:tcPr>
            <w:cnfStyle w:val="000100000000" w:firstRow="0" w:lastRow="0" w:firstColumn="0" w:lastColumn="1" w:oddVBand="0" w:evenVBand="0" w:oddHBand="0" w:evenHBand="0" w:firstRowFirstColumn="0" w:firstRowLastColumn="0" w:lastRowFirstColumn="0" w:lastRowLastColumn="0"/>
            <w:tcW w:w="672" w:type="pct"/>
          </w:tcPr>
          <w:p w14:paraId="2BFAB482" w14:textId="77777777" w:rsidR="000C770A" w:rsidRPr="000C770A" w:rsidRDefault="000C770A" w:rsidP="000C770A">
            <w:pPr>
              <w:spacing w:before="120" w:after="280" w:line="312" w:lineRule="auto"/>
              <w:jc w:val="right"/>
              <w:rPr>
                <w:rFonts w:ascii="Lato" w:hAnsi="Lato"/>
                <w:sz w:val="20"/>
                <w:szCs w:val="16"/>
              </w:rPr>
            </w:pPr>
            <w:r w:rsidRPr="000C770A">
              <w:rPr>
                <w:rFonts w:ascii="Lato" w:hAnsi="Lato" w:hint="eastAsia"/>
                <w:sz w:val="20"/>
              </w:rPr>
              <w:t>£</w:t>
            </w:r>
          </w:p>
        </w:tc>
      </w:tr>
      <w:tr w:rsidR="000C770A" w:rsidRPr="000C770A" w14:paraId="34D6B0C1" w14:textId="77777777" w:rsidTr="000C770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0" w:type="pct"/>
          </w:tcPr>
          <w:p w14:paraId="2861E9D0" w14:textId="77777777" w:rsidR="000C770A" w:rsidRPr="000C770A" w:rsidRDefault="000C770A" w:rsidP="000C770A">
            <w:pPr>
              <w:spacing w:before="120" w:after="280" w:line="312" w:lineRule="auto"/>
              <w:jc w:val="right"/>
              <w:rPr>
                <w:rFonts w:ascii="Lato" w:hAnsi="Lato"/>
                <w:sz w:val="20"/>
              </w:rPr>
            </w:pPr>
            <w:r w:rsidRPr="000C770A">
              <w:rPr>
                <w:rFonts w:ascii="Lato" w:hAnsi="Lato"/>
              </w:rPr>
              <w:t>Habitat creation</w:t>
            </w:r>
          </w:p>
        </w:tc>
        <w:tc>
          <w:tcPr>
            <w:tcW w:w="3508" w:type="pct"/>
          </w:tcPr>
          <w:p w14:paraId="4F539CB0" w14:textId="77777777" w:rsidR="000C770A" w:rsidRPr="000C770A" w:rsidRDefault="000C770A" w:rsidP="000C770A">
            <w:pPr>
              <w:spacing w:before="120" w:after="280" w:line="312" w:lineRule="auto"/>
              <w:jc w:val="right"/>
              <w:cnfStyle w:val="010000000000" w:firstRow="0" w:lastRow="1" w:firstColumn="0" w:lastColumn="0" w:oddVBand="0" w:evenVBand="0" w:oddHBand="0" w:evenHBand="0" w:firstRowFirstColumn="0" w:firstRowLastColumn="0" w:lastRowFirstColumn="0" w:lastRowLastColumn="0"/>
              <w:rPr>
                <w:rFonts w:ascii="Lato" w:hAnsi="Lato"/>
                <w:sz w:val="20"/>
              </w:rPr>
            </w:pPr>
            <w:r w:rsidRPr="000C770A">
              <w:rPr>
                <w:rFonts w:ascii="Lato" w:hAnsi="Lato"/>
              </w:rPr>
              <w:t>Costs associated with creating or restoring green spaces</w:t>
            </w:r>
          </w:p>
        </w:tc>
        <w:tc>
          <w:tcPr>
            <w:cnfStyle w:val="000100000000" w:firstRow="0" w:lastRow="0" w:firstColumn="0" w:lastColumn="1" w:oddVBand="0" w:evenVBand="0" w:oddHBand="0" w:evenHBand="0" w:firstRowFirstColumn="0" w:firstRowLastColumn="0" w:lastRowFirstColumn="0" w:lastRowLastColumn="0"/>
            <w:tcW w:w="672" w:type="pct"/>
          </w:tcPr>
          <w:p w14:paraId="55AEFAC1" w14:textId="77777777" w:rsidR="000C770A" w:rsidRPr="000C770A" w:rsidRDefault="000C770A" w:rsidP="000C770A">
            <w:pPr>
              <w:spacing w:before="120" w:after="280" w:line="312" w:lineRule="auto"/>
              <w:jc w:val="right"/>
              <w:rPr>
                <w:rFonts w:ascii="Lato" w:hAnsi="Lato"/>
                <w:sz w:val="20"/>
              </w:rPr>
            </w:pPr>
            <w:r w:rsidRPr="000C770A">
              <w:rPr>
                <w:rFonts w:ascii="Lato" w:hAnsi="Lato"/>
              </w:rPr>
              <w:t>£</w:t>
            </w:r>
          </w:p>
        </w:tc>
      </w:tr>
    </w:tbl>
    <w:p w14:paraId="4033DD67" w14:textId="77777777" w:rsidR="000C770A" w:rsidRDefault="000C770A" w:rsidP="000C770A">
      <w:pPr>
        <w:spacing w:before="120" w:after="280" w:line="312" w:lineRule="auto"/>
        <w:rPr>
          <w:rFonts w:ascii="Lato" w:eastAsia="Lato" w:hAnsi="Lato" w:cs="Times New Roman"/>
          <w:color w:val="00332E"/>
          <w:sz w:val="20"/>
          <w:szCs w:val="20"/>
        </w:rPr>
      </w:pPr>
    </w:p>
    <w:p w14:paraId="3EE94A92" w14:textId="77777777" w:rsidR="000C770A" w:rsidRDefault="000C770A" w:rsidP="000C770A">
      <w:pPr>
        <w:spacing w:before="120" w:after="280" w:line="312" w:lineRule="auto"/>
        <w:rPr>
          <w:rFonts w:ascii="Lato" w:eastAsia="Lato" w:hAnsi="Lato" w:cs="Times New Roman"/>
          <w:color w:val="00332E"/>
          <w:sz w:val="20"/>
          <w:szCs w:val="20"/>
        </w:rPr>
      </w:pPr>
    </w:p>
    <w:p w14:paraId="2B47B282" w14:textId="20C19E79" w:rsidR="000C770A" w:rsidRPr="000C770A" w:rsidRDefault="000C770A" w:rsidP="000C770A">
      <w:pPr>
        <w:spacing w:before="120" w:after="280" w:line="312" w:lineRule="auto"/>
        <w:rPr>
          <w:rFonts w:ascii="Lato" w:eastAsia="Lato" w:hAnsi="Lato" w:cs="Times New Roman"/>
          <w:color w:val="00332E"/>
          <w:sz w:val="20"/>
          <w:szCs w:val="20"/>
        </w:rPr>
      </w:pPr>
      <w:r w:rsidRPr="000C770A">
        <w:rPr>
          <w:rFonts w:ascii="Lato" w:eastAsia="Lato" w:hAnsi="Lato" w:cs="Times New Roman"/>
          <w:color w:val="00332E"/>
          <w:sz w:val="20"/>
          <w:szCs w:val="20"/>
        </w:rPr>
        <w:t xml:space="preserve">The benefits and drawbacks of each approach are summarised below: </w:t>
      </w:r>
    </w:p>
    <w:p w14:paraId="7897E942" w14:textId="77777777" w:rsidR="000C770A" w:rsidRPr="000C770A" w:rsidRDefault="000C770A" w:rsidP="000C770A">
      <w:pPr>
        <w:spacing w:before="120" w:after="280" w:line="312" w:lineRule="auto"/>
        <w:rPr>
          <w:rFonts w:ascii="Lato" w:eastAsia="Lato" w:hAnsi="Lato" w:cs="Times New Roman"/>
          <w:b/>
          <w:bCs/>
          <w:color w:val="00332E"/>
          <w:sz w:val="20"/>
          <w:szCs w:val="20"/>
        </w:rPr>
      </w:pPr>
      <w:r w:rsidRPr="000C770A">
        <w:rPr>
          <w:rFonts w:ascii="Lato" w:eastAsia="Lato" w:hAnsi="Lato" w:cs="Times New Roman"/>
          <w:b/>
          <w:bCs/>
          <w:color w:val="00332E"/>
          <w:sz w:val="20"/>
          <w:szCs w:val="20"/>
        </w:rPr>
        <w:t>For the activity-based data approach:</w:t>
      </w:r>
    </w:p>
    <w:p w14:paraId="76DC867A" w14:textId="77777777" w:rsidR="000C770A" w:rsidRPr="000C770A" w:rsidRDefault="000C770A" w:rsidP="000C770A">
      <w:pPr>
        <w:spacing w:before="120" w:after="280" w:line="312" w:lineRule="auto"/>
        <w:rPr>
          <w:rFonts w:ascii="Lato" w:eastAsia="Lato" w:hAnsi="Lato" w:cs="Times New Roman"/>
          <w:b/>
          <w:bCs/>
          <w:color w:val="00332E"/>
          <w:sz w:val="20"/>
          <w:szCs w:val="20"/>
        </w:rPr>
        <w:sectPr w:rsidR="000C770A" w:rsidRPr="000C770A" w:rsidSect="000C770A">
          <w:endnotePr>
            <w:numFmt w:val="lowerLetter"/>
          </w:endnotePr>
          <w:pgSz w:w="11906" w:h="16838"/>
          <w:pgMar w:top="907" w:right="1361" w:bottom="907" w:left="1219" w:header="567" w:footer="340" w:gutter="0"/>
          <w:cols w:space="708"/>
          <w:noEndnote/>
          <w:docGrid w:linePitch="360"/>
        </w:sectPr>
      </w:pPr>
    </w:p>
    <w:p w14:paraId="0520001E" w14:textId="77777777" w:rsidR="000C770A" w:rsidRPr="000C770A" w:rsidRDefault="000C770A" w:rsidP="000C770A">
      <w:pPr>
        <w:spacing w:before="120" w:after="280" w:line="312" w:lineRule="auto"/>
        <w:rPr>
          <w:rFonts w:ascii="Lato" w:eastAsia="Lato" w:hAnsi="Lato" w:cs="Times New Roman"/>
          <w:b/>
          <w:bCs/>
          <w:color w:val="00332E"/>
          <w:sz w:val="20"/>
          <w:szCs w:val="20"/>
        </w:rPr>
      </w:pPr>
      <w:r w:rsidRPr="000C770A">
        <w:rPr>
          <w:rFonts w:ascii="Lato" w:eastAsia="Lato" w:hAnsi="Lato" w:cs="Times New Roman"/>
          <w:b/>
          <w:bCs/>
          <w:color w:val="00332E"/>
          <w:sz w:val="20"/>
          <w:szCs w:val="20"/>
        </w:rPr>
        <w:lastRenderedPageBreak/>
        <w:t>Pros</w:t>
      </w:r>
    </w:p>
    <w:p w14:paraId="37B133E0" w14:textId="77777777" w:rsidR="000C770A" w:rsidRPr="000C770A" w:rsidRDefault="000C770A" w:rsidP="000C770A">
      <w:pPr>
        <w:spacing w:before="120" w:after="120"/>
        <w:ind w:left="284" w:hanging="284"/>
        <w:rPr>
          <w:rFonts w:ascii="Lato" w:eastAsia="Lato" w:hAnsi="Lato" w:cs="Times New Roman"/>
          <w:color w:val="00332E"/>
          <w:sz w:val="20"/>
          <w:szCs w:val="20"/>
        </w:rPr>
      </w:pPr>
      <w:r w:rsidRPr="000C770A">
        <w:rPr>
          <w:rFonts w:ascii="Lato" w:eastAsia="Lato" w:hAnsi="Lato" w:cs="Times New Roman"/>
          <w:color w:val="00332E"/>
          <w:sz w:val="20"/>
          <w:szCs w:val="20"/>
        </w:rPr>
        <w:t>Calculating emissions at a product/activity level is likely to give more accurate results than when using spend-based emissions factors</w:t>
      </w:r>
    </w:p>
    <w:p w14:paraId="7BD7C8E4" w14:textId="77777777" w:rsidR="000C770A" w:rsidRDefault="000C770A" w:rsidP="000C770A">
      <w:pPr>
        <w:spacing w:before="120" w:after="120"/>
        <w:ind w:left="284" w:hanging="284"/>
        <w:rPr>
          <w:rFonts w:ascii="Lato" w:eastAsia="Lato" w:hAnsi="Lato" w:cs="Times New Roman"/>
          <w:color w:val="00332E"/>
          <w:sz w:val="20"/>
          <w:szCs w:val="20"/>
        </w:rPr>
      </w:pPr>
      <w:r w:rsidRPr="000C770A">
        <w:rPr>
          <w:rFonts w:ascii="Lato" w:eastAsia="Lato" w:hAnsi="Lato" w:cs="Times New Roman"/>
          <w:color w:val="00332E"/>
          <w:sz w:val="20"/>
          <w:szCs w:val="20"/>
        </w:rPr>
        <w:t>The Heritage Fund will receive more granular information about what is being purchased with grant payments</w:t>
      </w:r>
    </w:p>
    <w:p w14:paraId="7546400F" w14:textId="507A3889" w:rsidR="000C770A" w:rsidRPr="000C770A" w:rsidRDefault="000C770A" w:rsidP="000C770A">
      <w:pPr>
        <w:spacing w:before="120" w:after="120"/>
        <w:ind w:left="284" w:hanging="284"/>
        <w:rPr>
          <w:rFonts w:ascii="Lato" w:eastAsia="Lato" w:hAnsi="Lato" w:cs="Times New Roman"/>
          <w:color w:val="00332E"/>
          <w:sz w:val="20"/>
          <w:szCs w:val="20"/>
        </w:rPr>
      </w:pPr>
      <w:r w:rsidRPr="000C770A">
        <w:rPr>
          <w:rFonts w:ascii="Lato" w:eastAsia="Lato" w:hAnsi="Lato" w:cs="Times New Roman"/>
          <w:b/>
          <w:bCs/>
          <w:color w:val="00332E"/>
          <w:sz w:val="20"/>
          <w:szCs w:val="20"/>
        </w:rPr>
        <w:t>Cons</w:t>
      </w:r>
    </w:p>
    <w:p w14:paraId="23147B88" w14:textId="77777777" w:rsidR="000C770A" w:rsidRPr="000C770A" w:rsidRDefault="000C770A" w:rsidP="000C770A">
      <w:pPr>
        <w:spacing w:before="120" w:after="120"/>
        <w:ind w:left="284" w:hanging="284"/>
        <w:rPr>
          <w:rFonts w:ascii="Lato" w:eastAsia="Lato" w:hAnsi="Lato" w:cs="Times New Roman"/>
          <w:color w:val="00332E"/>
          <w:sz w:val="20"/>
          <w:szCs w:val="20"/>
        </w:rPr>
      </w:pPr>
      <w:r w:rsidRPr="000C770A">
        <w:rPr>
          <w:rFonts w:ascii="Lato" w:eastAsia="Lato" w:hAnsi="Lato" w:cs="Times New Roman"/>
          <w:color w:val="00332E"/>
          <w:sz w:val="20"/>
          <w:szCs w:val="20"/>
        </w:rPr>
        <w:t>Primary data likely required, as not currently held on the Heritage Fund’s databases</w:t>
      </w:r>
    </w:p>
    <w:p w14:paraId="073E71BF" w14:textId="36CF64C1" w:rsidR="000C770A" w:rsidRPr="000C770A" w:rsidRDefault="000C770A" w:rsidP="000C770A">
      <w:pPr>
        <w:spacing w:before="120" w:after="120"/>
        <w:ind w:left="284" w:hanging="284"/>
        <w:rPr>
          <w:rFonts w:ascii="Lato" w:eastAsia="Lato" w:hAnsi="Lato" w:cs="Times New Roman"/>
          <w:b/>
          <w:bCs/>
          <w:color w:val="00332E"/>
          <w:sz w:val="20"/>
          <w:szCs w:val="20"/>
        </w:rPr>
      </w:pPr>
      <w:r w:rsidRPr="000C770A">
        <w:rPr>
          <w:rFonts w:ascii="Lato" w:eastAsia="Lato" w:hAnsi="Lato" w:cs="Times New Roman"/>
          <w:color w:val="00332E"/>
          <w:sz w:val="20"/>
          <w:szCs w:val="20"/>
        </w:rPr>
        <w:t>Potential lack of data availability, even from grant recipients</w:t>
      </w:r>
    </w:p>
    <w:p w14:paraId="6C7F4BBE" w14:textId="77777777" w:rsidR="000C770A" w:rsidRDefault="000C770A" w:rsidP="000C770A">
      <w:pPr>
        <w:spacing w:before="120" w:after="280" w:line="312" w:lineRule="auto"/>
        <w:rPr>
          <w:rFonts w:ascii="Lato" w:eastAsia="Lato" w:hAnsi="Lato" w:cs="Times New Roman"/>
          <w:b/>
          <w:bCs/>
          <w:color w:val="00332E"/>
          <w:sz w:val="20"/>
          <w:szCs w:val="20"/>
        </w:rPr>
      </w:pPr>
    </w:p>
    <w:p w14:paraId="019E66C3" w14:textId="4D590E1D" w:rsidR="000C770A" w:rsidRPr="000C770A" w:rsidRDefault="000C770A" w:rsidP="000C770A">
      <w:pPr>
        <w:spacing w:before="120" w:after="280" w:line="312" w:lineRule="auto"/>
        <w:rPr>
          <w:rFonts w:ascii="Lato" w:eastAsia="Lato" w:hAnsi="Lato" w:cs="Times New Roman"/>
          <w:b/>
          <w:bCs/>
          <w:color w:val="00332E"/>
          <w:sz w:val="20"/>
          <w:szCs w:val="20"/>
        </w:rPr>
      </w:pPr>
      <w:r w:rsidRPr="000C770A">
        <w:rPr>
          <w:rFonts w:ascii="Lato" w:eastAsia="Lato" w:hAnsi="Lato" w:cs="Times New Roman"/>
          <w:b/>
          <w:bCs/>
          <w:color w:val="00332E"/>
          <w:sz w:val="20"/>
          <w:szCs w:val="20"/>
        </w:rPr>
        <w:t>For the ‘spend categories’ approach:</w:t>
      </w:r>
    </w:p>
    <w:p w14:paraId="00250857" w14:textId="77777777" w:rsidR="000C770A" w:rsidRPr="000C770A" w:rsidRDefault="000C770A" w:rsidP="000C770A">
      <w:pPr>
        <w:spacing w:before="120" w:after="280" w:line="312" w:lineRule="auto"/>
        <w:rPr>
          <w:rFonts w:ascii="Lato" w:eastAsia="Lato" w:hAnsi="Lato" w:cs="Times New Roman"/>
          <w:b/>
          <w:bCs/>
          <w:color w:val="00332E"/>
          <w:sz w:val="20"/>
          <w:szCs w:val="20"/>
        </w:rPr>
      </w:pPr>
      <w:r w:rsidRPr="000C770A">
        <w:rPr>
          <w:rFonts w:ascii="Lato" w:eastAsia="Lato" w:hAnsi="Lato" w:cs="Times New Roman"/>
          <w:b/>
          <w:bCs/>
          <w:color w:val="00332E"/>
          <w:sz w:val="20"/>
          <w:szCs w:val="20"/>
        </w:rPr>
        <w:t>Pros</w:t>
      </w:r>
    </w:p>
    <w:p w14:paraId="4E4C60D8" w14:textId="34534FB0" w:rsidR="000C770A" w:rsidRPr="000C770A" w:rsidRDefault="000C770A" w:rsidP="000C770A">
      <w:pPr>
        <w:spacing w:before="120" w:after="120"/>
        <w:ind w:left="284" w:hanging="284"/>
        <w:rPr>
          <w:rFonts w:ascii="Lato" w:eastAsia="Lato" w:hAnsi="Lato" w:cs="Times New Roman"/>
          <w:color w:val="00332E"/>
          <w:sz w:val="20"/>
          <w:szCs w:val="20"/>
        </w:rPr>
      </w:pPr>
      <w:r w:rsidRPr="000C770A">
        <w:rPr>
          <w:rFonts w:ascii="Lato" w:eastAsia="Lato" w:hAnsi="Lato" w:cs="Times New Roman"/>
          <w:color w:val="00332E"/>
          <w:sz w:val="20"/>
          <w:szCs w:val="20"/>
        </w:rPr>
        <w:t>With the Fund’s existing data on project funding, this method is unlikely to require additional data collection from grant recipients.</w:t>
      </w:r>
    </w:p>
    <w:p w14:paraId="632C25F1" w14:textId="77777777" w:rsidR="000C770A" w:rsidRPr="000C770A" w:rsidRDefault="000C770A" w:rsidP="000C770A">
      <w:pPr>
        <w:spacing w:before="120" w:after="280" w:line="312" w:lineRule="auto"/>
        <w:rPr>
          <w:rFonts w:ascii="Lato" w:eastAsia="Lato" w:hAnsi="Lato" w:cs="Times New Roman"/>
          <w:b/>
          <w:bCs/>
          <w:color w:val="00332E"/>
          <w:sz w:val="20"/>
          <w:szCs w:val="20"/>
        </w:rPr>
      </w:pPr>
      <w:r w:rsidRPr="000C770A">
        <w:rPr>
          <w:rFonts w:ascii="Lato" w:eastAsia="Lato" w:hAnsi="Lato" w:cs="Times New Roman"/>
          <w:b/>
          <w:bCs/>
          <w:color w:val="00332E"/>
          <w:sz w:val="20"/>
          <w:szCs w:val="20"/>
        </w:rPr>
        <w:t>Cons</w:t>
      </w:r>
    </w:p>
    <w:p w14:paraId="2FB888D6" w14:textId="77777777" w:rsidR="000C770A" w:rsidRPr="000C770A" w:rsidRDefault="000C770A" w:rsidP="000C770A">
      <w:pPr>
        <w:spacing w:before="120" w:after="120"/>
        <w:ind w:left="284" w:hanging="284"/>
        <w:rPr>
          <w:rFonts w:ascii="Lato" w:eastAsia="Lato" w:hAnsi="Lato" w:cs="Times New Roman"/>
          <w:color w:val="00332E"/>
          <w:sz w:val="20"/>
          <w:szCs w:val="20"/>
        </w:rPr>
      </w:pPr>
      <w:r w:rsidRPr="000C770A">
        <w:rPr>
          <w:rFonts w:ascii="Lato" w:eastAsia="Lato" w:hAnsi="Lato" w:cs="Times New Roman"/>
          <w:color w:val="00332E"/>
          <w:sz w:val="20"/>
          <w:szCs w:val="20"/>
        </w:rPr>
        <w:t xml:space="preserve">The use of spend categories obscures much of the detail of what is </w:t>
      </w:r>
      <w:proofErr w:type="gramStart"/>
      <w:r w:rsidRPr="000C770A">
        <w:rPr>
          <w:rFonts w:ascii="Lato" w:eastAsia="Lato" w:hAnsi="Lato" w:cs="Times New Roman"/>
          <w:color w:val="00332E"/>
          <w:sz w:val="20"/>
          <w:szCs w:val="20"/>
        </w:rPr>
        <w:t>actually purchased</w:t>
      </w:r>
      <w:proofErr w:type="gramEnd"/>
      <w:r w:rsidRPr="000C770A">
        <w:rPr>
          <w:rFonts w:ascii="Lato" w:eastAsia="Lato" w:hAnsi="Lato" w:cs="Times New Roman"/>
          <w:color w:val="00332E"/>
          <w:sz w:val="20"/>
          <w:szCs w:val="20"/>
        </w:rPr>
        <w:t xml:space="preserve"> with grants</w:t>
      </w:r>
    </w:p>
    <w:p w14:paraId="55663E00" w14:textId="77777777" w:rsidR="000C770A" w:rsidRPr="000C770A" w:rsidRDefault="000C770A" w:rsidP="000C770A">
      <w:pPr>
        <w:spacing w:before="120" w:after="120"/>
        <w:ind w:left="284" w:hanging="284"/>
        <w:rPr>
          <w:rFonts w:ascii="Lato" w:eastAsia="Lato" w:hAnsi="Lato" w:cs="Times New Roman"/>
          <w:color w:val="00332E"/>
          <w:sz w:val="20"/>
          <w:szCs w:val="20"/>
        </w:rPr>
      </w:pPr>
      <w:r w:rsidRPr="000C770A">
        <w:rPr>
          <w:rFonts w:ascii="Lato" w:eastAsia="Lato" w:hAnsi="Lato" w:cs="Times New Roman"/>
          <w:color w:val="00332E"/>
          <w:sz w:val="20"/>
          <w:szCs w:val="20"/>
        </w:rPr>
        <w:t>Lower accuracy and confidence in emissions calculations due to uncertainties of spend-based emissions factors</w:t>
      </w:r>
    </w:p>
    <w:p w14:paraId="4E65720C" w14:textId="77777777" w:rsidR="000C770A" w:rsidRPr="000C770A" w:rsidRDefault="000C770A" w:rsidP="000C770A">
      <w:pPr>
        <w:spacing w:before="120" w:after="120"/>
        <w:ind w:left="284" w:hanging="284"/>
        <w:rPr>
          <w:rFonts w:ascii="Lato" w:eastAsia="Lato" w:hAnsi="Lato" w:cs="Times New Roman"/>
          <w:color w:val="00332E"/>
          <w:sz w:val="20"/>
          <w:szCs w:val="20"/>
        </w:rPr>
      </w:pPr>
      <w:r w:rsidRPr="000C770A">
        <w:rPr>
          <w:rFonts w:ascii="Lato" w:eastAsia="Lato" w:hAnsi="Lato" w:cs="Times New Roman"/>
          <w:color w:val="00332E"/>
          <w:sz w:val="20"/>
          <w:szCs w:val="20"/>
        </w:rPr>
        <w:t>Time will be required by the Heritage Fund data team to extract the relevant spend information</w:t>
      </w:r>
    </w:p>
    <w:p w14:paraId="24D50D5A" w14:textId="77777777" w:rsidR="000C770A" w:rsidRPr="000C770A" w:rsidRDefault="000C770A" w:rsidP="000C770A">
      <w:pPr>
        <w:spacing w:before="120" w:after="120"/>
        <w:ind w:left="284" w:hanging="284"/>
        <w:rPr>
          <w:rFonts w:ascii="Lato" w:eastAsia="Lato" w:hAnsi="Lato" w:cs="Times New Roman"/>
          <w:color w:val="00332E"/>
          <w:sz w:val="20"/>
          <w:szCs w:val="20"/>
        </w:rPr>
      </w:pPr>
      <w:r w:rsidRPr="000C770A">
        <w:rPr>
          <w:rFonts w:ascii="Lato" w:eastAsia="Lato" w:hAnsi="Lato" w:cs="Times New Roman"/>
          <w:color w:val="00332E"/>
          <w:sz w:val="20"/>
          <w:szCs w:val="20"/>
        </w:rPr>
        <w:t>Emissions factors will need to be updated over time to reflect the changing emissions intensity of spend</w:t>
      </w:r>
    </w:p>
    <w:p w14:paraId="0CBB8F52" w14:textId="77777777" w:rsidR="00AC3487" w:rsidRDefault="00AC3487"/>
    <w:sectPr w:rsidR="00AC34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8114" w14:textId="77777777" w:rsidR="001D55FA" w:rsidRDefault="001D55FA" w:rsidP="008E6E91">
      <w:r>
        <w:separator/>
      </w:r>
    </w:p>
  </w:endnote>
  <w:endnote w:type="continuationSeparator" w:id="0">
    <w:p w14:paraId="5C90C59F" w14:textId="77777777" w:rsidR="001D55FA" w:rsidRDefault="001D55FA" w:rsidP="008E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DM Serif Text">
    <w:charset w:val="00"/>
    <w:family w:val="auto"/>
    <w:pitch w:val="variable"/>
    <w:sig w:usb0="8000006F" w:usb1="0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A0B5" w14:textId="77777777" w:rsidR="001D55FA" w:rsidRDefault="001D55FA" w:rsidP="008E6E91">
      <w:r>
        <w:separator/>
      </w:r>
    </w:p>
  </w:footnote>
  <w:footnote w:type="continuationSeparator" w:id="0">
    <w:p w14:paraId="5D2D6638" w14:textId="77777777" w:rsidR="001D55FA" w:rsidRDefault="001D55FA" w:rsidP="008E6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AEDD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5AE9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189F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E41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3A03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E4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D019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7CE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6E1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A6FDCE"/>
    <w:lvl w:ilvl="0">
      <w:start w:val="1"/>
      <w:numFmt w:val="bullet"/>
      <w:lvlText w:val=""/>
      <w:lvlJc w:val="left"/>
      <w:pPr>
        <w:tabs>
          <w:tab w:val="num" w:pos="360"/>
        </w:tabs>
        <w:ind w:left="360" w:hanging="360"/>
      </w:pPr>
      <w:rPr>
        <w:rFonts w:ascii="Symbol" w:hAnsi="Symbol" w:hint="default"/>
      </w:rPr>
    </w:lvl>
  </w:abstractNum>
  <w:num w:numId="1" w16cid:durableId="1775175529">
    <w:abstractNumId w:val="9"/>
  </w:num>
  <w:num w:numId="2" w16cid:durableId="1578905973">
    <w:abstractNumId w:val="8"/>
  </w:num>
  <w:num w:numId="3" w16cid:durableId="1913660908">
    <w:abstractNumId w:val="7"/>
  </w:num>
  <w:num w:numId="4" w16cid:durableId="1032924809">
    <w:abstractNumId w:val="6"/>
  </w:num>
  <w:num w:numId="5" w16cid:durableId="1543208265">
    <w:abstractNumId w:val="5"/>
  </w:num>
  <w:num w:numId="6" w16cid:durableId="771129006">
    <w:abstractNumId w:val="4"/>
  </w:num>
  <w:num w:numId="7" w16cid:durableId="1652254580">
    <w:abstractNumId w:val="3"/>
  </w:num>
  <w:num w:numId="8" w16cid:durableId="1851720363">
    <w:abstractNumId w:val="2"/>
  </w:num>
  <w:num w:numId="9" w16cid:durableId="1616600602">
    <w:abstractNumId w:val="1"/>
  </w:num>
  <w:num w:numId="10" w16cid:durableId="57331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2B"/>
    <w:rsid w:val="000C770A"/>
    <w:rsid w:val="001D55FA"/>
    <w:rsid w:val="0043182B"/>
    <w:rsid w:val="00577329"/>
    <w:rsid w:val="008E6E91"/>
    <w:rsid w:val="00972172"/>
    <w:rsid w:val="00AC13BA"/>
    <w:rsid w:val="00AC3487"/>
    <w:rsid w:val="00C84FE2"/>
    <w:rsid w:val="00D84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0D23"/>
  <w15:chartTrackingRefBased/>
  <w15:docId w15:val="{A1C3B34D-C566-498B-B339-86000FA8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E91"/>
    <w:rPr>
      <w:rFonts w:ascii="Arial" w:hAnsi="Arial"/>
      <w:sz w:val="24"/>
    </w:rPr>
  </w:style>
  <w:style w:type="paragraph" w:styleId="Heading1">
    <w:name w:val="heading 1"/>
    <w:basedOn w:val="Normal"/>
    <w:next w:val="Normal"/>
    <w:link w:val="Heading1Char"/>
    <w:uiPriority w:val="9"/>
    <w:qFormat/>
    <w:rsid w:val="008E6E91"/>
    <w:pPr>
      <w:keepNext/>
      <w:keepLines/>
      <w:spacing w:before="240"/>
      <w:outlineLvl w:val="0"/>
    </w:pPr>
    <w:rPr>
      <w:rFonts w:eastAsiaTheme="majorEastAsia" w:cstheme="majorBidi"/>
      <w:b/>
      <w:color w:val="0070C0"/>
      <w:sz w:val="32"/>
      <w:szCs w:val="32"/>
    </w:rPr>
  </w:style>
  <w:style w:type="paragraph" w:styleId="Heading2">
    <w:name w:val="heading 2"/>
    <w:basedOn w:val="Normal"/>
    <w:next w:val="Normal"/>
    <w:link w:val="Heading2Char"/>
    <w:uiPriority w:val="9"/>
    <w:semiHidden/>
    <w:unhideWhenUsed/>
    <w:qFormat/>
    <w:rsid w:val="008E6E91"/>
    <w:pPr>
      <w:keepNext/>
      <w:keepLines/>
      <w:spacing w:before="40"/>
      <w:outlineLvl w:val="1"/>
    </w:pPr>
    <w:rPr>
      <w:rFonts w:eastAsiaTheme="majorEastAsia" w:cstheme="majorBidi"/>
      <w:color w:val="0070C0"/>
      <w:sz w:val="26"/>
      <w:szCs w:val="26"/>
    </w:rPr>
  </w:style>
  <w:style w:type="paragraph" w:styleId="Heading3">
    <w:name w:val="heading 3"/>
    <w:basedOn w:val="Normal"/>
    <w:next w:val="Normal"/>
    <w:link w:val="Heading3Char"/>
    <w:uiPriority w:val="9"/>
    <w:semiHidden/>
    <w:unhideWhenUsed/>
    <w:qFormat/>
    <w:rsid w:val="0043182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E91"/>
    <w:rPr>
      <w:rFonts w:ascii="Arial" w:eastAsiaTheme="majorEastAsia" w:hAnsi="Arial" w:cstheme="majorBidi"/>
      <w:b/>
      <w:color w:val="0070C0"/>
      <w:sz w:val="32"/>
      <w:szCs w:val="32"/>
    </w:rPr>
  </w:style>
  <w:style w:type="character" w:customStyle="1" w:styleId="Heading2Char">
    <w:name w:val="Heading 2 Char"/>
    <w:basedOn w:val="DefaultParagraphFont"/>
    <w:link w:val="Heading2"/>
    <w:uiPriority w:val="9"/>
    <w:semiHidden/>
    <w:rsid w:val="008E6E91"/>
    <w:rPr>
      <w:rFonts w:ascii="Arial" w:eastAsiaTheme="majorEastAsia" w:hAnsi="Arial" w:cstheme="majorBidi"/>
      <w:color w:val="0070C0"/>
      <w:sz w:val="26"/>
      <w:szCs w:val="26"/>
    </w:rPr>
  </w:style>
  <w:style w:type="paragraph" w:styleId="Title">
    <w:name w:val="Title"/>
    <w:basedOn w:val="Normal"/>
    <w:next w:val="Normal"/>
    <w:link w:val="TitleChar"/>
    <w:uiPriority w:val="10"/>
    <w:qFormat/>
    <w:rsid w:val="008E6E91"/>
    <w:pPr>
      <w:contextualSpacing/>
    </w:pPr>
    <w:rPr>
      <w:rFonts w:eastAsiaTheme="majorEastAsia" w:cstheme="majorBidi"/>
      <w:b/>
      <w:color w:val="44546A" w:themeColor="text2"/>
      <w:spacing w:val="-10"/>
      <w:kern w:val="28"/>
      <w:sz w:val="56"/>
      <w:szCs w:val="56"/>
    </w:rPr>
  </w:style>
  <w:style w:type="character" w:customStyle="1" w:styleId="TitleChar">
    <w:name w:val="Title Char"/>
    <w:basedOn w:val="DefaultParagraphFont"/>
    <w:link w:val="Title"/>
    <w:uiPriority w:val="10"/>
    <w:rsid w:val="008E6E91"/>
    <w:rPr>
      <w:rFonts w:ascii="Arial" w:eastAsiaTheme="majorEastAsia" w:hAnsi="Arial" w:cstheme="majorBidi"/>
      <w:b/>
      <w:color w:val="44546A" w:themeColor="text2"/>
      <w:spacing w:val="-10"/>
      <w:kern w:val="28"/>
      <w:sz w:val="56"/>
      <w:szCs w:val="56"/>
    </w:rPr>
  </w:style>
  <w:style w:type="paragraph" w:styleId="IntenseQuote">
    <w:name w:val="Intense Quote"/>
    <w:basedOn w:val="Normal"/>
    <w:next w:val="Normal"/>
    <w:link w:val="IntenseQuoteChar"/>
    <w:uiPriority w:val="30"/>
    <w:qFormat/>
    <w:rsid w:val="00D84A43"/>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link w:val="IntenseQuote"/>
    <w:uiPriority w:val="30"/>
    <w:rsid w:val="00D84A43"/>
    <w:rPr>
      <w:i/>
      <w:iCs/>
      <w:color w:val="C00000"/>
    </w:rPr>
  </w:style>
  <w:style w:type="character" w:customStyle="1" w:styleId="Heading3Char">
    <w:name w:val="Heading 3 Char"/>
    <w:basedOn w:val="DefaultParagraphFont"/>
    <w:link w:val="Heading3"/>
    <w:uiPriority w:val="9"/>
    <w:semiHidden/>
    <w:rsid w:val="0043182B"/>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semiHidden/>
    <w:unhideWhenUsed/>
    <w:qFormat/>
    <w:rsid w:val="0043182B"/>
    <w:pPr>
      <w:spacing w:after="200"/>
    </w:pPr>
    <w:rPr>
      <w:i/>
      <w:iCs/>
      <w:color w:val="44546A" w:themeColor="text2"/>
      <w:sz w:val="18"/>
      <w:szCs w:val="18"/>
    </w:rPr>
  </w:style>
  <w:style w:type="table" w:customStyle="1" w:styleId="EunomiaTable1">
    <w:name w:val="Eunomia Table 1"/>
    <w:basedOn w:val="TableNormal"/>
    <w:uiPriority w:val="99"/>
    <w:rsid w:val="0043182B"/>
    <w:rPr>
      <w:color w:val="00332E"/>
      <w:sz w:val="20"/>
      <w:szCs w:val="20"/>
    </w:rPr>
    <w:tblPr>
      <w:tblStyleRowBandSize w:val="1"/>
      <w:tblStyleColBandSize w:val="1"/>
      <w:tblBorders>
        <w:top w:val="single" w:sz="4" w:space="0" w:color="00332E"/>
        <w:bottom w:val="single" w:sz="4" w:space="0" w:color="00332E"/>
        <w:insideH w:val="single" w:sz="4" w:space="0" w:color="00332E"/>
      </w:tblBorders>
    </w:tblPr>
    <w:trPr>
      <w:cantSplit/>
    </w:trPr>
    <w:tblStylePr w:type="firstRow">
      <w:rPr>
        <w:rFonts w:ascii="Lato" w:hAnsi="Lato"/>
        <w:b/>
        <w:caps w:val="0"/>
        <w:smallCaps w:val="0"/>
        <w:strike w:val="0"/>
        <w:dstrike w:val="0"/>
        <w:vanish w:val="0"/>
        <w:color w:val="00332E"/>
        <w:kern w:val="0"/>
        <w:sz w:val="20"/>
        <w:vertAlign w:val="baseline"/>
        <w14:cntxtAlts w14:val="0"/>
      </w:rPr>
      <w:tblPr/>
      <w:tcPr>
        <w:shd w:val="clear" w:color="auto" w:fill="22B9A0"/>
      </w:tcPr>
    </w:tblStylePr>
    <w:tblStylePr w:type="lastRow">
      <w:rPr>
        <w:rFonts w:ascii="Lato" w:hAnsi="Lato"/>
        <w:b/>
        <w:sz w:val="20"/>
      </w:rPr>
      <w:tblPr/>
      <w:tcPr>
        <w:shd w:val="clear" w:color="auto" w:fill="22B9A0"/>
      </w:tcPr>
    </w:tblStylePr>
    <w:tblStylePr w:type="firstCol">
      <w:rPr>
        <w:b/>
      </w:rPr>
      <w:tblPr/>
      <w:tcPr>
        <w:shd w:val="clear" w:color="auto" w:fill="22B9A0"/>
      </w:tcPr>
    </w:tblStylePr>
    <w:tblStylePr w:type="lastCol">
      <w:rPr>
        <w:rFonts w:ascii="Lato" w:hAnsi="Lato"/>
        <w:b/>
        <w:sz w:val="20"/>
      </w:rPr>
      <w:tblPr/>
      <w:tcPr>
        <w:shd w:val="clear" w:color="auto" w:fill="22B9A0"/>
      </w:tcPr>
    </w:tblStylePr>
    <w:tblStylePr w:type="band1Vert">
      <w:tblPr/>
      <w:tcPr>
        <w:shd w:val="clear" w:color="auto" w:fill="E7E6E6"/>
      </w:tcPr>
    </w:tblStylePr>
    <w:tblStylePr w:type="band1Horz">
      <w:tblPr/>
      <w:tcPr>
        <w:shd w:val="clear" w:color="auto" w:fill="E7E6E6"/>
      </w:tcPr>
    </w:tblStylePr>
  </w:style>
  <w:style w:type="table" w:customStyle="1" w:styleId="EunomiaTable-Text">
    <w:name w:val="Eunomia Table - Text"/>
    <w:basedOn w:val="TableNormal"/>
    <w:uiPriority w:val="99"/>
    <w:rsid w:val="0043182B"/>
    <w:rPr>
      <w:rFonts w:eastAsia="Times New Roman" w:cs="Times New Roman"/>
      <w:sz w:val="24"/>
      <w:szCs w:val="20"/>
      <w:lang w:eastAsia="en-GB"/>
    </w:rPr>
    <w:tblPr>
      <w:tblStyleRowBandSize w:val="1"/>
      <w:tblInd w:w="0" w:type="nil"/>
      <w:tblBorders>
        <w:insideV w:val="single" w:sz="4" w:space="0" w:color="836FB2"/>
      </w:tblBorders>
    </w:tblPr>
    <w:tblStylePr w:type="firstRow">
      <w:pPr>
        <w:jc w:val="center"/>
      </w:pPr>
      <w:rPr>
        <w:b/>
      </w:rPr>
      <w:tblPr/>
      <w:tcPr>
        <w:tcBorders>
          <w:top w:val="single" w:sz="4" w:space="0" w:color="A6A6A6"/>
        </w:tcBorders>
        <w:shd w:val="clear" w:color="auto" w:fill="BFBFBF"/>
      </w:tcPr>
    </w:tblStylePr>
    <w:tblStylePr w:type="lastRow">
      <w:tblPr/>
      <w:tcPr>
        <w:tcBorders>
          <w:top w:val="dotted" w:sz="4" w:space="0" w:color="A6A6A6"/>
          <w:bottom w:val="single" w:sz="4" w:space="0" w:color="A6A6A6"/>
        </w:tcBorders>
      </w:tcPr>
    </w:tblStylePr>
    <w:tblStylePr w:type="firstCol">
      <w:pPr>
        <w:jc w:val="left"/>
      </w:pPr>
      <w:rPr>
        <w:b/>
      </w:rPr>
      <w:tblPr/>
      <w:tcPr>
        <w:tcBorders>
          <w:left w:val="single" w:sz="4" w:space="0" w:color="A6A6A6"/>
        </w:tcBorders>
        <w:shd w:val="clear" w:color="auto" w:fill="F2F2F2"/>
        <w:vAlign w:val="center"/>
      </w:tcPr>
    </w:tblStylePr>
    <w:tblStylePr w:type="lastCol">
      <w:tblPr/>
      <w:tcPr>
        <w:tcBorders>
          <w:right w:val="single" w:sz="4" w:space="0" w:color="A6A6A6"/>
        </w:tcBorders>
      </w:tcPr>
    </w:tblStylePr>
    <w:tblStylePr w:type="band1Horz">
      <w:tblPr/>
      <w:tcPr>
        <w:tcBorders>
          <w:top w:val="dotted" w:sz="4" w:space="0" w:color="A6A6A6"/>
          <w:bottom w:val="dotted" w:sz="4" w:space="0" w:color="A6A6A6"/>
        </w:tcBorders>
      </w:tcPr>
    </w:tblStylePr>
    <w:tblStylePr w:type="nwCell">
      <w:pPr>
        <w:jc w:val="left"/>
      </w:pPr>
      <w:tblPr/>
      <w:tcPr>
        <w:vAlign w:val="top"/>
      </w:tcPr>
    </w:tblStylePr>
  </w:style>
  <w:style w:type="table" w:customStyle="1" w:styleId="Eunomia-NoTotals">
    <w:name w:val="Eunomia - No Totals"/>
    <w:basedOn w:val="TableNormal"/>
    <w:uiPriority w:val="99"/>
    <w:rsid w:val="000C770A"/>
    <w:pPr>
      <w:spacing w:before="60" w:after="60"/>
      <w:jc w:val="right"/>
    </w:pPr>
    <w:rPr>
      <w:rFonts w:ascii="Calibri" w:eastAsia="Times New Roman" w:hAnsi="Calibri" w:cs="Times New Roman"/>
      <w:sz w:val="24"/>
      <w:szCs w:val="20"/>
      <w:lang w:eastAsia="en-GB"/>
    </w:rPr>
    <w:tblPr>
      <w:tblBorders>
        <w:top w:val="single" w:sz="4" w:space="0" w:color="D9D9D9"/>
        <w:left w:val="single" w:sz="4" w:space="0" w:color="D9D9D9"/>
        <w:bottom w:val="single" w:sz="4" w:space="0" w:color="D9D9D9"/>
        <w:right w:val="single" w:sz="4" w:space="0" w:color="D9D9D9"/>
        <w:insideH w:val="dotted" w:sz="4" w:space="0" w:color="BFBFBF"/>
        <w:insideV w:val="single" w:sz="4" w:space="0" w:color="836FB2"/>
      </w:tblBorders>
    </w:tblPr>
    <w:trPr>
      <w:cantSplit/>
    </w:trPr>
    <w:tcPr>
      <w:vAlign w:val="center"/>
    </w:tcPr>
    <w:tblStylePr w:type="firstRow">
      <w:rPr>
        <w:b/>
      </w:rPr>
      <w:tblPr/>
      <w:tcPr>
        <w:tcBorders>
          <w:top w:val="single" w:sz="4" w:space="0" w:color="A6A6A6"/>
        </w:tcBorders>
        <w:shd w:val="clear" w:color="auto" w:fill="BFBFBF"/>
      </w:tcPr>
    </w:tblStylePr>
    <w:tblStylePr w:type="lastRow">
      <w:tblPr/>
      <w:tcPr>
        <w:tcBorders>
          <w:bottom w:val="single" w:sz="4" w:space="0" w:color="A6A6A6"/>
        </w:tcBorders>
      </w:tcPr>
    </w:tblStylePr>
    <w:tblStylePr w:type="firstCol">
      <w:pPr>
        <w:jc w:val="left"/>
      </w:pPr>
      <w:rPr>
        <w:b/>
      </w:rPr>
      <w:tblPr/>
      <w:tcPr>
        <w:tcBorders>
          <w:left w:val="single" w:sz="4" w:space="0" w:color="A6A6A6"/>
        </w:tcBorders>
        <w:shd w:val="clear" w:color="auto" w:fill="F2F2F2"/>
      </w:tcPr>
    </w:tblStylePr>
    <w:tblStylePr w:type="lastCol">
      <w:tblPr/>
      <w:tcPr>
        <w:tcBorders>
          <w:right w:val="single" w:sz="4" w:space="0" w:color="A6A6A6"/>
        </w:tcBorders>
      </w:tcPr>
    </w:tblStylePr>
  </w:style>
  <w:style w:type="table" w:customStyle="1" w:styleId="EunomiaTable-Text1">
    <w:name w:val="Eunomia Table - Text1"/>
    <w:basedOn w:val="TableNormal"/>
    <w:uiPriority w:val="99"/>
    <w:rsid w:val="000C770A"/>
    <w:rPr>
      <w:rFonts w:eastAsia="Times New Roman" w:cs="Times New Roman"/>
      <w:sz w:val="24"/>
      <w:szCs w:val="20"/>
      <w:lang w:eastAsia="en-GB"/>
    </w:rPr>
    <w:tblPr>
      <w:tblStyleRowBandSize w:val="1"/>
      <w:tblInd w:w="0" w:type="nil"/>
      <w:tblBorders>
        <w:insideV w:val="single" w:sz="4" w:space="0" w:color="836FB2"/>
      </w:tblBorders>
    </w:tblPr>
    <w:tblStylePr w:type="firstRow">
      <w:pPr>
        <w:jc w:val="center"/>
      </w:pPr>
      <w:rPr>
        <w:b/>
      </w:rPr>
      <w:tblPr/>
      <w:tcPr>
        <w:tcBorders>
          <w:top w:val="single" w:sz="4" w:space="0" w:color="A6A6A6"/>
        </w:tcBorders>
        <w:shd w:val="clear" w:color="auto" w:fill="BFBFBF"/>
      </w:tcPr>
    </w:tblStylePr>
    <w:tblStylePr w:type="lastRow">
      <w:tblPr/>
      <w:tcPr>
        <w:tcBorders>
          <w:top w:val="dotted" w:sz="4" w:space="0" w:color="A6A6A6"/>
          <w:bottom w:val="single" w:sz="4" w:space="0" w:color="A6A6A6"/>
        </w:tcBorders>
      </w:tcPr>
    </w:tblStylePr>
    <w:tblStylePr w:type="firstCol">
      <w:pPr>
        <w:jc w:val="left"/>
      </w:pPr>
      <w:rPr>
        <w:b/>
      </w:rPr>
      <w:tblPr/>
      <w:tcPr>
        <w:tcBorders>
          <w:left w:val="single" w:sz="4" w:space="0" w:color="A6A6A6"/>
        </w:tcBorders>
        <w:shd w:val="clear" w:color="auto" w:fill="F2F2F2"/>
        <w:vAlign w:val="center"/>
      </w:tcPr>
    </w:tblStylePr>
    <w:tblStylePr w:type="lastCol">
      <w:tblPr/>
      <w:tcPr>
        <w:tcBorders>
          <w:right w:val="single" w:sz="4" w:space="0" w:color="A6A6A6"/>
        </w:tcBorders>
      </w:tcPr>
    </w:tblStylePr>
    <w:tblStylePr w:type="band1Horz">
      <w:tblPr/>
      <w:tcPr>
        <w:tcBorders>
          <w:top w:val="dotted" w:sz="4" w:space="0" w:color="A6A6A6"/>
          <w:bottom w:val="dotted" w:sz="4" w:space="0" w:color="A6A6A6"/>
        </w:tcBorders>
      </w:tcPr>
    </w:tblStylePr>
    <w:tblStylePr w:type="nwCell">
      <w:pPr>
        <w:jc w:val="left"/>
      </w:pPr>
      <w:tblPr/>
      <w:tcPr>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Barabhuiya</dc:creator>
  <cp:keywords/>
  <dc:description/>
  <cp:lastModifiedBy>Faruk Barabhuiya</cp:lastModifiedBy>
  <cp:revision>2</cp:revision>
  <dcterms:created xsi:type="dcterms:W3CDTF">2022-08-23T15:30:00Z</dcterms:created>
  <dcterms:modified xsi:type="dcterms:W3CDTF">2022-08-23T16:00:00Z</dcterms:modified>
</cp:coreProperties>
</file>