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00E53" w:rsidR="00600E53" w:rsidP="1A18989C" w:rsidRDefault="00600E53" w14:paraId="3F1ED91B" w14:textId="03BD2E6F">
      <w:pPr>
        <w:pStyle w:val="Normal"/>
        <w:spacing w:before="360" w:after="120" w:line="240" w:lineRule="auto"/>
        <w:ind/>
        <w:rPr>
          <w:rFonts w:ascii="Lato" w:hAnsi="Lato" w:eastAsia="Lato" w:cs=""/>
          <w:b w:val="0"/>
          <w:bCs w:val="0"/>
          <w:i w:val="0"/>
          <w:iCs w:val="0"/>
          <w:caps w:val="0"/>
          <w:smallCaps w:val="0"/>
          <w:noProof w:val="0"/>
          <w:color w:val="000000" w:themeColor="text1" w:themeTint="FF" w:themeShade="FF"/>
          <w:sz w:val="22"/>
          <w:szCs w:val="22"/>
          <w:lang w:val="en-GB"/>
        </w:rPr>
      </w:pPr>
    </w:p>
    <w:p w:rsidRPr="00600E53" w:rsidR="00600E53" w:rsidP="1A18989C" w:rsidRDefault="00600E53" w14:paraId="5B5244DD" w14:textId="251A5352">
      <w:pPr>
        <w:pStyle w:val="Normal"/>
        <w:spacing w:before="360" w:after="120" w:line="240" w:lineRule="auto"/>
        <w:ind/>
        <w:rPr>
          <w:rFonts w:ascii="Lato" w:hAnsi="Lato" w:eastAsia="Lato" w:cs=""/>
          <w:b w:val="0"/>
          <w:bCs w:val="0"/>
          <w:i w:val="0"/>
          <w:iCs w:val="0"/>
          <w:caps w:val="0"/>
          <w:smallCaps w:val="0"/>
          <w:noProof w:val="0"/>
          <w:color w:val="000000" w:themeColor="text1" w:themeTint="FF" w:themeShade="FF"/>
          <w:sz w:val="22"/>
          <w:szCs w:val="22"/>
          <w:lang w:val="en-GB"/>
        </w:rPr>
      </w:pPr>
    </w:p>
    <w:p w:rsidRPr="00600E53" w:rsidR="00600E53" w:rsidP="1A18989C" w:rsidRDefault="00600E53" w14:paraId="458B5070" w14:textId="4639A4C3">
      <w:pPr>
        <w:pStyle w:val="Normal"/>
        <w:spacing w:before="360" w:after="120" w:line="240" w:lineRule="auto"/>
        <w:ind/>
        <w:rPr>
          <w:rFonts w:ascii="Lato" w:hAnsi="Lato" w:eastAsia="Lato" w:cs=""/>
          <w:b w:val="0"/>
          <w:bCs w:val="0"/>
          <w:i w:val="0"/>
          <w:iCs w:val="0"/>
          <w:caps w:val="0"/>
          <w:smallCaps w:val="0"/>
          <w:noProof w:val="0"/>
          <w:color w:val="000000" w:themeColor="text1" w:themeTint="FF" w:themeShade="FF"/>
          <w:sz w:val="22"/>
          <w:szCs w:val="22"/>
          <w:lang w:val="en-GB"/>
        </w:rPr>
      </w:pPr>
    </w:p>
    <w:p w:rsidRPr="00600E53" w:rsidR="00600E53" w:rsidP="1A18989C" w:rsidRDefault="00600E53" w14:paraId="2E9827D4" w14:textId="16D963C0">
      <w:pPr>
        <w:pStyle w:val="Normal"/>
        <w:spacing w:before="360" w:after="120" w:line="240" w:lineRule="auto"/>
        <w:ind/>
        <w:rPr>
          <w:rFonts w:ascii="Lato" w:hAnsi="Lato" w:eastAsia="Lato" w:cs=""/>
          <w:b w:val="0"/>
          <w:bCs w:val="0"/>
          <w:i w:val="0"/>
          <w:iCs w:val="0"/>
          <w:caps w:val="0"/>
          <w:smallCaps w:val="0"/>
          <w:noProof w:val="0"/>
          <w:color w:val="000000" w:themeColor="text1" w:themeTint="FF" w:themeShade="FF"/>
          <w:sz w:val="22"/>
          <w:szCs w:val="22"/>
          <w:lang w:val="en-GB"/>
        </w:rPr>
      </w:pPr>
    </w:p>
    <w:p w:rsidRPr="00600E53" w:rsidR="00600E53" w:rsidP="1A18989C" w:rsidRDefault="00600E53" w14:paraId="71CFF24A" w14:textId="06EE9B92">
      <w:pPr>
        <w:pStyle w:val="Normal"/>
        <w:spacing w:before="360" w:after="120" w:line="240" w:lineRule="auto"/>
        <w:ind/>
        <w:rPr>
          <w:rFonts w:ascii="Lato" w:hAnsi="Lato" w:eastAsia="Lato" w:cs=""/>
          <w:b w:val="0"/>
          <w:bCs w:val="0"/>
          <w:i w:val="0"/>
          <w:iCs w:val="0"/>
          <w:caps w:val="0"/>
          <w:smallCaps w:val="0"/>
          <w:noProof w:val="0"/>
          <w:color w:val="000000" w:themeColor="text1" w:themeTint="FF" w:themeShade="FF"/>
          <w:sz w:val="22"/>
          <w:szCs w:val="22"/>
          <w:lang w:val="en-GB"/>
        </w:rPr>
      </w:pPr>
    </w:p>
    <w:p w:rsidRPr="00600E53" w:rsidR="00600E53" w:rsidP="1A18989C" w:rsidRDefault="00600E53" w14:paraId="696331F8" w14:textId="1850417A">
      <w:pPr>
        <w:pStyle w:val="Normal"/>
        <w:spacing w:before="360" w:after="120" w:line="240" w:lineRule="auto"/>
        <w:ind/>
        <w:rPr>
          <w:rFonts w:ascii="Lato" w:hAnsi="Lato" w:eastAsia="Lato" w:cs=""/>
          <w:b w:val="0"/>
          <w:bCs w:val="0"/>
          <w:i w:val="0"/>
          <w:iCs w:val="0"/>
          <w:caps w:val="0"/>
          <w:smallCaps w:val="0"/>
          <w:noProof w:val="0"/>
          <w:color w:val="000000" w:themeColor="text1" w:themeTint="FF" w:themeShade="FF"/>
          <w:sz w:val="22"/>
          <w:szCs w:val="22"/>
          <w:lang w:val="en-GB"/>
        </w:rPr>
      </w:pPr>
    </w:p>
    <w:p w:rsidRPr="00600E53" w:rsidR="00600E53" w:rsidP="1A18989C" w:rsidRDefault="00600E53" w14:paraId="3DBF2E99" w14:textId="6E8964C8">
      <w:pPr>
        <w:pStyle w:val="Normal"/>
        <w:spacing w:before="360" w:after="120" w:line="240" w:lineRule="auto"/>
        <w:ind/>
        <w:rPr>
          <w:rFonts w:ascii="Lato" w:hAnsi="Lato" w:eastAsia="Lato" w:cs=""/>
          <w:b w:val="0"/>
          <w:bCs w:val="0"/>
          <w:i w:val="0"/>
          <w:iCs w:val="0"/>
          <w:caps w:val="0"/>
          <w:smallCaps w:val="0"/>
          <w:noProof w:val="0"/>
          <w:color w:val="000000" w:themeColor="text1" w:themeTint="FF" w:themeShade="FF"/>
          <w:sz w:val="22"/>
          <w:szCs w:val="22"/>
          <w:lang w:val="en-GB"/>
        </w:rPr>
      </w:pPr>
    </w:p>
    <w:p w:rsidRPr="00600E53" w:rsidR="00600E53" w:rsidP="64FAB558" w:rsidRDefault="00600E53" w14:paraId="4290A38E" w14:textId="10CB0AA7">
      <w:pPr>
        <w:pStyle w:val="Normal"/>
        <w:spacing w:before="360" w:after="120" w:line="240" w:lineRule="auto"/>
        <w:ind/>
        <w:rPr>
          <w:rFonts w:ascii="Lato" w:hAnsi="Lato" w:eastAsia="Lato" w:cs=""/>
          <w:b w:val="0"/>
          <w:bCs w:val="0"/>
          <w:i w:val="0"/>
          <w:iCs w:val="0"/>
          <w:caps w:val="0"/>
          <w:smallCaps w:val="0"/>
          <w:noProof w:val="0"/>
          <w:color w:val="000000" w:themeColor="text1" w:themeTint="FF" w:themeShade="FF"/>
          <w:sz w:val="22"/>
          <w:szCs w:val="22"/>
          <w:lang w:val="en-GB"/>
        </w:rPr>
      </w:pPr>
    </w:p>
    <w:p w:rsidR="64FAB558" w:rsidP="64FAB558" w:rsidRDefault="64FAB558" w14:paraId="5A71B760" w14:textId="44ECAFFF">
      <w:pPr>
        <w:pStyle w:val="Normal"/>
        <w:spacing w:before="360" w:after="120" w:line="240" w:lineRule="auto"/>
        <w:rPr>
          <w:rFonts w:ascii="Lato" w:hAnsi="Lato" w:eastAsia="Lato" w:cs=""/>
          <w:b w:val="0"/>
          <w:bCs w:val="0"/>
          <w:i w:val="0"/>
          <w:iCs w:val="0"/>
          <w:caps w:val="0"/>
          <w:smallCaps w:val="0"/>
          <w:noProof w:val="0"/>
          <w:color w:val="000000" w:themeColor="text1" w:themeTint="FF" w:themeShade="FF"/>
          <w:sz w:val="22"/>
          <w:szCs w:val="22"/>
          <w:lang w:val="en-GB"/>
        </w:rPr>
      </w:pPr>
    </w:p>
    <w:p w:rsidR="64FAB558" w:rsidP="64FAB558" w:rsidRDefault="64FAB558" w14:paraId="0CA1D8A8" w14:textId="1BC10CC7">
      <w:pPr>
        <w:pStyle w:val="Normal"/>
        <w:spacing w:before="360" w:after="120" w:line="240" w:lineRule="auto"/>
        <w:rPr>
          <w:rFonts w:ascii="Lato" w:hAnsi="Lato" w:eastAsia="Lato" w:cs=""/>
          <w:b w:val="0"/>
          <w:bCs w:val="0"/>
          <w:i w:val="0"/>
          <w:iCs w:val="0"/>
          <w:caps w:val="0"/>
          <w:smallCaps w:val="0"/>
          <w:noProof w:val="0"/>
          <w:color w:val="000000" w:themeColor="text1" w:themeTint="FF" w:themeShade="FF"/>
          <w:sz w:val="22"/>
          <w:szCs w:val="22"/>
          <w:lang w:val="en-GB"/>
        </w:rPr>
      </w:pPr>
    </w:p>
    <w:p w:rsidR="64FAB558" w:rsidP="64FAB558" w:rsidRDefault="64FAB558" w14:paraId="09ED03A0" w14:textId="3E09BCD4">
      <w:pPr>
        <w:pStyle w:val="Normal"/>
        <w:spacing w:before="360" w:after="120" w:line="240" w:lineRule="auto"/>
        <w:rPr>
          <w:rFonts w:ascii="Lato" w:hAnsi="Lato" w:eastAsia="Lato" w:cs=""/>
          <w:b w:val="0"/>
          <w:bCs w:val="0"/>
          <w:i w:val="0"/>
          <w:iCs w:val="0"/>
          <w:caps w:val="0"/>
          <w:smallCaps w:val="0"/>
          <w:noProof w:val="0"/>
          <w:color w:val="000000" w:themeColor="text1" w:themeTint="FF" w:themeShade="FF"/>
          <w:sz w:val="22"/>
          <w:szCs w:val="22"/>
          <w:lang w:val="en-GB"/>
        </w:rPr>
      </w:pPr>
    </w:p>
    <w:p w:rsidRPr="00600E53" w:rsidR="00600E53" w:rsidP="1A18989C" w:rsidRDefault="00600E53" w14:paraId="65EBF515" w14:textId="14706745">
      <w:pPr>
        <w:pStyle w:val="Normal"/>
        <w:spacing w:before="360" w:after="120" w:line="240" w:lineRule="auto"/>
        <w:ind/>
      </w:pPr>
      <w:r w:rsidR="26CCB71E">
        <w:rPr/>
        <w:t xml:space="preserve">                                    </w:t>
      </w:r>
      <w:r>
        <w:br/>
      </w:r>
      <w:r w:rsidR="0845E7D4">
        <w:rPr/>
        <w:t xml:space="preserve">                                                                        </w:t>
      </w:r>
      <w:r w:rsidR="4F0EEA94">
        <w:drawing>
          <wp:anchor distT="0" distB="0" distL="114300" distR="114300" simplePos="0" relativeHeight="251658240" behindDoc="0" locked="0" layoutInCell="1" allowOverlap="1" wp14:editId="24A2CCDA" wp14:anchorId="615CA11C">
            <wp:simplePos x="0" y="0"/>
            <wp:positionH relativeFrom="column">
              <wp:align>right</wp:align>
            </wp:positionH>
            <wp:positionV relativeFrom="paragraph">
              <wp:posOffset>0</wp:posOffset>
            </wp:positionV>
            <wp:extent cx="4572000" cy="1085850"/>
            <wp:effectExtent l="0" t="0" r="0" b="0"/>
            <wp:wrapSquare wrapText="bothSides"/>
            <wp:docPr id="1677749511" name="" title=""/>
            <wp:cNvGraphicFramePr>
              <a:graphicFrameLocks noChangeAspect="1"/>
            </wp:cNvGraphicFramePr>
            <a:graphic>
              <a:graphicData uri="http://schemas.openxmlformats.org/drawingml/2006/picture">
                <pic:pic>
                  <pic:nvPicPr>
                    <pic:cNvPr id="0" name=""/>
                    <pic:cNvPicPr/>
                  </pic:nvPicPr>
                  <pic:blipFill>
                    <a:blip r:embed="R2e5f1e40779b41ee">
                      <a:extLst>
                        <a:ext xmlns:a="http://schemas.openxmlformats.org/drawingml/2006/main" uri="{28A0092B-C50C-407E-A947-70E740481C1C}">
                          <a14:useLocalDpi val="0"/>
                        </a:ext>
                      </a:extLst>
                    </a:blip>
                    <a:stretch>
                      <a:fillRect/>
                    </a:stretch>
                  </pic:blipFill>
                  <pic:spPr>
                    <a:xfrm>
                      <a:off x="0" y="0"/>
                      <a:ext cx="4572000" cy="1085850"/>
                    </a:xfrm>
                    <a:prstGeom prst="rect">
                      <a:avLst/>
                    </a:prstGeom>
                  </pic:spPr>
                </pic:pic>
              </a:graphicData>
            </a:graphic>
            <wp14:sizeRelH relativeFrom="page">
              <wp14:pctWidth>0</wp14:pctWidth>
            </wp14:sizeRelH>
            <wp14:sizeRelV relativeFrom="page">
              <wp14:pctHeight>0</wp14:pctHeight>
            </wp14:sizeRelV>
          </wp:anchor>
        </w:drawing>
      </w:r>
    </w:p>
    <w:p w:rsidR="4F0EEA94" w:rsidP="4F0EEA94" w:rsidRDefault="4F0EEA94" w14:paraId="419DDADB" w14:textId="60DBF4E2">
      <w:pPr>
        <w:pStyle w:val="Subtitle"/>
        <w:spacing w:before="360" w:after="120" w:line="240" w:lineRule="auto"/>
        <w:rPr>
          <w:rFonts w:ascii="Lato" w:hAnsi="Lato" w:eastAsia="Lato" w:cs="Lato"/>
          <w:b w:val="0"/>
          <w:bCs w:val="0"/>
          <w:i w:val="0"/>
          <w:iCs w:val="0"/>
          <w:caps w:val="0"/>
          <w:smallCaps w:val="0"/>
          <w:noProof w:val="0"/>
          <w:color w:val="EA5355"/>
          <w:sz w:val="40"/>
          <w:szCs w:val="40"/>
          <w:lang w:val="en-GB"/>
        </w:rPr>
      </w:pPr>
    </w:p>
    <w:p w:rsidRPr="00600E53" w:rsidR="00600E53" w:rsidP="15563061" w:rsidRDefault="00600E53" w14:paraId="77C63FD4" w14:textId="724EA1E9">
      <w:pPr>
        <w:pStyle w:val="Subtitle"/>
        <w:spacing w:before="360" w:after="120" w:line="240" w:lineRule="auto"/>
        <w:ind/>
        <w:rPr>
          <w:rFonts w:ascii="Lato" w:hAnsi="Lato" w:eastAsia="Lato" w:cs="Lato"/>
          <w:b w:val="0"/>
          <w:bCs w:val="0"/>
          <w:i w:val="0"/>
          <w:iCs w:val="0"/>
          <w:caps w:val="0"/>
          <w:smallCaps w:val="0"/>
          <w:noProof w:val="0"/>
          <w:color w:val="EA5355"/>
          <w:sz w:val="40"/>
          <w:szCs w:val="40"/>
          <w:lang w:val="en-GB"/>
        </w:rPr>
      </w:pPr>
      <w:r w:rsidRPr="15563061" w:rsidR="40D59737">
        <w:rPr>
          <w:rFonts w:ascii="Lato" w:hAnsi="Lato" w:eastAsia="Lato" w:cs="Lato"/>
          <w:b w:val="0"/>
          <w:bCs w:val="0"/>
          <w:i w:val="0"/>
          <w:iCs w:val="0"/>
          <w:caps w:val="0"/>
          <w:smallCaps w:val="0"/>
          <w:noProof w:val="0"/>
          <w:color w:val="EA5355"/>
          <w:sz w:val="40"/>
          <w:szCs w:val="40"/>
          <w:lang w:val="en-GB"/>
        </w:rPr>
        <w:t>S</w:t>
      </w:r>
      <w:r w:rsidRPr="15563061" w:rsidR="40D59737">
        <w:rPr>
          <w:rFonts w:ascii="Lato" w:hAnsi="Lato" w:eastAsia="Lato" w:cs="Lato"/>
          <w:b w:val="0"/>
          <w:bCs w:val="0"/>
          <w:i w:val="0"/>
          <w:iCs w:val="0"/>
          <w:caps w:val="0"/>
          <w:smallCaps w:val="0"/>
          <w:noProof w:val="0"/>
          <w:color w:val="EA5355"/>
          <w:sz w:val="40"/>
          <w:szCs w:val="40"/>
          <w:lang w:val="en-GB"/>
        </w:rPr>
        <w:t>o</w:t>
      </w:r>
      <w:r w:rsidRPr="15563061" w:rsidR="40D59737">
        <w:rPr>
          <w:rFonts w:ascii="Lato" w:hAnsi="Lato" w:eastAsia="Lato" w:cs="Lato"/>
          <w:b w:val="0"/>
          <w:bCs w:val="0"/>
          <w:i w:val="0"/>
          <w:iCs w:val="0"/>
          <w:caps w:val="0"/>
          <w:smallCaps w:val="0"/>
          <w:noProof w:val="0"/>
          <w:color w:val="EA5355"/>
          <w:sz w:val="40"/>
          <w:szCs w:val="40"/>
          <w:lang w:val="en-GB"/>
        </w:rPr>
        <w:t>f</w:t>
      </w:r>
      <w:r w:rsidRPr="15563061" w:rsidR="40D59737">
        <w:rPr>
          <w:rFonts w:ascii="Lato" w:hAnsi="Lato" w:eastAsia="Lato" w:cs="Lato"/>
          <w:b w:val="0"/>
          <w:bCs w:val="0"/>
          <w:i w:val="0"/>
          <w:iCs w:val="0"/>
          <w:caps w:val="0"/>
          <w:smallCaps w:val="0"/>
          <w:noProof w:val="0"/>
          <w:color w:val="EA5355"/>
          <w:sz w:val="40"/>
          <w:szCs w:val="40"/>
          <w:lang w:val="en-GB"/>
        </w:rPr>
        <w:t>t</w:t>
      </w:r>
      <w:r w:rsidRPr="15563061" w:rsidR="40D59737">
        <w:rPr>
          <w:rFonts w:ascii="Lato" w:hAnsi="Lato" w:eastAsia="Lato" w:cs="Lato"/>
          <w:b w:val="0"/>
          <w:bCs w:val="0"/>
          <w:i w:val="0"/>
          <w:iCs w:val="0"/>
          <w:caps w:val="0"/>
          <w:smallCaps w:val="0"/>
          <w:noProof w:val="0"/>
          <w:color w:val="EA5355"/>
          <w:sz w:val="40"/>
          <w:szCs w:val="40"/>
          <w:lang w:val="en-GB"/>
        </w:rPr>
        <w:t xml:space="preserve"> </w:t>
      </w:r>
      <w:r w:rsidRPr="15563061" w:rsidR="40D59737">
        <w:rPr>
          <w:rFonts w:ascii="Lato" w:hAnsi="Lato" w:eastAsia="Lato" w:cs="Lato"/>
          <w:b w:val="0"/>
          <w:bCs w:val="0"/>
          <w:i w:val="0"/>
          <w:iCs w:val="0"/>
          <w:caps w:val="0"/>
          <w:smallCaps w:val="0"/>
          <w:noProof w:val="0"/>
          <w:color w:val="EA5355"/>
          <w:sz w:val="40"/>
          <w:szCs w:val="40"/>
          <w:lang w:val="en-GB"/>
        </w:rPr>
        <w:t>M</w:t>
      </w:r>
      <w:r w:rsidRPr="15563061" w:rsidR="40D59737">
        <w:rPr>
          <w:rFonts w:ascii="Lato" w:hAnsi="Lato" w:eastAsia="Lato" w:cs="Lato"/>
          <w:b w:val="0"/>
          <w:bCs w:val="0"/>
          <w:i w:val="0"/>
          <w:iCs w:val="0"/>
          <w:caps w:val="0"/>
          <w:smallCaps w:val="0"/>
          <w:noProof w:val="0"/>
          <w:color w:val="EA5355"/>
          <w:sz w:val="40"/>
          <w:szCs w:val="40"/>
          <w:lang w:val="en-GB"/>
        </w:rPr>
        <w:t>arket Testing Advertisement</w:t>
      </w:r>
    </w:p>
    <w:p w:rsidR="00627A44" w:rsidP="0850FBFF" w:rsidRDefault="00627A44" w14:paraId="7B742977" w14:textId="3164D2FA">
      <w:pPr>
        <w:pStyle w:val="Subtitle"/>
        <w:spacing w:before="360" w:after="120" w:line="240" w:lineRule="auto"/>
        <w:ind/>
        <w:rPr>
          <w:rFonts w:ascii="Lato" w:hAnsi="Lato" w:eastAsia="Lato" w:cs="Lato"/>
          <w:noProof w:val="0"/>
          <w:sz w:val="24"/>
          <w:szCs w:val="24"/>
          <w:lang w:val="en-GB"/>
        </w:rPr>
        <w:sectPr w:rsidR="00627A44" w:rsidSect="002904A0">
          <w:headerReference w:type="default" r:id="rId8"/>
          <w:footerReference w:type="default" r:id="rId9"/>
          <w:pgSz w:w="11907" w:h="16839" w:orient="portrait" w:code="9"/>
          <w:pgMar w:top="1440" w:right="1440" w:bottom="964" w:left="1440" w:header="850" w:footer="283" w:gutter="0"/>
          <w:cols w:space="708"/>
          <w:docGrid w:linePitch="360"/>
        </w:sectPr>
      </w:pPr>
      <w:r w:rsidRPr="0850FBFF" w:rsidR="4E7001B4">
        <w:rPr>
          <w:rFonts w:ascii="Lato" w:hAnsi="Lato" w:eastAsia="Lato" w:cs="Lato"/>
          <w:b w:val="1"/>
          <w:bCs w:val="1"/>
          <w:i w:val="0"/>
          <w:iCs w:val="0"/>
          <w:smallCaps w:val="1"/>
          <w:noProof w:val="0"/>
          <w:color w:val="373266"/>
          <w:sz w:val="28"/>
          <w:szCs w:val="28"/>
          <w:lang w:val="en-GB"/>
        </w:rPr>
        <w:t xml:space="preserve">  July 2023</w:t>
      </w:r>
    </w:p>
    <w:p w:rsidR="6E6B896B" w:rsidP="4F0EEA94" w:rsidRDefault="6E6B896B" w14:paraId="51011C9C" w14:textId="387F5903">
      <w:pPr>
        <w:pStyle w:val="Heading1"/>
        <w:numPr>
          <w:numId w:val="0"/>
        </w:numPr>
        <w:spacing w:before="360" w:after="120" w:line="240" w:lineRule="auto"/>
        <w:ind w:left="0"/>
        <w:rPr>
          <w:rFonts w:ascii="Lato" w:hAnsi="Lato" w:eastAsia="Lato" w:cs="Lato"/>
          <w:noProof w:val="0"/>
          <w:sz w:val="24"/>
          <w:szCs w:val="24"/>
          <w:lang w:val="en-GB"/>
        </w:rPr>
      </w:pPr>
      <w:r w:rsidRPr="4F0EEA94" w:rsidR="6E6B896B">
        <w:rPr>
          <w:rFonts w:ascii="Lato" w:hAnsi="Lato" w:eastAsia="Lato" w:cs="Lato"/>
          <w:b w:val="1"/>
          <w:bCs w:val="1"/>
          <w:i w:val="0"/>
          <w:iCs w:val="0"/>
          <w:smallCaps w:val="1"/>
          <w:noProof w:val="0"/>
          <w:color w:val="373266"/>
          <w:sz w:val="28"/>
          <w:szCs w:val="28"/>
          <w:lang w:val="en-GB"/>
        </w:rPr>
        <w:t>1</w:t>
      </w:r>
      <w:r>
        <w:tab/>
      </w:r>
      <w:r w:rsidRPr="4F0EEA94" w:rsidR="6E6B896B">
        <w:rPr>
          <w:rFonts w:ascii="Lato" w:hAnsi="Lato" w:eastAsia="Lato" w:cs="Lato"/>
          <w:b w:val="1"/>
          <w:bCs w:val="1"/>
          <w:i w:val="0"/>
          <w:iCs w:val="0"/>
          <w:smallCaps w:val="1"/>
          <w:noProof w:val="0"/>
          <w:color w:val="373266"/>
          <w:sz w:val="28"/>
          <w:szCs w:val="28"/>
          <w:lang w:val="en-GB"/>
        </w:rPr>
        <w:t xml:space="preserve">Introduction </w:t>
      </w:r>
      <w:r w:rsidRPr="4F0EEA94" w:rsidR="6E6B896B">
        <w:rPr>
          <w:rFonts w:ascii="Lato" w:hAnsi="Lato" w:eastAsia="Lato" w:cs="Lato"/>
          <w:noProof w:val="0"/>
          <w:sz w:val="24"/>
          <w:szCs w:val="24"/>
          <w:lang w:val="en-GB"/>
        </w:rPr>
        <w:t xml:space="preserve"> </w:t>
      </w:r>
    </w:p>
    <w:p w:rsidR="230FE2D7" w:rsidP="34BC30EA" w:rsidRDefault="230FE2D7" w14:paraId="01D72E21" w14:textId="696A1A18">
      <w:pPr>
        <w:pStyle w:val="Heading2"/>
        <w:keepNext w:val="1"/>
        <w:keepLines w:val="1"/>
        <w:numPr>
          <w:numId w:val="0"/>
        </w:numPr>
        <w:spacing w:after="240" w:line="240" w:lineRule="auto"/>
        <w:ind w:left="0"/>
        <w:rPr>
          <w:rFonts w:ascii="Calibri" w:hAnsi="Calibri" w:eastAsia="Calibri" w:cs="Calibri"/>
          <w:b w:val="0"/>
          <w:bCs w:val="0"/>
          <w:i w:val="0"/>
          <w:iCs w:val="0"/>
          <w:caps w:val="0"/>
          <w:smallCaps w:val="0"/>
          <w:noProof w:val="0"/>
          <w:color w:val="auto"/>
          <w:sz w:val="22"/>
          <w:szCs w:val="22"/>
          <w:lang w:val="en-GB"/>
        </w:rPr>
      </w:pPr>
      <w:r w:rsidRPr="34BC30EA" w:rsidR="7A25BD23">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The purpose of this </w:t>
      </w:r>
      <w:r w:rsidRPr="34BC30EA" w:rsidR="7A25BD23">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soft market testing </w:t>
      </w:r>
      <w:r w:rsidRPr="34BC30EA" w:rsidR="7A25BD23">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questionnaire</w:t>
      </w:r>
      <w:r w:rsidRPr="34BC30EA" w:rsidR="28D7A6EB">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in this case is where Golden Lane Housing seeks input from the market as to what might be the most potentially attractive way of packaging a future procurement opportunity. Golden Lane Housing is at an early stage in the development of its approach and is testing the market prior to formulating any formal procurement opportunity.</w:t>
      </w:r>
    </w:p>
    <w:p w:rsidR="230FE2D7" w:rsidP="34BC30EA" w:rsidRDefault="230FE2D7" w14:paraId="793544D5" w14:textId="6B4767FF">
      <w:pPr>
        <w:pStyle w:val="Heading2"/>
        <w:keepNext w:val="1"/>
        <w:keepLines w:val="1"/>
        <w:numPr>
          <w:numId w:val="0"/>
        </w:numPr>
        <w:spacing w:after="240" w:line="240" w:lineRule="auto"/>
        <w:ind w:left="0"/>
        <w:rPr>
          <w:rFonts w:ascii="Calibri" w:hAnsi="Calibri" w:eastAsia="Calibri" w:cs="Calibri"/>
          <w:b w:val="0"/>
          <w:bCs w:val="0"/>
          <w:i w:val="0"/>
          <w:iCs w:val="0"/>
          <w:caps w:val="0"/>
          <w:smallCaps w:val="0"/>
          <w:noProof w:val="0"/>
          <w:color w:val="auto"/>
          <w:sz w:val="22"/>
          <w:szCs w:val="22"/>
          <w:lang w:val="en-GB"/>
        </w:rPr>
      </w:pPr>
      <w:r w:rsidRPr="34BC30EA" w:rsidR="28D7A6EB">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This exercise will also </w:t>
      </w:r>
      <w:r w:rsidRPr="34BC30EA" w:rsidR="28D7A6EB">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provide</w:t>
      </w:r>
      <w:r w:rsidRPr="34BC30EA" w:rsidR="28D7A6EB">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an opportunity for Golden Lane Housing to obtain insight into how potential providers might approach the delivery of the works in question. It also gives useful early insight into the </w:t>
      </w:r>
      <w:r w:rsidRPr="34BC30EA" w:rsidR="28D7A6EB">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likely level</w:t>
      </w:r>
      <w:r w:rsidRPr="34BC30EA" w:rsidR="28D7A6EB">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of interest in a proposed project from the market.</w:t>
      </w:r>
    </w:p>
    <w:p w:rsidR="230FE2D7" w:rsidP="34BC30EA" w:rsidRDefault="230FE2D7" w14:paraId="55CDCBC9" w14:textId="00F5B133">
      <w:pPr>
        <w:pStyle w:val="Heading2"/>
        <w:keepNext w:val="1"/>
        <w:keepLines w:val="1"/>
        <w:numPr>
          <w:numId w:val="0"/>
        </w:numPr>
        <w:spacing w:after="240" w:line="240" w:lineRule="auto"/>
        <w:ind w:left="0"/>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pPr>
      <w:r w:rsidRPr="34BC30EA" w:rsidR="28D7A6EB">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Potential bidders will not be prejudiced by any response or failure to respond to the soft market testing. Potential bidders must also note that a response to this notice does not guarantee an invitation to </w:t>
      </w:r>
      <w:r w:rsidRPr="34BC30EA" w:rsidR="28D7A6EB">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participate</w:t>
      </w:r>
      <w:r w:rsidRPr="34BC30EA" w:rsidR="28D7A6EB">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in this or any future procurement that Golden Lane Housing may conduct, nor that Golden Lane Housing will </w:t>
      </w:r>
      <w:r w:rsidRPr="34BC30EA" w:rsidR="28D7A6EB">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procure</w:t>
      </w:r>
      <w:r w:rsidRPr="34BC30EA" w:rsidR="28D7A6EB">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any such works or accepts any proposals offered. Any procurement of the supply and services by Golden Lane Housing will be carried out strictly </w:t>
      </w:r>
      <w:r w:rsidRPr="34BC30EA" w:rsidR="28D7A6EB">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in accordance with</w:t>
      </w:r>
      <w:r w:rsidRPr="34BC30EA" w:rsidR="28D7A6EB">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the Public Contracts Regulations 2015 (PCR 2105).</w:t>
      </w:r>
    </w:p>
    <w:p w:rsidR="230FE2D7" w:rsidP="4F0EEA94" w:rsidRDefault="230FE2D7" w14:paraId="642390A1" w14:textId="1CD999F7">
      <w:pPr>
        <w:pStyle w:val="Heading2"/>
        <w:keepNext w:val="1"/>
        <w:keepLines w:val="1"/>
        <w:numPr>
          <w:numId w:val="0"/>
        </w:numPr>
        <w:spacing w:after="240" w:line="240" w:lineRule="auto"/>
        <w:ind w:left="0"/>
        <w:rPr>
          <w:rFonts w:ascii="Lato" w:hAnsi="Lato" w:eastAsia="Lato" w:cs="Lato"/>
          <w:b w:val="0"/>
          <w:bCs w:val="0"/>
          <w:i w:val="0"/>
          <w:iCs w:val="0"/>
          <w:caps w:val="0"/>
          <w:smallCaps w:val="0"/>
          <w:noProof w:val="0"/>
          <w:color w:val="000000" w:themeColor="text1" w:themeTint="FF" w:themeShade="FF"/>
          <w:sz w:val="24"/>
          <w:szCs w:val="24"/>
          <w:lang w:val="en-GB"/>
        </w:rPr>
      </w:pPr>
      <w:r w:rsidRPr="4F0EEA94" w:rsidR="230FE2D7">
        <w:rPr>
          <w:rFonts w:ascii="Lato" w:hAnsi="Lato" w:eastAsia="Lato" w:cs="Lato"/>
          <w:b w:val="0"/>
          <w:bCs w:val="0"/>
          <w:i w:val="0"/>
          <w:iCs w:val="0"/>
          <w:caps w:val="0"/>
          <w:smallCaps w:val="0"/>
          <w:noProof w:val="0"/>
          <w:color w:val="000000" w:themeColor="text1" w:themeTint="FF" w:themeShade="FF"/>
          <w:sz w:val="24"/>
          <w:szCs w:val="24"/>
          <w:lang w:val="en-GB"/>
        </w:rPr>
        <w:t xml:space="preserve">There are two potential </w:t>
      </w:r>
      <w:r w:rsidRPr="4F0EEA94" w:rsidR="7EFFD614">
        <w:rPr>
          <w:rFonts w:ascii="Lato" w:hAnsi="Lato" w:eastAsia="Lato" w:cs="Lato"/>
          <w:b w:val="0"/>
          <w:bCs w:val="0"/>
          <w:i w:val="0"/>
          <w:iCs w:val="0"/>
          <w:caps w:val="0"/>
          <w:smallCaps w:val="0"/>
          <w:noProof w:val="0"/>
          <w:color w:val="000000" w:themeColor="text1" w:themeTint="FF" w:themeShade="FF"/>
          <w:sz w:val="24"/>
          <w:szCs w:val="24"/>
          <w:lang w:val="en-GB"/>
        </w:rPr>
        <w:t xml:space="preserve">procurement </w:t>
      </w:r>
      <w:r w:rsidRPr="4F0EEA94" w:rsidR="230FE2D7">
        <w:rPr>
          <w:rFonts w:ascii="Lato" w:hAnsi="Lato" w:eastAsia="Lato" w:cs="Lato"/>
          <w:b w:val="0"/>
          <w:bCs w:val="0"/>
          <w:i w:val="0"/>
          <w:iCs w:val="0"/>
          <w:caps w:val="0"/>
          <w:smallCaps w:val="0"/>
          <w:noProof w:val="0"/>
          <w:color w:val="000000" w:themeColor="text1" w:themeTint="FF" w:themeShade="FF"/>
          <w:sz w:val="24"/>
          <w:szCs w:val="24"/>
          <w:lang w:val="en-GB"/>
        </w:rPr>
        <w:t>options</w:t>
      </w:r>
      <w:r w:rsidRPr="4F0EEA94" w:rsidR="230FE2D7">
        <w:rPr>
          <w:rFonts w:ascii="Lato" w:hAnsi="Lato" w:eastAsia="Lato" w:cs="Lato"/>
          <w:b w:val="0"/>
          <w:bCs w:val="0"/>
          <w:i w:val="0"/>
          <w:iCs w:val="0"/>
          <w:caps w:val="0"/>
          <w:smallCaps w:val="0"/>
          <w:noProof w:val="0"/>
          <w:color w:val="000000" w:themeColor="text1" w:themeTint="FF" w:themeShade="FF"/>
          <w:sz w:val="24"/>
          <w:szCs w:val="24"/>
          <w:lang w:val="en-GB"/>
        </w:rPr>
        <w:t xml:space="preserve"> being explored as part of this soft market testing exercise</w:t>
      </w:r>
      <w:r w:rsidRPr="4F0EEA94" w:rsidR="4484ED5E">
        <w:rPr>
          <w:rFonts w:ascii="Lato" w:hAnsi="Lato" w:eastAsia="Lato" w:cs="Lato"/>
          <w:b w:val="0"/>
          <w:bCs w:val="0"/>
          <w:i w:val="0"/>
          <w:iCs w:val="0"/>
          <w:caps w:val="0"/>
          <w:smallCaps w:val="0"/>
          <w:noProof w:val="0"/>
          <w:color w:val="000000" w:themeColor="text1" w:themeTint="FF" w:themeShade="FF"/>
          <w:sz w:val="24"/>
          <w:szCs w:val="24"/>
          <w:lang w:val="en-GB"/>
        </w:rPr>
        <w:t>:</w:t>
      </w:r>
    </w:p>
    <w:p w:rsidR="4484ED5E" w:rsidP="0850FBFF" w:rsidRDefault="4484ED5E" w14:paraId="499F8B22" w14:textId="6B4B0B70">
      <w:pPr>
        <w:pStyle w:val="Heading2"/>
        <w:keepNext w:val="1"/>
        <w:keepLines w:val="1"/>
        <w:numPr>
          <w:numId w:val="0"/>
        </w:numPr>
        <w:spacing w:after="240" w:line="240" w:lineRule="auto"/>
        <w:ind w:left="1440" w:hanging="0"/>
        <w:rPr>
          <w:rFonts w:ascii="Lato" w:hAnsi="Lato" w:eastAsia="Lato" w:cs="Lato"/>
          <w:b w:val="0"/>
          <w:bCs w:val="0"/>
          <w:i w:val="0"/>
          <w:iCs w:val="0"/>
          <w:caps w:val="0"/>
          <w:smallCaps w:val="0"/>
          <w:noProof w:val="0"/>
          <w:color w:val="000000" w:themeColor="text1" w:themeTint="FF" w:themeShade="FF"/>
          <w:sz w:val="24"/>
          <w:szCs w:val="24"/>
          <w:lang w:val="en-GB"/>
        </w:rPr>
      </w:pPr>
      <w:r w:rsidRPr="0850FBFF" w:rsidR="4484ED5E">
        <w:rPr>
          <w:rFonts w:ascii="Lato" w:hAnsi="Lato" w:eastAsia="Lato" w:cs="Lato"/>
          <w:b w:val="1"/>
          <w:bCs w:val="1"/>
          <w:i w:val="0"/>
          <w:iCs w:val="0"/>
          <w:caps w:val="0"/>
          <w:smallCaps w:val="0"/>
          <w:noProof w:val="0"/>
          <w:color w:val="EA5355"/>
          <w:sz w:val="24"/>
          <w:szCs w:val="24"/>
          <w:lang w:val="en-GB"/>
        </w:rPr>
        <w:t>Option</w:t>
      </w:r>
      <w:r w:rsidRPr="0850FBFF" w:rsidR="4484ED5E">
        <w:rPr>
          <w:rFonts w:ascii="Lato" w:hAnsi="Lato" w:eastAsia="Lato" w:cs="Lato"/>
          <w:b w:val="1"/>
          <w:bCs w:val="1"/>
          <w:i w:val="0"/>
          <w:iCs w:val="0"/>
          <w:caps w:val="0"/>
          <w:smallCaps w:val="0"/>
          <w:noProof w:val="0"/>
          <w:color w:val="EA5355"/>
          <w:sz w:val="24"/>
          <w:szCs w:val="24"/>
          <w:lang w:val="en-GB"/>
        </w:rPr>
        <w:t xml:space="preserve"> A: </w:t>
      </w:r>
      <w:r w:rsidRPr="0850FBFF" w:rsidR="4484ED5E">
        <w:rPr>
          <w:rFonts w:ascii="Lato" w:hAnsi="Lato" w:eastAsia="Lato" w:cs="Lato"/>
          <w:b w:val="0"/>
          <w:bCs w:val="0"/>
          <w:i w:val="0"/>
          <w:iCs w:val="0"/>
          <w:caps w:val="0"/>
          <w:smallCaps w:val="0"/>
          <w:noProof w:val="0"/>
          <w:color w:val="000000" w:themeColor="text1" w:themeTint="FF" w:themeShade="FF"/>
          <w:sz w:val="24"/>
          <w:szCs w:val="24"/>
          <w:lang w:val="en-GB"/>
        </w:rPr>
        <w:t xml:space="preserve">Repairs, Compliance and Planned Works </w:t>
      </w:r>
      <w:r w:rsidRPr="0850FBFF" w:rsidR="4484ED5E">
        <w:rPr>
          <w:rFonts w:ascii="Lato" w:hAnsi="Lato" w:eastAsia="Lato" w:cs="Lato"/>
          <w:b w:val="0"/>
          <w:bCs w:val="0"/>
          <w:i w:val="0"/>
          <w:iCs w:val="0"/>
          <w:caps w:val="0"/>
          <w:smallCaps w:val="0"/>
          <w:noProof w:val="0"/>
          <w:color w:val="000000" w:themeColor="text1" w:themeTint="FF" w:themeShade="FF"/>
          <w:sz w:val="24"/>
          <w:szCs w:val="24"/>
          <w:lang w:val="en-GB"/>
        </w:rPr>
        <w:t>Contract with Golden Lane Housing</w:t>
      </w:r>
    </w:p>
    <w:p w:rsidR="4484ED5E" w:rsidP="0850FBFF" w:rsidRDefault="4484ED5E" w14:paraId="3A8AC717" w14:textId="7E9847A9">
      <w:pPr>
        <w:pStyle w:val="Heading2"/>
        <w:keepNext w:val="1"/>
        <w:keepLines w:val="1"/>
        <w:numPr>
          <w:numId w:val="0"/>
        </w:numPr>
        <w:spacing w:after="240" w:line="240" w:lineRule="auto"/>
        <w:ind w:left="1440" w:hanging="0"/>
        <w:rPr>
          <w:rFonts w:ascii="Lato" w:hAnsi="Lato" w:eastAsia="Lato" w:cs="Lato"/>
          <w:b w:val="0"/>
          <w:bCs w:val="0"/>
          <w:i w:val="0"/>
          <w:iCs w:val="0"/>
          <w:caps w:val="0"/>
          <w:smallCaps w:val="0"/>
          <w:noProof w:val="0"/>
          <w:color w:val="000000" w:themeColor="text1" w:themeTint="FF" w:themeShade="FF"/>
          <w:sz w:val="24"/>
          <w:szCs w:val="24"/>
          <w:lang w:val="en-GB"/>
        </w:rPr>
      </w:pPr>
      <w:r w:rsidRPr="0850FBFF" w:rsidR="4484ED5E">
        <w:rPr>
          <w:rFonts w:ascii="Lato" w:hAnsi="Lato" w:eastAsia="Lato" w:cs="Lato"/>
          <w:b w:val="1"/>
          <w:bCs w:val="1"/>
          <w:i w:val="0"/>
          <w:iCs w:val="0"/>
          <w:caps w:val="0"/>
          <w:smallCaps w:val="0"/>
          <w:noProof w:val="0"/>
          <w:color w:val="EA5355"/>
          <w:sz w:val="24"/>
          <w:szCs w:val="24"/>
          <w:lang w:val="en-GB"/>
        </w:rPr>
        <w:t>Option</w:t>
      </w:r>
      <w:r w:rsidRPr="0850FBFF" w:rsidR="4484ED5E">
        <w:rPr>
          <w:rFonts w:ascii="Lato" w:hAnsi="Lato" w:eastAsia="Lato" w:cs="Lato"/>
          <w:b w:val="1"/>
          <w:bCs w:val="1"/>
          <w:i w:val="0"/>
          <w:iCs w:val="0"/>
          <w:caps w:val="0"/>
          <w:smallCaps w:val="0"/>
          <w:noProof w:val="0"/>
          <w:color w:val="EA5355"/>
          <w:sz w:val="24"/>
          <w:szCs w:val="24"/>
          <w:lang w:val="en-GB"/>
        </w:rPr>
        <w:t xml:space="preserve"> B: </w:t>
      </w:r>
      <w:r w:rsidRPr="0850FBFF" w:rsidR="4484ED5E">
        <w:rPr>
          <w:rFonts w:ascii="Lato" w:hAnsi="Lato" w:eastAsia="Lato" w:cs="Lato"/>
          <w:b w:val="0"/>
          <w:bCs w:val="0"/>
          <w:i w:val="0"/>
          <w:iCs w:val="0"/>
          <w:caps w:val="0"/>
          <w:smallCaps w:val="0"/>
          <w:noProof w:val="0"/>
          <w:color w:val="000000" w:themeColor="text1" w:themeTint="FF" w:themeShade="FF"/>
          <w:sz w:val="24"/>
          <w:szCs w:val="24"/>
          <w:lang w:val="en-GB"/>
        </w:rPr>
        <w:t>Repairs, Compliance and Planned Works Contract with Golden Lane Housing and an</w:t>
      </w:r>
      <w:r w:rsidRPr="0850FBFF" w:rsidR="4484ED5E">
        <w:rPr>
          <w:rFonts w:ascii="Lato" w:hAnsi="Lato" w:eastAsia="Lato" w:cs="Lato"/>
          <w:b w:val="0"/>
          <w:bCs w:val="0"/>
          <w:i w:val="0"/>
          <w:iCs w:val="0"/>
          <w:caps w:val="0"/>
          <w:smallCaps w:val="0"/>
          <w:noProof w:val="0"/>
          <w:color w:val="000000" w:themeColor="text1" w:themeTint="FF" w:themeShade="FF"/>
          <w:sz w:val="24"/>
          <w:szCs w:val="24"/>
          <w:lang w:val="en-GB"/>
        </w:rPr>
        <w:t xml:space="preserve"> </w:t>
      </w:r>
      <w:r w:rsidRPr="0850FBFF" w:rsidR="4484ED5E">
        <w:rPr>
          <w:rFonts w:ascii="Lato" w:hAnsi="Lato" w:eastAsia="Lato" w:cs="Lato"/>
          <w:b w:val="0"/>
          <w:bCs w:val="0"/>
          <w:i w:val="0"/>
          <w:iCs w:val="0"/>
          <w:caps w:val="0"/>
          <w:smallCaps w:val="0"/>
          <w:noProof w:val="0"/>
          <w:color w:val="000000" w:themeColor="text1" w:themeTint="FF" w:themeShade="FF"/>
          <w:sz w:val="24"/>
          <w:szCs w:val="24"/>
          <w:lang w:val="en-GB"/>
        </w:rPr>
        <w:t>additional</w:t>
      </w:r>
      <w:r w:rsidRPr="0850FBFF" w:rsidR="4484ED5E">
        <w:rPr>
          <w:rFonts w:ascii="Lato" w:hAnsi="Lato" w:eastAsia="Lato" w:cs="Lato"/>
          <w:b w:val="0"/>
          <w:bCs w:val="0"/>
          <w:i w:val="0"/>
          <w:iCs w:val="0"/>
          <w:caps w:val="0"/>
          <w:smallCaps w:val="0"/>
          <w:noProof w:val="0"/>
          <w:color w:val="000000" w:themeColor="text1" w:themeTint="FF" w:themeShade="FF"/>
          <w:sz w:val="24"/>
          <w:szCs w:val="24"/>
          <w:lang w:val="en-GB"/>
        </w:rPr>
        <w:t xml:space="preserve"> </w:t>
      </w:r>
      <w:r w:rsidRPr="0850FBFF" w:rsidR="1DBD2AA9">
        <w:rPr>
          <w:rFonts w:ascii="Lato" w:hAnsi="Lato" w:eastAsia="Lato" w:cs="Lato"/>
          <w:b w:val="0"/>
          <w:bCs w:val="0"/>
          <w:i w:val="0"/>
          <w:iCs w:val="0"/>
          <w:caps w:val="0"/>
          <w:smallCaps w:val="0"/>
          <w:noProof w:val="0"/>
          <w:color w:val="000000" w:themeColor="text1" w:themeTint="FF" w:themeShade="FF"/>
          <w:sz w:val="24"/>
          <w:szCs w:val="24"/>
          <w:lang w:val="en-GB"/>
        </w:rPr>
        <w:t>H</w:t>
      </w:r>
      <w:r w:rsidRPr="0850FBFF" w:rsidR="4484ED5E">
        <w:rPr>
          <w:rFonts w:ascii="Lato" w:hAnsi="Lato" w:eastAsia="Lato" w:cs="Lato"/>
          <w:b w:val="0"/>
          <w:bCs w:val="0"/>
          <w:i w:val="0"/>
          <w:iCs w:val="0"/>
          <w:caps w:val="0"/>
          <w:smallCaps w:val="0"/>
          <w:noProof w:val="0"/>
          <w:color w:val="000000" w:themeColor="text1" w:themeTint="FF" w:themeShade="FF"/>
          <w:sz w:val="24"/>
          <w:szCs w:val="24"/>
          <w:lang w:val="en-GB"/>
        </w:rPr>
        <w:t xml:space="preserve">ousing </w:t>
      </w:r>
      <w:r w:rsidRPr="0850FBFF" w:rsidR="09B0683F">
        <w:rPr>
          <w:rFonts w:ascii="Lato" w:hAnsi="Lato" w:eastAsia="Lato" w:cs="Lato"/>
          <w:b w:val="0"/>
          <w:bCs w:val="0"/>
          <w:i w:val="0"/>
          <w:iCs w:val="0"/>
          <w:caps w:val="0"/>
          <w:smallCaps w:val="0"/>
          <w:noProof w:val="0"/>
          <w:color w:val="000000" w:themeColor="text1" w:themeTint="FF" w:themeShade="FF"/>
          <w:sz w:val="24"/>
          <w:szCs w:val="24"/>
          <w:lang w:val="en-GB"/>
        </w:rPr>
        <w:t>P</w:t>
      </w:r>
      <w:r w:rsidRPr="0850FBFF" w:rsidR="4484ED5E">
        <w:rPr>
          <w:rFonts w:ascii="Lato" w:hAnsi="Lato" w:eastAsia="Lato" w:cs="Lato"/>
          <w:b w:val="0"/>
          <w:bCs w:val="0"/>
          <w:i w:val="0"/>
          <w:iCs w:val="0"/>
          <w:caps w:val="0"/>
          <w:smallCaps w:val="0"/>
          <w:noProof w:val="0"/>
          <w:color w:val="000000" w:themeColor="text1" w:themeTint="FF" w:themeShade="FF"/>
          <w:sz w:val="24"/>
          <w:szCs w:val="24"/>
          <w:lang w:val="en-GB"/>
        </w:rPr>
        <w:t>rovider.</w:t>
      </w:r>
    </w:p>
    <w:p w:rsidR="4484ED5E" w:rsidP="0850FBFF" w:rsidRDefault="4484ED5E" w14:paraId="139807CA" w14:textId="451D07D8">
      <w:pPr>
        <w:pStyle w:val="Heading2"/>
        <w:keepNext w:val="1"/>
        <w:keepLines w:val="1"/>
        <w:numPr>
          <w:numId w:val="0"/>
        </w:numPr>
        <w:spacing w:after="240" w:line="240" w:lineRule="auto"/>
        <w:ind w:left="0"/>
        <w:rPr>
          <w:rFonts w:ascii="Lato" w:hAnsi="Lato" w:eastAsia="Lato" w:cs="Lato"/>
          <w:b w:val="0"/>
          <w:bCs w:val="0"/>
          <w:i w:val="0"/>
          <w:iCs w:val="0"/>
          <w:caps w:val="0"/>
          <w:smallCaps w:val="0"/>
          <w:noProof w:val="0"/>
          <w:color w:val="000000" w:themeColor="text1" w:themeTint="FF" w:themeShade="FF"/>
          <w:sz w:val="24"/>
          <w:szCs w:val="24"/>
          <w:lang w:val="en-GB"/>
        </w:rPr>
      </w:pPr>
      <w:r w:rsidRPr="0850FBFF" w:rsidR="4484ED5E">
        <w:rPr>
          <w:rFonts w:ascii="Lato" w:hAnsi="Lato" w:eastAsia="Lato" w:cs="Lato"/>
          <w:b w:val="0"/>
          <w:bCs w:val="0"/>
          <w:i w:val="0"/>
          <w:iCs w:val="0"/>
          <w:caps w:val="0"/>
          <w:smallCaps w:val="0"/>
          <w:noProof w:val="0"/>
          <w:color w:val="000000" w:themeColor="text1" w:themeTint="FF" w:themeShade="FF"/>
          <w:sz w:val="24"/>
          <w:szCs w:val="24"/>
          <w:lang w:val="en-GB"/>
        </w:rPr>
        <w:t>F</w:t>
      </w:r>
      <w:r w:rsidRPr="0850FBFF" w:rsidR="7E4096FA">
        <w:rPr>
          <w:rFonts w:ascii="Lato" w:hAnsi="Lato" w:eastAsia="Lato" w:cs="Lato"/>
          <w:b w:val="0"/>
          <w:bCs w:val="0"/>
          <w:i w:val="0"/>
          <w:iCs w:val="0"/>
          <w:caps w:val="0"/>
          <w:smallCaps w:val="0"/>
          <w:noProof w:val="0"/>
          <w:color w:val="000000" w:themeColor="text1" w:themeTint="FF" w:themeShade="FF"/>
          <w:sz w:val="24"/>
          <w:szCs w:val="24"/>
          <w:lang w:val="en-GB"/>
        </w:rPr>
        <w:t xml:space="preserve">urther details on the </w:t>
      </w:r>
      <w:r w:rsidRPr="0850FBFF" w:rsidR="7E4096FA">
        <w:rPr>
          <w:rFonts w:ascii="Lato" w:hAnsi="Lato" w:eastAsia="Lato" w:cs="Lato"/>
          <w:b w:val="0"/>
          <w:bCs w:val="0"/>
          <w:i w:val="0"/>
          <w:iCs w:val="0"/>
          <w:caps w:val="0"/>
          <w:smallCaps w:val="0"/>
          <w:noProof w:val="0"/>
          <w:color w:val="000000" w:themeColor="text1" w:themeTint="FF" w:themeShade="FF"/>
          <w:sz w:val="24"/>
          <w:szCs w:val="24"/>
          <w:lang w:val="en-GB"/>
        </w:rPr>
        <w:t xml:space="preserve">options are </w:t>
      </w:r>
      <w:r w:rsidRPr="0850FBFF" w:rsidR="7E4096FA">
        <w:rPr>
          <w:rFonts w:ascii="Lato" w:hAnsi="Lato" w:eastAsia="Lato" w:cs="Lato"/>
          <w:b w:val="0"/>
          <w:bCs w:val="0"/>
          <w:i w:val="0"/>
          <w:iCs w:val="0"/>
          <w:caps w:val="0"/>
          <w:smallCaps w:val="0"/>
          <w:noProof w:val="0"/>
          <w:color w:val="000000" w:themeColor="text1" w:themeTint="FF" w:themeShade="FF"/>
          <w:sz w:val="24"/>
          <w:szCs w:val="24"/>
          <w:lang w:val="en-GB"/>
        </w:rPr>
        <w:t>p</w:t>
      </w:r>
      <w:r w:rsidRPr="0850FBFF" w:rsidR="7E4096FA">
        <w:rPr>
          <w:rFonts w:ascii="Lato" w:hAnsi="Lato" w:eastAsia="Lato" w:cs="Lato"/>
          <w:b w:val="0"/>
          <w:bCs w:val="0"/>
          <w:i w:val="0"/>
          <w:iCs w:val="0"/>
          <w:caps w:val="0"/>
          <w:smallCaps w:val="0"/>
          <w:noProof w:val="0"/>
          <w:color w:val="000000" w:themeColor="text1" w:themeTint="FF" w:themeShade="FF"/>
          <w:sz w:val="24"/>
          <w:szCs w:val="24"/>
          <w:lang w:val="en-GB"/>
        </w:rPr>
        <w:t xml:space="preserve">rovided </w:t>
      </w:r>
      <w:r w:rsidRPr="0850FBFF" w:rsidR="75167EBA">
        <w:rPr>
          <w:rFonts w:ascii="Lato" w:hAnsi="Lato" w:eastAsia="Lato" w:cs="Lato"/>
          <w:b w:val="0"/>
          <w:bCs w:val="0"/>
          <w:i w:val="0"/>
          <w:iCs w:val="0"/>
          <w:caps w:val="0"/>
          <w:smallCaps w:val="0"/>
          <w:noProof w:val="0"/>
          <w:color w:val="000000" w:themeColor="text1" w:themeTint="FF" w:themeShade="FF"/>
          <w:sz w:val="24"/>
          <w:szCs w:val="24"/>
          <w:lang w:val="en-GB"/>
        </w:rPr>
        <w:t xml:space="preserve">later in this document. </w:t>
      </w:r>
    </w:p>
    <w:p w:rsidR="7A25BD23" w:rsidP="049031B3" w:rsidRDefault="7A25BD23" w14:paraId="3E7B3C87" w14:textId="6D404641">
      <w:pPr>
        <w:pStyle w:val="Heading2"/>
        <w:keepNext w:val="1"/>
        <w:keepLines w:val="1"/>
        <w:numPr>
          <w:numId w:val="0"/>
        </w:numPr>
        <w:spacing w:after="240" w:line="240" w:lineRule="auto"/>
        <w:ind w:left="0"/>
        <w:rPr>
          <w:rFonts w:ascii="Lato" w:hAnsi="Lato" w:eastAsia="Lato" w:cs="Lato"/>
          <w:b w:val="0"/>
          <w:bCs w:val="0"/>
          <w:i w:val="0"/>
          <w:iCs w:val="0"/>
          <w:caps w:val="0"/>
          <w:smallCaps w:val="0"/>
          <w:noProof w:val="0"/>
          <w:color w:val="000000" w:themeColor="text1" w:themeTint="FF" w:themeShade="FF"/>
          <w:sz w:val="24"/>
          <w:szCs w:val="24"/>
          <w:lang w:val="en-GB"/>
        </w:rPr>
      </w:pPr>
      <w:r w:rsidRPr="049031B3" w:rsidR="7A25BD23">
        <w:rPr>
          <w:rFonts w:ascii="Lato" w:hAnsi="Lato" w:eastAsia="Lato" w:cs="Lato"/>
          <w:b w:val="0"/>
          <w:bCs w:val="0"/>
          <w:i w:val="0"/>
          <w:iCs w:val="0"/>
          <w:caps w:val="0"/>
          <w:smallCaps w:val="0"/>
          <w:noProof w:val="0"/>
          <w:color w:val="000000" w:themeColor="text1" w:themeTint="FF" w:themeShade="FF"/>
          <w:sz w:val="24"/>
          <w:szCs w:val="24"/>
          <w:lang w:val="en-GB"/>
        </w:rPr>
        <w:t>The deadline for the submission of the question</w:t>
      </w:r>
      <w:r w:rsidRPr="049031B3" w:rsidR="7A25BD23">
        <w:rPr>
          <w:rFonts w:ascii="Lato" w:hAnsi="Lato" w:eastAsia="Lato" w:cs="Lato"/>
          <w:b w:val="0"/>
          <w:bCs w:val="0"/>
          <w:i w:val="0"/>
          <w:iCs w:val="0"/>
          <w:caps w:val="0"/>
          <w:smallCaps w:val="0"/>
          <w:noProof w:val="0"/>
          <w:color w:val="000000" w:themeColor="text1" w:themeTint="FF" w:themeShade="FF"/>
          <w:sz w:val="24"/>
          <w:szCs w:val="24"/>
          <w:lang w:val="en-GB"/>
        </w:rPr>
        <w:t>naire</w:t>
      </w:r>
      <w:r w:rsidRPr="049031B3" w:rsidR="7A25BD23">
        <w:rPr>
          <w:rFonts w:ascii="Lato" w:hAnsi="Lato" w:eastAsia="Lato" w:cs="Lato"/>
          <w:b w:val="0"/>
          <w:bCs w:val="0"/>
          <w:i w:val="0"/>
          <w:iCs w:val="0"/>
          <w:caps w:val="0"/>
          <w:smallCaps w:val="0"/>
          <w:noProof w:val="0"/>
          <w:color w:val="000000" w:themeColor="text1" w:themeTint="FF" w:themeShade="FF"/>
          <w:sz w:val="24"/>
          <w:szCs w:val="24"/>
          <w:lang w:val="en-GB"/>
        </w:rPr>
        <w:t xml:space="preserve"> is </w:t>
      </w:r>
      <w:r w:rsidRPr="049031B3" w:rsidR="00B0FD73">
        <w:rPr>
          <w:rFonts w:ascii="Lato" w:hAnsi="Lato" w:eastAsia="Lato" w:cs="Lato"/>
          <w:b w:val="0"/>
          <w:bCs w:val="0"/>
          <w:i w:val="0"/>
          <w:iCs w:val="0"/>
          <w:caps w:val="0"/>
          <w:smallCaps w:val="0"/>
          <w:noProof w:val="0"/>
          <w:color w:val="000000" w:themeColor="text1" w:themeTint="FF" w:themeShade="FF"/>
          <w:sz w:val="24"/>
          <w:szCs w:val="24"/>
          <w:lang w:val="en-GB"/>
        </w:rPr>
        <w:t>Friday 1</w:t>
      </w:r>
      <w:r w:rsidRPr="049031B3" w:rsidR="5C264B11">
        <w:rPr>
          <w:rFonts w:ascii="Lato" w:hAnsi="Lato" w:eastAsia="Lato" w:cs="Lato"/>
          <w:b w:val="0"/>
          <w:bCs w:val="0"/>
          <w:i w:val="0"/>
          <w:iCs w:val="0"/>
          <w:caps w:val="0"/>
          <w:smallCaps w:val="0"/>
          <w:noProof w:val="0"/>
          <w:color w:val="000000" w:themeColor="text1" w:themeTint="FF" w:themeShade="FF"/>
          <w:sz w:val="24"/>
          <w:szCs w:val="24"/>
          <w:lang w:val="en-GB"/>
        </w:rPr>
        <w:t>5</w:t>
      </w:r>
      <w:r w:rsidRPr="049031B3" w:rsidR="00B0FD73">
        <w:rPr>
          <w:rFonts w:ascii="Lato" w:hAnsi="Lato" w:eastAsia="Lato" w:cs="Lato"/>
          <w:b w:val="0"/>
          <w:bCs w:val="0"/>
          <w:i w:val="0"/>
          <w:iCs w:val="0"/>
          <w:caps w:val="0"/>
          <w:smallCaps w:val="0"/>
          <w:noProof w:val="0"/>
          <w:color w:val="000000" w:themeColor="text1" w:themeTint="FF" w:themeShade="FF"/>
          <w:sz w:val="24"/>
          <w:szCs w:val="24"/>
          <w:vertAlign w:val="superscript"/>
          <w:lang w:val="en-GB"/>
        </w:rPr>
        <w:t>th</w:t>
      </w:r>
      <w:r w:rsidRPr="049031B3" w:rsidR="00B0FD73">
        <w:rPr>
          <w:rFonts w:ascii="Lato" w:hAnsi="Lato" w:eastAsia="Lato" w:cs="Lato"/>
          <w:b w:val="0"/>
          <w:bCs w:val="0"/>
          <w:i w:val="0"/>
          <w:iCs w:val="0"/>
          <w:caps w:val="0"/>
          <w:smallCaps w:val="0"/>
          <w:noProof w:val="0"/>
          <w:color w:val="000000" w:themeColor="text1" w:themeTint="FF" w:themeShade="FF"/>
          <w:sz w:val="24"/>
          <w:szCs w:val="24"/>
          <w:lang w:val="en-GB"/>
        </w:rPr>
        <w:t xml:space="preserve"> </w:t>
      </w:r>
      <w:r w:rsidRPr="049031B3" w:rsidR="2E6217D7">
        <w:rPr>
          <w:rFonts w:ascii="Lato" w:hAnsi="Lato" w:eastAsia="Lato" w:cs="Lato"/>
          <w:b w:val="0"/>
          <w:bCs w:val="0"/>
          <w:i w:val="0"/>
          <w:iCs w:val="0"/>
          <w:caps w:val="0"/>
          <w:smallCaps w:val="0"/>
          <w:noProof w:val="0"/>
          <w:color w:val="000000" w:themeColor="text1" w:themeTint="FF" w:themeShade="FF"/>
          <w:sz w:val="24"/>
          <w:szCs w:val="24"/>
          <w:lang w:val="en-GB"/>
        </w:rPr>
        <w:t>September</w:t>
      </w:r>
      <w:r w:rsidRPr="049031B3" w:rsidR="7A25BD23">
        <w:rPr>
          <w:rFonts w:ascii="Lato" w:hAnsi="Lato" w:eastAsia="Lato" w:cs="Lato"/>
          <w:b w:val="0"/>
          <w:bCs w:val="0"/>
          <w:i w:val="0"/>
          <w:iCs w:val="0"/>
          <w:caps w:val="0"/>
          <w:smallCaps w:val="0"/>
          <w:noProof w:val="0"/>
          <w:color w:val="000000" w:themeColor="text1" w:themeTint="FF" w:themeShade="FF"/>
          <w:sz w:val="24"/>
          <w:szCs w:val="24"/>
          <w:lang w:val="en-GB"/>
        </w:rPr>
        <w:t xml:space="preserve">. Questions relating to this Soft Market Testing questionnaire </w:t>
      </w:r>
      <w:r w:rsidRPr="049031B3" w:rsidR="7A25BD23">
        <w:rPr>
          <w:rFonts w:ascii="Lato" w:hAnsi="Lato" w:eastAsia="Lato" w:cs="Lato"/>
          <w:b w:val="0"/>
          <w:bCs w:val="0"/>
          <w:i w:val="0"/>
          <w:iCs w:val="0"/>
          <w:caps w:val="0"/>
          <w:smallCaps w:val="0"/>
          <w:noProof w:val="0"/>
          <w:color w:val="000000" w:themeColor="text1" w:themeTint="FF" w:themeShade="FF"/>
          <w:sz w:val="24"/>
          <w:szCs w:val="24"/>
          <w:lang w:val="en-GB"/>
        </w:rPr>
        <w:t xml:space="preserve">should be sent to </w:t>
      </w:r>
      <w:hyperlink r:id="R3860529f2b0847f8">
        <w:r w:rsidRPr="049031B3" w:rsidR="05040D1D">
          <w:rPr>
            <w:rStyle w:val="Hyperlink"/>
            <w:rFonts w:ascii="Lato" w:hAnsi="Lato" w:eastAsia="Lato" w:cs="Lato"/>
            <w:b w:val="0"/>
            <w:bCs w:val="0"/>
            <w:i w:val="0"/>
            <w:iCs w:val="0"/>
            <w:caps w:val="0"/>
            <w:smallCaps w:val="0"/>
            <w:noProof w:val="0"/>
            <w:sz w:val="24"/>
            <w:szCs w:val="24"/>
            <w:lang w:val="en-GB"/>
          </w:rPr>
          <w:t>GLHtenders@arkconsultancy.co.uk</w:t>
        </w:r>
      </w:hyperlink>
      <w:r w:rsidRPr="049031B3" w:rsidR="05040D1D">
        <w:rPr>
          <w:rFonts w:ascii="Lato" w:hAnsi="Lato" w:eastAsia="Lato" w:cs="Lato"/>
          <w:b w:val="0"/>
          <w:bCs w:val="0"/>
          <w:i w:val="0"/>
          <w:iCs w:val="0"/>
          <w:caps w:val="0"/>
          <w:smallCaps w:val="0"/>
          <w:noProof w:val="0"/>
          <w:color w:val="000000" w:themeColor="text1" w:themeTint="FF" w:themeShade="FF"/>
          <w:sz w:val="24"/>
          <w:szCs w:val="24"/>
          <w:lang w:val="en-GB"/>
        </w:rPr>
        <w:t xml:space="preserve"> </w:t>
      </w:r>
    </w:p>
    <w:p w:rsidR="64370E25" w:rsidP="33C51DCF" w:rsidRDefault="64370E25" w14:paraId="1A744654" w14:textId="447D12F3">
      <w:pPr>
        <w:pStyle w:val="Heading2"/>
        <w:numPr>
          <w:numId w:val="0"/>
        </w:numPr>
        <w:spacing w:after="160" w:afterAutospacing="off" w:line="259" w:lineRule="auto"/>
        <w:ind w:left="0"/>
        <w:rPr>
          <w:rFonts w:ascii="Lato" w:hAnsi="Lato" w:eastAsia="Lato" w:cs="Lato"/>
          <w:b w:val="1"/>
          <w:bCs w:val="1"/>
          <w:i w:val="0"/>
          <w:iCs w:val="0"/>
          <w:caps w:val="0"/>
          <w:smallCaps w:val="0"/>
          <w:strike w:val="0"/>
          <w:dstrike w:val="0"/>
          <w:noProof w:val="0"/>
          <w:color w:val="EA5355"/>
          <w:sz w:val="24"/>
          <w:szCs w:val="24"/>
          <w:u w:val="none"/>
          <w:lang w:val="en-GB"/>
        </w:rPr>
      </w:pPr>
      <w:r w:rsidRPr="33C51DCF" w:rsidR="64370E25">
        <w:rPr>
          <w:rFonts w:ascii="Lato" w:hAnsi="Lato" w:eastAsia="Lato" w:cs="Lato"/>
          <w:b w:val="1"/>
          <w:bCs w:val="1"/>
          <w:i w:val="0"/>
          <w:iCs w:val="0"/>
          <w:caps w:val="0"/>
          <w:smallCaps w:val="0"/>
          <w:strike w:val="0"/>
          <w:dstrike w:val="0"/>
          <w:noProof w:val="0"/>
          <w:color w:val="EA5355"/>
          <w:sz w:val="24"/>
          <w:szCs w:val="24"/>
          <w:u w:val="none"/>
          <w:lang w:val="en-GB"/>
        </w:rPr>
        <w:t>Golden Lane Housing</w:t>
      </w:r>
    </w:p>
    <w:p w:rsidR="724E52F4" w:rsidP="0850FBFF" w:rsidRDefault="724E52F4" w14:paraId="45C2D0E1" w14:textId="4BAB4472">
      <w:pPr>
        <w:pStyle w:val="Normal"/>
        <w:spacing w:before="0" w:beforeAutospacing="off" w:after="160" w:afterAutospacing="off" w:line="259" w:lineRule="auto"/>
        <w:rPr>
          <w:rFonts w:ascii="Lato" w:hAnsi="Lato" w:eastAsia="Lato" w:cs="Lato" w:asciiTheme="minorAscii" w:hAnsiTheme="minorAscii" w:eastAsiaTheme="minorAscii" w:cstheme="minorAscii"/>
          <w:b w:val="1"/>
          <w:bCs w:val="1"/>
          <w:i w:val="0"/>
          <w:iCs w:val="0"/>
          <w:caps w:val="0"/>
          <w:smallCaps w:val="0"/>
          <w:noProof w:val="0"/>
          <w:color w:val="C20C58"/>
          <w:sz w:val="24"/>
          <w:szCs w:val="24"/>
          <w:u w:val="single"/>
          <w:lang w:val="en-GB"/>
        </w:rPr>
      </w:pPr>
      <w:r w:rsidRPr="0850FBFF"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Golden Lane Housing was </w:t>
      </w:r>
      <w:r w:rsidRPr="0850FBFF"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established</w:t>
      </w:r>
      <w:r w:rsidRPr="0850FBFF"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by Mencap as a housing charity in 1998 to address the shortage of quality housing options for people with a learning disability and registered as a housing association with the Regulator of Social Housing in 2015.</w:t>
      </w:r>
    </w:p>
    <w:p w:rsidR="724E52F4" w:rsidP="3999C73C" w:rsidRDefault="724E52F4" w14:paraId="365FE188" w14:textId="0530093D">
      <w:pPr>
        <w:pStyle w:val="Normal"/>
        <w:spacing w:before="0" w:beforeAutospacing="off" w:after="160" w:afterAutospacing="off" w:line="259" w:lineRule="auto"/>
        <w:rPr>
          <w:rFonts w:ascii="Lato" w:hAnsi="Lato" w:eastAsia="Lato" w:cs="Lato" w:asciiTheme="minorAscii" w:hAnsiTheme="minorAscii" w:eastAsiaTheme="minorAscii" w:cstheme="minorAscii"/>
          <w:b w:val="1"/>
          <w:bCs w:val="1"/>
          <w:i w:val="0"/>
          <w:iCs w:val="0"/>
          <w:caps w:val="0"/>
          <w:smallCaps w:val="0"/>
          <w:noProof w:val="0"/>
          <w:color w:val="C20C58"/>
          <w:sz w:val="24"/>
          <w:szCs w:val="24"/>
          <w:u w:val="single"/>
          <w:lang w:val="en-GB"/>
        </w:rPr>
      </w:pPr>
      <w:r w:rsidRPr="3999C73C"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On the </w:t>
      </w:r>
      <w:bookmarkStart w:name="_Int_VzQboef1" w:id="1423083773"/>
      <w:r w:rsidRPr="3999C73C"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1st</w:t>
      </w:r>
      <w:bookmarkEnd w:id="1423083773"/>
      <w:r w:rsidRPr="3999C73C"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April 2022, Golden Lane Housing demerged from Mencap and officially became a standalone housing association. Golden Lane Housing manages circa </w:t>
      </w:r>
      <w:r w:rsidRPr="3999C73C"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1,3</w:t>
      </w:r>
      <w:r w:rsidRPr="3999C73C" w:rsidR="0B0FEB09">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71</w:t>
      </w:r>
      <w:r w:rsidRPr="3999C73C"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homes (owned, managed and leasehold) across England, Wales and Northern Ireland and has an annual turnover of £2</w:t>
      </w:r>
      <w:r w:rsidRPr="3999C73C" w:rsidR="003B1298">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9</w:t>
      </w:r>
      <w:r w:rsidRPr="3999C73C"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m.</w:t>
      </w:r>
    </w:p>
    <w:p w:rsidR="724E52F4" w:rsidP="5EA933D5" w:rsidRDefault="724E52F4" w14:paraId="12AC7FA5" w14:textId="59F83DBA">
      <w:pPr>
        <w:spacing w:after="160" w:line="259" w:lineRule="auto"/>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F0EEA94" w:rsidR="724E52F4">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Golden Lane Housing’s corporate plan, ‘Our Plan’ is divided into five strategic goals to achieve an overall corporate vision, ‘Everyone with a learning disability or autism has opportunities to access good quality housing that meets their needs’.</w:t>
      </w:r>
    </w:p>
    <w:p w:rsidR="4F0EEA94" w:rsidP="4F0EEA94" w:rsidRDefault="4F0EEA94" w14:paraId="40152A47" w14:textId="50FB0FE7">
      <w:pPr>
        <w:pStyle w:val="Normal"/>
        <w:spacing w:after="160" w:line="259" w:lineRule="auto"/>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F0EEA94" w:rsidP="4F0EEA94" w:rsidRDefault="4F0EEA94" w14:paraId="58860BBC" w14:textId="081B6074">
      <w:pPr>
        <w:pStyle w:val="Normal"/>
        <w:spacing w:after="160" w:line="259" w:lineRule="auto"/>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724E52F4" w:rsidP="5EA933D5" w:rsidRDefault="724E52F4" w14:paraId="63E3DFAA" w14:textId="2022F0D4">
      <w:pPr>
        <w:pStyle w:val="Normal"/>
        <w:spacing w:after="160" w:line="259" w:lineRule="auto"/>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EA933D5" w:rsidR="724E52F4">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goals;</w:t>
      </w:r>
    </w:p>
    <w:p w:rsidR="724E52F4" w:rsidP="5EA933D5" w:rsidRDefault="724E52F4" w14:paraId="32653DD0" w14:textId="6A31BABA">
      <w:pPr>
        <w:pStyle w:val="Heading2"/>
        <w:keepNext w:val="1"/>
        <w:keepLines w:val="1"/>
        <w:numPr>
          <w:numId w:val="0"/>
        </w:numPr>
        <w:spacing w:after="240" w:line="240" w:lineRule="auto"/>
        <w:ind w:left="720" w:firstLine="0"/>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EA933D5" w:rsidR="724E52F4">
        <w:rPr>
          <w:rFonts w:ascii="Lato" w:hAnsi="Lato" w:eastAsia="Lato" w:cs="Lato"/>
          <w:b w:val="1"/>
          <w:bCs w:val="1"/>
          <w:i w:val="0"/>
          <w:iCs w:val="0"/>
          <w:caps w:val="0"/>
          <w:smallCaps w:val="0"/>
          <w:noProof w:val="0"/>
          <w:color w:val="EA5355"/>
          <w:sz w:val="24"/>
          <w:szCs w:val="24"/>
          <w:lang w:val="en-GB"/>
        </w:rPr>
        <w:t xml:space="preserve">Goal One: </w:t>
      </w:r>
      <w:r w:rsidRPr="5EA933D5" w:rsidR="724E52F4">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Improving services and communication, increasing tenant satisfaction;</w:t>
      </w:r>
    </w:p>
    <w:p w:rsidR="724E52F4" w:rsidP="5EA933D5" w:rsidRDefault="724E52F4" w14:paraId="69D46DC8" w14:textId="5F6FA6C6">
      <w:pPr>
        <w:pStyle w:val="Heading2"/>
        <w:keepNext w:val="1"/>
        <w:keepLines w:val="1"/>
        <w:numPr>
          <w:numId w:val="0"/>
        </w:numPr>
        <w:spacing w:after="240" w:line="240" w:lineRule="auto"/>
        <w:ind w:left="720" w:firstLine="0"/>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EA933D5" w:rsidR="724E52F4">
        <w:rPr>
          <w:rFonts w:ascii="Lato" w:hAnsi="Lato" w:eastAsia="Lato" w:cs="Lato"/>
          <w:b w:val="1"/>
          <w:bCs w:val="1"/>
          <w:i w:val="0"/>
          <w:iCs w:val="0"/>
          <w:caps w:val="0"/>
          <w:smallCaps w:val="0"/>
          <w:noProof w:val="0"/>
          <w:color w:val="EA5355"/>
          <w:sz w:val="24"/>
          <w:szCs w:val="24"/>
          <w:lang w:val="en-GB"/>
        </w:rPr>
        <w:t xml:space="preserve">Goal Two: </w:t>
      </w:r>
      <w:r w:rsidRPr="5EA933D5" w:rsidR="724E52F4">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Investing in good quality, safe, environmentally friendly homes;</w:t>
      </w:r>
    </w:p>
    <w:p w:rsidR="724E52F4" w:rsidP="5D106959" w:rsidRDefault="724E52F4" w14:paraId="30887776" w14:textId="3E7A5A26">
      <w:pPr>
        <w:pStyle w:val="Normal"/>
        <w:spacing w:after="160" w:line="259" w:lineRule="auto"/>
        <w:ind w:left="720" w:firstLine="0"/>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D106959" w:rsidR="724E52F4">
        <w:rPr>
          <w:rFonts w:ascii="Lato" w:hAnsi="Lato" w:eastAsia="Lato" w:cs="Lato"/>
          <w:b w:val="1"/>
          <w:bCs w:val="1"/>
          <w:i w:val="0"/>
          <w:iCs w:val="0"/>
          <w:caps w:val="0"/>
          <w:smallCaps w:val="0"/>
          <w:noProof w:val="0"/>
          <w:color w:val="EA5355"/>
          <w:sz w:val="24"/>
          <w:szCs w:val="24"/>
          <w:lang w:val="en-GB"/>
        </w:rPr>
        <w:t xml:space="preserve">Goal Three: </w:t>
      </w:r>
      <w:r w:rsidRPr="5D106959" w:rsidR="724E52F4">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Housing more people in new quality supported housing across more </w:t>
      </w:r>
      <w:r w:rsidRPr="5D106959" w:rsidR="724E52F4">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diverse communities;</w:t>
      </w:r>
    </w:p>
    <w:p w:rsidR="724E52F4" w:rsidP="5EA933D5" w:rsidRDefault="724E52F4" w14:paraId="1709027E" w14:textId="0B7B93BB">
      <w:pPr>
        <w:pStyle w:val="Normal"/>
        <w:spacing w:after="160" w:line="259" w:lineRule="auto"/>
        <w:ind w:left="720" w:firstLine="0"/>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5EA933D5" w:rsidR="724E52F4">
        <w:rPr>
          <w:rFonts w:ascii="Lato" w:hAnsi="Lato" w:eastAsia="Lato" w:cs="Lato"/>
          <w:b w:val="1"/>
          <w:bCs w:val="1"/>
          <w:i w:val="0"/>
          <w:iCs w:val="0"/>
          <w:caps w:val="0"/>
          <w:smallCaps w:val="0"/>
          <w:noProof w:val="0"/>
          <w:color w:val="EA5355"/>
          <w:sz w:val="24"/>
          <w:szCs w:val="24"/>
          <w:lang w:val="en-GB"/>
        </w:rPr>
        <w:t xml:space="preserve">Goal Four: </w:t>
      </w:r>
      <w:r w:rsidRPr="5EA933D5" w:rsidR="724E52F4">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Strong finances with best use of our money and resources;</w:t>
      </w:r>
    </w:p>
    <w:p w:rsidR="724E52F4" w:rsidP="5EA933D5" w:rsidRDefault="724E52F4" w14:paraId="50695D4E" w14:textId="1356EA36">
      <w:pPr>
        <w:pStyle w:val="Normal"/>
        <w:spacing w:after="160" w:line="259" w:lineRule="auto"/>
        <w:ind w:left="720" w:firstLine="0"/>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bookmarkStart w:name="_Int_LvPdauxX" w:id="812310006"/>
      <w:r w:rsidRPr="35836AF5" w:rsidR="724E52F4">
        <w:rPr>
          <w:rFonts w:ascii="Lato" w:hAnsi="Lato" w:eastAsia="Lato" w:cs="Lato"/>
          <w:b w:val="1"/>
          <w:bCs w:val="1"/>
          <w:i w:val="0"/>
          <w:iCs w:val="0"/>
          <w:caps w:val="0"/>
          <w:smallCaps w:val="0"/>
          <w:noProof w:val="0"/>
          <w:color w:val="EA5355"/>
          <w:sz w:val="24"/>
          <w:szCs w:val="24"/>
          <w:lang w:val="en-GB"/>
        </w:rPr>
        <w:t xml:space="preserve">Goal Five: </w:t>
      </w:r>
      <w:r w:rsidRPr="35836AF5" w:rsidR="724E52F4">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Working together by involving our tenants, being </w:t>
      </w:r>
      <w:r w:rsidRPr="35836AF5" w:rsidR="724E52F4">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 great place</w:t>
      </w:r>
      <w:r w:rsidRPr="35836AF5" w:rsidR="724E52F4">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to work and influencing housing and welfare policy.</w:t>
      </w:r>
      <w:bookmarkEnd w:id="812310006"/>
    </w:p>
    <w:p w:rsidR="724E52F4" w:rsidP="35836AF5" w:rsidRDefault="724E52F4" w14:paraId="58CF5B7B" w14:textId="4D696CE9">
      <w:pPr>
        <w:pStyle w:val="Normal"/>
        <w:spacing w:after="160" w:line="259" w:lineRule="auto"/>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35836AF5" w:rsidR="724E52F4">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Golden Lane Housing is an ambitious housing association with a social purpose. We employ around 125 people, and </w:t>
      </w:r>
      <w:r w:rsidRPr="35836AF5" w:rsidR="724E52F4">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provide</w:t>
      </w:r>
      <w:r w:rsidRPr="35836AF5" w:rsidR="724E52F4">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homes to around 2,300 people across England, </w:t>
      </w:r>
      <w:r w:rsidRPr="35836AF5" w:rsidR="724E52F4">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Wales</w:t>
      </w:r>
      <w:r w:rsidRPr="35836AF5" w:rsidR="724E52F4">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Northern Ireland. </w:t>
      </w:r>
    </w:p>
    <w:p w:rsidR="5EA933D5" w:rsidP="34BC30EA" w:rsidRDefault="5EA933D5" w14:paraId="0734E5D3" w14:textId="3AABD8C7">
      <w:pPr>
        <w:pStyle w:val="Normal"/>
        <w:spacing w:after="160" w:line="259" w:lineRule="auto"/>
        <w:ind/>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34BC30EA" w:rsidR="724E52F4">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Our people are very driven to help people with a learning disability or autism find and enjoy a suitable, safe home with advice and housing.</w:t>
      </w:r>
    </w:p>
    <w:p w:rsidR="724E52F4" w:rsidP="2C826FB4" w:rsidRDefault="724E52F4" w14:paraId="50AD1900" w14:textId="72FF3867">
      <w:pPr>
        <w:pStyle w:val="Heading2"/>
        <w:numPr>
          <w:numId w:val="0"/>
        </w:numPr>
        <w:spacing w:after="160" w:afterAutospacing="off" w:line="259" w:lineRule="auto"/>
        <w:ind w:left="0"/>
        <w:rPr>
          <w:rFonts w:ascii="Lato" w:hAnsi="Lato" w:eastAsia="Lato" w:cs="Lato"/>
          <w:noProof w:val="0"/>
          <w:sz w:val="24"/>
          <w:szCs w:val="24"/>
          <w:lang w:val="en-GB"/>
        </w:rPr>
      </w:pPr>
      <w:r w:rsidRPr="0850FBFF" w:rsidR="025D89F9">
        <w:rPr>
          <w:rFonts w:ascii="Lato" w:hAnsi="Lato" w:eastAsia="Lato" w:cs="Lato"/>
          <w:b w:val="1"/>
          <w:bCs w:val="1"/>
          <w:i w:val="0"/>
          <w:iCs w:val="0"/>
          <w:caps w:val="0"/>
          <w:smallCaps w:val="0"/>
          <w:strike w:val="0"/>
          <w:dstrike w:val="0"/>
          <w:noProof w:val="0"/>
          <w:color w:val="EA5355"/>
          <w:sz w:val="24"/>
          <w:szCs w:val="24"/>
          <w:u w:val="none"/>
          <w:lang w:val="en-GB"/>
        </w:rPr>
        <w:t>Additional Housing Provider</w:t>
      </w:r>
      <w:r w:rsidRPr="0850FBFF" w:rsidR="6E6B896B">
        <w:rPr>
          <w:rFonts w:ascii="Lato" w:hAnsi="Lato" w:eastAsia="Lato" w:cs="Lato"/>
          <w:b w:val="1"/>
          <w:bCs w:val="1"/>
          <w:i w:val="0"/>
          <w:iCs w:val="0"/>
          <w:caps w:val="0"/>
          <w:smallCaps w:val="0"/>
          <w:strike w:val="0"/>
          <w:dstrike w:val="0"/>
          <w:noProof w:val="0"/>
          <w:color w:val="EA5355"/>
          <w:sz w:val="24"/>
          <w:szCs w:val="24"/>
          <w:u w:val="none"/>
          <w:lang w:val="en-GB"/>
        </w:rPr>
        <w:t xml:space="preserve"> </w:t>
      </w:r>
    </w:p>
    <w:p w:rsidR="2C826FB4" w:rsidP="0850FBFF" w:rsidRDefault="2C826FB4" w14:paraId="5AD9FB12" w14:textId="1FCB5111">
      <w:pPr>
        <w:spacing w:after="160" w:line="259" w:lineRule="auto"/>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0850FBFF" w:rsidR="5D632EEF">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We are a national registered provider of social housing, with a varied, low density, dispersed stock base across the UK, </w:t>
      </w:r>
      <w:r w:rsidRPr="0850FBFF" w:rsidR="5D632EEF">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maintenance services are currently provided by a single responsive and planned </w:t>
      </w:r>
      <w:r w:rsidRPr="0850FBFF" w:rsidR="5D632EEF">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maintenance </w:t>
      </w:r>
      <w:r w:rsidRPr="0850FBFF" w:rsidR="5D632EEF">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contractor, with separate contracts in place for specialist works</w:t>
      </w:r>
      <w:r w:rsidRPr="0850FBFF" w:rsidR="5D632EEF">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particularly those</w:t>
      </w:r>
      <w:r w:rsidRPr="0850FBFF" w:rsidR="5D632EEF">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with a compliance element.</w:t>
      </w:r>
    </w:p>
    <w:p w:rsidR="2C826FB4" w:rsidP="0850FBFF" w:rsidRDefault="2C826FB4" w14:paraId="7C057088" w14:textId="2CE4662E">
      <w:pPr>
        <w:pStyle w:val="Normal"/>
        <w:spacing w:after="160" w:line="259" w:lineRule="auto"/>
        <w:rPr>
          <w:rFonts w:ascii="Lato" w:hAnsi="Lato" w:eastAsia="Lato" w:cs="Lato" w:asciiTheme="minorAscii" w:hAnsiTheme="minorAscii" w:eastAsiaTheme="minorAscii" w:cstheme="minorAscii"/>
          <w:noProof w:val="0"/>
          <w:sz w:val="24"/>
          <w:szCs w:val="24"/>
          <w:lang w:val="en-GB"/>
        </w:rPr>
      </w:pPr>
      <w:r w:rsidRPr="0850FBFF" w:rsidR="06334428">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Our properties fall into two main types, accommodation for Key Workers, </w:t>
      </w:r>
      <w:r w:rsidRPr="0850FBFF" w:rsidR="06334428">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comprising</w:t>
      </w:r>
      <w:r w:rsidRPr="0850FBFF" w:rsidR="06334428">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about 300 units over 3 clusters, and </w:t>
      </w:r>
      <w:r w:rsidRPr="0850FBFF" w:rsidR="06334428">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specialised supported living </w:t>
      </w:r>
      <w:r w:rsidRPr="0850FBFF" w:rsidR="06334428">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for people with a learning disability, autistic </w:t>
      </w:r>
      <w:r w:rsidRPr="0850FBFF" w:rsidR="06334428">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people</w:t>
      </w:r>
      <w:r w:rsidRPr="0850FBFF" w:rsidR="06334428">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those with a mental health condition</w:t>
      </w:r>
      <w:r w:rsidRPr="0850FBFF" w:rsidR="06334428">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0850FBFF" w:rsidR="06334428">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comprising</w:t>
      </w:r>
      <w:r w:rsidRPr="0850FBFF" w:rsidR="06334428">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about 3,300 units across Scotland and England</w:t>
      </w:r>
      <w:r w:rsidRPr="0850FBFF" w:rsidR="06334428">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Our keyworker accommodation is subject to different contractual response times due to our arrangement with the NHS Trust, the maintenance service there is supported by a team of directly employed caretakers</w:t>
      </w:r>
    </w:p>
    <w:p w:rsidR="2C826FB4" w:rsidP="0850FBFF" w:rsidRDefault="2C826FB4" w14:paraId="2092F23A" w14:textId="33845455">
      <w:pPr>
        <w:spacing w:after="160" w:line="259" w:lineRule="auto"/>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0850FBFF" w:rsidR="5D632EEF">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We are focused on quality and are committed to working with autistic adults, those with learning disabilities, their families, and advocates to provide high-quality, accessible homes where people can live happily with support</w:t>
      </w:r>
      <w:r w:rsidRPr="0850FBFF" w:rsidR="5D632EEF">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0850FBFF" w:rsidR="5D632EEF">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We work closely with commissioners, health bodies, care/support providers, and local authorities to design housing solutions and </w:t>
      </w:r>
      <w:r w:rsidRPr="0850FBFF" w:rsidR="5D632EEF">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provide</w:t>
      </w:r>
      <w:r w:rsidRPr="0850FBFF" w:rsidR="5D632EEF">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homes for our tenants that meets their needs.</w:t>
      </w:r>
      <w:r w:rsidRPr="0850FBFF" w:rsidR="5D632EEF">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As such, our stock portfolio is </w:t>
      </w:r>
      <w:r w:rsidRPr="0850FBFF" w:rsidR="5D632EEF">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geographically dispersed and varied in style and specification of physical property components to suit the individual needs of our tenants.</w:t>
      </w:r>
    </w:p>
    <w:p w:rsidR="2C826FB4" w:rsidP="0850FBFF" w:rsidRDefault="2C826FB4" w14:paraId="2FE1B838" w14:textId="0C818005">
      <w:pPr>
        <w:spacing w:after="160" w:line="259" w:lineRule="auto"/>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4F0EEA94" w:rsidR="5D632EEF">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s</w:t>
      </w:r>
      <w:r w:rsidRPr="4F0EEA94" w:rsidR="5D632EEF">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pecialised</w:t>
      </w:r>
      <w:r w:rsidRPr="4F0EEA94" w:rsidR="5D632EEF">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supported housing allows people with high support needs to live </w:t>
      </w:r>
      <w:r w:rsidRPr="4F0EEA94" w:rsidR="5D632EEF">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outside of a hospital setting, w</w:t>
      </w:r>
      <w:r w:rsidRPr="4F0EEA94" w:rsidR="5D632EEF">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e provide homes </w:t>
      </w:r>
      <w:r w:rsidRPr="4F0EEA94" w:rsidR="5D632EEF">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that allow </w:t>
      </w:r>
      <w:r w:rsidRPr="4F0EEA94" w:rsidR="5D632EEF">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people with challenging behaviours </w:t>
      </w:r>
      <w:r w:rsidRPr="4F0EEA94" w:rsidR="5D632EEF">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to live independent, fulfilled lives with the necessary support</w:t>
      </w:r>
      <w:r w:rsidRPr="4F0EEA94" w:rsidR="5D632EEF">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p>
    <w:p w:rsidR="4F0EEA94" w:rsidP="4F0EEA94" w:rsidRDefault="4F0EEA94" w14:paraId="16817BEA" w14:textId="5019AC28">
      <w:pPr>
        <w:pStyle w:val="Normal"/>
        <w:spacing w:after="160" w:line="259" w:lineRule="auto"/>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4F0EEA94" w:rsidP="4F0EEA94" w:rsidRDefault="4F0EEA94" w14:paraId="2B7F857E" w14:textId="7EEEBAD4">
      <w:pPr>
        <w:pStyle w:val="Normal"/>
        <w:spacing w:after="160" w:line="259" w:lineRule="auto"/>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724E52F4" w:rsidP="5EA933D5" w:rsidRDefault="724E52F4" w14:paraId="6D3F8EC7" w14:textId="6ADD532D">
      <w:pPr>
        <w:pStyle w:val="Heading2"/>
        <w:numPr>
          <w:numId w:val="0"/>
        </w:numPr>
        <w:spacing w:after="160" w:line="259" w:lineRule="auto"/>
        <w:ind w:left="0"/>
        <w:rPr>
          <w:rFonts w:ascii="Lato" w:hAnsi="Lato" w:eastAsia="Lato" w:cs=""/>
          <w:b w:val="1"/>
          <w:bCs w:val="1"/>
          <w:i w:val="0"/>
          <w:iCs w:val="0"/>
          <w:caps w:val="0"/>
          <w:smallCaps w:val="0"/>
          <w:noProof w:val="0"/>
          <w:color w:val="000000" w:themeColor="text1" w:themeTint="FF" w:themeShade="FF"/>
          <w:sz w:val="24"/>
          <w:szCs w:val="24"/>
          <w:u w:val="none"/>
          <w:lang w:val="en-GB"/>
        </w:rPr>
      </w:pPr>
      <w:r w:rsidRPr="5EA933D5" w:rsidR="724E52F4">
        <w:rPr>
          <w:rFonts w:ascii="Lato" w:hAnsi="Lato" w:eastAsia="Lato" w:cs="Lato"/>
          <w:b w:val="1"/>
          <w:bCs w:val="1"/>
          <w:i w:val="0"/>
          <w:iCs w:val="0"/>
          <w:smallCaps w:val="1"/>
          <w:noProof w:val="0"/>
          <w:color w:val="373266"/>
          <w:sz w:val="28"/>
          <w:szCs w:val="28"/>
          <w:lang w:val="en-GB"/>
        </w:rPr>
        <w:t>2</w:t>
      </w:r>
      <w:r>
        <w:tab/>
      </w:r>
      <w:r w:rsidRPr="5EA933D5" w:rsidR="724E52F4">
        <w:rPr>
          <w:rFonts w:ascii="Lato" w:hAnsi="Lato" w:eastAsia="Lato" w:cs="Lato"/>
          <w:b w:val="1"/>
          <w:bCs w:val="1"/>
          <w:i w:val="0"/>
          <w:iCs w:val="0"/>
          <w:smallCaps w:val="1"/>
          <w:noProof w:val="0"/>
          <w:color w:val="373266"/>
          <w:sz w:val="28"/>
          <w:szCs w:val="28"/>
          <w:lang w:val="en-GB"/>
        </w:rPr>
        <w:t xml:space="preserve">Scope </w:t>
      </w:r>
      <w:r w:rsidRPr="5EA933D5" w:rsidR="724E52F4">
        <w:rPr>
          <w:rFonts w:ascii="Lato" w:hAnsi="Lato" w:eastAsia="Lato" w:cs="Lato"/>
          <w:noProof w:val="0"/>
          <w:sz w:val="24"/>
          <w:szCs w:val="24"/>
          <w:lang w:val="en-GB"/>
        </w:rPr>
        <w:t xml:space="preserve"> </w:t>
      </w:r>
    </w:p>
    <w:p w:rsidR="724E52F4" w:rsidP="0850FBFF" w:rsidRDefault="724E52F4" w14:paraId="2E8134B0" w14:textId="10B01291">
      <w:pPr>
        <w:pStyle w:val="Normal"/>
        <w:spacing w:after="160" w:line="259" w:lineRule="auto"/>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0850FBFF"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This document is intended to be use as informational purposes only to illustrate Golden Lane </w:t>
      </w:r>
      <w:r w:rsidRPr="0850FBFF"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Housing’s</w:t>
      </w:r>
      <w:r w:rsidRPr="0850FBFF"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w:t>
      </w:r>
      <w:r w:rsidRPr="0850FBFF" w:rsidR="3627F2E8">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w:t>
      </w:r>
      <w:r w:rsidRPr="0850FBFF" w:rsidR="49680AC7">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additional</w:t>
      </w:r>
      <w:r w:rsidRPr="0850FBFF" w:rsidR="49680AC7">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0850FBFF" w:rsidR="598267EC">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H</w:t>
      </w:r>
      <w:r w:rsidRPr="0850FBFF" w:rsidR="3627F2E8">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ousing </w:t>
      </w:r>
      <w:r w:rsidRPr="0850FBFF" w:rsidR="2B8139A0">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w:t>
      </w:r>
      <w:r w:rsidRPr="0850FBFF" w:rsidR="3627F2E8">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rovider’s</w:t>
      </w:r>
      <w:r w:rsidRPr="0850FBFF" w:rsidR="3627F2E8">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0850FBFF"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services requirement and geographic spread of stock portfolio.</w:t>
      </w:r>
    </w:p>
    <w:p w:rsidR="5EA933D5" w:rsidP="0850FBFF" w:rsidRDefault="5EA933D5" w14:paraId="3F97A44B" w14:textId="62B8BC69">
      <w:pPr>
        <w:pStyle w:val="Normal"/>
        <w:spacing w:after="160" w:line="259" w:lineRule="auto"/>
        <w:rPr>
          <w:rFonts w:ascii="Lato" w:hAnsi="Lato" w:eastAsia="Lato" w:cs="Lato"/>
          <w:b w:val="0"/>
          <w:bCs w:val="0"/>
          <w:i w:val="0"/>
          <w:iCs w:val="0"/>
          <w:caps w:val="0"/>
          <w:smallCaps w:val="0"/>
          <w:noProof w:val="0"/>
          <w:color w:val="000000" w:themeColor="text1" w:themeTint="FF" w:themeShade="FF"/>
          <w:sz w:val="24"/>
          <w:szCs w:val="24"/>
          <w:lang w:val="en-GB"/>
        </w:rPr>
      </w:pPr>
      <w:r w:rsidRPr="0850FBFF"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This information </w:t>
      </w:r>
      <w:r w:rsidRPr="0850FBFF"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contained</w:t>
      </w:r>
      <w:r w:rsidRPr="0850FBFF"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0850FBFF" w:rsidR="181A4912">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within </w:t>
      </w:r>
      <w:r w:rsidRPr="0850FBFF"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is intended to </w:t>
      </w:r>
      <w:r w:rsidRPr="0850FBFF"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provide</w:t>
      </w:r>
      <w:r w:rsidRPr="0850FBFF"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 overview of how Golden Lane Housing and </w:t>
      </w:r>
      <w:r w:rsidRPr="0850FBFF" w:rsidR="4117EA2C">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w:t>
      </w:r>
      <w:r w:rsidRPr="0850FBFF" w:rsidR="6618C36F">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0850FBFF" w:rsidR="6618C36F">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additional</w:t>
      </w:r>
      <w:r w:rsidRPr="0850FBFF" w:rsidR="4117EA2C">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0850FBFF" w:rsidR="7CE70DF6">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H</w:t>
      </w:r>
      <w:r w:rsidRPr="0850FBFF" w:rsidR="4117EA2C">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ousing </w:t>
      </w:r>
      <w:r w:rsidRPr="0850FBFF" w:rsidR="216EB8C8">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w:t>
      </w:r>
      <w:r w:rsidRPr="0850FBFF" w:rsidR="4117EA2C">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rovider</w:t>
      </w:r>
      <w:r w:rsidRPr="0850FBFF" w:rsidR="4117EA2C">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0850FBFF" w:rsidR="4B15E95A">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could potentially</w:t>
      </w:r>
      <w:r w:rsidRPr="0850FBFF"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move forward in its procurement of </w:t>
      </w:r>
      <w:r w:rsidRPr="0850FBFF" w:rsidR="6E6B896B">
        <w:rPr>
          <w:rFonts w:ascii="Lato" w:hAnsi="Lato" w:eastAsia="Lato" w:cs="Lato"/>
          <w:b w:val="0"/>
          <w:bCs w:val="0"/>
          <w:i w:val="0"/>
          <w:iCs w:val="0"/>
          <w:caps w:val="0"/>
          <w:smallCaps w:val="0"/>
          <w:noProof w:val="0"/>
          <w:color w:val="000000" w:themeColor="text1" w:themeTint="FF" w:themeShade="FF"/>
          <w:sz w:val="24"/>
          <w:szCs w:val="24"/>
          <w:lang w:val="en-GB"/>
        </w:rPr>
        <w:t xml:space="preserve">their repairs, </w:t>
      </w:r>
      <w:r w:rsidRPr="0850FBFF" w:rsidR="6F330A15">
        <w:rPr>
          <w:rFonts w:ascii="Lato" w:hAnsi="Lato" w:eastAsia="Lato" w:cs="Lato"/>
          <w:b w:val="0"/>
          <w:bCs w:val="0"/>
          <w:i w:val="0"/>
          <w:iCs w:val="0"/>
          <w:caps w:val="0"/>
          <w:smallCaps w:val="0"/>
          <w:noProof w:val="0"/>
          <w:color w:val="000000" w:themeColor="text1" w:themeTint="FF" w:themeShade="FF"/>
          <w:sz w:val="24"/>
          <w:szCs w:val="24"/>
          <w:lang w:val="en-GB"/>
        </w:rPr>
        <w:t>planned works and compliance workstreams.</w:t>
      </w:r>
    </w:p>
    <w:p w:rsidR="5EA933D5" w:rsidP="2C826FB4" w:rsidRDefault="5EA933D5" w14:paraId="50CDCAB4" w14:textId="3CE5B9DB">
      <w:pPr>
        <w:pStyle w:val="Normal"/>
        <w:spacing w:after="160" w:line="259" w:lineRule="auto"/>
        <w:rPr>
          <w:rFonts w:ascii="Lato" w:hAnsi="Lato" w:eastAsia="Lato" w:cs="Lato" w:asciiTheme="minorAscii" w:hAnsiTheme="minorAscii" w:eastAsiaTheme="minorAscii" w:cstheme="minorAscii"/>
          <w:noProof w:val="0"/>
          <w:sz w:val="24"/>
          <w:szCs w:val="24"/>
          <w:lang w:val="en-GB"/>
        </w:rPr>
      </w:pPr>
      <w:r w:rsidRPr="0850FBFF" w:rsidR="4441D0DD">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Both Golden Lane Housing and </w:t>
      </w:r>
      <w:r w:rsidRPr="0850FBFF" w:rsidR="26824EBA">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w:t>
      </w:r>
      <w:r w:rsidRPr="0850FBFF" w:rsidR="26824EBA">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additional</w:t>
      </w:r>
      <w:r w:rsidRPr="0850FBFF" w:rsidR="26824EBA">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0850FBFF" w:rsidR="2BE72270">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H</w:t>
      </w:r>
      <w:r w:rsidRPr="0850FBFF" w:rsidR="26824EBA">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ousing </w:t>
      </w:r>
      <w:r w:rsidRPr="0850FBFF" w:rsidR="6E5222DD">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w:t>
      </w:r>
      <w:r w:rsidRPr="0850FBFF" w:rsidR="26824EBA">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rovider</w:t>
      </w:r>
      <w:r w:rsidRPr="0850FBFF" w:rsidR="4441D0DD">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need their service to be provided by a </w:t>
      </w:r>
      <w:r w:rsidRPr="0850FBFF" w:rsidR="306CCB07">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contractor </w:t>
      </w:r>
      <w:r w:rsidRPr="0850FBFF" w:rsidR="4441D0DD">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that understands the needs of their tenants and can work with </w:t>
      </w:r>
      <w:r w:rsidRPr="0850FBFF" w:rsidR="612DB817">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them </w:t>
      </w:r>
      <w:r w:rsidRPr="0850FBFF" w:rsidR="4441D0DD">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to </w:t>
      </w:r>
      <w:r w:rsidRPr="0850FBFF" w:rsidR="4441D0DD">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provide</w:t>
      </w:r>
      <w:r w:rsidRPr="0850FBFF" w:rsidR="4441D0DD">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 </w:t>
      </w:r>
      <w:r w:rsidRPr="0850FBFF" w:rsidR="7ACE1FE2">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high-quality</w:t>
      </w:r>
      <w:r w:rsidRPr="0850FBFF" w:rsidR="4441D0DD">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service that the</w:t>
      </w:r>
      <w:r w:rsidRPr="0850FBFF" w:rsidR="591F346F">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ir tenants </w:t>
      </w:r>
      <w:r w:rsidRPr="0850FBFF" w:rsidR="4441D0DD">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deserve</w:t>
      </w:r>
      <w:r w:rsidRPr="0850FBFF" w:rsidR="4441D0DD">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t>
      </w:r>
      <w:r w:rsidRPr="0850FBFF" w:rsidR="4441D0DD">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0850FBFF" w:rsidR="4441D0DD">
        <w:rPr>
          <w:rFonts w:ascii="Lato" w:hAnsi="Lato" w:eastAsia="Lato" w:cs="Lato" w:asciiTheme="minorAscii" w:hAnsiTheme="minorAscii" w:eastAsiaTheme="minorAscii" w:cstheme="minorAscii"/>
          <w:noProof w:val="0"/>
          <w:sz w:val="24"/>
          <w:szCs w:val="24"/>
          <w:lang w:val="en-GB"/>
        </w:rPr>
        <w:t xml:space="preserve"> </w:t>
      </w:r>
    </w:p>
    <w:p w:rsidR="5EA933D5" w:rsidP="0850FBFF" w:rsidRDefault="5EA933D5" w14:paraId="4E2A0CAC" w14:textId="77FB7009">
      <w:pPr>
        <w:pStyle w:val="Normal"/>
        <w:spacing w:after="160" w:line="259" w:lineRule="auto"/>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pPr>
      <w:r w:rsidRPr="0850FBFF" w:rsidR="2262A218">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The specialised housing provided by Golden Lane Housing and </w:t>
      </w:r>
      <w:r w:rsidRPr="0850FBFF" w:rsidR="6ABA8559">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the </w:t>
      </w:r>
      <w:r w:rsidRPr="0850FBFF" w:rsidR="6ABA8559">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additional</w:t>
      </w:r>
      <w:r w:rsidRPr="0850FBFF" w:rsidR="6ABA8559">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w:t>
      </w:r>
      <w:r w:rsidRPr="0850FBFF" w:rsidR="712C2DBB">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H</w:t>
      </w:r>
      <w:r w:rsidRPr="0850FBFF" w:rsidR="6ABA8559">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ousing </w:t>
      </w:r>
      <w:r w:rsidRPr="0850FBFF" w:rsidR="0FDEAD69">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P</w:t>
      </w:r>
      <w:r w:rsidRPr="0850FBFF" w:rsidR="6ABA8559">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rovider</w:t>
      </w:r>
      <w:r w:rsidRPr="0850FBFF" w:rsidR="2262A218">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w:t>
      </w:r>
      <w:r w:rsidRPr="0850FBFF" w:rsidR="2262A218">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requires their repairs priorities and expectations on their operatives and contractors to be higher than a traditional general needs contract.</w:t>
      </w:r>
    </w:p>
    <w:p w:rsidR="0850FBFF" w:rsidP="0850FBFF" w:rsidRDefault="0850FBFF" w14:paraId="2EA12380" w14:textId="11740D8E">
      <w:pPr>
        <w:pStyle w:val="Normal"/>
        <w:spacing w:after="160" w:line="259" w:lineRule="auto"/>
        <w:rPr>
          <w:rFonts w:ascii="Lato" w:hAnsi="Lato" w:eastAsia="Lato" w:cs="Lato"/>
          <w:b w:val="1"/>
          <w:bCs w:val="1"/>
          <w:i w:val="0"/>
          <w:iCs w:val="0"/>
          <w:smallCaps w:val="1"/>
          <w:noProof w:val="0"/>
          <w:color w:val="373266"/>
          <w:sz w:val="28"/>
          <w:szCs w:val="28"/>
          <w:lang w:val="en-GB"/>
        </w:rPr>
      </w:pPr>
    </w:p>
    <w:p w:rsidR="724E52F4" w:rsidP="0850FBFF" w:rsidRDefault="724E52F4" w14:paraId="1EEE44F7" w14:textId="61CEF683">
      <w:pPr>
        <w:pStyle w:val="Normal"/>
        <w:spacing w:after="160" w:line="259" w:lineRule="auto"/>
        <w:rPr>
          <w:rFonts w:ascii="Lato" w:hAnsi="Lato" w:eastAsia="Lato" w:cs="Lato"/>
          <w:b w:val="1"/>
          <w:bCs w:val="1"/>
          <w:i w:val="0"/>
          <w:iCs w:val="0"/>
          <w:smallCaps w:val="1"/>
          <w:noProof w:val="0"/>
          <w:color w:val="373266"/>
          <w:sz w:val="28"/>
          <w:szCs w:val="28"/>
          <w:lang w:val="en-GB"/>
        </w:rPr>
      </w:pPr>
      <w:r w:rsidRPr="0850FBFF" w:rsidR="6E6B896B">
        <w:rPr>
          <w:rFonts w:ascii="Lato" w:hAnsi="Lato" w:eastAsia="Lato" w:cs="Lato"/>
          <w:b w:val="1"/>
          <w:bCs w:val="1"/>
          <w:i w:val="0"/>
          <w:iCs w:val="0"/>
          <w:smallCaps w:val="1"/>
          <w:noProof w:val="0"/>
          <w:color w:val="373266"/>
          <w:sz w:val="28"/>
          <w:szCs w:val="28"/>
          <w:lang w:val="en-GB"/>
        </w:rPr>
        <w:t>3</w:t>
      </w:r>
      <w:r>
        <w:tab/>
      </w:r>
      <w:r w:rsidRPr="0850FBFF" w:rsidR="259FD6F1">
        <w:rPr>
          <w:rFonts w:ascii="Lato" w:hAnsi="Lato" w:eastAsia="Lato" w:cs="Lato"/>
          <w:b w:val="1"/>
          <w:bCs w:val="1"/>
          <w:i w:val="0"/>
          <w:iCs w:val="0"/>
          <w:smallCaps w:val="1"/>
          <w:noProof w:val="0"/>
          <w:color w:val="373266"/>
          <w:sz w:val="28"/>
          <w:szCs w:val="28"/>
          <w:lang w:val="en-GB"/>
        </w:rPr>
        <w:t>Contract Options</w:t>
      </w:r>
    </w:p>
    <w:p w:rsidR="259FD6F1" w:rsidP="0850FBFF" w:rsidRDefault="259FD6F1" w14:paraId="4F0DACA1" w14:textId="6D5CE677">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0850FBFF" w:rsidR="259FD6F1">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The following two potential </w:t>
      </w:r>
      <w:r w:rsidRPr="0850FBFF" w:rsidR="1C405165">
        <w:rPr>
          <w:rFonts w:ascii="Lato" w:hAnsi="Lato" w:eastAsia="Lato" w:cs="Lato"/>
          <w:b w:val="0"/>
          <w:bCs w:val="0"/>
          <w:i w:val="0"/>
          <w:iCs w:val="0"/>
          <w:caps w:val="0"/>
          <w:smallCaps w:val="0"/>
          <w:noProof w:val="0"/>
          <w:color w:val="000000" w:themeColor="text1" w:themeTint="FF" w:themeShade="FF"/>
          <w:sz w:val="24"/>
          <w:szCs w:val="24"/>
          <w:lang w:val="en-GB"/>
        </w:rPr>
        <w:t>procurement</w:t>
      </w:r>
      <w:r w:rsidRPr="0850FBFF" w:rsidR="259FD6F1">
        <w:rPr>
          <w:rFonts w:ascii="Lato" w:hAnsi="Lato" w:eastAsia="Lato" w:cs="Lato"/>
          <w:b w:val="0"/>
          <w:bCs w:val="0"/>
          <w:i w:val="0"/>
          <w:iCs w:val="0"/>
          <w:caps w:val="0"/>
          <w:smallCaps w:val="0"/>
          <w:noProof w:val="0"/>
          <w:color w:val="000000" w:themeColor="text1" w:themeTint="FF" w:themeShade="FF"/>
          <w:sz w:val="24"/>
          <w:szCs w:val="24"/>
          <w:lang w:val="en-GB"/>
        </w:rPr>
        <w:t xml:space="preserve"> options</w:t>
      </w:r>
      <w:r w:rsidRPr="0850FBFF" w:rsidR="259FD6F1">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being explored are:</w:t>
      </w:r>
    </w:p>
    <w:p w:rsidR="35765E38" w:rsidP="0850FBFF" w:rsidRDefault="35765E38" w14:paraId="041D55A7" w14:textId="6B4B0B70">
      <w:pPr>
        <w:pStyle w:val="Heading2"/>
        <w:keepNext w:val="1"/>
        <w:keepLines w:val="1"/>
        <w:numPr>
          <w:numId w:val="0"/>
        </w:numPr>
        <w:spacing w:after="240" w:line="240" w:lineRule="auto"/>
        <w:ind w:left="1440" w:hanging="0"/>
        <w:rPr>
          <w:rFonts w:ascii="Lato" w:hAnsi="Lato" w:eastAsia="Lato" w:cs="Lato"/>
          <w:b w:val="0"/>
          <w:bCs w:val="0"/>
          <w:i w:val="0"/>
          <w:iCs w:val="0"/>
          <w:caps w:val="0"/>
          <w:smallCaps w:val="0"/>
          <w:noProof w:val="0"/>
          <w:color w:val="000000" w:themeColor="text1" w:themeTint="FF" w:themeShade="FF"/>
          <w:sz w:val="24"/>
          <w:szCs w:val="24"/>
          <w:lang w:val="en-GB"/>
        </w:rPr>
      </w:pPr>
      <w:r w:rsidRPr="0850FBFF" w:rsidR="35765E38">
        <w:rPr>
          <w:rFonts w:ascii="Lato" w:hAnsi="Lato" w:eastAsia="Lato" w:cs="Lato"/>
          <w:b w:val="1"/>
          <w:bCs w:val="1"/>
          <w:i w:val="0"/>
          <w:iCs w:val="0"/>
          <w:caps w:val="0"/>
          <w:smallCaps w:val="0"/>
          <w:noProof w:val="0"/>
          <w:color w:val="EA5355"/>
          <w:sz w:val="24"/>
          <w:szCs w:val="24"/>
          <w:lang w:val="en-GB"/>
        </w:rPr>
        <w:t xml:space="preserve">Option A: </w:t>
      </w:r>
      <w:r w:rsidRPr="0850FBFF" w:rsidR="35765E38">
        <w:rPr>
          <w:rFonts w:ascii="Lato" w:hAnsi="Lato" w:eastAsia="Lato" w:cs="Lato"/>
          <w:b w:val="0"/>
          <w:bCs w:val="0"/>
          <w:i w:val="0"/>
          <w:iCs w:val="0"/>
          <w:caps w:val="0"/>
          <w:smallCaps w:val="0"/>
          <w:noProof w:val="0"/>
          <w:color w:val="000000" w:themeColor="text1" w:themeTint="FF" w:themeShade="FF"/>
          <w:sz w:val="24"/>
          <w:szCs w:val="24"/>
          <w:lang w:val="en-GB"/>
        </w:rPr>
        <w:t>Repairs, Compliance and Planned Works Contract with Golden Lane Housing</w:t>
      </w:r>
    </w:p>
    <w:p w:rsidR="35765E38" w:rsidP="0850FBFF" w:rsidRDefault="35765E38" w14:paraId="7F848103" w14:textId="599E1ACC">
      <w:pPr>
        <w:pStyle w:val="Heading2"/>
        <w:keepNext w:val="1"/>
        <w:keepLines w:val="1"/>
        <w:numPr>
          <w:numId w:val="0"/>
        </w:numPr>
        <w:spacing w:after="240" w:line="240" w:lineRule="auto"/>
        <w:ind w:left="1440" w:hanging="0"/>
        <w:rPr>
          <w:rFonts w:ascii="Lato" w:hAnsi="Lato" w:eastAsia="Lato" w:cs="Lato"/>
          <w:b w:val="0"/>
          <w:bCs w:val="0"/>
          <w:i w:val="0"/>
          <w:iCs w:val="0"/>
          <w:caps w:val="0"/>
          <w:smallCaps w:val="0"/>
          <w:noProof w:val="0"/>
          <w:color w:val="000000" w:themeColor="text1" w:themeTint="FF" w:themeShade="FF"/>
          <w:sz w:val="24"/>
          <w:szCs w:val="24"/>
          <w:lang w:val="en-GB"/>
        </w:rPr>
      </w:pPr>
      <w:r w:rsidRPr="0850FBFF" w:rsidR="35765E38">
        <w:rPr>
          <w:rFonts w:ascii="Lato" w:hAnsi="Lato" w:eastAsia="Lato" w:cs="Lato"/>
          <w:b w:val="1"/>
          <w:bCs w:val="1"/>
          <w:i w:val="0"/>
          <w:iCs w:val="0"/>
          <w:caps w:val="0"/>
          <w:smallCaps w:val="0"/>
          <w:noProof w:val="0"/>
          <w:color w:val="EA5355"/>
          <w:sz w:val="24"/>
          <w:szCs w:val="24"/>
          <w:lang w:val="en-GB"/>
        </w:rPr>
        <w:t>Option</w:t>
      </w:r>
      <w:r w:rsidRPr="0850FBFF" w:rsidR="35765E38">
        <w:rPr>
          <w:rFonts w:ascii="Lato" w:hAnsi="Lato" w:eastAsia="Lato" w:cs="Lato"/>
          <w:b w:val="1"/>
          <w:bCs w:val="1"/>
          <w:i w:val="0"/>
          <w:iCs w:val="0"/>
          <w:caps w:val="0"/>
          <w:smallCaps w:val="0"/>
          <w:noProof w:val="0"/>
          <w:color w:val="EA5355"/>
          <w:sz w:val="24"/>
          <w:szCs w:val="24"/>
          <w:lang w:val="en-GB"/>
        </w:rPr>
        <w:t xml:space="preserve"> B: </w:t>
      </w:r>
      <w:r w:rsidRPr="0850FBFF" w:rsidR="35765E38">
        <w:rPr>
          <w:rFonts w:ascii="Lato" w:hAnsi="Lato" w:eastAsia="Lato" w:cs="Lato"/>
          <w:b w:val="0"/>
          <w:bCs w:val="0"/>
          <w:i w:val="0"/>
          <w:iCs w:val="0"/>
          <w:caps w:val="0"/>
          <w:smallCaps w:val="0"/>
          <w:noProof w:val="0"/>
          <w:color w:val="000000" w:themeColor="text1" w:themeTint="FF" w:themeShade="FF"/>
          <w:sz w:val="24"/>
          <w:szCs w:val="24"/>
          <w:lang w:val="en-GB"/>
        </w:rPr>
        <w:t xml:space="preserve">Repairs, Compliance and Planned Works Contract with Golden Lane Housing and an </w:t>
      </w:r>
      <w:r w:rsidRPr="0850FBFF" w:rsidR="35765E38">
        <w:rPr>
          <w:rFonts w:ascii="Lato" w:hAnsi="Lato" w:eastAsia="Lato" w:cs="Lato"/>
          <w:b w:val="0"/>
          <w:bCs w:val="0"/>
          <w:i w:val="0"/>
          <w:iCs w:val="0"/>
          <w:caps w:val="0"/>
          <w:smallCaps w:val="0"/>
          <w:noProof w:val="0"/>
          <w:color w:val="000000" w:themeColor="text1" w:themeTint="FF" w:themeShade="FF"/>
          <w:sz w:val="24"/>
          <w:szCs w:val="24"/>
          <w:lang w:val="en-GB"/>
        </w:rPr>
        <w:t>additional</w:t>
      </w:r>
      <w:r w:rsidRPr="0850FBFF" w:rsidR="35765E38">
        <w:rPr>
          <w:rFonts w:ascii="Lato" w:hAnsi="Lato" w:eastAsia="Lato" w:cs="Lato"/>
          <w:b w:val="0"/>
          <w:bCs w:val="0"/>
          <w:i w:val="0"/>
          <w:iCs w:val="0"/>
          <w:caps w:val="0"/>
          <w:smallCaps w:val="0"/>
          <w:noProof w:val="0"/>
          <w:color w:val="000000" w:themeColor="text1" w:themeTint="FF" w:themeShade="FF"/>
          <w:sz w:val="24"/>
          <w:szCs w:val="24"/>
          <w:lang w:val="en-GB"/>
        </w:rPr>
        <w:t xml:space="preserve"> </w:t>
      </w:r>
      <w:r w:rsidRPr="0850FBFF" w:rsidR="08107160">
        <w:rPr>
          <w:rFonts w:ascii="Lato" w:hAnsi="Lato" w:eastAsia="Lato" w:cs="Lato"/>
          <w:b w:val="0"/>
          <w:bCs w:val="0"/>
          <w:i w:val="0"/>
          <w:iCs w:val="0"/>
          <w:caps w:val="0"/>
          <w:smallCaps w:val="0"/>
          <w:noProof w:val="0"/>
          <w:color w:val="000000" w:themeColor="text1" w:themeTint="FF" w:themeShade="FF"/>
          <w:sz w:val="24"/>
          <w:szCs w:val="24"/>
          <w:lang w:val="en-GB"/>
        </w:rPr>
        <w:t>H</w:t>
      </w:r>
      <w:r w:rsidRPr="0850FBFF" w:rsidR="35765E38">
        <w:rPr>
          <w:rFonts w:ascii="Lato" w:hAnsi="Lato" w:eastAsia="Lato" w:cs="Lato"/>
          <w:b w:val="0"/>
          <w:bCs w:val="0"/>
          <w:i w:val="0"/>
          <w:iCs w:val="0"/>
          <w:caps w:val="0"/>
          <w:smallCaps w:val="0"/>
          <w:noProof w:val="0"/>
          <w:color w:val="000000" w:themeColor="text1" w:themeTint="FF" w:themeShade="FF"/>
          <w:sz w:val="24"/>
          <w:szCs w:val="24"/>
          <w:lang w:val="en-GB"/>
        </w:rPr>
        <w:t xml:space="preserve">ousing </w:t>
      </w:r>
      <w:r w:rsidRPr="0850FBFF" w:rsidR="7DCED95F">
        <w:rPr>
          <w:rFonts w:ascii="Lato" w:hAnsi="Lato" w:eastAsia="Lato" w:cs="Lato"/>
          <w:b w:val="0"/>
          <w:bCs w:val="0"/>
          <w:i w:val="0"/>
          <w:iCs w:val="0"/>
          <w:caps w:val="0"/>
          <w:smallCaps w:val="0"/>
          <w:noProof w:val="0"/>
          <w:color w:val="000000" w:themeColor="text1" w:themeTint="FF" w:themeShade="FF"/>
          <w:sz w:val="24"/>
          <w:szCs w:val="24"/>
          <w:lang w:val="en-GB"/>
        </w:rPr>
        <w:t>P</w:t>
      </w:r>
      <w:r w:rsidRPr="0850FBFF" w:rsidR="35765E38">
        <w:rPr>
          <w:rFonts w:ascii="Lato" w:hAnsi="Lato" w:eastAsia="Lato" w:cs="Lato"/>
          <w:b w:val="0"/>
          <w:bCs w:val="0"/>
          <w:i w:val="0"/>
          <w:iCs w:val="0"/>
          <w:caps w:val="0"/>
          <w:smallCaps w:val="0"/>
          <w:noProof w:val="0"/>
          <w:color w:val="000000" w:themeColor="text1" w:themeTint="FF" w:themeShade="FF"/>
          <w:sz w:val="24"/>
          <w:szCs w:val="24"/>
          <w:lang w:val="en-GB"/>
        </w:rPr>
        <w:t>rovider.</w:t>
      </w:r>
    </w:p>
    <w:p w:rsidR="4BAFC047" w:rsidP="4F0EEA94" w:rsidRDefault="4BAFC047" w14:paraId="493716B4" w14:textId="5EDE9D1D">
      <w:pPr>
        <w:pStyle w:val="Normal"/>
        <w:spacing w:after="160" w:line="259" w:lineRule="auto"/>
        <w:rPr>
          <w:rFonts w:ascii="Lato" w:hAnsi="Lato" w:eastAsia="Lato" w:cs="Lato"/>
          <w:b w:val="0"/>
          <w:bCs w:val="0"/>
          <w:i w:val="0"/>
          <w:iCs w:val="0"/>
          <w:caps w:val="0"/>
          <w:smallCaps w:val="0"/>
          <w:noProof w:val="0"/>
          <w:color w:val="000000" w:themeColor="text1" w:themeTint="FF" w:themeShade="FF"/>
          <w:sz w:val="24"/>
          <w:szCs w:val="24"/>
          <w:lang w:val="en-GB"/>
        </w:rPr>
      </w:pPr>
      <w:r w:rsidRPr="4F0EEA94" w:rsidR="4BAFC047">
        <w:rPr>
          <w:rFonts w:ascii="Lato" w:hAnsi="Lato" w:eastAsia="Lato" w:cs="Lato"/>
          <w:b w:val="0"/>
          <w:bCs w:val="0"/>
          <w:i w:val="0"/>
          <w:iCs w:val="0"/>
          <w:caps w:val="0"/>
          <w:smallCaps w:val="0"/>
          <w:noProof w:val="0"/>
          <w:color w:val="000000" w:themeColor="text1" w:themeTint="FF" w:themeShade="FF"/>
          <w:sz w:val="24"/>
          <w:szCs w:val="24"/>
          <w:lang w:val="en-GB"/>
        </w:rPr>
        <w:t>Golden Lane Housing are interested in the Soft Market Testing for all the workstreams for all their properties ac</w:t>
      </w:r>
      <w:r w:rsidRPr="4F0EEA94" w:rsidR="5CEF54C1">
        <w:rPr>
          <w:rFonts w:ascii="Lato" w:hAnsi="Lato" w:eastAsia="Lato" w:cs="Lato"/>
          <w:b w:val="0"/>
          <w:bCs w:val="0"/>
          <w:i w:val="0"/>
          <w:iCs w:val="0"/>
          <w:caps w:val="0"/>
          <w:smallCaps w:val="0"/>
          <w:noProof w:val="0"/>
          <w:color w:val="000000" w:themeColor="text1" w:themeTint="FF" w:themeShade="FF"/>
          <w:sz w:val="24"/>
          <w:szCs w:val="24"/>
          <w:lang w:val="en-GB"/>
        </w:rPr>
        <w:t>ross all their geographical locations.</w:t>
      </w:r>
    </w:p>
    <w:p w:rsidR="46CC2957" w:rsidP="0850FBFF" w:rsidRDefault="46CC2957" w14:paraId="050ED951" w14:textId="592AB098">
      <w:pPr>
        <w:pStyle w:val="Normal"/>
        <w:spacing w:after="160" w:line="259" w:lineRule="auto"/>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pPr>
      <w:r w:rsidRPr="0850FBFF" w:rsidR="46CC2957">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The </w:t>
      </w:r>
      <w:r w:rsidRPr="0850FBFF" w:rsidR="46CC2957">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additional</w:t>
      </w:r>
      <w:r w:rsidRPr="0850FBFF" w:rsidR="46CC2957">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Housing Provider</w:t>
      </w:r>
      <w:r w:rsidRPr="0850FBFF" w:rsidR="6301AD53">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w:t>
      </w:r>
      <w:r w:rsidRPr="0850FBFF" w:rsidR="6301AD53">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are interested in the </w:t>
      </w:r>
      <w:r w:rsidRPr="0850FBFF" w:rsidR="648B8B96">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S</w:t>
      </w:r>
      <w:r w:rsidRPr="0850FBFF" w:rsidR="6301AD53">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oft </w:t>
      </w:r>
      <w:r w:rsidRPr="0850FBFF" w:rsidR="7BCB3B53">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M</w:t>
      </w:r>
      <w:r w:rsidRPr="0850FBFF" w:rsidR="6301AD53">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arket </w:t>
      </w:r>
      <w:r w:rsidRPr="0850FBFF" w:rsidR="0C9F1099">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T</w:t>
      </w:r>
      <w:r w:rsidRPr="0850FBFF" w:rsidR="6301AD53">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esting for the maintenance service for their properties outside of their core area, where maintenance services are currently provided by a single responsive and planned contractor, with separate contracts in place for specialist works with a compliance element.</w:t>
      </w:r>
      <w:r w:rsidRPr="0850FBFF" w:rsidR="41ABFAB4">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w:t>
      </w:r>
    </w:p>
    <w:p w:rsidR="35765E38" w:rsidP="0850FBFF" w:rsidRDefault="35765E38" w14:paraId="6B3F4979" w14:textId="69400F81">
      <w:pPr>
        <w:pStyle w:val="Normal"/>
        <w:spacing w:after="160" w:line="259" w:lineRule="auto"/>
        <w:rPr>
          <w:rFonts w:ascii="Lato" w:hAnsi="Lato" w:eastAsia="Lato" w:cs="Lato"/>
          <w:b w:val="0"/>
          <w:bCs w:val="0"/>
          <w:i w:val="0"/>
          <w:iCs w:val="0"/>
          <w:caps w:val="0"/>
          <w:smallCaps w:val="0"/>
          <w:noProof w:val="0"/>
          <w:color w:val="000000" w:themeColor="text1" w:themeTint="FF" w:themeShade="FF"/>
          <w:sz w:val="24"/>
          <w:szCs w:val="24"/>
          <w:lang w:val="en-GB"/>
        </w:rPr>
      </w:pPr>
      <w:r w:rsidRPr="0850FBFF" w:rsidR="35765E38">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Both </w:t>
      </w:r>
      <w:r w:rsidRPr="0850FBFF" w:rsidR="35765E38">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option</w:t>
      </w:r>
      <w:r w:rsidRPr="0850FBFF" w:rsidR="35765E38">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 and B </w:t>
      </w:r>
      <w:r w:rsidRPr="0850FBFF" w:rsidR="76643C05">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will </w:t>
      </w:r>
      <w:r w:rsidRPr="0850FBFF"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contain</w:t>
      </w:r>
      <w:r w:rsidRPr="0850FBFF" w:rsidR="1557C5F9">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0850FBFF" w:rsidR="53AE764C">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all </w:t>
      </w:r>
      <w:r w:rsidRPr="0850FBFF"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following workstreams</w:t>
      </w:r>
      <w:r w:rsidRPr="0850FBFF" w:rsidR="3193FDBC">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for all the required geographical areas</w:t>
      </w:r>
      <w:r w:rsidRPr="0850FBFF"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t>
      </w:r>
    </w:p>
    <w:p w:rsidR="6E6B896B" w:rsidP="0850FBFF" w:rsidRDefault="6E6B896B" w14:paraId="0B6B3476" w14:textId="23DA9A8A">
      <w:pPr>
        <w:pStyle w:val="Normal"/>
        <w:spacing w:after="160" w:line="259" w:lineRule="auto"/>
        <w:rPr>
          <w:rFonts w:ascii="Lato" w:hAnsi="Lato" w:eastAsia="Lato" w:cs="Lato"/>
          <w:b w:val="0"/>
          <w:bCs w:val="0"/>
          <w:i w:val="0"/>
          <w:iCs w:val="0"/>
          <w:caps w:val="0"/>
          <w:smallCaps w:val="0"/>
          <w:noProof w:val="0"/>
          <w:color w:val="000000" w:themeColor="text1" w:themeTint="FF" w:themeShade="FF"/>
          <w:sz w:val="24"/>
          <w:szCs w:val="24"/>
          <w:lang w:val="en-GB"/>
        </w:rPr>
      </w:pPr>
      <w:r w:rsidRPr="0850FBFF" w:rsidR="6E6B896B">
        <w:rPr>
          <w:rFonts w:ascii="Lato" w:hAnsi="Lato" w:eastAsia="Lato" w:cs="Lato"/>
          <w:b w:val="1"/>
          <w:bCs w:val="1"/>
          <w:i w:val="0"/>
          <w:iCs w:val="0"/>
          <w:caps w:val="0"/>
          <w:smallCaps w:val="0"/>
          <w:noProof w:val="0"/>
          <w:color w:val="EA5355"/>
          <w:sz w:val="24"/>
          <w:szCs w:val="24"/>
          <w:lang w:val="en-GB"/>
        </w:rPr>
        <w:t xml:space="preserve">Planned Investment Works: </w:t>
      </w:r>
      <w:r w:rsidRPr="0850FBFF" w:rsidR="6E6B896B">
        <w:rPr>
          <w:rFonts w:ascii="Lato" w:hAnsi="Lato" w:eastAsia="Lato" w:cs="Lato"/>
          <w:b w:val="0"/>
          <w:bCs w:val="0"/>
          <w:i w:val="0"/>
          <w:iCs w:val="0"/>
          <w:caps w:val="0"/>
          <w:smallCaps w:val="0"/>
          <w:noProof w:val="0"/>
          <w:color w:val="000000" w:themeColor="text1" w:themeTint="FF" w:themeShade="FF"/>
          <w:sz w:val="24"/>
          <w:szCs w:val="24"/>
          <w:lang w:val="en-GB"/>
        </w:rPr>
        <w:t>(Kitchens, Bathrooms, Heating &amp; Hot Water Systems, Windows, Doors, Electrical Works (Re-wires, board change) External Works and Roof &amp; Roofline Replacements)</w:t>
      </w:r>
    </w:p>
    <w:p w:rsidR="6E6B896B" w:rsidP="0850FBFF" w:rsidRDefault="6E6B896B" w14:paraId="56F5F9C2" w14:textId="46422655">
      <w:pPr>
        <w:pStyle w:val="Normal"/>
        <w:spacing w:after="160" w:line="259" w:lineRule="auto"/>
        <w:rPr>
          <w:rFonts w:ascii="Lato" w:hAnsi="Lato" w:eastAsia="Lato" w:cs="Lato"/>
          <w:b w:val="0"/>
          <w:bCs w:val="0"/>
          <w:i w:val="0"/>
          <w:iCs w:val="0"/>
          <w:caps w:val="0"/>
          <w:smallCaps w:val="0"/>
          <w:noProof w:val="0"/>
          <w:color w:val="000000" w:themeColor="text1" w:themeTint="FF" w:themeShade="FF"/>
          <w:sz w:val="24"/>
          <w:szCs w:val="24"/>
          <w:lang w:val="en-GB"/>
        </w:rPr>
      </w:pPr>
      <w:r w:rsidRPr="0850FBFF" w:rsidR="6E6B896B">
        <w:rPr>
          <w:rFonts w:ascii="Lato" w:hAnsi="Lato" w:eastAsia="Lato" w:cs="Lato"/>
          <w:b w:val="1"/>
          <w:bCs w:val="1"/>
          <w:i w:val="0"/>
          <w:iCs w:val="0"/>
          <w:caps w:val="0"/>
          <w:smallCaps w:val="0"/>
          <w:noProof w:val="0"/>
          <w:color w:val="EA5355"/>
          <w:sz w:val="24"/>
          <w:szCs w:val="24"/>
          <w:lang w:val="en-GB"/>
        </w:rPr>
        <w:t xml:space="preserve">Responsive Repairs: </w:t>
      </w:r>
      <w:r w:rsidRPr="0850FBFF" w:rsidR="6E6B896B">
        <w:rPr>
          <w:rFonts w:ascii="Lato" w:hAnsi="Lato" w:eastAsia="Lato" w:cs="Lato"/>
          <w:b w:val="0"/>
          <w:bCs w:val="0"/>
          <w:i w:val="0"/>
          <w:iCs w:val="0"/>
          <w:caps w:val="0"/>
          <w:smallCaps w:val="0"/>
          <w:noProof w:val="0"/>
          <w:color w:val="000000" w:themeColor="text1" w:themeTint="FF" w:themeShade="FF"/>
          <w:sz w:val="24"/>
          <w:szCs w:val="24"/>
          <w:lang w:val="en-GB"/>
        </w:rPr>
        <w:t xml:space="preserve">(Fire, Heating &amp; Hot Water, Drainage, Electrical, Appliances, Asbestos, Flooring, grounds Maintenance, Roofing, Specialist Equipment, Decoration, External </w:t>
      </w:r>
      <w:r w:rsidRPr="0850FBFF" w:rsidR="6E6B896B">
        <w:rPr>
          <w:rFonts w:ascii="Lato" w:hAnsi="Lato" w:eastAsia="Lato" w:cs="Lato"/>
          <w:b w:val="0"/>
          <w:bCs w:val="0"/>
          <w:i w:val="0"/>
          <w:iCs w:val="0"/>
          <w:caps w:val="0"/>
          <w:smallCaps w:val="0"/>
          <w:noProof w:val="0"/>
          <w:color w:val="000000" w:themeColor="text1" w:themeTint="FF" w:themeShade="FF"/>
          <w:sz w:val="24"/>
          <w:szCs w:val="24"/>
          <w:lang w:val="en-GB"/>
        </w:rPr>
        <w:t>Works</w:t>
      </w:r>
      <w:r w:rsidRPr="0850FBFF" w:rsidR="6E6B896B">
        <w:rPr>
          <w:rFonts w:ascii="Lato" w:hAnsi="Lato" w:eastAsia="Lato" w:cs="Lato"/>
          <w:b w:val="0"/>
          <w:bCs w:val="0"/>
          <w:i w:val="0"/>
          <w:iCs w:val="0"/>
          <w:caps w:val="0"/>
          <w:smallCaps w:val="0"/>
          <w:noProof w:val="0"/>
          <w:color w:val="000000" w:themeColor="text1" w:themeTint="FF" w:themeShade="FF"/>
          <w:sz w:val="24"/>
          <w:szCs w:val="24"/>
          <w:lang w:val="en-GB"/>
        </w:rPr>
        <w:t xml:space="preserve"> and Complex Repairs) </w:t>
      </w:r>
    </w:p>
    <w:p w:rsidR="6E6B896B" w:rsidP="0850FBFF" w:rsidRDefault="6E6B896B" w14:paraId="3D70DCBA" w14:textId="545F3DC8">
      <w:pPr>
        <w:pStyle w:val="Normal"/>
        <w:spacing w:after="160" w:line="259" w:lineRule="auto"/>
        <w:rPr>
          <w:rFonts w:ascii="Lato" w:hAnsi="Lato" w:eastAsia="Lato" w:cs="Lato"/>
          <w:b w:val="0"/>
          <w:bCs w:val="0"/>
          <w:i w:val="0"/>
          <w:iCs w:val="0"/>
          <w:caps w:val="0"/>
          <w:smallCaps w:val="0"/>
          <w:noProof w:val="0"/>
          <w:color w:val="000000" w:themeColor="text1" w:themeTint="FF" w:themeShade="FF"/>
          <w:sz w:val="24"/>
          <w:szCs w:val="24"/>
          <w:lang w:val="en-GB"/>
        </w:rPr>
      </w:pPr>
      <w:r w:rsidRPr="0850FBFF" w:rsidR="6E6B896B">
        <w:rPr>
          <w:rFonts w:ascii="Lato" w:hAnsi="Lato" w:eastAsia="Lato" w:cs="Lato"/>
          <w:b w:val="1"/>
          <w:bCs w:val="1"/>
          <w:i w:val="0"/>
          <w:iCs w:val="0"/>
          <w:caps w:val="0"/>
          <w:smallCaps w:val="0"/>
          <w:noProof w:val="0"/>
          <w:color w:val="EA5355"/>
          <w:sz w:val="24"/>
          <w:szCs w:val="24"/>
          <w:lang w:val="en-GB"/>
        </w:rPr>
        <w:t xml:space="preserve">Void Works: </w:t>
      </w:r>
      <w:r w:rsidRPr="0850FBFF" w:rsidR="6E6B896B">
        <w:rPr>
          <w:rFonts w:ascii="Lato" w:hAnsi="Lato" w:eastAsia="Lato" w:cs="Lato"/>
          <w:b w:val="0"/>
          <w:bCs w:val="0"/>
          <w:i w:val="0"/>
          <w:iCs w:val="0"/>
          <w:caps w:val="0"/>
          <w:smallCaps w:val="0"/>
          <w:noProof w:val="0"/>
          <w:color w:val="000000" w:themeColor="text1" w:themeTint="FF" w:themeShade="FF"/>
          <w:sz w:val="24"/>
          <w:szCs w:val="24"/>
          <w:lang w:val="en-GB"/>
        </w:rPr>
        <w:t>(Void Repairs)</w:t>
      </w:r>
    </w:p>
    <w:p w:rsidR="6E6B896B" w:rsidP="0850FBFF" w:rsidRDefault="6E6B896B" w14:paraId="2A4C5E1B" w14:textId="0960F83F">
      <w:pPr>
        <w:pStyle w:val="Normal"/>
        <w:spacing w:after="160" w:line="259" w:lineRule="auto"/>
        <w:rPr>
          <w:rFonts w:ascii="Lato" w:hAnsi="Lato" w:eastAsia="Lato" w:cs="Lato"/>
          <w:b w:val="0"/>
          <w:bCs w:val="0"/>
          <w:i w:val="0"/>
          <w:iCs w:val="0"/>
          <w:caps w:val="0"/>
          <w:smallCaps w:val="0"/>
          <w:noProof w:val="0"/>
          <w:color w:val="000000" w:themeColor="text1" w:themeTint="FF" w:themeShade="FF"/>
          <w:sz w:val="24"/>
          <w:szCs w:val="24"/>
          <w:lang w:val="en-GB"/>
        </w:rPr>
      </w:pPr>
      <w:r w:rsidRPr="0850FBFF" w:rsidR="6E6B896B">
        <w:rPr>
          <w:rFonts w:ascii="Lato" w:hAnsi="Lato" w:eastAsia="Lato" w:cs="Lato"/>
          <w:b w:val="1"/>
          <w:bCs w:val="1"/>
          <w:i w:val="0"/>
          <w:iCs w:val="0"/>
          <w:caps w:val="0"/>
          <w:smallCaps w:val="0"/>
          <w:noProof w:val="0"/>
          <w:color w:val="EA5355"/>
          <w:sz w:val="24"/>
          <w:szCs w:val="24"/>
          <w:lang w:val="en-GB"/>
        </w:rPr>
        <w:t xml:space="preserve">Compliance Repairs and Servicing: </w:t>
      </w:r>
      <w:r w:rsidRPr="0850FBFF" w:rsidR="6E6B896B">
        <w:rPr>
          <w:rFonts w:ascii="Lato" w:hAnsi="Lato" w:eastAsia="Lato" w:cs="Lato"/>
          <w:b w:val="0"/>
          <w:bCs w:val="0"/>
          <w:i w:val="0"/>
          <w:iCs w:val="0"/>
          <w:caps w:val="0"/>
          <w:smallCaps w:val="0"/>
          <w:noProof w:val="0"/>
          <w:color w:val="000000" w:themeColor="text1" w:themeTint="FF" w:themeShade="FF"/>
          <w:sz w:val="24"/>
          <w:szCs w:val="24"/>
          <w:lang w:val="en-GB"/>
        </w:rPr>
        <w:t xml:space="preserve">(Legionella Risk Assessments, Cold Water &amp; TMV testing and remedial works, Asbestos Management Surveys, Reinspection Surveys, RND Surveys and remedial works, EICR Testing and remedial repairs, PAT Testing, Gas Servicing &amp; Repairs, Oil Boilers servicing and remedial repairs, LPG/Kerosene Servicing and remedial Repairs, Specialist Equipment (Passenger Lifts, LOLER Aids and Adaptations) Servicing, </w:t>
      </w:r>
      <w:r w:rsidRPr="0850FBFF" w:rsidR="6E6B896B">
        <w:rPr>
          <w:rFonts w:ascii="Lato" w:hAnsi="Lato" w:eastAsia="Lato" w:cs="Lato"/>
          <w:b w:val="0"/>
          <w:bCs w:val="0"/>
          <w:i w:val="0"/>
          <w:iCs w:val="0"/>
          <w:caps w:val="0"/>
          <w:smallCaps w:val="0"/>
          <w:noProof w:val="0"/>
          <w:color w:val="000000" w:themeColor="text1" w:themeTint="FF" w:themeShade="FF"/>
          <w:sz w:val="24"/>
          <w:szCs w:val="24"/>
          <w:lang w:val="en-GB"/>
        </w:rPr>
        <w:t>maintenance</w:t>
      </w:r>
      <w:r w:rsidRPr="0850FBFF" w:rsidR="6E6B896B">
        <w:rPr>
          <w:rFonts w:ascii="Lato" w:hAnsi="Lato" w:eastAsia="Lato" w:cs="Lato"/>
          <w:b w:val="0"/>
          <w:bCs w:val="0"/>
          <w:i w:val="0"/>
          <w:iCs w:val="0"/>
          <w:caps w:val="0"/>
          <w:smallCaps w:val="0"/>
          <w:noProof w:val="0"/>
          <w:color w:val="000000" w:themeColor="text1" w:themeTint="FF" w:themeShade="FF"/>
          <w:sz w:val="24"/>
          <w:szCs w:val="24"/>
          <w:lang w:val="en-GB"/>
        </w:rPr>
        <w:t xml:space="preserve"> and remedial repairs.</w:t>
      </w:r>
    </w:p>
    <w:p w:rsidR="6E6B896B" w:rsidP="0850FBFF" w:rsidRDefault="6E6B896B" w14:paraId="6AE7FEB4" w14:textId="631CBA4A">
      <w:pPr>
        <w:pStyle w:val="Normal"/>
        <w:spacing w:after="160" w:line="259" w:lineRule="auto"/>
        <w:rPr>
          <w:rFonts w:ascii="Lato" w:hAnsi="Lato" w:eastAsia="Lato" w:cs="Lato"/>
          <w:b w:val="0"/>
          <w:bCs w:val="0"/>
          <w:i w:val="0"/>
          <w:iCs w:val="0"/>
          <w:caps w:val="0"/>
          <w:smallCaps w:val="0"/>
          <w:noProof w:val="0"/>
          <w:color w:val="000000" w:themeColor="text1" w:themeTint="FF" w:themeShade="FF"/>
          <w:sz w:val="24"/>
          <w:szCs w:val="24"/>
          <w:lang w:val="en-GB"/>
        </w:rPr>
      </w:pPr>
      <w:r w:rsidRPr="0850FBFF" w:rsidR="6E6B896B">
        <w:rPr>
          <w:rFonts w:ascii="Lato" w:hAnsi="Lato" w:eastAsia="Lato" w:cs="Lato"/>
          <w:b w:val="1"/>
          <w:bCs w:val="1"/>
          <w:i w:val="0"/>
          <w:iCs w:val="0"/>
          <w:caps w:val="0"/>
          <w:smallCaps w:val="0"/>
          <w:noProof w:val="0"/>
          <w:color w:val="EA5355"/>
          <w:sz w:val="24"/>
          <w:szCs w:val="24"/>
          <w:lang w:val="en-GB"/>
        </w:rPr>
        <w:t xml:space="preserve">Cyclical Maintenance: </w:t>
      </w:r>
      <w:r w:rsidRPr="0850FBFF" w:rsidR="6E6B896B">
        <w:rPr>
          <w:rFonts w:ascii="Lato" w:hAnsi="Lato" w:eastAsia="Lato" w:cs="Lato"/>
          <w:b w:val="0"/>
          <w:bCs w:val="0"/>
          <w:i w:val="0"/>
          <w:iCs w:val="0"/>
          <w:caps w:val="0"/>
          <w:smallCaps w:val="0"/>
          <w:noProof w:val="0"/>
          <w:color w:val="000000" w:themeColor="text1" w:themeTint="FF" w:themeShade="FF"/>
          <w:sz w:val="24"/>
          <w:szCs w:val="24"/>
          <w:lang w:val="en-GB"/>
        </w:rPr>
        <w:t>(Cyclical Decorations)</w:t>
      </w:r>
    </w:p>
    <w:p w:rsidR="6E6B896B" w:rsidP="0850FBFF" w:rsidRDefault="6E6B896B" w14:paraId="153F1B8D" w14:textId="51D2B275">
      <w:pPr>
        <w:pStyle w:val="Normal"/>
        <w:spacing w:after="160" w:line="259" w:lineRule="auto"/>
        <w:rPr>
          <w:rFonts w:ascii="Lato" w:hAnsi="Lato" w:eastAsia="Lato" w:cs="Lato"/>
          <w:b w:val="0"/>
          <w:bCs w:val="0"/>
          <w:i w:val="0"/>
          <w:iCs w:val="0"/>
          <w:caps w:val="0"/>
          <w:smallCaps w:val="0"/>
          <w:noProof w:val="0"/>
          <w:color w:val="000000" w:themeColor="text1" w:themeTint="FF" w:themeShade="FF"/>
          <w:sz w:val="24"/>
          <w:szCs w:val="24"/>
          <w:lang w:val="en-GB"/>
        </w:rPr>
      </w:pPr>
      <w:r w:rsidRPr="0850FBFF" w:rsidR="6E6B896B">
        <w:rPr>
          <w:rFonts w:ascii="Lato" w:hAnsi="Lato" w:eastAsia="Lato" w:cs="Lato"/>
          <w:b w:val="1"/>
          <w:bCs w:val="1"/>
          <w:i w:val="0"/>
          <w:iCs w:val="0"/>
          <w:caps w:val="0"/>
          <w:smallCaps w:val="0"/>
          <w:noProof w:val="0"/>
          <w:color w:val="EA5355"/>
          <w:sz w:val="24"/>
          <w:szCs w:val="24"/>
          <w:lang w:val="en-GB"/>
        </w:rPr>
        <w:t xml:space="preserve">Aids and Adaptations: </w:t>
      </w:r>
      <w:r w:rsidRPr="0850FBFF" w:rsidR="6E6B896B">
        <w:rPr>
          <w:rFonts w:ascii="Lato" w:hAnsi="Lato" w:eastAsia="Lato" w:cs="Lato"/>
          <w:b w:val="0"/>
          <w:bCs w:val="0"/>
          <w:i w:val="0"/>
          <w:iCs w:val="0"/>
          <w:caps w:val="0"/>
          <w:smallCaps w:val="0"/>
          <w:noProof w:val="0"/>
          <w:color w:val="000000" w:themeColor="text1" w:themeTint="FF" w:themeShade="FF"/>
          <w:sz w:val="24"/>
          <w:szCs w:val="24"/>
          <w:lang w:val="en-GB"/>
        </w:rPr>
        <w:t>(Supply and Installation)</w:t>
      </w:r>
    </w:p>
    <w:p w:rsidR="6E6B896B" w:rsidP="0850FBFF" w:rsidRDefault="6E6B896B" w14:paraId="15325C94" w14:textId="68AB1D8E">
      <w:pPr>
        <w:pStyle w:val="Normal"/>
        <w:spacing w:after="160" w:line="259" w:lineRule="auto"/>
        <w:rPr>
          <w:rFonts w:ascii="Lato" w:hAnsi="Lato" w:eastAsia="Lato" w:cs="Lato"/>
          <w:b w:val="0"/>
          <w:bCs w:val="0"/>
          <w:i w:val="0"/>
          <w:iCs w:val="0"/>
          <w:caps w:val="0"/>
          <w:smallCaps w:val="0"/>
          <w:noProof w:val="0"/>
          <w:color w:val="000000" w:themeColor="text1" w:themeTint="FF" w:themeShade="FF"/>
          <w:sz w:val="24"/>
          <w:szCs w:val="24"/>
          <w:lang w:val="en-GB"/>
        </w:rPr>
      </w:pPr>
      <w:r w:rsidRPr="0850FBFF" w:rsidR="6E6B896B">
        <w:rPr>
          <w:rFonts w:ascii="Lato" w:hAnsi="Lato" w:eastAsia="Lato" w:cs="Lato"/>
          <w:b w:val="1"/>
          <w:bCs w:val="1"/>
          <w:i w:val="0"/>
          <w:iCs w:val="0"/>
          <w:caps w:val="0"/>
          <w:smallCaps w:val="0"/>
          <w:noProof w:val="0"/>
          <w:color w:val="EA5355"/>
          <w:sz w:val="24"/>
          <w:szCs w:val="24"/>
          <w:lang w:val="en-GB"/>
        </w:rPr>
        <w:t xml:space="preserve">Energy Performance: </w:t>
      </w:r>
      <w:r w:rsidRPr="0850FBFF" w:rsidR="6E6B896B">
        <w:rPr>
          <w:rFonts w:ascii="Lato" w:hAnsi="Lato" w:eastAsia="Lato" w:cs="Lato"/>
          <w:b w:val="0"/>
          <w:bCs w:val="0"/>
          <w:i w:val="0"/>
          <w:iCs w:val="0"/>
          <w:caps w:val="0"/>
          <w:smallCaps w:val="0"/>
          <w:noProof w:val="0"/>
          <w:color w:val="000000" w:themeColor="text1" w:themeTint="FF" w:themeShade="FF"/>
          <w:sz w:val="24"/>
          <w:szCs w:val="24"/>
          <w:lang w:val="en-GB"/>
        </w:rPr>
        <w:t>(Energy Performance Certificates)</w:t>
      </w:r>
    </w:p>
    <w:p w:rsidR="6E6B896B" w:rsidP="0850FBFF" w:rsidRDefault="6E6B896B" w14:paraId="4453E123" w14:textId="35CA3355">
      <w:pPr>
        <w:pStyle w:val="Normal"/>
        <w:spacing w:after="160" w:line="259" w:lineRule="auto"/>
        <w:rPr>
          <w:rFonts w:ascii="Lato" w:hAnsi="Lato" w:eastAsia="Lato" w:cs="Lato"/>
          <w:b w:val="0"/>
          <w:bCs w:val="0"/>
          <w:i w:val="0"/>
          <w:iCs w:val="0"/>
          <w:caps w:val="0"/>
          <w:smallCaps w:val="0"/>
          <w:noProof w:val="0"/>
          <w:color w:val="000000" w:themeColor="text1" w:themeTint="FF" w:themeShade="FF"/>
          <w:sz w:val="24"/>
          <w:szCs w:val="24"/>
          <w:lang w:val="en-GB"/>
        </w:rPr>
      </w:pPr>
      <w:r w:rsidRPr="0850FBFF" w:rsidR="6E6B896B">
        <w:rPr>
          <w:rFonts w:ascii="Lato" w:hAnsi="Lato" w:eastAsia="Lato" w:cs="Lato"/>
          <w:b w:val="1"/>
          <w:bCs w:val="1"/>
          <w:i w:val="0"/>
          <w:iCs w:val="0"/>
          <w:caps w:val="0"/>
          <w:smallCaps w:val="0"/>
          <w:noProof w:val="0"/>
          <w:color w:val="EA5355"/>
          <w:sz w:val="24"/>
          <w:szCs w:val="24"/>
          <w:lang w:val="en-GB"/>
        </w:rPr>
        <w:t xml:space="preserve">Out of Hours Call Services: </w:t>
      </w:r>
      <w:r w:rsidRPr="0850FBFF" w:rsidR="6E6B896B">
        <w:rPr>
          <w:rFonts w:ascii="Lato" w:hAnsi="Lato" w:eastAsia="Lato" w:cs="Lato"/>
          <w:b w:val="0"/>
          <w:bCs w:val="0"/>
          <w:i w:val="0"/>
          <w:iCs w:val="0"/>
          <w:caps w:val="0"/>
          <w:smallCaps w:val="0"/>
          <w:noProof w:val="0"/>
          <w:color w:val="000000" w:themeColor="text1" w:themeTint="FF" w:themeShade="FF"/>
          <w:sz w:val="24"/>
          <w:szCs w:val="24"/>
          <w:lang w:val="en-GB"/>
        </w:rPr>
        <w:t>(Out of Hours call handling Service)</w:t>
      </w:r>
    </w:p>
    <w:p w:rsidR="6E6B896B" w:rsidP="3999C73C" w:rsidRDefault="6E6B896B" w14:paraId="487297F4" w14:textId="03EFD7F8">
      <w:pPr>
        <w:pStyle w:val="Normal"/>
        <w:spacing w:after="160" w:line="259" w:lineRule="auto"/>
        <w:rPr>
          <w:rFonts w:ascii="Lato" w:hAnsi="Lato" w:eastAsia="Lato" w:cs="Lato"/>
          <w:b w:val="0"/>
          <w:bCs w:val="0"/>
          <w:i w:val="0"/>
          <w:iCs w:val="0"/>
          <w:caps w:val="0"/>
          <w:smallCaps w:val="0"/>
          <w:noProof w:val="0"/>
          <w:color w:val="000000" w:themeColor="text1" w:themeTint="FF" w:themeShade="FF"/>
          <w:sz w:val="24"/>
          <w:szCs w:val="24"/>
          <w:lang w:val="en-GB"/>
        </w:rPr>
      </w:pPr>
      <w:r w:rsidRPr="3999C73C" w:rsidR="6E6B896B">
        <w:rPr>
          <w:rFonts w:ascii="Lato" w:hAnsi="Lato" w:eastAsia="Lato" w:cs="Lato"/>
          <w:b w:val="1"/>
          <w:bCs w:val="1"/>
          <w:i w:val="0"/>
          <w:iCs w:val="0"/>
          <w:caps w:val="0"/>
          <w:smallCaps w:val="0"/>
          <w:noProof w:val="0"/>
          <w:color w:val="EA5355"/>
          <w:sz w:val="24"/>
          <w:szCs w:val="24"/>
          <w:lang w:val="en-GB"/>
        </w:rPr>
        <w:t xml:space="preserve">Fire Safety: </w:t>
      </w:r>
      <w:r w:rsidRPr="3999C73C" w:rsidR="6E6B896B">
        <w:rPr>
          <w:rFonts w:ascii="Lato" w:hAnsi="Lato" w:eastAsia="Lato" w:cs="Lato"/>
          <w:b w:val="0"/>
          <w:bCs w:val="0"/>
          <w:i w:val="0"/>
          <w:iCs w:val="0"/>
          <w:caps w:val="0"/>
          <w:smallCaps w:val="0"/>
          <w:noProof w:val="0"/>
          <w:color w:val="000000" w:themeColor="text1" w:themeTint="FF" w:themeShade="FF"/>
          <w:sz w:val="24"/>
          <w:szCs w:val="24"/>
          <w:lang w:val="en-GB"/>
        </w:rPr>
        <w:t xml:space="preserve">(Fire Risk Assessment Remedial Works, Carbon </w:t>
      </w:r>
      <w:r w:rsidRPr="3999C73C" w:rsidR="3F4F613C">
        <w:rPr>
          <w:rFonts w:ascii="Lato" w:hAnsi="Lato" w:eastAsia="Lato" w:cs="Lato"/>
          <w:b w:val="0"/>
          <w:bCs w:val="0"/>
          <w:i w:val="0"/>
          <w:iCs w:val="0"/>
          <w:caps w:val="0"/>
          <w:smallCaps w:val="0"/>
          <w:noProof w:val="0"/>
          <w:color w:val="000000" w:themeColor="text1" w:themeTint="FF" w:themeShade="FF"/>
          <w:sz w:val="24"/>
          <w:szCs w:val="24"/>
          <w:lang w:val="en-GB"/>
        </w:rPr>
        <w:t>Monoxide</w:t>
      </w:r>
      <w:r w:rsidRPr="3999C73C" w:rsidR="6E6B896B">
        <w:rPr>
          <w:rFonts w:ascii="Lato" w:hAnsi="Lato" w:eastAsia="Lato" w:cs="Lato"/>
          <w:b w:val="0"/>
          <w:bCs w:val="0"/>
          <w:i w:val="0"/>
          <w:iCs w:val="0"/>
          <w:caps w:val="0"/>
          <w:smallCaps w:val="0"/>
          <w:noProof w:val="0"/>
          <w:color w:val="000000" w:themeColor="text1" w:themeTint="FF" w:themeShade="FF"/>
          <w:sz w:val="24"/>
          <w:szCs w:val="24"/>
          <w:lang w:val="en-GB"/>
        </w:rPr>
        <w:t xml:space="preserve"> Alarms Supply and Installation, Emergency Lighting Servicing and Maintenance, Fire Alarm Systems including smoke detection Servicing and Maintenance)</w:t>
      </w:r>
    </w:p>
    <w:p w:rsidR="6E6B896B" w:rsidP="0850FBFF" w:rsidRDefault="6E6B896B" w14:paraId="7FFC9850" w14:textId="1C862A07">
      <w:pPr>
        <w:pStyle w:val="Normal"/>
        <w:spacing w:after="160" w:line="259" w:lineRule="auto"/>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0850FBFF" w:rsidR="6E6B896B">
        <w:rPr>
          <w:rFonts w:ascii="Lato" w:hAnsi="Lato" w:eastAsia="Lato" w:cs="Lato"/>
          <w:b w:val="1"/>
          <w:bCs w:val="1"/>
          <w:i w:val="0"/>
          <w:iCs w:val="0"/>
          <w:caps w:val="0"/>
          <w:smallCaps w:val="0"/>
          <w:noProof w:val="0"/>
          <w:color w:val="EA5355"/>
          <w:sz w:val="24"/>
          <w:szCs w:val="24"/>
          <w:lang w:val="en-GB"/>
        </w:rPr>
        <w:t xml:space="preserve">Estate Services: </w:t>
      </w:r>
      <w:r w:rsidRPr="0850FBFF" w:rsidR="6E6B896B">
        <w:rPr>
          <w:rFonts w:ascii="Lato" w:hAnsi="Lato" w:eastAsia="Lato" w:cs="Lato"/>
          <w:b w:val="0"/>
          <w:bCs w:val="0"/>
          <w:i w:val="0"/>
          <w:iCs w:val="0"/>
          <w:caps w:val="0"/>
          <w:smallCaps w:val="0"/>
          <w:noProof w:val="0"/>
          <w:color w:val="000000" w:themeColor="text1" w:themeTint="FF" w:themeShade="FF"/>
          <w:sz w:val="24"/>
          <w:szCs w:val="24"/>
          <w:lang w:val="en-GB"/>
        </w:rPr>
        <w:t>(Trees, Communal Cleaning, Window Cleaning and Grounds Maintenance)</w:t>
      </w:r>
    </w:p>
    <w:p w:rsidR="6E6B896B" w:rsidP="0850FBFF" w:rsidRDefault="6E6B896B" w14:paraId="57894A6C" w14:textId="110A6A0D">
      <w:pPr>
        <w:pStyle w:val="Normal"/>
        <w:spacing w:after="160" w:line="259" w:lineRule="auto"/>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0850FBFF"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Golden Lane Housing are aware that elements of these services will potentially be subcontracted, however there are greater efficiencies for having one main contractor oversee all the services</w:t>
      </w:r>
      <w:r w:rsidRPr="0850FBFF" w:rsidR="452275D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across their geographical spread</w:t>
      </w:r>
      <w:r w:rsidRPr="0850FBFF"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Therefore, Golden Lane Housing is interested in how a contractor could support </w:t>
      </w:r>
      <w:r w:rsidRPr="0850FBFF"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providing</w:t>
      </w:r>
      <w:r w:rsidRPr="0850FBFF"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0850FBFF" w:rsidR="4663D1DF">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all the workstreams</w:t>
      </w:r>
      <w:r w:rsidRPr="0850FBFF"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to meet all the </w:t>
      </w:r>
      <w:r w:rsidRPr="0850FBFF" w:rsidR="0EB26E0C">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potential </w:t>
      </w:r>
      <w:r w:rsidRPr="0850FBFF" w:rsidR="6E6B896B">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contract requirements.</w:t>
      </w:r>
    </w:p>
    <w:p w:rsidR="113C682D" w:rsidP="0850FBFF" w:rsidRDefault="113C682D" w14:paraId="67907618" w14:textId="46FFEB14">
      <w:pPr>
        <w:pStyle w:val="Normal"/>
        <w:spacing w:after="160" w:line="259" w:lineRule="auto"/>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0850FBFF" w:rsidR="113C682D">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Any potential procurement exercise that </w:t>
      </w:r>
      <w:r w:rsidRPr="0850FBFF" w:rsidR="61D555F9">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does </w:t>
      </w:r>
      <w:r w:rsidRPr="0850FBFF" w:rsidR="113C682D">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proceed</w:t>
      </w:r>
      <w:r w:rsidRPr="0850FBFF" w:rsidR="113C682D">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in line with the Contract Options outlined above </w:t>
      </w:r>
      <w:r w:rsidRPr="0850FBFF" w:rsidR="16E77622">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could expect tender issue in </w:t>
      </w:r>
      <w:r w:rsidRPr="0850FBFF" w:rsidR="59358BBC">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December 2023 with </w:t>
      </w:r>
      <w:r w:rsidRPr="0850FBFF" w:rsidR="05D6BF32">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an</w:t>
      </w:r>
      <w:r w:rsidRPr="0850FBFF" w:rsidR="59358BBC">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aim to award in May/June 2024.</w:t>
      </w:r>
    </w:p>
    <w:p w:rsidR="13F0D5D7" w:rsidP="4F0EEA94" w:rsidRDefault="13F0D5D7" w14:paraId="3127D9F6" w14:textId="051031FA">
      <w:pPr>
        <w:pStyle w:val="Normal"/>
        <w:spacing w:after="160" w:line="259" w:lineRule="auto"/>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724E52F4" w:rsidP="5EA933D5" w:rsidRDefault="724E52F4" w14:paraId="7FB20CE6" w14:textId="4F9DAA91">
      <w:pPr>
        <w:pStyle w:val="Heading2"/>
        <w:numPr>
          <w:numId w:val="0"/>
        </w:numPr>
        <w:spacing w:after="160" w:line="259" w:lineRule="auto"/>
        <w:ind w:left="0"/>
        <w:rPr>
          <w:rFonts w:ascii="Lato" w:hAnsi="Lato" w:eastAsia="Lato" w:cs="Lato"/>
          <w:b w:val="1"/>
          <w:bCs w:val="1"/>
          <w:i w:val="0"/>
          <w:iCs w:val="0"/>
          <w:smallCaps w:val="1"/>
          <w:noProof w:val="0"/>
          <w:color w:val="373266"/>
          <w:sz w:val="28"/>
          <w:szCs w:val="28"/>
          <w:lang w:val="en-GB"/>
        </w:rPr>
      </w:pPr>
      <w:r w:rsidRPr="5EA933D5" w:rsidR="724E52F4">
        <w:rPr>
          <w:rFonts w:ascii="Lato" w:hAnsi="Lato" w:eastAsia="Lato" w:cs="Lato"/>
          <w:b w:val="1"/>
          <w:bCs w:val="1"/>
          <w:i w:val="0"/>
          <w:iCs w:val="0"/>
          <w:smallCaps w:val="1"/>
          <w:noProof w:val="0"/>
          <w:color w:val="373266"/>
          <w:sz w:val="28"/>
          <w:szCs w:val="28"/>
          <w:lang w:val="en-GB"/>
        </w:rPr>
        <w:t xml:space="preserve">5 </w:t>
      </w:r>
      <w:r>
        <w:tab/>
      </w:r>
      <w:r w:rsidRPr="5EA933D5" w:rsidR="724E52F4">
        <w:rPr>
          <w:rFonts w:ascii="Lato" w:hAnsi="Lato" w:eastAsia="Lato" w:cs="Lato"/>
          <w:b w:val="1"/>
          <w:bCs w:val="1"/>
          <w:i w:val="0"/>
          <w:iCs w:val="0"/>
          <w:smallCaps w:val="1"/>
          <w:noProof w:val="0"/>
          <w:color w:val="373266"/>
          <w:sz w:val="28"/>
          <w:szCs w:val="28"/>
          <w:lang w:val="en-GB"/>
        </w:rPr>
        <w:t xml:space="preserve">Cost Model </w:t>
      </w:r>
    </w:p>
    <w:p w:rsidR="5EA933D5" w:rsidP="5EA933D5" w:rsidRDefault="5EA933D5" w14:paraId="061BB3D6" w14:textId="3D6E0F3F">
      <w:pPr>
        <w:pStyle w:val="Normal"/>
        <w:spacing w:after="0" w:line="240" w:lineRule="auto"/>
        <w:rPr>
          <w:rFonts w:ascii="Arial" w:hAnsi="Arial" w:eastAsia="Arial" w:cs="Arial"/>
          <w:b w:val="1"/>
          <w:bCs w:val="1"/>
          <w:i w:val="0"/>
          <w:iCs w:val="0"/>
          <w:caps w:val="0"/>
          <w:smallCaps w:val="0"/>
          <w:noProof w:val="0"/>
          <w:color w:val="000000" w:themeColor="text1" w:themeTint="FF" w:themeShade="FF"/>
          <w:sz w:val="22"/>
          <w:szCs w:val="22"/>
          <w:lang w:val="en-GB"/>
        </w:rPr>
      </w:pPr>
    </w:p>
    <w:p w:rsidR="1C1FDCBB" w:rsidP="0850FBFF" w:rsidRDefault="1C1FDCBB" w14:paraId="3450B29C" w14:textId="2B6C91E8">
      <w:pPr>
        <w:spacing w:after="160" w:line="259" w:lineRule="auto"/>
        <w:ind w:left="32"/>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13F0D5D7" w:rsidR="0DA61AD5">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Golden Lane Housing are </w:t>
      </w:r>
      <w:r w:rsidRPr="13F0D5D7" w:rsidR="222D2464">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anticipating</w:t>
      </w:r>
      <w:r w:rsidRPr="13F0D5D7" w:rsidR="0DA61AD5">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the below pricing models for the different work services</w:t>
      </w:r>
      <w:r w:rsidRPr="13F0D5D7" w:rsidR="7A515ED1">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and would like feedback on the </w:t>
      </w:r>
      <w:r w:rsidRPr="13F0D5D7" w:rsidR="7A515ED1">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potential</w:t>
      </w:r>
      <w:r w:rsidRPr="13F0D5D7" w:rsidR="7A515ED1">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cost models that Contractors would like to see</w:t>
      </w:r>
      <w:r w:rsidRPr="13F0D5D7" w:rsidR="2D0148EC">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for </w:t>
      </w:r>
      <w:r w:rsidRPr="13F0D5D7" w:rsidR="2355A011">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both Contract options</w:t>
      </w:r>
      <w:r w:rsidRPr="13F0D5D7" w:rsidR="7A515ED1">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w:t>
      </w:r>
    </w:p>
    <w:p w:rsidR="33C51DCF" w:rsidP="4F0EEA94" w:rsidRDefault="33C51DCF" w14:paraId="26AAC82C" w14:textId="5E4136AE">
      <w:pPr>
        <w:pStyle w:val="Normal"/>
        <w:spacing w:after="160" w:line="259" w:lineRule="auto"/>
        <w:ind w:left="32"/>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4995"/>
        <w:gridCol w:w="4020"/>
      </w:tblGrid>
      <w:tr w:rsidR="33C51DCF" w:rsidTr="3999C73C" w14:paraId="230CF744">
        <w:trPr>
          <w:trHeight w:val="405"/>
        </w:trPr>
        <w:tc>
          <w:tcPr>
            <w:tcW w:w="4995" w:type="dxa"/>
            <w:tcBorders>
              <w:left w:val="single" w:sz="6"/>
              <w:right w:val="single" w:sz="6"/>
            </w:tcBorders>
            <w:shd w:val="clear" w:color="auto" w:fill="373266"/>
            <w:tcMar>
              <w:left w:w="90" w:type="dxa"/>
              <w:right w:w="90" w:type="dxa"/>
            </w:tcMar>
            <w:vAlign w:val="center"/>
          </w:tcPr>
          <w:p w:rsidR="60FCA666" w:rsidP="33C51DCF" w:rsidRDefault="60FCA666" w14:paraId="422FEB34" w14:textId="0C39D496">
            <w:pPr>
              <w:pStyle w:val="Bodytext-Standard"/>
              <w:bidi w:val="0"/>
              <w:spacing w:before="120" w:beforeAutospacing="off" w:after="120" w:afterAutospacing="off" w:line="240" w:lineRule="auto"/>
              <w:ind w:left="0" w:right="0"/>
              <w:jc w:val="left"/>
            </w:pPr>
            <w:r w:rsidRPr="33C51DCF" w:rsidR="60FCA666">
              <w:rPr>
                <w:rFonts w:ascii="Lato" w:hAnsi="Lato" w:eastAsia="Lato" w:cs="Lato" w:asciiTheme="majorAscii" w:hAnsiTheme="majorAscii" w:eastAsiaTheme="majorAscii" w:cstheme="majorAscii"/>
                <w:b w:val="1"/>
                <w:bCs w:val="1"/>
                <w:i w:val="0"/>
                <w:iCs w:val="0"/>
                <w:caps w:val="0"/>
                <w:smallCaps w:val="0"/>
                <w:color w:val="F3F1F0"/>
                <w:sz w:val="22"/>
                <w:szCs w:val="22"/>
                <w:lang w:val="en-GB"/>
              </w:rPr>
              <w:t>Workstream</w:t>
            </w:r>
          </w:p>
        </w:tc>
        <w:tc>
          <w:tcPr>
            <w:tcW w:w="4020" w:type="dxa"/>
            <w:tcBorders>
              <w:top w:sz="0"/>
              <w:left w:val="single" w:sz="6"/>
              <w:bottom w:sz="0"/>
              <w:right w:val="single" w:sz="6"/>
            </w:tcBorders>
            <w:shd w:val="clear" w:color="auto" w:fill="373266"/>
            <w:tcMar>
              <w:left w:w="90" w:type="dxa"/>
              <w:right w:w="90" w:type="dxa"/>
            </w:tcMar>
            <w:vAlign w:val="center"/>
          </w:tcPr>
          <w:p w:rsidR="60FCA666" w:rsidP="33C51DCF" w:rsidRDefault="60FCA666" w14:paraId="02E20313" w14:textId="665BC7D8">
            <w:pPr>
              <w:pStyle w:val="Bodytext-Standard"/>
              <w:rPr>
                <w:rFonts w:ascii="Lato" w:hAnsi="Lato" w:eastAsia="Lato" w:cs="Lato" w:asciiTheme="majorAscii" w:hAnsiTheme="majorAscii" w:eastAsiaTheme="majorAscii" w:cstheme="majorAscii"/>
                <w:b w:val="1"/>
                <w:bCs w:val="1"/>
                <w:i w:val="0"/>
                <w:iCs w:val="0"/>
                <w:caps w:val="0"/>
                <w:smallCaps w:val="0"/>
                <w:color w:val="F3F1F0"/>
                <w:sz w:val="22"/>
                <w:szCs w:val="22"/>
                <w:lang w:val="en-GB"/>
              </w:rPr>
            </w:pPr>
            <w:r w:rsidRPr="33C51DCF" w:rsidR="60FCA666">
              <w:rPr>
                <w:rFonts w:ascii="Lato" w:hAnsi="Lato" w:eastAsia="Lato" w:cs="Lato" w:asciiTheme="majorAscii" w:hAnsiTheme="majorAscii" w:eastAsiaTheme="majorAscii" w:cstheme="majorAscii"/>
                <w:b w:val="1"/>
                <w:bCs w:val="1"/>
                <w:i w:val="0"/>
                <w:iCs w:val="0"/>
                <w:caps w:val="0"/>
                <w:smallCaps w:val="0"/>
                <w:color w:val="F3F1F0"/>
                <w:sz w:val="22"/>
                <w:szCs w:val="22"/>
                <w:lang w:val="en-GB"/>
              </w:rPr>
              <w:t>Potential Cost Model</w:t>
            </w:r>
          </w:p>
        </w:tc>
      </w:tr>
      <w:tr w:rsidR="33C51DCF" w:rsidTr="3999C73C" w14:paraId="41569163">
        <w:trPr>
          <w:trHeight w:val="795"/>
        </w:trPr>
        <w:tc>
          <w:tcPr>
            <w:tcW w:w="4995" w:type="dxa"/>
            <w:tcBorders>
              <w:left w:val="single" w:sz="6"/>
              <w:right w:val="single" w:sz="6"/>
            </w:tcBorders>
            <w:tcMar>
              <w:left w:w="90" w:type="dxa"/>
              <w:right w:w="90" w:type="dxa"/>
            </w:tcMar>
            <w:vAlign w:val="top"/>
          </w:tcPr>
          <w:p w:rsidR="60FCA666" w:rsidP="33C51DCF" w:rsidRDefault="60FCA666" w14:paraId="4123F5C1" w14:textId="583BDB23">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33C51DCF" w:rsidR="60FCA666">
              <w:rPr>
                <w:rFonts w:ascii="Lato" w:hAnsi="Lato" w:eastAsia="Lato" w:cs="Lato"/>
                <w:b w:val="0"/>
                <w:bCs w:val="0"/>
                <w:i w:val="0"/>
                <w:iCs w:val="0"/>
                <w:caps w:val="0"/>
                <w:smallCaps w:val="0"/>
                <w:color w:val="000000" w:themeColor="text1" w:themeTint="FF" w:themeShade="FF"/>
                <w:sz w:val="22"/>
                <w:szCs w:val="22"/>
                <w:lang w:val="en-GB"/>
              </w:rPr>
              <w:t>Planned Investment works - K</w:t>
            </w:r>
            <w:r w:rsidRPr="33C51DCF" w:rsidR="60FCA666">
              <w:rPr>
                <w:rFonts w:ascii="Lato" w:hAnsi="Lato" w:eastAsia="Lato" w:cs="Lato"/>
                <w:b w:val="0"/>
                <w:bCs w:val="0"/>
                <w:i w:val="0"/>
                <w:iCs w:val="0"/>
                <w:caps w:val="0"/>
                <w:smallCaps w:val="0"/>
                <w:noProof w:val="0"/>
                <w:color w:val="000000" w:themeColor="text1" w:themeTint="FF" w:themeShade="FF"/>
                <w:sz w:val="24"/>
                <w:szCs w:val="24"/>
                <w:lang w:val="en-GB"/>
              </w:rPr>
              <w:t>itchens, Bathrooms, Heating &amp; Hot Water Systems</w:t>
            </w:r>
          </w:p>
        </w:tc>
        <w:tc>
          <w:tcPr>
            <w:tcW w:w="4020" w:type="dxa"/>
            <w:tcBorders>
              <w:right w:val="single" w:sz="6"/>
            </w:tcBorders>
            <w:tcMar>
              <w:left w:w="90" w:type="dxa"/>
              <w:right w:w="90" w:type="dxa"/>
            </w:tcMar>
            <w:vAlign w:val="top"/>
          </w:tcPr>
          <w:p w:rsidR="60FCA666" w:rsidP="33C51DCF" w:rsidRDefault="60FCA666" w14:paraId="1D2A8453" w14:textId="757C6D09">
            <w:pPr>
              <w:pStyle w:val="Normal"/>
              <w:bidi w:val="0"/>
              <w:spacing w:before="120" w:beforeAutospacing="off" w:after="120" w:afterAutospacing="off" w:line="240" w:lineRule="auto"/>
              <w:ind w:left="0" w:right="0"/>
              <w:jc w:val="center"/>
            </w:pPr>
            <w:r w:rsidRPr="33C51DCF" w:rsidR="60FCA666">
              <w:rPr>
                <w:rFonts w:ascii="Lato" w:hAnsi="Lato" w:eastAsia="Lato" w:cs="Lato"/>
                <w:b w:val="0"/>
                <w:bCs w:val="0"/>
                <w:i w:val="0"/>
                <w:iCs w:val="0"/>
                <w:caps w:val="0"/>
                <w:smallCaps w:val="0"/>
                <w:color w:val="000000" w:themeColor="text1" w:themeTint="FF" w:themeShade="FF"/>
                <w:sz w:val="24"/>
                <w:szCs w:val="24"/>
              </w:rPr>
              <w:t>Basket Rates</w:t>
            </w:r>
          </w:p>
        </w:tc>
      </w:tr>
      <w:tr w:rsidR="33C51DCF" w:rsidTr="3999C73C" w14:paraId="2C6F4B9D">
        <w:trPr>
          <w:trHeight w:val="795"/>
        </w:trPr>
        <w:tc>
          <w:tcPr>
            <w:tcW w:w="4995" w:type="dxa"/>
            <w:tcBorders>
              <w:left w:val="single" w:sz="6"/>
            </w:tcBorders>
            <w:tcMar>
              <w:left w:w="90" w:type="dxa"/>
              <w:right w:w="90" w:type="dxa"/>
            </w:tcMar>
            <w:vAlign w:val="top"/>
          </w:tcPr>
          <w:p w:rsidR="60FCA666" w:rsidP="33C51DCF" w:rsidRDefault="60FCA666" w14:paraId="2E87DEDE" w14:textId="0ABBAE03">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33C51DCF" w:rsidR="60FCA666">
              <w:rPr>
                <w:rFonts w:ascii="Lato" w:hAnsi="Lato" w:eastAsia="Lato" w:cs="Lato"/>
                <w:b w:val="0"/>
                <w:bCs w:val="0"/>
                <w:i w:val="0"/>
                <w:iCs w:val="0"/>
                <w:caps w:val="0"/>
                <w:smallCaps w:val="0"/>
                <w:color w:val="000000" w:themeColor="text1" w:themeTint="FF" w:themeShade="FF"/>
                <w:sz w:val="22"/>
                <w:szCs w:val="22"/>
                <w:lang w:val="en-GB"/>
              </w:rPr>
              <w:t>Planned Investment works</w:t>
            </w:r>
            <w:r w:rsidRPr="33C51DCF" w:rsidR="60FCA666">
              <w:rPr>
                <w:rFonts w:ascii="Lato" w:hAnsi="Lato" w:eastAsia="Lato" w:cs="Lato"/>
                <w:b w:val="0"/>
                <w:bCs w:val="0"/>
                <w:i w:val="0"/>
                <w:iCs w:val="0"/>
                <w:caps w:val="0"/>
                <w:smallCaps w:val="0"/>
                <w:noProof w:val="0"/>
                <w:color w:val="000000" w:themeColor="text1" w:themeTint="FF" w:themeShade="FF"/>
                <w:sz w:val="24"/>
                <w:szCs w:val="24"/>
                <w:lang w:val="en-GB"/>
              </w:rPr>
              <w:t xml:space="preserve"> - </w:t>
            </w:r>
            <w:r w:rsidRPr="33C51DCF" w:rsidR="60FCA666">
              <w:rPr>
                <w:rFonts w:ascii="Lato" w:hAnsi="Lato" w:eastAsia="Lato" w:cs="Lato"/>
                <w:b w:val="0"/>
                <w:bCs w:val="0"/>
                <w:i w:val="0"/>
                <w:iCs w:val="0"/>
                <w:caps w:val="0"/>
                <w:smallCaps w:val="0"/>
                <w:noProof w:val="0"/>
                <w:color w:val="000000" w:themeColor="text1" w:themeTint="FF" w:themeShade="FF"/>
                <w:sz w:val="24"/>
                <w:szCs w:val="24"/>
                <w:lang w:val="en-GB"/>
              </w:rPr>
              <w:t xml:space="preserve">Windows, Doors, </w:t>
            </w:r>
            <w:r w:rsidRPr="33C51DCF" w:rsidR="60FCA666">
              <w:rPr>
                <w:rFonts w:ascii="Lato" w:hAnsi="Lato" w:eastAsia="Lato" w:cs="Lato"/>
                <w:b w:val="0"/>
                <w:bCs w:val="0"/>
                <w:i w:val="0"/>
                <w:iCs w:val="0"/>
                <w:caps w:val="0"/>
                <w:smallCaps w:val="0"/>
                <w:noProof w:val="0"/>
                <w:color w:val="000000" w:themeColor="text1" w:themeTint="FF" w:themeShade="FF"/>
                <w:sz w:val="24"/>
                <w:szCs w:val="24"/>
                <w:lang w:val="en-GB"/>
              </w:rPr>
              <w:t xml:space="preserve">External </w:t>
            </w:r>
            <w:r w:rsidRPr="33C51DCF" w:rsidR="60FCA666">
              <w:rPr>
                <w:rFonts w:ascii="Lato" w:hAnsi="Lato" w:eastAsia="Lato" w:cs="Lato"/>
                <w:b w:val="0"/>
                <w:bCs w:val="0"/>
                <w:i w:val="0"/>
                <w:iCs w:val="0"/>
                <w:caps w:val="0"/>
                <w:smallCaps w:val="0"/>
                <w:noProof w:val="0"/>
                <w:color w:val="000000" w:themeColor="text1" w:themeTint="FF" w:themeShade="FF"/>
                <w:sz w:val="24"/>
                <w:szCs w:val="24"/>
                <w:lang w:val="en-GB"/>
              </w:rPr>
              <w:t>Works and Roof</w:t>
            </w:r>
            <w:r w:rsidRPr="33C51DCF" w:rsidR="60FCA666">
              <w:rPr>
                <w:rFonts w:ascii="Lato" w:hAnsi="Lato" w:eastAsia="Lato" w:cs="Lato"/>
                <w:b w:val="0"/>
                <w:bCs w:val="0"/>
                <w:i w:val="0"/>
                <w:iCs w:val="0"/>
                <w:caps w:val="0"/>
                <w:smallCaps w:val="0"/>
                <w:noProof w:val="0"/>
                <w:color w:val="000000" w:themeColor="text1" w:themeTint="FF" w:themeShade="FF"/>
                <w:sz w:val="24"/>
                <w:szCs w:val="24"/>
                <w:lang w:val="en-GB"/>
              </w:rPr>
              <w:t xml:space="preserve"> &amp; Roofline Replacements</w:t>
            </w:r>
          </w:p>
        </w:tc>
        <w:tc>
          <w:tcPr>
            <w:tcW w:w="4020" w:type="dxa"/>
            <w:tcBorders>
              <w:right w:val="single" w:sz="6"/>
            </w:tcBorders>
            <w:tcMar>
              <w:left w:w="90" w:type="dxa"/>
              <w:right w:w="90" w:type="dxa"/>
            </w:tcMar>
            <w:vAlign w:val="top"/>
          </w:tcPr>
          <w:p w:rsidR="60FCA666" w:rsidP="33C51DCF" w:rsidRDefault="60FCA666" w14:paraId="0CDC9763" w14:textId="183133FB">
            <w:pPr>
              <w:spacing w:before="120" w:after="120" w:line="240" w:lineRule="auto"/>
              <w:jc w:val="center"/>
              <w:rPr>
                <w:rFonts w:ascii="Lato" w:hAnsi="Lato" w:eastAsia="Lato" w:cs="Lato"/>
                <w:b w:val="0"/>
                <w:bCs w:val="0"/>
                <w:i w:val="0"/>
                <w:iCs w:val="0"/>
                <w:caps w:val="0"/>
                <w:smallCaps w:val="0"/>
                <w:color w:val="000000" w:themeColor="text1" w:themeTint="FF" w:themeShade="FF"/>
                <w:sz w:val="24"/>
                <w:szCs w:val="24"/>
              </w:rPr>
            </w:pPr>
            <w:r w:rsidRPr="33C51DCF" w:rsidR="60FCA666">
              <w:rPr>
                <w:rFonts w:ascii="Lato" w:hAnsi="Lato" w:eastAsia="Lato" w:cs="Lato"/>
                <w:b w:val="0"/>
                <w:bCs w:val="0"/>
                <w:i w:val="0"/>
                <w:iCs w:val="0"/>
                <w:caps w:val="0"/>
                <w:smallCaps w:val="0"/>
                <w:color w:val="000000" w:themeColor="text1" w:themeTint="FF" w:themeShade="FF"/>
                <w:sz w:val="24"/>
                <w:szCs w:val="24"/>
              </w:rPr>
              <w:t>Price per property based on measured surveys</w:t>
            </w:r>
          </w:p>
        </w:tc>
      </w:tr>
      <w:tr w:rsidR="33C51DCF" w:rsidTr="3999C73C" w14:paraId="032709DD">
        <w:trPr>
          <w:trHeight w:val="855"/>
        </w:trPr>
        <w:tc>
          <w:tcPr>
            <w:tcW w:w="4995" w:type="dxa"/>
            <w:tcBorders>
              <w:left w:val="single" w:sz="6"/>
              <w:bottom w:val="single" w:sz="6"/>
            </w:tcBorders>
            <w:tcMar>
              <w:left w:w="90" w:type="dxa"/>
              <w:right w:w="90" w:type="dxa"/>
            </w:tcMar>
            <w:vAlign w:val="top"/>
          </w:tcPr>
          <w:p w:rsidR="60FCA666" w:rsidP="33C51DCF" w:rsidRDefault="60FCA666" w14:paraId="49E0F812" w14:textId="06D857CB">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33C51DCF" w:rsidR="60FCA666">
              <w:rPr>
                <w:rFonts w:ascii="Lato" w:hAnsi="Lato" w:eastAsia="Lato" w:cs="Lato"/>
                <w:b w:val="0"/>
                <w:bCs w:val="0"/>
                <w:i w:val="0"/>
                <w:iCs w:val="0"/>
                <w:caps w:val="0"/>
                <w:smallCaps w:val="0"/>
                <w:noProof w:val="0"/>
                <w:color w:val="000000" w:themeColor="text1" w:themeTint="FF" w:themeShade="FF"/>
                <w:sz w:val="24"/>
                <w:szCs w:val="24"/>
                <w:lang w:val="en-GB"/>
              </w:rPr>
              <w:t>Planned Investment Works - Electrical Works (Re-wires, board change)</w:t>
            </w:r>
          </w:p>
        </w:tc>
        <w:tc>
          <w:tcPr>
            <w:tcW w:w="4020" w:type="dxa"/>
            <w:tcBorders>
              <w:bottom w:val="single" w:sz="6"/>
              <w:right w:val="single" w:sz="6"/>
            </w:tcBorders>
            <w:tcMar>
              <w:left w:w="90" w:type="dxa"/>
              <w:right w:w="90" w:type="dxa"/>
            </w:tcMar>
            <w:vAlign w:val="top"/>
          </w:tcPr>
          <w:p w:rsidR="60FCA666" w:rsidP="33C51DCF" w:rsidRDefault="60FCA666" w14:paraId="747D88CE" w14:textId="32BE3CD7">
            <w:pPr>
              <w:spacing w:before="120" w:after="120" w:line="240" w:lineRule="auto"/>
              <w:jc w:val="center"/>
              <w:rPr>
                <w:rFonts w:ascii="Lato" w:hAnsi="Lato" w:eastAsia="Lato" w:cs="Lato"/>
                <w:b w:val="0"/>
                <w:bCs w:val="0"/>
                <w:i w:val="0"/>
                <w:iCs w:val="0"/>
                <w:caps w:val="0"/>
                <w:smallCaps w:val="0"/>
                <w:color w:val="000000" w:themeColor="text1" w:themeTint="FF" w:themeShade="FF"/>
                <w:sz w:val="24"/>
                <w:szCs w:val="24"/>
              </w:rPr>
            </w:pPr>
            <w:r w:rsidRPr="33C51DCF" w:rsidR="60FCA666">
              <w:rPr>
                <w:rFonts w:ascii="Lato" w:hAnsi="Lato" w:eastAsia="Lato" w:cs="Lato"/>
                <w:b w:val="0"/>
                <w:bCs w:val="0"/>
                <w:i w:val="0"/>
                <w:iCs w:val="0"/>
                <w:caps w:val="0"/>
                <w:smallCaps w:val="0"/>
                <w:color w:val="000000" w:themeColor="text1" w:themeTint="FF" w:themeShade="FF"/>
                <w:sz w:val="24"/>
                <w:szCs w:val="24"/>
              </w:rPr>
              <w:t xml:space="preserve">Price per property based on </w:t>
            </w:r>
            <w:r w:rsidRPr="33C51DCF" w:rsidR="60FCA666">
              <w:rPr>
                <w:rFonts w:ascii="Lato" w:hAnsi="Lato" w:eastAsia="Lato" w:cs="Lato"/>
                <w:b w:val="0"/>
                <w:bCs w:val="0"/>
                <w:i w:val="0"/>
                <w:iCs w:val="0"/>
                <w:caps w:val="0"/>
                <w:smallCaps w:val="0"/>
                <w:color w:val="000000" w:themeColor="text1" w:themeTint="FF" w:themeShade="FF"/>
                <w:sz w:val="24"/>
                <w:szCs w:val="24"/>
              </w:rPr>
              <w:t>archetypes</w:t>
            </w:r>
          </w:p>
        </w:tc>
      </w:tr>
      <w:tr w:rsidR="33C51DCF" w:rsidTr="3999C73C" w14:paraId="645078E2">
        <w:trPr>
          <w:trHeight w:val="855"/>
        </w:trPr>
        <w:tc>
          <w:tcPr>
            <w:tcW w:w="4995" w:type="dxa"/>
            <w:tcBorders>
              <w:left w:val="single" w:sz="6"/>
              <w:bottom w:val="single" w:sz="6"/>
            </w:tcBorders>
            <w:tcMar>
              <w:left w:w="90" w:type="dxa"/>
              <w:right w:w="90" w:type="dxa"/>
            </w:tcMar>
            <w:vAlign w:val="top"/>
          </w:tcPr>
          <w:p w:rsidR="60FCA666" w:rsidP="33C51DCF" w:rsidRDefault="60FCA666" w14:paraId="02AC667B" w14:textId="3833E10E">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33C51DCF" w:rsidR="60FCA666">
              <w:rPr>
                <w:rFonts w:ascii="Lato" w:hAnsi="Lato" w:eastAsia="Lato" w:cs="Lato"/>
                <w:b w:val="0"/>
                <w:bCs w:val="0"/>
                <w:i w:val="0"/>
                <w:iCs w:val="0"/>
                <w:caps w:val="0"/>
                <w:smallCaps w:val="0"/>
                <w:noProof w:val="0"/>
                <w:color w:val="000000" w:themeColor="text1" w:themeTint="FF" w:themeShade="FF"/>
                <w:sz w:val="24"/>
                <w:szCs w:val="24"/>
                <w:lang w:val="en-GB"/>
              </w:rPr>
              <w:t>Responsive Repairs</w:t>
            </w:r>
          </w:p>
        </w:tc>
        <w:tc>
          <w:tcPr>
            <w:tcW w:w="4020" w:type="dxa"/>
            <w:tcBorders>
              <w:bottom w:val="single" w:sz="6"/>
              <w:right w:val="single" w:sz="6"/>
            </w:tcBorders>
            <w:tcMar>
              <w:left w:w="90" w:type="dxa"/>
              <w:right w:w="90" w:type="dxa"/>
            </w:tcMar>
            <w:vAlign w:val="top"/>
          </w:tcPr>
          <w:p w:rsidR="60FCA666" w:rsidP="33C51DCF" w:rsidRDefault="60FCA666" w14:paraId="0DDD5A60" w14:textId="0B3DD228">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r w:rsidRPr="33C51DCF" w:rsidR="60FCA666">
              <w:rPr>
                <w:rFonts w:ascii="Lato" w:hAnsi="Lato" w:eastAsia="Lato" w:cs="Lato"/>
                <w:b w:val="0"/>
                <w:bCs w:val="0"/>
                <w:i w:val="0"/>
                <w:iCs w:val="0"/>
                <w:caps w:val="0"/>
                <w:smallCaps w:val="0"/>
                <w:color w:val="000000" w:themeColor="text1" w:themeTint="FF" w:themeShade="FF"/>
                <w:sz w:val="24"/>
                <w:szCs w:val="24"/>
              </w:rPr>
              <w:t>Open Book Cost Model</w:t>
            </w:r>
          </w:p>
        </w:tc>
      </w:tr>
      <w:tr w:rsidR="33C51DCF" w:rsidTr="3999C73C" w14:paraId="25F1C236">
        <w:trPr>
          <w:trHeight w:val="855"/>
        </w:trPr>
        <w:tc>
          <w:tcPr>
            <w:tcW w:w="4995" w:type="dxa"/>
            <w:tcBorders>
              <w:left w:val="single" w:sz="6"/>
              <w:bottom w:val="single" w:sz="6"/>
            </w:tcBorders>
            <w:tcMar>
              <w:left w:w="90" w:type="dxa"/>
              <w:right w:w="90" w:type="dxa"/>
            </w:tcMar>
            <w:vAlign w:val="top"/>
          </w:tcPr>
          <w:p w:rsidR="60FCA666" w:rsidP="33C51DCF" w:rsidRDefault="60FCA666" w14:paraId="62E46BFB" w14:textId="149AF375">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33C51DCF" w:rsidR="60FCA666">
              <w:rPr>
                <w:rFonts w:ascii="Lato" w:hAnsi="Lato" w:eastAsia="Lato" w:cs="Lato"/>
                <w:b w:val="0"/>
                <w:bCs w:val="0"/>
                <w:i w:val="0"/>
                <w:iCs w:val="0"/>
                <w:caps w:val="0"/>
                <w:smallCaps w:val="0"/>
                <w:noProof w:val="0"/>
                <w:color w:val="000000" w:themeColor="text1" w:themeTint="FF" w:themeShade="FF"/>
                <w:sz w:val="24"/>
                <w:szCs w:val="24"/>
                <w:lang w:val="en-GB"/>
              </w:rPr>
              <w:t>Void Works</w:t>
            </w:r>
          </w:p>
        </w:tc>
        <w:tc>
          <w:tcPr>
            <w:tcW w:w="4020" w:type="dxa"/>
            <w:tcBorders>
              <w:bottom w:val="single" w:sz="6"/>
              <w:right w:val="single" w:sz="6"/>
            </w:tcBorders>
            <w:tcMar>
              <w:left w:w="90" w:type="dxa"/>
              <w:right w:w="90" w:type="dxa"/>
            </w:tcMar>
            <w:vAlign w:val="top"/>
          </w:tcPr>
          <w:p w:rsidR="60FCA666" w:rsidP="33C51DCF" w:rsidRDefault="60FCA666" w14:paraId="1E91A534" w14:textId="0B3DD228">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r w:rsidRPr="33C51DCF" w:rsidR="60FCA666">
              <w:rPr>
                <w:rFonts w:ascii="Lato" w:hAnsi="Lato" w:eastAsia="Lato" w:cs="Lato"/>
                <w:b w:val="0"/>
                <w:bCs w:val="0"/>
                <w:i w:val="0"/>
                <w:iCs w:val="0"/>
                <w:caps w:val="0"/>
                <w:smallCaps w:val="0"/>
                <w:color w:val="000000" w:themeColor="text1" w:themeTint="FF" w:themeShade="FF"/>
                <w:sz w:val="24"/>
                <w:szCs w:val="24"/>
              </w:rPr>
              <w:t>Open Book Cost Model</w:t>
            </w:r>
          </w:p>
          <w:p w:rsidR="33C51DCF" w:rsidP="33C51DCF" w:rsidRDefault="33C51DCF" w14:paraId="20391CAF" w14:textId="0129A62C">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p>
        </w:tc>
      </w:tr>
      <w:tr w:rsidR="33C51DCF" w:rsidTr="3999C73C" w14:paraId="24C06EDA">
        <w:trPr>
          <w:trHeight w:val="855"/>
        </w:trPr>
        <w:tc>
          <w:tcPr>
            <w:tcW w:w="4995" w:type="dxa"/>
            <w:tcBorders>
              <w:left w:val="single" w:sz="6"/>
              <w:bottom w:val="single" w:sz="6"/>
            </w:tcBorders>
            <w:tcMar>
              <w:left w:w="90" w:type="dxa"/>
              <w:right w:w="90" w:type="dxa"/>
            </w:tcMar>
            <w:vAlign w:val="top"/>
          </w:tcPr>
          <w:p w:rsidR="60FCA666" w:rsidP="3999C73C" w:rsidRDefault="60FCA666" w14:paraId="56F2DBAC" w14:textId="0F599DB0">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3999C73C" w:rsidR="5C33224D">
              <w:rPr>
                <w:rFonts w:ascii="Lato" w:hAnsi="Lato" w:eastAsia="Lato" w:cs="Lato"/>
                <w:b w:val="0"/>
                <w:bCs w:val="0"/>
                <w:i w:val="0"/>
                <w:iCs w:val="0"/>
                <w:caps w:val="0"/>
                <w:smallCaps w:val="0"/>
                <w:noProof w:val="0"/>
                <w:color w:val="000000" w:themeColor="text1" w:themeTint="FF" w:themeShade="FF"/>
                <w:sz w:val="24"/>
                <w:szCs w:val="24"/>
                <w:lang w:val="en-GB"/>
              </w:rPr>
              <w:t xml:space="preserve">Compliance </w:t>
            </w:r>
            <w:r w:rsidRPr="3999C73C" w:rsidR="26D38DAD">
              <w:rPr>
                <w:rFonts w:ascii="Lato" w:hAnsi="Lato" w:eastAsia="Lato" w:cs="Lato"/>
                <w:b w:val="0"/>
                <w:bCs w:val="0"/>
                <w:i w:val="0"/>
                <w:iCs w:val="0"/>
                <w:caps w:val="0"/>
                <w:smallCaps w:val="0"/>
                <w:noProof w:val="0"/>
                <w:color w:val="000000" w:themeColor="text1" w:themeTint="FF" w:themeShade="FF"/>
                <w:sz w:val="24"/>
                <w:szCs w:val="24"/>
                <w:lang w:val="en-GB"/>
              </w:rPr>
              <w:t xml:space="preserve">Inspections </w:t>
            </w:r>
            <w:r w:rsidRPr="3999C73C" w:rsidR="5C33224D">
              <w:rPr>
                <w:rFonts w:ascii="Lato" w:hAnsi="Lato" w:eastAsia="Lato" w:cs="Lato"/>
                <w:b w:val="0"/>
                <w:bCs w:val="0"/>
                <w:i w:val="0"/>
                <w:iCs w:val="0"/>
                <w:caps w:val="0"/>
                <w:smallCaps w:val="0"/>
                <w:noProof w:val="0"/>
                <w:color w:val="000000" w:themeColor="text1" w:themeTint="FF" w:themeShade="FF"/>
                <w:sz w:val="24"/>
                <w:szCs w:val="24"/>
                <w:lang w:val="en-GB"/>
              </w:rPr>
              <w:t>- Legionella Risk Assessments, Asbestos Management Surveys, Reinspection Surveys, RND Surveys</w:t>
            </w:r>
            <w:r w:rsidRPr="3999C73C" w:rsidR="0E5F8BA4">
              <w:rPr>
                <w:rFonts w:ascii="Lato" w:hAnsi="Lato" w:eastAsia="Lato" w:cs="Lato"/>
                <w:b w:val="0"/>
                <w:bCs w:val="0"/>
                <w:i w:val="0"/>
                <w:iCs w:val="0"/>
                <w:caps w:val="0"/>
                <w:smallCaps w:val="0"/>
                <w:noProof w:val="0"/>
                <w:color w:val="000000" w:themeColor="text1" w:themeTint="FF" w:themeShade="FF"/>
                <w:sz w:val="24"/>
                <w:szCs w:val="24"/>
                <w:lang w:val="en-GB"/>
              </w:rPr>
              <w:t>, Energy Performance Certificates</w:t>
            </w:r>
          </w:p>
        </w:tc>
        <w:tc>
          <w:tcPr>
            <w:tcW w:w="4020" w:type="dxa"/>
            <w:tcBorders>
              <w:bottom w:val="single" w:sz="6"/>
              <w:right w:val="single" w:sz="6"/>
            </w:tcBorders>
            <w:tcMar>
              <w:left w:w="90" w:type="dxa"/>
              <w:right w:w="90" w:type="dxa"/>
            </w:tcMar>
            <w:vAlign w:val="top"/>
          </w:tcPr>
          <w:p w:rsidR="60FCA666" w:rsidP="33C51DCF" w:rsidRDefault="60FCA666" w14:paraId="59A0DD53" w14:textId="70B6F432">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r w:rsidRPr="33C51DCF" w:rsidR="60FCA666">
              <w:rPr>
                <w:rFonts w:ascii="Lato" w:hAnsi="Lato" w:eastAsia="Lato" w:cs="Lato"/>
                <w:b w:val="0"/>
                <w:bCs w:val="0"/>
                <w:i w:val="0"/>
                <w:iCs w:val="0"/>
                <w:caps w:val="0"/>
                <w:smallCaps w:val="0"/>
                <w:color w:val="000000" w:themeColor="text1" w:themeTint="FF" w:themeShade="FF"/>
                <w:sz w:val="24"/>
                <w:szCs w:val="24"/>
              </w:rPr>
              <w:t>Price Per Assessment</w:t>
            </w:r>
          </w:p>
        </w:tc>
      </w:tr>
      <w:tr w:rsidR="33C51DCF" w:rsidTr="3999C73C" w14:paraId="17C385C7">
        <w:trPr>
          <w:trHeight w:val="855"/>
        </w:trPr>
        <w:tc>
          <w:tcPr>
            <w:tcW w:w="4995" w:type="dxa"/>
            <w:tcBorders>
              <w:left w:val="single" w:sz="6"/>
              <w:bottom w:val="single" w:sz="6"/>
            </w:tcBorders>
            <w:tcMar>
              <w:left w:w="90" w:type="dxa"/>
              <w:right w:w="90" w:type="dxa"/>
            </w:tcMar>
            <w:vAlign w:val="top"/>
          </w:tcPr>
          <w:p w:rsidR="60FCA666" w:rsidP="3999C73C" w:rsidRDefault="60FCA666" w14:paraId="06CC7EB6" w14:textId="2BB9298D">
            <w:pPr>
              <w:pStyle w:val="Heading2"/>
              <w:numPr>
                <w:numId w:val="0"/>
              </w:numPr>
              <w:ind w:left="0"/>
              <w:rPr>
                <w:noProof w:val="0"/>
                <w:lang w:val="en-GB"/>
              </w:rPr>
            </w:pPr>
            <w:r w:rsidRPr="3999C73C" w:rsidR="5C33224D">
              <w:rPr>
                <w:rFonts w:ascii="Lato" w:hAnsi="Lato" w:eastAsia="Lato" w:cs="Lato"/>
                <w:b w:val="0"/>
                <w:bCs w:val="0"/>
                <w:i w:val="0"/>
                <w:iCs w:val="0"/>
                <w:caps w:val="0"/>
                <w:smallCaps w:val="0"/>
                <w:noProof w:val="0"/>
                <w:color w:val="000000" w:themeColor="text1" w:themeTint="FF" w:themeShade="FF"/>
                <w:sz w:val="24"/>
                <w:szCs w:val="24"/>
                <w:lang w:val="en-GB"/>
              </w:rPr>
              <w:t>Compliance Servicing -</w:t>
            </w:r>
            <w:r w:rsidRPr="3999C73C" w:rsidR="5C33224D">
              <w:rPr>
                <w:rFonts w:ascii="Lato" w:hAnsi="Lato" w:eastAsia="Lato" w:cs="Lato"/>
                <w:b w:val="0"/>
                <w:bCs w:val="0"/>
                <w:i w:val="0"/>
                <w:iCs w:val="0"/>
                <w:caps w:val="0"/>
                <w:smallCaps w:val="0"/>
                <w:noProof w:val="0"/>
                <w:color w:val="000000" w:themeColor="text1" w:themeTint="FF" w:themeShade="FF"/>
                <w:sz w:val="24"/>
                <w:szCs w:val="24"/>
                <w:lang w:val="en-GB"/>
              </w:rPr>
              <w:t xml:space="preserve"> </w:t>
            </w:r>
            <w:r w:rsidRPr="3999C73C" w:rsidR="5C33224D">
              <w:rPr>
                <w:rFonts w:ascii="Lato" w:hAnsi="Lato" w:eastAsia="Lato" w:cs="Lato"/>
                <w:b w:val="0"/>
                <w:bCs w:val="0"/>
                <w:i w:val="0"/>
                <w:iCs w:val="0"/>
                <w:caps w:val="0"/>
                <w:smallCaps w:val="0"/>
                <w:noProof w:val="0"/>
                <w:color w:val="000000" w:themeColor="text1" w:themeTint="FF" w:themeShade="FF"/>
                <w:sz w:val="24"/>
                <w:szCs w:val="24"/>
                <w:lang w:val="en-GB"/>
              </w:rPr>
              <w:t>Cold Water &amp; TMV testing,</w:t>
            </w:r>
            <w:r w:rsidRPr="3999C73C" w:rsidR="5C33224D">
              <w:rPr>
                <w:rFonts w:ascii="Lato" w:hAnsi="Lato" w:eastAsia="" w:cs=""/>
                <w:b w:val="0"/>
                <w:bCs w:val="0"/>
                <w:i w:val="0"/>
                <w:iCs w:val="0"/>
                <w:caps w:val="0"/>
                <w:smallCaps w:val="0"/>
                <w:noProof w:val="0"/>
                <w:color w:val="000000" w:themeColor="text1" w:themeTint="FF" w:themeShade="FF"/>
                <w:sz w:val="24"/>
                <w:szCs w:val="24"/>
                <w:lang w:val="en-GB"/>
              </w:rPr>
              <w:t xml:space="preserve"> </w:t>
            </w:r>
            <w:r w:rsidRPr="3999C73C" w:rsidR="5C33224D">
              <w:rPr>
                <w:rFonts w:ascii="Lato" w:hAnsi="Lato" w:eastAsia="Lato" w:cs="Lato"/>
                <w:b w:val="0"/>
                <w:bCs w:val="0"/>
                <w:i w:val="0"/>
                <w:iCs w:val="0"/>
                <w:caps w:val="0"/>
                <w:smallCaps w:val="0"/>
                <w:noProof w:val="0"/>
                <w:color w:val="000000" w:themeColor="text1" w:themeTint="FF" w:themeShade="FF"/>
                <w:sz w:val="24"/>
                <w:szCs w:val="24"/>
                <w:lang w:val="en-GB"/>
              </w:rPr>
              <w:t>EICR Testing</w:t>
            </w:r>
            <w:r w:rsidRPr="3999C73C" w:rsidR="0485DF83">
              <w:rPr>
                <w:rFonts w:ascii="Lato" w:hAnsi="Lato" w:eastAsia="Lato" w:cs="Lato"/>
                <w:b w:val="0"/>
                <w:bCs w:val="0"/>
                <w:i w:val="0"/>
                <w:iCs w:val="0"/>
                <w:caps w:val="0"/>
                <w:smallCaps w:val="0"/>
                <w:noProof w:val="0"/>
                <w:color w:val="000000" w:themeColor="text1" w:themeTint="FF" w:themeShade="FF"/>
                <w:sz w:val="24"/>
                <w:szCs w:val="24"/>
                <w:lang w:val="en-GB"/>
              </w:rPr>
              <w:t>,</w:t>
            </w:r>
            <w:r w:rsidRPr="3999C73C" w:rsidR="5C33224D">
              <w:rPr>
                <w:rFonts w:ascii="Lato" w:hAnsi="Lato" w:eastAsia="Lato" w:cs="Lato"/>
                <w:b w:val="0"/>
                <w:bCs w:val="0"/>
                <w:i w:val="0"/>
                <w:iCs w:val="0"/>
                <w:caps w:val="0"/>
                <w:smallCaps w:val="0"/>
                <w:noProof w:val="0"/>
                <w:color w:val="000000" w:themeColor="text1" w:themeTint="FF" w:themeShade="FF"/>
                <w:sz w:val="24"/>
                <w:szCs w:val="24"/>
                <w:lang w:val="en-GB"/>
              </w:rPr>
              <w:t xml:space="preserve"> PAT Testing, Gas Servicing</w:t>
            </w:r>
            <w:r w:rsidRPr="3999C73C" w:rsidR="1BBCAF8B">
              <w:rPr>
                <w:rFonts w:ascii="Lato" w:hAnsi="Lato" w:eastAsia="Lato" w:cs="Lato"/>
                <w:b w:val="0"/>
                <w:bCs w:val="0"/>
                <w:i w:val="0"/>
                <w:iCs w:val="0"/>
                <w:caps w:val="0"/>
                <w:smallCaps w:val="0"/>
                <w:noProof w:val="0"/>
                <w:color w:val="000000" w:themeColor="text1" w:themeTint="FF" w:themeShade="FF"/>
                <w:sz w:val="24"/>
                <w:szCs w:val="24"/>
                <w:lang w:val="en-GB"/>
              </w:rPr>
              <w:t>,</w:t>
            </w:r>
            <w:r w:rsidRPr="3999C73C" w:rsidR="5C33224D">
              <w:rPr>
                <w:rFonts w:ascii="Lato" w:hAnsi="Lato" w:eastAsia="Lato" w:cs="Lato"/>
                <w:b w:val="0"/>
                <w:bCs w:val="0"/>
                <w:i w:val="0"/>
                <w:iCs w:val="0"/>
                <w:caps w:val="0"/>
                <w:smallCaps w:val="0"/>
                <w:noProof w:val="0"/>
                <w:color w:val="000000" w:themeColor="text1" w:themeTint="FF" w:themeShade="FF"/>
                <w:sz w:val="24"/>
                <w:szCs w:val="24"/>
                <w:lang w:val="en-GB"/>
              </w:rPr>
              <w:t xml:space="preserve"> Oil Boilers servicing, LPG/Kerosene Servicing, Specialist Equipment (Passenger Lifts, LOLER Aids and Adaptations) Servicing</w:t>
            </w:r>
            <w:r w:rsidRPr="3999C73C" w:rsidR="10EF8F44">
              <w:rPr>
                <w:rFonts w:ascii="Lato" w:hAnsi="Lato" w:eastAsia="Lato" w:cs="Lato"/>
                <w:b w:val="0"/>
                <w:bCs w:val="0"/>
                <w:i w:val="0"/>
                <w:iCs w:val="0"/>
                <w:caps w:val="0"/>
                <w:smallCaps w:val="0"/>
                <w:noProof w:val="0"/>
                <w:color w:val="000000" w:themeColor="text1" w:themeTint="FF" w:themeShade="FF"/>
                <w:sz w:val="24"/>
                <w:szCs w:val="24"/>
                <w:lang w:val="en-GB"/>
              </w:rPr>
              <w:t xml:space="preserve">. Fire Safety - Emergency Lighting Servicing, Fire Alarm Systems </w:t>
            </w:r>
            <w:r w:rsidRPr="3999C73C" w:rsidR="63F90736">
              <w:rPr>
                <w:rFonts w:ascii="Lato" w:hAnsi="Lato" w:eastAsia="Lato" w:cs="Lato"/>
                <w:b w:val="0"/>
                <w:bCs w:val="0"/>
                <w:i w:val="0"/>
                <w:iCs w:val="0"/>
                <w:caps w:val="0"/>
                <w:smallCaps w:val="0"/>
                <w:noProof w:val="0"/>
                <w:color w:val="000000" w:themeColor="text1" w:themeTint="FF" w:themeShade="FF"/>
                <w:sz w:val="24"/>
                <w:szCs w:val="24"/>
                <w:lang w:val="en-GB"/>
              </w:rPr>
              <w:t>(</w:t>
            </w:r>
            <w:r w:rsidRPr="3999C73C" w:rsidR="10EF8F44">
              <w:rPr>
                <w:rFonts w:ascii="Lato" w:hAnsi="Lato" w:eastAsia="Lato" w:cs="Lato"/>
                <w:b w:val="0"/>
                <w:bCs w:val="0"/>
                <w:i w:val="0"/>
                <w:iCs w:val="0"/>
                <w:caps w:val="0"/>
                <w:smallCaps w:val="0"/>
                <w:noProof w:val="0"/>
                <w:color w:val="000000" w:themeColor="text1" w:themeTint="FF" w:themeShade="FF"/>
                <w:sz w:val="24"/>
                <w:szCs w:val="24"/>
                <w:lang w:val="en-GB"/>
              </w:rPr>
              <w:t>including smoke detection</w:t>
            </w:r>
            <w:r w:rsidRPr="3999C73C" w:rsidR="6AD1E93A">
              <w:rPr>
                <w:rFonts w:ascii="Lato" w:hAnsi="Lato" w:eastAsia="Lato" w:cs="Lato"/>
                <w:b w:val="0"/>
                <w:bCs w:val="0"/>
                <w:i w:val="0"/>
                <w:iCs w:val="0"/>
                <w:caps w:val="0"/>
                <w:smallCaps w:val="0"/>
                <w:noProof w:val="0"/>
                <w:color w:val="000000" w:themeColor="text1" w:themeTint="FF" w:themeShade="FF"/>
                <w:sz w:val="24"/>
                <w:szCs w:val="24"/>
                <w:lang w:val="en-GB"/>
              </w:rPr>
              <w:t>)</w:t>
            </w:r>
            <w:r w:rsidRPr="3999C73C" w:rsidR="10EF8F44">
              <w:rPr>
                <w:rFonts w:ascii="Lato" w:hAnsi="Lato" w:eastAsia="Lato" w:cs="Lato"/>
                <w:b w:val="0"/>
                <w:bCs w:val="0"/>
                <w:i w:val="0"/>
                <w:iCs w:val="0"/>
                <w:caps w:val="0"/>
                <w:smallCaps w:val="0"/>
                <w:noProof w:val="0"/>
                <w:color w:val="000000" w:themeColor="text1" w:themeTint="FF" w:themeShade="FF"/>
                <w:sz w:val="24"/>
                <w:szCs w:val="24"/>
                <w:lang w:val="en-GB"/>
              </w:rPr>
              <w:t xml:space="preserve"> Servicing</w:t>
            </w:r>
          </w:p>
        </w:tc>
        <w:tc>
          <w:tcPr>
            <w:tcW w:w="4020" w:type="dxa"/>
            <w:tcBorders>
              <w:bottom w:val="single" w:sz="6"/>
              <w:right w:val="single" w:sz="6"/>
            </w:tcBorders>
            <w:tcMar>
              <w:left w:w="90" w:type="dxa"/>
              <w:right w:w="90" w:type="dxa"/>
            </w:tcMar>
            <w:vAlign w:val="top"/>
          </w:tcPr>
          <w:p w:rsidR="60FCA666" w:rsidP="35836AF5" w:rsidRDefault="60FCA666" w14:paraId="1B1FE637" w14:textId="44DA5291">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r w:rsidRPr="35836AF5" w:rsidR="777DD304">
              <w:rPr>
                <w:rFonts w:ascii="Lato" w:hAnsi="Lato" w:eastAsia="Lato" w:cs="Lato"/>
                <w:b w:val="0"/>
                <w:bCs w:val="0"/>
                <w:i w:val="0"/>
                <w:iCs w:val="0"/>
                <w:caps w:val="0"/>
                <w:smallCaps w:val="0"/>
                <w:color w:val="000000" w:themeColor="text1" w:themeTint="FF" w:themeShade="FF"/>
                <w:sz w:val="24"/>
                <w:szCs w:val="24"/>
              </w:rPr>
              <w:t xml:space="preserve">Price per service per </w:t>
            </w:r>
            <w:r w:rsidRPr="35836AF5" w:rsidR="777DD304">
              <w:rPr>
                <w:rFonts w:ascii="Lato" w:hAnsi="Lato" w:eastAsia="Lato" w:cs="Lato"/>
                <w:b w:val="0"/>
                <w:bCs w:val="0"/>
                <w:i w:val="0"/>
                <w:iCs w:val="0"/>
                <w:caps w:val="0"/>
                <w:smallCaps w:val="0"/>
                <w:color w:val="000000" w:themeColor="text1" w:themeTint="FF" w:themeShade="FF"/>
                <w:sz w:val="24"/>
                <w:szCs w:val="24"/>
              </w:rPr>
              <w:t>component</w:t>
            </w:r>
            <w:r w:rsidRPr="35836AF5" w:rsidR="777DD304">
              <w:rPr>
                <w:rFonts w:ascii="Lato" w:hAnsi="Lato" w:eastAsia="Lato" w:cs="Lato"/>
                <w:b w:val="0"/>
                <w:bCs w:val="0"/>
                <w:i w:val="0"/>
                <w:iCs w:val="0"/>
                <w:caps w:val="0"/>
                <w:smallCaps w:val="0"/>
                <w:color w:val="000000" w:themeColor="text1" w:themeTint="FF" w:themeShade="FF"/>
                <w:sz w:val="24"/>
                <w:szCs w:val="24"/>
              </w:rPr>
              <w:t xml:space="preserve"> </w:t>
            </w:r>
            <w:r w:rsidRPr="35836AF5" w:rsidR="2D1F0FAE">
              <w:rPr>
                <w:rFonts w:ascii="Lato" w:hAnsi="Lato" w:eastAsia="Lato" w:cs="Lato"/>
                <w:b w:val="0"/>
                <w:bCs w:val="0"/>
                <w:i w:val="0"/>
                <w:iCs w:val="0"/>
                <w:caps w:val="0"/>
                <w:smallCaps w:val="0"/>
                <w:color w:val="000000" w:themeColor="text1" w:themeTint="FF" w:themeShade="FF"/>
                <w:sz w:val="24"/>
                <w:szCs w:val="24"/>
              </w:rPr>
              <w:t xml:space="preserve">based on required </w:t>
            </w:r>
            <w:r w:rsidRPr="35836AF5" w:rsidR="2D1F0FAE">
              <w:rPr>
                <w:rFonts w:ascii="Lato" w:hAnsi="Lato" w:eastAsia="Lato" w:cs="Lato"/>
                <w:b w:val="0"/>
                <w:bCs w:val="0"/>
                <w:i w:val="0"/>
                <w:iCs w:val="0"/>
                <w:caps w:val="0"/>
                <w:smallCaps w:val="0"/>
                <w:color w:val="000000" w:themeColor="text1" w:themeTint="FF" w:themeShade="FF"/>
                <w:sz w:val="24"/>
                <w:szCs w:val="24"/>
              </w:rPr>
              <w:t>frequency</w:t>
            </w:r>
            <w:r w:rsidRPr="35836AF5" w:rsidR="2D1F0FAE">
              <w:rPr>
                <w:rFonts w:ascii="Lato" w:hAnsi="Lato" w:eastAsia="Lato" w:cs="Lato"/>
                <w:b w:val="0"/>
                <w:bCs w:val="0"/>
                <w:i w:val="0"/>
                <w:iCs w:val="0"/>
                <w:caps w:val="0"/>
                <w:smallCaps w:val="0"/>
                <w:color w:val="000000" w:themeColor="text1" w:themeTint="FF" w:themeShade="FF"/>
                <w:sz w:val="24"/>
                <w:szCs w:val="24"/>
              </w:rPr>
              <w:t xml:space="preserve"> </w:t>
            </w:r>
            <w:bookmarkStart w:name="_Int_P7p7QL9J" w:id="1729304849"/>
            <w:r w:rsidRPr="35836AF5" w:rsidR="2D1F0FAE">
              <w:rPr>
                <w:rFonts w:ascii="Lato" w:hAnsi="Lato" w:eastAsia="Lato" w:cs="Lato"/>
                <w:b w:val="0"/>
                <w:bCs w:val="0"/>
                <w:i w:val="0"/>
                <w:iCs w:val="0"/>
                <w:caps w:val="0"/>
                <w:smallCaps w:val="0"/>
                <w:color w:val="000000" w:themeColor="text1" w:themeTint="FF" w:themeShade="FF"/>
                <w:sz w:val="24"/>
                <w:szCs w:val="24"/>
              </w:rPr>
              <w:t>in order to</w:t>
            </w:r>
            <w:bookmarkEnd w:id="1729304849"/>
            <w:r w:rsidRPr="35836AF5" w:rsidR="2D1F0FAE">
              <w:rPr>
                <w:rFonts w:ascii="Lato" w:hAnsi="Lato" w:eastAsia="Lato" w:cs="Lato"/>
                <w:b w:val="0"/>
                <w:bCs w:val="0"/>
                <w:i w:val="0"/>
                <w:iCs w:val="0"/>
                <w:caps w:val="0"/>
                <w:smallCaps w:val="0"/>
                <w:color w:val="000000" w:themeColor="text1" w:themeTint="FF" w:themeShade="FF"/>
                <w:sz w:val="24"/>
                <w:szCs w:val="24"/>
              </w:rPr>
              <w:t xml:space="preserve"> </w:t>
            </w:r>
            <w:r w:rsidRPr="35836AF5" w:rsidR="2D1F0FAE">
              <w:rPr>
                <w:rFonts w:ascii="Lato" w:hAnsi="Lato" w:eastAsia="Lato" w:cs="Lato"/>
                <w:b w:val="0"/>
                <w:bCs w:val="0"/>
                <w:i w:val="0"/>
                <w:iCs w:val="0"/>
                <w:caps w:val="0"/>
                <w:smallCaps w:val="0"/>
                <w:color w:val="000000" w:themeColor="text1" w:themeTint="FF" w:themeShade="FF"/>
                <w:sz w:val="24"/>
                <w:szCs w:val="24"/>
              </w:rPr>
              <w:t>maintain</w:t>
            </w:r>
            <w:r w:rsidRPr="35836AF5" w:rsidR="2D1F0FAE">
              <w:rPr>
                <w:rFonts w:ascii="Lato" w:hAnsi="Lato" w:eastAsia="Lato" w:cs="Lato"/>
                <w:b w:val="0"/>
                <w:bCs w:val="0"/>
                <w:i w:val="0"/>
                <w:iCs w:val="0"/>
                <w:caps w:val="0"/>
                <w:smallCaps w:val="0"/>
                <w:color w:val="000000" w:themeColor="text1" w:themeTint="FF" w:themeShade="FF"/>
                <w:sz w:val="24"/>
                <w:szCs w:val="24"/>
              </w:rPr>
              <w:t xml:space="preserve"> compliance</w:t>
            </w:r>
          </w:p>
        </w:tc>
      </w:tr>
      <w:tr w:rsidR="33C51DCF" w:rsidTr="3999C73C" w14:paraId="0FBF0114">
        <w:trPr>
          <w:trHeight w:val="855"/>
        </w:trPr>
        <w:tc>
          <w:tcPr>
            <w:tcW w:w="4995" w:type="dxa"/>
            <w:tcBorders>
              <w:left w:val="single" w:sz="6"/>
              <w:bottom w:val="single" w:sz="6"/>
            </w:tcBorders>
            <w:tcMar>
              <w:left w:w="90" w:type="dxa"/>
              <w:right w:w="90" w:type="dxa"/>
            </w:tcMar>
            <w:vAlign w:val="top"/>
          </w:tcPr>
          <w:p w:rsidR="60FCA666" w:rsidP="3999C73C" w:rsidRDefault="60FCA666" w14:paraId="46B78F9A" w14:textId="09EDCEDF">
            <w:pPr>
              <w:pStyle w:val="Heading2"/>
              <w:numPr>
                <w:numId w:val="0"/>
              </w:numPr>
              <w:ind w:left="0"/>
              <w:rPr>
                <w:noProof w:val="0"/>
                <w:lang w:val="en-GB"/>
              </w:rPr>
            </w:pPr>
            <w:r w:rsidRPr="3999C73C" w:rsidR="5C33224D">
              <w:rPr>
                <w:rFonts w:ascii="Lato" w:hAnsi="Lato" w:eastAsia="Lato" w:cs="Lato"/>
                <w:b w:val="0"/>
                <w:bCs w:val="0"/>
                <w:i w:val="0"/>
                <w:iCs w:val="0"/>
                <w:caps w:val="0"/>
                <w:smallCaps w:val="0"/>
                <w:noProof w:val="0"/>
                <w:color w:val="000000" w:themeColor="text1" w:themeTint="FF" w:themeShade="FF"/>
                <w:sz w:val="24"/>
                <w:szCs w:val="24"/>
                <w:lang w:val="en-GB"/>
              </w:rPr>
              <w:t>Compliance Repairs a</w:t>
            </w:r>
            <w:r w:rsidRPr="3999C73C" w:rsidR="0422627C">
              <w:rPr>
                <w:rFonts w:ascii="Lato" w:hAnsi="Lato" w:eastAsia="Lato" w:cs="Lato"/>
                <w:b w:val="0"/>
                <w:bCs w:val="0"/>
                <w:i w:val="0"/>
                <w:iCs w:val="0"/>
                <w:caps w:val="0"/>
                <w:smallCaps w:val="0"/>
                <w:noProof w:val="0"/>
                <w:color w:val="000000" w:themeColor="text1" w:themeTint="FF" w:themeShade="FF"/>
                <w:sz w:val="24"/>
                <w:szCs w:val="24"/>
                <w:lang w:val="en-GB"/>
              </w:rPr>
              <w:t xml:space="preserve"> </w:t>
            </w:r>
            <w:r w:rsidRPr="3999C73C" w:rsidR="5C33224D">
              <w:rPr>
                <w:rFonts w:ascii="Lato" w:hAnsi="Lato" w:eastAsia="Lato" w:cs="Lato"/>
                <w:b w:val="0"/>
                <w:bCs w:val="0"/>
                <w:i w:val="0"/>
                <w:iCs w:val="0"/>
                <w:caps w:val="0"/>
                <w:smallCaps w:val="0"/>
                <w:noProof w:val="0"/>
                <w:color w:val="000000" w:themeColor="text1" w:themeTint="FF" w:themeShade="FF"/>
                <w:sz w:val="24"/>
                <w:szCs w:val="24"/>
                <w:lang w:val="en-GB"/>
              </w:rPr>
              <w:t xml:space="preserve">g - TMV remedial works, </w:t>
            </w:r>
            <w:r w:rsidRPr="3999C73C" w:rsidR="5C33224D">
              <w:rPr>
                <w:rFonts w:ascii="Lato" w:hAnsi="Lato" w:eastAsia="" w:cs=""/>
                <w:b w:val="0"/>
                <w:bCs w:val="0"/>
                <w:i w:val="0"/>
                <w:iCs w:val="0"/>
                <w:caps w:val="0"/>
                <w:smallCaps w:val="0"/>
                <w:noProof w:val="0"/>
                <w:color w:val="000000" w:themeColor="text1" w:themeTint="FF" w:themeShade="FF"/>
                <w:sz w:val="24"/>
                <w:szCs w:val="24"/>
                <w:lang w:val="en-GB"/>
              </w:rPr>
              <w:t>Asbestos Remedials,</w:t>
            </w:r>
            <w:r w:rsidRPr="3999C73C" w:rsidR="5C33224D">
              <w:rPr>
                <w:rFonts w:ascii="Lato" w:hAnsi="Lato" w:eastAsia="Lato" w:cs="Lato"/>
                <w:b w:val="0"/>
                <w:bCs w:val="0"/>
                <w:i w:val="0"/>
                <w:iCs w:val="0"/>
                <w:caps w:val="0"/>
                <w:smallCaps w:val="0"/>
                <w:noProof w:val="0"/>
                <w:color w:val="000000" w:themeColor="text1" w:themeTint="FF" w:themeShade="FF"/>
                <w:sz w:val="24"/>
                <w:szCs w:val="24"/>
                <w:lang w:val="en-GB"/>
              </w:rPr>
              <w:t xml:space="preserve"> EICR remedial repairs,</w:t>
            </w:r>
            <w:r w:rsidRPr="3999C73C" w:rsidR="27ECE601">
              <w:rPr>
                <w:rFonts w:ascii="Lato" w:hAnsi="Lato" w:eastAsia="Lato" w:cs="Lato"/>
                <w:b w:val="0"/>
                <w:bCs w:val="0"/>
                <w:i w:val="0"/>
                <w:iCs w:val="0"/>
                <w:caps w:val="0"/>
                <w:smallCaps w:val="0"/>
                <w:noProof w:val="0"/>
                <w:color w:val="000000" w:themeColor="text1" w:themeTint="FF" w:themeShade="FF"/>
                <w:sz w:val="24"/>
                <w:szCs w:val="24"/>
                <w:lang w:val="en-GB"/>
              </w:rPr>
              <w:t xml:space="preserve"> Gas Repairs, Oil </w:t>
            </w:r>
            <w:r w:rsidRPr="3999C73C" w:rsidR="6E9BD780">
              <w:rPr>
                <w:rFonts w:ascii="Lato" w:hAnsi="Lato" w:eastAsia="Lato" w:cs="Lato"/>
                <w:b w:val="0"/>
                <w:bCs w:val="0"/>
                <w:i w:val="0"/>
                <w:iCs w:val="0"/>
                <w:caps w:val="0"/>
                <w:smallCaps w:val="0"/>
                <w:noProof w:val="0"/>
                <w:color w:val="000000" w:themeColor="text1" w:themeTint="FF" w:themeShade="FF"/>
                <w:sz w:val="24"/>
                <w:szCs w:val="24"/>
                <w:lang w:val="en-GB"/>
              </w:rPr>
              <w:t>Boilers remedial</w:t>
            </w:r>
            <w:r w:rsidRPr="3999C73C" w:rsidR="27ECE601">
              <w:rPr>
                <w:rFonts w:ascii="Lato" w:hAnsi="Lato" w:eastAsia="Lato" w:cs="Lato"/>
                <w:b w:val="0"/>
                <w:bCs w:val="0"/>
                <w:i w:val="0"/>
                <w:iCs w:val="0"/>
                <w:caps w:val="0"/>
                <w:smallCaps w:val="0"/>
                <w:noProof w:val="0"/>
                <w:color w:val="000000" w:themeColor="text1" w:themeTint="FF" w:themeShade="FF"/>
                <w:sz w:val="24"/>
                <w:szCs w:val="24"/>
                <w:lang w:val="en-GB"/>
              </w:rPr>
              <w:t xml:space="preserve"> repairs, LPG/Kerosene remedial Repairs, Specialist Equipment (Passenger Lifts, LOLER Aids and </w:t>
            </w:r>
            <w:r w:rsidRPr="3999C73C" w:rsidR="45A6B7A6">
              <w:rPr>
                <w:rFonts w:ascii="Lato" w:hAnsi="Lato" w:eastAsia="Lato" w:cs="Lato"/>
                <w:b w:val="0"/>
                <w:bCs w:val="0"/>
                <w:i w:val="0"/>
                <w:iCs w:val="0"/>
                <w:caps w:val="0"/>
                <w:smallCaps w:val="0"/>
                <w:noProof w:val="0"/>
                <w:color w:val="000000" w:themeColor="text1" w:themeTint="FF" w:themeShade="FF"/>
                <w:sz w:val="24"/>
                <w:szCs w:val="24"/>
                <w:lang w:val="en-GB"/>
              </w:rPr>
              <w:t>Adaptations) maintenance</w:t>
            </w:r>
            <w:r w:rsidRPr="3999C73C" w:rsidR="27ECE601">
              <w:rPr>
                <w:rFonts w:ascii="Lato" w:hAnsi="Lato" w:eastAsia="Lato" w:cs="Lato"/>
                <w:b w:val="0"/>
                <w:bCs w:val="0"/>
                <w:i w:val="0"/>
                <w:iCs w:val="0"/>
                <w:caps w:val="0"/>
                <w:smallCaps w:val="0"/>
                <w:noProof w:val="0"/>
                <w:color w:val="000000" w:themeColor="text1" w:themeTint="FF" w:themeShade="FF"/>
                <w:sz w:val="24"/>
                <w:szCs w:val="24"/>
                <w:lang w:val="en-GB"/>
              </w:rPr>
              <w:t xml:space="preserve"> and remedial repairs.</w:t>
            </w:r>
            <w:r w:rsidRPr="3999C73C" w:rsidR="5735CD40">
              <w:rPr>
                <w:rFonts w:ascii="Lato" w:hAnsi="Lato" w:eastAsia="Lato" w:cs="Lato"/>
                <w:b w:val="0"/>
                <w:bCs w:val="0"/>
                <w:i w:val="0"/>
                <w:iCs w:val="0"/>
                <w:caps w:val="0"/>
                <w:smallCaps w:val="0"/>
                <w:noProof w:val="0"/>
                <w:color w:val="000000" w:themeColor="text1" w:themeTint="FF" w:themeShade="FF"/>
                <w:sz w:val="24"/>
                <w:szCs w:val="24"/>
                <w:lang w:val="en-GB"/>
              </w:rPr>
              <w:t xml:space="preserve"> Fire Safety - Fire Risk Assessment Remedial Works, Carbon Monoxide Alarms Supply and Installation, Emergency Lighting Maintenance, Fire Alarm Systems </w:t>
            </w:r>
            <w:r w:rsidRPr="3999C73C" w:rsidR="7DE49FF9">
              <w:rPr>
                <w:rFonts w:ascii="Lato" w:hAnsi="Lato" w:eastAsia="Lato" w:cs="Lato"/>
                <w:b w:val="0"/>
                <w:bCs w:val="0"/>
                <w:i w:val="0"/>
                <w:iCs w:val="0"/>
                <w:caps w:val="0"/>
                <w:smallCaps w:val="0"/>
                <w:noProof w:val="0"/>
                <w:color w:val="000000" w:themeColor="text1" w:themeTint="FF" w:themeShade="FF"/>
                <w:sz w:val="24"/>
                <w:szCs w:val="24"/>
                <w:lang w:val="en-GB"/>
              </w:rPr>
              <w:t>(</w:t>
            </w:r>
            <w:r w:rsidRPr="3999C73C" w:rsidR="5735CD40">
              <w:rPr>
                <w:rFonts w:ascii="Lato" w:hAnsi="Lato" w:eastAsia="Lato" w:cs="Lato"/>
                <w:b w:val="0"/>
                <w:bCs w:val="0"/>
                <w:i w:val="0"/>
                <w:iCs w:val="0"/>
                <w:caps w:val="0"/>
                <w:smallCaps w:val="0"/>
                <w:noProof w:val="0"/>
                <w:color w:val="000000" w:themeColor="text1" w:themeTint="FF" w:themeShade="FF"/>
                <w:sz w:val="24"/>
                <w:szCs w:val="24"/>
                <w:lang w:val="en-GB"/>
              </w:rPr>
              <w:t>including smoke detection</w:t>
            </w:r>
            <w:r w:rsidRPr="3999C73C" w:rsidR="3BF4A94D">
              <w:rPr>
                <w:rFonts w:ascii="Lato" w:hAnsi="Lato" w:eastAsia="Lato" w:cs="Lato"/>
                <w:b w:val="0"/>
                <w:bCs w:val="0"/>
                <w:i w:val="0"/>
                <w:iCs w:val="0"/>
                <w:caps w:val="0"/>
                <w:smallCaps w:val="0"/>
                <w:noProof w:val="0"/>
                <w:color w:val="000000" w:themeColor="text1" w:themeTint="FF" w:themeShade="FF"/>
                <w:sz w:val="24"/>
                <w:szCs w:val="24"/>
                <w:lang w:val="en-GB"/>
              </w:rPr>
              <w:t>)</w:t>
            </w:r>
            <w:r w:rsidRPr="3999C73C" w:rsidR="5735CD40">
              <w:rPr>
                <w:rFonts w:ascii="Lato" w:hAnsi="Lato" w:eastAsia="Lato" w:cs="Lato"/>
                <w:b w:val="0"/>
                <w:bCs w:val="0"/>
                <w:i w:val="0"/>
                <w:iCs w:val="0"/>
                <w:caps w:val="0"/>
                <w:smallCaps w:val="0"/>
                <w:noProof w:val="0"/>
                <w:color w:val="000000" w:themeColor="text1" w:themeTint="FF" w:themeShade="FF"/>
                <w:sz w:val="24"/>
                <w:szCs w:val="24"/>
                <w:lang w:val="en-GB"/>
              </w:rPr>
              <w:t xml:space="preserve"> Maintenance</w:t>
            </w:r>
          </w:p>
        </w:tc>
        <w:tc>
          <w:tcPr>
            <w:tcW w:w="4020" w:type="dxa"/>
            <w:tcBorders>
              <w:bottom w:val="single" w:sz="6"/>
              <w:right w:val="single" w:sz="6"/>
            </w:tcBorders>
            <w:tcMar>
              <w:left w:w="90" w:type="dxa"/>
              <w:right w:w="90" w:type="dxa"/>
            </w:tcMar>
            <w:vAlign w:val="top"/>
          </w:tcPr>
          <w:p w:rsidR="1854800F" w:rsidP="3999C73C" w:rsidRDefault="1854800F" w14:paraId="37C9FA32" w14:textId="7BEADCEF">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r w:rsidRPr="3999C73C" w:rsidR="5840F84C">
              <w:rPr>
                <w:rFonts w:ascii="Lato" w:hAnsi="Lato" w:eastAsia="Lato" w:cs="Lato"/>
                <w:b w:val="0"/>
                <w:bCs w:val="0"/>
                <w:i w:val="0"/>
                <w:iCs w:val="0"/>
                <w:caps w:val="0"/>
                <w:smallCaps w:val="0"/>
                <w:color w:val="000000" w:themeColor="text1" w:themeTint="FF" w:themeShade="FF"/>
                <w:sz w:val="24"/>
                <w:szCs w:val="24"/>
              </w:rPr>
              <w:t>Open Book Cost Model</w:t>
            </w:r>
            <w:r w:rsidRPr="3999C73C" w:rsidR="43B57A79">
              <w:rPr>
                <w:rFonts w:ascii="Lato" w:hAnsi="Lato" w:eastAsia="Lato" w:cs="Lato"/>
                <w:b w:val="0"/>
                <w:bCs w:val="0"/>
                <w:i w:val="0"/>
                <w:iCs w:val="0"/>
                <w:caps w:val="0"/>
                <w:smallCaps w:val="0"/>
                <w:color w:val="000000" w:themeColor="text1" w:themeTint="FF" w:themeShade="FF"/>
                <w:sz w:val="24"/>
                <w:szCs w:val="24"/>
              </w:rPr>
              <w:t>/Quoted Works</w:t>
            </w:r>
          </w:p>
        </w:tc>
      </w:tr>
      <w:tr w:rsidR="33C51DCF" w:rsidTr="3999C73C" w14:paraId="0EA92A2E">
        <w:trPr>
          <w:trHeight w:val="855"/>
        </w:trPr>
        <w:tc>
          <w:tcPr>
            <w:tcW w:w="4995" w:type="dxa"/>
            <w:tcBorders>
              <w:left w:val="single" w:sz="6"/>
              <w:bottom w:val="single" w:sz="6"/>
            </w:tcBorders>
            <w:tcMar>
              <w:left w:w="90" w:type="dxa"/>
              <w:right w:w="90" w:type="dxa"/>
            </w:tcMar>
            <w:vAlign w:val="top"/>
          </w:tcPr>
          <w:p w:rsidR="5D0E9878" w:rsidP="33C51DCF" w:rsidRDefault="5D0E9878" w14:paraId="6C0577DA" w14:textId="6EEC8D2B">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33C51DCF" w:rsidR="5D0E9878">
              <w:rPr>
                <w:rFonts w:ascii="Lato" w:hAnsi="Lato" w:eastAsia="Lato" w:cs="Lato"/>
                <w:b w:val="0"/>
                <w:bCs w:val="0"/>
                <w:i w:val="0"/>
                <w:iCs w:val="0"/>
                <w:caps w:val="0"/>
                <w:smallCaps w:val="0"/>
                <w:noProof w:val="0"/>
                <w:color w:val="000000" w:themeColor="text1" w:themeTint="FF" w:themeShade="FF"/>
                <w:sz w:val="24"/>
                <w:szCs w:val="24"/>
                <w:lang w:val="en-GB"/>
              </w:rPr>
              <w:t>Cyclical Maintenance</w:t>
            </w:r>
          </w:p>
        </w:tc>
        <w:tc>
          <w:tcPr>
            <w:tcW w:w="4020" w:type="dxa"/>
            <w:tcBorders>
              <w:bottom w:val="single" w:sz="6"/>
              <w:right w:val="single" w:sz="6"/>
            </w:tcBorders>
            <w:tcMar>
              <w:left w:w="90" w:type="dxa"/>
              <w:right w:w="90" w:type="dxa"/>
            </w:tcMar>
            <w:vAlign w:val="top"/>
          </w:tcPr>
          <w:p w:rsidR="5D0E9878" w:rsidP="33C51DCF" w:rsidRDefault="5D0E9878" w14:paraId="6EE45451" w14:textId="2ABD7A1E">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r w:rsidRPr="33C51DCF" w:rsidR="5D0E9878">
              <w:rPr>
                <w:rFonts w:ascii="Lato" w:hAnsi="Lato" w:eastAsia="Lato" w:cs="Lato"/>
                <w:b w:val="0"/>
                <w:bCs w:val="0"/>
                <w:i w:val="0"/>
                <w:iCs w:val="0"/>
                <w:caps w:val="0"/>
                <w:smallCaps w:val="0"/>
                <w:color w:val="000000" w:themeColor="text1" w:themeTint="FF" w:themeShade="FF"/>
                <w:sz w:val="24"/>
                <w:szCs w:val="24"/>
              </w:rPr>
              <w:t>Open Book Cost Model</w:t>
            </w:r>
          </w:p>
          <w:p w:rsidR="33C51DCF" w:rsidP="33C51DCF" w:rsidRDefault="33C51DCF" w14:paraId="3D9FCBB2" w14:textId="45F32F4D">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p>
        </w:tc>
      </w:tr>
      <w:tr w:rsidR="33C51DCF" w:rsidTr="3999C73C" w14:paraId="0B4CDD3E">
        <w:trPr>
          <w:trHeight w:val="855"/>
        </w:trPr>
        <w:tc>
          <w:tcPr>
            <w:tcW w:w="4995" w:type="dxa"/>
            <w:tcBorders>
              <w:left w:val="single" w:sz="6"/>
              <w:bottom w:val="single" w:sz="6"/>
            </w:tcBorders>
            <w:tcMar>
              <w:left w:w="90" w:type="dxa"/>
              <w:right w:w="90" w:type="dxa"/>
            </w:tcMar>
            <w:vAlign w:val="top"/>
          </w:tcPr>
          <w:p w:rsidR="5D0E9878" w:rsidP="33C51DCF" w:rsidRDefault="5D0E9878" w14:paraId="4E085D11" w14:textId="1743F864">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33C51DCF" w:rsidR="5D0E9878">
              <w:rPr>
                <w:rFonts w:ascii="Lato" w:hAnsi="Lato" w:eastAsia="Lato" w:cs="Lato"/>
                <w:b w:val="0"/>
                <w:bCs w:val="0"/>
                <w:i w:val="0"/>
                <w:iCs w:val="0"/>
                <w:caps w:val="0"/>
                <w:smallCaps w:val="0"/>
                <w:noProof w:val="0"/>
                <w:color w:val="000000" w:themeColor="text1" w:themeTint="FF" w:themeShade="FF"/>
                <w:sz w:val="24"/>
                <w:szCs w:val="24"/>
                <w:lang w:val="en-GB"/>
              </w:rPr>
              <w:t xml:space="preserve">Aids and </w:t>
            </w:r>
            <w:r w:rsidRPr="33C51DCF" w:rsidR="5D0E9878">
              <w:rPr>
                <w:rFonts w:ascii="Lato" w:hAnsi="Lato" w:eastAsia="Lato" w:cs="Lato"/>
                <w:b w:val="0"/>
                <w:bCs w:val="0"/>
                <w:i w:val="0"/>
                <w:iCs w:val="0"/>
                <w:caps w:val="0"/>
                <w:smallCaps w:val="0"/>
                <w:noProof w:val="0"/>
                <w:color w:val="000000" w:themeColor="text1" w:themeTint="FF" w:themeShade="FF"/>
                <w:sz w:val="24"/>
                <w:szCs w:val="24"/>
                <w:lang w:val="en-GB"/>
              </w:rPr>
              <w:t>Adaptations</w:t>
            </w:r>
          </w:p>
        </w:tc>
        <w:tc>
          <w:tcPr>
            <w:tcW w:w="4020" w:type="dxa"/>
            <w:tcBorders>
              <w:bottom w:val="single" w:sz="6"/>
              <w:right w:val="single" w:sz="6"/>
            </w:tcBorders>
            <w:tcMar>
              <w:left w:w="90" w:type="dxa"/>
              <w:right w:w="90" w:type="dxa"/>
            </w:tcMar>
            <w:vAlign w:val="top"/>
          </w:tcPr>
          <w:p w:rsidR="5D0E9878" w:rsidP="33C51DCF" w:rsidRDefault="5D0E9878" w14:paraId="28BAC1A6" w14:textId="2ABD7A1E">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r w:rsidRPr="33C51DCF" w:rsidR="5D0E9878">
              <w:rPr>
                <w:rFonts w:ascii="Lato" w:hAnsi="Lato" w:eastAsia="Lato" w:cs="Lato"/>
                <w:b w:val="0"/>
                <w:bCs w:val="0"/>
                <w:i w:val="0"/>
                <w:iCs w:val="0"/>
                <w:caps w:val="0"/>
                <w:smallCaps w:val="0"/>
                <w:color w:val="000000" w:themeColor="text1" w:themeTint="FF" w:themeShade="FF"/>
                <w:sz w:val="24"/>
                <w:szCs w:val="24"/>
              </w:rPr>
              <w:t>Open Book Cost Model</w:t>
            </w:r>
          </w:p>
          <w:p w:rsidR="33C51DCF" w:rsidP="33C51DCF" w:rsidRDefault="33C51DCF" w14:paraId="332E6633" w14:textId="76C7AC2B">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p>
        </w:tc>
      </w:tr>
      <w:tr w:rsidR="33C51DCF" w:rsidTr="3999C73C" w14:paraId="1EECF11E">
        <w:trPr>
          <w:trHeight w:val="855"/>
        </w:trPr>
        <w:tc>
          <w:tcPr>
            <w:tcW w:w="4995" w:type="dxa"/>
            <w:tcBorders>
              <w:left w:val="single" w:sz="6"/>
              <w:bottom w:val="single" w:sz="6"/>
            </w:tcBorders>
            <w:tcMar>
              <w:left w:w="90" w:type="dxa"/>
              <w:right w:w="90" w:type="dxa"/>
            </w:tcMar>
            <w:vAlign w:val="top"/>
          </w:tcPr>
          <w:p w:rsidR="1296B1A9" w:rsidP="33C51DCF" w:rsidRDefault="1296B1A9" w14:paraId="79D72691" w14:textId="516D0233">
            <w:pPr>
              <w:pStyle w:val="Heading2"/>
              <w:numPr>
                <w:numId w:val="0"/>
              </w:numPr>
              <w:ind w:left="0"/>
              <w:rPr>
                <w:noProof w:val="0"/>
                <w:lang w:val="en-GB"/>
              </w:rPr>
            </w:pPr>
            <w:r w:rsidRPr="33C51DCF" w:rsidR="1296B1A9">
              <w:rPr>
                <w:rFonts w:ascii="Lato" w:hAnsi="Lato" w:eastAsia="Lato" w:cs="Lato"/>
                <w:b w:val="0"/>
                <w:bCs w:val="0"/>
                <w:i w:val="0"/>
                <w:iCs w:val="0"/>
                <w:caps w:val="0"/>
                <w:smallCaps w:val="0"/>
                <w:noProof w:val="0"/>
                <w:color w:val="000000" w:themeColor="text1" w:themeTint="FF" w:themeShade="FF"/>
                <w:sz w:val="24"/>
                <w:szCs w:val="24"/>
                <w:lang w:val="en-GB"/>
              </w:rPr>
              <w:t>Estate Services - Trees, Communal Cleaning, Window Cleaning and Grounds Maintenance</w:t>
            </w:r>
          </w:p>
        </w:tc>
        <w:tc>
          <w:tcPr>
            <w:tcW w:w="4020" w:type="dxa"/>
            <w:tcBorders>
              <w:bottom w:val="single" w:sz="6"/>
              <w:right w:val="single" w:sz="6"/>
            </w:tcBorders>
            <w:tcMar>
              <w:left w:w="90" w:type="dxa"/>
              <w:right w:w="90" w:type="dxa"/>
            </w:tcMar>
            <w:vAlign w:val="top"/>
          </w:tcPr>
          <w:p w:rsidR="1296B1A9" w:rsidP="33C51DCF" w:rsidRDefault="1296B1A9" w14:paraId="6A7D1C19" w14:textId="61F34817">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r w:rsidRPr="33C51DCF" w:rsidR="1296B1A9">
              <w:rPr>
                <w:rFonts w:ascii="Lato" w:hAnsi="Lato" w:eastAsia="Lato" w:cs="Lato"/>
                <w:b w:val="0"/>
                <w:bCs w:val="0"/>
                <w:i w:val="0"/>
                <w:iCs w:val="0"/>
                <w:caps w:val="0"/>
                <w:smallCaps w:val="0"/>
                <w:color w:val="000000" w:themeColor="text1" w:themeTint="FF" w:themeShade="FF"/>
                <w:sz w:val="24"/>
                <w:szCs w:val="24"/>
              </w:rPr>
              <w:t>Hourly rate and time required per site</w:t>
            </w:r>
          </w:p>
        </w:tc>
      </w:tr>
    </w:tbl>
    <w:p w:rsidR="5EA933D5" w:rsidP="0850FBFF" w:rsidRDefault="5EA933D5" w14:paraId="17388A89" w14:textId="215A84DC">
      <w:pPr>
        <w:pStyle w:val="Normal"/>
        <w:spacing w:after="160" w:line="259" w:lineRule="auto"/>
        <w:ind w:left="32"/>
        <w:rPr>
          <w:rFonts w:ascii="Arial" w:hAnsi="Arial" w:eastAsia="Arial" w:cs="Arial"/>
          <w:b w:val="0"/>
          <w:bCs w:val="0"/>
          <w:i w:val="0"/>
          <w:iCs w:val="0"/>
          <w:caps w:val="0"/>
          <w:smallCaps w:val="0"/>
          <w:noProof w:val="0"/>
          <w:color w:val="000000" w:themeColor="text1" w:themeTint="FF" w:themeShade="FF"/>
          <w:sz w:val="22"/>
          <w:szCs w:val="22"/>
          <w:lang w:val="en-GB"/>
        </w:rPr>
      </w:pPr>
    </w:p>
    <w:p w:rsidR="724E52F4" w:rsidP="5D106959" w:rsidRDefault="724E52F4" w14:paraId="591FAFB2" w14:textId="380AE2A7">
      <w:pPr>
        <w:pStyle w:val="Heading2"/>
        <w:numPr>
          <w:numId w:val="0"/>
        </w:numPr>
        <w:spacing w:before="360" w:after="160" w:afterAutospacing="off" w:line="259" w:lineRule="auto"/>
        <w:ind w:left="0"/>
        <w:rPr>
          <w:rFonts w:ascii="Lato" w:hAnsi="Lato" w:eastAsia="Lato" w:cs="Lato"/>
          <w:b w:val="1"/>
          <w:bCs w:val="1"/>
          <w:i w:val="0"/>
          <w:iCs w:val="0"/>
          <w:caps w:val="0"/>
          <w:smallCaps w:val="1"/>
          <w:noProof w:val="0"/>
          <w:color w:val="373266"/>
          <w:sz w:val="28"/>
          <w:szCs w:val="28"/>
          <w:lang w:val="en-GB"/>
        </w:rPr>
      </w:pPr>
      <w:r w:rsidRPr="5D106959" w:rsidR="724E52F4">
        <w:rPr>
          <w:rFonts w:ascii="Lato" w:hAnsi="Lato" w:eastAsia="Lato" w:cs="Lato"/>
          <w:b w:val="1"/>
          <w:bCs w:val="1"/>
          <w:i w:val="0"/>
          <w:iCs w:val="0"/>
          <w:smallCaps w:val="1"/>
          <w:noProof w:val="0"/>
          <w:color w:val="373266"/>
          <w:sz w:val="28"/>
          <w:szCs w:val="28"/>
          <w:lang w:val="en-GB"/>
        </w:rPr>
        <w:t xml:space="preserve">6 </w:t>
      </w:r>
      <w:r>
        <w:tab/>
      </w:r>
      <w:r w:rsidRPr="5D106959" w:rsidR="724E52F4">
        <w:rPr>
          <w:rFonts w:ascii="Lato" w:hAnsi="Lato" w:eastAsia="Lato" w:cs="Lato"/>
          <w:b w:val="1"/>
          <w:bCs w:val="1"/>
          <w:i w:val="0"/>
          <w:iCs w:val="0"/>
          <w:smallCaps w:val="1"/>
          <w:noProof w:val="0"/>
          <w:color w:val="373266"/>
          <w:sz w:val="28"/>
          <w:szCs w:val="28"/>
          <w:lang w:val="en-GB"/>
        </w:rPr>
        <w:t>Stock Profile</w:t>
      </w:r>
    </w:p>
    <w:p w:rsidR="5EA933D5" w:rsidP="5D106959" w:rsidRDefault="5EA933D5" w14:paraId="40414BAE" w14:textId="49A6CFF3">
      <w:pPr>
        <w:pStyle w:val="Heading2"/>
        <w:numPr>
          <w:numId w:val="0"/>
        </w:numPr>
        <w:spacing w:before="360" w:after="160" w:afterAutospacing="off" w:line="259" w:lineRule="auto"/>
        <w:ind w:left="0"/>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pPr>
      <w:r w:rsidRPr="5D106959" w:rsidR="03978166">
        <w:rPr>
          <w:rFonts w:ascii="Lato" w:hAnsi="Lato" w:eastAsia="Lato" w:cs="Lato"/>
          <w:b w:val="1"/>
          <w:bCs w:val="1"/>
          <w:i w:val="0"/>
          <w:iCs w:val="0"/>
          <w:caps w:val="0"/>
          <w:smallCaps w:val="0"/>
          <w:strike w:val="0"/>
          <w:dstrike w:val="0"/>
          <w:noProof w:val="0"/>
          <w:color w:val="EA5355"/>
          <w:sz w:val="24"/>
          <w:szCs w:val="24"/>
          <w:u w:val="none"/>
          <w:lang w:val="en-GB"/>
        </w:rPr>
        <w:t>Golden Lane Housing</w:t>
      </w:r>
    </w:p>
    <w:p w:rsidR="5EA933D5" w:rsidP="3999C73C" w:rsidRDefault="5EA933D5" w14:paraId="4A5BAB82" w14:textId="21AA18D4">
      <w:pPr>
        <w:pStyle w:val="Normal"/>
        <w:spacing w:after="160" w:line="259" w:lineRule="auto"/>
        <w:rPr>
          <w:rFonts w:ascii="Lato" w:hAnsi="Lato" w:eastAsia="Lato" w:cs="Lato"/>
          <w:b w:val="0"/>
          <w:bCs w:val="0"/>
          <w:i w:val="0"/>
          <w:iCs w:val="0"/>
          <w:caps w:val="0"/>
          <w:smallCaps w:val="0"/>
          <w:noProof w:val="0"/>
          <w:color w:val="000000" w:themeColor="text1" w:themeTint="FF" w:themeShade="FF"/>
          <w:sz w:val="24"/>
          <w:szCs w:val="24"/>
          <w:lang w:val="en-GB"/>
        </w:rPr>
      </w:pPr>
      <w:r w:rsidRPr="3999C73C" w:rsidR="388F2EB3">
        <w:rPr>
          <w:rFonts w:ascii="Lato" w:hAnsi="Lato" w:eastAsia="Lato" w:cs="Lato"/>
          <w:b w:val="0"/>
          <w:bCs w:val="0"/>
          <w:i w:val="0"/>
          <w:iCs w:val="0"/>
          <w:caps w:val="0"/>
          <w:smallCaps w:val="0"/>
          <w:noProof w:val="0"/>
          <w:color w:val="000000" w:themeColor="text1" w:themeTint="FF" w:themeShade="FF"/>
          <w:sz w:val="24"/>
          <w:szCs w:val="24"/>
          <w:lang w:val="en-GB"/>
        </w:rPr>
        <w:t>Golden Lane Housing</w:t>
      </w:r>
      <w:r w:rsidRPr="3999C73C" w:rsidR="388F2EB3">
        <w:rPr>
          <w:rFonts w:ascii="Lato" w:hAnsi="Lato" w:eastAsia="Lato" w:cs="Lato"/>
          <w:b w:val="0"/>
          <w:bCs w:val="0"/>
          <w:i w:val="0"/>
          <w:iCs w:val="0"/>
          <w:caps w:val="0"/>
          <w:smallCaps w:val="0"/>
          <w:noProof w:val="0"/>
          <w:color w:val="000000" w:themeColor="text1" w:themeTint="FF" w:themeShade="FF"/>
          <w:sz w:val="24"/>
          <w:szCs w:val="24"/>
          <w:lang w:val="en-GB"/>
        </w:rPr>
        <w:t xml:space="preserve"> manages circa 1,3</w:t>
      </w:r>
      <w:r w:rsidRPr="3999C73C" w:rsidR="5DD9E852">
        <w:rPr>
          <w:rFonts w:ascii="Lato" w:hAnsi="Lato" w:eastAsia="Lato" w:cs="Lato"/>
          <w:b w:val="0"/>
          <w:bCs w:val="0"/>
          <w:i w:val="0"/>
          <w:iCs w:val="0"/>
          <w:caps w:val="0"/>
          <w:smallCaps w:val="0"/>
          <w:noProof w:val="0"/>
          <w:color w:val="000000" w:themeColor="text1" w:themeTint="FF" w:themeShade="FF"/>
          <w:sz w:val="24"/>
          <w:szCs w:val="24"/>
          <w:lang w:val="en-GB"/>
        </w:rPr>
        <w:t>71</w:t>
      </w:r>
      <w:r w:rsidRPr="3999C73C" w:rsidR="388F2EB3">
        <w:rPr>
          <w:rFonts w:ascii="Lato" w:hAnsi="Lato" w:eastAsia="Lato" w:cs="Lato"/>
          <w:b w:val="0"/>
          <w:bCs w:val="0"/>
          <w:i w:val="0"/>
          <w:iCs w:val="0"/>
          <w:caps w:val="0"/>
          <w:smallCaps w:val="0"/>
          <w:noProof w:val="0"/>
          <w:color w:val="000000" w:themeColor="text1" w:themeTint="FF" w:themeShade="FF"/>
          <w:sz w:val="24"/>
          <w:szCs w:val="24"/>
          <w:lang w:val="en-GB"/>
        </w:rPr>
        <w:t xml:space="preserve"> homes, </w:t>
      </w:r>
      <w:r w:rsidRPr="3999C73C" w:rsidR="388F2EB3">
        <w:rPr>
          <w:rFonts w:ascii="Lato" w:hAnsi="Lato" w:eastAsia="Lato" w:cs="Lato"/>
          <w:b w:val="0"/>
          <w:bCs w:val="0"/>
          <w:i w:val="0"/>
          <w:iCs w:val="0"/>
          <w:caps w:val="0"/>
          <w:smallCaps w:val="0"/>
          <w:noProof w:val="0"/>
          <w:color w:val="000000" w:themeColor="text1" w:themeTint="FF" w:themeShade="FF"/>
          <w:sz w:val="24"/>
          <w:szCs w:val="24"/>
          <w:lang w:val="en-GB"/>
        </w:rPr>
        <w:t>occupied</w:t>
      </w:r>
      <w:r w:rsidRPr="3999C73C" w:rsidR="388F2EB3">
        <w:rPr>
          <w:rFonts w:ascii="Lato" w:hAnsi="Lato" w:eastAsia="Lato" w:cs="Lato"/>
          <w:b w:val="0"/>
          <w:bCs w:val="0"/>
          <w:i w:val="0"/>
          <w:iCs w:val="0"/>
          <w:caps w:val="0"/>
          <w:smallCaps w:val="0"/>
          <w:noProof w:val="0"/>
          <w:color w:val="000000" w:themeColor="text1" w:themeTint="FF" w:themeShade="FF"/>
          <w:sz w:val="24"/>
          <w:szCs w:val="24"/>
          <w:lang w:val="en-GB"/>
        </w:rPr>
        <w:t xml:space="preserve"> by tenants </w:t>
      </w:r>
      <w:r w:rsidRPr="3999C73C" w:rsidR="388F2EB3">
        <w:rPr>
          <w:rFonts w:ascii="Lato" w:hAnsi="Lato" w:eastAsia="Lato" w:cs="Lato"/>
          <w:b w:val="0"/>
          <w:bCs w:val="0"/>
          <w:i w:val="0"/>
          <w:iCs w:val="0"/>
          <w:caps w:val="0"/>
          <w:smallCaps w:val="0"/>
          <w:noProof w:val="0"/>
          <w:color w:val="000000" w:themeColor="text1" w:themeTint="FF" w:themeShade="FF"/>
          <w:sz w:val="24"/>
          <w:szCs w:val="24"/>
          <w:lang w:val="en-GB"/>
        </w:rPr>
        <w:t>across</w:t>
      </w:r>
      <w:r w:rsidRPr="3999C73C" w:rsidR="388F2EB3">
        <w:rPr>
          <w:rFonts w:ascii="Lato" w:hAnsi="Lato" w:eastAsia="Lato" w:cs="Lato"/>
          <w:b w:val="0"/>
          <w:bCs w:val="0"/>
          <w:i w:val="0"/>
          <w:iCs w:val="0"/>
          <w:caps w:val="0"/>
          <w:smallCaps w:val="0"/>
          <w:noProof w:val="0"/>
          <w:color w:val="000000" w:themeColor="text1" w:themeTint="FF" w:themeShade="FF"/>
          <w:sz w:val="24"/>
          <w:szCs w:val="24"/>
          <w:lang w:val="en-GB"/>
        </w:rPr>
        <w:t xml:space="preserve"> </w:t>
      </w:r>
      <w:r w:rsidRPr="3999C73C" w:rsidR="388F2EB3">
        <w:rPr>
          <w:rFonts w:ascii="Lato" w:hAnsi="Lato" w:eastAsia="Lato" w:cs="Lato"/>
          <w:b w:val="0"/>
          <w:bCs w:val="0"/>
          <w:i w:val="0"/>
          <w:iCs w:val="0"/>
          <w:caps w:val="0"/>
          <w:smallCaps w:val="0"/>
          <w:noProof w:val="0"/>
          <w:color w:val="000000" w:themeColor="text1" w:themeTint="FF" w:themeShade="FF"/>
          <w:sz w:val="24"/>
          <w:szCs w:val="24"/>
          <w:lang w:val="en-GB"/>
        </w:rPr>
        <w:t xml:space="preserve">England, Wales and Northern Ireland. </w:t>
      </w:r>
      <w:bookmarkStart w:name="_Int_6v9MRjVt" w:id="494914015"/>
      <w:r w:rsidRPr="3999C73C" w:rsidR="388F2EB3">
        <w:rPr>
          <w:rFonts w:ascii="Lato" w:hAnsi="Lato" w:eastAsia="Lato" w:cs="Lato"/>
          <w:b w:val="0"/>
          <w:bCs w:val="0"/>
          <w:i w:val="0"/>
          <w:iCs w:val="0"/>
          <w:caps w:val="0"/>
          <w:smallCaps w:val="0"/>
          <w:noProof w:val="0"/>
          <w:color w:val="000000" w:themeColor="text1" w:themeTint="FF" w:themeShade="FF"/>
          <w:sz w:val="24"/>
          <w:szCs w:val="24"/>
          <w:lang w:val="en-GB"/>
        </w:rPr>
        <w:t>The majority of</w:t>
      </w:r>
      <w:bookmarkEnd w:id="494914015"/>
      <w:r w:rsidRPr="3999C73C" w:rsidR="388F2EB3">
        <w:rPr>
          <w:rFonts w:ascii="Lato" w:hAnsi="Lato" w:eastAsia="Lato" w:cs="Lato"/>
          <w:b w:val="0"/>
          <w:bCs w:val="0"/>
          <w:i w:val="0"/>
          <w:iCs w:val="0"/>
          <w:caps w:val="0"/>
          <w:smallCaps w:val="0"/>
          <w:noProof w:val="0"/>
          <w:color w:val="000000" w:themeColor="text1" w:themeTint="FF" w:themeShade="FF"/>
          <w:sz w:val="24"/>
          <w:szCs w:val="24"/>
          <w:lang w:val="en-GB"/>
        </w:rPr>
        <w:t xml:space="preserve"> Golden Lane Housing stock</w:t>
      </w:r>
      <w:r w:rsidRPr="3999C73C" w:rsidR="1E983B13">
        <w:rPr>
          <w:rFonts w:ascii="Lato" w:hAnsi="Lato" w:eastAsia="Lato" w:cs="Lato"/>
          <w:b w:val="0"/>
          <w:bCs w:val="0"/>
          <w:i w:val="0"/>
          <w:iCs w:val="0"/>
          <w:caps w:val="0"/>
          <w:smallCaps w:val="0"/>
          <w:noProof w:val="0"/>
          <w:color w:val="000000" w:themeColor="text1" w:themeTint="FF" w:themeShade="FF"/>
          <w:sz w:val="24"/>
          <w:szCs w:val="24"/>
          <w:lang w:val="en-GB"/>
        </w:rPr>
        <w:t xml:space="preserve"> is made up of houses and flats</w:t>
      </w:r>
      <w:r w:rsidRPr="3999C73C" w:rsidR="1AF9475D">
        <w:rPr>
          <w:rFonts w:ascii="Lato" w:hAnsi="Lato" w:eastAsia="Lato" w:cs="Lato"/>
          <w:b w:val="0"/>
          <w:bCs w:val="0"/>
          <w:i w:val="0"/>
          <w:iCs w:val="0"/>
          <w:caps w:val="0"/>
          <w:smallCaps w:val="0"/>
          <w:noProof w:val="0"/>
          <w:color w:val="000000" w:themeColor="text1" w:themeTint="FF" w:themeShade="FF"/>
          <w:sz w:val="24"/>
          <w:szCs w:val="24"/>
          <w:lang w:val="en-GB"/>
        </w:rPr>
        <w:t>.</w:t>
      </w:r>
    </w:p>
    <w:p w:rsidR="0850FBFF" w:rsidP="0850FBFF" w:rsidRDefault="0850FBFF" w14:paraId="16BA16CD" w14:textId="62082E6F">
      <w:pPr>
        <w:pStyle w:val="Normal"/>
        <w:spacing w:after="160" w:line="259" w:lineRule="auto"/>
        <w:rPr>
          <w:rFonts w:ascii="Lato" w:hAnsi="Lato" w:eastAsia="Lato" w:cs="Lato"/>
          <w:b w:val="0"/>
          <w:bCs w:val="0"/>
          <w:i w:val="0"/>
          <w:iCs w:val="0"/>
          <w:caps w:val="0"/>
          <w:smallCaps w:val="0"/>
          <w:noProof w:val="0"/>
          <w:color w:val="000000" w:themeColor="text1" w:themeTint="FF" w:themeShade="FF"/>
          <w:sz w:val="24"/>
          <w:szCs w:val="24"/>
          <w:lang w:val="en-GB"/>
        </w:rPr>
      </w:pPr>
    </w:p>
    <w:tbl>
      <w:tblPr>
        <w:tblStyle w:val="TableGrid"/>
        <w:tblW w:w="5715" w:type="dxa"/>
        <w:tblInd w:w="1440" w:type="dxa"/>
        <w:tblBorders>
          <w:top w:val="single" w:sz="6"/>
          <w:left w:val="single" w:sz="6"/>
          <w:bottom w:val="single" w:sz="6"/>
          <w:right w:val="single" w:sz="6"/>
        </w:tblBorders>
        <w:tblLook w:val="04A0" w:firstRow="1" w:lastRow="0" w:firstColumn="1" w:lastColumn="0" w:noHBand="0" w:noVBand="1"/>
      </w:tblPr>
      <w:tblGrid>
        <w:gridCol w:w="3390"/>
        <w:gridCol w:w="2325"/>
      </w:tblGrid>
      <w:tr w:rsidR="5D106959" w:rsidTr="3999C73C" w14:paraId="23931340">
        <w:trPr>
          <w:trHeight w:val="405"/>
        </w:trPr>
        <w:tc>
          <w:tcPr>
            <w:tcW w:w="3390" w:type="dxa"/>
            <w:tcBorders>
              <w:left w:val="single" w:sz="6"/>
              <w:right w:val="single" w:sz="6"/>
            </w:tcBorders>
            <w:shd w:val="clear" w:color="auto" w:fill="373266"/>
            <w:tcMar>
              <w:left w:w="90" w:type="dxa"/>
              <w:right w:w="90" w:type="dxa"/>
            </w:tcMar>
            <w:vAlign w:val="center"/>
          </w:tcPr>
          <w:p w:rsidR="5511C148" w:rsidP="5D106959" w:rsidRDefault="5511C148" w14:paraId="5CA644E5" w14:textId="422EE1FB">
            <w:pPr>
              <w:pStyle w:val="Bodytext-Standard"/>
              <w:bidi w:val="0"/>
              <w:spacing w:before="120" w:beforeAutospacing="off" w:after="120" w:afterAutospacing="off" w:line="240" w:lineRule="auto"/>
              <w:ind w:left="0" w:right="0"/>
              <w:jc w:val="left"/>
            </w:pPr>
            <w:r w:rsidRPr="5D106959" w:rsidR="5511C148">
              <w:rPr>
                <w:rFonts w:ascii="Lato" w:hAnsi="Lato" w:eastAsia="Lato" w:cs="Lato" w:asciiTheme="majorAscii" w:hAnsiTheme="majorAscii" w:eastAsiaTheme="majorAscii" w:cstheme="majorAscii"/>
                <w:b w:val="1"/>
                <w:bCs w:val="1"/>
                <w:i w:val="0"/>
                <w:iCs w:val="0"/>
                <w:caps w:val="0"/>
                <w:smallCaps w:val="0"/>
                <w:color w:val="F3F1F0"/>
                <w:sz w:val="22"/>
                <w:szCs w:val="22"/>
                <w:lang w:val="en-GB"/>
              </w:rPr>
              <w:t xml:space="preserve">Asset </w:t>
            </w:r>
            <w:r w:rsidRPr="5D106959" w:rsidR="5D106959">
              <w:rPr>
                <w:rFonts w:ascii="Lato" w:hAnsi="Lato" w:eastAsia="Lato" w:cs="Lato" w:asciiTheme="majorAscii" w:hAnsiTheme="majorAscii" w:eastAsiaTheme="majorAscii" w:cstheme="majorAscii"/>
                <w:b w:val="1"/>
                <w:bCs w:val="1"/>
                <w:i w:val="0"/>
                <w:iCs w:val="0"/>
                <w:caps w:val="0"/>
                <w:smallCaps w:val="0"/>
                <w:color w:val="F3F1F0"/>
                <w:sz w:val="22"/>
                <w:szCs w:val="22"/>
                <w:lang w:val="en-GB"/>
              </w:rPr>
              <w:t>Type</w:t>
            </w:r>
          </w:p>
        </w:tc>
        <w:tc>
          <w:tcPr>
            <w:tcW w:w="2325" w:type="dxa"/>
            <w:tcBorders>
              <w:top w:sz="0"/>
              <w:left w:val="single" w:sz="6"/>
              <w:bottom w:sz="0"/>
              <w:right w:val="single" w:sz="6"/>
            </w:tcBorders>
            <w:shd w:val="clear" w:color="auto" w:fill="373266"/>
            <w:tcMar>
              <w:left w:w="90" w:type="dxa"/>
              <w:right w:w="90" w:type="dxa"/>
            </w:tcMar>
            <w:vAlign w:val="center"/>
          </w:tcPr>
          <w:p w:rsidR="5D106959" w:rsidP="5D106959" w:rsidRDefault="5D106959" w14:paraId="3BC6C6E8" w14:textId="1ABA2C82">
            <w:pPr>
              <w:pStyle w:val="Bodytext-Standard"/>
              <w:bidi w:val="0"/>
              <w:spacing w:before="120" w:beforeAutospacing="off" w:after="120" w:afterAutospacing="off" w:line="240" w:lineRule="auto"/>
              <w:ind w:left="0" w:right="0"/>
              <w:jc w:val="left"/>
            </w:pPr>
            <w:r w:rsidRPr="5D106959" w:rsidR="5D106959">
              <w:rPr>
                <w:rFonts w:ascii="Lato" w:hAnsi="Lato" w:eastAsia="Lato" w:cs="Lato" w:asciiTheme="majorAscii" w:hAnsiTheme="majorAscii" w:eastAsiaTheme="majorAscii" w:cstheme="majorAscii"/>
                <w:b w:val="1"/>
                <w:bCs w:val="1"/>
                <w:i w:val="0"/>
                <w:iCs w:val="0"/>
                <w:caps w:val="0"/>
                <w:smallCaps w:val="0"/>
                <w:color w:val="F3F1F0"/>
                <w:sz w:val="22"/>
                <w:szCs w:val="22"/>
                <w:lang w:val="en-GB"/>
              </w:rPr>
              <w:t>Number</w:t>
            </w:r>
          </w:p>
        </w:tc>
      </w:tr>
      <w:tr w:rsidR="5D106959" w:rsidTr="3999C73C" w14:paraId="327CB162">
        <w:trPr>
          <w:trHeight w:val="525"/>
        </w:trPr>
        <w:tc>
          <w:tcPr>
            <w:tcW w:w="3390" w:type="dxa"/>
            <w:tcBorders>
              <w:left w:val="single" w:sz="6"/>
              <w:right w:val="single" w:sz="6"/>
            </w:tcBorders>
            <w:tcMar>
              <w:left w:w="90" w:type="dxa"/>
              <w:right w:w="90" w:type="dxa"/>
            </w:tcMar>
            <w:vAlign w:val="top"/>
          </w:tcPr>
          <w:p w:rsidR="24082C17" w:rsidP="5D106959" w:rsidRDefault="24082C17" w14:paraId="31AEED69" w14:textId="39069D07">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5D106959" w:rsidR="24082C17">
              <w:rPr>
                <w:rFonts w:ascii="Lato" w:hAnsi="Lato" w:eastAsia="Lato" w:cs="Lato"/>
                <w:b w:val="0"/>
                <w:bCs w:val="0"/>
                <w:i w:val="0"/>
                <w:iCs w:val="0"/>
                <w:caps w:val="0"/>
                <w:smallCaps w:val="0"/>
                <w:noProof w:val="0"/>
                <w:color w:val="000000" w:themeColor="text1" w:themeTint="FF" w:themeShade="FF"/>
                <w:sz w:val="24"/>
                <w:szCs w:val="24"/>
                <w:lang w:val="en-GB"/>
              </w:rPr>
              <w:t>Flat</w:t>
            </w:r>
          </w:p>
        </w:tc>
        <w:tc>
          <w:tcPr>
            <w:tcW w:w="2325" w:type="dxa"/>
            <w:tcBorders>
              <w:right w:val="single" w:sz="6"/>
            </w:tcBorders>
            <w:tcMar>
              <w:left w:w="90" w:type="dxa"/>
              <w:right w:w="90" w:type="dxa"/>
            </w:tcMar>
            <w:vAlign w:val="center"/>
          </w:tcPr>
          <w:p w:rsidR="0F8943EF" w:rsidP="3999C73C" w:rsidRDefault="0F8943EF" w14:paraId="0C388FC9" w14:textId="345D3213">
            <w:pPr>
              <w:pStyle w:val="Normal"/>
              <w:bidi w:val="0"/>
              <w:spacing w:before="120" w:beforeAutospacing="off" w:after="120" w:afterAutospacing="off" w:line="240" w:lineRule="auto"/>
              <w:ind w:left="0" w:right="0"/>
              <w:jc w:val="center"/>
              <w:rPr>
                <w:rFonts w:ascii="Lato" w:hAnsi="Lato" w:eastAsia="Lato" w:cs="Lato"/>
                <w:b w:val="0"/>
                <w:bCs w:val="0"/>
                <w:i w:val="0"/>
                <w:iCs w:val="0"/>
                <w:caps w:val="0"/>
                <w:smallCaps w:val="0"/>
                <w:color w:val="000000" w:themeColor="text1" w:themeTint="FF" w:themeShade="FF"/>
                <w:sz w:val="24"/>
                <w:szCs w:val="24"/>
              </w:rPr>
            </w:pPr>
            <w:r w:rsidRPr="3999C73C" w:rsidR="716EFDCF">
              <w:rPr>
                <w:rFonts w:ascii="Lato" w:hAnsi="Lato" w:eastAsia="Lato" w:cs="Lato"/>
                <w:b w:val="0"/>
                <w:bCs w:val="0"/>
                <w:i w:val="0"/>
                <w:iCs w:val="0"/>
                <w:caps w:val="0"/>
                <w:smallCaps w:val="0"/>
                <w:color w:val="000000" w:themeColor="text1" w:themeTint="FF" w:themeShade="FF"/>
                <w:sz w:val="24"/>
                <w:szCs w:val="24"/>
              </w:rPr>
              <w:t>5</w:t>
            </w:r>
            <w:r w:rsidRPr="3999C73C" w:rsidR="3A61027C">
              <w:rPr>
                <w:rFonts w:ascii="Lato" w:hAnsi="Lato" w:eastAsia="Lato" w:cs="Lato"/>
                <w:b w:val="0"/>
                <w:bCs w:val="0"/>
                <w:i w:val="0"/>
                <w:iCs w:val="0"/>
                <w:caps w:val="0"/>
                <w:smallCaps w:val="0"/>
                <w:color w:val="000000" w:themeColor="text1" w:themeTint="FF" w:themeShade="FF"/>
                <w:sz w:val="24"/>
                <w:szCs w:val="24"/>
              </w:rPr>
              <w:t>76</w:t>
            </w:r>
          </w:p>
        </w:tc>
      </w:tr>
      <w:tr w:rsidR="5D106959" w:rsidTr="3999C73C" w14:paraId="2FECD1B6">
        <w:trPr>
          <w:trHeight w:val="525"/>
        </w:trPr>
        <w:tc>
          <w:tcPr>
            <w:tcW w:w="3390" w:type="dxa"/>
            <w:tcBorders>
              <w:left w:val="single" w:sz="6"/>
            </w:tcBorders>
            <w:tcMar>
              <w:left w:w="90" w:type="dxa"/>
              <w:right w:w="90" w:type="dxa"/>
            </w:tcMar>
            <w:vAlign w:val="top"/>
          </w:tcPr>
          <w:p w:rsidR="0FA9BDB6" w:rsidP="3999C73C" w:rsidRDefault="0FA9BDB6" w14:paraId="5DF14CB8" w14:textId="3F5D5F44">
            <w:pPr>
              <w:pStyle w:val="Heading2"/>
              <w:numPr>
                <w:numId w:val="0"/>
              </w:numPr>
              <w:bidi w:val="0"/>
              <w:spacing w:before="0" w:beforeAutospacing="off" w:after="240" w:afterAutospacing="off" w:line="240" w:lineRule="auto"/>
              <w:ind w:left="0" w:right="0"/>
              <w:jc w:val="left"/>
              <w:rPr>
                <w:rFonts w:ascii="Lato" w:hAnsi="Lato" w:eastAsia="Lato" w:cs="Lato"/>
                <w:b w:val="0"/>
                <w:bCs w:val="0"/>
                <w:i w:val="0"/>
                <w:iCs w:val="0"/>
                <w:caps w:val="0"/>
                <w:smallCaps w:val="0"/>
                <w:noProof w:val="0"/>
                <w:color w:val="000000" w:themeColor="text1" w:themeTint="FF" w:themeShade="FF"/>
                <w:sz w:val="24"/>
                <w:szCs w:val="24"/>
                <w:lang w:val="en-GB"/>
              </w:rPr>
            </w:pPr>
            <w:r w:rsidRPr="3999C73C" w:rsidR="23B4DB36">
              <w:rPr>
                <w:rFonts w:ascii="Lato" w:hAnsi="Lato" w:eastAsia="Lato" w:cs="Lato"/>
                <w:b w:val="0"/>
                <w:bCs w:val="0"/>
                <w:i w:val="0"/>
                <w:iCs w:val="0"/>
                <w:caps w:val="0"/>
                <w:smallCaps w:val="0"/>
                <w:noProof w:val="0"/>
                <w:color w:val="000000" w:themeColor="text1" w:themeTint="FF" w:themeShade="FF"/>
                <w:sz w:val="24"/>
                <w:szCs w:val="24"/>
                <w:lang w:val="en-GB"/>
              </w:rPr>
              <w:t>Bungalow</w:t>
            </w:r>
          </w:p>
        </w:tc>
        <w:tc>
          <w:tcPr>
            <w:tcW w:w="2325" w:type="dxa"/>
            <w:tcBorders>
              <w:right w:val="single" w:sz="6"/>
            </w:tcBorders>
            <w:tcMar>
              <w:left w:w="90" w:type="dxa"/>
              <w:right w:w="90" w:type="dxa"/>
            </w:tcMar>
            <w:vAlign w:val="center"/>
          </w:tcPr>
          <w:p w:rsidR="57CF2743" w:rsidP="3999C73C" w:rsidRDefault="57CF2743" w14:paraId="733358B5" w14:textId="791B0A4A">
            <w:pPr>
              <w:spacing w:before="120" w:after="120" w:line="240" w:lineRule="auto"/>
              <w:ind w:left="0"/>
              <w:jc w:val="center"/>
              <w:rPr>
                <w:rFonts w:ascii="Lato" w:hAnsi="Lato" w:eastAsia="Lato" w:cs="Lato"/>
                <w:b w:val="0"/>
                <w:bCs w:val="0"/>
                <w:i w:val="0"/>
                <w:iCs w:val="0"/>
                <w:caps w:val="0"/>
                <w:smallCaps w:val="0"/>
                <w:color w:val="000000" w:themeColor="text1" w:themeTint="FF" w:themeShade="FF"/>
                <w:sz w:val="24"/>
                <w:szCs w:val="24"/>
              </w:rPr>
            </w:pPr>
            <w:r w:rsidRPr="3999C73C" w:rsidR="72F88565">
              <w:rPr>
                <w:rFonts w:ascii="Lato" w:hAnsi="Lato" w:eastAsia="Lato" w:cs="Lato"/>
                <w:b w:val="0"/>
                <w:bCs w:val="0"/>
                <w:i w:val="0"/>
                <w:iCs w:val="0"/>
                <w:caps w:val="0"/>
                <w:smallCaps w:val="0"/>
                <w:color w:val="000000" w:themeColor="text1" w:themeTint="FF" w:themeShade="FF"/>
                <w:sz w:val="24"/>
                <w:szCs w:val="24"/>
              </w:rPr>
              <w:t>292</w:t>
            </w:r>
          </w:p>
        </w:tc>
      </w:tr>
      <w:tr w:rsidR="5D106959" w:rsidTr="3999C73C" w14:paraId="08B47E5E">
        <w:trPr>
          <w:trHeight w:val="525"/>
        </w:trPr>
        <w:tc>
          <w:tcPr>
            <w:tcW w:w="3390" w:type="dxa"/>
            <w:tcBorders>
              <w:left w:val="single" w:sz="6"/>
            </w:tcBorders>
            <w:tcMar>
              <w:left w:w="90" w:type="dxa"/>
              <w:right w:w="90" w:type="dxa"/>
            </w:tcMar>
            <w:vAlign w:val="top"/>
          </w:tcPr>
          <w:p w:rsidR="103517DF" w:rsidP="3999C73C" w:rsidRDefault="103517DF" w14:paraId="53294F64" w14:textId="68F45CA0">
            <w:pPr>
              <w:pStyle w:val="Heading2"/>
              <w:numPr>
                <w:numId w:val="0"/>
              </w:numPr>
              <w:bidi w:val="0"/>
              <w:spacing w:before="0" w:beforeAutospacing="off" w:after="240" w:afterAutospacing="off" w:line="240" w:lineRule="auto"/>
              <w:ind w:left="0" w:right="0"/>
              <w:jc w:val="left"/>
              <w:rPr>
                <w:rFonts w:ascii="Lato" w:hAnsi="Lato" w:eastAsia="" w:cs=""/>
                <w:b w:val="0"/>
                <w:bCs w:val="0"/>
                <w:i w:val="0"/>
                <w:iCs w:val="0"/>
                <w:caps w:val="0"/>
                <w:smallCaps w:val="0"/>
                <w:noProof w:val="0"/>
                <w:color w:val="000000" w:themeColor="text1" w:themeTint="FF" w:themeShade="FF"/>
                <w:sz w:val="24"/>
                <w:szCs w:val="24"/>
                <w:lang w:val="en-GB"/>
              </w:rPr>
            </w:pPr>
            <w:r w:rsidRPr="3999C73C" w:rsidR="06F3E798">
              <w:rPr>
                <w:rFonts w:ascii="Lato" w:hAnsi="Lato" w:eastAsia="Lato" w:cs="Lato"/>
                <w:b w:val="0"/>
                <w:bCs w:val="0"/>
                <w:i w:val="0"/>
                <w:iCs w:val="0"/>
                <w:caps w:val="0"/>
                <w:smallCaps w:val="0"/>
                <w:noProof w:val="0"/>
                <w:color w:val="000000" w:themeColor="text1" w:themeTint="FF" w:themeShade="FF"/>
                <w:sz w:val="24"/>
                <w:szCs w:val="24"/>
                <w:lang w:val="en-GB"/>
              </w:rPr>
              <w:t>House</w:t>
            </w:r>
          </w:p>
        </w:tc>
        <w:tc>
          <w:tcPr>
            <w:tcW w:w="2325" w:type="dxa"/>
            <w:tcBorders>
              <w:right w:val="single" w:sz="6"/>
            </w:tcBorders>
            <w:tcMar>
              <w:left w:w="90" w:type="dxa"/>
              <w:right w:w="90" w:type="dxa"/>
            </w:tcMar>
            <w:vAlign w:val="center"/>
          </w:tcPr>
          <w:p w:rsidR="0C22833A" w:rsidP="3999C73C" w:rsidRDefault="0C22833A" w14:paraId="48A94925" w14:textId="79FE88E6">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r w:rsidRPr="3999C73C" w:rsidR="77D59433">
              <w:rPr>
                <w:rFonts w:ascii="Lato" w:hAnsi="Lato" w:eastAsia="Lato" w:cs="Lato"/>
                <w:b w:val="0"/>
                <w:bCs w:val="0"/>
                <w:i w:val="0"/>
                <w:iCs w:val="0"/>
                <w:caps w:val="0"/>
                <w:smallCaps w:val="0"/>
                <w:color w:val="000000" w:themeColor="text1" w:themeTint="FF" w:themeShade="FF"/>
                <w:sz w:val="24"/>
                <w:szCs w:val="24"/>
              </w:rPr>
              <w:t>501</w:t>
            </w:r>
          </w:p>
        </w:tc>
      </w:tr>
      <w:tr w:rsidR="3999C73C" w:rsidTr="3999C73C" w14:paraId="3262CBF7">
        <w:trPr>
          <w:trHeight w:val="525"/>
        </w:trPr>
        <w:tc>
          <w:tcPr>
            <w:tcW w:w="3390" w:type="dxa"/>
            <w:tcBorders>
              <w:left w:val="single" w:sz="6"/>
            </w:tcBorders>
            <w:tcMar>
              <w:left w:w="90" w:type="dxa"/>
              <w:right w:w="90" w:type="dxa"/>
            </w:tcMar>
            <w:vAlign w:val="top"/>
          </w:tcPr>
          <w:p w:rsidR="28EBB501" w:rsidP="3999C73C" w:rsidRDefault="28EBB501" w14:paraId="6478719C" w14:textId="56F516A6">
            <w:pPr>
              <w:pStyle w:val="Heading2"/>
              <w:numPr>
                <w:numId w:val="0"/>
              </w:numPr>
              <w:spacing w:line="240" w:lineRule="auto"/>
              <w:ind w:left="0"/>
              <w:jc w:val="left"/>
              <w:rPr>
                <w:rFonts w:ascii="Lato" w:hAnsi="Lato" w:eastAsia="Lato" w:cs="Lato"/>
                <w:b w:val="0"/>
                <w:bCs w:val="0"/>
                <w:i w:val="0"/>
                <w:iCs w:val="0"/>
                <w:caps w:val="0"/>
                <w:smallCaps w:val="0"/>
                <w:noProof w:val="0"/>
                <w:color w:val="000000" w:themeColor="text1" w:themeTint="FF" w:themeShade="FF"/>
                <w:sz w:val="24"/>
                <w:szCs w:val="24"/>
                <w:lang w:val="en-GB"/>
              </w:rPr>
            </w:pPr>
            <w:r w:rsidRPr="3999C73C" w:rsidR="28EBB501">
              <w:rPr>
                <w:rFonts w:ascii="Lato" w:hAnsi="Lato" w:eastAsia="Lato" w:cs="Lato"/>
                <w:b w:val="0"/>
                <w:bCs w:val="0"/>
                <w:i w:val="0"/>
                <w:iCs w:val="0"/>
                <w:caps w:val="0"/>
                <w:smallCaps w:val="0"/>
                <w:noProof w:val="0"/>
                <w:color w:val="000000" w:themeColor="text1" w:themeTint="FF" w:themeShade="FF"/>
                <w:sz w:val="24"/>
                <w:szCs w:val="24"/>
                <w:lang w:val="en-GB"/>
              </w:rPr>
              <w:t>Offices</w:t>
            </w:r>
          </w:p>
        </w:tc>
        <w:tc>
          <w:tcPr>
            <w:tcW w:w="2325" w:type="dxa"/>
            <w:tcBorders>
              <w:right w:val="single" w:sz="6"/>
            </w:tcBorders>
            <w:tcMar>
              <w:left w:w="90" w:type="dxa"/>
              <w:right w:w="90" w:type="dxa"/>
            </w:tcMar>
            <w:vAlign w:val="center"/>
          </w:tcPr>
          <w:p w:rsidR="655CDF7E" w:rsidP="3999C73C" w:rsidRDefault="655CDF7E" w14:paraId="4581519F" w14:textId="467625AD">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r w:rsidRPr="3999C73C" w:rsidR="655CDF7E">
              <w:rPr>
                <w:rFonts w:ascii="Lato" w:hAnsi="Lato" w:eastAsia="Lato" w:cs="Lato"/>
                <w:b w:val="0"/>
                <w:bCs w:val="0"/>
                <w:i w:val="0"/>
                <w:iCs w:val="0"/>
                <w:caps w:val="0"/>
                <w:smallCaps w:val="0"/>
                <w:color w:val="000000" w:themeColor="text1" w:themeTint="FF" w:themeShade="FF"/>
                <w:sz w:val="24"/>
                <w:szCs w:val="24"/>
              </w:rPr>
              <w:t>2</w:t>
            </w:r>
          </w:p>
        </w:tc>
      </w:tr>
    </w:tbl>
    <w:p w:rsidR="5D106959" w:rsidP="5D106959" w:rsidRDefault="5D106959" w14:paraId="288E3328" w14:textId="243764DB">
      <w:pPr>
        <w:pStyle w:val="Normal"/>
        <w:spacing w:after="160" w:line="259" w:lineRule="auto"/>
        <w:rPr>
          <w:rFonts w:ascii="Lato" w:hAnsi="Lato" w:eastAsia="Lato" w:cs="Lato"/>
          <w:b w:val="0"/>
          <w:bCs w:val="0"/>
          <w:i w:val="0"/>
          <w:iCs w:val="0"/>
          <w:caps w:val="0"/>
          <w:smallCaps w:val="0"/>
          <w:noProof w:val="0"/>
          <w:color w:val="000000" w:themeColor="text1" w:themeTint="FF" w:themeShade="FF"/>
          <w:sz w:val="24"/>
          <w:szCs w:val="24"/>
          <w:lang w:val="en-GB"/>
        </w:rPr>
      </w:pPr>
    </w:p>
    <w:p w:rsidR="263EC150" w:rsidP="5D106959" w:rsidRDefault="263EC150" w14:paraId="500B778A" w14:textId="3DE7C20C">
      <w:pPr>
        <w:pStyle w:val="Normal"/>
        <w:spacing w:after="160" w:line="259" w:lineRule="auto"/>
        <w:rPr>
          <w:rFonts w:ascii="Lato" w:hAnsi="Lato" w:eastAsia="Lato" w:cs="Lato"/>
          <w:b w:val="0"/>
          <w:bCs w:val="0"/>
          <w:i w:val="0"/>
          <w:iCs w:val="0"/>
          <w:caps w:val="0"/>
          <w:smallCaps w:val="0"/>
          <w:noProof w:val="0"/>
          <w:color w:val="000000" w:themeColor="text1" w:themeTint="FF" w:themeShade="FF"/>
          <w:sz w:val="24"/>
          <w:szCs w:val="24"/>
          <w:lang w:val="en-GB"/>
        </w:rPr>
      </w:pPr>
      <w:r w:rsidRPr="5D106959" w:rsidR="263EC150">
        <w:rPr>
          <w:rFonts w:ascii="Lato" w:hAnsi="Lato" w:eastAsia="Lato" w:cs="Lato"/>
          <w:b w:val="0"/>
          <w:bCs w:val="0"/>
          <w:i w:val="0"/>
          <w:iCs w:val="0"/>
          <w:caps w:val="0"/>
          <w:smallCaps w:val="0"/>
          <w:noProof w:val="0"/>
          <w:color w:val="000000" w:themeColor="text1" w:themeTint="FF" w:themeShade="FF"/>
          <w:sz w:val="24"/>
          <w:szCs w:val="24"/>
          <w:lang w:val="en-GB"/>
        </w:rPr>
        <w:t xml:space="preserve">Within Golden Lane Housings portfolio there is a mixture of </w:t>
      </w:r>
      <w:r w:rsidRPr="5D106959" w:rsidR="0CD55BA1">
        <w:rPr>
          <w:rFonts w:ascii="Lato" w:hAnsi="Lato" w:eastAsia="Lato" w:cs="Lato"/>
          <w:b w:val="0"/>
          <w:bCs w:val="0"/>
          <w:i w:val="0"/>
          <w:iCs w:val="0"/>
          <w:caps w:val="0"/>
          <w:smallCaps w:val="0"/>
          <w:noProof w:val="0"/>
          <w:color w:val="000000" w:themeColor="text1" w:themeTint="FF" w:themeShade="FF"/>
          <w:sz w:val="24"/>
          <w:szCs w:val="24"/>
          <w:lang w:val="en-GB"/>
        </w:rPr>
        <w:t xml:space="preserve">property types, these include, leased, managed, </w:t>
      </w:r>
      <w:r w:rsidRPr="5D106959" w:rsidR="03B88FA0">
        <w:rPr>
          <w:rFonts w:ascii="Lato" w:hAnsi="Lato" w:eastAsia="Lato" w:cs="Lato"/>
          <w:b w:val="0"/>
          <w:bCs w:val="0"/>
          <w:i w:val="0"/>
          <w:iCs w:val="0"/>
          <w:caps w:val="0"/>
          <w:smallCaps w:val="0"/>
          <w:noProof w:val="0"/>
          <w:color w:val="000000" w:themeColor="text1" w:themeTint="FF" w:themeShade="FF"/>
          <w:sz w:val="24"/>
          <w:szCs w:val="24"/>
          <w:lang w:val="en-GB"/>
        </w:rPr>
        <w:t xml:space="preserve">Owned </w:t>
      </w:r>
      <w:r w:rsidRPr="5D106959" w:rsidR="0CD55BA1">
        <w:rPr>
          <w:rFonts w:ascii="Lato" w:hAnsi="Lato" w:eastAsia="Lato" w:cs="Lato"/>
          <w:b w:val="0"/>
          <w:bCs w:val="0"/>
          <w:i w:val="0"/>
          <w:iCs w:val="0"/>
          <w:caps w:val="0"/>
          <w:smallCaps w:val="0"/>
          <w:noProof w:val="0"/>
          <w:color w:val="000000" w:themeColor="text1" w:themeTint="FF" w:themeShade="FF"/>
          <w:sz w:val="24"/>
          <w:szCs w:val="24"/>
          <w:lang w:val="en-GB"/>
        </w:rPr>
        <w:t xml:space="preserve">freehold, </w:t>
      </w:r>
      <w:r w:rsidRPr="5D106959" w:rsidR="2CC08D10">
        <w:rPr>
          <w:rFonts w:ascii="Lato" w:hAnsi="Lato" w:eastAsia="Lato" w:cs="Lato"/>
          <w:b w:val="0"/>
          <w:bCs w:val="0"/>
          <w:i w:val="0"/>
          <w:iCs w:val="0"/>
          <w:caps w:val="0"/>
          <w:smallCaps w:val="0"/>
          <w:noProof w:val="0"/>
          <w:color w:val="000000" w:themeColor="text1" w:themeTint="FF" w:themeShade="FF"/>
          <w:sz w:val="24"/>
          <w:szCs w:val="24"/>
          <w:lang w:val="en-GB"/>
        </w:rPr>
        <w:t xml:space="preserve">Owned </w:t>
      </w:r>
      <w:r w:rsidRPr="5D106959" w:rsidR="0CD55BA1">
        <w:rPr>
          <w:rFonts w:ascii="Lato" w:hAnsi="Lato" w:eastAsia="Lato" w:cs="Lato"/>
          <w:b w:val="0"/>
          <w:bCs w:val="0"/>
          <w:i w:val="0"/>
          <w:iCs w:val="0"/>
          <w:caps w:val="0"/>
          <w:smallCaps w:val="0"/>
          <w:noProof w:val="0"/>
          <w:color w:val="000000" w:themeColor="text1" w:themeTint="FF" w:themeShade="FF"/>
          <w:sz w:val="24"/>
          <w:szCs w:val="24"/>
          <w:lang w:val="en-GB"/>
        </w:rPr>
        <w:t>leasehold and shared ownership</w:t>
      </w:r>
      <w:r w:rsidRPr="5D106959" w:rsidR="6DA0A578">
        <w:rPr>
          <w:rFonts w:ascii="Lato" w:hAnsi="Lato" w:eastAsia="Lato" w:cs="Lato"/>
          <w:b w:val="0"/>
          <w:bCs w:val="0"/>
          <w:i w:val="0"/>
          <w:iCs w:val="0"/>
          <w:caps w:val="0"/>
          <w:smallCaps w:val="0"/>
          <w:noProof w:val="0"/>
          <w:color w:val="000000" w:themeColor="text1" w:themeTint="FF" w:themeShade="FF"/>
          <w:sz w:val="24"/>
          <w:szCs w:val="24"/>
          <w:lang w:val="en-GB"/>
        </w:rPr>
        <w:t xml:space="preserve">. </w:t>
      </w:r>
    </w:p>
    <w:p w:rsidR="5D106959" w:rsidP="5D106959" w:rsidRDefault="5D106959" w14:paraId="0C656F73" w14:textId="48FD2D18">
      <w:pPr>
        <w:pStyle w:val="Normal"/>
        <w:spacing w:after="160" w:line="259" w:lineRule="auto"/>
        <w:rPr>
          <w:rFonts w:ascii="Lato" w:hAnsi="Lato" w:eastAsia="Lato" w:cs="Lato"/>
          <w:b w:val="0"/>
          <w:bCs w:val="0"/>
          <w:i w:val="0"/>
          <w:iCs w:val="0"/>
          <w:caps w:val="0"/>
          <w:smallCaps w:val="0"/>
          <w:noProof w:val="0"/>
          <w:color w:val="000000" w:themeColor="text1" w:themeTint="FF" w:themeShade="FF"/>
          <w:sz w:val="24"/>
          <w:szCs w:val="24"/>
          <w:lang w:val="en-GB"/>
        </w:rPr>
      </w:pPr>
    </w:p>
    <w:tbl>
      <w:tblPr>
        <w:tblStyle w:val="TableGrid"/>
        <w:tblW w:w="0" w:type="auto"/>
        <w:tblInd w:w="1440" w:type="dxa"/>
        <w:tblBorders>
          <w:top w:val="single" w:sz="6"/>
          <w:left w:val="single" w:sz="6"/>
          <w:bottom w:val="single" w:sz="6"/>
          <w:right w:val="single" w:sz="6"/>
        </w:tblBorders>
        <w:tblLook w:val="04A0" w:firstRow="1" w:lastRow="0" w:firstColumn="1" w:lastColumn="0" w:noHBand="0" w:noVBand="1"/>
      </w:tblPr>
      <w:tblGrid>
        <w:gridCol w:w="3510"/>
        <w:gridCol w:w="2205"/>
      </w:tblGrid>
      <w:tr w:rsidR="5D106959" w:rsidTr="3999C73C" w14:paraId="59B68031">
        <w:trPr>
          <w:trHeight w:val="405"/>
        </w:trPr>
        <w:tc>
          <w:tcPr>
            <w:tcW w:w="3510" w:type="dxa"/>
            <w:tcBorders>
              <w:left w:val="single" w:sz="6"/>
              <w:right w:val="single" w:sz="6"/>
            </w:tcBorders>
            <w:shd w:val="clear" w:color="auto" w:fill="373266"/>
            <w:tcMar>
              <w:left w:w="90" w:type="dxa"/>
              <w:right w:w="90" w:type="dxa"/>
            </w:tcMar>
            <w:vAlign w:val="center"/>
          </w:tcPr>
          <w:p w:rsidR="2FC0D84E" w:rsidP="5D106959" w:rsidRDefault="2FC0D84E" w14:paraId="4508CA11" w14:textId="14A1EF24">
            <w:pPr>
              <w:pStyle w:val="Bodytext-Standard"/>
              <w:bidi w:val="0"/>
              <w:spacing w:before="120" w:beforeAutospacing="off" w:after="120" w:afterAutospacing="off" w:line="240" w:lineRule="auto"/>
              <w:ind w:left="0" w:right="0"/>
              <w:jc w:val="left"/>
            </w:pPr>
            <w:r w:rsidRPr="5D106959" w:rsidR="2FC0D84E">
              <w:rPr>
                <w:rFonts w:ascii="Lato" w:hAnsi="Lato" w:eastAsia="Lato" w:cs="Lato" w:asciiTheme="majorAscii" w:hAnsiTheme="majorAscii" w:eastAsiaTheme="majorAscii" w:cstheme="majorAscii"/>
                <w:b w:val="1"/>
                <w:bCs w:val="1"/>
                <w:i w:val="0"/>
                <w:iCs w:val="0"/>
                <w:caps w:val="0"/>
                <w:smallCaps w:val="0"/>
                <w:color w:val="F3F1F0"/>
                <w:sz w:val="22"/>
                <w:szCs w:val="22"/>
                <w:lang w:val="en-GB"/>
              </w:rPr>
              <w:t>Property Type</w:t>
            </w:r>
          </w:p>
        </w:tc>
        <w:tc>
          <w:tcPr>
            <w:tcW w:w="2205" w:type="dxa"/>
            <w:tcBorders>
              <w:top w:sz="0"/>
              <w:left w:val="single" w:sz="6"/>
              <w:bottom w:sz="0"/>
              <w:right w:val="single" w:sz="6"/>
            </w:tcBorders>
            <w:shd w:val="clear" w:color="auto" w:fill="373266"/>
            <w:tcMar>
              <w:left w:w="90" w:type="dxa"/>
              <w:right w:w="90" w:type="dxa"/>
            </w:tcMar>
            <w:vAlign w:val="center"/>
          </w:tcPr>
          <w:p w:rsidR="2FC0D84E" w:rsidP="5D106959" w:rsidRDefault="2FC0D84E" w14:paraId="75BB9B25" w14:textId="1ABA2C82">
            <w:pPr>
              <w:pStyle w:val="Bodytext-Standard"/>
              <w:bidi w:val="0"/>
              <w:spacing w:before="120" w:beforeAutospacing="off" w:after="120" w:afterAutospacing="off" w:line="240" w:lineRule="auto"/>
              <w:ind w:left="0" w:right="0"/>
              <w:jc w:val="left"/>
            </w:pPr>
            <w:r w:rsidRPr="5D106959" w:rsidR="2FC0D84E">
              <w:rPr>
                <w:rFonts w:ascii="Lato" w:hAnsi="Lato" w:eastAsia="Lato" w:cs="Lato" w:asciiTheme="majorAscii" w:hAnsiTheme="majorAscii" w:eastAsiaTheme="majorAscii" w:cstheme="majorAscii"/>
                <w:b w:val="1"/>
                <w:bCs w:val="1"/>
                <w:i w:val="0"/>
                <w:iCs w:val="0"/>
                <w:caps w:val="0"/>
                <w:smallCaps w:val="0"/>
                <w:color w:val="F3F1F0"/>
                <w:sz w:val="22"/>
                <w:szCs w:val="22"/>
                <w:lang w:val="en-GB"/>
              </w:rPr>
              <w:t>Number</w:t>
            </w:r>
          </w:p>
        </w:tc>
      </w:tr>
      <w:tr w:rsidR="5D106959" w:rsidTr="3999C73C" w14:paraId="771F0109">
        <w:trPr>
          <w:trHeight w:val="525"/>
        </w:trPr>
        <w:tc>
          <w:tcPr>
            <w:tcW w:w="3510" w:type="dxa"/>
            <w:tcBorders>
              <w:left w:val="single" w:sz="6"/>
              <w:right w:val="single" w:sz="6"/>
            </w:tcBorders>
            <w:tcMar>
              <w:left w:w="90" w:type="dxa"/>
              <w:right w:w="90" w:type="dxa"/>
            </w:tcMar>
            <w:vAlign w:val="top"/>
          </w:tcPr>
          <w:p w:rsidR="2FC0D84E" w:rsidP="5D106959" w:rsidRDefault="2FC0D84E" w14:paraId="561E5AF4" w14:textId="71390386">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5D106959" w:rsidR="2FC0D84E">
              <w:rPr>
                <w:rFonts w:ascii="Lato" w:hAnsi="Lato" w:eastAsia="Lato" w:cs="Lato"/>
                <w:b w:val="0"/>
                <w:bCs w:val="0"/>
                <w:i w:val="0"/>
                <w:iCs w:val="0"/>
                <w:caps w:val="0"/>
                <w:smallCaps w:val="0"/>
                <w:noProof w:val="0"/>
                <w:color w:val="000000" w:themeColor="text1" w:themeTint="FF" w:themeShade="FF"/>
                <w:sz w:val="24"/>
                <w:szCs w:val="24"/>
                <w:lang w:val="en-GB"/>
              </w:rPr>
              <w:t>Leased</w:t>
            </w:r>
          </w:p>
        </w:tc>
        <w:tc>
          <w:tcPr>
            <w:tcW w:w="2205" w:type="dxa"/>
            <w:tcBorders>
              <w:right w:val="single" w:sz="6"/>
            </w:tcBorders>
            <w:tcMar>
              <w:left w:w="90" w:type="dxa"/>
              <w:right w:w="90" w:type="dxa"/>
            </w:tcMar>
            <w:vAlign w:val="top"/>
          </w:tcPr>
          <w:p w:rsidR="2FC0D84E" w:rsidP="3999C73C" w:rsidRDefault="2FC0D84E" w14:paraId="1235916B" w14:textId="5D63A332">
            <w:pPr>
              <w:pStyle w:val="Normal"/>
              <w:bidi w:val="0"/>
              <w:spacing w:before="120" w:beforeAutospacing="off" w:after="120" w:afterAutospacing="off" w:line="240" w:lineRule="auto"/>
              <w:ind w:left="0" w:right="0"/>
              <w:jc w:val="center"/>
              <w:rPr>
                <w:rFonts w:ascii="Lato" w:hAnsi="Lato" w:eastAsia="Lato" w:cs="Lato"/>
                <w:b w:val="0"/>
                <w:bCs w:val="0"/>
                <w:i w:val="0"/>
                <w:iCs w:val="0"/>
                <w:caps w:val="0"/>
                <w:smallCaps w:val="0"/>
                <w:color w:val="000000" w:themeColor="text1" w:themeTint="FF" w:themeShade="FF"/>
                <w:sz w:val="24"/>
                <w:szCs w:val="24"/>
              </w:rPr>
            </w:pPr>
            <w:r w:rsidRPr="3999C73C" w:rsidR="4A61441C">
              <w:rPr>
                <w:rFonts w:ascii="Lato" w:hAnsi="Lato" w:eastAsia="Lato" w:cs="Lato"/>
                <w:b w:val="0"/>
                <w:bCs w:val="0"/>
                <w:i w:val="0"/>
                <w:iCs w:val="0"/>
                <w:caps w:val="0"/>
                <w:smallCaps w:val="0"/>
                <w:color w:val="000000" w:themeColor="text1" w:themeTint="FF" w:themeShade="FF"/>
                <w:sz w:val="24"/>
                <w:szCs w:val="24"/>
              </w:rPr>
              <w:t>8</w:t>
            </w:r>
            <w:r w:rsidRPr="3999C73C" w:rsidR="3C5CDDA7">
              <w:rPr>
                <w:rFonts w:ascii="Lato" w:hAnsi="Lato" w:eastAsia="Lato" w:cs="Lato"/>
                <w:b w:val="0"/>
                <w:bCs w:val="0"/>
                <w:i w:val="0"/>
                <w:iCs w:val="0"/>
                <w:caps w:val="0"/>
                <w:smallCaps w:val="0"/>
                <w:color w:val="000000" w:themeColor="text1" w:themeTint="FF" w:themeShade="FF"/>
                <w:sz w:val="24"/>
                <w:szCs w:val="24"/>
              </w:rPr>
              <w:t>43</w:t>
            </w:r>
          </w:p>
        </w:tc>
      </w:tr>
      <w:tr w:rsidR="5D106959" w:rsidTr="3999C73C" w14:paraId="104FFA04">
        <w:trPr>
          <w:trHeight w:val="525"/>
        </w:trPr>
        <w:tc>
          <w:tcPr>
            <w:tcW w:w="3510" w:type="dxa"/>
            <w:tcBorders>
              <w:left w:val="single" w:sz="6"/>
            </w:tcBorders>
            <w:tcMar>
              <w:left w:w="90" w:type="dxa"/>
              <w:right w:w="90" w:type="dxa"/>
            </w:tcMar>
            <w:vAlign w:val="top"/>
          </w:tcPr>
          <w:p w:rsidR="2FC0D84E" w:rsidP="5D106959" w:rsidRDefault="2FC0D84E" w14:paraId="71F84B96" w14:textId="5324BB29">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5D106959" w:rsidR="2FC0D84E">
              <w:rPr>
                <w:rFonts w:ascii="Lato" w:hAnsi="Lato" w:eastAsia="Lato" w:cs="Lato"/>
                <w:b w:val="0"/>
                <w:bCs w:val="0"/>
                <w:i w:val="0"/>
                <w:iCs w:val="0"/>
                <w:caps w:val="0"/>
                <w:smallCaps w:val="0"/>
                <w:noProof w:val="0"/>
                <w:color w:val="000000" w:themeColor="text1" w:themeTint="FF" w:themeShade="FF"/>
                <w:sz w:val="24"/>
                <w:szCs w:val="24"/>
                <w:lang w:val="en-GB"/>
              </w:rPr>
              <w:t xml:space="preserve">Maintenance </w:t>
            </w:r>
            <w:r w:rsidRPr="5D106959" w:rsidR="2FC0D84E">
              <w:rPr>
                <w:rFonts w:ascii="Lato" w:hAnsi="Lato" w:eastAsia="Lato" w:cs="Lato"/>
                <w:b w:val="0"/>
                <w:bCs w:val="0"/>
                <w:i w:val="0"/>
                <w:iCs w:val="0"/>
                <w:caps w:val="0"/>
                <w:smallCaps w:val="0"/>
                <w:noProof w:val="0"/>
                <w:color w:val="000000" w:themeColor="text1" w:themeTint="FF" w:themeShade="FF"/>
                <w:sz w:val="24"/>
                <w:szCs w:val="24"/>
                <w:lang w:val="en-GB"/>
              </w:rPr>
              <w:t>Only</w:t>
            </w:r>
          </w:p>
        </w:tc>
        <w:tc>
          <w:tcPr>
            <w:tcW w:w="2205" w:type="dxa"/>
            <w:tcBorders>
              <w:right w:val="single" w:sz="6"/>
            </w:tcBorders>
            <w:tcMar>
              <w:left w:w="90" w:type="dxa"/>
              <w:right w:w="90" w:type="dxa"/>
            </w:tcMar>
            <w:vAlign w:val="top"/>
          </w:tcPr>
          <w:p w:rsidR="2FC0D84E" w:rsidP="3999C73C" w:rsidRDefault="2FC0D84E" w14:paraId="06F7BD85" w14:textId="45E55628">
            <w:pPr>
              <w:spacing w:before="120" w:after="120" w:line="240" w:lineRule="auto"/>
              <w:jc w:val="center"/>
              <w:rPr>
                <w:rFonts w:ascii="Lato" w:hAnsi="Lato" w:eastAsia="Lato" w:cs="Lato"/>
                <w:b w:val="0"/>
                <w:bCs w:val="0"/>
                <w:i w:val="0"/>
                <w:iCs w:val="0"/>
                <w:caps w:val="0"/>
                <w:smallCaps w:val="0"/>
                <w:color w:val="000000" w:themeColor="text1" w:themeTint="FF" w:themeShade="FF"/>
                <w:sz w:val="24"/>
                <w:szCs w:val="24"/>
              </w:rPr>
            </w:pPr>
            <w:r w:rsidRPr="3999C73C" w:rsidR="14FC5C22">
              <w:rPr>
                <w:rFonts w:ascii="Lato" w:hAnsi="Lato" w:eastAsia="Lato" w:cs="Lato"/>
                <w:b w:val="0"/>
                <w:bCs w:val="0"/>
                <w:i w:val="0"/>
                <w:iCs w:val="0"/>
                <w:caps w:val="0"/>
                <w:smallCaps w:val="0"/>
                <w:color w:val="000000" w:themeColor="text1" w:themeTint="FF" w:themeShade="FF"/>
                <w:sz w:val="24"/>
                <w:szCs w:val="24"/>
              </w:rPr>
              <w:t>2</w:t>
            </w:r>
          </w:p>
        </w:tc>
      </w:tr>
      <w:tr w:rsidR="5D106959" w:rsidTr="3999C73C" w14:paraId="0861C4A9">
        <w:trPr>
          <w:trHeight w:val="525"/>
        </w:trPr>
        <w:tc>
          <w:tcPr>
            <w:tcW w:w="3510" w:type="dxa"/>
            <w:tcBorders>
              <w:left w:val="single" w:sz="6"/>
            </w:tcBorders>
            <w:tcMar>
              <w:left w:w="90" w:type="dxa"/>
              <w:right w:w="90" w:type="dxa"/>
            </w:tcMar>
            <w:vAlign w:val="top"/>
          </w:tcPr>
          <w:p w:rsidR="2FC0D84E" w:rsidP="5D106959" w:rsidRDefault="2FC0D84E" w14:paraId="05C927CC" w14:textId="24C738FA">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5D106959" w:rsidR="2FC0D84E">
              <w:rPr>
                <w:rFonts w:ascii="Lato" w:hAnsi="Lato" w:eastAsia="Lato" w:cs="Lato"/>
                <w:b w:val="0"/>
                <w:bCs w:val="0"/>
                <w:i w:val="0"/>
                <w:iCs w:val="0"/>
                <w:caps w:val="0"/>
                <w:smallCaps w:val="0"/>
                <w:noProof w:val="0"/>
                <w:color w:val="000000" w:themeColor="text1" w:themeTint="FF" w:themeShade="FF"/>
                <w:sz w:val="24"/>
                <w:szCs w:val="24"/>
                <w:lang w:val="en-GB"/>
              </w:rPr>
              <w:t>Managed</w:t>
            </w:r>
          </w:p>
        </w:tc>
        <w:tc>
          <w:tcPr>
            <w:tcW w:w="2205" w:type="dxa"/>
            <w:tcBorders>
              <w:right w:val="single" w:sz="6"/>
            </w:tcBorders>
            <w:tcMar>
              <w:left w:w="90" w:type="dxa"/>
              <w:right w:w="90" w:type="dxa"/>
            </w:tcMar>
            <w:vAlign w:val="top"/>
          </w:tcPr>
          <w:p w:rsidR="2FC0D84E" w:rsidP="5D106959" w:rsidRDefault="2FC0D84E" w14:paraId="3F33AAF7" w14:textId="2E518A62">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r w:rsidRPr="5D106959" w:rsidR="2FC0D84E">
              <w:rPr>
                <w:rFonts w:ascii="Lato" w:hAnsi="Lato" w:eastAsia="Lato" w:cs="Lato"/>
                <w:b w:val="0"/>
                <w:bCs w:val="0"/>
                <w:i w:val="0"/>
                <w:iCs w:val="0"/>
                <w:caps w:val="0"/>
                <w:smallCaps w:val="0"/>
                <w:color w:val="000000" w:themeColor="text1" w:themeTint="FF" w:themeShade="FF"/>
                <w:sz w:val="24"/>
                <w:szCs w:val="24"/>
              </w:rPr>
              <w:t>2</w:t>
            </w:r>
          </w:p>
        </w:tc>
      </w:tr>
      <w:tr w:rsidR="5D106959" w:rsidTr="3999C73C" w14:paraId="41168D99">
        <w:trPr>
          <w:trHeight w:val="525"/>
        </w:trPr>
        <w:tc>
          <w:tcPr>
            <w:tcW w:w="3510" w:type="dxa"/>
            <w:tcBorders>
              <w:left w:val="single" w:sz="6"/>
            </w:tcBorders>
            <w:tcMar>
              <w:left w:w="90" w:type="dxa"/>
              <w:right w:w="90" w:type="dxa"/>
            </w:tcMar>
            <w:vAlign w:val="top"/>
          </w:tcPr>
          <w:p w:rsidR="2FC0D84E" w:rsidP="5D106959" w:rsidRDefault="2FC0D84E" w14:paraId="2250B67C" w14:textId="22468B0B">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5D106959" w:rsidR="2FC0D84E">
              <w:rPr>
                <w:rFonts w:ascii="Lato" w:hAnsi="Lato" w:eastAsia="Lato" w:cs="Lato"/>
                <w:b w:val="0"/>
                <w:bCs w:val="0"/>
                <w:i w:val="0"/>
                <w:iCs w:val="0"/>
                <w:caps w:val="0"/>
                <w:smallCaps w:val="0"/>
                <w:noProof w:val="0"/>
                <w:color w:val="000000" w:themeColor="text1" w:themeTint="FF" w:themeShade="FF"/>
                <w:sz w:val="24"/>
                <w:szCs w:val="24"/>
                <w:lang w:val="en-GB"/>
              </w:rPr>
              <w:t>Owned Freehold</w:t>
            </w:r>
          </w:p>
        </w:tc>
        <w:tc>
          <w:tcPr>
            <w:tcW w:w="2205" w:type="dxa"/>
            <w:tcBorders>
              <w:right w:val="single" w:sz="6"/>
            </w:tcBorders>
            <w:tcMar>
              <w:left w:w="90" w:type="dxa"/>
              <w:right w:w="90" w:type="dxa"/>
            </w:tcMar>
            <w:vAlign w:val="top"/>
          </w:tcPr>
          <w:p w:rsidR="2FC0D84E" w:rsidP="3999C73C" w:rsidRDefault="2FC0D84E" w14:paraId="2C885EE7" w14:textId="24962750">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r w:rsidRPr="3999C73C" w:rsidR="4A61441C">
              <w:rPr>
                <w:rFonts w:ascii="Lato" w:hAnsi="Lato" w:eastAsia="Lato" w:cs="Lato"/>
                <w:b w:val="0"/>
                <w:bCs w:val="0"/>
                <w:i w:val="0"/>
                <w:iCs w:val="0"/>
                <w:caps w:val="0"/>
                <w:smallCaps w:val="0"/>
                <w:color w:val="000000" w:themeColor="text1" w:themeTint="FF" w:themeShade="FF"/>
                <w:sz w:val="24"/>
                <w:szCs w:val="24"/>
              </w:rPr>
              <w:t>4</w:t>
            </w:r>
            <w:r w:rsidRPr="3999C73C" w:rsidR="2A41D8BD">
              <w:rPr>
                <w:rFonts w:ascii="Lato" w:hAnsi="Lato" w:eastAsia="Lato" w:cs="Lato"/>
                <w:b w:val="0"/>
                <w:bCs w:val="0"/>
                <w:i w:val="0"/>
                <w:iCs w:val="0"/>
                <w:caps w:val="0"/>
                <w:smallCaps w:val="0"/>
                <w:color w:val="000000" w:themeColor="text1" w:themeTint="FF" w:themeShade="FF"/>
                <w:sz w:val="24"/>
                <w:szCs w:val="24"/>
              </w:rPr>
              <w:t>52</w:t>
            </w:r>
          </w:p>
        </w:tc>
      </w:tr>
      <w:tr w:rsidR="5D106959" w:rsidTr="3999C73C" w14:paraId="0D0EC56C">
        <w:trPr>
          <w:trHeight w:val="525"/>
        </w:trPr>
        <w:tc>
          <w:tcPr>
            <w:tcW w:w="3510" w:type="dxa"/>
            <w:tcBorders>
              <w:left w:val="single" w:sz="6"/>
            </w:tcBorders>
            <w:tcMar>
              <w:left w:w="90" w:type="dxa"/>
              <w:right w:w="90" w:type="dxa"/>
            </w:tcMar>
            <w:vAlign w:val="top"/>
          </w:tcPr>
          <w:p w:rsidR="2FC0D84E" w:rsidP="5D106959" w:rsidRDefault="2FC0D84E" w14:paraId="02C0674B" w14:textId="765C49BF">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5D106959" w:rsidR="2FC0D84E">
              <w:rPr>
                <w:rFonts w:ascii="Lato" w:hAnsi="Lato" w:eastAsia="Lato" w:cs="Lato"/>
                <w:b w:val="0"/>
                <w:bCs w:val="0"/>
                <w:i w:val="0"/>
                <w:iCs w:val="0"/>
                <w:caps w:val="0"/>
                <w:smallCaps w:val="0"/>
                <w:noProof w:val="0"/>
                <w:color w:val="000000" w:themeColor="text1" w:themeTint="FF" w:themeShade="FF"/>
                <w:sz w:val="24"/>
                <w:szCs w:val="24"/>
                <w:lang w:val="en-GB"/>
              </w:rPr>
              <w:t>Owned Leasehold</w:t>
            </w:r>
          </w:p>
        </w:tc>
        <w:tc>
          <w:tcPr>
            <w:tcW w:w="2205" w:type="dxa"/>
            <w:tcBorders>
              <w:right w:val="single" w:sz="6"/>
            </w:tcBorders>
            <w:tcMar>
              <w:left w:w="90" w:type="dxa"/>
              <w:right w:w="90" w:type="dxa"/>
            </w:tcMar>
            <w:vAlign w:val="top"/>
          </w:tcPr>
          <w:p w:rsidR="2FC0D84E" w:rsidP="5D106959" w:rsidRDefault="2FC0D84E" w14:paraId="2BFD12DC" w14:textId="50018F51">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r w:rsidRPr="5D106959" w:rsidR="2FC0D84E">
              <w:rPr>
                <w:rFonts w:ascii="Lato" w:hAnsi="Lato" w:eastAsia="Lato" w:cs="Lato"/>
                <w:b w:val="0"/>
                <w:bCs w:val="0"/>
                <w:i w:val="0"/>
                <w:iCs w:val="0"/>
                <w:caps w:val="0"/>
                <w:smallCaps w:val="0"/>
                <w:color w:val="000000" w:themeColor="text1" w:themeTint="FF" w:themeShade="FF"/>
                <w:sz w:val="24"/>
                <w:szCs w:val="24"/>
              </w:rPr>
              <w:t>67</w:t>
            </w:r>
          </w:p>
        </w:tc>
      </w:tr>
      <w:tr w:rsidR="5D106959" w:rsidTr="3999C73C" w14:paraId="5D612117">
        <w:trPr>
          <w:trHeight w:val="525"/>
        </w:trPr>
        <w:tc>
          <w:tcPr>
            <w:tcW w:w="3510" w:type="dxa"/>
            <w:tcBorders>
              <w:left w:val="single" w:sz="6"/>
            </w:tcBorders>
            <w:tcMar>
              <w:left w:w="90" w:type="dxa"/>
              <w:right w:w="90" w:type="dxa"/>
            </w:tcMar>
            <w:vAlign w:val="top"/>
          </w:tcPr>
          <w:p w:rsidR="2FC0D84E" w:rsidP="3999C73C" w:rsidRDefault="2FC0D84E" w14:paraId="218878E2" w14:textId="08DE93B3">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3999C73C" w:rsidR="4A61441C">
              <w:rPr>
                <w:rFonts w:ascii="Lato" w:hAnsi="Lato" w:eastAsia="Lato" w:cs="Lato"/>
                <w:b w:val="0"/>
                <w:bCs w:val="0"/>
                <w:i w:val="0"/>
                <w:iCs w:val="0"/>
                <w:caps w:val="0"/>
                <w:smallCaps w:val="0"/>
                <w:noProof w:val="0"/>
                <w:color w:val="000000" w:themeColor="text1" w:themeTint="FF" w:themeShade="FF"/>
                <w:sz w:val="24"/>
                <w:szCs w:val="24"/>
                <w:lang w:val="en-GB"/>
              </w:rPr>
              <w:t xml:space="preserve">Shared Ownership </w:t>
            </w:r>
          </w:p>
        </w:tc>
        <w:tc>
          <w:tcPr>
            <w:tcW w:w="2205" w:type="dxa"/>
            <w:tcBorders>
              <w:right w:val="single" w:sz="6"/>
            </w:tcBorders>
            <w:tcMar>
              <w:left w:w="90" w:type="dxa"/>
              <w:right w:w="90" w:type="dxa"/>
            </w:tcMar>
            <w:vAlign w:val="top"/>
          </w:tcPr>
          <w:p w:rsidR="2FC0D84E" w:rsidP="5D106959" w:rsidRDefault="2FC0D84E" w14:paraId="383FA8AF" w14:textId="03D30877">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r w:rsidRPr="5D106959" w:rsidR="2FC0D84E">
              <w:rPr>
                <w:rFonts w:ascii="Lato" w:hAnsi="Lato" w:eastAsia="Lato" w:cs="Lato"/>
                <w:b w:val="0"/>
                <w:bCs w:val="0"/>
                <w:i w:val="0"/>
                <w:iCs w:val="0"/>
                <w:caps w:val="0"/>
                <w:smallCaps w:val="0"/>
                <w:color w:val="000000" w:themeColor="text1" w:themeTint="FF" w:themeShade="FF"/>
                <w:sz w:val="24"/>
                <w:szCs w:val="24"/>
              </w:rPr>
              <w:t>3</w:t>
            </w:r>
          </w:p>
        </w:tc>
      </w:tr>
      <w:tr w:rsidR="3999C73C" w:rsidTr="3999C73C" w14:paraId="4D6CB234">
        <w:trPr>
          <w:trHeight w:val="525"/>
        </w:trPr>
        <w:tc>
          <w:tcPr>
            <w:tcW w:w="3510" w:type="dxa"/>
            <w:tcBorders>
              <w:left w:val="single" w:sz="6"/>
            </w:tcBorders>
            <w:tcMar>
              <w:left w:w="90" w:type="dxa"/>
              <w:right w:w="90" w:type="dxa"/>
            </w:tcMar>
            <w:vAlign w:val="top"/>
          </w:tcPr>
          <w:p w:rsidR="6070FF87" w:rsidP="3999C73C" w:rsidRDefault="6070FF87" w14:paraId="32F3B158" w14:textId="7FB7BDF1">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3999C73C" w:rsidR="6070FF87">
              <w:rPr>
                <w:rFonts w:ascii="Lato" w:hAnsi="Lato" w:eastAsia="Lato" w:cs="Lato"/>
                <w:b w:val="0"/>
                <w:bCs w:val="0"/>
                <w:i w:val="0"/>
                <w:iCs w:val="0"/>
                <w:caps w:val="0"/>
                <w:smallCaps w:val="0"/>
                <w:noProof w:val="0"/>
                <w:color w:val="000000" w:themeColor="text1" w:themeTint="FF" w:themeShade="FF"/>
                <w:sz w:val="24"/>
                <w:szCs w:val="24"/>
                <w:lang w:val="en-GB"/>
              </w:rPr>
              <w:t>Commercial/Offices</w:t>
            </w:r>
          </w:p>
        </w:tc>
        <w:tc>
          <w:tcPr>
            <w:tcW w:w="2205" w:type="dxa"/>
            <w:tcBorders>
              <w:right w:val="single" w:sz="6"/>
            </w:tcBorders>
            <w:tcMar>
              <w:left w:w="90" w:type="dxa"/>
              <w:right w:w="90" w:type="dxa"/>
            </w:tcMar>
            <w:vAlign w:val="top"/>
          </w:tcPr>
          <w:p w:rsidR="42C3740B" w:rsidP="3999C73C" w:rsidRDefault="42C3740B" w14:paraId="2ED41C69" w14:textId="3D6B84E5">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r w:rsidRPr="3999C73C" w:rsidR="42C3740B">
              <w:rPr>
                <w:rFonts w:ascii="Lato" w:hAnsi="Lato" w:eastAsia="Lato" w:cs="Lato"/>
                <w:b w:val="0"/>
                <w:bCs w:val="0"/>
                <w:i w:val="0"/>
                <w:iCs w:val="0"/>
                <w:caps w:val="0"/>
                <w:smallCaps w:val="0"/>
                <w:color w:val="000000" w:themeColor="text1" w:themeTint="FF" w:themeShade="FF"/>
                <w:sz w:val="24"/>
                <w:szCs w:val="24"/>
              </w:rPr>
              <w:t>2</w:t>
            </w:r>
          </w:p>
        </w:tc>
      </w:tr>
    </w:tbl>
    <w:p w:rsidR="5D106959" w:rsidP="5D106959" w:rsidRDefault="5D106959" w14:paraId="18C5BD10" w14:textId="33B604FC">
      <w:pPr>
        <w:pStyle w:val="Heading2"/>
        <w:numPr>
          <w:numId w:val="0"/>
        </w:numPr>
        <w:spacing w:after="160" w:afterAutospacing="off" w:line="259" w:lineRule="auto"/>
        <w:ind w:left="0"/>
        <w:rPr>
          <w:rFonts w:ascii="Lato" w:hAnsi="Lato" w:eastAsia="Lato" w:cs="Lato"/>
          <w:b w:val="1"/>
          <w:bCs w:val="1"/>
          <w:i w:val="0"/>
          <w:iCs w:val="0"/>
          <w:caps w:val="0"/>
          <w:smallCaps w:val="0"/>
          <w:strike w:val="0"/>
          <w:dstrike w:val="0"/>
          <w:noProof w:val="0"/>
          <w:color w:val="EA5355"/>
          <w:sz w:val="24"/>
          <w:szCs w:val="24"/>
          <w:u w:val="none"/>
          <w:lang w:val="en-GB"/>
        </w:rPr>
      </w:pPr>
    </w:p>
    <w:p w:rsidR="3D016EC3" w:rsidP="0850FBFF" w:rsidRDefault="3D016EC3" w14:paraId="5E1221DB" w14:textId="1115E89C">
      <w:pPr>
        <w:pStyle w:val="Heading2"/>
        <w:numPr>
          <w:numId w:val="0"/>
        </w:numPr>
        <w:bidi w:val="0"/>
        <w:spacing w:before="0" w:beforeAutospacing="off" w:after="160" w:afterAutospacing="off" w:line="259" w:lineRule="auto"/>
        <w:ind w:left="0" w:right="0"/>
        <w:jc w:val="left"/>
        <w:rPr>
          <w:rFonts w:ascii="Lato" w:hAnsi="Lato" w:eastAsia="" w:cs=""/>
          <w:b w:val="1"/>
          <w:bCs w:val="1"/>
          <w:i w:val="0"/>
          <w:iCs w:val="0"/>
          <w:caps w:val="0"/>
          <w:smallCaps w:val="0"/>
          <w:strike w:val="0"/>
          <w:dstrike w:val="0"/>
          <w:noProof w:val="0"/>
          <w:color w:val="EA5355"/>
          <w:sz w:val="24"/>
          <w:szCs w:val="24"/>
          <w:u w:val="none"/>
          <w:lang w:val="en-GB"/>
        </w:rPr>
      </w:pPr>
      <w:r w:rsidRPr="0850FBFF" w:rsidR="3D016EC3">
        <w:rPr>
          <w:rFonts w:ascii="Lato" w:hAnsi="Lato" w:eastAsia="Lato" w:cs="Lato"/>
          <w:b w:val="1"/>
          <w:bCs w:val="1"/>
          <w:i w:val="0"/>
          <w:iCs w:val="0"/>
          <w:caps w:val="0"/>
          <w:smallCaps w:val="0"/>
          <w:strike w:val="0"/>
          <w:dstrike w:val="0"/>
          <w:noProof w:val="0"/>
          <w:color w:val="EA5355"/>
          <w:sz w:val="24"/>
          <w:szCs w:val="24"/>
          <w:u w:val="none"/>
          <w:lang w:val="en-GB"/>
        </w:rPr>
        <w:t>Additional</w:t>
      </w:r>
      <w:r w:rsidRPr="0850FBFF" w:rsidR="3D016EC3">
        <w:rPr>
          <w:rFonts w:ascii="Lato" w:hAnsi="Lato" w:eastAsia="Lato" w:cs="Lato"/>
          <w:b w:val="1"/>
          <w:bCs w:val="1"/>
          <w:i w:val="0"/>
          <w:iCs w:val="0"/>
          <w:caps w:val="0"/>
          <w:smallCaps w:val="0"/>
          <w:strike w:val="0"/>
          <w:dstrike w:val="0"/>
          <w:noProof w:val="0"/>
          <w:color w:val="EA5355"/>
          <w:sz w:val="24"/>
          <w:szCs w:val="24"/>
          <w:u w:val="none"/>
          <w:lang w:val="en-GB"/>
        </w:rPr>
        <w:t xml:space="preserve"> Housing Provider</w:t>
      </w:r>
    </w:p>
    <w:p w:rsidR="5EA933D5" w:rsidP="2F110DEA" w:rsidRDefault="5EA933D5" w14:paraId="5038DA5B" w14:textId="2A55DC26">
      <w:pPr>
        <w:pStyle w:val="Normal"/>
        <w:spacing w:after="160" w:line="259" w:lineRule="auto"/>
        <w:rPr>
          <w:rFonts w:ascii="Lato" w:hAnsi="Lato" w:eastAsia="Lato" w:cs="Lato"/>
          <w:b w:val="0"/>
          <w:bCs w:val="0"/>
          <w:i w:val="0"/>
          <w:iCs w:val="0"/>
          <w:caps w:val="0"/>
          <w:smallCaps w:val="0"/>
          <w:noProof w:val="0"/>
          <w:color w:val="000000" w:themeColor="text1" w:themeTint="FF" w:themeShade="FF"/>
          <w:sz w:val="24"/>
          <w:szCs w:val="24"/>
          <w:lang w:val="en-GB"/>
        </w:rPr>
      </w:pPr>
      <w:r w:rsidRPr="2F110DEA" w:rsidR="25E6A665">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The </w:t>
      </w:r>
      <w:r w:rsidRPr="2F110DEA" w:rsidR="25E6A665">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additional</w:t>
      </w:r>
      <w:r w:rsidRPr="2F110DEA" w:rsidR="25E6A665">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Housing Provider</w:t>
      </w:r>
      <w:r w:rsidRPr="2F110DEA" w:rsidR="76C57964">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owns and manages </w:t>
      </w:r>
      <w:r w:rsidRPr="2F110DEA" w:rsidR="76C57964">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nearly 12,000</w:t>
      </w:r>
      <w:r w:rsidRPr="2F110DEA" w:rsidR="76C57964">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homes. They have</w:t>
      </w:r>
      <w:r w:rsidRPr="2F110DEA" w:rsidR="76C57964">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7</w:t>
      </w:r>
      <w:r w:rsidRPr="2F110DEA" w:rsidR="76C57964">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,000 properties</w:t>
      </w:r>
      <w:r w:rsidRPr="2F110DEA" w:rsidR="76C57964">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w:t>
      </w:r>
      <w:r w:rsidRPr="2F110DEA" w:rsidR="76C57964">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in their core area</w:t>
      </w:r>
      <w:r w:rsidRPr="2F110DEA" w:rsidR="76C57964">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and </w:t>
      </w:r>
      <w:r w:rsidRPr="2F110DEA" w:rsidR="55031C65">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5000 properties outside of their core area. </w:t>
      </w:r>
      <w:r w:rsidRPr="2F110DEA" w:rsidR="025A928A">
        <w:rPr>
          <w:rFonts w:ascii="Lato" w:hAnsi="Lato" w:eastAsia="Lato" w:cs="Lato"/>
          <w:b w:val="0"/>
          <w:bCs w:val="0"/>
          <w:i w:val="0"/>
          <w:iCs w:val="0"/>
          <w:caps w:val="0"/>
          <w:smallCaps w:val="0"/>
          <w:noProof w:val="0"/>
          <w:color w:val="000000" w:themeColor="text1" w:themeTint="FF" w:themeShade="FF"/>
          <w:sz w:val="24"/>
          <w:szCs w:val="24"/>
          <w:lang w:val="en-GB"/>
        </w:rPr>
        <w:t>The majority of</w:t>
      </w:r>
      <w:r w:rsidRPr="2F110DEA" w:rsidR="025A928A">
        <w:rPr>
          <w:rFonts w:ascii="Lato" w:hAnsi="Lato" w:eastAsia="Lato" w:cs="Lato"/>
          <w:b w:val="0"/>
          <w:bCs w:val="0"/>
          <w:i w:val="0"/>
          <w:iCs w:val="0"/>
          <w:caps w:val="0"/>
          <w:smallCaps w:val="0"/>
          <w:noProof w:val="0"/>
          <w:color w:val="000000" w:themeColor="text1" w:themeTint="FF" w:themeShade="FF"/>
          <w:sz w:val="24"/>
          <w:szCs w:val="24"/>
          <w:lang w:val="en-GB"/>
        </w:rPr>
        <w:t xml:space="preserve"> the </w:t>
      </w:r>
      <w:r w:rsidRPr="2F110DEA" w:rsidR="025A928A">
        <w:rPr>
          <w:rFonts w:ascii="Lato" w:hAnsi="Lato" w:eastAsia="Lato" w:cs="Lato"/>
          <w:b w:val="0"/>
          <w:bCs w:val="0"/>
          <w:i w:val="0"/>
          <w:iCs w:val="0"/>
          <w:caps w:val="0"/>
          <w:smallCaps w:val="0"/>
          <w:noProof w:val="0"/>
          <w:color w:val="000000" w:themeColor="text1" w:themeTint="FF" w:themeShade="FF"/>
          <w:sz w:val="24"/>
          <w:szCs w:val="24"/>
          <w:lang w:val="en-GB"/>
        </w:rPr>
        <w:t>additional</w:t>
      </w:r>
      <w:r w:rsidRPr="2F110DEA" w:rsidR="025A928A">
        <w:rPr>
          <w:rFonts w:ascii="Lato" w:hAnsi="Lato" w:eastAsia="Lato" w:cs="Lato"/>
          <w:b w:val="0"/>
          <w:bCs w:val="0"/>
          <w:i w:val="0"/>
          <w:iCs w:val="0"/>
          <w:caps w:val="0"/>
          <w:smallCaps w:val="0"/>
          <w:noProof w:val="0"/>
          <w:color w:val="000000" w:themeColor="text1" w:themeTint="FF" w:themeShade="FF"/>
          <w:sz w:val="24"/>
          <w:szCs w:val="24"/>
          <w:lang w:val="en-GB"/>
        </w:rPr>
        <w:t xml:space="preserve"> Housing Provider stock</w:t>
      </w:r>
      <w:r w:rsidRPr="2F110DEA" w:rsidR="025A928A">
        <w:rPr>
          <w:rFonts w:ascii="Lato" w:hAnsi="Lato" w:eastAsia="Lato" w:cs="Lato"/>
          <w:b w:val="0"/>
          <w:bCs w:val="0"/>
          <w:i w:val="0"/>
          <w:iCs w:val="0"/>
          <w:caps w:val="0"/>
          <w:smallCaps w:val="0"/>
          <w:noProof w:val="0"/>
          <w:color w:val="000000" w:themeColor="text1" w:themeTint="FF" w:themeShade="FF"/>
          <w:sz w:val="24"/>
          <w:szCs w:val="24"/>
          <w:lang w:val="en-GB"/>
        </w:rPr>
        <w:t xml:space="preserve"> is made up of </w:t>
      </w:r>
      <w:r w:rsidRPr="2F110DEA" w:rsidR="34A251EC">
        <w:rPr>
          <w:rFonts w:ascii="Lato" w:hAnsi="Lato" w:eastAsia="Lato" w:cs="Lato"/>
          <w:b w:val="0"/>
          <w:bCs w:val="0"/>
          <w:i w:val="0"/>
          <w:iCs w:val="0"/>
          <w:caps w:val="0"/>
          <w:smallCaps w:val="0"/>
          <w:noProof w:val="0"/>
          <w:color w:val="000000" w:themeColor="text1" w:themeTint="FF" w:themeShade="FF"/>
          <w:sz w:val="24"/>
          <w:szCs w:val="24"/>
          <w:lang w:val="en-GB"/>
        </w:rPr>
        <w:t xml:space="preserve">Flats, </w:t>
      </w:r>
      <w:r w:rsidRPr="2F110DEA" w:rsidR="34A251EC">
        <w:rPr>
          <w:rFonts w:ascii="Lato" w:hAnsi="Lato" w:eastAsia="Lato" w:cs="Lato"/>
          <w:b w:val="0"/>
          <w:bCs w:val="0"/>
          <w:i w:val="0"/>
          <w:iCs w:val="0"/>
          <w:caps w:val="0"/>
          <w:smallCaps w:val="0"/>
          <w:noProof w:val="0"/>
          <w:color w:val="000000" w:themeColor="text1" w:themeTint="FF" w:themeShade="FF"/>
          <w:sz w:val="24"/>
          <w:szCs w:val="24"/>
          <w:lang w:val="en-GB"/>
        </w:rPr>
        <w:t>Houses</w:t>
      </w:r>
      <w:r w:rsidRPr="2F110DEA" w:rsidR="34A251EC">
        <w:rPr>
          <w:rFonts w:ascii="Lato" w:hAnsi="Lato" w:eastAsia="Lato" w:cs="Lato"/>
          <w:b w:val="0"/>
          <w:bCs w:val="0"/>
          <w:i w:val="0"/>
          <w:iCs w:val="0"/>
          <w:caps w:val="0"/>
          <w:smallCaps w:val="0"/>
          <w:noProof w:val="0"/>
          <w:color w:val="000000" w:themeColor="text1" w:themeTint="FF" w:themeShade="FF"/>
          <w:sz w:val="24"/>
          <w:szCs w:val="24"/>
          <w:lang w:val="en-GB"/>
        </w:rPr>
        <w:t xml:space="preserve"> and bungalows.</w:t>
      </w:r>
    </w:p>
    <w:p w:rsidR="5EA933D5" w:rsidP="0850FBFF" w:rsidRDefault="5EA933D5" w14:paraId="4BC8AAAA" w14:textId="3A6AF7B3">
      <w:pPr>
        <w:pStyle w:val="Normal"/>
        <w:spacing w:after="160" w:line="259" w:lineRule="auto"/>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pPr>
    </w:p>
    <w:tbl>
      <w:tblPr>
        <w:tblStyle w:val="TableGrid"/>
        <w:tblW w:w="0" w:type="auto"/>
        <w:tblInd w:w="1440" w:type="dxa"/>
        <w:tblBorders>
          <w:top w:val="single" w:sz="6"/>
          <w:left w:val="single" w:sz="6"/>
          <w:bottom w:val="single" w:sz="6"/>
          <w:right w:val="single" w:sz="6"/>
        </w:tblBorders>
        <w:tblLook w:val="04A0" w:firstRow="1" w:lastRow="0" w:firstColumn="1" w:lastColumn="0" w:noHBand="0" w:noVBand="1"/>
      </w:tblPr>
      <w:tblGrid>
        <w:gridCol w:w="3510"/>
        <w:gridCol w:w="2205"/>
      </w:tblGrid>
      <w:tr w:rsidR="0850FBFF" w:rsidTr="2F110DEA" w14:paraId="2CE8A11F">
        <w:trPr>
          <w:trHeight w:val="405"/>
        </w:trPr>
        <w:tc>
          <w:tcPr>
            <w:tcW w:w="3510" w:type="dxa"/>
            <w:tcBorders>
              <w:left w:val="single" w:sz="6"/>
              <w:right w:val="single" w:sz="6"/>
            </w:tcBorders>
            <w:shd w:val="clear" w:color="auto" w:fill="373266"/>
            <w:tcMar>
              <w:left w:w="90" w:type="dxa"/>
              <w:right w:w="90" w:type="dxa"/>
            </w:tcMar>
            <w:vAlign w:val="center"/>
          </w:tcPr>
          <w:p w:rsidR="0850FBFF" w:rsidP="0850FBFF" w:rsidRDefault="0850FBFF" w14:paraId="609675F2" w14:textId="422EE1FB">
            <w:pPr>
              <w:pStyle w:val="Bodytext-Standard"/>
              <w:bidi w:val="0"/>
              <w:spacing w:before="120" w:beforeAutospacing="off" w:after="120" w:afterAutospacing="off" w:line="240" w:lineRule="auto"/>
              <w:ind w:left="0" w:right="0"/>
              <w:jc w:val="left"/>
            </w:pPr>
            <w:r w:rsidRPr="0850FBFF" w:rsidR="0850FBFF">
              <w:rPr>
                <w:rFonts w:ascii="Lato" w:hAnsi="Lato" w:eastAsia="Lato" w:cs="Lato" w:asciiTheme="majorAscii" w:hAnsiTheme="majorAscii" w:eastAsiaTheme="majorAscii" w:cstheme="majorAscii"/>
                <w:b w:val="1"/>
                <w:bCs w:val="1"/>
                <w:i w:val="0"/>
                <w:iCs w:val="0"/>
                <w:caps w:val="0"/>
                <w:smallCaps w:val="0"/>
                <w:color w:val="F3F1F0"/>
                <w:sz w:val="22"/>
                <w:szCs w:val="22"/>
                <w:lang w:val="en-GB"/>
              </w:rPr>
              <w:t xml:space="preserve">Asset </w:t>
            </w:r>
            <w:r w:rsidRPr="0850FBFF" w:rsidR="0850FBFF">
              <w:rPr>
                <w:rFonts w:ascii="Lato" w:hAnsi="Lato" w:eastAsia="Lato" w:cs="Lato" w:asciiTheme="majorAscii" w:hAnsiTheme="majorAscii" w:eastAsiaTheme="majorAscii" w:cstheme="majorAscii"/>
                <w:b w:val="1"/>
                <w:bCs w:val="1"/>
                <w:i w:val="0"/>
                <w:iCs w:val="0"/>
                <w:caps w:val="0"/>
                <w:smallCaps w:val="0"/>
                <w:color w:val="F3F1F0"/>
                <w:sz w:val="22"/>
                <w:szCs w:val="22"/>
                <w:lang w:val="en-GB"/>
              </w:rPr>
              <w:t>Type</w:t>
            </w:r>
          </w:p>
        </w:tc>
        <w:tc>
          <w:tcPr>
            <w:tcW w:w="2205" w:type="dxa"/>
            <w:tcBorders>
              <w:top w:sz="0"/>
              <w:left w:val="single" w:sz="6"/>
              <w:bottom w:sz="0"/>
              <w:right w:val="single" w:sz="6"/>
            </w:tcBorders>
            <w:shd w:val="clear" w:color="auto" w:fill="373266"/>
            <w:tcMar>
              <w:left w:w="90" w:type="dxa"/>
              <w:right w:w="90" w:type="dxa"/>
            </w:tcMar>
            <w:vAlign w:val="center"/>
          </w:tcPr>
          <w:p w:rsidR="0850FBFF" w:rsidP="0850FBFF" w:rsidRDefault="0850FBFF" w14:paraId="1DFC07DE" w14:textId="1ABA2C82">
            <w:pPr>
              <w:pStyle w:val="Bodytext-Standard"/>
              <w:bidi w:val="0"/>
              <w:spacing w:before="120" w:beforeAutospacing="off" w:after="120" w:afterAutospacing="off" w:line="240" w:lineRule="auto"/>
              <w:ind w:left="0" w:right="0"/>
              <w:jc w:val="left"/>
            </w:pPr>
            <w:r w:rsidRPr="0850FBFF" w:rsidR="0850FBFF">
              <w:rPr>
                <w:rFonts w:ascii="Lato" w:hAnsi="Lato" w:eastAsia="Lato" w:cs="Lato" w:asciiTheme="majorAscii" w:hAnsiTheme="majorAscii" w:eastAsiaTheme="majorAscii" w:cstheme="majorAscii"/>
                <w:b w:val="1"/>
                <w:bCs w:val="1"/>
                <w:i w:val="0"/>
                <w:iCs w:val="0"/>
                <w:caps w:val="0"/>
                <w:smallCaps w:val="0"/>
                <w:color w:val="F3F1F0"/>
                <w:sz w:val="22"/>
                <w:szCs w:val="22"/>
                <w:lang w:val="en-GB"/>
              </w:rPr>
              <w:t>Number</w:t>
            </w:r>
          </w:p>
        </w:tc>
      </w:tr>
      <w:tr w:rsidR="0850FBFF" w:rsidTr="2F110DEA" w14:paraId="5E054CC8">
        <w:trPr>
          <w:trHeight w:val="525"/>
        </w:trPr>
        <w:tc>
          <w:tcPr>
            <w:tcW w:w="3510" w:type="dxa"/>
            <w:tcBorders>
              <w:left w:val="single" w:sz="6"/>
              <w:right w:val="single" w:sz="6"/>
            </w:tcBorders>
            <w:tcMar>
              <w:left w:w="90" w:type="dxa"/>
              <w:right w:w="90" w:type="dxa"/>
            </w:tcMar>
            <w:vAlign w:val="top"/>
          </w:tcPr>
          <w:p w:rsidR="0850FBFF" w:rsidP="0850FBFF" w:rsidRDefault="0850FBFF" w14:paraId="363FD6D8" w14:textId="39069D07">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0850FBFF" w:rsidR="0850FBFF">
              <w:rPr>
                <w:rFonts w:ascii="Lato" w:hAnsi="Lato" w:eastAsia="Lato" w:cs="Lato"/>
                <w:b w:val="0"/>
                <w:bCs w:val="0"/>
                <w:i w:val="0"/>
                <w:iCs w:val="0"/>
                <w:caps w:val="0"/>
                <w:smallCaps w:val="0"/>
                <w:noProof w:val="0"/>
                <w:color w:val="000000" w:themeColor="text1" w:themeTint="FF" w:themeShade="FF"/>
                <w:sz w:val="24"/>
                <w:szCs w:val="24"/>
                <w:lang w:val="en-GB"/>
              </w:rPr>
              <w:t>Flat</w:t>
            </w:r>
          </w:p>
        </w:tc>
        <w:tc>
          <w:tcPr>
            <w:tcW w:w="2205" w:type="dxa"/>
            <w:tcBorders>
              <w:right w:val="single" w:sz="6"/>
            </w:tcBorders>
            <w:tcMar>
              <w:left w:w="90" w:type="dxa"/>
              <w:right w:w="90" w:type="dxa"/>
            </w:tcMar>
            <w:vAlign w:val="center"/>
          </w:tcPr>
          <w:p w:rsidR="0850FBFF" w:rsidP="2F110DEA" w:rsidRDefault="0850FBFF" w14:paraId="16DC35DA" w14:textId="4A760C75">
            <w:pPr>
              <w:pStyle w:val="Normal"/>
              <w:bidi w:val="0"/>
              <w:spacing w:before="120" w:beforeAutospacing="off" w:after="120" w:afterAutospacing="off" w:line="240" w:lineRule="auto"/>
              <w:ind w:left="0" w:right="0"/>
              <w:jc w:val="center"/>
              <w:rPr>
                <w:rFonts w:ascii="Lato" w:hAnsi="Lato" w:eastAsia="Lato" w:cs="Lato"/>
                <w:b w:val="0"/>
                <w:bCs w:val="0"/>
                <w:i w:val="0"/>
                <w:iCs w:val="0"/>
                <w:caps w:val="0"/>
                <w:smallCaps w:val="0"/>
                <w:color w:val="000000" w:themeColor="text1" w:themeTint="FF" w:themeShade="FF"/>
                <w:sz w:val="24"/>
                <w:szCs w:val="24"/>
              </w:rPr>
            </w:pPr>
            <w:r w:rsidRPr="2F110DEA" w:rsidR="6C148F6C">
              <w:rPr>
                <w:rFonts w:ascii="Lato" w:hAnsi="Lato" w:eastAsia="Lato" w:cs="Lato"/>
                <w:b w:val="0"/>
                <w:bCs w:val="0"/>
                <w:i w:val="0"/>
                <w:iCs w:val="0"/>
                <w:caps w:val="0"/>
                <w:smallCaps w:val="0"/>
                <w:color w:val="000000" w:themeColor="text1" w:themeTint="FF" w:themeShade="FF"/>
                <w:sz w:val="24"/>
                <w:szCs w:val="24"/>
              </w:rPr>
              <w:t>878</w:t>
            </w:r>
          </w:p>
        </w:tc>
      </w:tr>
      <w:tr w:rsidR="0850FBFF" w:rsidTr="2F110DEA" w14:paraId="59115FD3">
        <w:trPr>
          <w:trHeight w:val="525"/>
        </w:trPr>
        <w:tc>
          <w:tcPr>
            <w:tcW w:w="3510" w:type="dxa"/>
            <w:tcBorders>
              <w:left w:val="single" w:sz="6"/>
            </w:tcBorders>
            <w:tcMar>
              <w:left w:w="90" w:type="dxa"/>
              <w:right w:w="90" w:type="dxa"/>
            </w:tcMar>
            <w:vAlign w:val="top"/>
          </w:tcPr>
          <w:p w:rsidR="0850FBFF" w:rsidP="0850FBFF" w:rsidRDefault="0850FBFF" w14:paraId="431EB4CE" w14:textId="6A4BFAD7">
            <w:pPr>
              <w:pStyle w:val="Heading2"/>
              <w:numPr>
                <w:numId w:val="0"/>
              </w:numPr>
              <w:bidi w:val="0"/>
              <w:spacing w:before="0" w:beforeAutospacing="off" w:after="240" w:afterAutospacing="off" w:line="240" w:lineRule="auto"/>
              <w:ind w:left="0" w:right="0"/>
              <w:jc w:val="left"/>
              <w:rPr>
                <w:rFonts w:ascii="Lato" w:hAnsi="Lato" w:eastAsia="" w:cs=""/>
                <w:b w:val="0"/>
                <w:bCs w:val="0"/>
                <w:i w:val="0"/>
                <w:iCs w:val="0"/>
                <w:caps w:val="0"/>
                <w:smallCaps w:val="0"/>
                <w:noProof w:val="0"/>
                <w:color w:val="000000" w:themeColor="text1" w:themeTint="FF" w:themeShade="FF"/>
                <w:sz w:val="24"/>
                <w:szCs w:val="24"/>
                <w:lang w:val="en-GB"/>
              </w:rPr>
            </w:pPr>
            <w:r w:rsidRPr="0850FBFF" w:rsidR="0850FBFF">
              <w:rPr>
                <w:rFonts w:ascii="Lato" w:hAnsi="Lato" w:eastAsia="Lato" w:cs="Lato"/>
                <w:b w:val="0"/>
                <w:bCs w:val="0"/>
                <w:i w:val="0"/>
                <w:iCs w:val="0"/>
                <w:caps w:val="0"/>
                <w:smallCaps w:val="0"/>
                <w:noProof w:val="0"/>
                <w:color w:val="000000" w:themeColor="text1" w:themeTint="FF" w:themeShade="FF"/>
                <w:sz w:val="24"/>
                <w:szCs w:val="24"/>
                <w:lang w:val="en-GB"/>
              </w:rPr>
              <w:t>House</w:t>
            </w:r>
          </w:p>
        </w:tc>
        <w:tc>
          <w:tcPr>
            <w:tcW w:w="2205" w:type="dxa"/>
            <w:tcBorders>
              <w:right w:val="single" w:sz="6"/>
            </w:tcBorders>
            <w:tcMar>
              <w:left w:w="90" w:type="dxa"/>
              <w:right w:w="90" w:type="dxa"/>
            </w:tcMar>
            <w:vAlign w:val="center"/>
          </w:tcPr>
          <w:p w:rsidR="0850FBFF" w:rsidP="2F110DEA" w:rsidRDefault="0850FBFF" w14:paraId="0674CA1F" w14:textId="21702523">
            <w:pPr>
              <w:spacing w:before="120" w:after="120" w:line="240" w:lineRule="auto"/>
              <w:ind w:left="0"/>
              <w:jc w:val="center"/>
              <w:rPr>
                <w:rFonts w:ascii="Lato" w:hAnsi="Lato" w:eastAsia="Lato" w:cs="Lato"/>
                <w:b w:val="0"/>
                <w:bCs w:val="0"/>
                <w:i w:val="0"/>
                <w:iCs w:val="0"/>
                <w:caps w:val="0"/>
                <w:smallCaps w:val="0"/>
                <w:color w:val="000000" w:themeColor="text1" w:themeTint="FF" w:themeShade="FF"/>
                <w:sz w:val="24"/>
                <w:szCs w:val="24"/>
              </w:rPr>
            </w:pPr>
            <w:r w:rsidRPr="2F110DEA" w:rsidR="52157794">
              <w:rPr>
                <w:rFonts w:ascii="Lato" w:hAnsi="Lato" w:eastAsia="Lato" w:cs="Lato"/>
                <w:b w:val="0"/>
                <w:bCs w:val="0"/>
                <w:i w:val="0"/>
                <w:iCs w:val="0"/>
                <w:caps w:val="0"/>
                <w:smallCaps w:val="0"/>
                <w:color w:val="000000" w:themeColor="text1" w:themeTint="FF" w:themeShade="FF"/>
                <w:sz w:val="24"/>
                <w:szCs w:val="24"/>
              </w:rPr>
              <w:t>579</w:t>
            </w:r>
          </w:p>
        </w:tc>
      </w:tr>
      <w:tr w:rsidR="0850FBFF" w:rsidTr="2F110DEA" w14:paraId="1452D3E7">
        <w:trPr>
          <w:trHeight w:val="525"/>
        </w:trPr>
        <w:tc>
          <w:tcPr>
            <w:tcW w:w="3510" w:type="dxa"/>
            <w:tcBorders>
              <w:left w:val="single" w:sz="6"/>
            </w:tcBorders>
            <w:tcMar>
              <w:left w:w="90" w:type="dxa"/>
              <w:right w:w="90" w:type="dxa"/>
            </w:tcMar>
            <w:vAlign w:val="top"/>
          </w:tcPr>
          <w:p w:rsidR="19EB53F0" w:rsidP="0850FBFF" w:rsidRDefault="19EB53F0" w14:paraId="31609A0A" w14:textId="36FCC7E2">
            <w:pPr>
              <w:pStyle w:val="Heading2"/>
              <w:numPr>
                <w:numId w:val="0"/>
              </w:numPr>
              <w:bidi w:val="0"/>
              <w:spacing w:before="0" w:beforeAutospacing="off" w:after="240" w:afterAutospacing="off" w:line="240" w:lineRule="auto"/>
              <w:ind w:left="0" w:right="0"/>
              <w:jc w:val="left"/>
              <w:rPr>
                <w:rFonts w:ascii="Lato" w:hAnsi="Lato" w:eastAsia="Lato" w:cs="Lato"/>
                <w:b w:val="0"/>
                <w:bCs w:val="0"/>
                <w:i w:val="0"/>
                <w:iCs w:val="0"/>
                <w:caps w:val="0"/>
                <w:smallCaps w:val="0"/>
                <w:noProof w:val="0"/>
                <w:color w:val="000000" w:themeColor="text1" w:themeTint="FF" w:themeShade="FF"/>
                <w:sz w:val="24"/>
                <w:szCs w:val="24"/>
                <w:lang w:val="en-GB"/>
              </w:rPr>
            </w:pPr>
            <w:r w:rsidRPr="0850FBFF" w:rsidR="19EB53F0">
              <w:rPr>
                <w:rFonts w:ascii="Lato" w:hAnsi="Lato" w:eastAsia="Lato" w:cs="Lato"/>
                <w:b w:val="0"/>
                <w:bCs w:val="0"/>
                <w:i w:val="0"/>
                <w:iCs w:val="0"/>
                <w:caps w:val="0"/>
                <w:smallCaps w:val="0"/>
                <w:noProof w:val="0"/>
                <w:color w:val="000000" w:themeColor="text1" w:themeTint="FF" w:themeShade="FF"/>
                <w:sz w:val="24"/>
                <w:szCs w:val="24"/>
                <w:lang w:val="en-GB"/>
              </w:rPr>
              <w:t>Bungalow</w:t>
            </w:r>
          </w:p>
        </w:tc>
        <w:tc>
          <w:tcPr>
            <w:tcW w:w="2205" w:type="dxa"/>
            <w:tcBorders>
              <w:right w:val="single" w:sz="6"/>
            </w:tcBorders>
            <w:tcMar>
              <w:left w:w="90" w:type="dxa"/>
              <w:right w:w="90" w:type="dxa"/>
            </w:tcMar>
            <w:vAlign w:val="center"/>
          </w:tcPr>
          <w:p w:rsidR="0850FBFF" w:rsidP="2F110DEA" w:rsidRDefault="0850FBFF" w14:paraId="71824129" w14:textId="69421F1C">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r w:rsidRPr="2F110DEA" w:rsidR="0380BE00">
              <w:rPr>
                <w:rFonts w:ascii="Lato" w:hAnsi="Lato" w:eastAsia="Lato" w:cs="Lato"/>
                <w:b w:val="0"/>
                <w:bCs w:val="0"/>
                <w:i w:val="0"/>
                <w:iCs w:val="0"/>
                <w:caps w:val="0"/>
                <w:smallCaps w:val="0"/>
                <w:color w:val="000000" w:themeColor="text1" w:themeTint="FF" w:themeShade="FF"/>
                <w:sz w:val="24"/>
                <w:szCs w:val="24"/>
              </w:rPr>
              <w:t>328</w:t>
            </w:r>
          </w:p>
        </w:tc>
      </w:tr>
      <w:tr w:rsidR="2F110DEA" w:rsidTr="2F110DEA" w14:paraId="33CA6658">
        <w:trPr>
          <w:trHeight w:val="525"/>
        </w:trPr>
        <w:tc>
          <w:tcPr>
            <w:tcW w:w="3510" w:type="dxa"/>
            <w:tcBorders>
              <w:left w:val="single" w:sz="6"/>
            </w:tcBorders>
            <w:tcMar>
              <w:left w:w="90" w:type="dxa"/>
              <w:right w:w="90" w:type="dxa"/>
            </w:tcMar>
            <w:vAlign w:val="top"/>
          </w:tcPr>
          <w:p w:rsidR="1BF5B396" w:rsidP="2F110DEA" w:rsidRDefault="1BF5B396" w14:paraId="33C0F115" w14:textId="65197521">
            <w:pPr>
              <w:pStyle w:val="Heading2"/>
              <w:numPr>
                <w:numId w:val="0"/>
              </w:numPr>
              <w:spacing w:line="240" w:lineRule="auto"/>
              <w:ind w:left="0"/>
              <w:jc w:val="left"/>
              <w:rPr>
                <w:rFonts w:ascii="Lato" w:hAnsi="Lato" w:eastAsia="Lato" w:cs="Lato"/>
                <w:b w:val="0"/>
                <w:bCs w:val="0"/>
                <w:i w:val="0"/>
                <w:iCs w:val="0"/>
                <w:caps w:val="0"/>
                <w:smallCaps w:val="0"/>
                <w:noProof w:val="0"/>
                <w:color w:val="000000" w:themeColor="text1" w:themeTint="FF" w:themeShade="FF"/>
                <w:sz w:val="24"/>
                <w:szCs w:val="24"/>
                <w:lang w:val="en-GB"/>
              </w:rPr>
            </w:pPr>
            <w:r w:rsidRPr="2F110DEA" w:rsidR="1BF5B396">
              <w:rPr>
                <w:rFonts w:ascii="Lato" w:hAnsi="Lato" w:eastAsia="Lato" w:cs="Lato"/>
                <w:b w:val="0"/>
                <w:bCs w:val="0"/>
                <w:i w:val="0"/>
                <w:iCs w:val="0"/>
                <w:caps w:val="0"/>
                <w:smallCaps w:val="0"/>
                <w:noProof w:val="0"/>
                <w:color w:val="000000" w:themeColor="text1" w:themeTint="FF" w:themeShade="FF"/>
                <w:sz w:val="24"/>
                <w:szCs w:val="24"/>
                <w:lang w:val="en-GB"/>
              </w:rPr>
              <w:t>Other</w:t>
            </w:r>
          </w:p>
        </w:tc>
        <w:tc>
          <w:tcPr>
            <w:tcW w:w="2205" w:type="dxa"/>
            <w:tcBorders>
              <w:right w:val="single" w:sz="6"/>
            </w:tcBorders>
            <w:tcMar>
              <w:left w:w="90" w:type="dxa"/>
              <w:right w:w="90" w:type="dxa"/>
            </w:tcMar>
            <w:vAlign w:val="center"/>
          </w:tcPr>
          <w:p w:rsidR="333B1011" w:rsidP="2F110DEA" w:rsidRDefault="333B1011" w14:paraId="09E0F816" w14:textId="3FD74E81">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r w:rsidRPr="2F110DEA" w:rsidR="333B1011">
              <w:rPr>
                <w:rFonts w:ascii="Lato" w:hAnsi="Lato" w:eastAsia="Lato" w:cs="Lato"/>
                <w:b w:val="0"/>
                <w:bCs w:val="0"/>
                <w:i w:val="0"/>
                <w:iCs w:val="0"/>
                <w:caps w:val="0"/>
                <w:smallCaps w:val="0"/>
                <w:color w:val="000000" w:themeColor="text1" w:themeTint="FF" w:themeShade="FF"/>
                <w:sz w:val="24"/>
                <w:szCs w:val="24"/>
              </w:rPr>
              <w:t>22</w:t>
            </w:r>
          </w:p>
        </w:tc>
      </w:tr>
    </w:tbl>
    <w:p w:rsidR="5EA933D5" w:rsidP="0850FBFF" w:rsidRDefault="5EA933D5" w14:paraId="63893212" w14:textId="1E51F798">
      <w:pPr>
        <w:pStyle w:val="Normal"/>
        <w:spacing w:after="160" w:line="259" w:lineRule="auto"/>
        <w:rPr>
          <w:rFonts w:ascii="Lato" w:hAnsi="Lato" w:eastAsia="Lato" w:cs="Lato" w:asciiTheme="minorAscii" w:hAnsiTheme="minorAscii" w:eastAsiaTheme="minorAscii" w:cstheme="minorAscii"/>
          <w:b w:val="0"/>
          <w:bCs w:val="0"/>
          <w:i w:val="0"/>
          <w:iCs w:val="0"/>
          <w:caps w:val="0"/>
          <w:smallCaps w:val="0"/>
          <w:noProof w:val="0"/>
          <w:color w:val="7030A0" w:themeColor="text1" w:themeTint="FF" w:themeShade="FF"/>
          <w:sz w:val="24"/>
          <w:szCs w:val="24"/>
          <w:lang w:val="en-GB"/>
        </w:rPr>
      </w:pPr>
    </w:p>
    <w:p w:rsidR="5EA933D5" w:rsidP="2F110DEA" w:rsidRDefault="5EA933D5" w14:paraId="0E811F11" w14:textId="7182C20F">
      <w:pPr>
        <w:pStyle w:val="Normal"/>
        <w:spacing w:after="160" w:line="259" w:lineRule="auto"/>
        <w:ind/>
        <w:rPr>
          <w:rFonts w:ascii="Lato" w:hAnsi="Lato" w:eastAsia="Lato" w:cs="Lato"/>
          <w:b w:val="0"/>
          <w:bCs w:val="0"/>
          <w:i w:val="0"/>
          <w:iCs w:val="0"/>
          <w:caps w:val="0"/>
          <w:smallCaps w:val="0"/>
          <w:noProof w:val="0"/>
          <w:color w:val="000000" w:themeColor="text1" w:themeTint="FF" w:themeShade="FF"/>
          <w:sz w:val="24"/>
          <w:szCs w:val="24"/>
          <w:lang w:val="en-GB"/>
        </w:rPr>
      </w:pPr>
      <w:r w:rsidRPr="2F110DEA" w:rsidR="19EB53F0">
        <w:rPr>
          <w:rFonts w:ascii="Lato" w:hAnsi="Lato" w:eastAsia="Lato" w:cs="Lato"/>
          <w:b w:val="0"/>
          <w:bCs w:val="0"/>
          <w:i w:val="0"/>
          <w:iCs w:val="0"/>
          <w:caps w:val="0"/>
          <w:smallCaps w:val="0"/>
          <w:noProof w:val="0"/>
          <w:color w:val="000000" w:themeColor="text1" w:themeTint="FF" w:themeShade="FF"/>
          <w:sz w:val="24"/>
          <w:szCs w:val="24"/>
          <w:lang w:val="en-GB"/>
        </w:rPr>
        <w:t xml:space="preserve">Within the </w:t>
      </w:r>
      <w:r w:rsidRPr="2F110DEA" w:rsidR="19EB53F0">
        <w:rPr>
          <w:rFonts w:ascii="Lato" w:hAnsi="Lato" w:eastAsia="Lato" w:cs="Lato"/>
          <w:b w:val="0"/>
          <w:bCs w:val="0"/>
          <w:i w:val="0"/>
          <w:iCs w:val="0"/>
          <w:caps w:val="0"/>
          <w:smallCaps w:val="0"/>
          <w:noProof w:val="0"/>
          <w:color w:val="000000" w:themeColor="text1" w:themeTint="FF" w:themeShade="FF"/>
          <w:sz w:val="24"/>
          <w:szCs w:val="24"/>
          <w:lang w:val="en-GB"/>
        </w:rPr>
        <w:t>additional</w:t>
      </w:r>
      <w:r w:rsidRPr="2F110DEA" w:rsidR="19EB53F0">
        <w:rPr>
          <w:rFonts w:ascii="Lato" w:hAnsi="Lato" w:eastAsia="Lato" w:cs="Lato"/>
          <w:b w:val="0"/>
          <w:bCs w:val="0"/>
          <w:i w:val="0"/>
          <w:iCs w:val="0"/>
          <w:caps w:val="0"/>
          <w:smallCaps w:val="0"/>
          <w:noProof w:val="0"/>
          <w:color w:val="000000" w:themeColor="text1" w:themeTint="FF" w:themeShade="FF"/>
          <w:sz w:val="24"/>
          <w:szCs w:val="24"/>
          <w:lang w:val="en-GB"/>
        </w:rPr>
        <w:t xml:space="preserve"> Housing Providers portfolio there is a mixture of property types, these include, </w:t>
      </w:r>
      <w:r w:rsidRPr="2F110DEA" w:rsidR="7F9031C3">
        <w:rPr>
          <w:rFonts w:ascii="Lato" w:hAnsi="Lato" w:eastAsia="Lato" w:cs="Lato"/>
          <w:b w:val="0"/>
          <w:bCs w:val="0"/>
          <w:i w:val="0"/>
          <w:iCs w:val="0"/>
          <w:caps w:val="0"/>
          <w:smallCaps w:val="0"/>
          <w:noProof w:val="0"/>
          <w:color w:val="000000" w:themeColor="text1" w:themeTint="FF" w:themeShade="FF"/>
          <w:sz w:val="24"/>
          <w:szCs w:val="24"/>
          <w:lang w:val="en-GB"/>
        </w:rPr>
        <w:t>owned freehold, owned leasehold, NHS keyworker and managed (no repairs) properties.</w:t>
      </w:r>
    </w:p>
    <w:tbl>
      <w:tblPr>
        <w:tblStyle w:val="TableGrid"/>
        <w:tblW w:w="0" w:type="auto"/>
        <w:tblInd w:w="1440" w:type="dxa"/>
        <w:tblBorders>
          <w:top w:val="single" w:sz="6"/>
          <w:left w:val="single" w:sz="6"/>
          <w:bottom w:val="single" w:sz="6"/>
          <w:right w:val="single" w:sz="6"/>
        </w:tblBorders>
        <w:tblLook w:val="04A0" w:firstRow="1" w:lastRow="0" w:firstColumn="1" w:lastColumn="0" w:noHBand="0" w:noVBand="1"/>
      </w:tblPr>
      <w:tblGrid>
        <w:gridCol w:w="3510"/>
        <w:gridCol w:w="2205"/>
      </w:tblGrid>
      <w:tr w:rsidR="0850FBFF" w:rsidTr="2F110DEA" w14:paraId="2F099D76">
        <w:trPr>
          <w:trHeight w:val="405"/>
        </w:trPr>
        <w:tc>
          <w:tcPr>
            <w:tcW w:w="3510" w:type="dxa"/>
            <w:tcBorders>
              <w:left w:val="single" w:sz="6"/>
              <w:right w:val="single" w:sz="6"/>
            </w:tcBorders>
            <w:shd w:val="clear" w:color="auto" w:fill="373266"/>
            <w:tcMar>
              <w:left w:w="90" w:type="dxa"/>
              <w:right w:w="90" w:type="dxa"/>
            </w:tcMar>
            <w:vAlign w:val="center"/>
          </w:tcPr>
          <w:p w:rsidR="0850FBFF" w:rsidP="0850FBFF" w:rsidRDefault="0850FBFF" w14:paraId="3D1288CB" w14:textId="14A1EF24">
            <w:pPr>
              <w:pStyle w:val="Bodytext-Standard"/>
              <w:bidi w:val="0"/>
              <w:spacing w:before="120" w:beforeAutospacing="off" w:after="120" w:afterAutospacing="off" w:line="240" w:lineRule="auto"/>
              <w:ind w:left="0" w:right="0"/>
              <w:jc w:val="left"/>
            </w:pPr>
            <w:r w:rsidRPr="0850FBFF" w:rsidR="0850FBFF">
              <w:rPr>
                <w:rFonts w:ascii="Lato" w:hAnsi="Lato" w:eastAsia="Lato" w:cs="Lato" w:asciiTheme="majorAscii" w:hAnsiTheme="majorAscii" w:eastAsiaTheme="majorAscii" w:cstheme="majorAscii"/>
                <w:b w:val="1"/>
                <w:bCs w:val="1"/>
                <w:i w:val="0"/>
                <w:iCs w:val="0"/>
                <w:caps w:val="0"/>
                <w:smallCaps w:val="0"/>
                <w:color w:val="F3F1F0"/>
                <w:sz w:val="22"/>
                <w:szCs w:val="22"/>
                <w:lang w:val="en-GB"/>
              </w:rPr>
              <w:t>Property Type</w:t>
            </w:r>
          </w:p>
        </w:tc>
        <w:tc>
          <w:tcPr>
            <w:tcW w:w="2205" w:type="dxa"/>
            <w:tcBorders>
              <w:top w:sz="0"/>
              <w:left w:val="single" w:sz="6"/>
              <w:bottom w:sz="0"/>
              <w:right w:val="single" w:sz="6"/>
            </w:tcBorders>
            <w:shd w:val="clear" w:color="auto" w:fill="373266"/>
            <w:tcMar>
              <w:left w:w="90" w:type="dxa"/>
              <w:right w:w="90" w:type="dxa"/>
            </w:tcMar>
            <w:vAlign w:val="center"/>
          </w:tcPr>
          <w:p w:rsidR="0850FBFF" w:rsidP="0850FBFF" w:rsidRDefault="0850FBFF" w14:paraId="629F2381" w14:textId="1ABA2C82">
            <w:pPr>
              <w:pStyle w:val="Bodytext-Standard"/>
              <w:bidi w:val="0"/>
              <w:spacing w:before="120" w:beforeAutospacing="off" w:after="120" w:afterAutospacing="off" w:line="240" w:lineRule="auto"/>
              <w:ind w:left="0" w:right="0"/>
              <w:jc w:val="left"/>
            </w:pPr>
            <w:r w:rsidRPr="0850FBFF" w:rsidR="0850FBFF">
              <w:rPr>
                <w:rFonts w:ascii="Lato" w:hAnsi="Lato" w:eastAsia="Lato" w:cs="Lato" w:asciiTheme="majorAscii" w:hAnsiTheme="majorAscii" w:eastAsiaTheme="majorAscii" w:cstheme="majorAscii"/>
                <w:b w:val="1"/>
                <w:bCs w:val="1"/>
                <w:i w:val="0"/>
                <w:iCs w:val="0"/>
                <w:caps w:val="0"/>
                <w:smallCaps w:val="0"/>
                <w:color w:val="F3F1F0"/>
                <w:sz w:val="22"/>
                <w:szCs w:val="22"/>
                <w:lang w:val="en-GB"/>
              </w:rPr>
              <w:t>Number</w:t>
            </w:r>
          </w:p>
        </w:tc>
      </w:tr>
      <w:tr w:rsidR="0850FBFF" w:rsidTr="2F110DEA" w14:paraId="76875D35">
        <w:trPr>
          <w:trHeight w:val="525"/>
        </w:trPr>
        <w:tc>
          <w:tcPr>
            <w:tcW w:w="3510" w:type="dxa"/>
            <w:tcBorders>
              <w:left w:val="single" w:sz="6"/>
            </w:tcBorders>
            <w:tcMar>
              <w:left w:w="90" w:type="dxa"/>
              <w:right w:w="90" w:type="dxa"/>
            </w:tcMar>
            <w:vAlign w:val="top"/>
          </w:tcPr>
          <w:p w:rsidR="0850FBFF" w:rsidP="0850FBFF" w:rsidRDefault="0850FBFF" w14:paraId="02F8EBD0" w14:textId="22468B0B">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0850FBFF" w:rsidR="0850FBFF">
              <w:rPr>
                <w:rFonts w:ascii="Lato" w:hAnsi="Lato" w:eastAsia="Lato" w:cs="Lato"/>
                <w:b w:val="0"/>
                <w:bCs w:val="0"/>
                <w:i w:val="0"/>
                <w:iCs w:val="0"/>
                <w:caps w:val="0"/>
                <w:smallCaps w:val="0"/>
                <w:noProof w:val="0"/>
                <w:color w:val="000000" w:themeColor="text1" w:themeTint="FF" w:themeShade="FF"/>
                <w:sz w:val="24"/>
                <w:szCs w:val="24"/>
                <w:lang w:val="en-GB"/>
              </w:rPr>
              <w:t>Owned Freehold</w:t>
            </w:r>
          </w:p>
        </w:tc>
        <w:tc>
          <w:tcPr>
            <w:tcW w:w="2205" w:type="dxa"/>
            <w:tcBorders>
              <w:right w:val="single" w:sz="6"/>
            </w:tcBorders>
            <w:tcMar>
              <w:left w:w="90" w:type="dxa"/>
              <w:right w:w="90" w:type="dxa"/>
            </w:tcMar>
            <w:vAlign w:val="top"/>
          </w:tcPr>
          <w:p w:rsidR="0850FBFF" w:rsidP="2F110DEA" w:rsidRDefault="0850FBFF" w14:paraId="0E28E0DD" w14:textId="7217AEF6">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r w:rsidRPr="2F110DEA" w:rsidR="75EF33A0">
              <w:rPr>
                <w:rFonts w:ascii="Lato" w:hAnsi="Lato" w:eastAsia="Lato" w:cs="Lato"/>
                <w:b w:val="0"/>
                <w:bCs w:val="0"/>
                <w:i w:val="0"/>
                <w:iCs w:val="0"/>
                <w:caps w:val="0"/>
                <w:smallCaps w:val="0"/>
                <w:color w:val="000000" w:themeColor="text1" w:themeTint="FF" w:themeShade="FF"/>
                <w:sz w:val="24"/>
                <w:szCs w:val="24"/>
              </w:rPr>
              <w:t>835</w:t>
            </w:r>
          </w:p>
        </w:tc>
      </w:tr>
      <w:tr w:rsidR="0850FBFF" w:rsidTr="2F110DEA" w14:paraId="58206FF0">
        <w:trPr>
          <w:trHeight w:val="525"/>
        </w:trPr>
        <w:tc>
          <w:tcPr>
            <w:tcW w:w="3510" w:type="dxa"/>
            <w:tcBorders>
              <w:left w:val="single" w:sz="6"/>
            </w:tcBorders>
            <w:tcMar>
              <w:left w:w="90" w:type="dxa"/>
              <w:right w:w="90" w:type="dxa"/>
            </w:tcMar>
            <w:vAlign w:val="top"/>
          </w:tcPr>
          <w:p w:rsidR="0850FBFF" w:rsidP="0850FBFF" w:rsidRDefault="0850FBFF" w14:paraId="75E30D67" w14:textId="765C49BF">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0850FBFF" w:rsidR="0850FBFF">
              <w:rPr>
                <w:rFonts w:ascii="Lato" w:hAnsi="Lato" w:eastAsia="Lato" w:cs="Lato"/>
                <w:b w:val="0"/>
                <w:bCs w:val="0"/>
                <w:i w:val="0"/>
                <w:iCs w:val="0"/>
                <w:caps w:val="0"/>
                <w:smallCaps w:val="0"/>
                <w:noProof w:val="0"/>
                <w:color w:val="000000" w:themeColor="text1" w:themeTint="FF" w:themeShade="FF"/>
                <w:sz w:val="24"/>
                <w:szCs w:val="24"/>
                <w:lang w:val="en-GB"/>
              </w:rPr>
              <w:t>Owned Leasehold</w:t>
            </w:r>
          </w:p>
        </w:tc>
        <w:tc>
          <w:tcPr>
            <w:tcW w:w="2205" w:type="dxa"/>
            <w:tcBorders>
              <w:right w:val="single" w:sz="6"/>
            </w:tcBorders>
            <w:tcMar>
              <w:left w:w="90" w:type="dxa"/>
              <w:right w:w="90" w:type="dxa"/>
            </w:tcMar>
            <w:vAlign w:val="top"/>
          </w:tcPr>
          <w:p w:rsidR="0850FBFF" w:rsidP="2F110DEA" w:rsidRDefault="0850FBFF" w14:paraId="0E6596E2" w14:textId="7252414D">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r w:rsidRPr="2F110DEA" w:rsidR="255D6DB8">
              <w:rPr>
                <w:rFonts w:ascii="Lato" w:hAnsi="Lato" w:eastAsia="Lato" w:cs="Lato"/>
                <w:b w:val="0"/>
                <w:bCs w:val="0"/>
                <w:i w:val="0"/>
                <w:iCs w:val="0"/>
                <w:caps w:val="0"/>
                <w:smallCaps w:val="0"/>
                <w:color w:val="000000" w:themeColor="text1" w:themeTint="FF" w:themeShade="FF"/>
                <w:sz w:val="24"/>
                <w:szCs w:val="24"/>
              </w:rPr>
              <w:t>478</w:t>
            </w:r>
          </w:p>
        </w:tc>
      </w:tr>
      <w:tr w:rsidR="2F110DEA" w:rsidTr="2F110DEA" w14:paraId="5C6F6851">
        <w:trPr>
          <w:trHeight w:val="525"/>
        </w:trPr>
        <w:tc>
          <w:tcPr>
            <w:tcW w:w="3510" w:type="dxa"/>
            <w:tcBorders>
              <w:left w:val="single" w:sz="6"/>
            </w:tcBorders>
            <w:tcMar>
              <w:left w:w="90" w:type="dxa"/>
              <w:right w:w="90" w:type="dxa"/>
            </w:tcMar>
            <w:vAlign w:val="top"/>
          </w:tcPr>
          <w:p w:rsidR="255D6DB8" w:rsidP="2F110DEA" w:rsidRDefault="255D6DB8" w14:paraId="20CC2407" w14:textId="7A590F45">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2F110DEA" w:rsidR="255D6DB8">
              <w:rPr>
                <w:rFonts w:ascii="Lato" w:hAnsi="Lato" w:eastAsia="Lato" w:cs="Lato"/>
                <w:b w:val="0"/>
                <w:bCs w:val="0"/>
                <w:i w:val="0"/>
                <w:iCs w:val="0"/>
                <w:caps w:val="0"/>
                <w:smallCaps w:val="0"/>
                <w:noProof w:val="0"/>
                <w:color w:val="000000" w:themeColor="text1" w:themeTint="FF" w:themeShade="FF"/>
                <w:sz w:val="24"/>
                <w:szCs w:val="24"/>
                <w:lang w:val="en-GB"/>
              </w:rPr>
              <w:t>NHS Keyworker</w:t>
            </w:r>
          </w:p>
        </w:tc>
        <w:tc>
          <w:tcPr>
            <w:tcW w:w="2205" w:type="dxa"/>
            <w:tcBorders>
              <w:right w:val="single" w:sz="6"/>
            </w:tcBorders>
            <w:tcMar>
              <w:left w:w="90" w:type="dxa"/>
              <w:right w:w="90" w:type="dxa"/>
            </w:tcMar>
            <w:vAlign w:val="top"/>
          </w:tcPr>
          <w:p w:rsidR="255D6DB8" w:rsidP="2F110DEA" w:rsidRDefault="255D6DB8" w14:paraId="3DAC1690" w14:textId="7118A08A">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r w:rsidRPr="2F110DEA" w:rsidR="255D6DB8">
              <w:rPr>
                <w:rFonts w:ascii="Lato" w:hAnsi="Lato" w:eastAsia="Lato" w:cs="Lato"/>
                <w:b w:val="0"/>
                <w:bCs w:val="0"/>
                <w:i w:val="0"/>
                <w:iCs w:val="0"/>
                <w:caps w:val="0"/>
                <w:smallCaps w:val="0"/>
                <w:color w:val="000000" w:themeColor="text1" w:themeTint="FF" w:themeShade="FF"/>
                <w:sz w:val="24"/>
                <w:szCs w:val="24"/>
              </w:rPr>
              <w:t>306</w:t>
            </w:r>
          </w:p>
        </w:tc>
      </w:tr>
      <w:tr w:rsidR="0850FBFF" w:rsidTr="2F110DEA" w14:paraId="327E06CA">
        <w:trPr>
          <w:trHeight w:val="525"/>
        </w:trPr>
        <w:tc>
          <w:tcPr>
            <w:tcW w:w="3510" w:type="dxa"/>
            <w:tcBorders>
              <w:left w:val="single" w:sz="6"/>
            </w:tcBorders>
            <w:tcMar>
              <w:left w:w="90" w:type="dxa"/>
              <w:right w:w="90" w:type="dxa"/>
            </w:tcMar>
            <w:vAlign w:val="top"/>
          </w:tcPr>
          <w:p w:rsidR="0850FBFF" w:rsidP="2F110DEA" w:rsidRDefault="0850FBFF" w14:paraId="586327B6" w14:textId="0ADEE06A">
            <w:pPr>
              <w:pStyle w:val="Heading2"/>
              <w:numPr>
                <w:numId w:val="0"/>
              </w:numPr>
              <w:bidi w:val="0"/>
              <w:spacing w:before="0" w:beforeAutospacing="off" w:after="240" w:afterAutospacing="off" w:line="240" w:lineRule="auto"/>
              <w:ind w:left="0" w:right="0"/>
              <w:jc w:val="left"/>
              <w:rPr>
                <w:rFonts w:ascii="Lato" w:hAnsi="Lato" w:eastAsia="" w:cs=""/>
                <w:b w:val="0"/>
                <w:bCs w:val="0"/>
                <w:i w:val="0"/>
                <w:iCs w:val="0"/>
                <w:caps w:val="0"/>
                <w:smallCaps w:val="0"/>
                <w:noProof w:val="0"/>
                <w:color w:val="000000" w:themeColor="text1" w:themeTint="FF" w:themeShade="FF"/>
                <w:sz w:val="24"/>
                <w:szCs w:val="24"/>
                <w:lang w:val="en-GB"/>
              </w:rPr>
            </w:pPr>
            <w:r w:rsidRPr="2F110DEA" w:rsidR="255D6DB8">
              <w:rPr>
                <w:rFonts w:ascii="Lato" w:hAnsi="Lato" w:eastAsia="Lato" w:cs="Lato"/>
                <w:b w:val="0"/>
                <w:bCs w:val="0"/>
                <w:i w:val="0"/>
                <w:iCs w:val="0"/>
                <w:caps w:val="0"/>
                <w:smallCaps w:val="0"/>
                <w:noProof w:val="0"/>
                <w:color w:val="000000" w:themeColor="text1" w:themeTint="FF" w:themeShade="FF"/>
                <w:sz w:val="24"/>
                <w:szCs w:val="24"/>
                <w:lang w:val="en-GB"/>
              </w:rPr>
              <w:t>Managed (No repairs)</w:t>
            </w:r>
          </w:p>
        </w:tc>
        <w:tc>
          <w:tcPr>
            <w:tcW w:w="2205" w:type="dxa"/>
            <w:tcBorders>
              <w:right w:val="single" w:sz="6"/>
            </w:tcBorders>
            <w:tcMar>
              <w:left w:w="90" w:type="dxa"/>
              <w:right w:w="90" w:type="dxa"/>
            </w:tcMar>
            <w:vAlign w:val="top"/>
          </w:tcPr>
          <w:p w:rsidR="0850FBFF" w:rsidP="2F110DEA" w:rsidRDefault="0850FBFF" w14:paraId="3F1FBBE2" w14:textId="06800066">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r w:rsidRPr="2F110DEA" w:rsidR="255D6DB8">
              <w:rPr>
                <w:rFonts w:ascii="Lato" w:hAnsi="Lato" w:eastAsia="Lato" w:cs="Lato"/>
                <w:b w:val="0"/>
                <w:bCs w:val="0"/>
                <w:i w:val="0"/>
                <w:iCs w:val="0"/>
                <w:caps w:val="0"/>
                <w:smallCaps w:val="0"/>
                <w:color w:val="000000" w:themeColor="text1" w:themeTint="FF" w:themeShade="FF"/>
                <w:sz w:val="24"/>
                <w:szCs w:val="24"/>
              </w:rPr>
              <w:t>188</w:t>
            </w:r>
          </w:p>
        </w:tc>
      </w:tr>
    </w:tbl>
    <w:p w:rsidR="5EA933D5" w:rsidP="0850FBFF" w:rsidRDefault="5EA933D5" w14:paraId="291D14F7" w14:textId="6C885B4A">
      <w:pPr>
        <w:pStyle w:val="Normal"/>
        <w:spacing w:after="160" w:line="259" w:lineRule="auto"/>
        <w:ind/>
        <w:rPr>
          <w:rFonts w:ascii="Lato" w:hAnsi="Lato" w:eastAsia="Lato" w:cs="Lato"/>
          <w:b w:val="0"/>
          <w:bCs w:val="0"/>
          <w:i w:val="0"/>
          <w:iCs w:val="0"/>
          <w:caps w:val="0"/>
          <w:smallCaps w:val="0"/>
          <w:noProof w:val="0"/>
          <w:color w:val="000000" w:themeColor="text1" w:themeTint="FF" w:themeShade="FF"/>
          <w:sz w:val="24"/>
          <w:szCs w:val="24"/>
          <w:highlight w:val="yellow"/>
          <w:lang w:val="en-GB"/>
        </w:rPr>
      </w:pPr>
    </w:p>
    <w:p w:rsidR="5EA933D5" w:rsidP="0850FBFF" w:rsidRDefault="5EA933D5" w14:paraId="03434E42" w14:textId="68D738E7">
      <w:pPr>
        <w:pStyle w:val="Normal"/>
        <w:spacing w:after="160" w:line="259" w:lineRule="auto"/>
        <w:ind/>
        <w:rPr>
          <w:rFonts w:ascii="Lato" w:hAnsi="Lato" w:eastAsia="Lato" w:cs="Lato"/>
          <w:b w:val="1"/>
          <w:bCs w:val="1"/>
          <w:i w:val="0"/>
          <w:iCs w:val="0"/>
          <w:smallCaps w:val="1"/>
          <w:noProof w:val="0"/>
          <w:color w:val="373266"/>
          <w:sz w:val="28"/>
          <w:szCs w:val="28"/>
          <w:lang w:val="en-GB"/>
        </w:rPr>
      </w:pPr>
      <w:r w:rsidRPr="0850FBFF" w:rsidR="6E6B896B">
        <w:rPr>
          <w:rFonts w:ascii="Lato" w:hAnsi="Lato" w:eastAsia="Lato" w:cs="Lato"/>
          <w:b w:val="1"/>
          <w:bCs w:val="1"/>
          <w:i w:val="0"/>
          <w:iCs w:val="0"/>
          <w:smallCaps w:val="1"/>
          <w:noProof w:val="0"/>
          <w:color w:val="373266"/>
          <w:sz w:val="28"/>
          <w:szCs w:val="28"/>
          <w:lang w:val="en-GB"/>
        </w:rPr>
        <w:t xml:space="preserve">7 </w:t>
      </w:r>
      <w:r>
        <w:tab/>
      </w:r>
      <w:r w:rsidRPr="0850FBFF" w:rsidR="6E6B896B">
        <w:rPr>
          <w:rFonts w:ascii="Lato" w:hAnsi="Lato" w:eastAsia="Lato" w:cs="Lato"/>
          <w:b w:val="1"/>
          <w:bCs w:val="1"/>
          <w:i w:val="0"/>
          <w:iCs w:val="0"/>
          <w:smallCaps w:val="1"/>
          <w:noProof w:val="0"/>
          <w:color w:val="373266"/>
          <w:sz w:val="28"/>
          <w:szCs w:val="28"/>
          <w:lang w:val="en-GB"/>
        </w:rPr>
        <w:t>Stock Geography</w:t>
      </w:r>
    </w:p>
    <w:p w:rsidR="5EA933D5" w:rsidP="5D106959" w:rsidRDefault="5EA933D5" w14:paraId="6B7F16F4" w14:textId="0670DD7F">
      <w:pPr>
        <w:pStyle w:val="Heading2"/>
        <w:numPr>
          <w:numId w:val="0"/>
        </w:numPr>
        <w:spacing w:after="160" w:line="259" w:lineRule="auto"/>
        <w:ind w:left="0"/>
        <w:rPr>
          <w:rFonts w:ascii="Lato" w:hAnsi="Lato" w:eastAsia="Lato" w:cs="Lato"/>
          <w:b w:val="0"/>
          <w:bCs w:val="0"/>
          <w:i w:val="0"/>
          <w:iCs w:val="0"/>
          <w:caps w:val="0"/>
          <w:smallCaps w:val="0"/>
          <w:noProof w:val="0"/>
          <w:color w:val="000000" w:themeColor="text1" w:themeTint="FF" w:themeShade="FF"/>
          <w:sz w:val="24"/>
          <w:szCs w:val="24"/>
          <w:lang w:val="en-GB"/>
        </w:rPr>
      </w:pPr>
      <w:r w:rsidRPr="5D106959" w:rsidR="33713915">
        <w:rPr>
          <w:rFonts w:ascii="Lato" w:hAnsi="Lato" w:eastAsia="Lato" w:cs="Lato"/>
          <w:b w:val="1"/>
          <w:bCs w:val="1"/>
          <w:i w:val="0"/>
          <w:iCs w:val="0"/>
          <w:caps w:val="0"/>
          <w:smallCaps w:val="0"/>
          <w:strike w:val="0"/>
          <w:dstrike w:val="0"/>
          <w:noProof w:val="0"/>
          <w:color w:val="EA5355"/>
          <w:sz w:val="24"/>
          <w:szCs w:val="24"/>
          <w:u w:val="none"/>
          <w:lang w:val="en-GB"/>
        </w:rPr>
        <w:t>Golden Lane Housing</w:t>
      </w:r>
    </w:p>
    <w:p w:rsidR="5EA933D5" w:rsidP="35836AF5" w:rsidRDefault="5EA933D5" w14:paraId="18153295" w14:textId="1F8578A9">
      <w:pPr>
        <w:pStyle w:val="Heading2"/>
        <w:numPr>
          <w:numId w:val="0"/>
        </w:numPr>
        <w:spacing w:after="160" w:line="259" w:lineRule="auto"/>
        <w:ind w:left="0"/>
        <w:rPr>
          <w:rFonts w:ascii="Lato" w:hAnsi="Lato" w:eastAsia="Lato" w:cs="Lato"/>
          <w:b w:val="0"/>
          <w:bCs w:val="0"/>
          <w:i w:val="0"/>
          <w:iCs w:val="0"/>
          <w:caps w:val="0"/>
          <w:smallCaps w:val="0"/>
          <w:noProof w:val="0"/>
          <w:color w:val="000000" w:themeColor="text1" w:themeTint="FF" w:themeShade="FF"/>
          <w:sz w:val="24"/>
          <w:szCs w:val="24"/>
          <w:lang w:val="en-GB"/>
        </w:rPr>
      </w:pPr>
      <w:r w:rsidRPr="35836AF5" w:rsidR="266A8742">
        <w:rPr>
          <w:rFonts w:ascii="Lato" w:hAnsi="Lato" w:eastAsia="Lato" w:cs="Lato"/>
          <w:b w:val="0"/>
          <w:bCs w:val="0"/>
          <w:i w:val="0"/>
          <w:iCs w:val="0"/>
          <w:caps w:val="0"/>
          <w:smallCaps w:val="0"/>
          <w:noProof w:val="0"/>
          <w:color w:val="000000" w:themeColor="text1" w:themeTint="FF" w:themeShade="FF"/>
          <w:sz w:val="24"/>
          <w:szCs w:val="24"/>
          <w:lang w:val="en-GB"/>
        </w:rPr>
        <w:t>Golden Lane Housings portfolio</w:t>
      </w:r>
      <w:r w:rsidRPr="35836AF5" w:rsidR="58A7711E">
        <w:rPr>
          <w:rFonts w:ascii="Lato" w:hAnsi="Lato" w:eastAsia="Lato" w:cs="Lato"/>
          <w:b w:val="0"/>
          <w:bCs w:val="0"/>
          <w:i w:val="0"/>
          <w:iCs w:val="0"/>
          <w:caps w:val="0"/>
          <w:smallCaps w:val="0"/>
          <w:noProof w:val="0"/>
          <w:color w:val="000000" w:themeColor="text1" w:themeTint="FF" w:themeShade="FF"/>
          <w:sz w:val="24"/>
          <w:szCs w:val="24"/>
          <w:lang w:val="en-GB"/>
        </w:rPr>
        <w:t xml:space="preserve"> </w:t>
      </w:r>
      <w:bookmarkStart w:name="_Int_GCCdnfgZ" w:id="972391828"/>
      <w:r w:rsidRPr="35836AF5" w:rsidR="58A7711E">
        <w:rPr>
          <w:rFonts w:ascii="Lato" w:hAnsi="Lato" w:eastAsia="Lato" w:cs="Lato"/>
          <w:b w:val="0"/>
          <w:bCs w:val="0"/>
          <w:i w:val="0"/>
          <w:iCs w:val="0"/>
          <w:caps w:val="0"/>
          <w:smallCaps w:val="0"/>
          <w:noProof w:val="0"/>
          <w:color w:val="000000" w:themeColor="text1" w:themeTint="FF" w:themeShade="FF"/>
          <w:sz w:val="24"/>
          <w:szCs w:val="24"/>
          <w:lang w:val="en-GB"/>
        </w:rPr>
        <w:t xml:space="preserve">is located </w:t>
      </w:r>
      <w:r w:rsidRPr="35836AF5" w:rsidR="1746C6DB">
        <w:rPr>
          <w:rFonts w:ascii="Lato" w:hAnsi="Lato" w:eastAsia="Lato" w:cs="Lato"/>
          <w:b w:val="0"/>
          <w:bCs w:val="0"/>
          <w:i w:val="0"/>
          <w:iCs w:val="0"/>
          <w:caps w:val="0"/>
          <w:smallCaps w:val="0"/>
          <w:noProof w:val="0"/>
          <w:color w:val="000000" w:themeColor="text1" w:themeTint="FF" w:themeShade="FF"/>
          <w:sz w:val="24"/>
          <w:szCs w:val="24"/>
          <w:lang w:val="en-GB"/>
        </w:rPr>
        <w:t>in</w:t>
      </w:r>
      <w:bookmarkEnd w:id="972391828"/>
      <w:r w:rsidRPr="35836AF5" w:rsidR="1746C6DB">
        <w:rPr>
          <w:rFonts w:ascii="Lato" w:hAnsi="Lato" w:eastAsia="Lato" w:cs="Lato"/>
          <w:b w:val="0"/>
          <w:bCs w:val="0"/>
          <w:i w:val="0"/>
          <w:iCs w:val="0"/>
          <w:caps w:val="0"/>
          <w:smallCaps w:val="0"/>
          <w:noProof w:val="0"/>
          <w:color w:val="000000" w:themeColor="text1" w:themeTint="FF" w:themeShade="FF"/>
          <w:sz w:val="24"/>
          <w:szCs w:val="24"/>
          <w:lang w:val="en-GB"/>
        </w:rPr>
        <w:t xml:space="preserve"> England, </w:t>
      </w:r>
      <w:r w:rsidRPr="35836AF5" w:rsidR="1746C6DB">
        <w:rPr>
          <w:rFonts w:ascii="Lato" w:hAnsi="Lato" w:eastAsia="Lato" w:cs="Lato"/>
          <w:b w:val="0"/>
          <w:bCs w:val="0"/>
          <w:i w:val="0"/>
          <w:iCs w:val="0"/>
          <w:caps w:val="0"/>
          <w:smallCaps w:val="0"/>
          <w:noProof w:val="0"/>
          <w:color w:val="000000" w:themeColor="text1" w:themeTint="FF" w:themeShade="FF"/>
          <w:sz w:val="24"/>
          <w:szCs w:val="24"/>
          <w:lang w:val="en-GB"/>
        </w:rPr>
        <w:t>Wales</w:t>
      </w:r>
      <w:r w:rsidRPr="35836AF5" w:rsidR="1746C6DB">
        <w:rPr>
          <w:rFonts w:ascii="Lato" w:hAnsi="Lato" w:eastAsia="Lato" w:cs="Lato"/>
          <w:b w:val="0"/>
          <w:bCs w:val="0"/>
          <w:i w:val="0"/>
          <w:iCs w:val="0"/>
          <w:caps w:val="0"/>
          <w:smallCaps w:val="0"/>
          <w:noProof w:val="0"/>
          <w:color w:val="000000" w:themeColor="text1" w:themeTint="FF" w:themeShade="FF"/>
          <w:sz w:val="24"/>
          <w:szCs w:val="24"/>
          <w:lang w:val="en-GB"/>
        </w:rPr>
        <w:t xml:space="preserve"> and North</w:t>
      </w:r>
      <w:r w:rsidRPr="35836AF5" w:rsidR="2A1CFD2F">
        <w:rPr>
          <w:rFonts w:ascii="Lato" w:hAnsi="Lato" w:eastAsia="Lato" w:cs="Lato"/>
          <w:b w:val="0"/>
          <w:bCs w:val="0"/>
          <w:i w:val="0"/>
          <w:iCs w:val="0"/>
          <w:caps w:val="0"/>
          <w:smallCaps w:val="0"/>
          <w:noProof w:val="0"/>
          <w:color w:val="000000" w:themeColor="text1" w:themeTint="FF" w:themeShade="FF"/>
          <w:sz w:val="24"/>
          <w:szCs w:val="24"/>
          <w:lang w:val="en-GB"/>
        </w:rPr>
        <w:t>er</w:t>
      </w:r>
      <w:r w:rsidRPr="35836AF5" w:rsidR="1746C6DB">
        <w:rPr>
          <w:rFonts w:ascii="Lato" w:hAnsi="Lato" w:eastAsia="Lato" w:cs="Lato"/>
          <w:b w:val="0"/>
          <w:bCs w:val="0"/>
          <w:i w:val="0"/>
          <w:iCs w:val="0"/>
          <w:caps w:val="0"/>
          <w:smallCaps w:val="0"/>
          <w:noProof w:val="0"/>
          <w:color w:val="000000" w:themeColor="text1" w:themeTint="FF" w:themeShade="FF"/>
          <w:sz w:val="24"/>
          <w:szCs w:val="24"/>
          <w:lang w:val="en-GB"/>
        </w:rPr>
        <w:t>n I</w:t>
      </w:r>
      <w:r w:rsidRPr="35836AF5" w:rsidR="06BFDDD0">
        <w:rPr>
          <w:rFonts w:ascii="Lato" w:hAnsi="Lato" w:eastAsia="Lato" w:cs="Lato"/>
          <w:b w:val="0"/>
          <w:bCs w:val="0"/>
          <w:i w:val="0"/>
          <w:iCs w:val="0"/>
          <w:caps w:val="0"/>
          <w:smallCaps w:val="0"/>
          <w:noProof w:val="0"/>
          <w:color w:val="000000" w:themeColor="text1" w:themeTint="FF" w:themeShade="FF"/>
          <w:sz w:val="24"/>
          <w:szCs w:val="24"/>
          <w:lang w:val="en-GB"/>
        </w:rPr>
        <w:t>reland</w:t>
      </w:r>
      <w:r w:rsidRPr="35836AF5" w:rsidR="1746C6DB">
        <w:rPr>
          <w:rFonts w:ascii="Lato" w:hAnsi="Lato" w:eastAsia="Lato" w:cs="Lato"/>
          <w:b w:val="0"/>
          <w:bCs w:val="0"/>
          <w:i w:val="0"/>
          <w:iCs w:val="0"/>
          <w:caps w:val="0"/>
          <w:smallCaps w:val="0"/>
          <w:noProof w:val="0"/>
          <w:color w:val="000000" w:themeColor="text1" w:themeTint="FF" w:themeShade="FF"/>
          <w:sz w:val="24"/>
          <w:szCs w:val="24"/>
          <w:lang w:val="en-GB"/>
        </w:rPr>
        <w:t xml:space="preserve">. The </w:t>
      </w:r>
      <w:r w:rsidRPr="35836AF5" w:rsidR="41781287">
        <w:rPr>
          <w:rFonts w:ascii="Lato" w:hAnsi="Lato" w:eastAsia="Lato" w:cs="Lato"/>
          <w:b w:val="0"/>
          <w:bCs w:val="0"/>
          <w:i w:val="0"/>
          <w:iCs w:val="0"/>
          <w:caps w:val="0"/>
          <w:smallCaps w:val="0"/>
          <w:noProof w:val="0"/>
          <w:color w:val="000000" w:themeColor="text1" w:themeTint="FF" w:themeShade="FF"/>
          <w:sz w:val="24"/>
          <w:szCs w:val="24"/>
          <w:lang w:val="en-GB"/>
        </w:rPr>
        <w:t>properties are divided into</w:t>
      </w:r>
      <w:r w:rsidRPr="35836AF5" w:rsidR="7824E90C">
        <w:rPr>
          <w:rFonts w:ascii="Lato" w:hAnsi="Lato" w:eastAsia="Lato" w:cs="Lato"/>
          <w:b w:val="0"/>
          <w:bCs w:val="0"/>
          <w:i w:val="0"/>
          <w:iCs w:val="0"/>
          <w:caps w:val="0"/>
          <w:smallCaps w:val="0"/>
          <w:noProof w:val="0"/>
          <w:color w:val="000000" w:themeColor="text1" w:themeTint="FF" w:themeShade="FF"/>
          <w:sz w:val="24"/>
          <w:szCs w:val="24"/>
          <w:lang w:val="en-GB"/>
        </w:rPr>
        <w:t xml:space="preserve"> </w:t>
      </w:r>
      <w:r w:rsidRPr="35836AF5" w:rsidR="58A7711E">
        <w:rPr>
          <w:rFonts w:ascii="Lato" w:hAnsi="Lato" w:eastAsia="Lato" w:cs="Lato"/>
          <w:b w:val="0"/>
          <w:bCs w:val="0"/>
          <w:i w:val="0"/>
          <w:iCs w:val="0"/>
          <w:caps w:val="0"/>
          <w:smallCaps w:val="0"/>
          <w:noProof w:val="0"/>
          <w:color w:val="000000" w:themeColor="text1" w:themeTint="FF" w:themeShade="FF"/>
          <w:sz w:val="24"/>
          <w:szCs w:val="24"/>
          <w:lang w:val="en-GB"/>
        </w:rPr>
        <w:t xml:space="preserve">five regions, they are </w:t>
      </w:r>
      <w:r w:rsidRPr="35836AF5" w:rsidR="53164056">
        <w:rPr>
          <w:rFonts w:ascii="Lato" w:hAnsi="Lato" w:eastAsia="Lato" w:cs="Lato"/>
          <w:b w:val="0"/>
          <w:bCs w:val="0"/>
          <w:i w:val="0"/>
          <w:iCs w:val="0"/>
          <w:caps w:val="0"/>
          <w:smallCaps w:val="0"/>
          <w:noProof w:val="0"/>
          <w:color w:val="000000" w:themeColor="text1" w:themeTint="FF" w:themeShade="FF"/>
          <w:sz w:val="24"/>
          <w:szCs w:val="24"/>
          <w:lang w:val="en-GB"/>
        </w:rPr>
        <w:t>Northwest</w:t>
      </w:r>
      <w:r w:rsidRPr="35836AF5" w:rsidR="4A6479E8">
        <w:rPr>
          <w:rFonts w:ascii="Lato" w:hAnsi="Lato" w:eastAsia="Lato" w:cs="Lato"/>
          <w:b w:val="0"/>
          <w:bCs w:val="0"/>
          <w:i w:val="0"/>
          <w:iCs w:val="0"/>
          <w:caps w:val="0"/>
          <w:smallCaps w:val="0"/>
          <w:noProof w:val="0"/>
          <w:color w:val="000000" w:themeColor="text1" w:themeTint="FF" w:themeShade="FF"/>
          <w:sz w:val="24"/>
          <w:szCs w:val="24"/>
          <w:lang w:val="en-GB"/>
        </w:rPr>
        <w:t>,</w:t>
      </w:r>
      <w:r w:rsidRPr="35836AF5" w:rsidR="58A7711E">
        <w:rPr>
          <w:rFonts w:ascii="Lato" w:hAnsi="Lato" w:eastAsia="Lato" w:cs="Lato"/>
          <w:b w:val="0"/>
          <w:bCs w:val="0"/>
          <w:i w:val="0"/>
          <w:iCs w:val="0"/>
          <w:caps w:val="0"/>
          <w:smallCaps w:val="0"/>
          <w:noProof w:val="0"/>
          <w:color w:val="000000" w:themeColor="text1" w:themeTint="FF" w:themeShade="FF"/>
          <w:sz w:val="24"/>
          <w:szCs w:val="24"/>
          <w:lang w:val="en-GB"/>
        </w:rPr>
        <w:t xml:space="preserve"> </w:t>
      </w:r>
      <w:r w:rsidRPr="35836AF5" w:rsidR="35EBA635">
        <w:rPr>
          <w:rFonts w:ascii="Lato" w:hAnsi="Lato" w:eastAsia="Lato" w:cs="Lato"/>
          <w:b w:val="0"/>
          <w:bCs w:val="0"/>
          <w:i w:val="0"/>
          <w:iCs w:val="0"/>
          <w:caps w:val="0"/>
          <w:smallCaps w:val="0"/>
          <w:noProof w:val="0"/>
          <w:color w:val="000000" w:themeColor="text1" w:themeTint="FF" w:themeShade="FF"/>
          <w:sz w:val="24"/>
          <w:szCs w:val="24"/>
          <w:lang w:val="en-GB"/>
        </w:rPr>
        <w:t>Northeast</w:t>
      </w:r>
      <w:r w:rsidRPr="35836AF5" w:rsidR="58A7711E">
        <w:rPr>
          <w:rFonts w:ascii="Lato" w:hAnsi="Lato" w:eastAsia="Lato" w:cs="Lato"/>
          <w:b w:val="0"/>
          <w:bCs w:val="0"/>
          <w:i w:val="0"/>
          <w:iCs w:val="0"/>
          <w:caps w:val="0"/>
          <w:smallCaps w:val="0"/>
          <w:noProof w:val="0"/>
          <w:color w:val="000000" w:themeColor="text1" w:themeTint="FF" w:themeShade="FF"/>
          <w:sz w:val="24"/>
          <w:szCs w:val="24"/>
          <w:lang w:val="en-GB"/>
        </w:rPr>
        <w:t xml:space="preserve">, </w:t>
      </w:r>
      <w:r w:rsidRPr="35836AF5" w:rsidR="177A4ECD">
        <w:rPr>
          <w:rFonts w:ascii="Lato" w:hAnsi="Lato" w:eastAsia="Lato" w:cs="Lato"/>
          <w:b w:val="0"/>
          <w:bCs w:val="0"/>
          <w:i w:val="0"/>
          <w:iCs w:val="0"/>
          <w:caps w:val="0"/>
          <w:smallCaps w:val="0"/>
          <w:noProof w:val="0"/>
          <w:color w:val="000000" w:themeColor="text1" w:themeTint="FF" w:themeShade="FF"/>
          <w:sz w:val="24"/>
          <w:szCs w:val="24"/>
          <w:lang w:val="en-GB"/>
        </w:rPr>
        <w:t>Southeast</w:t>
      </w:r>
      <w:r w:rsidRPr="35836AF5" w:rsidR="58A7711E">
        <w:rPr>
          <w:rFonts w:ascii="Lato" w:hAnsi="Lato" w:eastAsia="Lato" w:cs="Lato"/>
          <w:b w:val="0"/>
          <w:bCs w:val="0"/>
          <w:i w:val="0"/>
          <w:iCs w:val="0"/>
          <w:caps w:val="0"/>
          <w:smallCaps w:val="0"/>
          <w:noProof w:val="0"/>
          <w:color w:val="000000" w:themeColor="text1" w:themeTint="FF" w:themeShade="FF"/>
          <w:sz w:val="24"/>
          <w:szCs w:val="24"/>
          <w:lang w:val="en-GB"/>
        </w:rPr>
        <w:t xml:space="preserve">, </w:t>
      </w:r>
      <w:r w:rsidRPr="35836AF5" w:rsidR="37E9D6EA">
        <w:rPr>
          <w:rFonts w:ascii="Lato" w:hAnsi="Lato" w:eastAsia="Lato" w:cs="Lato"/>
          <w:b w:val="0"/>
          <w:bCs w:val="0"/>
          <w:i w:val="0"/>
          <w:iCs w:val="0"/>
          <w:caps w:val="0"/>
          <w:smallCaps w:val="0"/>
          <w:noProof w:val="0"/>
          <w:color w:val="000000" w:themeColor="text1" w:themeTint="FF" w:themeShade="FF"/>
          <w:sz w:val="24"/>
          <w:szCs w:val="24"/>
          <w:lang w:val="en-GB"/>
        </w:rPr>
        <w:t>Southwest</w:t>
      </w:r>
      <w:r w:rsidRPr="35836AF5" w:rsidR="58A7711E">
        <w:rPr>
          <w:rFonts w:ascii="Lato" w:hAnsi="Lato" w:eastAsia="Lato" w:cs="Lato"/>
          <w:b w:val="0"/>
          <w:bCs w:val="0"/>
          <w:i w:val="0"/>
          <w:iCs w:val="0"/>
          <w:caps w:val="0"/>
          <w:smallCaps w:val="0"/>
          <w:noProof w:val="0"/>
          <w:color w:val="000000" w:themeColor="text1" w:themeTint="FF" w:themeShade="FF"/>
          <w:sz w:val="24"/>
          <w:szCs w:val="24"/>
          <w:lang w:val="en-GB"/>
        </w:rPr>
        <w:t xml:space="preserve"> and Nor</w:t>
      </w:r>
      <w:r w:rsidRPr="35836AF5" w:rsidR="4EF32715">
        <w:rPr>
          <w:rFonts w:ascii="Lato" w:hAnsi="Lato" w:eastAsia="Lato" w:cs="Lato"/>
          <w:b w:val="0"/>
          <w:bCs w:val="0"/>
          <w:i w:val="0"/>
          <w:iCs w:val="0"/>
          <w:caps w:val="0"/>
          <w:smallCaps w:val="0"/>
          <w:noProof w:val="0"/>
          <w:color w:val="000000" w:themeColor="text1" w:themeTint="FF" w:themeShade="FF"/>
          <w:sz w:val="24"/>
          <w:szCs w:val="24"/>
          <w:lang w:val="en-GB"/>
        </w:rPr>
        <w:t>thern</w:t>
      </w:r>
      <w:r w:rsidRPr="35836AF5" w:rsidR="58A7711E">
        <w:rPr>
          <w:rFonts w:ascii="Lato" w:hAnsi="Lato" w:eastAsia="Lato" w:cs="Lato"/>
          <w:b w:val="0"/>
          <w:bCs w:val="0"/>
          <w:i w:val="0"/>
          <w:iCs w:val="0"/>
          <w:caps w:val="0"/>
          <w:smallCaps w:val="0"/>
          <w:noProof w:val="0"/>
          <w:color w:val="000000" w:themeColor="text1" w:themeTint="FF" w:themeShade="FF"/>
          <w:sz w:val="24"/>
          <w:szCs w:val="24"/>
          <w:lang w:val="en-GB"/>
        </w:rPr>
        <w:t xml:space="preserve"> I</w:t>
      </w:r>
      <w:r w:rsidRPr="35836AF5" w:rsidR="36C546D8">
        <w:rPr>
          <w:rFonts w:ascii="Lato" w:hAnsi="Lato" w:eastAsia="Lato" w:cs="Lato"/>
          <w:b w:val="0"/>
          <w:bCs w:val="0"/>
          <w:i w:val="0"/>
          <w:iCs w:val="0"/>
          <w:caps w:val="0"/>
          <w:smallCaps w:val="0"/>
          <w:noProof w:val="0"/>
          <w:color w:val="000000" w:themeColor="text1" w:themeTint="FF" w:themeShade="FF"/>
          <w:sz w:val="24"/>
          <w:szCs w:val="24"/>
          <w:lang w:val="en-GB"/>
        </w:rPr>
        <w:t>reland</w:t>
      </w:r>
      <w:r w:rsidRPr="35836AF5" w:rsidR="58A7711E">
        <w:rPr>
          <w:rFonts w:ascii="Lato" w:hAnsi="Lato" w:eastAsia="Lato" w:cs="Lato"/>
          <w:b w:val="0"/>
          <w:bCs w:val="0"/>
          <w:i w:val="0"/>
          <w:iCs w:val="0"/>
          <w:caps w:val="0"/>
          <w:smallCaps w:val="0"/>
          <w:noProof w:val="0"/>
          <w:color w:val="000000" w:themeColor="text1" w:themeTint="FF" w:themeShade="FF"/>
          <w:sz w:val="24"/>
          <w:szCs w:val="24"/>
          <w:lang w:val="en-GB"/>
        </w:rPr>
        <w:t xml:space="preserve">. </w:t>
      </w:r>
    </w:p>
    <w:p w:rsidR="5EA933D5" w:rsidP="5D106959" w:rsidRDefault="5EA933D5" w14:paraId="2A560F37" w14:textId="55EA7542">
      <w:pPr>
        <w:pStyle w:val="Normal"/>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tbl>
      <w:tblPr>
        <w:tblStyle w:val="TableGrid"/>
        <w:tblW w:w="0" w:type="auto"/>
        <w:tblInd w:w="2160" w:type="dxa"/>
        <w:tblBorders>
          <w:top w:val="single" w:sz="6"/>
          <w:left w:val="single" w:sz="6"/>
          <w:bottom w:val="single" w:sz="6"/>
          <w:right w:val="single" w:sz="6"/>
        </w:tblBorders>
        <w:tblLook w:val="04A0" w:firstRow="1" w:lastRow="0" w:firstColumn="1" w:lastColumn="0" w:noHBand="0" w:noVBand="1"/>
      </w:tblPr>
      <w:tblGrid>
        <w:gridCol w:w="2685"/>
        <w:gridCol w:w="1275"/>
      </w:tblGrid>
      <w:tr w:rsidR="5D106959" w:rsidTr="3999C73C" w14:paraId="2F1449D9">
        <w:trPr>
          <w:trHeight w:val="405"/>
        </w:trPr>
        <w:tc>
          <w:tcPr>
            <w:tcW w:w="2685" w:type="dxa"/>
            <w:tcBorders>
              <w:left w:val="single" w:sz="6"/>
              <w:right w:val="single" w:sz="6"/>
            </w:tcBorders>
            <w:shd w:val="clear" w:color="auto" w:fill="373266"/>
            <w:tcMar>
              <w:left w:w="90" w:type="dxa"/>
              <w:right w:w="90" w:type="dxa"/>
            </w:tcMar>
            <w:vAlign w:val="center"/>
          </w:tcPr>
          <w:p w:rsidR="753A3099" w:rsidP="5D106959" w:rsidRDefault="753A3099" w14:paraId="1F705C38" w14:textId="1D1441C5">
            <w:pPr>
              <w:pStyle w:val="Bodytext-Standard"/>
              <w:bidi w:val="0"/>
              <w:spacing w:before="120" w:beforeAutospacing="off" w:after="120" w:afterAutospacing="off" w:line="240" w:lineRule="auto"/>
              <w:ind w:left="0" w:right="0"/>
              <w:jc w:val="left"/>
            </w:pPr>
            <w:r w:rsidRPr="5D106959" w:rsidR="753A3099">
              <w:rPr>
                <w:rFonts w:ascii="Lato" w:hAnsi="Lato" w:eastAsia="Lato" w:cs="Lato" w:asciiTheme="majorAscii" w:hAnsiTheme="majorAscii" w:eastAsiaTheme="majorAscii" w:cstheme="majorAscii"/>
                <w:b w:val="1"/>
                <w:bCs w:val="1"/>
                <w:i w:val="0"/>
                <w:iCs w:val="0"/>
                <w:caps w:val="0"/>
                <w:smallCaps w:val="0"/>
                <w:color w:val="F3F1F0"/>
                <w:sz w:val="22"/>
                <w:szCs w:val="22"/>
                <w:lang w:val="en-GB"/>
              </w:rPr>
              <w:t>Region</w:t>
            </w:r>
          </w:p>
        </w:tc>
        <w:tc>
          <w:tcPr>
            <w:tcW w:w="1275" w:type="dxa"/>
            <w:tcBorders>
              <w:top w:sz="0"/>
              <w:left w:val="single" w:sz="6"/>
              <w:bottom w:sz="0"/>
              <w:right w:val="single" w:sz="6"/>
            </w:tcBorders>
            <w:shd w:val="clear" w:color="auto" w:fill="373266"/>
            <w:tcMar>
              <w:left w:w="90" w:type="dxa"/>
              <w:right w:w="90" w:type="dxa"/>
            </w:tcMar>
            <w:vAlign w:val="center"/>
          </w:tcPr>
          <w:p w:rsidR="5D106959" w:rsidP="5D106959" w:rsidRDefault="5D106959" w14:paraId="6BE290AB" w14:textId="1ABA2C82">
            <w:pPr>
              <w:pStyle w:val="Bodytext-Standard"/>
              <w:bidi w:val="0"/>
              <w:spacing w:before="120" w:beforeAutospacing="off" w:after="120" w:afterAutospacing="off" w:line="240" w:lineRule="auto"/>
              <w:ind w:left="0" w:right="0"/>
              <w:jc w:val="left"/>
            </w:pPr>
            <w:r w:rsidRPr="5D106959" w:rsidR="5D106959">
              <w:rPr>
                <w:rFonts w:ascii="Lato" w:hAnsi="Lato" w:eastAsia="Lato" w:cs="Lato" w:asciiTheme="majorAscii" w:hAnsiTheme="majorAscii" w:eastAsiaTheme="majorAscii" w:cstheme="majorAscii"/>
                <w:b w:val="1"/>
                <w:bCs w:val="1"/>
                <w:i w:val="0"/>
                <w:iCs w:val="0"/>
                <w:caps w:val="0"/>
                <w:smallCaps w:val="0"/>
                <w:color w:val="F3F1F0"/>
                <w:sz w:val="22"/>
                <w:szCs w:val="22"/>
                <w:lang w:val="en-GB"/>
              </w:rPr>
              <w:t>Number</w:t>
            </w:r>
          </w:p>
        </w:tc>
      </w:tr>
      <w:tr w:rsidR="5D106959" w:rsidTr="3999C73C" w14:paraId="0247FC51">
        <w:trPr>
          <w:trHeight w:val="525"/>
        </w:trPr>
        <w:tc>
          <w:tcPr>
            <w:tcW w:w="2685" w:type="dxa"/>
            <w:tcBorders>
              <w:left w:val="single" w:sz="6"/>
              <w:right w:val="single" w:sz="6"/>
            </w:tcBorders>
            <w:tcMar>
              <w:left w:w="90" w:type="dxa"/>
              <w:right w:w="90" w:type="dxa"/>
            </w:tcMar>
            <w:vAlign w:val="top"/>
          </w:tcPr>
          <w:p w:rsidR="13E3CBF1" w:rsidP="5D106959" w:rsidRDefault="13E3CBF1" w14:paraId="1F272821" w14:textId="6AA57AFF">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5D106959" w:rsidR="13E3CBF1">
              <w:rPr>
                <w:rFonts w:ascii="Lato" w:hAnsi="Lato" w:eastAsia="Lato" w:cs="Lato"/>
                <w:b w:val="0"/>
                <w:bCs w:val="0"/>
                <w:i w:val="0"/>
                <w:iCs w:val="0"/>
                <w:caps w:val="0"/>
                <w:smallCaps w:val="0"/>
                <w:noProof w:val="0"/>
                <w:color w:val="000000" w:themeColor="text1" w:themeTint="FF" w:themeShade="FF"/>
                <w:sz w:val="24"/>
                <w:szCs w:val="24"/>
                <w:lang w:val="en-GB"/>
              </w:rPr>
              <w:t>Region</w:t>
            </w:r>
            <w:r w:rsidRPr="5D106959" w:rsidR="42DF59A4">
              <w:rPr>
                <w:rFonts w:ascii="Lato" w:hAnsi="Lato" w:eastAsia="Lato" w:cs="Lato"/>
                <w:b w:val="0"/>
                <w:bCs w:val="0"/>
                <w:i w:val="0"/>
                <w:iCs w:val="0"/>
                <w:caps w:val="0"/>
                <w:smallCaps w:val="0"/>
                <w:noProof w:val="0"/>
                <w:color w:val="000000" w:themeColor="text1" w:themeTint="FF" w:themeShade="FF"/>
                <w:sz w:val="24"/>
                <w:szCs w:val="24"/>
                <w:lang w:val="en-GB"/>
              </w:rPr>
              <w:t xml:space="preserve"> </w:t>
            </w:r>
            <w:r w:rsidRPr="5D106959" w:rsidR="13E3CBF1">
              <w:rPr>
                <w:rFonts w:ascii="Lato" w:hAnsi="Lato" w:eastAsia="Lato" w:cs="Lato"/>
                <w:b w:val="0"/>
                <w:bCs w:val="0"/>
                <w:i w:val="0"/>
                <w:iCs w:val="0"/>
                <w:caps w:val="0"/>
                <w:smallCaps w:val="0"/>
                <w:noProof w:val="0"/>
                <w:color w:val="000000" w:themeColor="text1" w:themeTint="FF" w:themeShade="FF"/>
                <w:sz w:val="24"/>
                <w:szCs w:val="24"/>
                <w:lang w:val="en-GB"/>
              </w:rPr>
              <w:t>1 - Northwest</w:t>
            </w:r>
          </w:p>
        </w:tc>
        <w:tc>
          <w:tcPr>
            <w:tcW w:w="1275" w:type="dxa"/>
            <w:tcBorders>
              <w:right w:val="single" w:sz="6"/>
            </w:tcBorders>
            <w:tcMar>
              <w:left w:w="90" w:type="dxa"/>
              <w:right w:w="90" w:type="dxa"/>
            </w:tcMar>
            <w:vAlign w:val="top"/>
          </w:tcPr>
          <w:p w:rsidR="544D54DB" w:rsidP="3999C73C" w:rsidRDefault="544D54DB" w14:paraId="0C3A066E" w14:textId="6C9887FA">
            <w:pPr>
              <w:pStyle w:val="Normal"/>
              <w:bidi w:val="0"/>
              <w:spacing w:before="120" w:beforeAutospacing="off" w:after="120" w:afterAutospacing="off" w:line="240" w:lineRule="auto"/>
              <w:ind w:left="0" w:right="0"/>
              <w:jc w:val="center"/>
              <w:rPr>
                <w:rFonts w:ascii="Lato" w:hAnsi="Lato" w:eastAsia="Lato" w:cs="Lato"/>
                <w:b w:val="0"/>
                <w:bCs w:val="0"/>
                <w:i w:val="0"/>
                <w:iCs w:val="0"/>
                <w:caps w:val="0"/>
                <w:smallCaps w:val="0"/>
                <w:color w:val="000000" w:themeColor="text1" w:themeTint="FF" w:themeShade="FF"/>
                <w:sz w:val="24"/>
                <w:szCs w:val="24"/>
              </w:rPr>
            </w:pPr>
            <w:r w:rsidRPr="3999C73C" w:rsidR="3FF8391E">
              <w:rPr>
                <w:rFonts w:ascii="Lato" w:hAnsi="Lato" w:eastAsia="Lato" w:cs="Lato"/>
                <w:b w:val="0"/>
                <w:bCs w:val="0"/>
                <w:i w:val="0"/>
                <w:iCs w:val="0"/>
                <w:caps w:val="0"/>
                <w:smallCaps w:val="0"/>
                <w:color w:val="000000" w:themeColor="text1" w:themeTint="FF" w:themeShade="FF"/>
                <w:sz w:val="24"/>
                <w:szCs w:val="24"/>
              </w:rPr>
              <w:t>16</w:t>
            </w:r>
            <w:r w:rsidRPr="3999C73C" w:rsidR="50EE41A3">
              <w:rPr>
                <w:rFonts w:ascii="Lato" w:hAnsi="Lato" w:eastAsia="Lato" w:cs="Lato"/>
                <w:b w:val="0"/>
                <w:bCs w:val="0"/>
                <w:i w:val="0"/>
                <w:iCs w:val="0"/>
                <w:caps w:val="0"/>
                <w:smallCaps w:val="0"/>
                <w:color w:val="000000" w:themeColor="text1" w:themeTint="FF" w:themeShade="FF"/>
                <w:sz w:val="24"/>
                <w:szCs w:val="24"/>
              </w:rPr>
              <w:t>7</w:t>
            </w:r>
          </w:p>
        </w:tc>
      </w:tr>
      <w:tr w:rsidR="5D106959" w:rsidTr="3999C73C" w14:paraId="01B1AE21">
        <w:trPr>
          <w:trHeight w:val="525"/>
        </w:trPr>
        <w:tc>
          <w:tcPr>
            <w:tcW w:w="2685" w:type="dxa"/>
            <w:tcBorders>
              <w:left w:val="single" w:sz="6"/>
            </w:tcBorders>
            <w:tcMar>
              <w:left w:w="90" w:type="dxa"/>
              <w:right w:w="90" w:type="dxa"/>
            </w:tcMar>
            <w:vAlign w:val="top"/>
          </w:tcPr>
          <w:p w:rsidR="544D54DB" w:rsidP="5D106959" w:rsidRDefault="544D54DB" w14:paraId="2AAFE99F" w14:textId="25253E85">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5D106959" w:rsidR="544D54DB">
              <w:rPr>
                <w:rFonts w:ascii="Lato" w:hAnsi="Lato" w:eastAsia="Lato" w:cs="Lato"/>
                <w:b w:val="0"/>
                <w:bCs w:val="0"/>
                <w:i w:val="0"/>
                <w:iCs w:val="0"/>
                <w:caps w:val="0"/>
                <w:smallCaps w:val="0"/>
                <w:noProof w:val="0"/>
                <w:color w:val="000000" w:themeColor="text1" w:themeTint="FF" w:themeShade="FF"/>
                <w:sz w:val="24"/>
                <w:szCs w:val="24"/>
                <w:lang w:val="en-GB"/>
              </w:rPr>
              <w:t>Region</w:t>
            </w:r>
            <w:r w:rsidRPr="5D106959" w:rsidR="6C6BC068">
              <w:rPr>
                <w:rFonts w:ascii="Lato" w:hAnsi="Lato" w:eastAsia="Lato" w:cs="Lato"/>
                <w:b w:val="0"/>
                <w:bCs w:val="0"/>
                <w:i w:val="0"/>
                <w:iCs w:val="0"/>
                <w:caps w:val="0"/>
                <w:smallCaps w:val="0"/>
                <w:noProof w:val="0"/>
                <w:color w:val="000000" w:themeColor="text1" w:themeTint="FF" w:themeShade="FF"/>
                <w:sz w:val="24"/>
                <w:szCs w:val="24"/>
                <w:lang w:val="en-GB"/>
              </w:rPr>
              <w:t xml:space="preserve"> 2</w:t>
            </w:r>
            <w:r w:rsidRPr="5D106959" w:rsidR="544D54DB">
              <w:rPr>
                <w:rFonts w:ascii="Lato" w:hAnsi="Lato" w:eastAsia="Lato" w:cs="Lato"/>
                <w:b w:val="0"/>
                <w:bCs w:val="0"/>
                <w:i w:val="0"/>
                <w:iCs w:val="0"/>
                <w:caps w:val="0"/>
                <w:smallCaps w:val="0"/>
                <w:noProof w:val="0"/>
                <w:color w:val="000000" w:themeColor="text1" w:themeTint="FF" w:themeShade="FF"/>
                <w:sz w:val="24"/>
                <w:szCs w:val="24"/>
                <w:lang w:val="en-GB"/>
              </w:rPr>
              <w:t xml:space="preserve"> - North</w:t>
            </w:r>
            <w:r w:rsidRPr="5D106959" w:rsidR="096F2305">
              <w:rPr>
                <w:rFonts w:ascii="Lato" w:hAnsi="Lato" w:eastAsia="Lato" w:cs="Lato"/>
                <w:b w:val="0"/>
                <w:bCs w:val="0"/>
                <w:i w:val="0"/>
                <w:iCs w:val="0"/>
                <w:caps w:val="0"/>
                <w:smallCaps w:val="0"/>
                <w:noProof w:val="0"/>
                <w:color w:val="000000" w:themeColor="text1" w:themeTint="FF" w:themeShade="FF"/>
                <w:sz w:val="24"/>
                <w:szCs w:val="24"/>
                <w:lang w:val="en-GB"/>
              </w:rPr>
              <w:t>east</w:t>
            </w:r>
          </w:p>
        </w:tc>
        <w:tc>
          <w:tcPr>
            <w:tcW w:w="1275" w:type="dxa"/>
            <w:tcBorders>
              <w:right w:val="single" w:sz="6"/>
            </w:tcBorders>
            <w:tcMar>
              <w:left w:w="90" w:type="dxa"/>
              <w:right w:w="90" w:type="dxa"/>
            </w:tcMar>
            <w:vAlign w:val="top"/>
          </w:tcPr>
          <w:p w:rsidR="096F2305" w:rsidP="3999C73C" w:rsidRDefault="096F2305" w14:paraId="4F58B711" w14:textId="04248B40">
            <w:pPr>
              <w:spacing w:before="120" w:after="120" w:line="240" w:lineRule="auto"/>
              <w:jc w:val="center"/>
              <w:rPr>
                <w:rFonts w:ascii="Lato" w:hAnsi="Lato" w:eastAsia="Lato" w:cs="Lato"/>
                <w:b w:val="0"/>
                <w:bCs w:val="0"/>
                <w:i w:val="0"/>
                <w:iCs w:val="0"/>
                <w:caps w:val="0"/>
                <w:smallCaps w:val="0"/>
                <w:color w:val="000000" w:themeColor="text1" w:themeTint="FF" w:themeShade="FF"/>
                <w:sz w:val="24"/>
                <w:szCs w:val="24"/>
              </w:rPr>
            </w:pPr>
            <w:r w:rsidRPr="3999C73C" w:rsidR="7AC9449B">
              <w:rPr>
                <w:rFonts w:ascii="Lato" w:hAnsi="Lato" w:eastAsia="Lato" w:cs="Lato"/>
                <w:b w:val="0"/>
                <w:bCs w:val="0"/>
                <w:i w:val="0"/>
                <w:iCs w:val="0"/>
                <w:caps w:val="0"/>
                <w:smallCaps w:val="0"/>
                <w:color w:val="000000" w:themeColor="text1" w:themeTint="FF" w:themeShade="FF"/>
                <w:sz w:val="24"/>
                <w:szCs w:val="24"/>
              </w:rPr>
              <w:t>4</w:t>
            </w:r>
            <w:r w:rsidRPr="3999C73C" w:rsidR="7325ADF7">
              <w:rPr>
                <w:rFonts w:ascii="Lato" w:hAnsi="Lato" w:eastAsia="Lato" w:cs="Lato"/>
                <w:b w:val="0"/>
                <w:bCs w:val="0"/>
                <w:i w:val="0"/>
                <w:iCs w:val="0"/>
                <w:caps w:val="0"/>
                <w:smallCaps w:val="0"/>
                <w:color w:val="000000" w:themeColor="text1" w:themeTint="FF" w:themeShade="FF"/>
                <w:sz w:val="24"/>
                <w:szCs w:val="24"/>
              </w:rPr>
              <w:t>63</w:t>
            </w:r>
          </w:p>
        </w:tc>
      </w:tr>
      <w:tr w:rsidR="5D106959" w:rsidTr="3999C73C" w14:paraId="54D75608">
        <w:trPr>
          <w:trHeight w:val="525"/>
        </w:trPr>
        <w:tc>
          <w:tcPr>
            <w:tcW w:w="2685" w:type="dxa"/>
            <w:tcBorders>
              <w:left w:val="single" w:sz="6"/>
            </w:tcBorders>
            <w:tcMar>
              <w:left w:w="90" w:type="dxa"/>
              <w:right w:w="90" w:type="dxa"/>
            </w:tcMar>
            <w:vAlign w:val="top"/>
          </w:tcPr>
          <w:p w:rsidR="096F2305" w:rsidP="5D106959" w:rsidRDefault="096F2305" w14:paraId="667EC807" w14:textId="1D2E2698">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5D106959" w:rsidR="096F2305">
              <w:rPr>
                <w:rFonts w:ascii="Lato" w:hAnsi="Lato" w:eastAsia="Lato" w:cs="Lato"/>
                <w:b w:val="0"/>
                <w:bCs w:val="0"/>
                <w:i w:val="0"/>
                <w:iCs w:val="0"/>
                <w:caps w:val="0"/>
                <w:smallCaps w:val="0"/>
                <w:noProof w:val="0"/>
                <w:color w:val="000000" w:themeColor="text1" w:themeTint="FF" w:themeShade="FF"/>
                <w:sz w:val="24"/>
                <w:szCs w:val="24"/>
                <w:lang w:val="en-GB"/>
              </w:rPr>
              <w:t>Region 3 – Southeast</w:t>
            </w:r>
          </w:p>
        </w:tc>
        <w:tc>
          <w:tcPr>
            <w:tcW w:w="1275" w:type="dxa"/>
            <w:tcBorders>
              <w:right w:val="single" w:sz="6"/>
            </w:tcBorders>
            <w:tcMar>
              <w:left w:w="90" w:type="dxa"/>
              <w:right w:w="90" w:type="dxa"/>
            </w:tcMar>
            <w:vAlign w:val="top"/>
          </w:tcPr>
          <w:p w:rsidR="096F2305" w:rsidP="3999C73C" w:rsidRDefault="096F2305" w14:paraId="5A4B72A3" w14:textId="1A213B5F">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r w:rsidRPr="3999C73C" w:rsidR="7AC9449B">
              <w:rPr>
                <w:rFonts w:ascii="Lato" w:hAnsi="Lato" w:eastAsia="Lato" w:cs="Lato"/>
                <w:b w:val="0"/>
                <w:bCs w:val="0"/>
                <w:i w:val="0"/>
                <w:iCs w:val="0"/>
                <w:caps w:val="0"/>
                <w:smallCaps w:val="0"/>
                <w:color w:val="000000" w:themeColor="text1" w:themeTint="FF" w:themeShade="FF"/>
                <w:sz w:val="24"/>
                <w:szCs w:val="24"/>
              </w:rPr>
              <w:t>4</w:t>
            </w:r>
            <w:r w:rsidRPr="3999C73C" w:rsidR="20BBA9A1">
              <w:rPr>
                <w:rFonts w:ascii="Lato" w:hAnsi="Lato" w:eastAsia="Lato" w:cs="Lato"/>
                <w:b w:val="0"/>
                <w:bCs w:val="0"/>
                <w:i w:val="0"/>
                <w:iCs w:val="0"/>
                <w:caps w:val="0"/>
                <w:smallCaps w:val="0"/>
                <w:color w:val="000000" w:themeColor="text1" w:themeTint="FF" w:themeShade="FF"/>
                <w:sz w:val="24"/>
                <w:szCs w:val="24"/>
              </w:rPr>
              <w:t>69</w:t>
            </w:r>
          </w:p>
        </w:tc>
      </w:tr>
      <w:tr w:rsidR="5D106959" w:rsidTr="3999C73C" w14:paraId="0602212A">
        <w:trPr>
          <w:trHeight w:val="525"/>
        </w:trPr>
        <w:tc>
          <w:tcPr>
            <w:tcW w:w="2685" w:type="dxa"/>
            <w:tcBorders>
              <w:left w:val="single" w:sz="6"/>
            </w:tcBorders>
            <w:tcMar>
              <w:left w:w="90" w:type="dxa"/>
              <w:right w:w="90" w:type="dxa"/>
            </w:tcMar>
            <w:vAlign w:val="top"/>
          </w:tcPr>
          <w:p w:rsidR="096F2305" w:rsidP="5D106959" w:rsidRDefault="096F2305" w14:paraId="3E825A6D" w14:textId="460AF7F1">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5D106959" w:rsidR="096F2305">
              <w:rPr>
                <w:rFonts w:ascii="Lato" w:hAnsi="Lato" w:eastAsia="Lato" w:cs="Lato"/>
                <w:b w:val="0"/>
                <w:bCs w:val="0"/>
                <w:i w:val="0"/>
                <w:iCs w:val="0"/>
                <w:caps w:val="0"/>
                <w:smallCaps w:val="0"/>
                <w:noProof w:val="0"/>
                <w:color w:val="000000" w:themeColor="text1" w:themeTint="FF" w:themeShade="FF"/>
                <w:sz w:val="24"/>
                <w:szCs w:val="24"/>
                <w:lang w:val="en-GB"/>
              </w:rPr>
              <w:t>Region 4 – Southwest</w:t>
            </w:r>
          </w:p>
        </w:tc>
        <w:tc>
          <w:tcPr>
            <w:tcW w:w="1275" w:type="dxa"/>
            <w:tcBorders>
              <w:right w:val="single" w:sz="6"/>
            </w:tcBorders>
            <w:tcMar>
              <w:left w:w="90" w:type="dxa"/>
              <w:right w:w="90" w:type="dxa"/>
            </w:tcMar>
            <w:vAlign w:val="top"/>
          </w:tcPr>
          <w:p w:rsidR="096F2305" w:rsidP="3999C73C" w:rsidRDefault="096F2305" w14:paraId="49970C11" w14:textId="2A25234B">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r w:rsidRPr="3999C73C" w:rsidR="7AC9449B">
              <w:rPr>
                <w:rFonts w:ascii="Lato" w:hAnsi="Lato" w:eastAsia="Lato" w:cs="Lato"/>
                <w:b w:val="0"/>
                <w:bCs w:val="0"/>
                <w:i w:val="0"/>
                <w:iCs w:val="0"/>
                <w:caps w:val="0"/>
                <w:smallCaps w:val="0"/>
                <w:color w:val="000000" w:themeColor="text1" w:themeTint="FF" w:themeShade="FF"/>
                <w:sz w:val="24"/>
                <w:szCs w:val="24"/>
              </w:rPr>
              <w:t>2</w:t>
            </w:r>
            <w:r w:rsidRPr="3999C73C" w:rsidR="3CE10FC9">
              <w:rPr>
                <w:rFonts w:ascii="Lato" w:hAnsi="Lato" w:eastAsia="Lato" w:cs="Lato"/>
                <w:b w:val="0"/>
                <w:bCs w:val="0"/>
                <w:i w:val="0"/>
                <w:iCs w:val="0"/>
                <w:caps w:val="0"/>
                <w:smallCaps w:val="0"/>
                <w:color w:val="000000" w:themeColor="text1" w:themeTint="FF" w:themeShade="FF"/>
                <w:sz w:val="24"/>
                <w:szCs w:val="24"/>
              </w:rPr>
              <w:t>52</w:t>
            </w:r>
          </w:p>
        </w:tc>
      </w:tr>
      <w:tr w:rsidR="5D106959" w:rsidTr="3999C73C" w14:paraId="790D98C2">
        <w:trPr>
          <w:trHeight w:val="525"/>
        </w:trPr>
        <w:tc>
          <w:tcPr>
            <w:tcW w:w="2685" w:type="dxa"/>
            <w:tcBorders>
              <w:left w:val="single" w:sz="6"/>
            </w:tcBorders>
            <w:tcMar>
              <w:left w:w="90" w:type="dxa"/>
              <w:right w:w="90" w:type="dxa"/>
            </w:tcMar>
            <w:vAlign w:val="top"/>
          </w:tcPr>
          <w:p w:rsidR="096F2305" w:rsidP="5D106959" w:rsidRDefault="096F2305" w14:paraId="157B46B2" w14:textId="459EE298">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5D106959" w:rsidR="096F2305">
              <w:rPr>
                <w:rFonts w:ascii="Lato" w:hAnsi="Lato" w:eastAsia="Lato" w:cs="Lato"/>
                <w:b w:val="0"/>
                <w:bCs w:val="0"/>
                <w:i w:val="0"/>
                <w:iCs w:val="0"/>
                <w:caps w:val="0"/>
                <w:smallCaps w:val="0"/>
                <w:noProof w:val="0"/>
                <w:color w:val="000000" w:themeColor="text1" w:themeTint="FF" w:themeShade="FF"/>
                <w:sz w:val="24"/>
                <w:szCs w:val="24"/>
                <w:lang w:val="en-GB"/>
              </w:rPr>
              <w:t>Northern Ireland</w:t>
            </w:r>
          </w:p>
        </w:tc>
        <w:tc>
          <w:tcPr>
            <w:tcW w:w="1275" w:type="dxa"/>
            <w:tcBorders>
              <w:right w:val="single" w:sz="6"/>
            </w:tcBorders>
            <w:tcMar>
              <w:left w:w="90" w:type="dxa"/>
              <w:right w:w="90" w:type="dxa"/>
            </w:tcMar>
            <w:vAlign w:val="top"/>
          </w:tcPr>
          <w:p w:rsidR="096F2305" w:rsidP="5D106959" w:rsidRDefault="096F2305" w14:paraId="7296A009" w14:textId="132C0E91">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r w:rsidRPr="5D106959" w:rsidR="096F2305">
              <w:rPr>
                <w:rFonts w:ascii="Lato" w:hAnsi="Lato" w:eastAsia="Lato" w:cs="Lato"/>
                <w:b w:val="0"/>
                <w:bCs w:val="0"/>
                <w:i w:val="0"/>
                <w:iCs w:val="0"/>
                <w:caps w:val="0"/>
                <w:smallCaps w:val="0"/>
                <w:color w:val="000000" w:themeColor="text1" w:themeTint="FF" w:themeShade="FF"/>
                <w:sz w:val="24"/>
                <w:szCs w:val="24"/>
              </w:rPr>
              <w:t>20</w:t>
            </w:r>
          </w:p>
        </w:tc>
      </w:tr>
    </w:tbl>
    <w:p w:rsidR="5EA933D5" w:rsidP="5EA933D5" w:rsidRDefault="5EA933D5" w14:paraId="78CCF893" w14:textId="4B391848">
      <w:pPr>
        <w:pStyle w:val="Normal"/>
        <w:spacing w:after="0" w:line="240" w:lineRule="auto"/>
      </w:pPr>
    </w:p>
    <w:p w:rsidR="489EDAFF" w:rsidP="0850FBFF" w:rsidRDefault="489EDAFF" w14:paraId="12745892" w14:textId="67933EB1">
      <w:pPr>
        <w:pStyle w:val="Heading2"/>
        <w:numPr>
          <w:numId w:val="0"/>
        </w:numPr>
        <w:spacing w:before="360" w:after="160" w:afterAutospacing="off" w:line="259" w:lineRule="auto"/>
        <w:ind w:left="0"/>
        <w:rPr>
          <w:rFonts w:ascii="Lato" w:hAnsi="Lato" w:eastAsia="Lato" w:cs="Lato"/>
          <w:noProof w:val="0"/>
          <w:sz w:val="24"/>
          <w:szCs w:val="24"/>
          <w:lang w:val="en-GB"/>
        </w:rPr>
      </w:pPr>
      <w:r w:rsidRPr="0850FBFF" w:rsidR="58903921">
        <w:rPr>
          <w:rFonts w:ascii="Lato" w:hAnsi="Lato" w:eastAsia="Lato" w:cs="Lato"/>
          <w:b w:val="1"/>
          <w:bCs w:val="1"/>
          <w:i w:val="0"/>
          <w:iCs w:val="0"/>
          <w:caps w:val="0"/>
          <w:smallCaps w:val="0"/>
          <w:strike w:val="0"/>
          <w:dstrike w:val="0"/>
          <w:noProof w:val="0"/>
          <w:color w:val="EA5355"/>
          <w:sz w:val="24"/>
          <w:szCs w:val="24"/>
          <w:u w:val="none"/>
          <w:lang w:val="en-GB"/>
        </w:rPr>
        <w:t>Additional Housing Provider</w:t>
      </w:r>
    </w:p>
    <w:p w:rsidR="4F0EEA94" w:rsidP="2F110DEA" w:rsidRDefault="4F0EEA94" w14:paraId="05A618B3" w14:textId="32267919">
      <w:pPr>
        <w:pStyle w:val="Heading2"/>
        <w:numPr>
          <w:numId w:val="0"/>
        </w:numPr>
        <w:spacing w:after="160" w:line="259" w:lineRule="auto"/>
        <w:ind w:left="0"/>
        <w:rPr>
          <w:rFonts w:ascii="Lato" w:hAnsi="Lato" w:eastAsia="Lato" w:cs="Lato"/>
          <w:b w:val="0"/>
          <w:bCs w:val="0"/>
          <w:i w:val="0"/>
          <w:iCs w:val="0"/>
          <w:caps w:val="0"/>
          <w:smallCaps w:val="0"/>
          <w:noProof w:val="0"/>
          <w:color w:val="000000" w:themeColor="text1" w:themeTint="FF" w:themeShade="FF"/>
          <w:sz w:val="24"/>
          <w:szCs w:val="24"/>
          <w:lang w:val="en-GB"/>
        </w:rPr>
      </w:pPr>
      <w:r w:rsidRPr="2F110DEA" w:rsidR="58903921">
        <w:rPr>
          <w:rFonts w:ascii="Lato" w:hAnsi="Lato" w:eastAsia="Lato" w:cs="Lato"/>
          <w:b w:val="0"/>
          <w:bCs w:val="0"/>
          <w:i w:val="0"/>
          <w:iCs w:val="0"/>
          <w:caps w:val="0"/>
          <w:smallCaps w:val="0"/>
          <w:noProof w:val="0"/>
          <w:color w:val="000000" w:themeColor="text1" w:themeTint="FF" w:themeShade="FF"/>
          <w:sz w:val="24"/>
          <w:szCs w:val="24"/>
          <w:lang w:val="en-GB"/>
        </w:rPr>
        <w:t xml:space="preserve">The </w:t>
      </w:r>
      <w:r w:rsidRPr="2F110DEA" w:rsidR="58903921">
        <w:rPr>
          <w:rFonts w:ascii="Lato" w:hAnsi="Lato" w:eastAsia="Lato" w:cs="Lato"/>
          <w:b w:val="0"/>
          <w:bCs w:val="0"/>
          <w:i w:val="0"/>
          <w:iCs w:val="0"/>
          <w:caps w:val="0"/>
          <w:smallCaps w:val="0"/>
          <w:noProof w:val="0"/>
          <w:color w:val="000000" w:themeColor="text1" w:themeTint="FF" w:themeShade="FF"/>
          <w:sz w:val="24"/>
          <w:szCs w:val="24"/>
          <w:lang w:val="en-GB"/>
        </w:rPr>
        <w:t>additional</w:t>
      </w:r>
      <w:r w:rsidRPr="2F110DEA" w:rsidR="58903921">
        <w:rPr>
          <w:rFonts w:ascii="Lato" w:hAnsi="Lato" w:eastAsia="Lato" w:cs="Lato"/>
          <w:b w:val="0"/>
          <w:bCs w:val="0"/>
          <w:i w:val="0"/>
          <w:iCs w:val="0"/>
          <w:caps w:val="0"/>
          <w:smallCaps w:val="0"/>
          <w:noProof w:val="0"/>
          <w:color w:val="000000" w:themeColor="text1" w:themeTint="FF" w:themeShade="FF"/>
          <w:sz w:val="24"/>
          <w:szCs w:val="24"/>
          <w:lang w:val="en-GB"/>
        </w:rPr>
        <w:t xml:space="preserve"> Housing Providers portfolio </w:t>
      </w:r>
      <w:bookmarkStart w:name="_Int_QqmEizgV" w:id="1881346355"/>
      <w:r w:rsidRPr="2F110DEA" w:rsidR="58903921">
        <w:rPr>
          <w:rFonts w:ascii="Lato" w:hAnsi="Lato" w:eastAsia="Lato" w:cs="Lato"/>
          <w:b w:val="0"/>
          <w:bCs w:val="0"/>
          <w:i w:val="0"/>
          <w:iCs w:val="0"/>
          <w:caps w:val="0"/>
          <w:smallCaps w:val="0"/>
          <w:noProof w:val="0"/>
          <w:color w:val="000000" w:themeColor="text1" w:themeTint="FF" w:themeShade="FF"/>
          <w:sz w:val="24"/>
          <w:szCs w:val="24"/>
          <w:lang w:val="en-GB"/>
        </w:rPr>
        <w:t xml:space="preserve">is </w:t>
      </w:r>
      <w:r w:rsidRPr="2F110DEA" w:rsidR="58903921">
        <w:rPr>
          <w:rFonts w:ascii="Lato" w:hAnsi="Lato" w:eastAsia="Lato" w:cs="Lato"/>
          <w:b w:val="0"/>
          <w:bCs w:val="0"/>
          <w:i w:val="0"/>
          <w:iCs w:val="0"/>
          <w:caps w:val="0"/>
          <w:smallCaps w:val="0"/>
          <w:noProof w:val="0"/>
          <w:color w:val="000000" w:themeColor="text1" w:themeTint="FF" w:themeShade="FF"/>
          <w:sz w:val="24"/>
          <w:szCs w:val="24"/>
          <w:lang w:val="en-GB"/>
        </w:rPr>
        <w:t>located</w:t>
      </w:r>
      <w:r w:rsidRPr="2F110DEA" w:rsidR="58903921">
        <w:rPr>
          <w:rFonts w:ascii="Lato" w:hAnsi="Lato" w:eastAsia="Lato" w:cs="Lato"/>
          <w:b w:val="0"/>
          <w:bCs w:val="0"/>
          <w:i w:val="0"/>
          <w:iCs w:val="0"/>
          <w:caps w:val="0"/>
          <w:smallCaps w:val="0"/>
          <w:noProof w:val="0"/>
          <w:color w:val="000000" w:themeColor="text1" w:themeTint="FF" w:themeShade="FF"/>
          <w:sz w:val="24"/>
          <w:szCs w:val="24"/>
          <w:lang w:val="en-GB"/>
        </w:rPr>
        <w:t xml:space="preserve"> in</w:t>
      </w:r>
      <w:bookmarkEnd w:id="1881346355"/>
      <w:r w:rsidRPr="2F110DEA" w:rsidR="58903921">
        <w:rPr>
          <w:rFonts w:ascii="Lato" w:hAnsi="Lato" w:eastAsia="Lato" w:cs="Lato"/>
          <w:b w:val="0"/>
          <w:bCs w:val="0"/>
          <w:i w:val="0"/>
          <w:iCs w:val="0"/>
          <w:caps w:val="0"/>
          <w:smallCaps w:val="0"/>
          <w:noProof w:val="0"/>
          <w:color w:val="000000" w:themeColor="text1" w:themeTint="FF" w:themeShade="FF"/>
          <w:sz w:val="24"/>
          <w:szCs w:val="24"/>
          <w:lang w:val="en-GB"/>
        </w:rPr>
        <w:t xml:space="preserve"> </w:t>
      </w:r>
      <w:r w:rsidRPr="2F110DEA" w:rsidR="620ED301">
        <w:rPr>
          <w:rFonts w:ascii="Lato" w:hAnsi="Lato" w:eastAsia="Lato" w:cs="Lato"/>
          <w:b w:val="0"/>
          <w:bCs w:val="0"/>
          <w:i w:val="0"/>
          <w:iCs w:val="0"/>
          <w:caps w:val="0"/>
          <w:smallCaps w:val="0"/>
          <w:noProof w:val="0"/>
          <w:color w:val="000000" w:themeColor="text1" w:themeTint="FF" w:themeShade="FF"/>
          <w:sz w:val="24"/>
          <w:szCs w:val="24"/>
          <w:lang w:val="en-GB"/>
        </w:rPr>
        <w:t xml:space="preserve">England, Wales, </w:t>
      </w:r>
      <w:r w:rsidRPr="2F110DEA" w:rsidR="620ED301">
        <w:rPr>
          <w:rFonts w:ascii="Lato" w:hAnsi="Lato" w:eastAsia="Lato" w:cs="Lato"/>
          <w:b w:val="0"/>
          <w:bCs w:val="0"/>
          <w:i w:val="0"/>
          <w:iCs w:val="0"/>
          <w:caps w:val="0"/>
          <w:smallCaps w:val="0"/>
          <w:noProof w:val="0"/>
          <w:color w:val="000000" w:themeColor="text1" w:themeTint="FF" w:themeShade="FF"/>
          <w:sz w:val="24"/>
          <w:szCs w:val="24"/>
          <w:lang w:val="en-GB"/>
        </w:rPr>
        <w:t>Scotland</w:t>
      </w:r>
      <w:r w:rsidRPr="2F110DEA" w:rsidR="620ED301">
        <w:rPr>
          <w:rFonts w:ascii="Lato" w:hAnsi="Lato" w:eastAsia="Lato" w:cs="Lato"/>
          <w:b w:val="0"/>
          <w:bCs w:val="0"/>
          <w:i w:val="0"/>
          <w:iCs w:val="0"/>
          <w:caps w:val="0"/>
          <w:smallCaps w:val="0"/>
          <w:noProof w:val="0"/>
          <w:color w:val="000000" w:themeColor="text1" w:themeTint="FF" w:themeShade="FF"/>
          <w:sz w:val="24"/>
          <w:szCs w:val="24"/>
          <w:lang w:val="en-GB"/>
        </w:rPr>
        <w:t xml:space="preserve"> and Northern Ireland. </w:t>
      </w:r>
      <w:r w:rsidRPr="2F110DEA" w:rsidR="58903921">
        <w:rPr>
          <w:rFonts w:ascii="Lato" w:hAnsi="Lato" w:eastAsia="Lato" w:cs="Lato"/>
          <w:b w:val="0"/>
          <w:bCs w:val="0"/>
          <w:i w:val="0"/>
          <w:iCs w:val="0"/>
          <w:caps w:val="0"/>
          <w:smallCaps w:val="0"/>
          <w:noProof w:val="0"/>
          <w:color w:val="000000" w:themeColor="text1" w:themeTint="FF" w:themeShade="FF"/>
          <w:sz w:val="24"/>
          <w:szCs w:val="24"/>
          <w:lang w:val="en-GB"/>
        </w:rPr>
        <w:t xml:space="preserve">The properties are divided into </w:t>
      </w:r>
      <w:r w:rsidRPr="2F110DEA" w:rsidR="6D5699C1">
        <w:rPr>
          <w:rFonts w:ascii="Lato" w:hAnsi="Lato" w:eastAsia="Lato" w:cs="Lato"/>
          <w:b w:val="0"/>
          <w:bCs w:val="0"/>
          <w:i w:val="0"/>
          <w:iCs w:val="0"/>
          <w:caps w:val="0"/>
          <w:smallCaps w:val="0"/>
          <w:noProof w:val="0"/>
          <w:color w:val="000000" w:themeColor="text1" w:themeTint="FF" w:themeShade="FF"/>
          <w:sz w:val="24"/>
          <w:szCs w:val="24"/>
          <w:lang w:val="en-GB"/>
        </w:rPr>
        <w:t xml:space="preserve">five </w:t>
      </w:r>
      <w:r w:rsidRPr="2F110DEA" w:rsidR="58903921">
        <w:rPr>
          <w:rFonts w:ascii="Lato" w:hAnsi="Lato" w:eastAsia="Lato" w:cs="Lato"/>
          <w:b w:val="0"/>
          <w:bCs w:val="0"/>
          <w:i w:val="0"/>
          <w:iCs w:val="0"/>
          <w:caps w:val="0"/>
          <w:smallCaps w:val="0"/>
          <w:noProof w:val="0"/>
          <w:color w:val="000000" w:themeColor="text1" w:themeTint="FF" w:themeShade="FF"/>
          <w:sz w:val="24"/>
          <w:szCs w:val="24"/>
          <w:lang w:val="en-GB"/>
        </w:rPr>
        <w:t xml:space="preserve">regions, they are </w:t>
      </w:r>
      <w:r w:rsidRPr="2F110DEA" w:rsidR="04CF36D6">
        <w:rPr>
          <w:rFonts w:ascii="Lato" w:hAnsi="Lato" w:eastAsia="Lato" w:cs="Lato"/>
          <w:b w:val="0"/>
          <w:bCs w:val="0"/>
          <w:i w:val="0"/>
          <w:iCs w:val="0"/>
          <w:caps w:val="0"/>
          <w:smallCaps w:val="0"/>
          <w:noProof w:val="0"/>
          <w:color w:val="000000" w:themeColor="text1" w:themeTint="FF" w:themeShade="FF"/>
          <w:sz w:val="24"/>
          <w:szCs w:val="24"/>
          <w:lang w:val="en-GB"/>
        </w:rPr>
        <w:t xml:space="preserve">Northwest, Northeast and Scotland, Midlands and Southeast, </w:t>
      </w:r>
      <w:r w:rsidRPr="2F110DEA" w:rsidR="04CF36D6">
        <w:rPr>
          <w:rFonts w:ascii="Lato" w:hAnsi="Lato" w:eastAsia="Lato" w:cs="Lato"/>
          <w:b w:val="0"/>
          <w:bCs w:val="0"/>
          <w:i w:val="0"/>
          <w:iCs w:val="0"/>
          <w:caps w:val="0"/>
          <w:smallCaps w:val="0"/>
          <w:noProof w:val="0"/>
          <w:color w:val="000000" w:themeColor="text1" w:themeTint="FF" w:themeShade="FF"/>
          <w:sz w:val="24"/>
          <w:szCs w:val="24"/>
          <w:lang w:val="en-GB"/>
        </w:rPr>
        <w:t>Southwest</w:t>
      </w:r>
      <w:r w:rsidRPr="2F110DEA" w:rsidR="04CF36D6">
        <w:rPr>
          <w:rFonts w:ascii="Lato" w:hAnsi="Lato" w:eastAsia="Lato" w:cs="Lato"/>
          <w:b w:val="0"/>
          <w:bCs w:val="0"/>
          <w:i w:val="0"/>
          <w:iCs w:val="0"/>
          <w:caps w:val="0"/>
          <w:smallCaps w:val="0"/>
          <w:noProof w:val="0"/>
          <w:color w:val="000000" w:themeColor="text1" w:themeTint="FF" w:themeShade="FF"/>
          <w:sz w:val="24"/>
          <w:szCs w:val="24"/>
          <w:lang w:val="en-GB"/>
        </w:rPr>
        <w:t xml:space="preserve"> and Northern Ireland.</w:t>
      </w:r>
    </w:p>
    <w:p w:rsidR="4F0EEA94" w:rsidP="4F0EEA94" w:rsidRDefault="4F0EEA94" w14:paraId="533CA94A" w14:textId="2573628F">
      <w:pPr>
        <w:pStyle w:val="Normal"/>
        <w:spacing w:after="160" w:line="259" w:lineRule="auto"/>
        <w:rPr>
          <w:rFonts w:ascii="Lato" w:hAnsi="Lato" w:eastAsia="Lato" w:cs="Lato" w:asciiTheme="minorAscii" w:hAnsiTheme="minorAscii" w:eastAsiaTheme="minorAscii" w:cstheme="minorAscii"/>
          <w:b w:val="0"/>
          <w:bCs w:val="0"/>
          <w:i w:val="0"/>
          <w:iCs w:val="0"/>
          <w:caps w:val="0"/>
          <w:smallCaps w:val="0"/>
          <w:noProof w:val="0"/>
          <w:color w:val="7030A0"/>
          <w:sz w:val="24"/>
          <w:szCs w:val="24"/>
          <w:lang w:val="en-GB"/>
        </w:rPr>
      </w:pPr>
    </w:p>
    <w:tbl>
      <w:tblPr>
        <w:tblStyle w:val="TableGrid"/>
        <w:tblW w:w="0" w:type="auto"/>
        <w:tblInd w:w="2160" w:type="dxa"/>
        <w:tblBorders>
          <w:top w:val="single" w:sz="6"/>
          <w:left w:val="single" w:sz="6"/>
          <w:bottom w:val="single" w:sz="6"/>
          <w:right w:val="single" w:sz="6"/>
        </w:tblBorders>
        <w:tblLook w:val="04A0" w:firstRow="1" w:lastRow="0" w:firstColumn="1" w:lastColumn="0" w:noHBand="0" w:noVBand="1"/>
      </w:tblPr>
      <w:tblGrid>
        <w:gridCol w:w="2685"/>
        <w:gridCol w:w="1275"/>
      </w:tblGrid>
      <w:tr w:rsidR="0850FBFF" w:rsidTr="2F110DEA" w14:paraId="7FBBE4B8">
        <w:trPr>
          <w:trHeight w:val="405"/>
        </w:trPr>
        <w:tc>
          <w:tcPr>
            <w:tcW w:w="2685" w:type="dxa"/>
            <w:tcBorders>
              <w:left w:val="single" w:sz="6"/>
              <w:right w:val="single" w:sz="6"/>
            </w:tcBorders>
            <w:shd w:val="clear" w:color="auto" w:fill="373266"/>
            <w:tcMar>
              <w:left w:w="90" w:type="dxa"/>
              <w:right w:w="90" w:type="dxa"/>
            </w:tcMar>
            <w:vAlign w:val="center"/>
          </w:tcPr>
          <w:p w:rsidR="0850FBFF" w:rsidP="0850FBFF" w:rsidRDefault="0850FBFF" w14:paraId="00B3894E" w14:textId="1D1441C5">
            <w:pPr>
              <w:pStyle w:val="Bodytext-Standard"/>
              <w:bidi w:val="0"/>
              <w:spacing w:before="120" w:beforeAutospacing="off" w:after="120" w:afterAutospacing="off" w:line="240" w:lineRule="auto"/>
              <w:ind w:left="0" w:right="0"/>
              <w:jc w:val="left"/>
            </w:pPr>
            <w:r w:rsidRPr="0850FBFF" w:rsidR="0850FBFF">
              <w:rPr>
                <w:rFonts w:ascii="Lato" w:hAnsi="Lato" w:eastAsia="Lato" w:cs="Lato" w:asciiTheme="majorAscii" w:hAnsiTheme="majorAscii" w:eastAsiaTheme="majorAscii" w:cstheme="majorAscii"/>
                <w:b w:val="1"/>
                <w:bCs w:val="1"/>
                <w:i w:val="0"/>
                <w:iCs w:val="0"/>
                <w:caps w:val="0"/>
                <w:smallCaps w:val="0"/>
                <w:color w:val="F3F1F0"/>
                <w:sz w:val="22"/>
                <w:szCs w:val="22"/>
                <w:lang w:val="en-GB"/>
              </w:rPr>
              <w:t>Region</w:t>
            </w:r>
          </w:p>
        </w:tc>
        <w:tc>
          <w:tcPr>
            <w:tcW w:w="1275" w:type="dxa"/>
            <w:tcBorders>
              <w:top w:sz="0"/>
              <w:left w:val="single" w:sz="6"/>
              <w:bottom w:sz="0"/>
              <w:right w:val="single" w:sz="6"/>
            </w:tcBorders>
            <w:shd w:val="clear" w:color="auto" w:fill="373266"/>
            <w:tcMar>
              <w:left w:w="90" w:type="dxa"/>
              <w:right w:w="90" w:type="dxa"/>
            </w:tcMar>
            <w:vAlign w:val="center"/>
          </w:tcPr>
          <w:p w:rsidR="0850FBFF" w:rsidP="0850FBFF" w:rsidRDefault="0850FBFF" w14:paraId="33261B7E" w14:textId="1ABA2C82">
            <w:pPr>
              <w:pStyle w:val="Bodytext-Standard"/>
              <w:bidi w:val="0"/>
              <w:spacing w:before="120" w:beforeAutospacing="off" w:after="120" w:afterAutospacing="off" w:line="240" w:lineRule="auto"/>
              <w:ind w:left="0" w:right="0"/>
              <w:jc w:val="left"/>
            </w:pPr>
            <w:r w:rsidRPr="0850FBFF" w:rsidR="0850FBFF">
              <w:rPr>
                <w:rFonts w:ascii="Lato" w:hAnsi="Lato" w:eastAsia="Lato" w:cs="Lato" w:asciiTheme="majorAscii" w:hAnsiTheme="majorAscii" w:eastAsiaTheme="majorAscii" w:cstheme="majorAscii"/>
                <w:b w:val="1"/>
                <w:bCs w:val="1"/>
                <w:i w:val="0"/>
                <w:iCs w:val="0"/>
                <w:caps w:val="0"/>
                <w:smallCaps w:val="0"/>
                <w:color w:val="F3F1F0"/>
                <w:sz w:val="22"/>
                <w:szCs w:val="22"/>
                <w:lang w:val="en-GB"/>
              </w:rPr>
              <w:t>Number</w:t>
            </w:r>
          </w:p>
        </w:tc>
      </w:tr>
      <w:tr w:rsidR="0850FBFF" w:rsidTr="2F110DEA" w14:paraId="31A663BD">
        <w:trPr>
          <w:trHeight w:val="525"/>
        </w:trPr>
        <w:tc>
          <w:tcPr>
            <w:tcW w:w="2685" w:type="dxa"/>
            <w:tcBorders>
              <w:left w:val="single" w:sz="6"/>
              <w:right w:val="single" w:sz="6"/>
            </w:tcBorders>
            <w:tcMar>
              <w:left w:w="90" w:type="dxa"/>
              <w:right w:w="90" w:type="dxa"/>
            </w:tcMar>
            <w:vAlign w:val="top"/>
          </w:tcPr>
          <w:p w:rsidR="0850FBFF" w:rsidP="2F110DEA" w:rsidRDefault="0850FBFF" w14:paraId="1AF2B40C" w14:textId="0AEC6D4B">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2F110DEA" w:rsidR="653B01A6">
              <w:rPr>
                <w:rFonts w:ascii="Lato" w:hAnsi="Lato" w:eastAsia="Lato" w:cs="Lato"/>
                <w:b w:val="0"/>
                <w:bCs w:val="0"/>
                <w:i w:val="0"/>
                <w:iCs w:val="0"/>
                <w:caps w:val="0"/>
                <w:smallCaps w:val="0"/>
                <w:noProof w:val="0"/>
                <w:color w:val="000000" w:themeColor="text1" w:themeTint="FF" w:themeShade="FF"/>
                <w:sz w:val="24"/>
                <w:szCs w:val="24"/>
                <w:lang w:val="en-GB"/>
              </w:rPr>
              <w:t xml:space="preserve">Region 1 - </w:t>
            </w:r>
            <w:r w:rsidRPr="2F110DEA" w:rsidR="727D473A">
              <w:rPr>
                <w:rFonts w:ascii="Lato" w:hAnsi="Lato" w:eastAsia="Lato" w:cs="Lato"/>
                <w:b w:val="0"/>
                <w:bCs w:val="0"/>
                <w:i w:val="0"/>
                <w:iCs w:val="0"/>
                <w:caps w:val="0"/>
                <w:smallCaps w:val="0"/>
                <w:noProof w:val="0"/>
                <w:color w:val="000000" w:themeColor="text1" w:themeTint="FF" w:themeShade="FF"/>
                <w:sz w:val="24"/>
                <w:szCs w:val="24"/>
                <w:lang w:val="en-GB"/>
              </w:rPr>
              <w:t>Northwest</w:t>
            </w:r>
          </w:p>
        </w:tc>
        <w:tc>
          <w:tcPr>
            <w:tcW w:w="1275" w:type="dxa"/>
            <w:tcBorders>
              <w:right w:val="single" w:sz="6"/>
            </w:tcBorders>
            <w:tcMar>
              <w:left w:w="90" w:type="dxa"/>
              <w:right w:w="90" w:type="dxa"/>
            </w:tcMar>
            <w:vAlign w:val="top"/>
          </w:tcPr>
          <w:p w:rsidR="0850FBFF" w:rsidP="2F110DEA" w:rsidRDefault="0850FBFF" w14:paraId="7A745D51" w14:textId="48ECD4B0">
            <w:pPr>
              <w:pStyle w:val="Normal"/>
              <w:bidi w:val="0"/>
              <w:spacing w:before="120" w:beforeAutospacing="off" w:after="120" w:afterAutospacing="off" w:line="240" w:lineRule="auto"/>
              <w:ind w:left="0" w:right="0"/>
              <w:jc w:val="center"/>
              <w:rPr>
                <w:rFonts w:ascii="Lato" w:hAnsi="Lato" w:eastAsia="Lato" w:cs="Lato"/>
                <w:b w:val="0"/>
                <w:bCs w:val="0"/>
                <w:i w:val="0"/>
                <w:iCs w:val="0"/>
                <w:caps w:val="0"/>
                <w:smallCaps w:val="0"/>
                <w:color w:val="000000" w:themeColor="text1" w:themeTint="FF" w:themeShade="FF"/>
                <w:sz w:val="24"/>
                <w:szCs w:val="24"/>
              </w:rPr>
            </w:pPr>
            <w:r w:rsidRPr="2F110DEA" w:rsidR="727D473A">
              <w:rPr>
                <w:rFonts w:ascii="Lato" w:hAnsi="Lato" w:eastAsia="Lato" w:cs="Lato"/>
                <w:b w:val="0"/>
                <w:bCs w:val="0"/>
                <w:i w:val="0"/>
                <w:iCs w:val="0"/>
                <w:caps w:val="0"/>
                <w:smallCaps w:val="0"/>
                <w:color w:val="000000" w:themeColor="text1" w:themeTint="FF" w:themeShade="FF"/>
                <w:sz w:val="24"/>
                <w:szCs w:val="24"/>
              </w:rPr>
              <w:t>354</w:t>
            </w:r>
          </w:p>
        </w:tc>
      </w:tr>
      <w:tr w:rsidR="0850FBFF" w:rsidTr="2F110DEA" w14:paraId="7B2703F3">
        <w:trPr>
          <w:trHeight w:val="525"/>
        </w:trPr>
        <w:tc>
          <w:tcPr>
            <w:tcW w:w="2685" w:type="dxa"/>
            <w:tcBorders>
              <w:left w:val="single" w:sz="6"/>
            </w:tcBorders>
            <w:tcMar>
              <w:left w:w="90" w:type="dxa"/>
              <w:right w:w="90" w:type="dxa"/>
            </w:tcMar>
            <w:vAlign w:val="top"/>
          </w:tcPr>
          <w:p w:rsidR="0850FBFF" w:rsidP="2F110DEA" w:rsidRDefault="0850FBFF" w14:paraId="3CAD0330" w14:textId="4F9A87BB">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2F110DEA" w:rsidR="653B01A6">
              <w:rPr>
                <w:rFonts w:ascii="Lato" w:hAnsi="Lato" w:eastAsia="Lato" w:cs="Lato"/>
                <w:b w:val="0"/>
                <w:bCs w:val="0"/>
                <w:i w:val="0"/>
                <w:iCs w:val="0"/>
                <w:caps w:val="0"/>
                <w:smallCaps w:val="0"/>
                <w:noProof w:val="0"/>
                <w:color w:val="000000" w:themeColor="text1" w:themeTint="FF" w:themeShade="FF"/>
                <w:sz w:val="24"/>
                <w:szCs w:val="24"/>
                <w:lang w:val="en-GB"/>
              </w:rPr>
              <w:t xml:space="preserve">Region 2 - </w:t>
            </w:r>
            <w:r w:rsidRPr="2F110DEA" w:rsidR="14D4C749">
              <w:rPr>
                <w:rFonts w:ascii="Lato" w:hAnsi="Lato" w:eastAsia="Lato" w:cs="Lato"/>
                <w:b w:val="0"/>
                <w:bCs w:val="0"/>
                <w:i w:val="0"/>
                <w:iCs w:val="0"/>
                <w:caps w:val="0"/>
                <w:smallCaps w:val="0"/>
                <w:noProof w:val="0"/>
                <w:color w:val="000000" w:themeColor="text1" w:themeTint="FF" w:themeShade="FF"/>
                <w:sz w:val="24"/>
                <w:szCs w:val="24"/>
                <w:lang w:val="en-GB"/>
              </w:rPr>
              <w:t>Northeast and Scotland</w:t>
            </w:r>
          </w:p>
        </w:tc>
        <w:tc>
          <w:tcPr>
            <w:tcW w:w="1275" w:type="dxa"/>
            <w:tcBorders>
              <w:right w:val="single" w:sz="6"/>
            </w:tcBorders>
            <w:tcMar>
              <w:left w:w="90" w:type="dxa"/>
              <w:right w:w="90" w:type="dxa"/>
            </w:tcMar>
            <w:vAlign w:val="top"/>
          </w:tcPr>
          <w:p w:rsidR="0850FBFF" w:rsidP="2F110DEA" w:rsidRDefault="0850FBFF" w14:paraId="6EAE6F97" w14:textId="338268A8">
            <w:pPr>
              <w:spacing w:before="120" w:after="120" w:line="240" w:lineRule="auto"/>
              <w:jc w:val="center"/>
              <w:rPr>
                <w:rFonts w:ascii="Lato" w:hAnsi="Lato" w:eastAsia="Lato" w:cs="Lato"/>
                <w:b w:val="0"/>
                <w:bCs w:val="0"/>
                <w:i w:val="0"/>
                <w:iCs w:val="0"/>
                <w:caps w:val="0"/>
                <w:smallCaps w:val="0"/>
                <w:color w:val="000000" w:themeColor="text1" w:themeTint="FF" w:themeShade="FF"/>
                <w:sz w:val="24"/>
                <w:szCs w:val="24"/>
              </w:rPr>
            </w:pPr>
            <w:r w:rsidRPr="2F110DEA" w:rsidR="14D4C749">
              <w:rPr>
                <w:rFonts w:ascii="Lato" w:hAnsi="Lato" w:eastAsia="Lato" w:cs="Lato"/>
                <w:b w:val="0"/>
                <w:bCs w:val="0"/>
                <w:i w:val="0"/>
                <w:iCs w:val="0"/>
                <w:caps w:val="0"/>
                <w:smallCaps w:val="0"/>
                <w:color w:val="000000" w:themeColor="text1" w:themeTint="FF" w:themeShade="FF"/>
                <w:sz w:val="24"/>
                <w:szCs w:val="24"/>
              </w:rPr>
              <w:t>170</w:t>
            </w:r>
          </w:p>
        </w:tc>
      </w:tr>
      <w:tr w:rsidR="0850FBFF" w:rsidTr="2F110DEA" w14:paraId="57A6CF28">
        <w:trPr>
          <w:trHeight w:val="525"/>
        </w:trPr>
        <w:tc>
          <w:tcPr>
            <w:tcW w:w="2685" w:type="dxa"/>
            <w:tcBorders>
              <w:left w:val="single" w:sz="6"/>
            </w:tcBorders>
            <w:tcMar>
              <w:left w:w="90" w:type="dxa"/>
              <w:right w:w="90" w:type="dxa"/>
            </w:tcMar>
            <w:vAlign w:val="top"/>
          </w:tcPr>
          <w:p w:rsidR="0850FBFF" w:rsidP="2F110DEA" w:rsidRDefault="0850FBFF" w14:paraId="63AB391F" w14:textId="1188D5B4">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2F110DEA" w:rsidR="653B01A6">
              <w:rPr>
                <w:rFonts w:ascii="Lato" w:hAnsi="Lato" w:eastAsia="Lato" w:cs="Lato"/>
                <w:b w:val="0"/>
                <w:bCs w:val="0"/>
                <w:i w:val="0"/>
                <w:iCs w:val="0"/>
                <w:caps w:val="0"/>
                <w:smallCaps w:val="0"/>
                <w:noProof w:val="0"/>
                <w:color w:val="000000" w:themeColor="text1" w:themeTint="FF" w:themeShade="FF"/>
                <w:sz w:val="24"/>
                <w:szCs w:val="24"/>
                <w:lang w:val="en-GB"/>
              </w:rPr>
              <w:t xml:space="preserve">Region 3 – </w:t>
            </w:r>
            <w:r w:rsidRPr="2F110DEA" w:rsidR="429EB84C">
              <w:rPr>
                <w:rFonts w:ascii="Lato" w:hAnsi="Lato" w:eastAsia="Lato" w:cs="Lato"/>
                <w:b w:val="0"/>
                <w:bCs w:val="0"/>
                <w:i w:val="0"/>
                <w:iCs w:val="0"/>
                <w:caps w:val="0"/>
                <w:smallCaps w:val="0"/>
                <w:noProof w:val="0"/>
                <w:color w:val="000000" w:themeColor="text1" w:themeTint="FF" w:themeShade="FF"/>
                <w:sz w:val="24"/>
                <w:szCs w:val="24"/>
                <w:lang w:val="en-GB"/>
              </w:rPr>
              <w:t xml:space="preserve">Midlands and </w:t>
            </w:r>
            <w:r w:rsidRPr="2F110DEA" w:rsidR="429EB84C">
              <w:rPr>
                <w:rFonts w:ascii="Lato" w:hAnsi="Lato" w:eastAsia="Lato" w:cs="Lato"/>
                <w:b w:val="0"/>
                <w:bCs w:val="0"/>
                <w:i w:val="0"/>
                <w:iCs w:val="0"/>
                <w:caps w:val="0"/>
                <w:smallCaps w:val="0"/>
                <w:noProof w:val="0"/>
                <w:color w:val="000000" w:themeColor="text1" w:themeTint="FF" w:themeShade="FF"/>
                <w:sz w:val="24"/>
                <w:szCs w:val="24"/>
                <w:lang w:val="en-GB"/>
              </w:rPr>
              <w:t>Southeast</w:t>
            </w:r>
          </w:p>
        </w:tc>
        <w:tc>
          <w:tcPr>
            <w:tcW w:w="1275" w:type="dxa"/>
            <w:tcBorders>
              <w:right w:val="single" w:sz="6"/>
            </w:tcBorders>
            <w:tcMar>
              <w:left w:w="90" w:type="dxa"/>
              <w:right w:w="90" w:type="dxa"/>
            </w:tcMar>
            <w:vAlign w:val="top"/>
          </w:tcPr>
          <w:p w:rsidR="0850FBFF" w:rsidP="2F110DEA" w:rsidRDefault="0850FBFF" w14:paraId="4C886B42" w14:textId="0BC37C24">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r w:rsidRPr="2F110DEA" w:rsidR="429EB84C">
              <w:rPr>
                <w:rFonts w:ascii="Lato" w:hAnsi="Lato" w:eastAsia="Lato" w:cs="Lato"/>
                <w:b w:val="0"/>
                <w:bCs w:val="0"/>
                <w:i w:val="0"/>
                <w:iCs w:val="0"/>
                <w:caps w:val="0"/>
                <w:smallCaps w:val="0"/>
                <w:color w:val="000000" w:themeColor="text1" w:themeTint="FF" w:themeShade="FF"/>
                <w:sz w:val="24"/>
                <w:szCs w:val="24"/>
              </w:rPr>
              <w:t>1212</w:t>
            </w:r>
          </w:p>
        </w:tc>
      </w:tr>
      <w:tr w:rsidR="0850FBFF" w:rsidTr="2F110DEA" w14:paraId="482EBC65">
        <w:trPr>
          <w:trHeight w:val="525"/>
        </w:trPr>
        <w:tc>
          <w:tcPr>
            <w:tcW w:w="2685" w:type="dxa"/>
            <w:tcBorders>
              <w:left w:val="single" w:sz="6"/>
            </w:tcBorders>
            <w:tcMar>
              <w:left w:w="90" w:type="dxa"/>
              <w:right w:w="90" w:type="dxa"/>
            </w:tcMar>
            <w:vAlign w:val="top"/>
          </w:tcPr>
          <w:p w:rsidR="0850FBFF" w:rsidP="2F110DEA" w:rsidRDefault="0850FBFF" w14:paraId="1A3A242D" w14:textId="3896BDD3">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2F110DEA" w:rsidR="653B01A6">
              <w:rPr>
                <w:rFonts w:ascii="Lato" w:hAnsi="Lato" w:eastAsia="Lato" w:cs="Lato"/>
                <w:b w:val="0"/>
                <w:bCs w:val="0"/>
                <w:i w:val="0"/>
                <w:iCs w:val="0"/>
                <w:caps w:val="0"/>
                <w:smallCaps w:val="0"/>
                <w:noProof w:val="0"/>
                <w:color w:val="000000" w:themeColor="text1" w:themeTint="FF" w:themeShade="FF"/>
                <w:sz w:val="24"/>
                <w:szCs w:val="24"/>
                <w:lang w:val="en-GB"/>
              </w:rPr>
              <w:t xml:space="preserve">Region 4 – </w:t>
            </w:r>
            <w:r w:rsidRPr="2F110DEA" w:rsidR="7A23C689">
              <w:rPr>
                <w:rFonts w:ascii="Lato" w:hAnsi="Lato" w:eastAsia="Lato" w:cs="Lato"/>
                <w:b w:val="0"/>
                <w:bCs w:val="0"/>
                <w:i w:val="0"/>
                <w:iCs w:val="0"/>
                <w:caps w:val="0"/>
                <w:smallCaps w:val="0"/>
                <w:noProof w:val="0"/>
                <w:color w:val="000000" w:themeColor="text1" w:themeTint="FF" w:themeShade="FF"/>
                <w:sz w:val="24"/>
                <w:szCs w:val="24"/>
                <w:lang w:val="en-GB"/>
              </w:rPr>
              <w:t>Southwest</w:t>
            </w:r>
          </w:p>
        </w:tc>
        <w:tc>
          <w:tcPr>
            <w:tcW w:w="1275" w:type="dxa"/>
            <w:tcBorders>
              <w:right w:val="single" w:sz="6"/>
            </w:tcBorders>
            <w:tcMar>
              <w:left w:w="90" w:type="dxa"/>
              <w:right w:w="90" w:type="dxa"/>
            </w:tcMar>
            <w:vAlign w:val="top"/>
          </w:tcPr>
          <w:p w:rsidR="0850FBFF" w:rsidP="2F110DEA" w:rsidRDefault="0850FBFF" w14:paraId="54E859B1" w14:textId="7519756A">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r w:rsidRPr="2F110DEA" w:rsidR="7A23C689">
              <w:rPr>
                <w:rFonts w:ascii="Lato" w:hAnsi="Lato" w:eastAsia="Lato" w:cs="Lato"/>
                <w:b w:val="0"/>
                <w:bCs w:val="0"/>
                <w:i w:val="0"/>
                <w:iCs w:val="0"/>
                <w:caps w:val="0"/>
                <w:smallCaps w:val="0"/>
                <w:color w:val="000000" w:themeColor="text1" w:themeTint="FF" w:themeShade="FF"/>
                <w:sz w:val="24"/>
                <w:szCs w:val="24"/>
              </w:rPr>
              <w:t>70</w:t>
            </w:r>
          </w:p>
        </w:tc>
      </w:tr>
      <w:tr w:rsidR="0850FBFF" w:rsidTr="2F110DEA" w14:paraId="32F8FF1C">
        <w:trPr>
          <w:trHeight w:val="525"/>
        </w:trPr>
        <w:tc>
          <w:tcPr>
            <w:tcW w:w="2685" w:type="dxa"/>
            <w:tcBorders>
              <w:left w:val="single" w:sz="6"/>
            </w:tcBorders>
            <w:tcMar>
              <w:left w:w="90" w:type="dxa"/>
              <w:right w:w="90" w:type="dxa"/>
            </w:tcMar>
            <w:vAlign w:val="top"/>
          </w:tcPr>
          <w:p w:rsidR="0850FBFF" w:rsidP="2F110DEA" w:rsidRDefault="0850FBFF" w14:paraId="3C1EE850" w14:textId="4F7F7123">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2F110DEA" w:rsidR="7A23C689">
              <w:rPr>
                <w:rFonts w:ascii="Lato" w:hAnsi="Lato" w:eastAsia="Lato" w:cs="Lato"/>
                <w:b w:val="0"/>
                <w:bCs w:val="0"/>
                <w:i w:val="0"/>
                <w:iCs w:val="0"/>
                <w:caps w:val="0"/>
                <w:smallCaps w:val="0"/>
                <w:noProof w:val="0"/>
                <w:color w:val="000000" w:themeColor="text1" w:themeTint="FF" w:themeShade="FF"/>
                <w:sz w:val="24"/>
                <w:szCs w:val="24"/>
                <w:lang w:val="en-GB"/>
              </w:rPr>
              <w:t>Region 5 – Northern Ireland</w:t>
            </w:r>
          </w:p>
        </w:tc>
        <w:tc>
          <w:tcPr>
            <w:tcW w:w="1275" w:type="dxa"/>
            <w:tcBorders>
              <w:right w:val="single" w:sz="6"/>
            </w:tcBorders>
            <w:tcMar>
              <w:left w:w="90" w:type="dxa"/>
              <w:right w:w="90" w:type="dxa"/>
            </w:tcMar>
            <w:vAlign w:val="top"/>
          </w:tcPr>
          <w:p w:rsidR="0850FBFF" w:rsidP="2F110DEA" w:rsidRDefault="0850FBFF" w14:paraId="2BD255CD" w14:textId="3F25A18F">
            <w:pPr>
              <w:pStyle w:val="Normal"/>
              <w:spacing w:line="240" w:lineRule="auto"/>
              <w:jc w:val="center"/>
              <w:rPr>
                <w:rFonts w:ascii="Lato" w:hAnsi="Lato" w:eastAsia="Lato" w:cs="Lato"/>
                <w:b w:val="0"/>
                <w:bCs w:val="0"/>
                <w:i w:val="0"/>
                <w:iCs w:val="0"/>
                <w:caps w:val="0"/>
                <w:smallCaps w:val="0"/>
                <w:color w:val="000000" w:themeColor="text1" w:themeTint="FF" w:themeShade="FF"/>
                <w:sz w:val="24"/>
                <w:szCs w:val="24"/>
              </w:rPr>
            </w:pPr>
            <w:r w:rsidRPr="2F110DEA" w:rsidR="7A23C689">
              <w:rPr>
                <w:rFonts w:ascii="Lato" w:hAnsi="Lato" w:eastAsia="Lato" w:cs="Lato"/>
                <w:b w:val="0"/>
                <w:bCs w:val="0"/>
                <w:i w:val="0"/>
                <w:iCs w:val="0"/>
                <w:caps w:val="0"/>
                <w:smallCaps w:val="0"/>
                <w:color w:val="000000" w:themeColor="text1" w:themeTint="FF" w:themeShade="FF"/>
                <w:sz w:val="24"/>
                <w:szCs w:val="24"/>
              </w:rPr>
              <w:t>1</w:t>
            </w:r>
          </w:p>
        </w:tc>
      </w:tr>
    </w:tbl>
    <w:p w:rsidR="0850FBFF" w:rsidP="3999C73C" w:rsidRDefault="0850FBFF" w14:paraId="26F1A8A0" w14:textId="4B7B4207">
      <w:pPr>
        <w:spacing w:after="160" w:line="259" w:lineRule="auto"/>
        <w:rPr>
          <w:rFonts w:ascii="Lato" w:hAnsi="Lato" w:eastAsia="Lato" w:cs="Lato"/>
          <w:b w:val="0"/>
          <w:bCs w:val="0"/>
          <w:i w:val="0"/>
          <w:iCs w:val="0"/>
          <w:caps w:val="0"/>
          <w:smallCaps w:val="0"/>
          <w:noProof w:val="0"/>
          <w:color w:val="auto"/>
          <w:sz w:val="24"/>
          <w:szCs w:val="24"/>
          <w:lang w:val="en-GB"/>
        </w:rPr>
      </w:pPr>
    </w:p>
    <w:p w:rsidR="0850FBFF" w:rsidP="3999C73C" w:rsidRDefault="0850FBFF" w14:paraId="64B5C51F" w14:textId="142431C2">
      <w:pPr>
        <w:spacing w:after="160" w:line="259" w:lineRule="auto"/>
        <w:rPr>
          <w:rFonts w:ascii="Lato" w:hAnsi="Lato" w:eastAsia="Lato" w:cs="Lato"/>
          <w:noProof w:val="0"/>
          <w:color w:val="auto"/>
          <w:sz w:val="24"/>
          <w:szCs w:val="24"/>
          <w:lang w:val="en-GB"/>
        </w:rPr>
      </w:pPr>
      <w:r w:rsidRPr="2F110DEA" w:rsidR="24CC43E3">
        <w:rPr>
          <w:rFonts w:ascii="Lato" w:hAnsi="Lato" w:eastAsia="Lato" w:cs="Lato"/>
          <w:b w:val="0"/>
          <w:bCs w:val="0"/>
          <w:i w:val="0"/>
          <w:iCs w:val="0"/>
          <w:caps w:val="0"/>
          <w:smallCaps w:val="0"/>
          <w:noProof w:val="0"/>
          <w:color w:val="auto"/>
          <w:sz w:val="24"/>
          <w:szCs w:val="24"/>
          <w:lang w:val="en-GB"/>
        </w:rPr>
        <w:t xml:space="preserve">The </w:t>
      </w:r>
      <w:r w:rsidRPr="2F110DEA" w:rsidR="24CC43E3">
        <w:rPr>
          <w:rFonts w:ascii="Lato" w:hAnsi="Lato" w:eastAsia="Lato" w:cs="Lato"/>
          <w:b w:val="0"/>
          <w:bCs w:val="0"/>
          <w:i w:val="0"/>
          <w:iCs w:val="0"/>
          <w:caps w:val="0"/>
          <w:smallCaps w:val="0"/>
          <w:noProof w:val="0"/>
          <w:color w:val="auto"/>
          <w:sz w:val="24"/>
          <w:szCs w:val="24"/>
          <w:lang w:val="en-GB"/>
        </w:rPr>
        <w:t>additional</w:t>
      </w:r>
      <w:r w:rsidRPr="2F110DEA" w:rsidR="24CC43E3">
        <w:rPr>
          <w:rFonts w:ascii="Lato" w:hAnsi="Lato" w:eastAsia="Lato" w:cs="Lato"/>
          <w:b w:val="0"/>
          <w:bCs w:val="0"/>
          <w:i w:val="0"/>
          <w:iCs w:val="0"/>
          <w:caps w:val="0"/>
          <w:smallCaps w:val="0"/>
          <w:noProof w:val="0"/>
          <w:color w:val="auto"/>
          <w:sz w:val="24"/>
          <w:szCs w:val="24"/>
          <w:lang w:val="en-GB"/>
        </w:rPr>
        <w:t xml:space="preserve"> Housing Provider are planning to </w:t>
      </w:r>
      <w:r w:rsidRPr="2F110DEA" w:rsidR="24CC43E3">
        <w:rPr>
          <w:rFonts w:ascii="Lato" w:hAnsi="Lato" w:eastAsia="Lato" w:cs="Lato"/>
          <w:b w:val="0"/>
          <w:bCs w:val="0"/>
          <w:i w:val="0"/>
          <w:iCs w:val="0"/>
          <w:caps w:val="0"/>
          <w:smallCaps w:val="0"/>
          <w:noProof w:val="0"/>
          <w:color w:val="auto"/>
          <w:sz w:val="24"/>
          <w:szCs w:val="24"/>
          <w:lang w:val="en-GB"/>
        </w:rPr>
        <w:t>expand mainly, but</w:t>
      </w:r>
      <w:r w:rsidRPr="2F110DEA" w:rsidR="24CC43E3">
        <w:rPr>
          <w:rFonts w:ascii="Lato" w:hAnsi="Lato" w:eastAsia="Lato" w:cs="Lato"/>
          <w:b w:val="0"/>
          <w:bCs w:val="0"/>
          <w:i w:val="0"/>
          <w:iCs w:val="0"/>
          <w:caps w:val="0"/>
          <w:smallCaps w:val="0"/>
          <w:noProof w:val="0"/>
          <w:color w:val="auto"/>
          <w:sz w:val="24"/>
          <w:szCs w:val="24"/>
          <w:lang w:val="en-GB"/>
        </w:rPr>
        <w:t xml:space="preserve"> not exclusively in areas they already work in.</w:t>
      </w:r>
    </w:p>
    <w:p w:rsidR="2F110DEA" w:rsidP="2F110DEA" w:rsidRDefault="2F110DEA" w14:paraId="6A9B3D53" w14:textId="47D7FF15">
      <w:pPr>
        <w:pStyle w:val="Normal"/>
        <w:spacing w:after="160" w:line="259" w:lineRule="auto"/>
        <w:rPr>
          <w:rFonts w:ascii="Lato" w:hAnsi="Lato" w:eastAsia="Lato" w:cs="Lato"/>
          <w:b w:val="0"/>
          <w:bCs w:val="0"/>
          <w:i w:val="0"/>
          <w:iCs w:val="0"/>
          <w:caps w:val="0"/>
          <w:smallCaps w:val="0"/>
          <w:noProof w:val="0"/>
          <w:color w:val="auto"/>
          <w:sz w:val="24"/>
          <w:szCs w:val="24"/>
          <w:lang w:val="en-GB"/>
        </w:rPr>
      </w:pPr>
    </w:p>
    <w:p w:rsidR="240BA1CE" w:rsidP="2C826FB4" w:rsidRDefault="240BA1CE" w14:paraId="408B808A" w14:textId="23FA1504">
      <w:pPr>
        <w:pStyle w:val="Heading2"/>
        <w:numPr>
          <w:numId w:val="0"/>
        </w:numPr>
        <w:spacing w:after="160" w:afterAutospacing="off" w:line="259" w:lineRule="auto"/>
        <w:ind w:left="0"/>
        <w:rPr>
          <w:rFonts w:ascii="Lato" w:hAnsi="Lato" w:eastAsia="Lato" w:cs="Lato"/>
          <w:b w:val="1"/>
          <w:bCs w:val="1"/>
          <w:i w:val="0"/>
          <w:iCs w:val="0"/>
          <w:caps w:val="0"/>
          <w:smallCaps w:val="0"/>
          <w:strike w:val="0"/>
          <w:dstrike w:val="0"/>
          <w:noProof w:val="0"/>
          <w:color w:val="EA5355"/>
          <w:sz w:val="24"/>
          <w:szCs w:val="24"/>
          <w:u w:val="none"/>
          <w:lang w:val="en-GB"/>
        </w:rPr>
      </w:pPr>
      <w:r w:rsidRPr="2C826FB4" w:rsidR="240BA1CE">
        <w:rPr>
          <w:rFonts w:ascii="Lato" w:hAnsi="Lato" w:eastAsia="Lato" w:cs="Lato"/>
          <w:b w:val="1"/>
          <w:bCs w:val="1"/>
          <w:i w:val="0"/>
          <w:iCs w:val="0"/>
          <w:caps w:val="0"/>
          <w:smallCaps w:val="0"/>
          <w:strike w:val="0"/>
          <w:dstrike w:val="0"/>
          <w:noProof w:val="0"/>
          <w:color w:val="EA5355"/>
          <w:sz w:val="24"/>
          <w:szCs w:val="24"/>
          <w:u w:val="none"/>
          <w:lang w:val="en-GB"/>
        </w:rPr>
        <w:t>Property Map</w:t>
      </w:r>
    </w:p>
    <w:p w:rsidR="096F2305" w:rsidP="0850FBFF" w:rsidRDefault="096F2305" w14:paraId="5BAF1B38" w14:textId="436D8786">
      <w:pPr>
        <w:pStyle w:val="Normal"/>
        <w:spacing w:after="160" w:line="259" w:lineRule="auto"/>
        <w:ind w:left="0"/>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0850FBFF" w:rsidR="55DA0384">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Please use the link below to be directed to a Google map that details the location of both Golden Lane Housings and </w:t>
      </w:r>
      <w:r w:rsidRPr="0850FBFF" w:rsidR="198ABDA2">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 additional Housing Providers</w:t>
      </w:r>
      <w:r w:rsidRPr="0850FBFF" w:rsidR="55DA0384">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property portfolios:</w:t>
      </w:r>
    </w:p>
    <w:p w:rsidR="096F2305" w:rsidP="5D106959" w:rsidRDefault="096F2305" w14:paraId="23F51444" w14:textId="6787EA2E">
      <w:pPr>
        <w:pStyle w:val="Normal"/>
        <w:spacing w:after="160" w:line="259" w:lineRule="auto"/>
        <w:ind w:left="0"/>
        <w:rPr>
          <w:rFonts w:ascii="Lato" w:hAnsi="Lato" w:eastAsia="Lato" w:cs="Lato"/>
          <w:noProof w:val="0"/>
          <w:color w:val="194E83" w:themeColor="accent6" w:themeTint="FF" w:themeShade="FF"/>
          <w:sz w:val="24"/>
          <w:szCs w:val="24"/>
          <w:lang w:val="en-GB"/>
        </w:rPr>
      </w:pPr>
      <w:hyperlink r:id="Rdf319e4f650a4a5b">
        <w:r w:rsidRPr="3999C73C" w:rsidR="55DA0384">
          <w:rPr>
            <w:rStyle w:val="Hyperlink"/>
            <w:rFonts w:ascii="Calibri" w:hAnsi="Calibri" w:eastAsia="Calibri" w:cs="Calibri"/>
            <w:b w:val="0"/>
            <w:bCs w:val="0"/>
            <w:i w:val="0"/>
            <w:iCs w:val="0"/>
            <w:caps w:val="0"/>
            <w:smallCaps w:val="0"/>
            <w:noProof w:val="0"/>
            <w:color w:val="194D82"/>
            <w:sz w:val="22"/>
            <w:szCs w:val="22"/>
            <w:lang w:val="en-GB"/>
          </w:rPr>
          <w:t>https://www.google.com/maps/d/u/1/edit?mid=17Y59Qk94pJMRcYA9tEPjio7glYY9b4U&amp;usp=sharing</w:t>
        </w:r>
      </w:hyperlink>
    </w:p>
    <w:p w:rsidR="5EA933D5" w:rsidP="3999C73C" w:rsidRDefault="5EA933D5" w14:paraId="7664C2A3" w14:textId="3A8AF7C0">
      <w:pPr>
        <w:pStyle w:val="Heading2"/>
        <w:numPr>
          <w:numId w:val="0"/>
        </w:numPr>
        <w:spacing w:before="360" w:after="160" w:line="259" w:lineRule="auto"/>
        <w:ind w:left="0"/>
        <w:rPr>
          <w:rFonts w:ascii="Lato" w:hAnsi="Lato" w:eastAsia="Lato" w:cs="Lato"/>
          <w:b w:val="1"/>
          <w:bCs w:val="1"/>
          <w:i w:val="0"/>
          <w:iCs w:val="0"/>
          <w:caps w:val="0"/>
          <w:smallCaps w:val="1"/>
          <w:noProof w:val="0"/>
          <w:color w:val="000000" w:themeColor="text1" w:themeTint="FF" w:themeShade="FF"/>
          <w:sz w:val="28"/>
          <w:szCs w:val="28"/>
          <w:lang w:val="en-GB"/>
        </w:rPr>
      </w:pPr>
      <w:r w:rsidRPr="3999C73C" w:rsidR="417570C3">
        <w:rPr>
          <w:rFonts w:ascii="Lato" w:hAnsi="Lato" w:eastAsia="Lato" w:cs="Lato"/>
          <w:b w:val="1"/>
          <w:bCs w:val="1"/>
          <w:i w:val="0"/>
          <w:iCs w:val="0"/>
          <w:smallCaps w:val="1"/>
          <w:noProof w:val="0"/>
          <w:color w:val="373266"/>
          <w:sz w:val="28"/>
          <w:szCs w:val="28"/>
          <w:lang w:val="en-GB"/>
        </w:rPr>
        <w:t>8</w:t>
      </w:r>
      <w:r w:rsidRPr="3999C73C" w:rsidR="6E6B896B">
        <w:rPr>
          <w:rFonts w:ascii="Lato" w:hAnsi="Lato" w:eastAsia="Lato" w:cs="Lato"/>
          <w:b w:val="1"/>
          <w:bCs w:val="1"/>
          <w:i w:val="0"/>
          <w:iCs w:val="0"/>
          <w:smallCaps w:val="1"/>
          <w:noProof w:val="0"/>
          <w:color w:val="373266"/>
          <w:sz w:val="28"/>
          <w:szCs w:val="28"/>
          <w:lang w:val="en-GB"/>
        </w:rPr>
        <w:t xml:space="preserve"> </w:t>
      </w:r>
      <w:r>
        <w:tab/>
      </w:r>
      <w:r w:rsidRPr="3999C73C" w:rsidR="6E6B896B">
        <w:rPr>
          <w:rFonts w:ascii="Lato" w:hAnsi="Lato" w:eastAsia="Lato" w:cs="Lato"/>
          <w:b w:val="1"/>
          <w:bCs w:val="1"/>
          <w:i w:val="0"/>
          <w:iCs w:val="0"/>
          <w:smallCaps w:val="1"/>
          <w:noProof w:val="0"/>
          <w:color w:val="373266"/>
          <w:sz w:val="28"/>
          <w:szCs w:val="28"/>
          <w:lang w:val="en-GB"/>
        </w:rPr>
        <w:t>It Requirements</w:t>
      </w:r>
    </w:p>
    <w:p w:rsidR="5EA933D5" w:rsidP="5D106959" w:rsidRDefault="5EA933D5" w14:paraId="7EACA94C" w14:textId="49A6CFF3">
      <w:pPr>
        <w:pStyle w:val="Heading2"/>
        <w:numPr>
          <w:numId w:val="0"/>
        </w:numPr>
        <w:spacing w:before="360" w:after="160" w:afterAutospacing="off" w:line="259" w:lineRule="auto"/>
        <w:ind w:left="0"/>
        <w:rPr>
          <w:rFonts w:ascii="Arial" w:hAnsi="Arial" w:eastAsia="Arial" w:cs="Arial"/>
          <w:b w:val="1"/>
          <w:bCs w:val="1"/>
          <w:i w:val="0"/>
          <w:iCs w:val="0"/>
          <w:caps w:val="0"/>
          <w:smallCaps w:val="0"/>
          <w:strike w:val="0"/>
          <w:dstrike w:val="0"/>
          <w:noProof w:val="0"/>
          <w:color w:val="000000" w:themeColor="text1" w:themeTint="FF" w:themeShade="FF"/>
          <w:sz w:val="22"/>
          <w:szCs w:val="22"/>
          <w:u w:val="single"/>
          <w:lang w:val="en-GB"/>
        </w:rPr>
      </w:pPr>
      <w:r w:rsidRPr="0850FBFF" w:rsidR="3A178092">
        <w:rPr>
          <w:rFonts w:ascii="Lato" w:hAnsi="Lato" w:eastAsia="Lato" w:cs="Lato"/>
          <w:b w:val="1"/>
          <w:bCs w:val="1"/>
          <w:i w:val="0"/>
          <w:iCs w:val="0"/>
          <w:caps w:val="0"/>
          <w:smallCaps w:val="0"/>
          <w:strike w:val="0"/>
          <w:dstrike w:val="0"/>
          <w:noProof w:val="0"/>
          <w:color w:val="EA5355"/>
          <w:sz w:val="24"/>
          <w:szCs w:val="24"/>
          <w:u w:val="none"/>
          <w:lang w:val="en-GB"/>
        </w:rPr>
        <w:t>Golden Lane Housing</w:t>
      </w:r>
    </w:p>
    <w:p w:rsidR="1DD9E5EC" w:rsidP="0850FBFF" w:rsidRDefault="1DD9E5EC" w14:paraId="3319F94A" w14:textId="244F205E">
      <w:pPr>
        <w:pStyle w:val="Heading2"/>
        <w:numPr>
          <w:numId w:val="0"/>
        </w:numPr>
        <w:spacing w:before="360" w:after="160" w:afterAutospacing="off" w:line="259" w:lineRule="auto"/>
        <w:ind w:left="0"/>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pPr>
      <w:r w:rsidRPr="0850FBFF" w:rsidR="1DD9E5EC">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w:t>
      </w:r>
      <w:r w:rsidRPr="0850FBFF" w:rsidR="1DD9E5EC">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Contractor’s IT system will be expected to provide an effective two-way IT based information sharing system for the purposes of recording interactions, sending details of Orders, managing Orders, job history, job status updates, updating notes, requesting and receiving payments other financial management processes, updating component lifecycle information and providing updated cyclical services, updating compliance information and uploading compliance certification</w:t>
      </w:r>
      <w:r w:rsidRPr="0850FBFF" w:rsidR="1399F1BC">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as a minimum</w:t>
      </w:r>
      <w:r w:rsidRPr="0850FBFF" w:rsidR="1DD9E5EC">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w:t>
      </w:r>
    </w:p>
    <w:p w:rsidR="46CA5A00" w:rsidP="0850FBFF" w:rsidRDefault="46CA5A00" w14:paraId="634C8567" w14:textId="02812047">
      <w:pPr>
        <w:pStyle w:val="Normal"/>
        <w:ind w:left="0"/>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pPr>
      <w:r w:rsidRPr="0850FBFF" w:rsidR="46CA5A00">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Golden Lane Housing currently utilises a portal provided by its Asbestos contractor to hold all asbestos information. Access to this is provided to all contractors and can be accessed either prior to attending site through their website or whilst onsite by the scanning of a QR code on a smart phone or tablet, this QR code automatically </w:t>
      </w:r>
      <w:r w:rsidRPr="0850FBFF" w:rsidR="46CA5A00">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provides</w:t>
      </w:r>
      <w:r w:rsidRPr="0850FBFF" w:rsidR="46CA5A00">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the management survey for the property. A similar system would be expected to be provided by the contractor.</w:t>
      </w:r>
    </w:p>
    <w:p w:rsidR="1F106A51" w:rsidP="0850FBFF" w:rsidRDefault="1F106A51" w14:paraId="237F23F8" w14:textId="4C822F32">
      <w:pPr>
        <w:pStyle w:val="Normal"/>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pPr>
      <w:r w:rsidRPr="0850FBFF" w:rsidR="1F106A51">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The current ICT systems Golden Lane Housing uses are:</w:t>
      </w:r>
    </w:p>
    <w:tbl>
      <w:tblPr>
        <w:tblStyle w:val="TableGrid"/>
        <w:tblW w:w="0" w:type="auto"/>
        <w:tblInd w:w="720" w:type="dxa"/>
        <w:tblBorders>
          <w:top w:val="single" w:sz="6"/>
          <w:left w:val="single" w:sz="6"/>
          <w:bottom w:val="single" w:sz="6"/>
          <w:right w:val="single" w:sz="6"/>
        </w:tblBorders>
        <w:tblLook w:val="04A0" w:firstRow="1" w:lastRow="0" w:firstColumn="1" w:lastColumn="0" w:noHBand="0" w:noVBand="1"/>
      </w:tblPr>
      <w:tblGrid>
        <w:gridCol w:w="3405"/>
        <w:gridCol w:w="4995"/>
      </w:tblGrid>
      <w:tr w:rsidR="0850FBFF" w:rsidTr="0850FBFF" w14:paraId="25A2DB7F">
        <w:trPr>
          <w:trHeight w:val="405"/>
        </w:trPr>
        <w:tc>
          <w:tcPr>
            <w:tcW w:w="3405" w:type="dxa"/>
            <w:tcBorders>
              <w:left w:val="single" w:sz="6"/>
              <w:right w:val="single" w:sz="6"/>
            </w:tcBorders>
            <w:shd w:val="clear" w:color="auto" w:fill="373266"/>
            <w:tcMar>
              <w:left w:w="90" w:type="dxa"/>
              <w:right w:w="90" w:type="dxa"/>
            </w:tcMar>
            <w:vAlign w:val="center"/>
          </w:tcPr>
          <w:p w:rsidR="0850FBFF" w:rsidP="0850FBFF" w:rsidRDefault="0850FBFF" w14:paraId="06E3F781" w14:textId="63C164DC">
            <w:pPr>
              <w:pStyle w:val="Bodytext-Standard"/>
              <w:bidi w:val="0"/>
              <w:spacing w:before="120" w:beforeAutospacing="off" w:after="120" w:afterAutospacing="off" w:line="240" w:lineRule="auto"/>
              <w:ind w:left="0" w:right="0"/>
              <w:jc w:val="left"/>
            </w:pPr>
            <w:r w:rsidRPr="0850FBFF" w:rsidR="0850FBFF">
              <w:rPr>
                <w:rFonts w:ascii="Lato" w:hAnsi="Lato" w:eastAsia="Lato" w:cs="Lato" w:asciiTheme="majorAscii" w:hAnsiTheme="majorAscii" w:eastAsiaTheme="majorAscii" w:cstheme="majorAscii"/>
                <w:b w:val="1"/>
                <w:bCs w:val="1"/>
                <w:i w:val="0"/>
                <w:iCs w:val="0"/>
                <w:caps w:val="0"/>
                <w:smallCaps w:val="0"/>
                <w:color w:val="F3F1F0"/>
                <w:sz w:val="22"/>
                <w:szCs w:val="22"/>
                <w:lang w:val="en-GB"/>
              </w:rPr>
              <w:t>Name of Application</w:t>
            </w:r>
          </w:p>
        </w:tc>
        <w:tc>
          <w:tcPr>
            <w:tcW w:w="4995" w:type="dxa"/>
            <w:tcBorders>
              <w:left w:val="single" w:sz="6"/>
              <w:right w:val="single" w:sz="6"/>
            </w:tcBorders>
            <w:shd w:val="clear" w:color="auto" w:fill="373266"/>
            <w:tcMar>
              <w:left w:w="90" w:type="dxa"/>
              <w:right w:w="90" w:type="dxa"/>
            </w:tcMar>
            <w:vAlign w:val="center"/>
          </w:tcPr>
          <w:p w:rsidR="0850FBFF" w:rsidP="0850FBFF" w:rsidRDefault="0850FBFF" w14:paraId="3151C6D8" w14:textId="63302600">
            <w:pPr>
              <w:pStyle w:val="Bodytext-Standard"/>
              <w:spacing w:line="240" w:lineRule="auto"/>
              <w:jc w:val="left"/>
              <w:rPr>
                <w:rFonts w:ascii="Lato" w:hAnsi="Lato" w:eastAsia="Lato" w:cs="Lato" w:asciiTheme="majorAscii" w:hAnsiTheme="majorAscii" w:eastAsiaTheme="majorAscii" w:cstheme="majorAscii"/>
                <w:b w:val="1"/>
                <w:bCs w:val="1"/>
                <w:i w:val="0"/>
                <w:iCs w:val="0"/>
                <w:caps w:val="0"/>
                <w:smallCaps w:val="0"/>
                <w:color w:val="F3F1F0"/>
                <w:sz w:val="22"/>
                <w:szCs w:val="22"/>
                <w:lang w:val="en-GB"/>
              </w:rPr>
            </w:pPr>
            <w:r w:rsidRPr="0850FBFF" w:rsidR="0850FBFF">
              <w:rPr>
                <w:rFonts w:ascii="Lato" w:hAnsi="Lato" w:eastAsia="Lato" w:cs="Lato" w:asciiTheme="majorAscii" w:hAnsiTheme="majorAscii" w:eastAsiaTheme="majorAscii" w:cstheme="majorAscii"/>
                <w:b w:val="1"/>
                <w:bCs w:val="1"/>
                <w:i w:val="0"/>
                <w:iCs w:val="0"/>
                <w:caps w:val="0"/>
                <w:smallCaps w:val="0"/>
                <w:color w:val="F3F1F0"/>
                <w:sz w:val="22"/>
                <w:szCs w:val="22"/>
                <w:lang w:val="en-GB"/>
              </w:rPr>
              <w:t>Purpose of Application</w:t>
            </w:r>
          </w:p>
        </w:tc>
      </w:tr>
      <w:tr w:rsidR="0850FBFF" w:rsidTr="0850FBFF" w14:paraId="799E3D7F">
        <w:trPr>
          <w:trHeight w:val="645"/>
        </w:trPr>
        <w:tc>
          <w:tcPr>
            <w:tcW w:w="3405" w:type="dxa"/>
            <w:tcBorders>
              <w:left w:val="single" w:sz="6"/>
              <w:right w:val="single" w:sz="6"/>
            </w:tcBorders>
            <w:tcMar>
              <w:left w:w="90" w:type="dxa"/>
              <w:right w:w="90" w:type="dxa"/>
            </w:tcMar>
            <w:vAlign w:val="top"/>
          </w:tcPr>
          <w:p w:rsidR="1969F32B" w:rsidP="0850FBFF" w:rsidRDefault="1969F32B" w14:paraId="30C442C2" w14:textId="7515DF58">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0850FBFF" w:rsidR="1969F32B">
              <w:rPr>
                <w:rFonts w:ascii="Lato" w:hAnsi="Lato" w:eastAsia="Lato" w:cs="Lato"/>
                <w:b w:val="0"/>
                <w:bCs w:val="0"/>
                <w:i w:val="0"/>
                <w:iCs w:val="0"/>
                <w:caps w:val="0"/>
                <w:smallCaps w:val="0"/>
                <w:noProof w:val="0"/>
                <w:color w:val="000000" w:themeColor="text1" w:themeTint="FF" w:themeShade="FF"/>
                <w:sz w:val="24"/>
                <w:szCs w:val="24"/>
                <w:lang w:val="en-GB"/>
              </w:rPr>
              <w:t>MIS Active H Asset System</w:t>
            </w:r>
          </w:p>
        </w:tc>
        <w:tc>
          <w:tcPr>
            <w:tcW w:w="4995" w:type="dxa"/>
            <w:tcBorders>
              <w:left w:val="single" w:sz="6"/>
              <w:right w:val="single" w:sz="6"/>
            </w:tcBorders>
            <w:tcMar>
              <w:left w:w="90" w:type="dxa"/>
              <w:right w:w="90" w:type="dxa"/>
            </w:tcMar>
            <w:vAlign w:val="top"/>
          </w:tcPr>
          <w:p w:rsidR="1969F32B" w:rsidP="0850FBFF" w:rsidRDefault="1969F32B" w14:paraId="67D87922" w14:textId="01050286">
            <w:pPr>
              <w:pStyle w:val="Heading2"/>
              <w:numPr>
                <w:numId w:val="0"/>
              </w:numPr>
              <w:bidi w:val="0"/>
              <w:spacing w:before="0" w:beforeAutospacing="off" w:after="240" w:afterAutospacing="off" w:line="240" w:lineRule="auto"/>
              <w:ind w:left="0" w:right="0"/>
              <w:jc w:val="left"/>
              <w:rPr>
                <w:rFonts w:ascii="Lato" w:hAnsi="Lato" w:eastAsia="Lato" w:cs="Lato"/>
                <w:b w:val="0"/>
                <w:bCs w:val="0"/>
                <w:i w:val="0"/>
                <w:iCs w:val="0"/>
                <w:caps w:val="0"/>
                <w:smallCaps w:val="0"/>
                <w:noProof w:val="0"/>
                <w:color w:val="000000" w:themeColor="text1" w:themeTint="FF" w:themeShade="FF"/>
                <w:sz w:val="24"/>
                <w:szCs w:val="24"/>
                <w:lang w:val="en-GB"/>
              </w:rPr>
            </w:pPr>
            <w:r w:rsidRPr="0850FBFF" w:rsidR="1969F32B">
              <w:rPr>
                <w:rFonts w:ascii="Lato" w:hAnsi="Lato" w:eastAsia="Lato" w:cs="Lato"/>
                <w:b w:val="0"/>
                <w:bCs w:val="0"/>
                <w:i w:val="0"/>
                <w:iCs w:val="0"/>
                <w:caps w:val="0"/>
                <w:smallCaps w:val="0"/>
                <w:noProof w:val="0"/>
                <w:color w:val="000000" w:themeColor="text1" w:themeTint="FF" w:themeShade="FF"/>
                <w:sz w:val="24"/>
                <w:szCs w:val="24"/>
                <w:lang w:val="en-GB"/>
              </w:rPr>
              <w:t>CRM system, Logging and Processing of repairs, gathering and updating compliance data. Contractor web portal (allowing contractor access and update data)</w:t>
            </w:r>
          </w:p>
        </w:tc>
      </w:tr>
      <w:tr w:rsidR="0850FBFF" w:rsidTr="0850FBFF" w14:paraId="10438F8B">
        <w:trPr>
          <w:trHeight w:val="645"/>
        </w:trPr>
        <w:tc>
          <w:tcPr>
            <w:tcW w:w="3405" w:type="dxa"/>
            <w:tcBorders>
              <w:left w:val="single" w:sz="6"/>
              <w:right w:val="single" w:sz="6"/>
            </w:tcBorders>
            <w:tcMar>
              <w:left w:w="90" w:type="dxa"/>
              <w:right w:w="90" w:type="dxa"/>
            </w:tcMar>
            <w:vAlign w:val="top"/>
          </w:tcPr>
          <w:p w:rsidR="0ACD7152" w:rsidP="0850FBFF" w:rsidRDefault="0ACD7152" w14:paraId="3C2D9FFC" w14:textId="735FD803">
            <w:pPr>
              <w:pStyle w:val="Normal"/>
              <w:ind w:left="0"/>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pPr>
            <w:r w:rsidRPr="0850FBFF" w:rsidR="0ACD7152">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CORGI Compliance Document Management System (CDMS)</w:t>
            </w:r>
          </w:p>
        </w:tc>
        <w:tc>
          <w:tcPr>
            <w:tcW w:w="4995" w:type="dxa"/>
            <w:tcBorders>
              <w:left w:val="single" w:sz="6"/>
              <w:right w:val="single" w:sz="6"/>
            </w:tcBorders>
            <w:tcMar>
              <w:left w:w="90" w:type="dxa"/>
              <w:right w:w="90" w:type="dxa"/>
            </w:tcMar>
            <w:vAlign w:val="top"/>
          </w:tcPr>
          <w:p w:rsidR="0ACD7152" w:rsidP="0850FBFF" w:rsidRDefault="0ACD7152" w14:paraId="28C34772" w14:textId="5BEEAB87">
            <w:pPr>
              <w:pStyle w:val="Normal"/>
              <w:ind w:left="0"/>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pPr>
            <w:r w:rsidRPr="0850FBFF" w:rsidR="0ACD7152">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Gather, </w:t>
            </w:r>
            <w:r w:rsidRPr="0850FBFF" w:rsidR="0ACD7152">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analyse</w:t>
            </w:r>
            <w:r w:rsidRPr="0850FBFF" w:rsidR="0ACD7152">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and manage their gas and electrical compliance documents</w:t>
            </w:r>
          </w:p>
        </w:tc>
      </w:tr>
      <w:tr w:rsidR="0850FBFF" w:rsidTr="0850FBFF" w14:paraId="2F7A70B1">
        <w:trPr>
          <w:trHeight w:val="645"/>
        </w:trPr>
        <w:tc>
          <w:tcPr>
            <w:tcW w:w="3405" w:type="dxa"/>
            <w:tcBorders>
              <w:left w:val="single" w:sz="6"/>
              <w:right w:val="single" w:sz="6"/>
            </w:tcBorders>
            <w:tcMar>
              <w:left w:w="90" w:type="dxa"/>
              <w:right w:w="90" w:type="dxa"/>
            </w:tcMar>
            <w:vAlign w:val="top"/>
          </w:tcPr>
          <w:p w:rsidR="056F3F32" w:rsidP="0850FBFF" w:rsidRDefault="056F3F32" w14:paraId="541252CB" w14:textId="786AD09B">
            <w:pPr>
              <w:pStyle w:val="Normal"/>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US"/>
              </w:rPr>
            </w:pPr>
            <w:r w:rsidRPr="0850FBFF" w:rsidR="056F3F32">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US"/>
              </w:rPr>
              <w:t>Unit 4</w:t>
            </w:r>
          </w:p>
        </w:tc>
        <w:tc>
          <w:tcPr>
            <w:tcW w:w="4995" w:type="dxa"/>
            <w:tcBorders>
              <w:left w:val="single" w:sz="6"/>
              <w:right w:val="single" w:sz="6"/>
            </w:tcBorders>
            <w:tcMar>
              <w:left w:w="90" w:type="dxa"/>
              <w:right w:w="90" w:type="dxa"/>
            </w:tcMar>
            <w:vAlign w:val="top"/>
          </w:tcPr>
          <w:p w:rsidR="056F3F32" w:rsidP="0850FBFF" w:rsidRDefault="056F3F32" w14:paraId="7DF3ED30" w14:textId="4B08A300">
            <w:pPr>
              <w:pStyle w:val="Normal"/>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US"/>
              </w:rPr>
            </w:pPr>
            <w:r w:rsidRPr="0850FBFF" w:rsidR="056F3F32">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US"/>
              </w:rPr>
              <w:t xml:space="preserve">raise purchase orders, </w:t>
            </w:r>
            <w:r w:rsidRPr="0850FBFF" w:rsidR="056F3F32">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US"/>
              </w:rPr>
              <w:t>process</w:t>
            </w:r>
            <w:r w:rsidRPr="0850FBFF" w:rsidR="056F3F32">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US"/>
              </w:rPr>
              <w:t xml:space="preserve"> and pay invoices</w:t>
            </w:r>
          </w:p>
        </w:tc>
      </w:tr>
    </w:tbl>
    <w:p w:rsidR="0850FBFF" w:rsidP="0850FBFF" w:rsidRDefault="0850FBFF" w14:paraId="7A135091" w14:textId="0FCC8F4E">
      <w:pPr>
        <w:pStyle w:val="Normal"/>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US"/>
        </w:rPr>
      </w:pPr>
    </w:p>
    <w:p w:rsidR="5BA4E5C9" w:rsidP="2F110DEA" w:rsidRDefault="5BA4E5C9" w14:paraId="2BDE0A54" w14:textId="7C23C6C5">
      <w:pPr>
        <w:pStyle w:val="Normal"/>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US"/>
        </w:rPr>
      </w:pPr>
      <w:r w:rsidRPr="2F110DEA" w:rsidR="5BA4E5C9">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US"/>
        </w:rPr>
        <w:t>In the next 5 years Golden Lane Ho</w:t>
      </w:r>
      <w:r w:rsidRPr="2F110DEA" w:rsidR="382C0A14">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US"/>
        </w:rPr>
        <w:t>using</w:t>
      </w:r>
      <w:r w:rsidRPr="2F110DEA" w:rsidR="5BA4E5C9">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US"/>
        </w:rPr>
        <w:t xml:space="preserve"> will be looking at the below projects:</w:t>
      </w:r>
    </w:p>
    <w:p w:rsidR="5BA4E5C9" w:rsidP="0850FBFF" w:rsidRDefault="5BA4E5C9" w14:paraId="5A776D65" w14:textId="0F063DE9">
      <w:pPr>
        <w:pStyle w:val="ListParagraph"/>
        <w:numPr>
          <w:ilvl w:val="0"/>
          <w:numId w:val="55"/>
        </w:numPr>
        <w:ind w:left="720" w:hanging="450"/>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US"/>
        </w:rPr>
      </w:pPr>
      <w:r w:rsidRPr="0850FBFF" w:rsidR="5BA4E5C9">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US"/>
        </w:rPr>
        <w:t xml:space="preserve">Active H system - improving the way data and compliance information is relayed to our users and </w:t>
      </w:r>
      <w:r w:rsidRPr="0850FBFF" w:rsidR="5BA4E5C9">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US"/>
        </w:rPr>
        <w:t>third-party</w:t>
      </w:r>
      <w:r w:rsidRPr="0850FBFF" w:rsidR="5BA4E5C9">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US"/>
        </w:rPr>
        <w:t xml:space="preserve"> contractors.  With improvements to the Contractor Web Portal, dashboards internally to see outstanding </w:t>
      </w:r>
      <w:r w:rsidRPr="0850FBFF" w:rsidR="5BA4E5C9">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US"/>
        </w:rPr>
        <w:t>works</w:t>
      </w:r>
      <w:r w:rsidRPr="0850FBFF" w:rsidR="5BA4E5C9">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US"/>
        </w:rPr>
        <w:t xml:space="preserve"> orders and compliance cases. </w:t>
      </w:r>
    </w:p>
    <w:p w:rsidR="5BA4E5C9" w:rsidP="0850FBFF" w:rsidRDefault="5BA4E5C9" w14:paraId="0C8F1A2C" w14:textId="1BC404D7">
      <w:pPr>
        <w:pStyle w:val="ListParagraph"/>
        <w:numPr>
          <w:ilvl w:val="0"/>
          <w:numId w:val="55"/>
        </w:numPr>
        <w:ind w:left="720" w:hanging="450"/>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US"/>
        </w:rPr>
      </w:pPr>
      <w:r w:rsidRPr="0850FBFF" w:rsidR="5BA4E5C9">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US"/>
        </w:rPr>
        <w:t>Diary Resource Planner - to improve the resourcing of our staff.</w:t>
      </w:r>
    </w:p>
    <w:p w:rsidR="0850FBFF" w:rsidP="0850FBFF" w:rsidRDefault="0850FBFF" w14:paraId="1FFE7147" w14:textId="780175A5">
      <w:pPr>
        <w:pStyle w:val="Heading2"/>
        <w:numPr>
          <w:numId w:val="0"/>
        </w:numPr>
        <w:ind w:left="0"/>
        <w:rPr>
          <w:rFonts w:ascii="Lato" w:hAnsi="Lato" w:eastAsia="" w:cs=""/>
          <w:b w:val="1"/>
          <w:bCs w:val="1"/>
          <w:i w:val="0"/>
          <w:iCs w:val="0"/>
          <w:caps w:val="0"/>
          <w:smallCaps w:val="0"/>
          <w:strike w:val="0"/>
          <w:dstrike w:val="0"/>
          <w:noProof w:val="0"/>
          <w:color w:val="EA5355"/>
          <w:sz w:val="24"/>
          <w:szCs w:val="24"/>
          <w:u w:val="none"/>
          <w:lang w:val="en-GB"/>
        </w:rPr>
      </w:pPr>
    </w:p>
    <w:p w:rsidR="157913E0" w:rsidP="0850FBFF" w:rsidRDefault="157913E0" w14:paraId="79AF6B4E" w14:textId="65A1BFB9">
      <w:pPr>
        <w:pStyle w:val="Heading2"/>
        <w:numPr>
          <w:numId w:val="0"/>
        </w:numPr>
        <w:ind w:left="0"/>
        <w:rPr>
          <w:rFonts w:ascii="Lato" w:hAnsi="Lato" w:eastAsia="" w:cs=""/>
          <w:b w:val="1"/>
          <w:bCs w:val="1"/>
          <w:i w:val="0"/>
          <w:iCs w:val="0"/>
          <w:caps w:val="0"/>
          <w:smallCaps w:val="0"/>
          <w:strike w:val="0"/>
          <w:dstrike w:val="0"/>
          <w:noProof w:val="0"/>
          <w:color w:val="EA5355"/>
          <w:sz w:val="24"/>
          <w:szCs w:val="24"/>
          <w:u w:val="none"/>
          <w:lang w:val="en-GB"/>
        </w:rPr>
      </w:pPr>
      <w:r w:rsidRPr="0850FBFF" w:rsidR="157913E0">
        <w:rPr>
          <w:rFonts w:ascii="Lato" w:hAnsi="Lato" w:eastAsia="Lato" w:cs="Lato"/>
          <w:b w:val="1"/>
          <w:bCs w:val="1"/>
          <w:i w:val="0"/>
          <w:iCs w:val="0"/>
          <w:caps w:val="0"/>
          <w:smallCaps w:val="0"/>
          <w:strike w:val="0"/>
          <w:dstrike w:val="0"/>
          <w:noProof w:val="0"/>
          <w:color w:val="EA5355"/>
          <w:sz w:val="24"/>
          <w:szCs w:val="24"/>
          <w:u w:val="none"/>
          <w:lang w:val="en-GB"/>
        </w:rPr>
        <w:t>Additional Housing Provider</w:t>
      </w:r>
    </w:p>
    <w:p w:rsidR="742012EC" w:rsidP="0850FBFF" w:rsidRDefault="742012EC" w14:paraId="6710152B" w14:textId="60AA60EC">
      <w:pPr>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pPr>
      <w:r w:rsidRPr="0850FBFF" w:rsidR="742012EC">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The</w:t>
      </w:r>
      <w:r w:rsidRPr="0850FBFF" w:rsidR="71EEBB9F">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w:t>
      </w:r>
      <w:r w:rsidRPr="0850FBFF" w:rsidR="71EEBB9F">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Contractor’s IT system</w:t>
      </w:r>
      <w:r w:rsidRPr="0850FBFF" w:rsidR="308E426E">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will be expected t</w:t>
      </w:r>
      <w:r w:rsidRPr="0850FBFF" w:rsidR="3E3BAB4E">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o </w:t>
      </w:r>
      <w:r w:rsidRPr="0850FBFF" w:rsidR="3E3BAB4E">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provide</w:t>
      </w:r>
      <w:r w:rsidRPr="0850FBFF" w:rsidR="3E3BAB4E">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an effective two-way IT based information sharing system for the purposes of recording interactions, sending details of Orders, managing Orders, job history, job status updates, updating notes, </w:t>
      </w:r>
      <w:r w:rsidRPr="0850FBFF" w:rsidR="3E3BAB4E">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requesting</w:t>
      </w:r>
      <w:r w:rsidRPr="0850FBFF" w:rsidR="3E3BAB4E">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and receiving payments other </w:t>
      </w:r>
      <w:r w:rsidRPr="0850FBFF" w:rsidR="3E3BAB4E">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financial management</w:t>
      </w:r>
      <w:r w:rsidRPr="0850FBFF" w:rsidR="3E3BAB4E">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processes, updating </w:t>
      </w:r>
      <w:r w:rsidRPr="0850FBFF" w:rsidR="3E3BAB4E">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component</w:t>
      </w:r>
      <w:r w:rsidRPr="0850FBFF" w:rsidR="3E3BAB4E">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lifecycle information and </w:t>
      </w:r>
      <w:r w:rsidRPr="0850FBFF" w:rsidR="3E3BAB4E">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providing</w:t>
      </w:r>
      <w:r w:rsidRPr="0850FBFF" w:rsidR="3E3BAB4E">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updated cyclical servic</w:t>
      </w:r>
      <w:r w:rsidRPr="0850FBFF" w:rsidR="1BAA2FC0">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es, updating compliance </w:t>
      </w:r>
      <w:r w:rsidRPr="0850FBFF" w:rsidR="1BAA2FC0">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information</w:t>
      </w:r>
      <w:r w:rsidRPr="0850FBFF" w:rsidR="1BAA2FC0">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and </w:t>
      </w:r>
      <w:r w:rsidRPr="0850FBFF" w:rsidR="53E87E8D">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uploading compliance certification</w:t>
      </w:r>
      <w:r w:rsidRPr="0850FBFF" w:rsidR="72EC6454">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as a </w:t>
      </w:r>
      <w:r w:rsidRPr="0850FBFF" w:rsidR="72EC6454">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minimum</w:t>
      </w:r>
      <w:r w:rsidRPr="0850FBFF" w:rsidR="72EC6454">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w:t>
      </w:r>
    </w:p>
    <w:p w:rsidR="53E87E8D" w:rsidP="0850FBFF" w:rsidRDefault="53E87E8D" w14:paraId="3A2E8E2F" w14:textId="3CA2D115">
      <w:pPr>
        <w:pStyle w:val="Normal"/>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pPr>
      <w:r w:rsidRPr="0850FBFF" w:rsidR="53E87E8D">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The current ICT systems the </w:t>
      </w:r>
      <w:r w:rsidRPr="0850FBFF" w:rsidR="53E87E8D">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additional</w:t>
      </w:r>
      <w:r w:rsidRPr="0850FBFF" w:rsidR="53E87E8D">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t xml:space="preserve"> Housing Provider uses are:</w:t>
      </w:r>
    </w:p>
    <w:p w:rsidR="0850FBFF" w:rsidP="0850FBFF" w:rsidRDefault="0850FBFF" w14:paraId="08DBF7AA" w14:textId="432B2A8F">
      <w:pPr>
        <w:pStyle w:val="Normal"/>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pPr>
    </w:p>
    <w:tbl>
      <w:tblPr>
        <w:tblStyle w:val="TableGrid"/>
        <w:tblW w:w="0" w:type="auto"/>
        <w:tblInd w:w="720" w:type="dxa"/>
        <w:tblBorders>
          <w:top w:val="single" w:sz="6"/>
          <w:left w:val="single" w:sz="6"/>
          <w:bottom w:val="single" w:sz="6"/>
          <w:right w:val="single" w:sz="6"/>
        </w:tblBorders>
        <w:tblLook w:val="04A0" w:firstRow="1" w:lastRow="0" w:firstColumn="1" w:lastColumn="0" w:noHBand="0" w:noVBand="1"/>
      </w:tblPr>
      <w:tblGrid>
        <w:gridCol w:w="2265"/>
        <w:gridCol w:w="6135"/>
      </w:tblGrid>
      <w:tr w:rsidR="0850FBFF" w:rsidTr="0850FBFF" w14:paraId="12EFF5F5">
        <w:trPr>
          <w:trHeight w:val="405"/>
        </w:trPr>
        <w:tc>
          <w:tcPr>
            <w:tcW w:w="2265" w:type="dxa"/>
            <w:tcBorders>
              <w:left w:val="single" w:sz="6"/>
              <w:right w:val="single" w:sz="6"/>
            </w:tcBorders>
            <w:shd w:val="clear" w:color="auto" w:fill="373266"/>
            <w:tcMar>
              <w:left w:w="90" w:type="dxa"/>
              <w:right w:w="90" w:type="dxa"/>
            </w:tcMar>
            <w:vAlign w:val="center"/>
          </w:tcPr>
          <w:p w:rsidR="6596DBB1" w:rsidP="0850FBFF" w:rsidRDefault="6596DBB1" w14:paraId="639DFCC5" w14:textId="63C164DC">
            <w:pPr>
              <w:pStyle w:val="Bodytext-Standard"/>
              <w:bidi w:val="0"/>
              <w:spacing w:before="120" w:beforeAutospacing="off" w:after="120" w:afterAutospacing="off" w:line="240" w:lineRule="auto"/>
              <w:ind w:left="0" w:right="0"/>
              <w:jc w:val="left"/>
            </w:pPr>
            <w:r w:rsidRPr="0850FBFF" w:rsidR="6596DBB1">
              <w:rPr>
                <w:rFonts w:ascii="Lato" w:hAnsi="Lato" w:eastAsia="Lato" w:cs="Lato" w:asciiTheme="majorAscii" w:hAnsiTheme="majorAscii" w:eastAsiaTheme="majorAscii" w:cstheme="majorAscii"/>
                <w:b w:val="1"/>
                <w:bCs w:val="1"/>
                <w:i w:val="0"/>
                <w:iCs w:val="0"/>
                <w:caps w:val="0"/>
                <w:smallCaps w:val="0"/>
                <w:color w:val="F3F1F0"/>
                <w:sz w:val="22"/>
                <w:szCs w:val="22"/>
                <w:lang w:val="en-GB"/>
              </w:rPr>
              <w:t>Name of Application</w:t>
            </w:r>
          </w:p>
        </w:tc>
        <w:tc>
          <w:tcPr>
            <w:tcW w:w="6135" w:type="dxa"/>
            <w:tcBorders>
              <w:left w:val="single" w:sz="6"/>
              <w:right w:val="single" w:sz="6"/>
            </w:tcBorders>
            <w:shd w:val="clear" w:color="auto" w:fill="373266"/>
            <w:tcMar>
              <w:left w:w="90" w:type="dxa"/>
              <w:right w:w="90" w:type="dxa"/>
            </w:tcMar>
            <w:vAlign w:val="center"/>
          </w:tcPr>
          <w:p w:rsidR="6596DBB1" w:rsidP="0850FBFF" w:rsidRDefault="6596DBB1" w14:paraId="477CD950" w14:textId="63302600">
            <w:pPr>
              <w:pStyle w:val="Bodytext-Standard"/>
              <w:spacing w:line="240" w:lineRule="auto"/>
              <w:jc w:val="left"/>
              <w:rPr>
                <w:rFonts w:ascii="Lato" w:hAnsi="Lato" w:eastAsia="Lato" w:cs="Lato" w:asciiTheme="majorAscii" w:hAnsiTheme="majorAscii" w:eastAsiaTheme="majorAscii" w:cstheme="majorAscii"/>
                <w:b w:val="1"/>
                <w:bCs w:val="1"/>
                <w:i w:val="0"/>
                <w:iCs w:val="0"/>
                <w:caps w:val="0"/>
                <w:smallCaps w:val="0"/>
                <w:color w:val="F3F1F0"/>
                <w:sz w:val="22"/>
                <w:szCs w:val="22"/>
                <w:lang w:val="en-GB"/>
              </w:rPr>
            </w:pPr>
            <w:r w:rsidRPr="0850FBFF" w:rsidR="6596DBB1">
              <w:rPr>
                <w:rFonts w:ascii="Lato" w:hAnsi="Lato" w:eastAsia="Lato" w:cs="Lato" w:asciiTheme="majorAscii" w:hAnsiTheme="majorAscii" w:eastAsiaTheme="majorAscii" w:cstheme="majorAscii"/>
                <w:b w:val="1"/>
                <w:bCs w:val="1"/>
                <w:i w:val="0"/>
                <w:iCs w:val="0"/>
                <w:caps w:val="0"/>
                <w:smallCaps w:val="0"/>
                <w:color w:val="F3F1F0"/>
                <w:sz w:val="22"/>
                <w:szCs w:val="22"/>
                <w:lang w:val="en-GB"/>
              </w:rPr>
              <w:t>Purpose of Application</w:t>
            </w:r>
          </w:p>
        </w:tc>
      </w:tr>
      <w:tr w:rsidR="0850FBFF" w:rsidTr="0850FBFF" w14:paraId="7E656D93">
        <w:trPr>
          <w:trHeight w:val="645"/>
        </w:trPr>
        <w:tc>
          <w:tcPr>
            <w:tcW w:w="2265" w:type="dxa"/>
            <w:tcBorders>
              <w:left w:val="single" w:sz="6"/>
              <w:right w:val="single" w:sz="6"/>
            </w:tcBorders>
            <w:tcMar>
              <w:left w:w="90" w:type="dxa"/>
              <w:right w:w="90" w:type="dxa"/>
            </w:tcMar>
            <w:vAlign w:val="top"/>
          </w:tcPr>
          <w:p w:rsidR="6596DBB1" w:rsidP="0850FBFF" w:rsidRDefault="6596DBB1" w14:paraId="08BDFE85" w14:textId="282A2F1E">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0850FBFF" w:rsidR="6596DBB1">
              <w:rPr>
                <w:rFonts w:ascii="Lato" w:hAnsi="Lato" w:eastAsia="Lato" w:cs="Lato"/>
                <w:b w:val="0"/>
                <w:bCs w:val="0"/>
                <w:i w:val="0"/>
                <w:iCs w:val="0"/>
                <w:caps w:val="0"/>
                <w:smallCaps w:val="0"/>
                <w:noProof w:val="0"/>
                <w:color w:val="000000" w:themeColor="text1" w:themeTint="FF" w:themeShade="FF"/>
                <w:sz w:val="24"/>
                <w:szCs w:val="24"/>
                <w:lang w:val="en-GB"/>
              </w:rPr>
              <w:t>QLX</w:t>
            </w:r>
          </w:p>
        </w:tc>
        <w:tc>
          <w:tcPr>
            <w:tcW w:w="6135" w:type="dxa"/>
            <w:tcBorders>
              <w:left w:val="single" w:sz="6"/>
              <w:right w:val="single" w:sz="6"/>
            </w:tcBorders>
            <w:tcMar>
              <w:left w:w="90" w:type="dxa"/>
              <w:right w:w="90" w:type="dxa"/>
            </w:tcMar>
            <w:vAlign w:val="top"/>
          </w:tcPr>
          <w:p w:rsidR="6596DBB1" w:rsidP="0850FBFF" w:rsidRDefault="6596DBB1" w14:paraId="4107EEB4" w14:textId="45F41483">
            <w:pPr>
              <w:pStyle w:val="Heading2"/>
              <w:numPr>
                <w:numId w:val="0"/>
              </w:numPr>
              <w:rPr>
                <w:rFonts w:ascii="Lato" w:hAnsi="Lato" w:eastAsia="Lato" w:cs="Lato"/>
                <w:b w:val="0"/>
                <w:bCs w:val="0"/>
                <w:i w:val="0"/>
                <w:iCs w:val="0"/>
                <w:caps w:val="0"/>
                <w:smallCaps w:val="0"/>
                <w:noProof w:val="0"/>
                <w:color w:val="000000" w:themeColor="text1" w:themeTint="FF" w:themeShade="FF"/>
                <w:sz w:val="24"/>
                <w:szCs w:val="24"/>
                <w:lang w:val="en-GB"/>
              </w:rPr>
            </w:pPr>
            <w:r w:rsidRPr="0850FBFF" w:rsidR="6596DBB1">
              <w:rPr>
                <w:rFonts w:ascii="Lato" w:hAnsi="Lato" w:eastAsia="Lato" w:cs="Lato"/>
                <w:b w:val="0"/>
                <w:bCs w:val="0"/>
                <w:i w:val="0"/>
                <w:iCs w:val="0"/>
                <w:caps w:val="0"/>
                <w:smallCaps w:val="0"/>
                <w:noProof w:val="0"/>
                <w:color w:val="000000" w:themeColor="text1" w:themeTint="FF" w:themeShade="FF"/>
                <w:sz w:val="24"/>
                <w:szCs w:val="24"/>
                <w:lang w:val="en-GB"/>
              </w:rPr>
              <w:t>Housing Management – Tenancy, Arrears, Rents, Voids, Repairs, ASB, CSM</w:t>
            </w:r>
          </w:p>
        </w:tc>
      </w:tr>
      <w:tr w:rsidR="0850FBFF" w:rsidTr="0850FBFF" w14:paraId="6152A6A6">
        <w:trPr>
          <w:trHeight w:val="525"/>
        </w:trPr>
        <w:tc>
          <w:tcPr>
            <w:tcW w:w="2265" w:type="dxa"/>
            <w:tcBorders>
              <w:left w:val="single" w:sz="6"/>
            </w:tcBorders>
            <w:tcMar>
              <w:left w:w="90" w:type="dxa"/>
              <w:right w:w="90" w:type="dxa"/>
            </w:tcMar>
            <w:vAlign w:val="top"/>
          </w:tcPr>
          <w:p w:rsidR="6596DBB1" w:rsidP="0850FBFF" w:rsidRDefault="6596DBB1" w14:paraId="24924E4C" w14:textId="3521E419">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0850FBFF" w:rsidR="6596DBB1">
              <w:rPr>
                <w:rFonts w:ascii="Lato" w:hAnsi="Lato" w:eastAsia="Lato" w:cs="Lato"/>
                <w:b w:val="0"/>
                <w:bCs w:val="0"/>
                <w:i w:val="0"/>
                <w:iCs w:val="0"/>
                <w:caps w:val="0"/>
                <w:smallCaps w:val="0"/>
                <w:noProof w:val="0"/>
                <w:color w:val="000000" w:themeColor="text1" w:themeTint="FF" w:themeShade="FF"/>
                <w:sz w:val="24"/>
                <w:szCs w:val="24"/>
                <w:lang w:val="en-GB"/>
              </w:rPr>
              <w:t>Keystone</w:t>
            </w:r>
          </w:p>
        </w:tc>
        <w:tc>
          <w:tcPr>
            <w:tcW w:w="6135" w:type="dxa"/>
            <w:tcBorders>
              <w:left w:val="single" w:sz="6"/>
            </w:tcBorders>
            <w:tcMar>
              <w:left w:w="90" w:type="dxa"/>
              <w:right w:w="90" w:type="dxa"/>
            </w:tcMar>
            <w:vAlign w:val="top"/>
          </w:tcPr>
          <w:p w:rsidR="6596DBB1" w:rsidP="0850FBFF" w:rsidRDefault="6596DBB1" w14:paraId="22618768" w14:textId="0B93FE4D">
            <w:pPr>
              <w:pStyle w:val="Heading2"/>
              <w:numPr>
                <w:numId w:val="0"/>
              </w:numPr>
              <w:rPr>
                <w:rFonts w:ascii="Lato" w:hAnsi="Lato" w:eastAsia="Lato" w:cs="Lato"/>
                <w:b w:val="0"/>
                <w:bCs w:val="0"/>
                <w:i w:val="0"/>
                <w:iCs w:val="0"/>
                <w:caps w:val="0"/>
                <w:smallCaps w:val="0"/>
                <w:noProof w:val="0"/>
                <w:color w:val="000000" w:themeColor="text1" w:themeTint="FF" w:themeShade="FF"/>
                <w:sz w:val="24"/>
                <w:szCs w:val="24"/>
                <w:lang w:val="en-GB"/>
              </w:rPr>
            </w:pPr>
            <w:r w:rsidRPr="0850FBFF" w:rsidR="6596DBB1">
              <w:rPr>
                <w:rFonts w:ascii="Lato" w:hAnsi="Lato" w:eastAsia="Lato" w:cs="Lato"/>
                <w:b w:val="0"/>
                <w:bCs w:val="0"/>
                <w:i w:val="0"/>
                <w:iCs w:val="0"/>
                <w:caps w:val="0"/>
                <w:smallCaps w:val="0"/>
                <w:noProof w:val="0"/>
                <w:color w:val="000000" w:themeColor="text1" w:themeTint="FF" w:themeShade="FF"/>
                <w:sz w:val="24"/>
                <w:szCs w:val="24"/>
                <w:lang w:val="en-GB"/>
              </w:rPr>
              <w:t>Asset Management</w:t>
            </w:r>
          </w:p>
        </w:tc>
      </w:tr>
      <w:tr w:rsidR="0850FBFF" w:rsidTr="0850FBFF" w14:paraId="61F0CB8F">
        <w:trPr>
          <w:trHeight w:val="525"/>
        </w:trPr>
        <w:tc>
          <w:tcPr>
            <w:tcW w:w="2265" w:type="dxa"/>
            <w:tcBorders>
              <w:left w:val="single" w:sz="6"/>
            </w:tcBorders>
            <w:tcMar>
              <w:left w:w="90" w:type="dxa"/>
              <w:right w:w="90" w:type="dxa"/>
            </w:tcMar>
            <w:vAlign w:val="top"/>
          </w:tcPr>
          <w:p w:rsidR="6596DBB1" w:rsidP="0850FBFF" w:rsidRDefault="6596DBB1" w14:paraId="236C780E" w14:textId="0CE48546">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0850FBFF" w:rsidR="6596DBB1">
              <w:rPr>
                <w:rFonts w:ascii="Lato" w:hAnsi="Lato" w:eastAsia="Lato" w:cs="Lato"/>
                <w:b w:val="0"/>
                <w:bCs w:val="0"/>
                <w:i w:val="0"/>
                <w:iCs w:val="0"/>
                <w:caps w:val="0"/>
                <w:smallCaps w:val="0"/>
                <w:noProof w:val="0"/>
                <w:color w:val="000000" w:themeColor="text1" w:themeTint="FF" w:themeShade="FF"/>
                <w:sz w:val="24"/>
                <w:szCs w:val="24"/>
                <w:lang w:val="en-GB"/>
              </w:rPr>
              <w:t>Xmbrace</w:t>
            </w:r>
          </w:p>
        </w:tc>
        <w:tc>
          <w:tcPr>
            <w:tcW w:w="6135" w:type="dxa"/>
            <w:tcBorders>
              <w:left w:val="single" w:sz="6"/>
            </w:tcBorders>
            <w:tcMar>
              <w:left w:w="90" w:type="dxa"/>
              <w:right w:w="90" w:type="dxa"/>
            </w:tcMar>
            <w:vAlign w:val="top"/>
          </w:tcPr>
          <w:p w:rsidR="6596DBB1" w:rsidP="0850FBFF" w:rsidRDefault="6596DBB1" w14:paraId="3F76BB55" w14:textId="790143EA">
            <w:pPr>
              <w:pStyle w:val="Heading2"/>
              <w:numPr>
                <w:numId w:val="0"/>
              </w:numPr>
              <w:rPr>
                <w:rFonts w:ascii="Lato" w:hAnsi="Lato" w:eastAsia="Lato" w:cs="Lato"/>
                <w:b w:val="0"/>
                <w:bCs w:val="0"/>
                <w:i w:val="0"/>
                <w:iCs w:val="0"/>
                <w:caps w:val="0"/>
                <w:smallCaps w:val="0"/>
                <w:noProof w:val="0"/>
                <w:color w:val="000000" w:themeColor="text1" w:themeTint="FF" w:themeShade="FF"/>
                <w:sz w:val="24"/>
                <w:szCs w:val="24"/>
                <w:lang w:val="en-GB"/>
              </w:rPr>
            </w:pPr>
            <w:r w:rsidRPr="0850FBFF" w:rsidR="6596DBB1">
              <w:rPr>
                <w:rFonts w:ascii="Lato" w:hAnsi="Lato" w:eastAsia="Lato" w:cs="Lato"/>
                <w:b w:val="0"/>
                <w:bCs w:val="0"/>
                <w:i w:val="0"/>
                <w:iCs w:val="0"/>
                <w:caps w:val="0"/>
                <w:smallCaps w:val="0"/>
                <w:noProof w:val="0"/>
                <w:color w:val="000000" w:themeColor="text1" w:themeTint="FF" w:themeShade="FF"/>
                <w:sz w:val="24"/>
                <w:szCs w:val="24"/>
                <w:lang w:val="en-GB"/>
              </w:rPr>
              <w:t>Appointment Management</w:t>
            </w:r>
          </w:p>
        </w:tc>
      </w:tr>
      <w:tr w:rsidR="0850FBFF" w:rsidTr="0850FBFF" w14:paraId="1A955D10">
        <w:trPr>
          <w:trHeight w:val="525"/>
        </w:trPr>
        <w:tc>
          <w:tcPr>
            <w:tcW w:w="2265" w:type="dxa"/>
            <w:tcBorders>
              <w:left w:val="single" w:sz="6"/>
            </w:tcBorders>
            <w:tcMar>
              <w:left w:w="90" w:type="dxa"/>
              <w:right w:w="90" w:type="dxa"/>
            </w:tcMar>
            <w:vAlign w:val="top"/>
          </w:tcPr>
          <w:p w:rsidR="6596DBB1" w:rsidP="0850FBFF" w:rsidRDefault="6596DBB1" w14:paraId="4F3B6FE7" w14:textId="682E1851">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0850FBFF" w:rsidR="6596DBB1">
              <w:rPr>
                <w:rFonts w:ascii="Lato" w:hAnsi="Lato" w:eastAsia="Lato" w:cs="Lato"/>
                <w:b w:val="0"/>
                <w:bCs w:val="0"/>
                <w:i w:val="0"/>
                <w:iCs w:val="0"/>
                <w:caps w:val="0"/>
                <w:smallCaps w:val="0"/>
                <w:noProof w:val="0"/>
                <w:color w:val="000000" w:themeColor="text1" w:themeTint="FF" w:themeShade="FF"/>
                <w:sz w:val="24"/>
                <w:szCs w:val="24"/>
                <w:lang w:val="en-GB"/>
              </w:rPr>
              <w:t>Integra II</w:t>
            </w:r>
          </w:p>
        </w:tc>
        <w:tc>
          <w:tcPr>
            <w:tcW w:w="6135" w:type="dxa"/>
            <w:tcBorders>
              <w:left w:val="single" w:sz="6"/>
            </w:tcBorders>
            <w:tcMar>
              <w:left w:w="90" w:type="dxa"/>
              <w:right w:w="90" w:type="dxa"/>
            </w:tcMar>
            <w:vAlign w:val="top"/>
          </w:tcPr>
          <w:p w:rsidR="6596DBB1" w:rsidP="0850FBFF" w:rsidRDefault="6596DBB1" w14:paraId="6D6F6549" w14:textId="6D9E1887">
            <w:pPr>
              <w:pStyle w:val="Heading2"/>
              <w:numPr>
                <w:numId w:val="0"/>
              </w:numPr>
              <w:bidi w:val="0"/>
              <w:spacing w:before="0" w:beforeAutospacing="off" w:after="240" w:afterAutospacing="off" w:line="240" w:lineRule="auto"/>
              <w:ind w:left="0" w:right="0"/>
              <w:jc w:val="left"/>
              <w:rPr>
                <w:rFonts w:ascii="Lato" w:hAnsi="Lato" w:eastAsia="" w:cs=""/>
                <w:b w:val="0"/>
                <w:bCs w:val="0"/>
                <w:i w:val="0"/>
                <w:iCs w:val="0"/>
                <w:caps w:val="0"/>
                <w:smallCaps w:val="0"/>
                <w:noProof w:val="0"/>
                <w:color w:val="000000" w:themeColor="text1" w:themeTint="FF" w:themeShade="FF"/>
                <w:sz w:val="24"/>
                <w:szCs w:val="24"/>
                <w:lang w:val="en-GB"/>
              </w:rPr>
            </w:pPr>
            <w:r w:rsidRPr="0850FBFF" w:rsidR="6596DBB1">
              <w:rPr>
                <w:rFonts w:ascii="Lato" w:hAnsi="Lato" w:eastAsia="Lato" w:cs="Lato"/>
                <w:b w:val="0"/>
                <w:bCs w:val="0"/>
                <w:i w:val="0"/>
                <w:iCs w:val="0"/>
                <w:caps w:val="0"/>
                <w:smallCaps w:val="0"/>
                <w:noProof w:val="0"/>
                <w:color w:val="000000" w:themeColor="text1" w:themeTint="FF" w:themeShade="FF"/>
                <w:sz w:val="24"/>
                <w:szCs w:val="24"/>
                <w:lang w:val="en-GB"/>
              </w:rPr>
              <w:t>Financials</w:t>
            </w:r>
          </w:p>
        </w:tc>
      </w:tr>
      <w:tr w:rsidR="0850FBFF" w:rsidTr="0850FBFF" w14:paraId="58A9F57F">
        <w:trPr>
          <w:trHeight w:val="525"/>
        </w:trPr>
        <w:tc>
          <w:tcPr>
            <w:tcW w:w="2265" w:type="dxa"/>
            <w:tcBorders>
              <w:left w:val="single" w:sz="6"/>
            </w:tcBorders>
            <w:tcMar>
              <w:left w:w="90" w:type="dxa"/>
              <w:right w:w="90" w:type="dxa"/>
            </w:tcMar>
            <w:vAlign w:val="top"/>
          </w:tcPr>
          <w:p w:rsidR="6596DBB1" w:rsidP="0850FBFF" w:rsidRDefault="6596DBB1" w14:paraId="7481E01E" w14:textId="5A857848">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0850FBFF" w:rsidR="6596DBB1">
              <w:rPr>
                <w:rFonts w:ascii="Lato" w:hAnsi="Lato" w:eastAsia="Lato" w:cs="Lato"/>
                <w:b w:val="0"/>
                <w:bCs w:val="0"/>
                <w:i w:val="0"/>
                <w:iCs w:val="0"/>
                <w:caps w:val="0"/>
                <w:smallCaps w:val="0"/>
                <w:noProof w:val="0"/>
                <w:color w:val="000000" w:themeColor="text1" w:themeTint="FF" w:themeShade="FF"/>
                <w:sz w:val="24"/>
                <w:szCs w:val="24"/>
                <w:lang w:val="en-GB"/>
              </w:rPr>
              <w:t>1</w:t>
            </w:r>
            <w:r w:rsidRPr="0850FBFF" w:rsidR="6596DBB1">
              <w:rPr>
                <w:rFonts w:ascii="Lato" w:hAnsi="Lato" w:eastAsia="Lato" w:cs="Lato"/>
                <w:b w:val="0"/>
                <w:bCs w:val="0"/>
                <w:i w:val="0"/>
                <w:iCs w:val="0"/>
                <w:caps w:val="0"/>
                <w:smallCaps w:val="0"/>
                <w:noProof w:val="0"/>
                <w:color w:val="000000" w:themeColor="text1" w:themeTint="FF" w:themeShade="FF"/>
                <w:sz w:val="24"/>
                <w:szCs w:val="24"/>
                <w:vertAlign w:val="superscript"/>
                <w:lang w:val="en-GB"/>
              </w:rPr>
              <w:t>st</w:t>
            </w:r>
            <w:r w:rsidRPr="0850FBFF" w:rsidR="6596DBB1">
              <w:rPr>
                <w:rFonts w:ascii="Lato" w:hAnsi="Lato" w:eastAsia="Lato" w:cs="Lato"/>
                <w:b w:val="0"/>
                <w:bCs w:val="0"/>
                <w:i w:val="0"/>
                <w:iCs w:val="0"/>
                <w:caps w:val="0"/>
                <w:smallCaps w:val="0"/>
                <w:noProof w:val="0"/>
                <w:color w:val="000000" w:themeColor="text1" w:themeTint="FF" w:themeShade="FF"/>
                <w:sz w:val="24"/>
                <w:szCs w:val="24"/>
                <w:lang w:val="en-GB"/>
              </w:rPr>
              <w:t xml:space="preserve"> Touch</w:t>
            </w:r>
          </w:p>
        </w:tc>
        <w:tc>
          <w:tcPr>
            <w:tcW w:w="6135" w:type="dxa"/>
            <w:tcBorders>
              <w:left w:val="single" w:sz="6"/>
            </w:tcBorders>
            <w:tcMar>
              <w:left w:w="90" w:type="dxa"/>
              <w:right w:w="90" w:type="dxa"/>
            </w:tcMar>
            <w:vAlign w:val="top"/>
          </w:tcPr>
          <w:p w:rsidR="6596DBB1" w:rsidP="0850FBFF" w:rsidRDefault="6596DBB1" w14:paraId="252417AA" w14:textId="4EE36454">
            <w:pPr>
              <w:pStyle w:val="Heading2"/>
              <w:numPr>
                <w:numId w:val="0"/>
              </w:numPr>
              <w:rPr>
                <w:rFonts w:ascii="Lato" w:hAnsi="Lato" w:eastAsia="Lato" w:cs="Lato"/>
                <w:b w:val="0"/>
                <w:bCs w:val="0"/>
                <w:i w:val="0"/>
                <w:iCs w:val="0"/>
                <w:caps w:val="0"/>
                <w:smallCaps w:val="0"/>
                <w:noProof w:val="0"/>
                <w:color w:val="000000" w:themeColor="text1" w:themeTint="FF" w:themeShade="FF"/>
                <w:sz w:val="24"/>
                <w:szCs w:val="24"/>
                <w:lang w:val="en-GB"/>
              </w:rPr>
            </w:pPr>
            <w:r w:rsidRPr="0850FBFF" w:rsidR="6596DBB1">
              <w:rPr>
                <w:rFonts w:ascii="Lato" w:hAnsi="Lato" w:eastAsia="Lato" w:cs="Lato"/>
                <w:b w:val="0"/>
                <w:bCs w:val="0"/>
                <w:i w:val="0"/>
                <w:iCs w:val="0"/>
                <w:caps w:val="0"/>
                <w:smallCaps w:val="0"/>
                <w:noProof w:val="0"/>
                <w:color w:val="000000" w:themeColor="text1" w:themeTint="FF" w:themeShade="FF"/>
                <w:sz w:val="24"/>
                <w:szCs w:val="24"/>
                <w:lang w:val="en-GB"/>
              </w:rPr>
              <w:t>Mobile CRM</w:t>
            </w:r>
          </w:p>
        </w:tc>
      </w:tr>
      <w:tr w:rsidR="0850FBFF" w:rsidTr="0850FBFF" w14:paraId="52F4B05A">
        <w:trPr>
          <w:trHeight w:val="525"/>
        </w:trPr>
        <w:tc>
          <w:tcPr>
            <w:tcW w:w="2265" w:type="dxa"/>
            <w:tcBorders>
              <w:left w:val="single" w:sz="6"/>
            </w:tcBorders>
            <w:tcMar>
              <w:left w:w="90" w:type="dxa"/>
              <w:right w:w="90" w:type="dxa"/>
            </w:tcMar>
            <w:vAlign w:val="top"/>
          </w:tcPr>
          <w:p w:rsidR="6596DBB1" w:rsidP="0850FBFF" w:rsidRDefault="6596DBB1" w14:paraId="752A47D5" w14:textId="2E06554B">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0850FBFF" w:rsidR="6596DBB1">
              <w:rPr>
                <w:rFonts w:ascii="Lato" w:hAnsi="Lato" w:eastAsia="Lato" w:cs="Lato"/>
                <w:b w:val="0"/>
                <w:bCs w:val="0"/>
                <w:i w:val="0"/>
                <w:iCs w:val="0"/>
                <w:caps w:val="0"/>
                <w:smallCaps w:val="0"/>
                <w:noProof w:val="0"/>
                <w:color w:val="000000" w:themeColor="text1" w:themeTint="FF" w:themeShade="FF"/>
                <w:sz w:val="24"/>
                <w:szCs w:val="24"/>
                <w:lang w:val="en-GB"/>
              </w:rPr>
              <w:t>C365</w:t>
            </w:r>
          </w:p>
        </w:tc>
        <w:tc>
          <w:tcPr>
            <w:tcW w:w="6135" w:type="dxa"/>
            <w:tcBorders>
              <w:left w:val="single" w:sz="6"/>
            </w:tcBorders>
            <w:tcMar>
              <w:left w:w="90" w:type="dxa"/>
              <w:right w:w="90" w:type="dxa"/>
            </w:tcMar>
            <w:vAlign w:val="top"/>
          </w:tcPr>
          <w:p w:rsidR="6596DBB1" w:rsidP="0850FBFF" w:rsidRDefault="6596DBB1" w14:paraId="7E3E373D" w14:textId="60DAF6F4">
            <w:pPr>
              <w:pStyle w:val="Heading2"/>
              <w:numPr>
                <w:numId w:val="0"/>
              </w:numPr>
              <w:ind w:left="0"/>
              <w:rPr>
                <w:rFonts w:ascii="Lato" w:hAnsi="Lato" w:eastAsia="Lato" w:cs="Lato"/>
                <w:b w:val="0"/>
                <w:bCs w:val="0"/>
                <w:i w:val="0"/>
                <w:iCs w:val="0"/>
                <w:caps w:val="0"/>
                <w:smallCaps w:val="0"/>
                <w:noProof w:val="0"/>
                <w:color w:val="000000" w:themeColor="text1" w:themeTint="FF" w:themeShade="FF"/>
                <w:sz w:val="24"/>
                <w:szCs w:val="24"/>
                <w:lang w:val="en-GB"/>
              </w:rPr>
            </w:pPr>
            <w:r w:rsidRPr="0850FBFF" w:rsidR="6596DBB1">
              <w:rPr>
                <w:rFonts w:ascii="Lato" w:hAnsi="Lato" w:eastAsia="Lato" w:cs="Lato"/>
                <w:b w:val="0"/>
                <w:bCs w:val="0"/>
                <w:i w:val="0"/>
                <w:iCs w:val="0"/>
                <w:caps w:val="0"/>
                <w:smallCaps w:val="0"/>
                <w:noProof w:val="0"/>
                <w:color w:val="000000" w:themeColor="text1" w:themeTint="FF" w:themeShade="FF"/>
                <w:sz w:val="24"/>
                <w:szCs w:val="24"/>
                <w:lang w:val="en-GB"/>
              </w:rPr>
              <w:t xml:space="preserve">Compliance </w:t>
            </w:r>
            <w:r w:rsidRPr="0850FBFF" w:rsidR="6596DBB1">
              <w:rPr>
                <w:rFonts w:ascii="Lato" w:hAnsi="Lato" w:eastAsia="Lato" w:cs="Lato"/>
                <w:b w:val="0"/>
                <w:bCs w:val="0"/>
                <w:i w:val="0"/>
                <w:iCs w:val="0"/>
                <w:caps w:val="0"/>
                <w:smallCaps w:val="0"/>
                <w:noProof w:val="0"/>
                <w:color w:val="000000" w:themeColor="text1" w:themeTint="FF" w:themeShade="FF"/>
                <w:sz w:val="24"/>
                <w:szCs w:val="24"/>
                <w:lang w:val="en-GB"/>
              </w:rPr>
              <w:t>Management</w:t>
            </w:r>
            <w:r w:rsidRPr="0850FBFF" w:rsidR="6596DBB1">
              <w:rPr>
                <w:rFonts w:ascii="Lato" w:hAnsi="Lato" w:eastAsia="Lato" w:cs="Lato"/>
                <w:b w:val="0"/>
                <w:bCs w:val="0"/>
                <w:i w:val="0"/>
                <w:iCs w:val="0"/>
                <w:caps w:val="0"/>
                <w:smallCaps w:val="0"/>
                <w:noProof w:val="0"/>
                <w:color w:val="000000" w:themeColor="text1" w:themeTint="FF" w:themeShade="FF"/>
                <w:sz w:val="24"/>
                <w:szCs w:val="24"/>
                <w:lang w:val="en-GB"/>
              </w:rPr>
              <w:t xml:space="preserve"> System</w:t>
            </w:r>
          </w:p>
        </w:tc>
      </w:tr>
    </w:tbl>
    <w:p w:rsidR="0850FBFF" w:rsidP="0850FBFF" w:rsidRDefault="0850FBFF" w14:paraId="4A7B6929" w14:textId="7AFEF93B">
      <w:pPr>
        <w:pStyle w:val="Heading2"/>
        <w:numPr>
          <w:numId w:val="0"/>
        </w:numPr>
        <w:ind w:left="0"/>
        <w:rPr>
          <w:rFonts w:ascii="Lato" w:hAnsi="Lato" w:eastAsia="Lato" w:cs="Lato" w:asciiTheme="minorAscii" w:hAnsiTheme="minorAscii" w:eastAsiaTheme="minorAscii" w:cstheme="minorAscii"/>
          <w:b w:val="0"/>
          <w:bCs w:val="0"/>
          <w:i w:val="0"/>
          <w:iCs w:val="0"/>
          <w:caps w:val="0"/>
          <w:smallCaps w:val="0"/>
          <w:noProof w:val="0"/>
          <w:color w:val="auto"/>
          <w:sz w:val="24"/>
          <w:szCs w:val="24"/>
          <w:lang w:val="en-GB"/>
        </w:rPr>
      </w:pPr>
    </w:p>
    <w:p w:rsidR="5EA933D5" w:rsidP="0850FBFF" w:rsidRDefault="5EA933D5" w14:paraId="0C2EBE20" w14:textId="77F522F4">
      <w:pPr>
        <w:pStyle w:val="Heading2"/>
        <w:numPr>
          <w:numId w:val="0"/>
        </w:numPr>
        <w:spacing w:after="160" w:line="259" w:lineRule="auto"/>
        <w:ind w:left="0"/>
        <w:rPr>
          <w:rFonts w:ascii="Lato" w:hAnsi="Lato" w:eastAsia="Lato" w:cs="Lato"/>
          <w:b w:val="1"/>
          <w:bCs w:val="1"/>
          <w:i w:val="0"/>
          <w:iCs w:val="0"/>
          <w:smallCaps w:val="1"/>
          <w:noProof w:val="0"/>
          <w:color w:val="373266"/>
          <w:sz w:val="28"/>
          <w:szCs w:val="28"/>
          <w:lang w:val="en-GB"/>
        </w:rPr>
      </w:pPr>
      <w:r w:rsidRPr="0850FBFF" w:rsidR="07097B96">
        <w:rPr>
          <w:rFonts w:ascii="Lato" w:hAnsi="Lato" w:eastAsia="Lato" w:cs="Lato"/>
          <w:b w:val="1"/>
          <w:bCs w:val="1"/>
          <w:i w:val="0"/>
          <w:iCs w:val="0"/>
          <w:smallCaps w:val="1"/>
          <w:noProof w:val="0"/>
          <w:color w:val="373266"/>
          <w:sz w:val="28"/>
          <w:szCs w:val="28"/>
          <w:lang w:val="en-GB"/>
        </w:rPr>
        <w:t>9 Additional Data</w:t>
      </w:r>
    </w:p>
    <w:p w:rsidR="5EA933D5" w:rsidP="0850FBFF" w:rsidRDefault="5EA933D5" w14:paraId="41684ED9" w14:textId="2EA949CB">
      <w:pPr>
        <w:pStyle w:val="Heading2"/>
        <w:numPr>
          <w:numId w:val="0"/>
        </w:numPr>
        <w:spacing w:after="160" w:line="259" w:lineRule="auto"/>
        <w:ind w:left="0"/>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0850FBFF" w:rsidR="4525D18A">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D</w:t>
      </w:r>
      <w:r w:rsidRPr="0850FBFF" w:rsidR="0680EC59">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ata been provided as supplementary information in addition to the Soft Market</w:t>
      </w:r>
      <w:r w:rsidRPr="0850FBFF" w:rsidR="7952FAB8">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Testing</w:t>
      </w:r>
      <w:r w:rsidRPr="0850FBFF" w:rsidR="0680EC59">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w:t>
      </w:r>
      <w:r w:rsidRPr="0850FBFF" w:rsidR="0680EC59">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Questionnaire with the intention to </w:t>
      </w:r>
      <w:r w:rsidRPr="0850FBFF" w:rsidR="0680EC59">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provide</w:t>
      </w:r>
      <w:r w:rsidRPr="0850FBFF" w:rsidR="0680EC59">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an</w:t>
      </w:r>
      <w:r w:rsidRPr="0850FBFF" w:rsidR="711B25B1">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indicative</w:t>
      </w:r>
      <w:r w:rsidRPr="0850FBFF" w:rsidR="0680EC59">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overview of Golden Lane Housing and the </w:t>
      </w:r>
      <w:r w:rsidRPr="0850FBFF" w:rsidR="0680EC59">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additional</w:t>
      </w:r>
      <w:r w:rsidRPr="0850FBFF" w:rsidR="0680EC59">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Housing Provider</w:t>
      </w:r>
      <w:r w:rsidRPr="0850FBFF" w:rsidR="6B1EE466">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’s workstream requirements, levels of spend</w:t>
      </w:r>
      <w:r w:rsidRPr="0850FBFF" w:rsidR="03CAB6BC">
        <w:rPr>
          <w:rFonts w:ascii="Lato" w:hAnsi="Lato" w:eastAsia="Lato" w:cs="Lato"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t xml:space="preserve"> per workstream and stock locations.</w:t>
      </w:r>
    </w:p>
    <w:p w:rsidR="5EA933D5" w:rsidP="0850FBFF" w:rsidRDefault="5EA933D5" w14:paraId="78740414" w14:textId="3D0DC807">
      <w:pPr>
        <w:pStyle w:val="Normal"/>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5EA933D5" w:rsidP="049031B3" w:rsidRDefault="5EA933D5" w14:paraId="3D17DA00" w14:textId="3DD0E9DF">
      <w:pPr>
        <w:pStyle w:val="Heading2"/>
        <w:keepNext w:val="1"/>
        <w:keepLines w:val="1"/>
        <w:numPr>
          <w:numId w:val="0"/>
        </w:numPr>
        <w:spacing w:after="240" w:line="240" w:lineRule="auto"/>
        <w:ind w:left="0"/>
        <w:rPr>
          <w:rFonts w:ascii="Lato" w:hAnsi="Lato" w:eastAsia="Lato" w:cs="Lato"/>
          <w:b w:val="0"/>
          <w:bCs w:val="0"/>
          <w:i w:val="0"/>
          <w:iCs w:val="0"/>
          <w:caps w:val="0"/>
          <w:smallCaps w:val="0"/>
          <w:noProof w:val="0"/>
          <w:color w:val="000000" w:themeColor="text1" w:themeTint="FF" w:themeShade="FF"/>
          <w:sz w:val="24"/>
          <w:szCs w:val="24"/>
          <w:lang w:val="en-GB"/>
        </w:rPr>
      </w:pPr>
      <w:r w:rsidRPr="049031B3" w:rsidR="0F127D7C">
        <w:rPr>
          <w:rFonts w:ascii="Lato" w:hAnsi="Lato" w:eastAsia="Lato" w:cs="Lato"/>
          <w:b w:val="0"/>
          <w:bCs w:val="0"/>
          <w:i w:val="0"/>
          <w:iCs w:val="0"/>
          <w:caps w:val="0"/>
          <w:smallCaps w:val="0"/>
          <w:noProof w:val="0"/>
          <w:color w:val="000000" w:themeColor="text1" w:themeTint="FF" w:themeShade="FF"/>
          <w:sz w:val="24"/>
          <w:szCs w:val="24"/>
          <w:lang w:val="en-GB"/>
        </w:rPr>
        <w:t xml:space="preserve">The deadline for the submission of the questionnaire is </w:t>
      </w:r>
      <w:r w:rsidRPr="049031B3" w:rsidR="646732CB">
        <w:rPr>
          <w:rFonts w:ascii="Lato" w:hAnsi="Lato" w:eastAsia="Lato" w:cs="Lato"/>
          <w:b w:val="0"/>
          <w:bCs w:val="0"/>
          <w:i w:val="0"/>
          <w:iCs w:val="0"/>
          <w:caps w:val="0"/>
          <w:smallCaps w:val="0"/>
          <w:noProof w:val="0"/>
          <w:color w:val="000000" w:themeColor="text1" w:themeTint="FF" w:themeShade="FF"/>
          <w:sz w:val="24"/>
          <w:szCs w:val="24"/>
          <w:lang w:val="en-GB"/>
        </w:rPr>
        <w:t>Friday 15</w:t>
      </w:r>
      <w:r w:rsidRPr="049031B3" w:rsidR="646732CB">
        <w:rPr>
          <w:rFonts w:ascii="Lato" w:hAnsi="Lato" w:eastAsia="Lato" w:cs="Lato"/>
          <w:b w:val="0"/>
          <w:bCs w:val="0"/>
          <w:i w:val="0"/>
          <w:iCs w:val="0"/>
          <w:caps w:val="0"/>
          <w:smallCaps w:val="0"/>
          <w:noProof w:val="0"/>
          <w:color w:val="000000" w:themeColor="text1" w:themeTint="FF" w:themeShade="FF"/>
          <w:sz w:val="24"/>
          <w:szCs w:val="24"/>
          <w:vertAlign w:val="superscript"/>
          <w:lang w:val="en-GB"/>
        </w:rPr>
        <w:t>th</w:t>
      </w:r>
      <w:r w:rsidRPr="049031B3" w:rsidR="646732CB">
        <w:rPr>
          <w:rFonts w:ascii="Lato" w:hAnsi="Lato" w:eastAsia="Lato" w:cs="Lato"/>
          <w:b w:val="0"/>
          <w:bCs w:val="0"/>
          <w:i w:val="0"/>
          <w:iCs w:val="0"/>
          <w:caps w:val="0"/>
          <w:smallCaps w:val="0"/>
          <w:noProof w:val="0"/>
          <w:color w:val="000000" w:themeColor="text1" w:themeTint="FF" w:themeShade="FF"/>
          <w:sz w:val="24"/>
          <w:szCs w:val="24"/>
          <w:lang w:val="en-GB"/>
        </w:rPr>
        <w:t xml:space="preserve"> September</w:t>
      </w:r>
      <w:r w:rsidRPr="049031B3" w:rsidR="0F127D7C">
        <w:rPr>
          <w:rFonts w:ascii="Lato" w:hAnsi="Lato" w:eastAsia="Lato" w:cs="Lato"/>
          <w:b w:val="0"/>
          <w:bCs w:val="0"/>
          <w:i w:val="0"/>
          <w:iCs w:val="0"/>
          <w:caps w:val="0"/>
          <w:smallCaps w:val="0"/>
          <w:noProof w:val="0"/>
          <w:color w:val="000000" w:themeColor="text1" w:themeTint="FF" w:themeShade="FF"/>
          <w:sz w:val="24"/>
          <w:szCs w:val="24"/>
          <w:lang w:val="en-GB"/>
        </w:rPr>
        <w:t xml:space="preserve">. Questions relating to this Soft Market Testing questionnaire should be sent to </w:t>
      </w:r>
      <w:hyperlink r:id="Rc778972a7f714784">
        <w:r w:rsidRPr="049031B3" w:rsidR="1A592B9D">
          <w:rPr>
            <w:rStyle w:val="Hyperlink"/>
            <w:rFonts w:ascii="Lato" w:hAnsi="Lato" w:eastAsia="Lato" w:cs="Lato"/>
            <w:b w:val="0"/>
            <w:bCs w:val="0"/>
            <w:i w:val="0"/>
            <w:iCs w:val="0"/>
            <w:caps w:val="0"/>
            <w:smallCaps w:val="0"/>
            <w:noProof w:val="0"/>
            <w:sz w:val="24"/>
            <w:szCs w:val="24"/>
            <w:lang w:val="en-GB"/>
          </w:rPr>
          <w:t>GLHtenders@arkconsultancy.co.uk</w:t>
        </w:r>
      </w:hyperlink>
      <w:r w:rsidRPr="049031B3" w:rsidR="1A592B9D">
        <w:rPr>
          <w:rFonts w:ascii="Lato" w:hAnsi="Lato" w:eastAsia="Lato" w:cs="Lato"/>
          <w:b w:val="0"/>
          <w:bCs w:val="0"/>
          <w:i w:val="0"/>
          <w:iCs w:val="0"/>
          <w:caps w:val="0"/>
          <w:smallCaps w:val="0"/>
          <w:noProof w:val="0"/>
          <w:color w:val="000000" w:themeColor="text1" w:themeTint="FF" w:themeShade="FF"/>
          <w:sz w:val="24"/>
          <w:szCs w:val="24"/>
          <w:lang w:val="en-GB"/>
        </w:rPr>
        <w:t xml:space="preserve"> </w:t>
      </w:r>
    </w:p>
    <w:p w:rsidR="5EA933D5" w:rsidP="0850FBFF" w:rsidRDefault="5EA933D5" w14:paraId="4FC5528B" w14:textId="7672FDDC">
      <w:pPr>
        <w:pStyle w:val="Normal"/>
        <w:spacing w:after="160" w:line="259"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5EA933D5" w:rsidP="5EA933D5" w:rsidRDefault="5EA933D5" w14:paraId="1FFE7A4D" w14:textId="60ABA246">
      <w:pPr>
        <w:pStyle w:val="Heading2"/>
        <w:numPr>
          <w:numId w:val="0"/>
        </w:numPr>
        <w:ind w:left="0"/>
        <w:jc w:val="right"/>
        <w:rPr>
          <w:b w:val="1"/>
          <w:bCs w:val="1"/>
          <w:color w:val="6BA2BC"/>
        </w:rPr>
      </w:pPr>
    </w:p>
    <w:p w:rsidR="0850FBFF" w:rsidP="0850FBFF" w:rsidRDefault="0850FBFF" w14:paraId="6CF84694" w14:textId="55026580">
      <w:pPr>
        <w:pStyle w:val="Heading2"/>
        <w:numPr>
          <w:numId w:val="0"/>
        </w:numPr>
        <w:spacing w:after="0" w:afterAutospacing="off"/>
        <w:ind w:left="0"/>
        <w:jc w:val="right"/>
        <w:rPr>
          <w:rFonts w:ascii="Segoe UI" w:hAnsi="Segoe UI" w:eastAsia="Segoe UI" w:cs="Segoe UI"/>
          <w:b w:val="1"/>
          <w:bCs w:val="1"/>
          <w:i w:val="0"/>
          <w:iCs w:val="0"/>
          <w:caps w:val="0"/>
          <w:smallCaps w:val="0"/>
          <w:noProof w:val="0"/>
          <w:color w:val="373266"/>
          <w:sz w:val="24"/>
          <w:szCs w:val="24"/>
          <w:lang w:val="en-GB"/>
        </w:rPr>
      </w:pPr>
    </w:p>
    <w:p w:rsidR="0850FBFF" w:rsidP="0850FBFF" w:rsidRDefault="0850FBFF" w14:paraId="613EC148" w14:textId="6B7DC04E">
      <w:pPr>
        <w:pStyle w:val="Heading2"/>
        <w:numPr>
          <w:numId w:val="0"/>
        </w:numPr>
        <w:spacing w:after="0" w:afterAutospacing="off"/>
        <w:ind w:left="0"/>
        <w:jc w:val="right"/>
        <w:rPr>
          <w:rFonts w:ascii="Segoe UI" w:hAnsi="Segoe UI" w:eastAsia="Segoe UI" w:cs="Segoe UI"/>
          <w:b w:val="1"/>
          <w:bCs w:val="1"/>
          <w:i w:val="0"/>
          <w:iCs w:val="0"/>
          <w:caps w:val="0"/>
          <w:smallCaps w:val="0"/>
          <w:noProof w:val="0"/>
          <w:color w:val="373266"/>
          <w:sz w:val="24"/>
          <w:szCs w:val="24"/>
          <w:lang w:val="en-GB"/>
        </w:rPr>
      </w:pPr>
    </w:p>
    <w:p w:rsidR="0850FBFF" w:rsidP="0850FBFF" w:rsidRDefault="0850FBFF" w14:paraId="19D7944B" w14:textId="41628440">
      <w:pPr>
        <w:pStyle w:val="Heading1"/>
        <w:numPr>
          <w:numId w:val="0"/>
        </w:numPr>
        <w:rPr>
          <w:noProof w:val="0"/>
          <w:lang w:val="en-GB"/>
        </w:rPr>
      </w:pPr>
    </w:p>
    <w:p w:rsidR="0850FBFF" w:rsidP="0850FBFF" w:rsidRDefault="0850FBFF" w14:paraId="4B8906B4" w14:textId="5CDAC56E">
      <w:pPr>
        <w:pStyle w:val="Bodytext-Standard"/>
        <w:rPr>
          <w:noProof w:val="0"/>
          <w:lang w:val="en-GB"/>
        </w:rPr>
      </w:pPr>
    </w:p>
    <w:p w:rsidR="0850FBFF" w:rsidP="4F0EEA94" w:rsidRDefault="0850FBFF" w14:paraId="20ED67E0" w14:textId="03495B52">
      <w:pPr>
        <w:pStyle w:val="Heading2"/>
        <w:numPr>
          <w:numId w:val="0"/>
        </w:numPr>
        <w:spacing w:after="0" w:afterAutospacing="off"/>
        <w:ind w:left="0"/>
        <w:jc w:val="right"/>
        <w:rPr>
          <w:rFonts w:ascii="Segoe UI" w:hAnsi="Segoe UI" w:eastAsia="Segoe UI" w:cs="Segoe UI"/>
          <w:b w:val="1"/>
          <w:bCs w:val="1"/>
          <w:i w:val="0"/>
          <w:iCs w:val="0"/>
          <w:caps w:val="0"/>
          <w:smallCaps w:val="0"/>
          <w:noProof w:val="0"/>
          <w:color w:val="373266"/>
          <w:sz w:val="24"/>
          <w:szCs w:val="24"/>
          <w:lang w:val="en-GB"/>
        </w:rPr>
      </w:pPr>
    </w:p>
    <w:p w:rsidR="4F0EEA94" w:rsidP="4F0EEA94" w:rsidRDefault="4F0EEA94" w14:paraId="3CA8851E" w14:textId="6457B1AE">
      <w:pPr>
        <w:pStyle w:val="Heading1"/>
        <w:numPr>
          <w:numId w:val="0"/>
        </w:numPr>
        <w:rPr>
          <w:noProof w:val="0"/>
          <w:lang w:val="en-GB"/>
        </w:rPr>
      </w:pPr>
    </w:p>
    <w:p w:rsidR="4F0EEA94" w:rsidP="4F0EEA94" w:rsidRDefault="4F0EEA94" w14:paraId="1559989D" w14:textId="286CEEF2">
      <w:pPr>
        <w:pStyle w:val="Bodytext-Standard"/>
        <w:rPr>
          <w:noProof w:val="0"/>
          <w:lang w:val="en-GB"/>
        </w:rPr>
      </w:pPr>
    </w:p>
    <w:p w:rsidR="4F0EEA94" w:rsidP="4F0EEA94" w:rsidRDefault="4F0EEA94" w14:paraId="02F7B5D8" w14:textId="0AF93975">
      <w:pPr>
        <w:pStyle w:val="Bodytext-Standard"/>
        <w:rPr>
          <w:noProof w:val="0"/>
          <w:lang w:val="en-GB"/>
        </w:rPr>
      </w:pPr>
    </w:p>
    <w:p w:rsidR="4F0EEA94" w:rsidP="4F0EEA94" w:rsidRDefault="4F0EEA94" w14:paraId="7153F105" w14:textId="1E032DAB">
      <w:pPr>
        <w:pStyle w:val="Bodytext-Standard"/>
        <w:rPr>
          <w:noProof w:val="0"/>
          <w:lang w:val="en-GB"/>
        </w:rPr>
      </w:pPr>
    </w:p>
    <w:p w:rsidR="4F0EEA94" w:rsidP="4F0EEA94" w:rsidRDefault="4F0EEA94" w14:paraId="066E433D" w14:textId="000AB331">
      <w:pPr>
        <w:pStyle w:val="Bodytext-Standard"/>
        <w:rPr>
          <w:noProof w:val="0"/>
          <w:lang w:val="en-GB"/>
        </w:rPr>
      </w:pPr>
    </w:p>
    <w:p w:rsidR="4F0EEA94" w:rsidP="4F0EEA94" w:rsidRDefault="4F0EEA94" w14:paraId="3B7ECC74" w14:textId="75946E7A">
      <w:pPr>
        <w:pStyle w:val="Bodytext-Standard"/>
        <w:rPr>
          <w:noProof w:val="0"/>
          <w:lang w:val="en-GB"/>
        </w:rPr>
      </w:pPr>
    </w:p>
    <w:p w:rsidR="4F0EEA94" w:rsidP="4F0EEA94" w:rsidRDefault="4F0EEA94" w14:paraId="7340F1BF" w14:textId="4E662071">
      <w:pPr>
        <w:pStyle w:val="Bodytext-Standard"/>
        <w:rPr>
          <w:noProof w:val="0"/>
          <w:lang w:val="en-GB"/>
        </w:rPr>
      </w:pPr>
    </w:p>
    <w:p w:rsidR="4F0EEA94" w:rsidP="4F0EEA94" w:rsidRDefault="4F0EEA94" w14:paraId="7893BC8D" w14:textId="12A9A5C9">
      <w:pPr>
        <w:pStyle w:val="Bodytext-Standard"/>
        <w:rPr>
          <w:noProof w:val="0"/>
          <w:lang w:val="en-GB"/>
        </w:rPr>
      </w:pPr>
    </w:p>
    <w:p w:rsidR="4F0EEA94" w:rsidP="4F0EEA94" w:rsidRDefault="4F0EEA94" w14:paraId="1D48371C" w14:textId="1F42B453">
      <w:pPr>
        <w:pStyle w:val="Bodytext-Standard"/>
        <w:rPr>
          <w:noProof w:val="0"/>
          <w:lang w:val="en-GB"/>
        </w:rPr>
      </w:pPr>
    </w:p>
    <w:p w:rsidR="4F0EEA94" w:rsidP="4F0EEA94" w:rsidRDefault="4F0EEA94" w14:paraId="6860CAFC" w14:textId="5284D262">
      <w:pPr>
        <w:pStyle w:val="Bodytext-Standard"/>
        <w:rPr>
          <w:noProof w:val="0"/>
          <w:lang w:val="en-GB"/>
        </w:rPr>
      </w:pPr>
    </w:p>
    <w:p w:rsidR="4F0EEA94" w:rsidP="4F0EEA94" w:rsidRDefault="4F0EEA94" w14:paraId="286823E9" w14:textId="4A9881F5">
      <w:pPr>
        <w:pStyle w:val="Bodytext-Standard"/>
        <w:rPr>
          <w:noProof w:val="0"/>
          <w:lang w:val="en-GB"/>
        </w:rPr>
      </w:pPr>
    </w:p>
    <w:p w:rsidR="2F110DEA" w:rsidP="699E1F21" w:rsidRDefault="2F110DEA" w14:paraId="3CCEA95A" w14:textId="5FD5C6F2">
      <w:pPr>
        <w:pStyle w:val="Bodytext-Standard"/>
        <w:spacing w:after="0" w:afterAutospacing="off"/>
        <w:ind/>
        <w:rPr>
          <w:noProof w:val="0"/>
          <w:lang w:val="en-GB"/>
        </w:rPr>
      </w:pPr>
    </w:p>
    <w:p w:rsidR="0850FBFF" w:rsidP="0850FBFF" w:rsidRDefault="0850FBFF" w14:paraId="45567F83" w14:textId="15FE78C2">
      <w:pPr>
        <w:pStyle w:val="Heading2"/>
        <w:numPr>
          <w:numId w:val="0"/>
        </w:numPr>
        <w:spacing w:after="0" w:afterAutospacing="off"/>
        <w:ind w:left="0"/>
        <w:jc w:val="right"/>
        <w:rPr>
          <w:rFonts w:ascii="Segoe UI" w:hAnsi="Segoe UI" w:eastAsia="Segoe UI" w:cs="Segoe UI"/>
          <w:b w:val="1"/>
          <w:bCs w:val="1"/>
          <w:i w:val="0"/>
          <w:iCs w:val="0"/>
          <w:caps w:val="0"/>
          <w:smallCaps w:val="0"/>
          <w:noProof w:val="0"/>
          <w:color w:val="373266"/>
          <w:sz w:val="24"/>
          <w:szCs w:val="24"/>
          <w:lang w:val="en-GB"/>
        </w:rPr>
      </w:pPr>
    </w:p>
    <w:p w:rsidR="257641A1" w:rsidP="33C51DCF" w:rsidRDefault="257641A1" w14:paraId="51217B4A" w14:textId="1D555395">
      <w:pPr>
        <w:pStyle w:val="Heading2"/>
        <w:numPr>
          <w:numId w:val="0"/>
        </w:numPr>
        <w:spacing w:after="0" w:afterAutospacing="off"/>
        <w:ind w:left="0"/>
        <w:jc w:val="right"/>
        <w:rPr>
          <w:rFonts w:ascii="Segoe UI" w:hAnsi="Segoe UI" w:eastAsia="Segoe UI" w:cs="Segoe UI"/>
          <w:b w:val="1"/>
          <w:bCs w:val="1"/>
          <w:i w:val="0"/>
          <w:iCs w:val="0"/>
          <w:caps w:val="0"/>
          <w:smallCaps w:val="0"/>
          <w:noProof w:val="0"/>
          <w:color w:val="373266"/>
          <w:sz w:val="24"/>
          <w:szCs w:val="24"/>
          <w:lang w:val="en-GB"/>
        </w:rPr>
      </w:pPr>
      <w:r w:rsidRPr="33C51DCF" w:rsidR="257641A1">
        <w:rPr>
          <w:rFonts w:ascii="Segoe UI" w:hAnsi="Segoe UI" w:eastAsia="Segoe UI" w:cs="Segoe UI"/>
          <w:b w:val="1"/>
          <w:bCs w:val="1"/>
          <w:i w:val="0"/>
          <w:iCs w:val="0"/>
          <w:caps w:val="0"/>
          <w:smallCaps w:val="0"/>
          <w:noProof w:val="0"/>
          <w:color w:val="373266"/>
          <w:sz w:val="24"/>
          <w:szCs w:val="24"/>
          <w:lang w:val="en-GB"/>
        </w:rPr>
        <w:t>ARK Consultancy Limited</w:t>
      </w:r>
    </w:p>
    <w:p w:rsidR="257641A1" w:rsidP="33C51DCF" w:rsidRDefault="257641A1" w14:paraId="65AC1331" w14:textId="06F22C47">
      <w:pPr>
        <w:pStyle w:val="Heading2"/>
        <w:numPr>
          <w:numId w:val="0"/>
        </w:numPr>
        <w:ind w:left="0"/>
        <w:jc w:val="right"/>
        <w:rPr>
          <w:rFonts w:ascii="Segoe UI" w:hAnsi="Segoe UI" w:eastAsia="Segoe UI" w:cs="Segoe UI"/>
          <w:b w:val="0"/>
          <w:bCs w:val="0"/>
          <w:i w:val="0"/>
          <w:iCs w:val="0"/>
          <w:caps w:val="0"/>
          <w:smallCaps w:val="0"/>
          <w:noProof w:val="0"/>
          <w:color w:val="373266"/>
          <w:sz w:val="24"/>
          <w:szCs w:val="24"/>
          <w:lang w:val="en-GB"/>
        </w:rPr>
      </w:pPr>
      <w:r w:rsidRPr="33C51DCF" w:rsidR="257641A1">
        <w:rPr>
          <w:rFonts w:ascii="Segoe UI" w:hAnsi="Segoe UI" w:eastAsia="Segoe UI" w:cs="Segoe UI"/>
          <w:b w:val="1"/>
          <w:bCs w:val="1"/>
          <w:i w:val="0"/>
          <w:iCs w:val="0"/>
          <w:caps w:val="0"/>
          <w:smallCaps w:val="0"/>
          <w:noProof w:val="0"/>
          <w:color w:val="373266"/>
          <w:sz w:val="24"/>
          <w:szCs w:val="24"/>
          <w:lang w:val="en-GB"/>
        </w:rPr>
        <w:t>July 2023</w:t>
      </w:r>
    </w:p>
    <w:p w:rsidR="33C51DCF" w:rsidP="33C51DCF" w:rsidRDefault="33C51DCF" w14:paraId="06776E4B" w14:textId="1C818E39">
      <w:pPr>
        <w:pStyle w:val="Heading2"/>
        <w:numPr>
          <w:numId w:val="0"/>
        </w:numPr>
        <w:ind w:left="0"/>
        <w:jc w:val="right"/>
        <w:rPr>
          <w:rFonts w:ascii="Lato" w:hAnsi="Lato" w:eastAsia="" w:cs=""/>
          <w:b w:val="1"/>
          <w:bCs w:val="1"/>
          <w:color w:val="6BA2BC"/>
          <w:sz w:val="24"/>
          <w:szCs w:val="24"/>
        </w:rPr>
      </w:pPr>
    </w:p>
    <w:sectPr w:rsidRPr="00960508" w:rsidR="00600E53" w:rsidSect="005D0F4B">
      <w:pgSz w:w="11907" w:h="16839" w:orient="portrait" w:code="9"/>
      <w:pgMar w:top="1440" w:right="1440" w:bottom="964" w:left="1440" w:header="85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5F5B" w:rsidP="00A34D62" w:rsidRDefault="000C5F5B" w14:paraId="6CF2F3AA" w14:textId="77777777">
      <w:pPr>
        <w:spacing w:after="0" w:line="240" w:lineRule="auto"/>
      </w:pPr>
      <w:r>
        <w:separator/>
      </w:r>
    </w:p>
  </w:endnote>
  <w:endnote w:type="continuationSeparator" w:id="0">
    <w:p w:rsidR="000C5F5B" w:rsidP="00A34D62" w:rsidRDefault="000C5F5B" w14:paraId="5F7DE93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850FBFF" w:rsidP="0850FBFF" w:rsidRDefault="0850FBFF" w14:paraId="15C4D6DD" w14:textId="3073395C">
    <w:pPr>
      <w:pStyle w:val="Footer"/>
      <w:jc w:val="right"/>
    </w:pPr>
    <w:r>
      <w:fldChar w:fldCharType="begin"/>
    </w:r>
    <w:r>
      <w:instrText xml:space="preserve">PAGE</w:instrText>
    </w:r>
    <w:r>
      <w:fldChar w:fldCharType="separate"/>
    </w:r>
    <w:r>
      <w:fldChar w:fldCharType="end"/>
    </w:r>
  </w:p>
  <w:p w:rsidR="00A34D62" w:rsidP="00E42608" w:rsidRDefault="00E42608" w14:paraId="1311DCFC" w14:textId="6D54B341">
    <w:pPr>
      <w:pStyle w:val="Footer"/>
    </w:pPr>
  </w:p>
  <w:p w:rsidRPr="00840B1D" w:rsidR="00A34D62" w:rsidP="00E1525B" w:rsidRDefault="00A34D62" w14:paraId="2F5761D3" w14:textId="77777777">
    <w:pPr>
      <w:pStyle w:val="Footer"/>
      <w:tabs>
        <w:tab w:val="clear" w:pos="9360"/>
        <w:tab w:val="right" w:pos="8505"/>
      </w:tabs>
      <w:ind w:right="429"/>
      <w:jc w:val="right"/>
      <w:rPr>
        <w:color w:val="194E83" w:themeColor="accent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5F5B" w:rsidP="00A34D62" w:rsidRDefault="000C5F5B" w14:paraId="6AAA8DB4" w14:textId="77777777">
      <w:pPr>
        <w:spacing w:after="0" w:line="240" w:lineRule="auto"/>
      </w:pPr>
      <w:r>
        <w:separator/>
      </w:r>
    </w:p>
  </w:footnote>
  <w:footnote w:type="continuationSeparator" w:id="0">
    <w:p w:rsidR="000C5F5B" w:rsidP="00A34D62" w:rsidRDefault="000C5F5B" w14:paraId="42959A6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0" w:type="auto"/>
      <w:jc w:val="center"/>
      <w:tblBorders>
        <w:top w:val="none" w:color="auto" w:sz="0" w:space="0"/>
        <w:left w:val="none" w:color="auto" w:sz="0" w:space="0"/>
        <w:bottom w:val="single" w:color="6BA3BC" w:themeColor="accent5" w:sz="12"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820"/>
      <w:gridCol w:w="4314"/>
    </w:tblGrid>
    <w:tr w:rsidRPr="00D06123" w:rsidR="00D06123" w:rsidTr="4F0EEA94" w14:paraId="404296CA" w14:textId="77777777">
      <w:trPr>
        <w:jc w:val="center"/>
      </w:trPr>
      <w:tc>
        <w:tcPr>
          <w:tcW w:w="4820" w:type="dxa"/>
          <w:tcBorders>
            <w:top w:val="none" w:color="000000" w:themeColor="text1" w:sz="4"/>
            <w:left w:val="none" w:color="000000" w:themeColor="text1" w:sz="4"/>
            <w:bottom w:val="none" w:color="6BA3BC" w:themeColor="accent5" w:sz="12"/>
            <w:right w:val="none" w:color="000000" w:themeColor="text1" w:sz="4"/>
          </w:tcBorders>
          <w:shd w:val="clear" w:color="auto" w:fill="auto"/>
          <w:tcMar/>
          <w:vAlign w:val="center"/>
        </w:tcPr>
        <w:p w:rsidRPr="00D06123" w:rsidR="00104118" w:rsidP="000D3EE3" w:rsidRDefault="00627A44" w14:paraId="0E5C3F71" w14:textId="6ADF5969">
          <w:pPr>
            <w:pStyle w:val="Header"/>
            <w:tabs>
              <w:tab w:val="clear" w:pos="4680"/>
              <w:tab w:val="clear" w:pos="9360"/>
              <w:tab w:val="center" w:pos="4513"/>
              <w:tab w:val="right" w:pos="9026"/>
            </w:tabs>
            <w:ind w:left="-79"/>
          </w:pPr>
          <w:r w:rsidR="4F0EEA94">
            <w:drawing>
              <wp:inline wp14:editId="56731BDE" wp14:anchorId="047A84C2">
                <wp:extent cx="2857500" cy="676275"/>
                <wp:effectExtent l="0" t="0" r="0" b="0"/>
                <wp:docPr id="1876294290" name="" title=""/>
                <wp:cNvGraphicFramePr>
                  <a:graphicFrameLocks noChangeAspect="1"/>
                </wp:cNvGraphicFramePr>
                <a:graphic>
                  <a:graphicData uri="http://schemas.openxmlformats.org/drawingml/2006/picture">
                    <pic:pic>
                      <pic:nvPicPr>
                        <pic:cNvPr id="0" name=""/>
                        <pic:cNvPicPr/>
                      </pic:nvPicPr>
                      <pic:blipFill>
                        <a:blip r:embed="R521dc8c3b127416e">
                          <a:extLst>
                            <a:ext xmlns:a="http://schemas.openxmlformats.org/drawingml/2006/main" uri="{28A0092B-C50C-407E-A947-70E740481C1C}">
                              <a14:useLocalDpi val="0"/>
                            </a:ext>
                          </a:extLst>
                        </a:blip>
                        <a:stretch>
                          <a:fillRect/>
                        </a:stretch>
                      </pic:blipFill>
                      <pic:spPr>
                        <a:xfrm>
                          <a:off x="0" y="0"/>
                          <a:ext cx="2857500" cy="676275"/>
                        </a:xfrm>
                        <a:prstGeom prst="rect">
                          <a:avLst/>
                        </a:prstGeom>
                      </pic:spPr>
                    </pic:pic>
                  </a:graphicData>
                </a:graphic>
              </wp:inline>
            </w:drawing>
          </w:r>
        </w:p>
      </w:tc>
      <w:tc>
        <w:tcPr>
          <w:tcW w:w="4314" w:type="dxa"/>
          <w:tcBorders>
            <w:top w:val="none" w:color="000000" w:themeColor="text1" w:sz="4"/>
            <w:left w:val="none" w:color="000000" w:themeColor="text1" w:sz="4"/>
            <w:bottom w:val="none" w:color="6BA3BC" w:themeColor="accent5" w:sz="12"/>
            <w:right w:val="none" w:color="000000" w:themeColor="text1" w:sz="4"/>
          </w:tcBorders>
          <w:shd w:val="clear" w:color="auto" w:fill="auto"/>
          <w:tcMar/>
        </w:tcPr>
        <w:p w:rsidR="0622E9D4" w:rsidP="0622E9D4" w:rsidRDefault="0622E9D4" w14:paraId="30715E0E" w14:textId="75952D19">
          <w:pPr>
            <w:pStyle w:val="Header"/>
            <w:jc w:val="right"/>
          </w:pPr>
        </w:p>
        <w:p w:rsidRPr="00D06123" w:rsidR="00104118" w:rsidP="00104118" w:rsidRDefault="00104118" w14:paraId="03FA9C15" w14:textId="1DDFE23F">
          <w:pPr>
            <w:pStyle w:val="Header"/>
            <w:jc w:val="right"/>
          </w:pPr>
          <w:r w:rsidR="0622E9D4">
            <w:drawing>
              <wp:inline wp14:editId="0F2EF7EC" wp14:anchorId="15B12A4E">
                <wp:extent cx="9525" cy="9525"/>
                <wp:effectExtent l="0" t="0" r="0" b="0"/>
                <wp:docPr id="1761504663" name="" descr="Shape" title=""/>
                <wp:cNvGraphicFramePr>
                  <a:graphicFrameLocks noChangeAspect="1"/>
                </wp:cNvGraphicFramePr>
                <a:graphic>
                  <a:graphicData uri="http://schemas.openxmlformats.org/drawingml/2006/picture">
                    <pic:pic>
                      <pic:nvPicPr>
                        <pic:cNvPr id="0" name=""/>
                        <pic:cNvPicPr/>
                      </pic:nvPicPr>
                      <pic:blipFill>
                        <a:blip r:embed="Rf83d545be6d14e74">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9525" cy="9525"/>
                        </a:xfrm>
                        <a:prstGeom prst="rect">
                          <a:avLst/>
                        </a:prstGeom>
                      </pic:spPr>
                    </pic:pic>
                  </a:graphicData>
                </a:graphic>
              </wp:inline>
            </w:drawing>
          </w:r>
          <w:r w:rsidR="0622E9D4">
            <w:drawing>
              <wp:anchor distT="0" distB="0" distL="114300" distR="114300" simplePos="0" relativeHeight="251658240" behindDoc="0" locked="0" layoutInCell="1" allowOverlap="1" wp14:editId="62DF1FAA" wp14:anchorId="37809BF9">
                <wp:simplePos x="0" y="0"/>
                <wp:positionH relativeFrom="column">
                  <wp:align>right</wp:align>
                </wp:positionH>
                <wp:positionV relativeFrom="paragraph">
                  <wp:posOffset>0</wp:posOffset>
                </wp:positionV>
                <wp:extent cx="1314450" cy="361950"/>
                <wp:effectExtent l="0" t="0" r="0" b="0"/>
                <wp:wrapSquare wrapText="bothSides"/>
                <wp:docPr id="308649864" name="" title=""/>
                <wp:cNvGraphicFramePr>
                  <a:graphicFrameLocks noChangeAspect="1"/>
                </wp:cNvGraphicFramePr>
                <a:graphic>
                  <a:graphicData uri="http://schemas.openxmlformats.org/drawingml/2006/picture">
                    <pic:pic>
                      <pic:nvPicPr>
                        <pic:cNvPr id="0" name=""/>
                        <pic:cNvPicPr/>
                      </pic:nvPicPr>
                      <pic:blipFill>
                        <a:blip r:embed="R681aae444c174cd7">
                          <a:extLst>
                            <a:ext xmlns:a="http://schemas.openxmlformats.org/drawingml/2006/main" uri="{28A0092B-C50C-407E-A947-70E740481C1C}">
                              <a14:useLocalDpi val="0"/>
                            </a:ext>
                          </a:extLst>
                        </a:blip>
                        <a:stretch>
                          <a:fillRect/>
                        </a:stretch>
                      </pic:blipFill>
                      <pic:spPr>
                        <a:xfrm>
                          <a:off x="0" y="0"/>
                          <a:ext cx="1314450" cy="361950"/>
                        </a:xfrm>
                        <a:prstGeom prst="rect">
                          <a:avLst/>
                        </a:prstGeom>
                      </pic:spPr>
                    </pic:pic>
                  </a:graphicData>
                </a:graphic>
                <wp14:sizeRelH relativeFrom="page">
                  <wp14:pctWidth>0</wp14:pctWidth>
                </wp14:sizeRelH>
                <wp14:sizeRelV relativeFrom="page">
                  <wp14:pctHeight>0</wp14:pctHeight>
                </wp14:sizeRelV>
              </wp:anchor>
            </w:drawing>
          </w:r>
        </w:p>
      </w:tc>
    </w:tr>
  </w:tbl>
  <w:p w:rsidR="00A34D62" w:rsidP="00104118" w:rsidRDefault="00104118" w14:paraId="559F8FF5" w14:textId="43A817FB">
    <w:pPr>
      <w:pStyle w:val="Header"/>
      <w:tabs>
        <w:tab w:val="left" w:pos="2285"/>
      </w:tabs>
    </w:pPr>
    <w:r w:rsidR="44BD32ED">
      <w:drawing>
        <wp:inline wp14:editId="6BD18103" wp14:anchorId="605CAC94">
          <wp:extent cx="9525" cy="9525"/>
          <wp:effectExtent l="0" t="0" r="0" b="0"/>
          <wp:docPr id="60186368" name="" descr="Shape" title=""/>
          <wp:cNvGraphicFramePr>
            <a:graphicFrameLocks noChangeAspect="1"/>
          </wp:cNvGraphicFramePr>
          <a:graphic>
            <a:graphicData uri="http://schemas.openxmlformats.org/drawingml/2006/picture">
              <pic:pic>
                <pic:nvPicPr>
                  <pic:cNvPr id="0" name=""/>
                  <pic:cNvPicPr/>
                </pic:nvPicPr>
                <pic:blipFill>
                  <a:blip r:embed="R14cb1dcfe6c148ee">
                    <a:extLst>
                      <a:ext xmlns:a="http://schemas.openxmlformats.org/drawingml/2006/main" uri="{28A0092B-C50C-407E-A947-70E740481C1C}">
                        <a14:useLocalDpi val="0"/>
                      </a:ext>
                    </a:extLst>
                  </a:blip>
                  <a:stretch>
                    <a:fillRect/>
                  </a:stretch>
                </pic:blipFill>
                <pic:spPr>
                  <a:xfrm>
                    <a:off x="0" y="0"/>
                    <a:ext cx="9525" cy="9525"/>
                  </a:xfrm>
                  <a:prstGeom prst="rect">
                    <a:avLst/>
                  </a:prstGeom>
                </pic:spPr>
              </pic:pic>
            </a:graphicData>
          </a:graphic>
        </wp:inline>
      </w:drawing>
    </w:r>
  </w:p>
</w:hdr>
</file>

<file path=word/intelligence2.xml><?xml version="1.0" encoding="utf-8"?>
<int2:intelligence xmlns:int2="http://schemas.microsoft.com/office/intelligence/2020/intelligence">
  <int2:observations>
    <int2:textHash int2:hashCode="YKU8ULP4tFOAp2" int2:id="NDwjmRB1">
      <int2:state int2:type="AugLoop_Text_Critique" int2:value="Rejected"/>
    </int2:textHash>
    <int2:bookmark int2:bookmarkName="_Int_P7p7QL9J" int2:invalidationBookmarkName="" int2:hashCode="e0dMsLOcF3PXGS" int2:id="6rtAKqHV">
      <int2:state int2:type="AugLoop_Text_Critique" int2:value="Rejected"/>
    </int2:bookmark>
    <int2:bookmark int2:bookmarkName="_Int_qtXZNBJS" int2:invalidationBookmarkName="" int2:hashCode="e0dMsLOcF3PXGS" int2:id="zeFRhRwU">
      <int2:state int2:type="AugLoop_Text_Critique" int2:value="Rejected"/>
    </int2:bookmark>
    <int2:bookmark int2:bookmarkName="_Int_6v9MRjVt" int2:invalidationBookmarkName="" int2:hashCode="pZGmU5Q5PUeaBE" int2:id="XvhmZEoy">
      <int2:state int2:type="AugLoop_Text_Critique" int2:value="Rejected"/>
    </int2:bookmark>
    <int2:bookmark int2:bookmarkName="_Int_QqmEizgV" int2:invalidationBookmarkName="" int2:hashCode="94tQPxbYWp79G+" int2:id="35JDp4ju">
      <int2:state int2:type="AugLoop_Text_Critique" int2:value="Rejected"/>
    </int2:bookmark>
    <int2:bookmark int2:bookmarkName="_Int_GCCdnfgZ" int2:invalidationBookmarkName="" int2:hashCode="94tQPxbYWp79G+" int2:id="sLlnI1Gk">
      <int2:state int2:type="AugLoop_Text_Critique" int2:value="Rejected"/>
    </int2:bookmark>
    <int2:bookmark int2:bookmarkName="_Int_VzQboef1" int2:invalidationBookmarkName="" int2:hashCode="78kgxfy7kQvh1Y" int2:id="ds4EbIQ9">
      <int2:state int2:type="AugLoop_Text_Critique" int2:value="Rejected"/>
    </int2:bookmark>
    <int2:bookmark int2:bookmarkName="_Int_LvPdauxX" int2:invalidationBookmarkName="" int2:hashCode="tMmfi96pXjxOg6" int2:id="nDtYhvjH">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4">
    <w:nsid w:val="4b877a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d11a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74bffa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2607d489"/>
    <w:multiLevelType xmlns:w="http://schemas.openxmlformats.org/wordprocessingml/2006/main" w:val="multilevel"/>
    <w:lvl xmlns:w="http://schemas.openxmlformats.org/wordprocessingml/2006/main" w:ilvl="0">
      <w:start w:val="1"/>
      <w:numFmt w:val="decimal"/>
      <w:lvlText w:val="%1.%2"/>
      <w:lvlJc w:val="left"/>
      <w:pPr>
        <w:ind w:left="4688" w:hanging="576"/>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6e6f3d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67ce2b5"/>
    <w:multiLevelType xmlns:w="http://schemas.openxmlformats.org/wordprocessingml/2006/main" w:val="multilevel"/>
    <w:lvl xmlns:w="http://schemas.openxmlformats.org/wordprocessingml/2006/main" w:ilvl="0">
      <w:start w:val="9"/>
      <w:numFmt w:val="decimal"/>
      <w:lvlText w:val="%1.0"/>
      <w:lvlJc w:val="left"/>
      <w:pPr>
        <w:ind w:left="1005"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76134ef6"/>
    <w:multiLevelType xmlns:w="http://schemas.openxmlformats.org/wordprocessingml/2006/main" w:val="multilevel"/>
    <w:lvl xmlns:w="http://schemas.openxmlformats.org/wordprocessingml/2006/main" w:ilvl="0">
      <w:start w:val="8"/>
      <w:numFmt w:val="decimal"/>
      <w:lvlText w:val="%1.0"/>
      <w:lvlJc w:val="left"/>
      <w:pPr>
        <w:ind w:left="1005"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7">
    <w:nsid w:val="2f53e523"/>
    <w:multiLevelType xmlns:w="http://schemas.openxmlformats.org/wordprocessingml/2006/main" w:val="multilevel"/>
    <w:lvl xmlns:w="http://schemas.openxmlformats.org/wordprocessingml/2006/main" w:ilvl="0">
      <w:start w:val="7"/>
      <w:numFmt w:val="decimal"/>
      <w:lvlText w:val="%1.0"/>
      <w:lvlJc w:val="left"/>
      <w:pPr>
        <w:ind w:left="1005"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3e38806b"/>
    <w:multiLevelType xmlns:w="http://schemas.openxmlformats.org/wordprocessingml/2006/main" w:val="multilevel"/>
    <w:lvl xmlns:w="http://schemas.openxmlformats.org/wordprocessingml/2006/main" w:ilvl="0">
      <w:start w:val="6"/>
      <w:numFmt w:val="decimal"/>
      <w:lvlText w:val="%1.0"/>
      <w:lvlJc w:val="left"/>
      <w:pPr>
        <w:ind w:left="1005"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44143df5"/>
    <w:multiLevelType xmlns:w="http://schemas.openxmlformats.org/wordprocessingml/2006/main" w:val="multilevel"/>
    <w:lvl xmlns:w="http://schemas.openxmlformats.org/wordprocessingml/2006/main" w:ilvl="0">
      <w:start w:val="5"/>
      <w:numFmt w:val="decimal"/>
      <w:lvlText w:val="%1.0"/>
      <w:lvlJc w:val="left"/>
      <w:pPr>
        <w:ind w:left="1005"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295a84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4bce5f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813af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7a4a99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572317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b85b6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1062ca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eac4c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66aea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f3d58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f0a1e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33e41b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4f7941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add40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91f1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9feaa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93d97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2af90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8602547"/>
    <w:multiLevelType xmlns:w="http://schemas.openxmlformats.org/wordprocessingml/2006/main" w:val="multilevel"/>
    <w:lvl xmlns:w="http://schemas.openxmlformats.org/wordprocessingml/2006/main" w:ilvl="0">
      <w:start w:val="4"/>
      <w:numFmt w:val="decimal"/>
      <w:lvlText w:val="%1.0"/>
      <w:lvlJc w:val="left"/>
      <w:pPr>
        <w:ind w:left="1005"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31d85654"/>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3ed61fc"/>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cc2f36f"/>
    <w:multiLevelType xmlns:w="http://schemas.openxmlformats.org/wordprocessingml/2006/main" w:val="hybridMultilevel"/>
    <w:lvl xmlns:w="http://schemas.openxmlformats.org/wordprocessingml/2006/main" w:ilvl="0">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f5cc160"/>
    <w:multiLevelType xmlns:w="http://schemas.openxmlformats.org/wordprocessingml/2006/main" w:val="multilevel"/>
    <w:lvl xmlns:w="http://schemas.openxmlformats.org/wordprocessingml/2006/main" w:ilvl="0">
      <w:start w:val="3"/>
      <w:numFmt w:val="decimal"/>
      <w:lvlText w:val="%1.0"/>
      <w:lvlJc w:val="left"/>
      <w:pPr>
        <w:ind w:left="1005"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716f7ec8"/>
    <w:multiLevelType xmlns:w="http://schemas.openxmlformats.org/wordprocessingml/2006/main" w:val="multilevel"/>
    <w:lvl xmlns:w="http://schemas.openxmlformats.org/wordprocessingml/2006/main" w:ilvl="0">
      <w:start w:val="2"/>
      <w:numFmt w:val="decimal"/>
      <w:lvlText w:val="%1.0"/>
      <w:lvlJc w:val="left"/>
      <w:pPr>
        <w:ind w:left="1005"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5ff96a1f"/>
    <w:multiLevelType xmlns:w="http://schemas.openxmlformats.org/wordprocessingml/2006/main" w:val="multilevel"/>
    <w:lvl xmlns:w="http://schemas.openxmlformats.org/wordprocessingml/2006/main" w:ilvl="0">
      <w:start w:val="1"/>
      <w:numFmt w:val="decimal"/>
      <w:lvlText w:val="%1.0"/>
      <w:lvlJc w:val="left"/>
      <w:pPr>
        <w:ind w:left="1005"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C90A09"/>
    <w:multiLevelType w:val="hybridMultilevel"/>
    <w:tmpl w:val="99549A9C"/>
    <w:lvl w:ilvl="0" w:tplc="C70489EE">
      <w:start w:val="1"/>
      <w:numFmt w:val="lowerLetter"/>
      <w:pStyle w:val="Heading5"/>
      <w:lvlText w:val="(%1)"/>
      <w:lvlJc w:val="left"/>
      <w:pPr>
        <w:ind w:left="1069" w:hanging="360"/>
      </w:pPr>
      <w:rPr>
        <w:rFonts w:hint="default"/>
        <w:color w:val="960C4B" w:themeColor="accent4"/>
      </w:rPr>
    </w:lvl>
    <w:lvl w:ilvl="1" w:tplc="08090019" w:tentative="1">
      <w:start w:val="1"/>
      <w:numFmt w:val="lowerLetter"/>
      <w:lvlText w:val="%2."/>
      <w:lvlJc w:val="left"/>
      <w:pPr>
        <w:ind w:left="5552" w:hanging="360"/>
      </w:pPr>
    </w:lvl>
    <w:lvl w:ilvl="2" w:tplc="0809001B" w:tentative="1">
      <w:start w:val="1"/>
      <w:numFmt w:val="lowerRoman"/>
      <w:lvlText w:val="%3."/>
      <w:lvlJc w:val="right"/>
      <w:pPr>
        <w:ind w:left="6272" w:hanging="180"/>
      </w:pPr>
    </w:lvl>
    <w:lvl w:ilvl="3" w:tplc="0809000F" w:tentative="1">
      <w:start w:val="1"/>
      <w:numFmt w:val="decimal"/>
      <w:lvlText w:val="%4."/>
      <w:lvlJc w:val="left"/>
      <w:pPr>
        <w:ind w:left="6992" w:hanging="360"/>
      </w:pPr>
    </w:lvl>
    <w:lvl w:ilvl="4" w:tplc="08090019" w:tentative="1">
      <w:start w:val="1"/>
      <w:numFmt w:val="lowerLetter"/>
      <w:lvlText w:val="%5."/>
      <w:lvlJc w:val="left"/>
      <w:pPr>
        <w:ind w:left="7712" w:hanging="360"/>
      </w:pPr>
    </w:lvl>
    <w:lvl w:ilvl="5" w:tplc="0809001B" w:tentative="1">
      <w:start w:val="1"/>
      <w:numFmt w:val="lowerRoman"/>
      <w:lvlText w:val="%6."/>
      <w:lvlJc w:val="right"/>
      <w:pPr>
        <w:ind w:left="8432" w:hanging="180"/>
      </w:pPr>
    </w:lvl>
    <w:lvl w:ilvl="6" w:tplc="0809000F" w:tentative="1">
      <w:start w:val="1"/>
      <w:numFmt w:val="decimal"/>
      <w:lvlText w:val="%7."/>
      <w:lvlJc w:val="left"/>
      <w:pPr>
        <w:ind w:left="9152" w:hanging="360"/>
      </w:pPr>
    </w:lvl>
    <w:lvl w:ilvl="7" w:tplc="08090019" w:tentative="1">
      <w:start w:val="1"/>
      <w:numFmt w:val="lowerLetter"/>
      <w:lvlText w:val="%8."/>
      <w:lvlJc w:val="left"/>
      <w:pPr>
        <w:ind w:left="9872" w:hanging="360"/>
      </w:pPr>
    </w:lvl>
    <w:lvl w:ilvl="8" w:tplc="0809001B" w:tentative="1">
      <w:start w:val="1"/>
      <w:numFmt w:val="lowerRoman"/>
      <w:lvlText w:val="%9."/>
      <w:lvlJc w:val="right"/>
      <w:pPr>
        <w:ind w:left="10592" w:hanging="180"/>
      </w:pPr>
    </w:lvl>
  </w:abstractNum>
  <w:abstractNum w:abstractNumId="1" w15:restartNumberingAfterBreak="0">
    <w:nsid w:val="03854790"/>
    <w:multiLevelType w:val="hybridMultilevel"/>
    <w:tmpl w:val="71C06BA0"/>
    <w:lvl w:ilvl="0" w:tplc="0BB0DC4C">
      <w:numFmt w:val="bullet"/>
      <w:lvlText w:val="-"/>
      <w:lvlJc w:val="left"/>
      <w:pPr>
        <w:ind w:left="720" w:hanging="360"/>
      </w:pPr>
      <w:rPr>
        <w:rFonts w:hint="default" w:ascii="Calibri" w:hAnsi="Calibri" w:cs="Calibri"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0C3C0362"/>
    <w:multiLevelType w:val="hybridMultilevel"/>
    <w:tmpl w:val="FA52C246"/>
    <w:lvl w:ilvl="0" w:tplc="8810514A">
      <w:start w:val="1"/>
      <w:numFmt w:val="bullet"/>
      <w:pStyle w:val="Heading6"/>
      <w:lvlText w:val="-"/>
      <w:lvlJc w:val="left"/>
      <w:pPr>
        <w:ind w:left="1069" w:hanging="360"/>
      </w:pPr>
      <w:rPr>
        <w:rFonts w:hint="default" w:ascii="Courier New" w:hAnsi="Courier New"/>
        <w:color w:val="960C4B" w:themeColor="accent4"/>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3" w15:restartNumberingAfterBreak="0">
    <w:nsid w:val="10955040"/>
    <w:multiLevelType w:val="hybridMultilevel"/>
    <w:tmpl w:val="F39ADF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34F6B2C"/>
    <w:multiLevelType w:val="hybridMultilevel"/>
    <w:tmpl w:val="2BB04C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99F0FD6"/>
    <w:multiLevelType w:val="hybridMultilevel"/>
    <w:tmpl w:val="AA4EEA16"/>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1C017C8B"/>
    <w:multiLevelType w:val="hybridMultilevel"/>
    <w:tmpl w:val="EBFCD624"/>
    <w:lvl w:ilvl="0">
      <w:start w:val="1"/>
      <w:numFmt w:val="decimal"/>
      <w:pStyle w:val="Heading1"/>
      <w:lvlText w:val="%1"/>
      <w:lvlJc w:val="left"/>
      <w:pPr>
        <w:ind w:left="4544" w:hanging="432"/>
      </w:pPr>
      <w:rPr/>
    </w:lvl>
    <w:lvl w:ilvl="1">
      <w:start w:val="1"/>
      <w:numFmt w:val="decimal"/>
      <w:pStyle w:val="Heading2"/>
      <w:lvlText w:val="%1.%2"/>
      <w:lvlJc w:val="left"/>
      <w:pPr>
        <w:ind w:left="4688" w:hanging="576"/>
      </w:pPr>
      <w:rPr>
        <w:b w:val="0"/>
        <w:color w:val="auto"/>
      </w:rPr>
    </w:lvl>
    <w:lvl w:ilvl="2">
      <w:start w:val="1"/>
      <w:numFmt w:val="decimal"/>
      <w:pStyle w:val="Heading3"/>
      <w:lvlText w:val="%1.%2.%3"/>
      <w:lvlJc w:val="left"/>
      <w:pPr>
        <w:ind w:left="4832" w:hanging="720"/>
      </w:pPr>
      <w:rPr/>
    </w:lvl>
    <w:lvl w:ilvl="3">
      <w:start w:val="1"/>
      <w:numFmt w:val="decimal"/>
      <w:lvlText w:val="%1.%2.%3.%4"/>
      <w:lvlJc w:val="left"/>
      <w:pPr>
        <w:ind w:left="4976" w:hanging="864"/>
      </w:pPr>
      <w:rPr/>
    </w:lvl>
    <w:lvl w:ilvl="4">
      <w:start w:val="1"/>
      <w:numFmt w:val="decimal"/>
      <w:lvlText w:val="%1.%2.%3.%4.%5"/>
      <w:lvlJc w:val="left"/>
      <w:pPr>
        <w:ind w:left="5120" w:hanging="1008"/>
      </w:pPr>
      <w:rPr/>
    </w:lvl>
    <w:lvl w:ilvl="5">
      <w:start w:val="1"/>
      <w:numFmt w:val="decimal"/>
      <w:lvlText w:val="%1.%2.%3.%4.%5.%6"/>
      <w:lvlJc w:val="left"/>
      <w:pPr>
        <w:ind w:left="5264" w:hanging="1152"/>
      </w:pPr>
      <w:rPr/>
    </w:lvl>
    <w:lvl w:ilvl="6">
      <w:start w:val="1"/>
      <w:numFmt w:val="decimal"/>
      <w:lvlText w:val="%1.%2.%3.%4.%5.%6.%7"/>
      <w:lvlJc w:val="left"/>
      <w:pPr>
        <w:ind w:left="5408" w:hanging="1296"/>
      </w:pPr>
      <w:rPr/>
    </w:lvl>
    <w:lvl w:ilvl="7">
      <w:start w:val="1"/>
      <w:numFmt w:val="decimal"/>
      <w:pStyle w:val="Heading8"/>
      <w:lvlText w:val="%1.%2.%3.%4.%5.%6.%7.%8"/>
      <w:lvlJc w:val="left"/>
      <w:pPr>
        <w:ind w:left="5552" w:hanging="1440"/>
      </w:pPr>
      <w:rPr/>
    </w:lvl>
    <w:lvl w:ilvl="8">
      <w:start w:val="1"/>
      <w:numFmt w:val="decimal"/>
      <w:pStyle w:val="Heading9"/>
      <w:lvlText w:val="%1.%2.%3.%4.%5.%6.%7.%8.%9"/>
      <w:lvlJc w:val="left"/>
      <w:pPr>
        <w:ind w:left="5696" w:hanging="1584"/>
      </w:pPr>
      <w:rPr/>
    </w:lvl>
  </w:abstractNum>
  <w:abstractNum w:abstractNumId="7" w15:restartNumberingAfterBreak="0">
    <w:nsid w:val="249E01B6"/>
    <w:multiLevelType w:val="hybridMultilevel"/>
    <w:tmpl w:val="850A5E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0EC78A0"/>
    <w:multiLevelType w:val="hybridMultilevel"/>
    <w:tmpl w:val="5DD6310E"/>
    <w:lvl w:ilvl="0" w:tplc="75A83FEC">
      <w:start w:val="1"/>
      <w:numFmt w:val="bullet"/>
      <w:pStyle w:val="Heading4"/>
      <w:lvlText w:val=""/>
      <w:lvlJc w:val="left"/>
      <w:pPr>
        <w:ind w:left="1069" w:hanging="360"/>
      </w:pPr>
      <w:rPr>
        <w:rFonts w:hint="default" w:ascii="Symbol" w:hAnsi="Symbol"/>
        <w:color w:val="960C4B" w:themeColor="accent4"/>
      </w:rPr>
    </w:lvl>
    <w:lvl w:ilvl="1" w:tplc="08090003" w:tentative="1">
      <w:start w:val="1"/>
      <w:numFmt w:val="bullet"/>
      <w:lvlText w:val="o"/>
      <w:lvlJc w:val="left"/>
      <w:pPr>
        <w:ind w:left="5552" w:hanging="360"/>
      </w:pPr>
      <w:rPr>
        <w:rFonts w:hint="default" w:ascii="Courier New" w:hAnsi="Courier New" w:cs="Courier New"/>
      </w:rPr>
    </w:lvl>
    <w:lvl w:ilvl="2" w:tplc="08090005" w:tentative="1">
      <w:start w:val="1"/>
      <w:numFmt w:val="bullet"/>
      <w:lvlText w:val=""/>
      <w:lvlJc w:val="left"/>
      <w:pPr>
        <w:ind w:left="6272" w:hanging="360"/>
      </w:pPr>
      <w:rPr>
        <w:rFonts w:hint="default" w:ascii="Wingdings" w:hAnsi="Wingdings"/>
      </w:rPr>
    </w:lvl>
    <w:lvl w:ilvl="3" w:tplc="08090001" w:tentative="1">
      <w:start w:val="1"/>
      <w:numFmt w:val="bullet"/>
      <w:lvlText w:val=""/>
      <w:lvlJc w:val="left"/>
      <w:pPr>
        <w:ind w:left="6992" w:hanging="360"/>
      </w:pPr>
      <w:rPr>
        <w:rFonts w:hint="default" w:ascii="Symbol" w:hAnsi="Symbol"/>
      </w:rPr>
    </w:lvl>
    <w:lvl w:ilvl="4" w:tplc="08090003" w:tentative="1">
      <w:start w:val="1"/>
      <w:numFmt w:val="bullet"/>
      <w:lvlText w:val="o"/>
      <w:lvlJc w:val="left"/>
      <w:pPr>
        <w:ind w:left="7712" w:hanging="360"/>
      </w:pPr>
      <w:rPr>
        <w:rFonts w:hint="default" w:ascii="Courier New" w:hAnsi="Courier New" w:cs="Courier New"/>
      </w:rPr>
    </w:lvl>
    <w:lvl w:ilvl="5" w:tplc="08090005" w:tentative="1">
      <w:start w:val="1"/>
      <w:numFmt w:val="bullet"/>
      <w:lvlText w:val=""/>
      <w:lvlJc w:val="left"/>
      <w:pPr>
        <w:ind w:left="8432" w:hanging="360"/>
      </w:pPr>
      <w:rPr>
        <w:rFonts w:hint="default" w:ascii="Wingdings" w:hAnsi="Wingdings"/>
      </w:rPr>
    </w:lvl>
    <w:lvl w:ilvl="6" w:tplc="08090001" w:tentative="1">
      <w:start w:val="1"/>
      <w:numFmt w:val="bullet"/>
      <w:lvlText w:val=""/>
      <w:lvlJc w:val="left"/>
      <w:pPr>
        <w:ind w:left="9152" w:hanging="360"/>
      </w:pPr>
      <w:rPr>
        <w:rFonts w:hint="default" w:ascii="Symbol" w:hAnsi="Symbol"/>
      </w:rPr>
    </w:lvl>
    <w:lvl w:ilvl="7" w:tplc="08090003" w:tentative="1">
      <w:start w:val="1"/>
      <w:numFmt w:val="bullet"/>
      <w:lvlText w:val="o"/>
      <w:lvlJc w:val="left"/>
      <w:pPr>
        <w:ind w:left="9872" w:hanging="360"/>
      </w:pPr>
      <w:rPr>
        <w:rFonts w:hint="default" w:ascii="Courier New" w:hAnsi="Courier New" w:cs="Courier New"/>
      </w:rPr>
    </w:lvl>
    <w:lvl w:ilvl="8" w:tplc="08090005" w:tentative="1">
      <w:start w:val="1"/>
      <w:numFmt w:val="bullet"/>
      <w:lvlText w:val=""/>
      <w:lvlJc w:val="left"/>
      <w:pPr>
        <w:ind w:left="10592" w:hanging="360"/>
      </w:pPr>
      <w:rPr>
        <w:rFonts w:hint="default" w:ascii="Wingdings" w:hAnsi="Wingdings"/>
      </w:rPr>
    </w:lvl>
  </w:abstractNum>
  <w:abstractNum w:abstractNumId="9" w15:restartNumberingAfterBreak="0">
    <w:nsid w:val="32202540"/>
    <w:multiLevelType w:val="hybridMultilevel"/>
    <w:tmpl w:val="DAFA6986"/>
    <w:lvl w:ilvl="0" w:tplc="80D280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0573E7"/>
    <w:multiLevelType w:val="hybridMultilevel"/>
    <w:tmpl w:val="75C0E3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B42250B"/>
    <w:multiLevelType w:val="hybridMultilevel"/>
    <w:tmpl w:val="D52EC7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10A66BC"/>
    <w:multiLevelType w:val="hybridMultilevel"/>
    <w:tmpl w:val="28F48AE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42002F7B"/>
    <w:multiLevelType w:val="hybridMultilevel"/>
    <w:tmpl w:val="062633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A1B2836"/>
    <w:multiLevelType w:val="multilevel"/>
    <w:tmpl w:val="64D83CCC"/>
    <w:styleLink w:val="ARK-PropertyReport"/>
    <w:lvl w:ilvl="0">
      <w:start w:val="1"/>
      <w:numFmt w:val="decimal"/>
      <w:lvlText w:val="%1"/>
      <w:lvlJc w:val="left"/>
      <w:pPr>
        <w:ind w:left="360" w:hanging="360"/>
      </w:pPr>
      <w:rPr>
        <w:rFonts w:hint="default"/>
      </w:rPr>
    </w:lvl>
    <w:lvl w:ilvl="1">
      <w:start w:val="1"/>
      <w:numFmt w:val="decimal"/>
      <w:lvlText w:val="%1.%2"/>
      <w:lvlJc w:val="left"/>
      <w:pPr>
        <w:tabs>
          <w:tab w:val="num" w:pos="340"/>
        </w:tabs>
        <w:ind w:left="737" w:hanging="73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CCF70D4"/>
    <w:multiLevelType w:val="hybridMultilevel"/>
    <w:tmpl w:val="D3CCB4E8"/>
    <w:lvl w:ilvl="0" w:tplc="9FF2A914">
      <w:start w:val="1"/>
      <w:numFmt w:val="lowerRoman"/>
      <w:pStyle w:val="Heading7"/>
      <w:lvlText w:val="(%1)"/>
      <w:lvlJc w:val="left"/>
      <w:pPr>
        <w:ind w:left="1069" w:hanging="360"/>
      </w:pPr>
      <w:rPr>
        <w:rFonts w:hint="default"/>
        <w:color w:val="960C4B" w:themeColor="accent4"/>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5C381F88"/>
    <w:multiLevelType w:val="hybridMultilevel"/>
    <w:tmpl w:val="95381FF0"/>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65B64880"/>
    <w:multiLevelType w:val="hybridMultilevel"/>
    <w:tmpl w:val="70C6EC36"/>
    <w:lvl w:ilvl="0" w:tplc="8AA8CBF6">
      <w:start w:val="1"/>
      <w:numFmt w:val="decimal"/>
      <w:pStyle w:val="ARK11AltNo"/>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4935BB"/>
    <w:multiLevelType w:val="hybridMultilevel"/>
    <w:tmpl w:val="0DC6AF22"/>
    <w:lvl w:ilvl="0" w:tplc="0BB0DC4C">
      <w:numFmt w:val="bullet"/>
      <w:lvlText w:val="-"/>
      <w:lvlJc w:val="left"/>
      <w:pPr>
        <w:ind w:left="720" w:hanging="360"/>
      </w:pPr>
      <w:rPr>
        <w:rFonts w:hint="default" w:ascii="Calibri" w:hAnsi="Calibri" w:cs="Calibri" w:eastAsiaTheme="minorHAns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7A79482B"/>
    <w:multiLevelType w:val="hybridMultilevel"/>
    <w:tmpl w:val="B88416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1" w16cid:durableId="466515850">
    <w:abstractNumId w:val="14"/>
  </w:num>
  <w:num w:numId="2" w16cid:durableId="609826287">
    <w:abstractNumId w:val="6"/>
  </w:num>
  <w:num w:numId="3" w16cid:durableId="63182106">
    <w:abstractNumId w:val="8"/>
  </w:num>
  <w:num w:numId="4" w16cid:durableId="1673559091">
    <w:abstractNumId w:val="0"/>
  </w:num>
  <w:num w:numId="5" w16cid:durableId="918440938">
    <w:abstractNumId w:val="2"/>
  </w:num>
  <w:num w:numId="6" w16cid:durableId="526213856">
    <w:abstractNumId w:val="15"/>
  </w:num>
  <w:num w:numId="7" w16cid:durableId="1560823444">
    <w:abstractNumId w:val="17"/>
  </w:num>
  <w:num w:numId="8" w16cid:durableId="1374423772">
    <w:abstractNumId w:val="3"/>
  </w:num>
  <w:num w:numId="9" w16cid:durableId="1669333115">
    <w:abstractNumId w:val="9"/>
  </w:num>
  <w:num w:numId="10" w16cid:durableId="1842699779">
    <w:abstractNumId w:val="4"/>
  </w:num>
  <w:num w:numId="11" w16cid:durableId="1822456519">
    <w:abstractNumId w:val="7"/>
  </w:num>
  <w:num w:numId="12" w16cid:durableId="901865256">
    <w:abstractNumId w:val="13"/>
  </w:num>
  <w:num w:numId="13" w16cid:durableId="603269944">
    <w:abstractNumId w:val="19"/>
  </w:num>
  <w:num w:numId="14" w16cid:durableId="747460593">
    <w:abstractNumId w:val="18"/>
  </w:num>
  <w:num w:numId="15" w16cid:durableId="2115007992">
    <w:abstractNumId w:val="5"/>
  </w:num>
  <w:num w:numId="16" w16cid:durableId="890841922">
    <w:abstractNumId w:val="1"/>
  </w:num>
  <w:num w:numId="17" w16cid:durableId="997000995">
    <w:abstractNumId w:val="16"/>
  </w:num>
  <w:num w:numId="18" w16cid:durableId="777483588">
    <w:abstractNumId w:val="10"/>
  </w:num>
  <w:num w:numId="19" w16cid:durableId="1022976909">
    <w:abstractNumId w:val="12"/>
  </w:num>
  <w:num w:numId="20" w16cid:durableId="355890495">
    <w:abstractNumId w:val="11"/>
  </w:num>
  <w:numIdMacAtCleanup w:val="17"/>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875"/>
    <w:rsid w:val="00001C9C"/>
    <w:rsid w:val="000025AB"/>
    <w:rsid w:val="0001508A"/>
    <w:rsid w:val="00022A95"/>
    <w:rsid w:val="000246CD"/>
    <w:rsid w:val="00044F63"/>
    <w:rsid w:val="00045BD3"/>
    <w:rsid w:val="00047FAE"/>
    <w:rsid w:val="000502FB"/>
    <w:rsid w:val="00053FB0"/>
    <w:rsid w:val="000600F7"/>
    <w:rsid w:val="00082728"/>
    <w:rsid w:val="000C0DCB"/>
    <w:rsid w:val="000C5F5B"/>
    <w:rsid w:val="000D3EE3"/>
    <w:rsid w:val="000D6046"/>
    <w:rsid w:val="000E4875"/>
    <w:rsid w:val="000F255D"/>
    <w:rsid w:val="00104118"/>
    <w:rsid w:val="0011409F"/>
    <w:rsid w:val="0011458E"/>
    <w:rsid w:val="001172CB"/>
    <w:rsid w:val="00123B0D"/>
    <w:rsid w:val="00126274"/>
    <w:rsid w:val="00131E1C"/>
    <w:rsid w:val="00152758"/>
    <w:rsid w:val="00154109"/>
    <w:rsid w:val="00155BB3"/>
    <w:rsid w:val="00157266"/>
    <w:rsid w:val="001668E7"/>
    <w:rsid w:val="00180BE4"/>
    <w:rsid w:val="001B3654"/>
    <w:rsid w:val="001E6108"/>
    <w:rsid w:val="00225867"/>
    <w:rsid w:val="00253273"/>
    <w:rsid w:val="002538EF"/>
    <w:rsid w:val="002647C4"/>
    <w:rsid w:val="00287654"/>
    <w:rsid w:val="002904A0"/>
    <w:rsid w:val="00290E48"/>
    <w:rsid w:val="00291A23"/>
    <w:rsid w:val="002D3D15"/>
    <w:rsid w:val="002E0650"/>
    <w:rsid w:val="002E3628"/>
    <w:rsid w:val="00333EA4"/>
    <w:rsid w:val="00343E00"/>
    <w:rsid w:val="003521D5"/>
    <w:rsid w:val="0036563A"/>
    <w:rsid w:val="003716A9"/>
    <w:rsid w:val="00375C36"/>
    <w:rsid w:val="003A68C0"/>
    <w:rsid w:val="003B1298"/>
    <w:rsid w:val="003C6FD7"/>
    <w:rsid w:val="003F2630"/>
    <w:rsid w:val="00405123"/>
    <w:rsid w:val="00414C58"/>
    <w:rsid w:val="0047379E"/>
    <w:rsid w:val="004878AB"/>
    <w:rsid w:val="004B0527"/>
    <w:rsid w:val="004C08C9"/>
    <w:rsid w:val="004C0B2A"/>
    <w:rsid w:val="004C32F7"/>
    <w:rsid w:val="004D345F"/>
    <w:rsid w:val="004F48BD"/>
    <w:rsid w:val="004F7367"/>
    <w:rsid w:val="00534736"/>
    <w:rsid w:val="005409EF"/>
    <w:rsid w:val="00565A6B"/>
    <w:rsid w:val="005859BE"/>
    <w:rsid w:val="005B7BEC"/>
    <w:rsid w:val="005D0F4B"/>
    <w:rsid w:val="005E234D"/>
    <w:rsid w:val="005E4DC1"/>
    <w:rsid w:val="005E60DE"/>
    <w:rsid w:val="005F123B"/>
    <w:rsid w:val="005F474B"/>
    <w:rsid w:val="00600E53"/>
    <w:rsid w:val="006244AA"/>
    <w:rsid w:val="0062506A"/>
    <w:rsid w:val="00627A44"/>
    <w:rsid w:val="00633A3E"/>
    <w:rsid w:val="006665BD"/>
    <w:rsid w:val="006954B3"/>
    <w:rsid w:val="006B6B20"/>
    <w:rsid w:val="006C4E68"/>
    <w:rsid w:val="006E119A"/>
    <w:rsid w:val="006E243C"/>
    <w:rsid w:val="00742724"/>
    <w:rsid w:val="00767E54"/>
    <w:rsid w:val="00770200"/>
    <w:rsid w:val="00775D19"/>
    <w:rsid w:val="007A1D5D"/>
    <w:rsid w:val="007B1577"/>
    <w:rsid w:val="00816B95"/>
    <w:rsid w:val="00840B1D"/>
    <w:rsid w:val="008561D7"/>
    <w:rsid w:val="00867674"/>
    <w:rsid w:val="0087779F"/>
    <w:rsid w:val="00880010"/>
    <w:rsid w:val="00886291"/>
    <w:rsid w:val="008A3FB5"/>
    <w:rsid w:val="008A50A1"/>
    <w:rsid w:val="008C0BFC"/>
    <w:rsid w:val="008F18D3"/>
    <w:rsid w:val="008F18E7"/>
    <w:rsid w:val="00905F85"/>
    <w:rsid w:val="00921BEB"/>
    <w:rsid w:val="00945C65"/>
    <w:rsid w:val="00960508"/>
    <w:rsid w:val="009676A4"/>
    <w:rsid w:val="00984930"/>
    <w:rsid w:val="00991BDB"/>
    <w:rsid w:val="009C2749"/>
    <w:rsid w:val="009C44B1"/>
    <w:rsid w:val="009C503C"/>
    <w:rsid w:val="00A133F0"/>
    <w:rsid w:val="00A16697"/>
    <w:rsid w:val="00A233E2"/>
    <w:rsid w:val="00A3178A"/>
    <w:rsid w:val="00A34D62"/>
    <w:rsid w:val="00A60A4E"/>
    <w:rsid w:val="00A747BD"/>
    <w:rsid w:val="00AA3F43"/>
    <w:rsid w:val="00AB18AC"/>
    <w:rsid w:val="00AB4FE5"/>
    <w:rsid w:val="00AC6E70"/>
    <w:rsid w:val="00B07BC8"/>
    <w:rsid w:val="00B0FD73"/>
    <w:rsid w:val="00B12C62"/>
    <w:rsid w:val="00B20008"/>
    <w:rsid w:val="00B347B3"/>
    <w:rsid w:val="00B53234"/>
    <w:rsid w:val="00B63EEA"/>
    <w:rsid w:val="00B74408"/>
    <w:rsid w:val="00BA2CF2"/>
    <w:rsid w:val="00BA4B4B"/>
    <w:rsid w:val="00BC1B50"/>
    <w:rsid w:val="00BD3313"/>
    <w:rsid w:val="00BD38B0"/>
    <w:rsid w:val="00BF14C0"/>
    <w:rsid w:val="00C11F8D"/>
    <w:rsid w:val="00C2524C"/>
    <w:rsid w:val="00C3345C"/>
    <w:rsid w:val="00C51A17"/>
    <w:rsid w:val="00C57293"/>
    <w:rsid w:val="00C66E92"/>
    <w:rsid w:val="00C70B49"/>
    <w:rsid w:val="00C77B74"/>
    <w:rsid w:val="00CD7CAE"/>
    <w:rsid w:val="00D06123"/>
    <w:rsid w:val="00D075CC"/>
    <w:rsid w:val="00D178A2"/>
    <w:rsid w:val="00D22789"/>
    <w:rsid w:val="00D36D7F"/>
    <w:rsid w:val="00D53FA8"/>
    <w:rsid w:val="00D65528"/>
    <w:rsid w:val="00D71963"/>
    <w:rsid w:val="00DC3D93"/>
    <w:rsid w:val="00DE77C8"/>
    <w:rsid w:val="00E10025"/>
    <w:rsid w:val="00E1525B"/>
    <w:rsid w:val="00E248BA"/>
    <w:rsid w:val="00E42608"/>
    <w:rsid w:val="00E5045C"/>
    <w:rsid w:val="00E53D73"/>
    <w:rsid w:val="00E53F88"/>
    <w:rsid w:val="00E549CE"/>
    <w:rsid w:val="00E744C0"/>
    <w:rsid w:val="00E769C5"/>
    <w:rsid w:val="00E90EDC"/>
    <w:rsid w:val="00E94F58"/>
    <w:rsid w:val="00EE5FD4"/>
    <w:rsid w:val="00F35915"/>
    <w:rsid w:val="00F64C12"/>
    <w:rsid w:val="00F66D05"/>
    <w:rsid w:val="00F70BA9"/>
    <w:rsid w:val="00F72461"/>
    <w:rsid w:val="00F84C66"/>
    <w:rsid w:val="00F94DFA"/>
    <w:rsid w:val="00FA33A4"/>
    <w:rsid w:val="00FB1E9B"/>
    <w:rsid w:val="00FD778A"/>
    <w:rsid w:val="00FE1A35"/>
    <w:rsid w:val="00FE5874"/>
    <w:rsid w:val="00FF094F"/>
    <w:rsid w:val="00FF47E3"/>
    <w:rsid w:val="01169FE7"/>
    <w:rsid w:val="01B09228"/>
    <w:rsid w:val="01E95645"/>
    <w:rsid w:val="01EF7415"/>
    <w:rsid w:val="01F7619B"/>
    <w:rsid w:val="020F95F9"/>
    <w:rsid w:val="025A928A"/>
    <w:rsid w:val="025D89F9"/>
    <w:rsid w:val="0273783E"/>
    <w:rsid w:val="02C2E0D6"/>
    <w:rsid w:val="02E8B1D2"/>
    <w:rsid w:val="02EA64DD"/>
    <w:rsid w:val="0364F1BD"/>
    <w:rsid w:val="0380BE00"/>
    <w:rsid w:val="03978166"/>
    <w:rsid w:val="03B88FA0"/>
    <w:rsid w:val="03CAB6BC"/>
    <w:rsid w:val="0409F41D"/>
    <w:rsid w:val="040F489F"/>
    <w:rsid w:val="0422627C"/>
    <w:rsid w:val="045EB137"/>
    <w:rsid w:val="0476A73A"/>
    <w:rsid w:val="0485DF83"/>
    <w:rsid w:val="049031B3"/>
    <w:rsid w:val="04A93462"/>
    <w:rsid w:val="04CF36D6"/>
    <w:rsid w:val="05040D1D"/>
    <w:rsid w:val="05324B97"/>
    <w:rsid w:val="054C30AF"/>
    <w:rsid w:val="055141D0"/>
    <w:rsid w:val="056F3F32"/>
    <w:rsid w:val="05D6BF32"/>
    <w:rsid w:val="05F07496"/>
    <w:rsid w:val="0622E9D4"/>
    <w:rsid w:val="06334428"/>
    <w:rsid w:val="064B71D5"/>
    <w:rsid w:val="0680EC59"/>
    <w:rsid w:val="0683578C"/>
    <w:rsid w:val="06849803"/>
    <w:rsid w:val="069C927F"/>
    <w:rsid w:val="06B2A43B"/>
    <w:rsid w:val="06BFDDD0"/>
    <w:rsid w:val="06F3E798"/>
    <w:rsid w:val="07097B96"/>
    <w:rsid w:val="074C8D73"/>
    <w:rsid w:val="0767AD81"/>
    <w:rsid w:val="07851722"/>
    <w:rsid w:val="08107160"/>
    <w:rsid w:val="08397D37"/>
    <w:rsid w:val="083CC637"/>
    <w:rsid w:val="0845E7D4"/>
    <w:rsid w:val="0850FBFF"/>
    <w:rsid w:val="0866A31F"/>
    <w:rsid w:val="096F2305"/>
    <w:rsid w:val="09794CAB"/>
    <w:rsid w:val="09B0683F"/>
    <w:rsid w:val="09B0C769"/>
    <w:rsid w:val="09BB0AE4"/>
    <w:rsid w:val="09ECA1E2"/>
    <w:rsid w:val="0A22900A"/>
    <w:rsid w:val="0ACD7152"/>
    <w:rsid w:val="0AF2B30E"/>
    <w:rsid w:val="0B0FEB09"/>
    <w:rsid w:val="0B311F65"/>
    <w:rsid w:val="0B5FEB27"/>
    <w:rsid w:val="0B77102E"/>
    <w:rsid w:val="0BAFDA4A"/>
    <w:rsid w:val="0C22833A"/>
    <w:rsid w:val="0C301B45"/>
    <w:rsid w:val="0C4BB293"/>
    <w:rsid w:val="0C6D6F70"/>
    <w:rsid w:val="0C9F1099"/>
    <w:rsid w:val="0CC4B1F5"/>
    <w:rsid w:val="0CC500F6"/>
    <w:rsid w:val="0CD55BA1"/>
    <w:rsid w:val="0D1EFBFA"/>
    <w:rsid w:val="0D3A1442"/>
    <w:rsid w:val="0D41288A"/>
    <w:rsid w:val="0D65EB27"/>
    <w:rsid w:val="0DA61AD5"/>
    <w:rsid w:val="0DC3426F"/>
    <w:rsid w:val="0E1496EE"/>
    <w:rsid w:val="0E1C936C"/>
    <w:rsid w:val="0E3F3BA8"/>
    <w:rsid w:val="0E5F8BA4"/>
    <w:rsid w:val="0EB26E0C"/>
    <w:rsid w:val="0ED58754"/>
    <w:rsid w:val="0EFA4311"/>
    <w:rsid w:val="0F127D7C"/>
    <w:rsid w:val="0F2B1115"/>
    <w:rsid w:val="0F5F12D0"/>
    <w:rsid w:val="0F77CAF3"/>
    <w:rsid w:val="0F8943EF"/>
    <w:rsid w:val="0F902907"/>
    <w:rsid w:val="0F928C54"/>
    <w:rsid w:val="0FA9BDB6"/>
    <w:rsid w:val="0FACD3F0"/>
    <w:rsid w:val="0FD249CB"/>
    <w:rsid w:val="0FDEAD69"/>
    <w:rsid w:val="10130627"/>
    <w:rsid w:val="102008ED"/>
    <w:rsid w:val="103517DF"/>
    <w:rsid w:val="103B298B"/>
    <w:rsid w:val="1044E53B"/>
    <w:rsid w:val="10727050"/>
    <w:rsid w:val="1093F477"/>
    <w:rsid w:val="10C61B3E"/>
    <w:rsid w:val="10EF8F44"/>
    <w:rsid w:val="111C4584"/>
    <w:rsid w:val="1133273D"/>
    <w:rsid w:val="113C682D"/>
    <w:rsid w:val="1164A365"/>
    <w:rsid w:val="11923E8C"/>
    <w:rsid w:val="11EE35EA"/>
    <w:rsid w:val="120D8565"/>
    <w:rsid w:val="1215976F"/>
    <w:rsid w:val="1296B1A9"/>
    <w:rsid w:val="1306C322"/>
    <w:rsid w:val="1330D250"/>
    <w:rsid w:val="1357A9AF"/>
    <w:rsid w:val="1361ED2A"/>
    <w:rsid w:val="136CC10D"/>
    <w:rsid w:val="1399F1BC"/>
    <w:rsid w:val="13B96C45"/>
    <w:rsid w:val="13E3CBF1"/>
    <w:rsid w:val="13F0D5D7"/>
    <w:rsid w:val="13FE8238"/>
    <w:rsid w:val="146AC7FF"/>
    <w:rsid w:val="14722379"/>
    <w:rsid w:val="147528C7"/>
    <w:rsid w:val="14C745B2"/>
    <w:rsid w:val="14D0FA62"/>
    <w:rsid w:val="14D4C749"/>
    <w:rsid w:val="14FC5C22"/>
    <w:rsid w:val="150C3825"/>
    <w:rsid w:val="15563061"/>
    <w:rsid w:val="1557C5F9"/>
    <w:rsid w:val="156D3037"/>
    <w:rsid w:val="157913E0"/>
    <w:rsid w:val="158DA799"/>
    <w:rsid w:val="15FF6A8B"/>
    <w:rsid w:val="15FFDBC2"/>
    <w:rsid w:val="16069860"/>
    <w:rsid w:val="16435E7F"/>
    <w:rsid w:val="1680B641"/>
    <w:rsid w:val="16ACB5E3"/>
    <w:rsid w:val="16E77622"/>
    <w:rsid w:val="16E7C5D4"/>
    <w:rsid w:val="170B962A"/>
    <w:rsid w:val="1735C323"/>
    <w:rsid w:val="1735C323"/>
    <w:rsid w:val="1746C6DB"/>
    <w:rsid w:val="175F9A9C"/>
    <w:rsid w:val="177A4ECD"/>
    <w:rsid w:val="17BDF855"/>
    <w:rsid w:val="17C7685C"/>
    <w:rsid w:val="17C89F6B"/>
    <w:rsid w:val="181A4912"/>
    <w:rsid w:val="1836B38E"/>
    <w:rsid w:val="1854800F"/>
    <w:rsid w:val="187CC6E9"/>
    <w:rsid w:val="193EF8D3"/>
    <w:rsid w:val="1942EF32"/>
    <w:rsid w:val="1957617F"/>
    <w:rsid w:val="1969F32B"/>
    <w:rsid w:val="198ABDA2"/>
    <w:rsid w:val="19A2223D"/>
    <w:rsid w:val="19BBE81F"/>
    <w:rsid w:val="19D12EAE"/>
    <w:rsid w:val="19D35771"/>
    <w:rsid w:val="19EB53F0"/>
    <w:rsid w:val="19F6B022"/>
    <w:rsid w:val="1A18989C"/>
    <w:rsid w:val="1A237147"/>
    <w:rsid w:val="1A592B9D"/>
    <w:rsid w:val="1ADA0983"/>
    <w:rsid w:val="1AF9475D"/>
    <w:rsid w:val="1B0C7EC1"/>
    <w:rsid w:val="1B336ACA"/>
    <w:rsid w:val="1B336ACA"/>
    <w:rsid w:val="1B521F7D"/>
    <w:rsid w:val="1B7B79A9"/>
    <w:rsid w:val="1B831C5E"/>
    <w:rsid w:val="1B951830"/>
    <w:rsid w:val="1BAA2FC0"/>
    <w:rsid w:val="1BB40A5C"/>
    <w:rsid w:val="1BBC79B5"/>
    <w:rsid w:val="1BBCAF8B"/>
    <w:rsid w:val="1BD57F4E"/>
    <w:rsid w:val="1BD6A71E"/>
    <w:rsid w:val="1BDEFF09"/>
    <w:rsid w:val="1BF5B396"/>
    <w:rsid w:val="1C1FDCBB"/>
    <w:rsid w:val="1C3F7C61"/>
    <w:rsid w:val="1C405165"/>
    <w:rsid w:val="1C5670B7"/>
    <w:rsid w:val="1CB92F3A"/>
    <w:rsid w:val="1D02A83E"/>
    <w:rsid w:val="1D22E60D"/>
    <w:rsid w:val="1D30E891"/>
    <w:rsid w:val="1D37CAFB"/>
    <w:rsid w:val="1D7A6505"/>
    <w:rsid w:val="1DBD2AA9"/>
    <w:rsid w:val="1DCF7398"/>
    <w:rsid w:val="1DD9E5EC"/>
    <w:rsid w:val="1E0A7C70"/>
    <w:rsid w:val="1E23A4CD"/>
    <w:rsid w:val="1E248EB9"/>
    <w:rsid w:val="1E887432"/>
    <w:rsid w:val="1E983B13"/>
    <w:rsid w:val="1EA66C04"/>
    <w:rsid w:val="1EAB5195"/>
    <w:rsid w:val="1F106A51"/>
    <w:rsid w:val="1F2D297F"/>
    <w:rsid w:val="1F3D7C2E"/>
    <w:rsid w:val="1F971C03"/>
    <w:rsid w:val="1F9EC6E3"/>
    <w:rsid w:val="1FC6A303"/>
    <w:rsid w:val="200BA48A"/>
    <w:rsid w:val="20398AF6"/>
    <w:rsid w:val="20688953"/>
    <w:rsid w:val="207076D9"/>
    <w:rsid w:val="20A5BD96"/>
    <w:rsid w:val="20B06135"/>
    <w:rsid w:val="20BBA9A1"/>
    <w:rsid w:val="20D5D7AE"/>
    <w:rsid w:val="20E0D25E"/>
    <w:rsid w:val="2107145A"/>
    <w:rsid w:val="214CC322"/>
    <w:rsid w:val="2151388D"/>
    <w:rsid w:val="216EB8C8"/>
    <w:rsid w:val="21873DBD"/>
    <w:rsid w:val="220C473A"/>
    <w:rsid w:val="222D2464"/>
    <w:rsid w:val="22328593"/>
    <w:rsid w:val="22328AE2"/>
    <w:rsid w:val="223CF610"/>
    <w:rsid w:val="225BB25C"/>
    <w:rsid w:val="2262A218"/>
    <w:rsid w:val="22A2E4BB"/>
    <w:rsid w:val="22A5577C"/>
    <w:rsid w:val="22ED08EE"/>
    <w:rsid w:val="22FE43C5"/>
    <w:rsid w:val="230FE2D7"/>
    <w:rsid w:val="2355A011"/>
    <w:rsid w:val="238247EE"/>
    <w:rsid w:val="23A02A15"/>
    <w:rsid w:val="23B4DB36"/>
    <w:rsid w:val="23B88829"/>
    <w:rsid w:val="23D8C78F"/>
    <w:rsid w:val="24082C17"/>
    <w:rsid w:val="240BA1CE"/>
    <w:rsid w:val="2410ED51"/>
    <w:rsid w:val="24866CBA"/>
    <w:rsid w:val="24904DA9"/>
    <w:rsid w:val="249A1426"/>
    <w:rsid w:val="24C64321"/>
    <w:rsid w:val="24CC43E3"/>
    <w:rsid w:val="24E801DA"/>
    <w:rsid w:val="2543E7FC"/>
    <w:rsid w:val="2554588A"/>
    <w:rsid w:val="255D6DB8"/>
    <w:rsid w:val="25635BFB"/>
    <w:rsid w:val="257641A1"/>
    <w:rsid w:val="259FD6F1"/>
    <w:rsid w:val="25E6A665"/>
    <w:rsid w:val="25F6D14D"/>
    <w:rsid w:val="263EC150"/>
    <w:rsid w:val="2667D7F2"/>
    <w:rsid w:val="266A8742"/>
    <w:rsid w:val="26824EBA"/>
    <w:rsid w:val="26CCB71E"/>
    <w:rsid w:val="26D38DAD"/>
    <w:rsid w:val="26E0BD98"/>
    <w:rsid w:val="274CFBD8"/>
    <w:rsid w:val="278008D1"/>
    <w:rsid w:val="278EC1CA"/>
    <w:rsid w:val="27CB694D"/>
    <w:rsid w:val="27E7D815"/>
    <w:rsid w:val="27ECE601"/>
    <w:rsid w:val="28B43412"/>
    <w:rsid w:val="28D7A6EB"/>
    <w:rsid w:val="28EBB501"/>
    <w:rsid w:val="292F415D"/>
    <w:rsid w:val="29670863"/>
    <w:rsid w:val="296D8549"/>
    <w:rsid w:val="297A9F7B"/>
    <w:rsid w:val="2986D22A"/>
    <w:rsid w:val="2997B242"/>
    <w:rsid w:val="2A1CFD2F"/>
    <w:rsid w:val="2A41D8BD"/>
    <w:rsid w:val="2A4807F5"/>
    <w:rsid w:val="2A8387AF"/>
    <w:rsid w:val="2A8CC06F"/>
    <w:rsid w:val="2AA4B668"/>
    <w:rsid w:val="2AFF8F2D"/>
    <w:rsid w:val="2B4CF7F6"/>
    <w:rsid w:val="2B8139A0"/>
    <w:rsid w:val="2B96FAA8"/>
    <w:rsid w:val="2BB32980"/>
    <w:rsid w:val="2BC39A0E"/>
    <w:rsid w:val="2BD12A18"/>
    <w:rsid w:val="2BD29D7F"/>
    <w:rsid w:val="2BE72270"/>
    <w:rsid w:val="2BEBD4D4"/>
    <w:rsid w:val="2BF368A9"/>
    <w:rsid w:val="2C250005"/>
    <w:rsid w:val="2C6232ED"/>
    <w:rsid w:val="2C66E21F"/>
    <w:rsid w:val="2C6B6D6C"/>
    <w:rsid w:val="2C6B6D6C"/>
    <w:rsid w:val="2C826FB4"/>
    <w:rsid w:val="2C856066"/>
    <w:rsid w:val="2CA5260B"/>
    <w:rsid w:val="2CB37C55"/>
    <w:rsid w:val="2CC08D10"/>
    <w:rsid w:val="2CC5DE9F"/>
    <w:rsid w:val="2CDAD729"/>
    <w:rsid w:val="2D0148EC"/>
    <w:rsid w:val="2D1F0FAE"/>
    <w:rsid w:val="2D23CA1F"/>
    <w:rsid w:val="2D3D89F4"/>
    <w:rsid w:val="2D405E08"/>
    <w:rsid w:val="2D457FCC"/>
    <w:rsid w:val="2D4F7FB8"/>
    <w:rsid w:val="2E197224"/>
    <w:rsid w:val="2E6217D7"/>
    <w:rsid w:val="2EBE74BD"/>
    <w:rsid w:val="2ED8F04E"/>
    <w:rsid w:val="2F110DEA"/>
    <w:rsid w:val="2F19EAE7"/>
    <w:rsid w:val="2F237596"/>
    <w:rsid w:val="2F3A3429"/>
    <w:rsid w:val="2F6F9574"/>
    <w:rsid w:val="2F741874"/>
    <w:rsid w:val="2FC0D84E"/>
    <w:rsid w:val="2FFD7F61"/>
    <w:rsid w:val="2FFD7F61"/>
    <w:rsid w:val="3006F3C6"/>
    <w:rsid w:val="3013D3F2"/>
    <w:rsid w:val="305B7674"/>
    <w:rsid w:val="306CCB07"/>
    <w:rsid w:val="308E426E"/>
    <w:rsid w:val="30D6B07D"/>
    <w:rsid w:val="316418D7"/>
    <w:rsid w:val="3193FDBC"/>
    <w:rsid w:val="31C9D2EB"/>
    <w:rsid w:val="31E84AF9"/>
    <w:rsid w:val="322B6DF6"/>
    <w:rsid w:val="3238A1F2"/>
    <w:rsid w:val="32810A2A"/>
    <w:rsid w:val="32EE14D6"/>
    <w:rsid w:val="330D7C2B"/>
    <w:rsid w:val="333B1011"/>
    <w:rsid w:val="33713915"/>
    <w:rsid w:val="33858C4D"/>
    <w:rsid w:val="33C51DCF"/>
    <w:rsid w:val="33DDAF64"/>
    <w:rsid w:val="33FFCA53"/>
    <w:rsid w:val="34145773"/>
    <w:rsid w:val="345AEB7C"/>
    <w:rsid w:val="34646E8A"/>
    <w:rsid w:val="34800888"/>
    <w:rsid w:val="349B7EE8"/>
    <w:rsid w:val="34A251EC"/>
    <w:rsid w:val="34BC30EA"/>
    <w:rsid w:val="34F38D46"/>
    <w:rsid w:val="34F38FB5"/>
    <w:rsid w:val="35765E38"/>
    <w:rsid w:val="357997AF"/>
    <w:rsid w:val="35836AF5"/>
    <w:rsid w:val="35EBA635"/>
    <w:rsid w:val="3627F2E8"/>
    <w:rsid w:val="36539888"/>
    <w:rsid w:val="36655532"/>
    <w:rsid w:val="36C546D8"/>
    <w:rsid w:val="36D3A0A2"/>
    <w:rsid w:val="36F5DC27"/>
    <w:rsid w:val="373604C7"/>
    <w:rsid w:val="37C185F9"/>
    <w:rsid w:val="37E9D6EA"/>
    <w:rsid w:val="37EFEABC"/>
    <w:rsid w:val="380A1C06"/>
    <w:rsid w:val="381205AB"/>
    <w:rsid w:val="382C0A14"/>
    <w:rsid w:val="384EE15D"/>
    <w:rsid w:val="388F2EB3"/>
    <w:rsid w:val="38A75C60"/>
    <w:rsid w:val="38B0AA4A"/>
    <w:rsid w:val="38F24898"/>
    <w:rsid w:val="393E5DE0"/>
    <w:rsid w:val="394EACA2"/>
    <w:rsid w:val="396A80B6"/>
    <w:rsid w:val="397057FC"/>
    <w:rsid w:val="398BBB1D"/>
    <w:rsid w:val="3999C73C"/>
    <w:rsid w:val="399C9B35"/>
    <w:rsid w:val="3A178092"/>
    <w:rsid w:val="3A29DA8D"/>
    <w:rsid w:val="3A4CF0E8"/>
    <w:rsid w:val="3A61027C"/>
    <w:rsid w:val="3AA198FF"/>
    <w:rsid w:val="3B0516FA"/>
    <w:rsid w:val="3B63AAD6"/>
    <w:rsid w:val="3B7C936C"/>
    <w:rsid w:val="3BC94D4A"/>
    <w:rsid w:val="3BE8C149"/>
    <w:rsid w:val="3BF4A94D"/>
    <w:rsid w:val="3C20E829"/>
    <w:rsid w:val="3C5CDDA7"/>
    <w:rsid w:val="3CA9B21B"/>
    <w:rsid w:val="3CC3F2A7"/>
    <w:rsid w:val="3CE10FC9"/>
    <w:rsid w:val="3CE576CE"/>
    <w:rsid w:val="3D016EC3"/>
    <w:rsid w:val="3D21EA56"/>
    <w:rsid w:val="3D4D3E15"/>
    <w:rsid w:val="3D58B2C9"/>
    <w:rsid w:val="3D84A994"/>
    <w:rsid w:val="3D8D2234"/>
    <w:rsid w:val="3D9B5F35"/>
    <w:rsid w:val="3DB032C6"/>
    <w:rsid w:val="3E19E894"/>
    <w:rsid w:val="3E3790EE"/>
    <w:rsid w:val="3E3BAB4E"/>
    <w:rsid w:val="3E65FBE9"/>
    <w:rsid w:val="3E830088"/>
    <w:rsid w:val="3E8B3B14"/>
    <w:rsid w:val="3EDEAB86"/>
    <w:rsid w:val="3F0DF2C4"/>
    <w:rsid w:val="3F115E9A"/>
    <w:rsid w:val="3F194C20"/>
    <w:rsid w:val="3F4F613C"/>
    <w:rsid w:val="3FBC9431"/>
    <w:rsid w:val="3FF8391E"/>
    <w:rsid w:val="403CC876"/>
    <w:rsid w:val="4050048F"/>
    <w:rsid w:val="40AD2EFB"/>
    <w:rsid w:val="40BC4A56"/>
    <w:rsid w:val="40D59737"/>
    <w:rsid w:val="4117EA2C"/>
    <w:rsid w:val="417570C3"/>
    <w:rsid w:val="41781287"/>
    <w:rsid w:val="41825B7C"/>
    <w:rsid w:val="41ABFAB4"/>
    <w:rsid w:val="424DC274"/>
    <w:rsid w:val="42716798"/>
    <w:rsid w:val="427499D3"/>
    <w:rsid w:val="427EEAE3"/>
    <w:rsid w:val="428A0E22"/>
    <w:rsid w:val="429EB84C"/>
    <w:rsid w:val="42C3740B"/>
    <w:rsid w:val="42DF59A4"/>
    <w:rsid w:val="42F434F3"/>
    <w:rsid w:val="43321B90"/>
    <w:rsid w:val="433A8AE9"/>
    <w:rsid w:val="43428F5E"/>
    <w:rsid w:val="436E7CF4"/>
    <w:rsid w:val="437F38CB"/>
    <w:rsid w:val="4387A551"/>
    <w:rsid w:val="43AB352C"/>
    <w:rsid w:val="43B57A79"/>
    <w:rsid w:val="43C232D1"/>
    <w:rsid w:val="43D1DBBB"/>
    <w:rsid w:val="43D85626"/>
    <w:rsid w:val="440D1375"/>
    <w:rsid w:val="44266056"/>
    <w:rsid w:val="442F52E8"/>
    <w:rsid w:val="4441D0DD"/>
    <w:rsid w:val="445AFFF3"/>
    <w:rsid w:val="446A2855"/>
    <w:rsid w:val="4484ED5E"/>
    <w:rsid w:val="4486E0A4"/>
    <w:rsid w:val="44900554"/>
    <w:rsid w:val="44B44EA3"/>
    <w:rsid w:val="44BD32ED"/>
    <w:rsid w:val="44DE5FBF"/>
    <w:rsid w:val="44E7144E"/>
    <w:rsid w:val="452275DB"/>
    <w:rsid w:val="4525D18A"/>
    <w:rsid w:val="4571DCDC"/>
    <w:rsid w:val="45888DA4"/>
    <w:rsid w:val="45972FD3"/>
    <w:rsid w:val="45A6B7A6"/>
    <w:rsid w:val="45A88687"/>
    <w:rsid w:val="45C7CA6F"/>
    <w:rsid w:val="45CCC6AF"/>
    <w:rsid w:val="45F3A494"/>
    <w:rsid w:val="46180342"/>
    <w:rsid w:val="4622B105"/>
    <w:rsid w:val="464ACA26"/>
    <w:rsid w:val="4663D1DF"/>
    <w:rsid w:val="466A3E25"/>
    <w:rsid w:val="46722BAB"/>
    <w:rsid w:val="468C5914"/>
    <w:rsid w:val="46A45EB4"/>
    <w:rsid w:val="46BE5537"/>
    <w:rsid w:val="46CA5A00"/>
    <w:rsid w:val="46CC2957"/>
    <w:rsid w:val="46CD5696"/>
    <w:rsid w:val="470FF6E8"/>
    <w:rsid w:val="47245E05"/>
    <w:rsid w:val="4727E091"/>
    <w:rsid w:val="472B8BDA"/>
    <w:rsid w:val="472F78D8"/>
    <w:rsid w:val="4766F3AA"/>
    <w:rsid w:val="47971020"/>
    <w:rsid w:val="47C0CADA"/>
    <w:rsid w:val="47E2FB28"/>
    <w:rsid w:val="47F5B540"/>
    <w:rsid w:val="48160081"/>
    <w:rsid w:val="48282975"/>
    <w:rsid w:val="486BF174"/>
    <w:rsid w:val="4885258E"/>
    <w:rsid w:val="488C8879"/>
    <w:rsid w:val="489EDAFF"/>
    <w:rsid w:val="48C02E66"/>
    <w:rsid w:val="48C74451"/>
    <w:rsid w:val="48E02749"/>
    <w:rsid w:val="49187F32"/>
    <w:rsid w:val="495288DA"/>
    <w:rsid w:val="49680AC7"/>
    <w:rsid w:val="49ADA008"/>
    <w:rsid w:val="49B1D0E2"/>
    <w:rsid w:val="4A11CB90"/>
    <w:rsid w:val="4A61441C"/>
    <w:rsid w:val="4A6479E8"/>
    <w:rsid w:val="4A8CA9CE"/>
    <w:rsid w:val="4B15E95A"/>
    <w:rsid w:val="4B26B7E4"/>
    <w:rsid w:val="4B4C6C77"/>
    <w:rsid w:val="4B9BB6E4"/>
    <w:rsid w:val="4BAFC047"/>
    <w:rsid w:val="4BCDCDAD"/>
    <w:rsid w:val="4C10C9EE"/>
    <w:rsid w:val="4C17C80B"/>
    <w:rsid w:val="4C2902E2"/>
    <w:rsid w:val="4C8B2D31"/>
    <w:rsid w:val="4CF73FED"/>
    <w:rsid w:val="4DCCC0C9"/>
    <w:rsid w:val="4DD6352E"/>
    <w:rsid w:val="4E7001B4"/>
    <w:rsid w:val="4E75500A"/>
    <w:rsid w:val="4E9FCB28"/>
    <w:rsid w:val="4EBE0501"/>
    <w:rsid w:val="4EDAB2D0"/>
    <w:rsid w:val="4EF32715"/>
    <w:rsid w:val="4F059031"/>
    <w:rsid w:val="4F0EEA94"/>
    <w:rsid w:val="4F289269"/>
    <w:rsid w:val="4F2F6FEA"/>
    <w:rsid w:val="4F79F315"/>
    <w:rsid w:val="4FBEE588"/>
    <w:rsid w:val="5005B729"/>
    <w:rsid w:val="50075948"/>
    <w:rsid w:val="500A0A80"/>
    <w:rsid w:val="50416BB0"/>
    <w:rsid w:val="50BC4FE8"/>
    <w:rsid w:val="50D20985"/>
    <w:rsid w:val="50E3D293"/>
    <w:rsid w:val="50EE41A3"/>
    <w:rsid w:val="515AB5E9"/>
    <w:rsid w:val="519EA51D"/>
    <w:rsid w:val="51AD08B6"/>
    <w:rsid w:val="52157794"/>
    <w:rsid w:val="522C07D4"/>
    <w:rsid w:val="5262BC09"/>
    <w:rsid w:val="5295D860"/>
    <w:rsid w:val="52BE0A82"/>
    <w:rsid w:val="53164056"/>
    <w:rsid w:val="531ED7B5"/>
    <w:rsid w:val="53767391"/>
    <w:rsid w:val="53AE764C"/>
    <w:rsid w:val="53DA667A"/>
    <w:rsid w:val="53E87E8D"/>
    <w:rsid w:val="544D54DB"/>
    <w:rsid w:val="5471D12F"/>
    <w:rsid w:val="547CA74C"/>
    <w:rsid w:val="54B06C89"/>
    <w:rsid w:val="54B35C1A"/>
    <w:rsid w:val="54DA2660"/>
    <w:rsid w:val="55031C65"/>
    <w:rsid w:val="550AB88C"/>
    <w:rsid w:val="5511C148"/>
    <w:rsid w:val="5572ED74"/>
    <w:rsid w:val="55A5DF43"/>
    <w:rsid w:val="55DA0384"/>
    <w:rsid w:val="55E93499"/>
    <w:rsid w:val="562D0002"/>
    <w:rsid w:val="56884F75"/>
    <w:rsid w:val="568F1F1E"/>
    <w:rsid w:val="569DBA21"/>
    <w:rsid w:val="56C19EF8"/>
    <w:rsid w:val="56D1B12C"/>
    <w:rsid w:val="5721E9FF"/>
    <w:rsid w:val="5724DBFE"/>
    <w:rsid w:val="5735CD40"/>
    <w:rsid w:val="575A7AB2"/>
    <w:rsid w:val="57CF2743"/>
    <w:rsid w:val="58241FD6"/>
    <w:rsid w:val="58274A2C"/>
    <w:rsid w:val="583D572B"/>
    <w:rsid w:val="5840F84C"/>
    <w:rsid w:val="58903921"/>
    <w:rsid w:val="58A7711E"/>
    <w:rsid w:val="5901D21B"/>
    <w:rsid w:val="590F7370"/>
    <w:rsid w:val="591F346F"/>
    <w:rsid w:val="59358BBC"/>
    <w:rsid w:val="597AAC8B"/>
    <w:rsid w:val="598267EC"/>
    <w:rsid w:val="59A73EC7"/>
    <w:rsid w:val="59C614AE"/>
    <w:rsid w:val="59ED2A9C"/>
    <w:rsid w:val="5A65A8FA"/>
    <w:rsid w:val="5A9A0129"/>
    <w:rsid w:val="5A9A8ACD"/>
    <w:rsid w:val="5AA5464A"/>
    <w:rsid w:val="5B2232B5"/>
    <w:rsid w:val="5B4CBD27"/>
    <w:rsid w:val="5B579594"/>
    <w:rsid w:val="5B629041"/>
    <w:rsid w:val="5BA4E5C9"/>
    <w:rsid w:val="5BEDED14"/>
    <w:rsid w:val="5C264B11"/>
    <w:rsid w:val="5C33224D"/>
    <w:rsid w:val="5C35D95B"/>
    <w:rsid w:val="5C551D43"/>
    <w:rsid w:val="5C801E63"/>
    <w:rsid w:val="5CEF54C1"/>
    <w:rsid w:val="5D077A02"/>
    <w:rsid w:val="5D0A1AFD"/>
    <w:rsid w:val="5D0E9878"/>
    <w:rsid w:val="5D106959"/>
    <w:rsid w:val="5D5F4511"/>
    <w:rsid w:val="5D632EEF"/>
    <w:rsid w:val="5D786D6E"/>
    <w:rsid w:val="5D96D862"/>
    <w:rsid w:val="5DD7C547"/>
    <w:rsid w:val="5DD9E852"/>
    <w:rsid w:val="5E061D9A"/>
    <w:rsid w:val="5E33D8AE"/>
    <w:rsid w:val="5E729D63"/>
    <w:rsid w:val="5EA933D5"/>
    <w:rsid w:val="5EF8B88D"/>
    <w:rsid w:val="5F20CABE"/>
    <w:rsid w:val="5F6D7A1D"/>
    <w:rsid w:val="5FA941AB"/>
    <w:rsid w:val="601B8366"/>
    <w:rsid w:val="602F31BB"/>
    <w:rsid w:val="6070FF87"/>
    <w:rsid w:val="60AFA3E8"/>
    <w:rsid w:val="60C3765B"/>
    <w:rsid w:val="60FCA666"/>
    <w:rsid w:val="610F6609"/>
    <w:rsid w:val="612DB817"/>
    <w:rsid w:val="6145120C"/>
    <w:rsid w:val="61D555F9"/>
    <w:rsid w:val="620681D6"/>
    <w:rsid w:val="620ED301"/>
    <w:rsid w:val="622C5FFF"/>
    <w:rsid w:val="6230664E"/>
    <w:rsid w:val="62BCA200"/>
    <w:rsid w:val="62DC5C7F"/>
    <w:rsid w:val="6301AD53"/>
    <w:rsid w:val="634A9AC0"/>
    <w:rsid w:val="635309AF"/>
    <w:rsid w:val="6357CF0C"/>
    <w:rsid w:val="635EFCE1"/>
    <w:rsid w:val="63888DD5"/>
    <w:rsid w:val="63970BD7"/>
    <w:rsid w:val="63A16A29"/>
    <w:rsid w:val="63B0AA6C"/>
    <w:rsid w:val="63CE8695"/>
    <w:rsid w:val="63F90736"/>
    <w:rsid w:val="64370E25"/>
    <w:rsid w:val="643A3ADC"/>
    <w:rsid w:val="6463827A"/>
    <w:rsid w:val="646732CB"/>
    <w:rsid w:val="647CC5B9"/>
    <w:rsid w:val="648B8B96"/>
    <w:rsid w:val="649ED6C0"/>
    <w:rsid w:val="64DC87BD"/>
    <w:rsid w:val="64FAB558"/>
    <w:rsid w:val="6502A2DE"/>
    <w:rsid w:val="651F6030"/>
    <w:rsid w:val="653B01A6"/>
    <w:rsid w:val="655CDF7E"/>
    <w:rsid w:val="6565E3A4"/>
    <w:rsid w:val="6596DBB1"/>
    <w:rsid w:val="65C832EB"/>
    <w:rsid w:val="65CE3A03"/>
    <w:rsid w:val="6615A96F"/>
    <w:rsid w:val="6618C36F"/>
    <w:rsid w:val="668F6FCE"/>
    <w:rsid w:val="66A63806"/>
    <w:rsid w:val="66B540CA"/>
    <w:rsid w:val="66D69A1F"/>
    <w:rsid w:val="679B28C4"/>
    <w:rsid w:val="68367E7F"/>
    <w:rsid w:val="685E97A0"/>
    <w:rsid w:val="68CD5116"/>
    <w:rsid w:val="6936F925"/>
    <w:rsid w:val="6942F2E3"/>
    <w:rsid w:val="69995F6B"/>
    <w:rsid w:val="699E1F21"/>
    <w:rsid w:val="69F1710A"/>
    <w:rsid w:val="6A1193BB"/>
    <w:rsid w:val="6A8CE278"/>
    <w:rsid w:val="6A913A98"/>
    <w:rsid w:val="6ABA8559"/>
    <w:rsid w:val="6AC68155"/>
    <w:rsid w:val="6AD1E93A"/>
    <w:rsid w:val="6B1EE466"/>
    <w:rsid w:val="6B8C8057"/>
    <w:rsid w:val="6BF147AB"/>
    <w:rsid w:val="6BF2568F"/>
    <w:rsid w:val="6BF9F944"/>
    <w:rsid w:val="6C148F6C"/>
    <w:rsid w:val="6C2B4491"/>
    <w:rsid w:val="6C6BC068"/>
    <w:rsid w:val="6CCD5B6D"/>
    <w:rsid w:val="6D0DB4C3"/>
    <w:rsid w:val="6D1647BE"/>
    <w:rsid w:val="6D24824E"/>
    <w:rsid w:val="6D291923"/>
    <w:rsid w:val="6D5699C1"/>
    <w:rsid w:val="6DA0A578"/>
    <w:rsid w:val="6DA30BAD"/>
    <w:rsid w:val="6DD94BE8"/>
    <w:rsid w:val="6DE84F59"/>
    <w:rsid w:val="6DEB879C"/>
    <w:rsid w:val="6E358443"/>
    <w:rsid w:val="6E5222DD"/>
    <w:rsid w:val="6E6B896B"/>
    <w:rsid w:val="6E6D4969"/>
    <w:rsid w:val="6E84DBE2"/>
    <w:rsid w:val="6E9BD780"/>
    <w:rsid w:val="6E9FBF9D"/>
    <w:rsid w:val="6EA98524"/>
    <w:rsid w:val="6EC052AF"/>
    <w:rsid w:val="6F330A15"/>
    <w:rsid w:val="6F40C715"/>
    <w:rsid w:val="6F80CA1B"/>
    <w:rsid w:val="6FA98947"/>
    <w:rsid w:val="6FCEB153"/>
    <w:rsid w:val="6FE194FA"/>
    <w:rsid w:val="707505B5"/>
    <w:rsid w:val="709D0B4E"/>
    <w:rsid w:val="70B125E6"/>
    <w:rsid w:val="70B693A6"/>
    <w:rsid w:val="70BD3317"/>
    <w:rsid w:val="70DAAC6F"/>
    <w:rsid w:val="70E753BF"/>
    <w:rsid w:val="70EEF917"/>
    <w:rsid w:val="71007C1C"/>
    <w:rsid w:val="710D9767"/>
    <w:rsid w:val="711B25B1"/>
    <w:rsid w:val="712C2DBB"/>
    <w:rsid w:val="71420B0A"/>
    <w:rsid w:val="716EFDCF"/>
    <w:rsid w:val="71AD4678"/>
    <w:rsid w:val="71E125E6"/>
    <w:rsid w:val="71EEBB9F"/>
    <w:rsid w:val="724E52F4"/>
    <w:rsid w:val="727D473A"/>
    <w:rsid w:val="72DDDB6B"/>
    <w:rsid w:val="72EC6454"/>
    <w:rsid w:val="72F88565"/>
    <w:rsid w:val="7325ADF7"/>
    <w:rsid w:val="732B3B52"/>
    <w:rsid w:val="737CF647"/>
    <w:rsid w:val="737D0E31"/>
    <w:rsid w:val="739BF4CA"/>
    <w:rsid w:val="73A1EF7D"/>
    <w:rsid w:val="73CDEBDE"/>
    <w:rsid w:val="742012EC"/>
    <w:rsid w:val="74478D30"/>
    <w:rsid w:val="74570F0A"/>
    <w:rsid w:val="746782D8"/>
    <w:rsid w:val="75167EBA"/>
    <w:rsid w:val="753A3099"/>
    <w:rsid w:val="75DA38E1"/>
    <w:rsid w:val="75EF33A0"/>
    <w:rsid w:val="75F2DF6B"/>
    <w:rsid w:val="75F2DF6B"/>
    <w:rsid w:val="7636A76A"/>
    <w:rsid w:val="7636A76A"/>
    <w:rsid w:val="76643C05"/>
    <w:rsid w:val="76C57964"/>
    <w:rsid w:val="76E69947"/>
    <w:rsid w:val="77386CC8"/>
    <w:rsid w:val="77393A56"/>
    <w:rsid w:val="7747A47F"/>
    <w:rsid w:val="7751A5AB"/>
    <w:rsid w:val="777DD304"/>
    <w:rsid w:val="77A1BBA3"/>
    <w:rsid w:val="77D59433"/>
    <w:rsid w:val="7823763F"/>
    <w:rsid w:val="7824E90C"/>
    <w:rsid w:val="783ECB51"/>
    <w:rsid w:val="7872BEC7"/>
    <w:rsid w:val="7889C43B"/>
    <w:rsid w:val="78D5079D"/>
    <w:rsid w:val="78E37806"/>
    <w:rsid w:val="7918A94C"/>
    <w:rsid w:val="7952FAB8"/>
    <w:rsid w:val="79551FCF"/>
    <w:rsid w:val="7991D1B6"/>
    <w:rsid w:val="79BF3D57"/>
    <w:rsid w:val="7A059C96"/>
    <w:rsid w:val="7A23C689"/>
    <w:rsid w:val="7A25BD23"/>
    <w:rsid w:val="7A4D6366"/>
    <w:rsid w:val="7A515ED1"/>
    <w:rsid w:val="7A686658"/>
    <w:rsid w:val="7A8E3605"/>
    <w:rsid w:val="7AC6508E"/>
    <w:rsid w:val="7AC9449B"/>
    <w:rsid w:val="7ACE1FE2"/>
    <w:rsid w:val="7AE98995"/>
    <w:rsid w:val="7B57A7B0"/>
    <w:rsid w:val="7BA653F4"/>
    <w:rsid w:val="7BCB3B53"/>
    <w:rsid w:val="7C189679"/>
    <w:rsid w:val="7C6220EF"/>
    <w:rsid w:val="7C6220EF"/>
    <w:rsid w:val="7C916579"/>
    <w:rsid w:val="7CAABDB8"/>
    <w:rsid w:val="7CC7F9F5"/>
    <w:rsid w:val="7CE314EF"/>
    <w:rsid w:val="7CE70DF6"/>
    <w:rsid w:val="7CF6DE19"/>
    <w:rsid w:val="7D788313"/>
    <w:rsid w:val="7D81A867"/>
    <w:rsid w:val="7DCED95F"/>
    <w:rsid w:val="7DD72E25"/>
    <w:rsid w:val="7DE49FF9"/>
    <w:rsid w:val="7DEC1A6F"/>
    <w:rsid w:val="7DFE8B0D"/>
    <w:rsid w:val="7E201D9C"/>
    <w:rsid w:val="7E375BF9"/>
    <w:rsid w:val="7E4096FA"/>
    <w:rsid w:val="7EBFC0D8"/>
    <w:rsid w:val="7EFFD614"/>
    <w:rsid w:val="7F15E9AC"/>
    <w:rsid w:val="7F4FAB56"/>
    <w:rsid w:val="7F6DFCCA"/>
    <w:rsid w:val="7F9031C3"/>
    <w:rsid w:val="7F9A4384"/>
    <w:rsid w:val="7F9A527C"/>
    <w:rsid w:val="7FD32C5A"/>
    <w:rsid w:val="7FE3E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19236"/>
  <w15:docId w15:val="{1A7AF04E-809F-4499-BD6D-FD17A48FD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E42608"/>
    <w:pPr>
      <w:spacing w:after="160" w:line="259" w:lineRule="auto"/>
    </w:pPr>
    <w:rPr>
      <w:rFonts w:ascii="Lato" w:hAnsi="Lato"/>
      <w:lang w:val="en-GB"/>
    </w:rPr>
  </w:style>
  <w:style w:type="paragraph" w:styleId="Heading1">
    <w:name w:val="heading 1"/>
    <w:aliases w:val="ARK 1 Section Heading"/>
    <w:basedOn w:val="Normal"/>
    <w:next w:val="Bodytext-Standard"/>
    <w:link w:val="Heading1Char"/>
    <w:uiPriority w:val="9"/>
    <w:qFormat/>
    <w:rsid w:val="00D06123"/>
    <w:pPr>
      <w:keepNext/>
      <w:keepLines/>
      <w:numPr>
        <w:numId w:val="2"/>
      </w:numPr>
      <w:spacing w:after="240" w:line="240" w:lineRule="auto"/>
      <w:ind w:left="680" w:hanging="680"/>
      <w:outlineLvl w:val="0"/>
    </w:pPr>
    <w:rPr>
      <w:rFonts w:eastAsiaTheme="majorEastAsia" w:cstheme="majorBidi"/>
      <w:b/>
      <w:smallCaps/>
      <w:color w:val="6BA3BC" w:themeColor="accent5"/>
      <w:spacing w:val="40"/>
      <w:sz w:val="28"/>
      <w:szCs w:val="32"/>
    </w:rPr>
  </w:style>
  <w:style w:type="paragraph" w:styleId="Heading2">
    <w:name w:val="heading 2"/>
    <w:aliases w:val="ARK 3 Paragraph"/>
    <w:basedOn w:val="Normal"/>
    <w:link w:val="Heading2Char"/>
    <w:uiPriority w:val="9"/>
    <w:unhideWhenUsed/>
    <w:qFormat/>
    <w:rsid w:val="001172CB"/>
    <w:pPr>
      <w:keepNext/>
      <w:keepLines/>
      <w:numPr>
        <w:ilvl w:val="1"/>
        <w:numId w:val="2"/>
      </w:numPr>
      <w:spacing w:after="240" w:line="240" w:lineRule="auto"/>
      <w:ind w:left="680" w:hanging="680"/>
      <w:outlineLvl w:val="1"/>
    </w:pPr>
    <w:rPr>
      <w:rFonts w:eastAsiaTheme="majorEastAsia" w:cstheme="majorBidi"/>
      <w:sz w:val="24"/>
      <w:szCs w:val="26"/>
    </w:rPr>
  </w:style>
  <w:style w:type="paragraph" w:styleId="Heading3">
    <w:name w:val="heading 3"/>
    <w:aliases w:val="ARK 4 Sub-Paragraph"/>
    <w:basedOn w:val="Normal"/>
    <w:link w:val="Heading3Char"/>
    <w:uiPriority w:val="9"/>
    <w:unhideWhenUsed/>
    <w:qFormat/>
    <w:rsid w:val="001172CB"/>
    <w:pPr>
      <w:keepNext/>
      <w:keepLines/>
      <w:numPr>
        <w:ilvl w:val="2"/>
        <w:numId w:val="2"/>
      </w:numPr>
      <w:spacing w:after="240" w:line="240" w:lineRule="auto"/>
      <w:ind w:left="709" w:hanging="709"/>
      <w:contextualSpacing/>
      <w:outlineLvl w:val="2"/>
    </w:pPr>
    <w:rPr>
      <w:rFonts w:eastAsiaTheme="majorEastAsia" w:cstheme="majorBidi"/>
      <w:sz w:val="24"/>
      <w:szCs w:val="24"/>
    </w:rPr>
  </w:style>
  <w:style w:type="paragraph" w:styleId="Heading4">
    <w:name w:val="heading 4"/>
    <w:aliases w:val="ARK 6 Bullets"/>
    <w:basedOn w:val="Normal"/>
    <w:link w:val="Heading4Char"/>
    <w:uiPriority w:val="9"/>
    <w:unhideWhenUsed/>
    <w:qFormat/>
    <w:rsid w:val="001172CB"/>
    <w:pPr>
      <w:keepNext/>
      <w:keepLines/>
      <w:numPr>
        <w:numId w:val="3"/>
      </w:numPr>
      <w:spacing w:after="240" w:line="240" w:lineRule="auto"/>
      <w:contextualSpacing/>
      <w:outlineLvl w:val="3"/>
    </w:pPr>
    <w:rPr>
      <w:rFonts w:asciiTheme="majorHAnsi" w:hAnsiTheme="majorHAnsi" w:eastAsiaTheme="majorEastAsia" w:cstheme="majorBidi"/>
      <w:iCs/>
      <w:sz w:val="24"/>
    </w:rPr>
  </w:style>
  <w:style w:type="paragraph" w:styleId="Heading5">
    <w:name w:val="heading 5"/>
    <w:aliases w:val="ARK 7 Alphabet"/>
    <w:basedOn w:val="Normal"/>
    <w:link w:val="Heading5Char"/>
    <w:uiPriority w:val="9"/>
    <w:unhideWhenUsed/>
    <w:qFormat/>
    <w:rsid w:val="001172CB"/>
    <w:pPr>
      <w:keepNext/>
      <w:keepLines/>
      <w:numPr>
        <w:numId w:val="4"/>
      </w:numPr>
      <w:spacing w:after="240" w:line="240" w:lineRule="auto"/>
      <w:contextualSpacing/>
      <w:outlineLvl w:val="4"/>
    </w:pPr>
    <w:rPr>
      <w:rFonts w:eastAsiaTheme="majorEastAsia" w:cstheme="majorBidi"/>
      <w:sz w:val="24"/>
    </w:rPr>
  </w:style>
  <w:style w:type="paragraph" w:styleId="Heading6">
    <w:name w:val="heading 6"/>
    <w:aliases w:val="ARK 9 Dash"/>
    <w:basedOn w:val="Normal"/>
    <w:link w:val="Heading6Char"/>
    <w:uiPriority w:val="9"/>
    <w:unhideWhenUsed/>
    <w:qFormat/>
    <w:rsid w:val="001172CB"/>
    <w:pPr>
      <w:keepNext/>
      <w:keepLines/>
      <w:numPr>
        <w:numId w:val="5"/>
      </w:numPr>
      <w:spacing w:after="240" w:line="240" w:lineRule="auto"/>
      <w:contextualSpacing/>
      <w:outlineLvl w:val="5"/>
    </w:pPr>
    <w:rPr>
      <w:rFonts w:eastAsiaTheme="majorEastAsia" w:cstheme="majorBidi"/>
      <w:sz w:val="24"/>
    </w:rPr>
  </w:style>
  <w:style w:type="paragraph" w:styleId="Heading7">
    <w:name w:val="heading 7"/>
    <w:aliases w:val="ARK 8 Numerals"/>
    <w:basedOn w:val="Normal"/>
    <w:link w:val="Heading7Char"/>
    <w:uiPriority w:val="9"/>
    <w:unhideWhenUsed/>
    <w:qFormat/>
    <w:rsid w:val="001172CB"/>
    <w:pPr>
      <w:keepNext/>
      <w:keepLines/>
      <w:numPr>
        <w:numId w:val="6"/>
      </w:numPr>
      <w:spacing w:after="240" w:line="240" w:lineRule="auto"/>
      <w:contextualSpacing/>
      <w:outlineLvl w:val="6"/>
    </w:pPr>
    <w:rPr>
      <w:rFonts w:eastAsiaTheme="majorEastAsia" w:cstheme="majorBidi"/>
      <w:iCs/>
      <w:color w:val="000000" w:themeColor="text1"/>
      <w:sz w:val="24"/>
    </w:rPr>
  </w:style>
  <w:style w:type="paragraph" w:styleId="Heading8">
    <w:name w:val="heading 8"/>
    <w:basedOn w:val="Normal"/>
    <w:next w:val="Normal"/>
    <w:link w:val="Heading8Char"/>
    <w:uiPriority w:val="9"/>
    <w:semiHidden/>
    <w:unhideWhenUsed/>
    <w:rsid w:val="00F84C66"/>
    <w:pPr>
      <w:keepNext/>
      <w:keepLines/>
      <w:numPr>
        <w:ilvl w:val="7"/>
        <w:numId w:val="2"/>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84C66"/>
    <w:pPr>
      <w:keepNext/>
      <w:keepLines/>
      <w:numPr>
        <w:ilvl w:val="8"/>
        <w:numId w:val="2"/>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ARK 1 Section Heading Char"/>
    <w:basedOn w:val="DefaultParagraphFont"/>
    <w:link w:val="Heading1"/>
    <w:uiPriority w:val="9"/>
    <w:rsid w:val="00D06123"/>
    <w:rPr>
      <w:rFonts w:ascii="Lato" w:hAnsi="Lato" w:eastAsiaTheme="majorEastAsia" w:cstheme="majorBidi"/>
      <w:b/>
      <w:smallCaps/>
      <w:color w:val="6BA3BC" w:themeColor="accent5"/>
      <w:spacing w:val="40"/>
      <w:sz w:val="28"/>
      <w:szCs w:val="32"/>
      <w:lang w:val="en-GB"/>
    </w:rPr>
  </w:style>
  <w:style w:type="paragraph" w:styleId="BodyText-Tighterspacing" w:customStyle="1">
    <w:name w:val="Body Text - Tighter spacing"/>
    <w:rsid w:val="009C44B1"/>
    <w:pPr>
      <w:spacing w:before="20" w:after="20" w:line="240" w:lineRule="auto"/>
    </w:pPr>
    <w:rPr>
      <w:rFonts w:ascii="Lato" w:hAnsi="Lato"/>
      <w:color w:val="000000" w:themeColor="text1"/>
      <w:lang w:val="en-GB"/>
    </w:rPr>
  </w:style>
  <w:style w:type="paragraph" w:styleId="Bodytext-Standard" w:customStyle="1">
    <w:name w:val="Body text - Standard"/>
    <w:link w:val="Bodytext-StandardChar"/>
    <w:rsid w:val="009C44B1"/>
    <w:pPr>
      <w:spacing w:before="120" w:line="240" w:lineRule="auto"/>
    </w:pPr>
    <w:rPr>
      <w:rFonts w:ascii="Lato" w:hAnsi="Lato"/>
      <w:color w:val="000000" w:themeColor="text1"/>
      <w:lang w:val="en-GB"/>
    </w:rPr>
  </w:style>
  <w:style w:type="paragraph" w:styleId="Title">
    <w:name w:val="Title"/>
    <w:basedOn w:val="Normal"/>
    <w:next w:val="Normal"/>
    <w:link w:val="TitleChar"/>
    <w:uiPriority w:val="10"/>
    <w:rsid w:val="009C44B1"/>
    <w:pPr>
      <w:spacing w:before="120" w:after="120" w:line="240" w:lineRule="auto"/>
      <w:jc w:val="right"/>
    </w:pPr>
    <w:rPr>
      <w:rFonts w:eastAsiaTheme="majorEastAsia" w:cstheme="majorBidi"/>
      <w:caps/>
      <w:color w:val="000000" w:themeColor="text1"/>
      <w:spacing w:val="40"/>
      <w:kern w:val="28"/>
      <w:sz w:val="52"/>
      <w:szCs w:val="56"/>
    </w:rPr>
  </w:style>
  <w:style w:type="character" w:styleId="TitleChar" w:customStyle="1">
    <w:name w:val="Title Char"/>
    <w:basedOn w:val="DefaultParagraphFont"/>
    <w:link w:val="Title"/>
    <w:uiPriority w:val="10"/>
    <w:rsid w:val="009C44B1"/>
    <w:rPr>
      <w:rFonts w:ascii="Lato" w:hAnsi="Lato" w:eastAsiaTheme="majorEastAsia" w:cstheme="majorBidi"/>
      <w:caps/>
      <w:color w:val="000000" w:themeColor="text1"/>
      <w:spacing w:val="40"/>
      <w:kern w:val="28"/>
      <w:sz w:val="52"/>
      <w:szCs w:val="56"/>
      <w:lang w:val="en-GB"/>
    </w:rPr>
  </w:style>
  <w:style w:type="paragraph" w:styleId="Subtitle">
    <w:name w:val="Subtitle"/>
    <w:basedOn w:val="Normal"/>
    <w:next w:val="Normal"/>
    <w:link w:val="SubtitleChar"/>
    <w:uiPriority w:val="11"/>
    <w:rsid w:val="009C44B1"/>
    <w:pPr>
      <w:numPr>
        <w:ilvl w:val="1"/>
      </w:numPr>
      <w:spacing w:before="240" w:after="240" w:line="360" w:lineRule="auto"/>
      <w:jc w:val="right"/>
    </w:pPr>
    <w:rPr>
      <w:rFonts w:eastAsiaTheme="minorEastAsia"/>
      <w:color w:val="194E83"/>
      <w:spacing w:val="15"/>
      <w:sz w:val="36"/>
    </w:rPr>
  </w:style>
  <w:style w:type="character" w:styleId="SubtitleChar" w:customStyle="1">
    <w:name w:val="Subtitle Char"/>
    <w:basedOn w:val="DefaultParagraphFont"/>
    <w:link w:val="Subtitle"/>
    <w:uiPriority w:val="11"/>
    <w:rsid w:val="009C44B1"/>
    <w:rPr>
      <w:rFonts w:ascii="Lato" w:hAnsi="Lato" w:eastAsiaTheme="minorEastAsia"/>
      <w:color w:val="194E83"/>
      <w:spacing w:val="15"/>
      <w:sz w:val="36"/>
      <w:lang w:val="en-GB"/>
    </w:rPr>
  </w:style>
  <w:style w:type="table" w:styleId="TableGrid">
    <w:name w:val="Table Grid"/>
    <w:basedOn w:val="TableNormal"/>
    <w:uiPriority w:val="39"/>
    <w:rsid w:val="009C44B1"/>
    <w:pPr>
      <w:spacing w:after="0" w:line="240" w:lineRule="auto"/>
    </w:pPr>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9C44B1"/>
    <w:pPr>
      <w:ind w:left="720"/>
      <w:contextualSpacing/>
    </w:pPr>
  </w:style>
  <w:style w:type="numbering" w:styleId="ARK-PropertyReport" w:customStyle="1">
    <w:name w:val="ARK - Property Report"/>
    <w:uiPriority w:val="99"/>
    <w:rsid w:val="00F84C66"/>
    <w:pPr>
      <w:numPr>
        <w:numId w:val="1"/>
      </w:numPr>
    </w:pPr>
  </w:style>
  <w:style w:type="character" w:styleId="Heading4Char" w:customStyle="1">
    <w:name w:val="Heading 4 Char"/>
    <w:aliases w:val="ARK 6 Bullets Char"/>
    <w:basedOn w:val="DefaultParagraphFont"/>
    <w:link w:val="Heading4"/>
    <w:uiPriority w:val="9"/>
    <w:rsid w:val="001172CB"/>
    <w:rPr>
      <w:rFonts w:asciiTheme="majorHAnsi" w:hAnsiTheme="majorHAnsi" w:eastAsiaTheme="majorEastAsia" w:cstheme="majorBidi"/>
      <w:iCs/>
      <w:sz w:val="24"/>
      <w:lang w:val="en-GB"/>
    </w:rPr>
  </w:style>
  <w:style w:type="character" w:styleId="Heading2Char" w:customStyle="1">
    <w:name w:val="Heading 2 Char"/>
    <w:aliases w:val="ARK 3 Paragraph Char"/>
    <w:basedOn w:val="DefaultParagraphFont"/>
    <w:link w:val="Heading2"/>
    <w:uiPriority w:val="9"/>
    <w:rsid w:val="001172CB"/>
    <w:rPr>
      <w:rFonts w:ascii="Lato" w:hAnsi="Lato" w:eastAsiaTheme="majorEastAsia" w:cstheme="majorBidi"/>
      <w:sz w:val="24"/>
      <w:szCs w:val="26"/>
      <w:lang w:val="en-GB"/>
    </w:rPr>
  </w:style>
  <w:style w:type="character" w:styleId="Heading3Char" w:customStyle="1">
    <w:name w:val="Heading 3 Char"/>
    <w:aliases w:val="ARK 4 Sub-Paragraph Char"/>
    <w:basedOn w:val="DefaultParagraphFont"/>
    <w:link w:val="Heading3"/>
    <w:uiPriority w:val="9"/>
    <w:rsid w:val="001172CB"/>
    <w:rPr>
      <w:rFonts w:ascii="Lato" w:hAnsi="Lato" w:eastAsiaTheme="majorEastAsia" w:cstheme="majorBidi"/>
      <w:sz w:val="24"/>
      <w:szCs w:val="24"/>
      <w:lang w:val="en-GB"/>
    </w:rPr>
  </w:style>
  <w:style w:type="paragraph" w:styleId="NoSpacing">
    <w:name w:val="No Spacing"/>
    <w:aliases w:val="ARK 5 Paragraph"/>
    <w:uiPriority w:val="1"/>
    <w:qFormat/>
    <w:rsid w:val="001172CB"/>
    <w:pPr>
      <w:spacing w:after="240" w:line="240" w:lineRule="auto"/>
      <w:ind w:firstLine="680"/>
    </w:pPr>
    <w:rPr>
      <w:rFonts w:ascii="Lato" w:hAnsi="Lato"/>
      <w:sz w:val="24"/>
      <w:lang w:val="en-GB"/>
    </w:rPr>
  </w:style>
  <w:style w:type="paragraph" w:styleId="Header">
    <w:name w:val="header"/>
    <w:basedOn w:val="Normal"/>
    <w:link w:val="HeaderChar"/>
    <w:uiPriority w:val="99"/>
    <w:unhideWhenUsed/>
    <w:rsid w:val="00A34D62"/>
    <w:pPr>
      <w:tabs>
        <w:tab w:val="center" w:pos="4680"/>
        <w:tab w:val="right" w:pos="9360"/>
      </w:tabs>
      <w:spacing w:after="0" w:line="240" w:lineRule="auto"/>
    </w:pPr>
  </w:style>
  <w:style w:type="character" w:styleId="HeaderChar" w:customStyle="1">
    <w:name w:val="Header Char"/>
    <w:basedOn w:val="DefaultParagraphFont"/>
    <w:link w:val="Header"/>
    <w:uiPriority w:val="99"/>
    <w:rsid w:val="00A34D62"/>
    <w:rPr>
      <w:rFonts w:ascii="Lato" w:hAnsi="Lato"/>
      <w:lang w:val="en-GB"/>
    </w:rPr>
  </w:style>
  <w:style w:type="paragraph" w:styleId="Footer">
    <w:name w:val="footer"/>
    <w:basedOn w:val="Normal"/>
    <w:link w:val="FooterChar"/>
    <w:uiPriority w:val="99"/>
    <w:unhideWhenUsed/>
    <w:rsid w:val="00A34D62"/>
    <w:pPr>
      <w:tabs>
        <w:tab w:val="center" w:pos="4680"/>
        <w:tab w:val="right" w:pos="9360"/>
      </w:tabs>
      <w:spacing w:after="0" w:line="240" w:lineRule="auto"/>
    </w:pPr>
  </w:style>
  <w:style w:type="character" w:styleId="FooterChar" w:customStyle="1">
    <w:name w:val="Footer Char"/>
    <w:basedOn w:val="DefaultParagraphFont"/>
    <w:link w:val="Footer"/>
    <w:uiPriority w:val="99"/>
    <w:rsid w:val="00A34D62"/>
    <w:rPr>
      <w:rFonts w:ascii="Lato" w:hAnsi="Lato"/>
      <w:lang w:val="en-GB"/>
    </w:rPr>
  </w:style>
  <w:style w:type="paragraph" w:styleId="Caption">
    <w:name w:val="caption"/>
    <w:basedOn w:val="Normal"/>
    <w:next w:val="Normal"/>
    <w:uiPriority w:val="35"/>
    <w:unhideWhenUsed/>
    <w:rsid w:val="009676A4"/>
    <w:pPr>
      <w:spacing w:after="200" w:line="240" w:lineRule="auto"/>
    </w:pPr>
    <w:rPr>
      <w:i/>
      <w:iCs/>
      <w:color w:val="44546A" w:themeColor="text2"/>
      <w:sz w:val="18"/>
      <w:szCs w:val="18"/>
    </w:rPr>
  </w:style>
  <w:style w:type="character" w:styleId="Heading5Char" w:customStyle="1">
    <w:name w:val="Heading 5 Char"/>
    <w:aliases w:val="ARK 7 Alphabet Char"/>
    <w:basedOn w:val="DefaultParagraphFont"/>
    <w:link w:val="Heading5"/>
    <w:uiPriority w:val="9"/>
    <w:rsid w:val="001172CB"/>
    <w:rPr>
      <w:rFonts w:ascii="Lato" w:hAnsi="Lato" w:eastAsiaTheme="majorEastAsia" w:cstheme="majorBidi"/>
      <w:sz w:val="24"/>
      <w:lang w:val="en-GB"/>
    </w:rPr>
  </w:style>
  <w:style w:type="character" w:styleId="Heading6Char" w:customStyle="1">
    <w:name w:val="Heading 6 Char"/>
    <w:aliases w:val="ARK 9 Dash Char"/>
    <w:basedOn w:val="DefaultParagraphFont"/>
    <w:link w:val="Heading6"/>
    <w:uiPriority w:val="9"/>
    <w:rsid w:val="001172CB"/>
    <w:rPr>
      <w:rFonts w:ascii="Lato" w:hAnsi="Lato" w:eastAsiaTheme="majorEastAsia" w:cstheme="majorBidi"/>
      <w:sz w:val="24"/>
      <w:lang w:val="en-GB"/>
    </w:rPr>
  </w:style>
  <w:style w:type="character" w:styleId="Heading7Char" w:customStyle="1">
    <w:name w:val="Heading 7 Char"/>
    <w:aliases w:val="ARK 8 Numerals Char"/>
    <w:basedOn w:val="DefaultParagraphFont"/>
    <w:link w:val="Heading7"/>
    <w:uiPriority w:val="9"/>
    <w:rsid w:val="001172CB"/>
    <w:rPr>
      <w:rFonts w:ascii="Lato" w:hAnsi="Lato" w:eastAsiaTheme="majorEastAsia" w:cstheme="majorBidi"/>
      <w:iCs/>
      <w:color w:val="000000" w:themeColor="text1"/>
      <w:sz w:val="24"/>
      <w:lang w:val="en-GB"/>
    </w:rPr>
  </w:style>
  <w:style w:type="character" w:styleId="Heading8Char" w:customStyle="1">
    <w:name w:val="Heading 8 Char"/>
    <w:basedOn w:val="DefaultParagraphFont"/>
    <w:link w:val="Heading8"/>
    <w:uiPriority w:val="9"/>
    <w:semiHidden/>
    <w:rsid w:val="00F84C66"/>
    <w:rPr>
      <w:rFonts w:asciiTheme="majorHAnsi" w:hAnsiTheme="majorHAnsi" w:eastAsiaTheme="majorEastAsia" w:cstheme="majorBidi"/>
      <w:color w:val="272727" w:themeColor="text1" w:themeTint="D8"/>
      <w:sz w:val="21"/>
      <w:szCs w:val="21"/>
      <w:lang w:val="en-GB"/>
    </w:rPr>
  </w:style>
  <w:style w:type="character" w:styleId="Heading9Char" w:customStyle="1">
    <w:name w:val="Heading 9 Char"/>
    <w:basedOn w:val="DefaultParagraphFont"/>
    <w:link w:val="Heading9"/>
    <w:uiPriority w:val="9"/>
    <w:semiHidden/>
    <w:rsid w:val="00F84C66"/>
    <w:rPr>
      <w:rFonts w:asciiTheme="majorHAnsi" w:hAnsiTheme="majorHAnsi" w:eastAsiaTheme="majorEastAsia" w:cstheme="majorBidi"/>
      <w:i/>
      <w:iCs/>
      <w:color w:val="272727" w:themeColor="text1" w:themeTint="D8"/>
      <w:sz w:val="21"/>
      <w:szCs w:val="21"/>
      <w:lang w:val="en-GB"/>
    </w:rPr>
  </w:style>
  <w:style w:type="paragraph" w:styleId="TOCHeading">
    <w:name w:val="TOC Heading"/>
    <w:basedOn w:val="Heading1"/>
    <w:next w:val="Normal"/>
    <w:uiPriority w:val="39"/>
    <w:unhideWhenUsed/>
    <w:rsid w:val="005F123B"/>
    <w:pPr>
      <w:numPr>
        <w:numId w:val="0"/>
      </w:numPr>
      <w:spacing w:before="240" w:after="0" w:line="259" w:lineRule="auto"/>
      <w:outlineLvl w:val="9"/>
    </w:pPr>
    <w:rPr>
      <w:rFonts w:asciiTheme="majorHAnsi" w:hAnsiTheme="majorHAnsi"/>
      <w:smallCaps w:val="0"/>
      <w:color w:val="3C9E80" w:themeColor="accent1" w:themeShade="BF"/>
      <w:spacing w:val="0"/>
      <w:sz w:val="32"/>
      <w:lang w:val="en-US"/>
    </w:rPr>
  </w:style>
  <w:style w:type="paragraph" w:styleId="TOC1">
    <w:name w:val="toc 1"/>
    <w:basedOn w:val="Normal"/>
    <w:next w:val="Normal"/>
    <w:autoRedefine/>
    <w:uiPriority w:val="39"/>
    <w:unhideWhenUsed/>
    <w:rsid w:val="005F123B"/>
    <w:pPr>
      <w:spacing w:after="100"/>
    </w:pPr>
  </w:style>
  <w:style w:type="paragraph" w:styleId="TOC2">
    <w:name w:val="toc 2"/>
    <w:basedOn w:val="Normal"/>
    <w:next w:val="Normal"/>
    <w:autoRedefine/>
    <w:uiPriority w:val="39"/>
    <w:unhideWhenUsed/>
    <w:rsid w:val="005F123B"/>
    <w:pPr>
      <w:spacing w:after="100"/>
      <w:ind w:left="220"/>
    </w:pPr>
  </w:style>
  <w:style w:type="character" w:styleId="Hyperlink">
    <w:name w:val="Hyperlink"/>
    <w:basedOn w:val="DefaultParagraphFont"/>
    <w:uiPriority w:val="99"/>
    <w:unhideWhenUsed/>
    <w:rsid w:val="005F123B"/>
    <w:rPr>
      <w:color w:val="62C3A5" w:themeColor="hyperlink"/>
      <w:u w:val="single"/>
    </w:rPr>
  </w:style>
  <w:style w:type="paragraph" w:styleId="BalloonText">
    <w:name w:val="Balloon Text"/>
    <w:basedOn w:val="Normal"/>
    <w:link w:val="BalloonTextChar"/>
    <w:uiPriority w:val="99"/>
    <w:semiHidden/>
    <w:unhideWhenUsed/>
    <w:rsid w:val="007B157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B1577"/>
    <w:rPr>
      <w:rFonts w:ascii="Tahoma" w:hAnsi="Tahoma" w:cs="Tahoma"/>
      <w:sz w:val="16"/>
      <w:szCs w:val="16"/>
      <w:lang w:val="en-GB"/>
    </w:rPr>
  </w:style>
  <w:style w:type="paragraph" w:styleId="ARK2Sub-SectionHeading" w:customStyle="1">
    <w:name w:val="ARK 2 Sub-Section Heading"/>
    <w:basedOn w:val="Heading2"/>
    <w:link w:val="ARK2Sub-SectionHeadingChar"/>
    <w:qFormat/>
    <w:rsid w:val="00D06123"/>
    <w:rPr>
      <w:caps/>
      <w:color w:val="960C4B" w:themeColor="accent4"/>
    </w:rPr>
  </w:style>
  <w:style w:type="character" w:styleId="ARK2Sub-SectionHeadingChar" w:customStyle="1">
    <w:name w:val="ARK 2 Sub-Section Heading Char"/>
    <w:basedOn w:val="DefaultParagraphFont"/>
    <w:link w:val="ARK2Sub-SectionHeading"/>
    <w:rsid w:val="00D06123"/>
    <w:rPr>
      <w:rFonts w:ascii="Lato" w:hAnsi="Lato" w:eastAsiaTheme="majorEastAsia" w:cstheme="majorBidi"/>
      <w:caps/>
      <w:color w:val="960C4B" w:themeColor="accent4"/>
      <w:sz w:val="24"/>
      <w:szCs w:val="26"/>
      <w:lang w:val="en-GB"/>
    </w:rPr>
  </w:style>
  <w:style w:type="paragraph" w:styleId="ARK11AltNo" w:customStyle="1">
    <w:name w:val="ARK 11 Alt No."/>
    <w:basedOn w:val="Bodytext-Standard"/>
    <w:link w:val="ARK11AltNoChar"/>
    <w:qFormat/>
    <w:rsid w:val="005409EF"/>
    <w:pPr>
      <w:numPr>
        <w:numId w:val="7"/>
      </w:numPr>
      <w:spacing w:before="0" w:after="240"/>
      <w:ind w:left="680" w:hanging="680"/>
    </w:pPr>
    <w:rPr>
      <w:color w:val="auto"/>
    </w:rPr>
  </w:style>
  <w:style w:type="paragraph" w:styleId="ARK10AltHeading" w:customStyle="1">
    <w:name w:val="ARK 10 Alt Heading"/>
    <w:basedOn w:val="Heading1"/>
    <w:link w:val="ARK10AltHeadingChar"/>
    <w:qFormat/>
    <w:rsid w:val="005409EF"/>
    <w:pPr>
      <w:numPr>
        <w:numId w:val="0"/>
      </w:numPr>
      <w:ind w:left="680" w:hanging="680"/>
    </w:pPr>
  </w:style>
  <w:style w:type="character" w:styleId="Bodytext-StandardChar" w:customStyle="1">
    <w:name w:val="Body text - Standard Char"/>
    <w:basedOn w:val="DefaultParagraphFont"/>
    <w:link w:val="Bodytext-Standard"/>
    <w:rsid w:val="005409EF"/>
    <w:rPr>
      <w:rFonts w:ascii="Lato" w:hAnsi="Lato"/>
      <w:color w:val="000000" w:themeColor="text1"/>
      <w:lang w:val="en-GB"/>
    </w:rPr>
  </w:style>
  <w:style w:type="character" w:styleId="ARK11AltNoChar" w:customStyle="1">
    <w:name w:val="ARK 11 Alt No. Char"/>
    <w:basedOn w:val="Bodytext-StandardChar"/>
    <w:link w:val="ARK11AltNo"/>
    <w:rsid w:val="005409EF"/>
    <w:rPr>
      <w:rFonts w:ascii="Lato" w:hAnsi="Lato"/>
      <w:color w:val="000000" w:themeColor="text1"/>
      <w:lang w:val="en-GB"/>
    </w:rPr>
  </w:style>
  <w:style w:type="character" w:styleId="ARK10AltHeadingChar" w:customStyle="1">
    <w:name w:val="ARK 10 Alt Heading Char"/>
    <w:basedOn w:val="Heading1Char"/>
    <w:link w:val="ARK10AltHeading"/>
    <w:rsid w:val="005409EF"/>
    <w:rPr>
      <w:rFonts w:ascii="Lato" w:hAnsi="Lato" w:eastAsiaTheme="majorEastAsia" w:cstheme="majorBidi"/>
      <w:b/>
      <w:smallCaps/>
      <w:color w:val="194E83" w:themeColor="accent3"/>
      <w:spacing w:val="40"/>
      <w:sz w:val="28"/>
      <w:szCs w:val="32"/>
      <w:lang w:val="en-GB"/>
    </w:rPr>
  </w:style>
  <w:style w:type="paragraph" w:styleId="Revision">
    <w:name w:val="Revision"/>
    <w:hidden/>
    <w:uiPriority w:val="99"/>
    <w:semiHidden/>
    <w:rsid w:val="003F2630"/>
    <w:pPr>
      <w:spacing w:after="0" w:line="240" w:lineRule="auto"/>
    </w:pPr>
    <w:rPr>
      <w:rFonts w:ascii="Lato" w:hAnsi="Lato"/>
      <w:lang w:val="en-GB"/>
    </w:rPr>
  </w:style>
  <w:style w:type="character" w:styleId="CommentReference">
    <w:name w:val="annotation reference"/>
    <w:basedOn w:val="DefaultParagraphFont"/>
    <w:uiPriority w:val="99"/>
    <w:semiHidden/>
    <w:unhideWhenUsed/>
    <w:rsid w:val="001668E7"/>
    <w:rPr>
      <w:sz w:val="16"/>
      <w:szCs w:val="16"/>
    </w:rPr>
  </w:style>
  <w:style w:type="paragraph" w:styleId="CommentText">
    <w:name w:val="annotation text"/>
    <w:basedOn w:val="Normal"/>
    <w:link w:val="CommentTextChar"/>
    <w:uiPriority w:val="99"/>
    <w:unhideWhenUsed/>
    <w:rsid w:val="001668E7"/>
    <w:pPr>
      <w:spacing w:line="240" w:lineRule="auto"/>
    </w:pPr>
    <w:rPr>
      <w:sz w:val="20"/>
      <w:szCs w:val="20"/>
    </w:rPr>
  </w:style>
  <w:style w:type="character" w:styleId="CommentTextChar" w:customStyle="1">
    <w:name w:val="Comment Text Char"/>
    <w:basedOn w:val="DefaultParagraphFont"/>
    <w:link w:val="CommentText"/>
    <w:uiPriority w:val="99"/>
    <w:rsid w:val="001668E7"/>
    <w:rPr>
      <w:rFonts w:ascii="Lato" w:hAnsi="Lato"/>
      <w:sz w:val="20"/>
      <w:szCs w:val="20"/>
      <w:lang w:val="en-GB"/>
    </w:rPr>
  </w:style>
  <w:style w:type="paragraph" w:styleId="CommentSubject">
    <w:name w:val="annotation subject"/>
    <w:basedOn w:val="CommentText"/>
    <w:next w:val="CommentText"/>
    <w:link w:val="CommentSubjectChar"/>
    <w:uiPriority w:val="99"/>
    <w:semiHidden/>
    <w:unhideWhenUsed/>
    <w:rsid w:val="001668E7"/>
    <w:rPr>
      <w:b/>
      <w:bCs/>
    </w:rPr>
  </w:style>
  <w:style w:type="character" w:styleId="CommentSubjectChar" w:customStyle="1">
    <w:name w:val="Comment Subject Char"/>
    <w:basedOn w:val="CommentTextChar"/>
    <w:link w:val="CommentSubject"/>
    <w:uiPriority w:val="99"/>
    <w:semiHidden/>
    <w:rsid w:val="001668E7"/>
    <w:rPr>
      <w:rFonts w:ascii="Lato" w:hAnsi="Lato"/>
      <w:b/>
      <w:bCs/>
      <w:sz w:val="20"/>
      <w:szCs w:val="20"/>
      <w:lang w:val="en-GB"/>
    </w:rPr>
  </w:style>
  <w:style w:type="character" w:styleId="ListParagraphChar" w:customStyle="1">
    <w:name w:val="List Paragraph Char"/>
    <w:link w:val="ListParagraph"/>
    <w:uiPriority w:val="34"/>
    <w:locked/>
    <w:rsid w:val="0001508A"/>
    <w:rPr>
      <w:rFonts w:ascii="Lato" w:hAnsi="La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48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microsoft.com/office/2011/relationships/people" Target="people.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microsoft.com/office/2020/10/relationships/intelligence" Target="intelligence2.xml" Id="R4ae3cce68e1b418d" /><Relationship Type="http://schemas.openxmlformats.org/officeDocument/2006/relationships/image" Target="/media/image8.png" Id="R2e5f1e40779b41ee" /><Relationship Type="http://schemas.openxmlformats.org/officeDocument/2006/relationships/hyperlink" Target="https://www.google.com/maps/d/u/1/edit?mid=17Y59Qk94pJMRcYA9tEPjio7glYY9b4U&amp;usp=sharing" TargetMode="External" Id="Rdf319e4f650a4a5b" /><Relationship Type="http://schemas.openxmlformats.org/officeDocument/2006/relationships/hyperlink" Target="mailto:GLHtenders@arkconsultancy.co.uk" TargetMode="External" Id="R3860529f2b0847f8" /><Relationship Type="http://schemas.openxmlformats.org/officeDocument/2006/relationships/hyperlink" Target="mailto:GLHtenders@arkconsultancy.co.uk" TargetMode="External" Id="Rc778972a7f714784" /></Relationships>
</file>

<file path=word/_rels/header1.xml.rels>&#65279;<?xml version="1.0" encoding="utf-8"?><Relationships xmlns="http://schemas.openxmlformats.org/package/2006/relationships"><Relationship Type="http://schemas.openxmlformats.org/officeDocument/2006/relationships/image" Target="/media/image6.png" Id="R14cb1dcfe6c148ee" /><Relationship Type="http://schemas.openxmlformats.org/officeDocument/2006/relationships/image" Target="/media/image7.png" Id="Rf83d545be6d14e74" /><Relationship Type="http://schemas.openxmlformats.org/officeDocument/2006/relationships/image" Target="/media/image9.png" Id="R681aae444c174cd7" /><Relationship Type="http://schemas.openxmlformats.org/officeDocument/2006/relationships/image" Target="/media/imagea.png" Id="R521dc8c3b127416e" /></Relationships>
</file>

<file path=word/theme/theme1.xml><?xml version="1.0" encoding="utf-8"?>
<a:theme xmlns:a="http://schemas.openxmlformats.org/drawingml/2006/main" name="Office Theme">
  <a:themeElements>
    <a:clrScheme name="Ark Ltd.">
      <a:dk1>
        <a:sysClr val="windowText" lastClr="000000"/>
      </a:dk1>
      <a:lt1>
        <a:sysClr val="window" lastClr="FFFFFF"/>
      </a:lt1>
      <a:dk2>
        <a:srgbClr val="44546A"/>
      </a:dk2>
      <a:lt2>
        <a:srgbClr val="FFFFFF"/>
      </a:lt2>
      <a:accent1>
        <a:srgbClr val="62C3A5"/>
      </a:accent1>
      <a:accent2>
        <a:srgbClr val="0098D1"/>
      </a:accent2>
      <a:accent3>
        <a:srgbClr val="194E83"/>
      </a:accent3>
      <a:accent4>
        <a:srgbClr val="960C4B"/>
      </a:accent4>
      <a:accent5>
        <a:srgbClr val="6BA3BC"/>
      </a:accent5>
      <a:accent6>
        <a:srgbClr val="194E83"/>
      </a:accent6>
      <a:hlink>
        <a:srgbClr val="62C3A5"/>
      </a:hlink>
      <a:folHlink>
        <a:srgbClr val="960C4B"/>
      </a:folHlink>
    </a:clrScheme>
    <a:fontScheme name="Ark Ltd. - Lato">
      <a:majorFont>
        <a:latin typeface="Lato"/>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3FD28-DF7B-4B2E-9752-5FC65AADD51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Amy Baker</dc:creator>
  <lastModifiedBy>Kerri Cox</lastModifiedBy>
  <revision>59</revision>
  <lastPrinted>2017-11-07T17:37:00.0000000Z</lastPrinted>
  <dcterms:created xsi:type="dcterms:W3CDTF">2022-12-06T16:59:00.0000000Z</dcterms:created>
  <dcterms:modified xsi:type="dcterms:W3CDTF">2023-08-24T11:58:49.4260422Z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5833d744001586e73505f1e3934f07beff9c29c420f8543cbdadd2a0e2bc1e20</vt:lpwstr>
  </property>
</Properties>
</file>