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CB80F"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674CB812" w14:textId="77777777" w:rsidTr="00061C01">
        <w:tc>
          <w:tcPr>
            <w:tcW w:w="4539" w:type="dxa"/>
          </w:tcPr>
          <w:p w14:paraId="674CB810"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674CB921" wp14:editId="674CB922">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674CB811"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674CB923" wp14:editId="674CB924">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674CB813" w14:textId="77777777" w:rsidR="00582B96" w:rsidRDefault="00582B96" w:rsidP="00582B96"/>
    <w:p w14:paraId="674CB814" w14:textId="77777777" w:rsidR="00582B96" w:rsidRPr="00D144D9" w:rsidRDefault="00582B96" w:rsidP="00582B96">
      <w:pPr>
        <w:rPr>
          <w:color w:val="FF0000"/>
        </w:rPr>
      </w:pPr>
    </w:p>
    <w:p w14:paraId="674CB815" w14:textId="77777777" w:rsidR="00582B96" w:rsidRDefault="00582B96" w:rsidP="00582B96"/>
    <w:p w14:paraId="674CB816" w14:textId="77777777" w:rsidR="00582B96" w:rsidRDefault="00582B96" w:rsidP="00582B96"/>
    <w:p w14:paraId="674CB817" w14:textId="77777777" w:rsidR="00582B96" w:rsidRDefault="00582B96" w:rsidP="00582B96"/>
    <w:p w14:paraId="674CB818" w14:textId="77777777" w:rsidR="00C5289B" w:rsidRDefault="00C5289B" w:rsidP="00582B96">
      <w:pPr>
        <w:rPr>
          <w:b/>
          <w:sz w:val="52"/>
          <w:szCs w:val="52"/>
        </w:rPr>
      </w:pPr>
    </w:p>
    <w:p w14:paraId="674CB819" w14:textId="75945B6A" w:rsidR="00582B96" w:rsidRPr="00360CDD" w:rsidRDefault="00582B96" w:rsidP="00582B96">
      <w:pPr>
        <w:rPr>
          <w:b/>
          <w:sz w:val="52"/>
          <w:szCs w:val="52"/>
        </w:rPr>
      </w:pPr>
      <w:r w:rsidRPr="00360CDD">
        <w:rPr>
          <w:b/>
          <w:sz w:val="52"/>
          <w:szCs w:val="52"/>
        </w:rPr>
        <w:t xml:space="preserve">SPECIFICATION </w:t>
      </w:r>
    </w:p>
    <w:p w14:paraId="674CB81A" w14:textId="77777777" w:rsidR="00582B96" w:rsidRDefault="00582B96" w:rsidP="00582B96">
      <w:pPr>
        <w:rPr>
          <w:b/>
          <w:sz w:val="48"/>
          <w:szCs w:val="48"/>
        </w:rPr>
      </w:pPr>
    </w:p>
    <w:p w14:paraId="674CB81B" w14:textId="77777777" w:rsidR="00582B96" w:rsidRDefault="00582B96" w:rsidP="00582B96">
      <w:pPr>
        <w:rPr>
          <w:b/>
          <w:sz w:val="48"/>
          <w:szCs w:val="48"/>
        </w:rPr>
      </w:pPr>
    </w:p>
    <w:p w14:paraId="674CB81C" w14:textId="77777777" w:rsidR="00582B96" w:rsidRDefault="00582B96" w:rsidP="00582B96">
      <w:pPr>
        <w:rPr>
          <w:b/>
          <w:sz w:val="48"/>
          <w:szCs w:val="48"/>
        </w:rPr>
      </w:pPr>
    </w:p>
    <w:p w14:paraId="674CB81D" w14:textId="36A89EB4" w:rsidR="00582B96" w:rsidRPr="00576AD6" w:rsidRDefault="00582B96" w:rsidP="00582B96">
      <w:pPr>
        <w:rPr>
          <w:b/>
          <w:sz w:val="36"/>
          <w:szCs w:val="36"/>
        </w:rPr>
      </w:pPr>
      <w:r w:rsidRPr="00360CDD">
        <w:rPr>
          <w:b/>
          <w:sz w:val="36"/>
          <w:szCs w:val="36"/>
        </w:rPr>
        <w:t xml:space="preserve">INVITATION TO TENDER </w:t>
      </w:r>
      <w:r w:rsidR="00576AD6" w:rsidRPr="00576AD6">
        <w:rPr>
          <w:b/>
          <w:sz w:val="36"/>
          <w:szCs w:val="36"/>
        </w:rPr>
        <w:t>itt_30146</w:t>
      </w:r>
    </w:p>
    <w:p w14:paraId="674CB81E" w14:textId="77777777" w:rsidR="00582B96" w:rsidRPr="00360CDD" w:rsidRDefault="00582B96" w:rsidP="00582B96">
      <w:pPr>
        <w:autoSpaceDE w:val="0"/>
        <w:autoSpaceDN w:val="0"/>
        <w:adjustRightInd w:val="0"/>
        <w:rPr>
          <w:rFonts w:cs="Arial"/>
          <w:b/>
          <w:bCs/>
          <w:sz w:val="48"/>
          <w:szCs w:val="48"/>
        </w:rPr>
      </w:pPr>
    </w:p>
    <w:p w14:paraId="674CB81F" w14:textId="77777777" w:rsidR="00582B96" w:rsidRPr="00360CDD" w:rsidRDefault="00582B96" w:rsidP="00582B96">
      <w:pPr>
        <w:autoSpaceDE w:val="0"/>
        <w:autoSpaceDN w:val="0"/>
        <w:adjustRightInd w:val="0"/>
        <w:rPr>
          <w:rFonts w:cs="Arial"/>
          <w:b/>
          <w:bCs/>
          <w:sz w:val="48"/>
          <w:szCs w:val="48"/>
        </w:rPr>
      </w:pPr>
    </w:p>
    <w:p w14:paraId="674CB820" w14:textId="4139443A" w:rsidR="00582B96" w:rsidRPr="00576AD6" w:rsidRDefault="00894F61" w:rsidP="00582B96">
      <w:pPr>
        <w:autoSpaceDE w:val="0"/>
        <w:autoSpaceDN w:val="0"/>
        <w:adjustRightInd w:val="0"/>
        <w:rPr>
          <w:rFonts w:cs="Arial"/>
          <w:b/>
          <w:bCs/>
          <w:sz w:val="36"/>
          <w:szCs w:val="36"/>
        </w:rPr>
      </w:pPr>
      <w:r w:rsidRPr="00576AD6">
        <w:rPr>
          <w:rFonts w:cs="Arial"/>
          <w:b/>
          <w:sz w:val="36"/>
          <w:szCs w:val="36"/>
        </w:rPr>
        <w:t>Employees Support in Skills – Higher Level Skills</w:t>
      </w:r>
    </w:p>
    <w:p w14:paraId="674CB821" w14:textId="06BCF1B8" w:rsidR="00582B96" w:rsidRPr="00576AD6" w:rsidRDefault="00894F61" w:rsidP="00582B96">
      <w:pPr>
        <w:autoSpaceDE w:val="0"/>
        <w:autoSpaceDN w:val="0"/>
        <w:adjustRightInd w:val="0"/>
        <w:rPr>
          <w:rFonts w:cs="Arial"/>
          <w:b/>
          <w:bCs/>
          <w:sz w:val="36"/>
          <w:szCs w:val="36"/>
        </w:rPr>
      </w:pPr>
      <w:r w:rsidRPr="00576AD6">
        <w:rPr>
          <w:rFonts w:cs="Arial"/>
          <w:b/>
          <w:bCs/>
          <w:sz w:val="36"/>
          <w:szCs w:val="36"/>
        </w:rPr>
        <w:t>39-905</w:t>
      </w:r>
    </w:p>
    <w:p w14:paraId="674CB822" w14:textId="77777777" w:rsidR="00582B96" w:rsidRPr="00576AD6" w:rsidRDefault="00582B96" w:rsidP="00582B96">
      <w:pPr>
        <w:rPr>
          <w:b/>
          <w:sz w:val="48"/>
          <w:szCs w:val="48"/>
        </w:rPr>
      </w:pPr>
    </w:p>
    <w:p w14:paraId="674CB823" w14:textId="77777777" w:rsidR="00582B96" w:rsidRDefault="00582B96" w:rsidP="00582B96">
      <w:pPr>
        <w:rPr>
          <w:b/>
          <w:sz w:val="48"/>
          <w:szCs w:val="48"/>
        </w:rPr>
      </w:pPr>
    </w:p>
    <w:p w14:paraId="674CB825" w14:textId="3C6B560C" w:rsidR="00582B96" w:rsidRPr="00576AD6" w:rsidRDefault="00894F61" w:rsidP="00582B96">
      <w:pPr>
        <w:rPr>
          <w:b/>
          <w:sz w:val="36"/>
          <w:szCs w:val="36"/>
        </w:rPr>
      </w:pPr>
      <w:r w:rsidRPr="00576AD6">
        <w:rPr>
          <w:b/>
          <w:sz w:val="36"/>
          <w:szCs w:val="36"/>
        </w:rPr>
        <w:t>York, North Yorkshire and East Riding</w:t>
      </w:r>
    </w:p>
    <w:p w14:paraId="674CB826" w14:textId="77777777" w:rsidR="00582B96" w:rsidRDefault="00582B96" w:rsidP="00582B96">
      <w:pPr>
        <w:rPr>
          <w:b/>
          <w:sz w:val="48"/>
          <w:szCs w:val="48"/>
        </w:rPr>
      </w:pPr>
    </w:p>
    <w:p w14:paraId="674CB827" w14:textId="77777777" w:rsidR="00582B96" w:rsidRDefault="00582B96" w:rsidP="00582B96">
      <w:pPr>
        <w:rPr>
          <w:b/>
          <w:sz w:val="48"/>
          <w:szCs w:val="48"/>
        </w:rPr>
      </w:pPr>
    </w:p>
    <w:p w14:paraId="674CB828" w14:textId="0B2DF969" w:rsidR="00582B96" w:rsidRPr="00360CDD" w:rsidRDefault="00582B96" w:rsidP="00582B96">
      <w:pPr>
        <w:rPr>
          <w:b/>
          <w:sz w:val="36"/>
          <w:szCs w:val="36"/>
        </w:rPr>
      </w:pPr>
      <w:r w:rsidRPr="00360CDD">
        <w:rPr>
          <w:b/>
          <w:sz w:val="36"/>
          <w:szCs w:val="36"/>
        </w:rPr>
        <w:t>DATE:</w:t>
      </w:r>
      <w:r w:rsidR="00D80C19">
        <w:rPr>
          <w:b/>
          <w:sz w:val="36"/>
          <w:szCs w:val="36"/>
        </w:rPr>
        <w:t xml:space="preserve"> </w:t>
      </w:r>
      <w:r w:rsidR="00894F61">
        <w:rPr>
          <w:b/>
          <w:sz w:val="36"/>
          <w:szCs w:val="36"/>
        </w:rPr>
        <w:t>Ju</w:t>
      </w:r>
      <w:r w:rsidR="00576AD6">
        <w:rPr>
          <w:b/>
          <w:sz w:val="36"/>
          <w:szCs w:val="36"/>
        </w:rPr>
        <w:t>ly</w:t>
      </w:r>
      <w:r w:rsidR="00D80C19">
        <w:rPr>
          <w:b/>
          <w:sz w:val="36"/>
          <w:szCs w:val="36"/>
        </w:rPr>
        <w:t xml:space="preserve"> 2016</w:t>
      </w:r>
    </w:p>
    <w:p w14:paraId="674CB829" w14:textId="77777777" w:rsidR="00582B96" w:rsidRDefault="00582B96"/>
    <w:tbl>
      <w:tblPr>
        <w:tblW w:w="0" w:type="auto"/>
        <w:tblLook w:val="01E0" w:firstRow="1" w:lastRow="1" w:firstColumn="1" w:lastColumn="1" w:noHBand="0" w:noVBand="0"/>
      </w:tblPr>
      <w:tblGrid>
        <w:gridCol w:w="4421"/>
        <w:gridCol w:w="4366"/>
      </w:tblGrid>
      <w:tr w:rsidR="00ED67E0" w14:paraId="674CB82C" w14:textId="77777777" w:rsidTr="00B24D65">
        <w:tc>
          <w:tcPr>
            <w:tcW w:w="4421" w:type="dxa"/>
          </w:tcPr>
          <w:p w14:paraId="674CB82A" w14:textId="77777777" w:rsidR="00ED67E0" w:rsidRDefault="00ED67E0" w:rsidP="000419AD">
            <w:pPr>
              <w:pStyle w:val="Header"/>
              <w:tabs>
                <w:tab w:val="clear" w:pos="4153"/>
                <w:tab w:val="clear" w:pos="8306"/>
                <w:tab w:val="left" w:pos="1185"/>
              </w:tabs>
            </w:pPr>
            <w:r>
              <w:tab/>
            </w:r>
          </w:p>
        </w:tc>
        <w:tc>
          <w:tcPr>
            <w:tcW w:w="4366" w:type="dxa"/>
          </w:tcPr>
          <w:p w14:paraId="674CB82B" w14:textId="77777777" w:rsidR="00ED67E0" w:rsidRDefault="00ED67E0" w:rsidP="000419AD">
            <w:pPr>
              <w:pStyle w:val="Header"/>
              <w:jc w:val="right"/>
            </w:pPr>
          </w:p>
        </w:tc>
      </w:tr>
      <w:tr w:rsidR="00ED67E0" w:rsidRPr="002465E9" w14:paraId="674CB82F" w14:textId="77777777" w:rsidTr="00B24D65">
        <w:tc>
          <w:tcPr>
            <w:tcW w:w="4421" w:type="dxa"/>
          </w:tcPr>
          <w:p w14:paraId="674CB82D" w14:textId="77777777" w:rsidR="00ED67E0" w:rsidRDefault="00ED67E0" w:rsidP="000419AD">
            <w:pPr>
              <w:pStyle w:val="Header"/>
            </w:pPr>
            <w:r>
              <w:rPr>
                <w:noProof/>
                <w:lang w:eastAsia="en-GB"/>
              </w:rPr>
              <w:lastRenderedPageBreak/>
              <w:drawing>
                <wp:inline distT="0" distB="0" distL="0" distR="0" wp14:anchorId="674CB925" wp14:editId="674CB92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674CB82E" w14:textId="77777777" w:rsidR="00ED67E0" w:rsidRDefault="000D51DE" w:rsidP="000419AD">
            <w:pPr>
              <w:pStyle w:val="Header"/>
              <w:jc w:val="right"/>
            </w:pPr>
            <w:r>
              <w:rPr>
                <w:noProof/>
                <w:lang w:eastAsia="en-GB"/>
              </w:rPr>
              <w:drawing>
                <wp:inline distT="0" distB="0" distL="0" distR="0" wp14:anchorId="674CB927" wp14:editId="674CB92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674CB832" w14:textId="77777777" w:rsidTr="00B24D65">
        <w:tc>
          <w:tcPr>
            <w:tcW w:w="4421" w:type="dxa"/>
          </w:tcPr>
          <w:p w14:paraId="674CB830" w14:textId="77777777" w:rsidR="008441FE" w:rsidRDefault="008441FE" w:rsidP="000419AD">
            <w:pPr>
              <w:pStyle w:val="Header"/>
              <w:rPr>
                <w:noProof/>
                <w:lang w:eastAsia="en-GB"/>
              </w:rPr>
            </w:pPr>
          </w:p>
        </w:tc>
        <w:tc>
          <w:tcPr>
            <w:tcW w:w="4366" w:type="dxa"/>
          </w:tcPr>
          <w:p w14:paraId="674CB831" w14:textId="77777777" w:rsidR="008441FE" w:rsidRDefault="008441FE" w:rsidP="000419AD">
            <w:pPr>
              <w:pStyle w:val="Header"/>
              <w:jc w:val="right"/>
              <w:rPr>
                <w:noProof/>
                <w:lang w:eastAsia="en-GB"/>
              </w:rPr>
            </w:pPr>
          </w:p>
        </w:tc>
      </w:tr>
    </w:tbl>
    <w:p w14:paraId="674CB833" w14:textId="77777777" w:rsidR="0015011A" w:rsidRDefault="0015011A" w:rsidP="0015011A"/>
    <w:tbl>
      <w:tblPr>
        <w:tblStyle w:val="TableGrid"/>
        <w:tblW w:w="5177" w:type="pct"/>
        <w:tblLook w:val="04A0" w:firstRow="1" w:lastRow="0" w:firstColumn="1" w:lastColumn="0" w:noHBand="0" w:noVBand="1"/>
      </w:tblPr>
      <w:tblGrid>
        <w:gridCol w:w="9726"/>
      </w:tblGrid>
      <w:tr w:rsidR="00967429" w:rsidRPr="00EF4406" w14:paraId="674CB837" w14:textId="77777777" w:rsidTr="00894F61">
        <w:trPr>
          <w:trHeight w:val="597"/>
        </w:trPr>
        <w:tc>
          <w:tcPr>
            <w:tcW w:w="9088" w:type="dxa"/>
          </w:tcPr>
          <w:p w14:paraId="674CB835" w14:textId="3FA2B69F" w:rsidR="007654E6" w:rsidRPr="00576AD6" w:rsidRDefault="00576AD6" w:rsidP="00A524B5">
            <w:pPr>
              <w:pStyle w:val="BodyText"/>
              <w:tabs>
                <w:tab w:val="num" w:pos="1134"/>
              </w:tabs>
              <w:spacing w:after="0"/>
              <w:jc w:val="both"/>
              <w:rPr>
                <w:rFonts w:ascii="Arial" w:hAnsi="Arial" w:cs="Arial"/>
                <w:b/>
              </w:rPr>
            </w:pPr>
            <w:r w:rsidRPr="00576AD6">
              <w:rPr>
                <w:rFonts w:ascii="Arial" w:hAnsi="Arial" w:cs="Arial"/>
                <w:b/>
              </w:rPr>
              <w:t>ESF</w:t>
            </w:r>
            <w:r w:rsidR="00B3399A" w:rsidRPr="00576AD6">
              <w:rPr>
                <w:rFonts w:ascii="Arial" w:hAnsi="Arial" w:cs="Arial"/>
                <w:b/>
              </w:rPr>
              <w:t xml:space="preserve">: </w:t>
            </w:r>
            <w:r w:rsidR="003B0CB7" w:rsidRPr="00576AD6">
              <w:rPr>
                <w:rFonts w:ascii="Arial" w:hAnsi="Arial" w:cs="Arial"/>
                <w:b/>
              </w:rPr>
              <w:t>Employees Support in S</w:t>
            </w:r>
            <w:r w:rsidR="00B3399A" w:rsidRPr="00576AD6">
              <w:rPr>
                <w:rFonts w:ascii="Arial" w:hAnsi="Arial" w:cs="Arial"/>
                <w:b/>
              </w:rPr>
              <w:t>kills</w:t>
            </w:r>
            <w:r w:rsidRPr="00576AD6">
              <w:rPr>
                <w:rFonts w:ascii="Arial" w:hAnsi="Arial" w:cs="Arial"/>
                <w:b/>
              </w:rPr>
              <w:t xml:space="preserve"> itt_30146</w:t>
            </w:r>
          </w:p>
          <w:p w14:paraId="674CB836"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674CB839" w14:textId="77777777" w:rsidTr="00D070BF">
        <w:trPr>
          <w:trHeight w:val="567"/>
        </w:trPr>
        <w:tc>
          <w:tcPr>
            <w:tcW w:w="9088" w:type="dxa"/>
            <w:shd w:val="clear" w:color="auto" w:fill="D9D9D9" w:themeFill="background1" w:themeFillShade="D9"/>
            <w:vAlign w:val="center"/>
          </w:tcPr>
          <w:p w14:paraId="674CB838" w14:textId="77777777" w:rsidR="00967429" w:rsidRPr="00FD3B0A" w:rsidRDefault="004C726D" w:rsidP="00FD3B0A">
            <w:pPr>
              <w:pStyle w:val="SpecificationHeading"/>
            </w:pPr>
            <w:r w:rsidRPr="00FD3B0A">
              <w:t>BACKGROUND</w:t>
            </w:r>
          </w:p>
        </w:tc>
      </w:tr>
      <w:tr w:rsidR="00967429" w:rsidRPr="00EF4406" w14:paraId="674CB866" w14:textId="77777777" w:rsidTr="00894F61">
        <w:tc>
          <w:tcPr>
            <w:tcW w:w="9088" w:type="dxa"/>
          </w:tcPr>
          <w:p w14:paraId="674CB83A" w14:textId="77777777" w:rsidR="00B24D65" w:rsidRPr="002833D9" w:rsidRDefault="00B24D65" w:rsidP="00A524B5">
            <w:pPr>
              <w:tabs>
                <w:tab w:val="num" w:pos="900"/>
              </w:tabs>
              <w:autoSpaceDE w:val="0"/>
              <w:autoSpaceDN w:val="0"/>
              <w:adjustRightInd w:val="0"/>
              <w:rPr>
                <w:rFonts w:cs="Arial"/>
                <w:b/>
              </w:rPr>
            </w:pPr>
          </w:p>
          <w:p w14:paraId="674CB83B"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674CB83C" w14:textId="77777777" w:rsidR="002833D9" w:rsidRPr="002833D9" w:rsidRDefault="002833D9" w:rsidP="00A524B5">
            <w:pPr>
              <w:tabs>
                <w:tab w:val="num" w:pos="900"/>
              </w:tabs>
              <w:autoSpaceDE w:val="0"/>
              <w:autoSpaceDN w:val="0"/>
              <w:adjustRightInd w:val="0"/>
              <w:rPr>
                <w:rFonts w:cs="Arial"/>
                <w:b/>
              </w:rPr>
            </w:pPr>
          </w:p>
          <w:p w14:paraId="674CB83D"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674CB83E" w14:textId="77777777" w:rsidR="002833D9" w:rsidRPr="005A1D76" w:rsidRDefault="002833D9" w:rsidP="00A524B5">
            <w:pPr>
              <w:tabs>
                <w:tab w:val="num" w:pos="900"/>
              </w:tabs>
              <w:autoSpaceDE w:val="0"/>
              <w:autoSpaceDN w:val="0"/>
              <w:adjustRightInd w:val="0"/>
              <w:rPr>
                <w:rFonts w:cs="Arial"/>
              </w:rPr>
            </w:pPr>
          </w:p>
          <w:p w14:paraId="674CB83F" w14:textId="38B61F08"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w:t>
            </w:r>
            <w:r w:rsidR="00894F61">
              <w:rPr>
                <w:rFonts w:cs="Arial"/>
              </w:rPr>
              <w:t>Service</w:t>
            </w:r>
            <w:r w:rsidRPr="005A1D76">
              <w:rPr>
                <w:rFonts w:cs="Arial"/>
              </w:rPr>
              <w:t xml:space="preserve">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674CB840" w14:textId="77777777" w:rsidR="002833D9" w:rsidRPr="005A1D76" w:rsidRDefault="002833D9" w:rsidP="00A524B5">
            <w:pPr>
              <w:rPr>
                <w:rFonts w:cs="Arial"/>
              </w:rPr>
            </w:pPr>
          </w:p>
          <w:p w14:paraId="674CB841"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674CB842" w14:textId="77777777" w:rsidR="00AD0B65" w:rsidRPr="00AD0B65" w:rsidRDefault="00AD0B65" w:rsidP="00AD0B65">
            <w:pPr>
              <w:rPr>
                <w:rFonts w:cs="Arial"/>
              </w:rPr>
            </w:pPr>
          </w:p>
          <w:p w14:paraId="674CB843"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36530F7C" w14:textId="77777777" w:rsidR="00D070BF" w:rsidRDefault="00D070BF" w:rsidP="00AD0B65"/>
          <w:p w14:paraId="674CB844" w14:textId="77777777" w:rsidR="004A2467" w:rsidRDefault="004A2467" w:rsidP="00D80C19">
            <w:r>
              <w:t xml:space="preserve">The </w:t>
            </w:r>
            <w:r w:rsidR="00D31F80">
              <w:t>themes</w:t>
            </w:r>
            <w:r>
              <w:t xml:space="preserve"> in 2.1 are:</w:t>
            </w:r>
          </w:p>
          <w:p w14:paraId="2B85DF91" w14:textId="77777777" w:rsidR="00D070BF" w:rsidRDefault="00D070BF" w:rsidP="00D80C19"/>
          <w:p w14:paraId="674CB845" w14:textId="77777777" w:rsidR="001C5ABA" w:rsidRDefault="004A2467" w:rsidP="00324A54">
            <w:pPr>
              <w:pStyle w:val="ListParagraph"/>
              <w:numPr>
                <w:ilvl w:val="0"/>
                <w:numId w:val="8"/>
              </w:numPr>
            </w:pPr>
            <w:r>
              <w:t>Skills Support for the Workforce, Higher Skills Provision</w:t>
            </w:r>
          </w:p>
          <w:p w14:paraId="674CB846" w14:textId="77777777" w:rsidR="00F17CE2" w:rsidRPr="005A1D76" w:rsidRDefault="00F17CE2" w:rsidP="00A524B5">
            <w:pPr>
              <w:tabs>
                <w:tab w:val="num" w:pos="900"/>
              </w:tabs>
              <w:autoSpaceDE w:val="0"/>
              <w:autoSpaceDN w:val="0"/>
              <w:adjustRightInd w:val="0"/>
              <w:rPr>
                <w:rFonts w:cs="Arial"/>
              </w:rPr>
            </w:pPr>
          </w:p>
          <w:p w14:paraId="674CB847"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674CB84A" w14:textId="77777777" w:rsidR="00A205A2" w:rsidRPr="002833D9" w:rsidRDefault="00A205A2" w:rsidP="00A524B5">
            <w:pPr>
              <w:rPr>
                <w:rFonts w:cs="Arial"/>
              </w:rPr>
            </w:pPr>
          </w:p>
          <w:p w14:paraId="674CB84B" w14:textId="77777777" w:rsidR="002833D9" w:rsidRDefault="00D80C19" w:rsidP="00A524B5">
            <w:pPr>
              <w:rPr>
                <w:rFonts w:cs="Arial"/>
                <w:b/>
              </w:rPr>
            </w:pPr>
            <w:r>
              <w:rPr>
                <w:rFonts w:cs="Arial"/>
                <w:b/>
              </w:rPr>
              <w:t>York, North Yorkshire and East Riding</w:t>
            </w:r>
            <w:r w:rsidR="000304B2">
              <w:rPr>
                <w:rFonts w:cs="Arial"/>
                <w:b/>
              </w:rPr>
              <w:t xml:space="preserve"> Local </w:t>
            </w:r>
            <w:r w:rsidR="00A76A58">
              <w:rPr>
                <w:rFonts w:cs="Arial"/>
                <w:b/>
              </w:rPr>
              <w:t>Enterprise Partnership</w:t>
            </w:r>
            <w:r w:rsidR="00F24C41">
              <w:rPr>
                <w:rFonts w:cs="Arial"/>
                <w:b/>
              </w:rPr>
              <w:t xml:space="preserve"> Background</w:t>
            </w:r>
          </w:p>
          <w:p w14:paraId="674CB84D" w14:textId="77777777" w:rsidR="000D51DE" w:rsidRDefault="000D51DE" w:rsidP="00832A8D">
            <w:pPr>
              <w:rPr>
                <w:rFonts w:cs="Arial"/>
                <w:lang w:eastAsia="en-GB"/>
              </w:rPr>
            </w:pPr>
          </w:p>
          <w:p w14:paraId="674CB84E" w14:textId="77777777" w:rsidR="004E7DFD" w:rsidRPr="00064984" w:rsidRDefault="004E7DFD" w:rsidP="004E7DFD">
            <w:pPr>
              <w:rPr>
                <w:rFonts w:cs="Arial"/>
              </w:rPr>
            </w:pPr>
            <w:r w:rsidRPr="00064984">
              <w:rPr>
                <w:rFonts w:cs="Arial"/>
              </w:rPr>
              <w:t xml:space="preserve">The York, North Yorkshire and East Riding LEP’s ESIF Strategy and Strategic Economic Plan set out the priorities for economic growth the area. </w:t>
            </w:r>
          </w:p>
          <w:p w14:paraId="674CB84F" w14:textId="77777777" w:rsidR="004E7DFD" w:rsidRDefault="004E7DFD" w:rsidP="004E7DFD">
            <w:pPr>
              <w:rPr>
                <w:rFonts w:cs="Arial"/>
              </w:rPr>
            </w:pPr>
            <w:r w:rsidRPr="00064984">
              <w:rPr>
                <w:rFonts w:cs="Arial"/>
              </w:rPr>
              <w:lastRenderedPageBreak/>
              <w:t>Its skills priority ‘Inspired People’ sets out a range of objectives and activities to ensure that growing businesses have a productive workforce, young people make the right education and job choices and unemployed people get the best chances to connect to sustainable jobs.</w:t>
            </w:r>
          </w:p>
          <w:p w14:paraId="674CB850" w14:textId="77777777" w:rsidR="004E7DFD" w:rsidRDefault="004E7DFD" w:rsidP="004E7DFD">
            <w:pPr>
              <w:rPr>
                <w:rFonts w:cs="Arial"/>
              </w:rPr>
            </w:pPr>
          </w:p>
          <w:p w14:paraId="674CB851" w14:textId="77777777" w:rsidR="004E7DFD" w:rsidRPr="00064984" w:rsidRDefault="004E7DFD" w:rsidP="004E7DFD">
            <w:pPr>
              <w:rPr>
                <w:rFonts w:cs="Arial"/>
              </w:rPr>
            </w:pPr>
            <w:r w:rsidRPr="00064984">
              <w:rPr>
                <w:rFonts w:cs="Arial"/>
              </w:rPr>
              <w:t xml:space="preserve">To achieve its ambition the LEP has set out actions in its strategy which include support for young people to connect to the right learning opportunities and enable them progress into further education, training or a job; help for people in work and seeking work to improve skills and increase productivity; increase employability by connecting business to education; build competitive advantage through higher level skills and support high quality Apprenticeships, traineeships and internships.  </w:t>
            </w:r>
          </w:p>
          <w:p w14:paraId="674CB852" w14:textId="77777777" w:rsidR="004E7DFD" w:rsidRDefault="004E7DFD" w:rsidP="004E7DFD">
            <w:pPr>
              <w:rPr>
                <w:rFonts w:cs="Arial"/>
              </w:rPr>
            </w:pPr>
          </w:p>
          <w:p w14:paraId="674CB853" w14:textId="77777777" w:rsidR="004E7DFD" w:rsidRPr="00064984" w:rsidRDefault="004E7DFD" w:rsidP="004E7DFD">
            <w:pPr>
              <w:rPr>
                <w:rFonts w:cs="Arial"/>
              </w:rPr>
            </w:pPr>
            <w:r w:rsidRPr="00064984">
              <w:rPr>
                <w:rFonts w:cs="Arial"/>
              </w:rPr>
              <w:t>Whilst the York, North Yorkshire and East Riding has a generally healthy socio-economic profile with low unemployment and higher than average skills attainment there are pockets of deprivation which are evident in urban areas such as York, Harrogate and the coastal strip including Scarborough, Whitby</w:t>
            </w:r>
            <w:r w:rsidR="002E44E8">
              <w:rPr>
                <w:rFonts w:cs="Arial"/>
              </w:rPr>
              <w:t xml:space="preserve">, </w:t>
            </w:r>
            <w:proofErr w:type="spellStart"/>
            <w:r w:rsidR="002E44E8">
              <w:rPr>
                <w:rFonts w:cs="Arial"/>
              </w:rPr>
              <w:t>Withernsea</w:t>
            </w:r>
            <w:proofErr w:type="spellEnd"/>
            <w:r w:rsidRPr="00064984">
              <w:rPr>
                <w:rFonts w:cs="Arial"/>
              </w:rPr>
              <w:t xml:space="preserve"> and Bridlington. These areas have lower levels of attainment in skills, higher levels of unemployment and score highly on indices of deprivation. The ESIF strategy also seeks to address barriers relating to rural isolation which prevents people from accessing initiatives and opportunities that are available to others in urban environments. </w:t>
            </w:r>
          </w:p>
          <w:p w14:paraId="674CB854" w14:textId="77777777" w:rsidR="004E7DFD" w:rsidRPr="00064984" w:rsidRDefault="004E7DFD" w:rsidP="004E7DFD">
            <w:pPr>
              <w:rPr>
                <w:rFonts w:cs="Arial"/>
              </w:rPr>
            </w:pPr>
          </w:p>
          <w:p w14:paraId="674CB855" w14:textId="77777777" w:rsidR="004E7DFD" w:rsidRPr="00064984" w:rsidRDefault="004E7DFD" w:rsidP="004E7DFD">
            <w:pPr>
              <w:rPr>
                <w:rFonts w:cs="Arial"/>
              </w:rPr>
            </w:pPr>
            <w:r w:rsidRPr="00064984">
              <w:rPr>
                <w:rFonts w:cs="Arial"/>
              </w:rPr>
              <w:t>Businesses need to train their staff to keep pace with technology and to ensure increased productivity. The ESIF strategy focusses on key sectors for the LEP area (</w:t>
            </w:r>
            <w:proofErr w:type="spellStart"/>
            <w:r w:rsidRPr="00064984">
              <w:rPr>
                <w:rFonts w:cs="Arial"/>
              </w:rPr>
              <w:t>agritech</w:t>
            </w:r>
            <w:proofErr w:type="spellEnd"/>
            <w:r w:rsidRPr="00064984">
              <w:rPr>
                <w:rFonts w:cs="Arial"/>
              </w:rPr>
              <w:t xml:space="preserve">, </w:t>
            </w:r>
            <w:r w:rsidR="00FA09E9">
              <w:rPr>
                <w:rFonts w:cs="Arial"/>
              </w:rPr>
              <w:t>bio-</w:t>
            </w:r>
            <w:r w:rsidR="00FA09E9" w:rsidRPr="00064984">
              <w:rPr>
                <w:rFonts w:cs="Arial"/>
              </w:rPr>
              <w:t>renewables</w:t>
            </w:r>
            <w:r w:rsidRPr="00064984">
              <w:rPr>
                <w:rFonts w:cs="Arial"/>
              </w:rPr>
              <w:t xml:space="preserve"> and food manufacture) which drive growth. There are also skills gaps in sectors which employ large numbers in the LEP area including health and social care, the visitor economy and construction. The ageing workforce in important sectors such as engineering necessitates action to address the shortfall in skilled labour especially as significant economic opportunities such as off-shore wind, the potash mine and increased construction projects gather pace.</w:t>
            </w:r>
            <w:r w:rsidR="00156858">
              <w:rPr>
                <w:rFonts w:cs="Arial"/>
              </w:rPr>
              <w:t xml:space="preserve"> There is also a need to address issues with an ageing population and an ageing workforce. </w:t>
            </w:r>
            <w:r w:rsidR="00C00CC3">
              <w:rPr>
                <w:rFonts w:cs="Arial"/>
              </w:rPr>
              <w:t xml:space="preserve">The Voluntary, Community and Social Enterprise (VCSE) sector is also an important facet in the LEP economy. </w:t>
            </w:r>
            <w:r w:rsidR="00156858">
              <w:rPr>
                <w:rFonts w:cs="Arial"/>
              </w:rPr>
              <w:t xml:space="preserve">The LEP recognises that older workers have specific needs for retraining to enable them to sustain work and activity throughout their careers. </w:t>
            </w:r>
          </w:p>
          <w:p w14:paraId="674CB856" w14:textId="77777777" w:rsidR="004E7DFD" w:rsidRDefault="004E7DFD" w:rsidP="004E7DFD">
            <w:pPr>
              <w:rPr>
                <w:rFonts w:cs="Arial"/>
              </w:rPr>
            </w:pPr>
          </w:p>
          <w:p w14:paraId="674CB857" w14:textId="77777777" w:rsidR="00FA2D8C" w:rsidRDefault="004E7DFD" w:rsidP="004E7DFD">
            <w:pPr>
              <w:rPr>
                <w:rFonts w:cs="Arial"/>
              </w:rPr>
            </w:pPr>
            <w:r w:rsidRPr="00064984">
              <w:rPr>
                <w:rFonts w:cs="Arial"/>
              </w:rPr>
              <w:t xml:space="preserve">There are cold spots in the LEP area where there is a low uptake of higher level skills opportunities. </w:t>
            </w:r>
            <w:r w:rsidR="00FA2D8C">
              <w:rPr>
                <w:rFonts w:cs="Arial"/>
              </w:rPr>
              <w:t>This is a complex picture with some areas lacking physical access to H</w:t>
            </w:r>
            <w:r w:rsidR="001422D2">
              <w:rPr>
                <w:rFonts w:cs="Arial"/>
              </w:rPr>
              <w:t xml:space="preserve">igher </w:t>
            </w:r>
            <w:r w:rsidR="00FA2D8C">
              <w:rPr>
                <w:rFonts w:cs="Arial"/>
              </w:rPr>
              <w:t>E</w:t>
            </w:r>
            <w:r w:rsidR="001422D2">
              <w:rPr>
                <w:rFonts w:cs="Arial"/>
              </w:rPr>
              <w:t xml:space="preserve">ducation </w:t>
            </w:r>
            <w:r w:rsidR="00FA2D8C">
              <w:rPr>
                <w:rFonts w:cs="Arial"/>
              </w:rPr>
              <w:t xml:space="preserve">and some areas of deprivation demonstrating low aspirations to jobs and careers with higher level skill requirements. </w:t>
            </w:r>
          </w:p>
          <w:p w14:paraId="674CB858" w14:textId="77777777" w:rsidR="00FA2D8C" w:rsidRDefault="00FA2D8C" w:rsidP="004E7DFD">
            <w:pPr>
              <w:rPr>
                <w:rFonts w:cs="Arial"/>
              </w:rPr>
            </w:pPr>
          </w:p>
          <w:p w14:paraId="674CB859" w14:textId="67D07549" w:rsidR="00EB0459" w:rsidRDefault="004E7DFD" w:rsidP="004E7DFD">
            <w:pPr>
              <w:rPr>
                <w:rFonts w:cs="Arial"/>
              </w:rPr>
            </w:pPr>
            <w:r w:rsidRPr="00064984">
              <w:rPr>
                <w:rFonts w:cs="Arial"/>
              </w:rPr>
              <w:t>The LEP seeks to ensure that there are more opportunities for graduates in SMEs especially in areas where there is a</w:t>
            </w:r>
            <w:r w:rsidR="00C00CC3">
              <w:rPr>
                <w:rFonts w:cs="Arial"/>
              </w:rPr>
              <w:t>n</w:t>
            </w:r>
            <w:r w:rsidRPr="00064984">
              <w:rPr>
                <w:rFonts w:cs="Arial"/>
              </w:rPr>
              <w:t xml:space="preserve"> outward flow of people with higher level skills. This is particularly the case in rural areas of the LEP area and in coastal regions. </w:t>
            </w:r>
            <w:r w:rsidR="00FA01BA">
              <w:rPr>
                <w:rFonts w:cs="Arial"/>
              </w:rPr>
              <w:t>There is also a need to support underemployed graduates to progress to higher level jobs</w:t>
            </w:r>
            <w:r w:rsidR="00EB0459">
              <w:rPr>
                <w:rFonts w:cs="Arial"/>
              </w:rPr>
              <w:t>.</w:t>
            </w:r>
          </w:p>
          <w:p w14:paraId="674CB85A" w14:textId="77777777" w:rsidR="00EB0459" w:rsidRDefault="00EB0459" w:rsidP="00EB0459">
            <w:pPr>
              <w:rPr>
                <w:rFonts w:cs="Arial"/>
              </w:rPr>
            </w:pPr>
          </w:p>
          <w:p w14:paraId="674CB85B" w14:textId="77777777" w:rsidR="00EB0459" w:rsidRDefault="00EB0459" w:rsidP="00EB0459">
            <w:pPr>
              <w:rPr>
                <w:rFonts w:cs="Arial"/>
              </w:rPr>
            </w:pPr>
            <w:r>
              <w:rPr>
                <w:rFonts w:cs="Arial"/>
              </w:rPr>
              <w:t>The following are YNYER LEP priority sectors</w:t>
            </w:r>
            <w:r w:rsidR="00FA09E9">
              <w:rPr>
                <w:rFonts w:cs="Arial"/>
              </w:rPr>
              <w:t>:</w:t>
            </w:r>
          </w:p>
          <w:p w14:paraId="674CB85C" w14:textId="77777777" w:rsidR="00FA09E9" w:rsidRDefault="00FA09E9" w:rsidP="00EB0459">
            <w:pPr>
              <w:rPr>
                <w:rFonts w:cs="Arial"/>
              </w:rPr>
            </w:pPr>
          </w:p>
          <w:p w14:paraId="674CB85D" w14:textId="77777777" w:rsidR="00EB0459" w:rsidRDefault="00EB0459" w:rsidP="00EB0459">
            <w:pPr>
              <w:rPr>
                <w:rFonts w:cs="Arial"/>
              </w:rPr>
            </w:pPr>
            <w:r>
              <w:rPr>
                <w:rFonts w:cs="Arial"/>
              </w:rPr>
              <w:t>Engineering</w:t>
            </w:r>
          </w:p>
          <w:p w14:paraId="674CB85E" w14:textId="77777777" w:rsidR="00EB0459" w:rsidRDefault="00EB0459" w:rsidP="00EB0459">
            <w:pPr>
              <w:rPr>
                <w:rFonts w:cs="Arial"/>
              </w:rPr>
            </w:pPr>
            <w:r>
              <w:rPr>
                <w:rFonts w:cs="Arial"/>
              </w:rPr>
              <w:t xml:space="preserve">Agriculture (including </w:t>
            </w:r>
            <w:proofErr w:type="spellStart"/>
            <w:r>
              <w:rPr>
                <w:rFonts w:cs="Arial"/>
              </w:rPr>
              <w:t>agritech</w:t>
            </w:r>
            <w:proofErr w:type="spellEnd"/>
            <w:r>
              <w:rPr>
                <w:rFonts w:cs="Arial"/>
              </w:rPr>
              <w:t>)</w:t>
            </w:r>
          </w:p>
          <w:p w14:paraId="674CB85F" w14:textId="77777777" w:rsidR="00EB0459" w:rsidRDefault="00EB0459" w:rsidP="00EB0459">
            <w:pPr>
              <w:rPr>
                <w:rFonts w:cs="Arial"/>
              </w:rPr>
            </w:pPr>
            <w:r>
              <w:rPr>
                <w:rFonts w:cs="Arial"/>
              </w:rPr>
              <w:t>Food Manufacture</w:t>
            </w:r>
          </w:p>
          <w:p w14:paraId="674CB860" w14:textId="77777777" w:rsidR="00EB0459" w:rsidRDefault="00EB0459" w:rsidP="00EB0459">
            <w:pPr>
              <w:rPr>
                <w:rFonts w:cs="Arial"/>
              </w:rPr>
            </w:pPr>
            <w:r>
              <w:rPr>
                <w:rFonts w:cs="Arial"/>
              </w:rPr>
              <w:lastRenderedPageBreak/>
              <w:t>Bio-economy</w:t>
            </w:r>
          </w:p>
          <w:p w14:paraId="674CB861" w14:textId="77777777" w:rsidR="00EB0459" w:rsidRDefault="00EB0459" w:rsidP="00EB0459">
            <w:pPr>
              <w:rPr>
                <w:rFonts w:cs="Arial"/>
              </w:rPr>
            </w:pPr>
            <w:r>
              <w:rPr>
                <w:rFonts w:cs="Arial"/>
              </w:rPr>
              <w:t>Health &amp; Social Care</w:t>
            </w:r>
          </w:p>
          <w:p w14:paraId="674CB862" w14:textId="77777777" w:rsidR="00EB0459" w:rsidRDefault="00EB0459" w:rsidP="00EB0459">
            <w:pPr>
              <w:rPr>
                <w:rFonts w:cs="Arial"/>
              </w:rPr>
            </w:pPr>
            <w:r>
              <w:rPr>
                <w:rFonts w:cs="Arial"/>
              </w:rPr>
              <w:t>Construction</w:t>
            </w:r>
          </w:p>
          <w:p w14:paraId="674CB863" w14:textId="77777777" w:rsidR="00EB0459" w:rsidRDefault="00EB0459" w:rsidP="00EB0459">
            <w:pPr>
              <w:rPr>
                <w:rFonts w:cs="Arial"/>
              </w:rPr>
            </w:pPr>
            <w:r>
              <w:rPr>
                <w:rFonts w:cs="Arial"/>
              </w:rPr>
              <w:t>Visitor economy</w:t>
            </w:r>
          </w:p>
          <w:p w14:paraId="674CB864" w14:textId="77777777" w:rsidR="00EB0459" w:rsidRDefault="00EB0459" w:rsidP="00EB0459">
            <w:pPr>
              <w:rPr>
                <w:rFonts w:cs="Arial"/>
              </w:rPr>
            </w:pPr>
            <w:r>
              <w:rPr>
                <w:rFonts w:cs="Arial"/>
              </w:rPr>
              <w:t>Voluntary, Community and Social Enterprise (VCSE)</w:t>
            </w:r>
          </w:p>
          <w:p w14:paraId="674CB865" w14:textId="77777777" w:rsidR="00832A8D" w:rsidRPr="002833D9" w:rsidRDefault="00832A8D" w:rsidP="00832A8D">
            <w:pPr>
              <w:rPr>
                <w:rFonts w:cs="Arial"/>
                <w:lang w:eastAsia="en-GB"/>
              </w:rPr>
            </w:pPr>
          </w:p>
        </w:tc>
      </w:tr>
      <w:tr w:rsidR="00967429" w14:paraId="674CB868" w14:textId="77777777" w:rsidTr="00D070BF">
        <w:trPr>
          <w:trHeight w:val="567"/>
        </w:trPr>
        <w:tc>
          <w:tcPr>
            <w:tcW w:w="9088" w:type="dxa"/>
            <w:shd w:val="clear" w:color="auto" w:fill="D9D9D9" w:themeFill="background1" w:themeFillShade="D9"/>
            <w:vAlign w:val="center"/>
          </w:tcPr>
          <w:p w14:paraId="674CB867"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674CB886" w14:textId="77777777" w:rsidTr="00894F61">
        <w:tc>
          <w:tcPr>
            <w:tcW w:w="9088" w:type="dxa"/>
          </w:tcPr>
          <w:p w14:paraId="674CB869" w14:textId="77777777" w:rsidR="002E25F4" w:rsidRDefault="002E25F4" w:rsidP="00A524B5">
            <w:pPr>
              <w:rPr>
                <w:rFonts w:cs="Arial"/>
                <w:i/>
              </w:rPr>
            </w:pPr>
          </w:p>
          <w:p w14:paraId="674CB86A"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674CB86B" w14:textId="77777777" w:rsidR="005C44C5" w:rsidRDefault="005C44C5" w:rsidP="000304B2">
            <w:pPr>
              <w:ind w:left="360" w:hanging="360"/>
              <w:rPr>
                <w:b/>
              </w:rPr>
            </w:pPr>
          </w:p>
          <w:p w14:paraId="674CB86C"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674CB86D" w14:textId="77777777" w:rsidR="000304B2" w:rsidRPr="005A1D76" w:rsidRDefault="000304B2" w:rsidP="000304B2">
            <w:pPr>
              <w:ind w:left="360" w:hanging="360"/>
              <w:rPr>
                <w:b/>
              </w:rPr>
            </w:pPr>
          </w:p>
          <w:p w14:paraId="674CB86E" w14:textId="77777777" w:rsidR="006B0347" w:rsidRPr="005A1D76" w:rsidRDefault="000304B2" w:rsidP="006B0347">
            <w:pPr>
              <w:ind w:left="360" w:hanging="360"/>
              <w:rPr>
                <w:b/>
              </w:rPr>
            </w:pPr>
            <w:r w:rsidRPr="005A1D76">
              <w:rPr>
                <w:b/>
              </w:rPr>
              <w:t>Disability</w:t>
            </w:r>
            <w:r w:rsidRPr="005A1D76">
              <w:t xml:space="preserve">: </w:t>
            </w:r>
            <w:r w:rsidR="006B0347">
              <w:t xml:space="preserve">A person </w:t>
            </w:r>
            <w:r w:rsidR="006B0347">
              <w:rPr>
                <w:lang w:val="en"/>
              </w:rPr>
              <w:t>who has a physical or mental impairment that has a substantial and long-term adverse effect on the ability to carry out normal day-to-day activities.</w:t>
            </w:r>
          </w:p>
          <w:p w14:paraId="674CB86F" w14:textId="77777777" w:rsidR="000304B2" w:rsidRPr="005A1D76" w:rsidRDefault="000304B2" w:rsidP="000304B2">
            <w:pPr>
              <w:ind w:left="360" w:hanging="360"/>
              <w:rPr>
                <w:b/>
              </w:rPr>
            </w:pPr>
          </w:p>
          <w:p w14:paraId="674CB870"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674CB871" w14:textId="77777777" w:rsidR="006B0347" w:rsidRDefault="006B0347" w:rsidP="000304B2">
            <w:pPr>
              <w:ind w:left="360" w:hanging="360"/>
            </w:pPr>
          </w:p>
          <w:p w14:paraId="674CB872" w14:textId="77777777" w:rsidR="006B0347" w:rsidRDefault="006B0347" w:rsidP="000304B2">
            <w:pPr>
              <w:ind w:left="360" w:hanging="360"/>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r>
              <w:t xml:space="preserve">  </w:t>
            </w:r>
          </w:p>
          <w:p w14:paraId="674CB873" w14:textId="77777777" w:rsidR="00A1080E" w:rsidRPr="005A1D76" w:rsidRDefault="00A1080E" w:rsidP="000304B2">
            <w:pPr>
              <w:ind w:left="360" w:hanging="360"/>
            </w:pPr>
          </w:p>
          <w:p w14:paraId="674CB874" w14:textId="77777777" w:rsidR="00A1080E" w:rsidRDefault="00A1080E" w:rsidP="00A1080E">
            <w:pPr>
              <w:autoSpaceDE w:val="0"/>
              <w:autoSpaceDN w:val="0"/>
              <w:adjustRightInd w:val="0"/>
              <w:ind w:left="360" w:hanging="360"/>
            </w:pPr>
            <w:r w:rsidRPr="00A92F91">
              <w:rPr>
                <w:b/>
              </w:rPr>
              <w:t>Micro Businesses:</w:t>
            </w:r>
            <w:r w:rsidRPr="00A92F91">
              <w:t xml:space="preserve"> This relates to organisations employing less than 10 Employees</w:t>
            </w:r>
            <w:r>
              <w:t>.</w:t>
            </w:r>
            <w:r w:rsidRPr="00A92F91">
              <w:t xml:space="preserve"> </w:t>
            </w:r>
          </w:p>
          <w:p w14:paraId="674CB875" w14:textId="77777777" w:rsidR="00AA0B4C" w:rsidRDefault="00AA0B4C" w:rsidP="00AA0B4C">
            <w:pPr>
              <w:autoSpaceDE w:val="0"/>
              <w:autoSpaceDN w:val="0"/>
              <w:adjustRightInd w:val="0"/>
              <w:ind w:left="360" w:hanging="360"/>
            </w:pPr>
          </w:p>
          <w:p w14:paraId="674CB876"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74CB877" w14:textId="77777777" w:rsidR="000304B2" w:rsidRPr="005A1D76" w:rsidRDefault="000304B2" w:rsidP="000304B2">
            <w:pPr>
              <w:autoSpaceDE w:val="0"/>
              <w:autoSpaceDN w:val="0"/>
              <w:adjustRightInd w:val="0"/>
              <w:ind w:left="360" w:hanging="360"/>
            </w:pPr>
          </w:p>
          <w:p w14:paraId="674CB878"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674CB879" w14:textId="77777777" w:rsidR="000304B2" w:rsidRPr="005A1D76" w:rsidRDefault="000304B2" w:rsidP="00C107CE">
            <w:pPr>
              <w:autoSpaceDE w:val="0"/>
              <w:autoSpaceDN w:val="0"/>
              <w:adjustRightInd w:val="0"/>
              <w:ind w:left="360" w:hanging="360"/>
            </w:pPr>
          </w:p>
          <w:p w14:paraId="674CB87A"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674CB87B" w14:textId="77777777" w:rsidR="000304B2" w:rsidRPr="005A1D76" w:rsidRDefault="000304B2" w:rsidP="000304B2">
            <w:pPr>
              <w:autoSpaceDE w:val="0"/>
              <w:autoSpaceDN w:val="0"/>
              <w:adjustRightInd w:val="0"/>
              <w:ind w:left="360" w:hanging="360"/>
            </w:pPr>
          </w:p>
          <w:p w14:paraId="674CB87C" w14:textId="3897F914" w:rsidR="000304B2" w:rsidRDefault="00894F61" w:rsidP="000304B2">
            <w:pPr>
              <w:autoSpaceDE w:val="0"/>
              <w:autoSpaceDN w:val="0"/>
              <w:adjustRightInd w:val="0"/>
              <w:ind w:left="360" w:hanging="360"/>
            </w:pPr>
            <w:r>
              <w:rPr>
                <w:b/>
              </w:rPr>
              <w:t>Service</w:t>
            </w:r>
            <w:r w:rsidR="000304B2" w:rsidRPr="005A1D76">
              <w:rPr>
                <w:b/>
              </w:rPr>
              <w:t xml:space="preserve">:  </w:t>
            </w:r>
            <w:r w:rsidR="000304B2" w:rsidRPr="005A1D76">
              <w:t>The provision of education, training or support delivered to individuals.</w:t>
            </w:r>
          </w:p>
          <w:p w14:paraId="674CB87D" w14:textId="77777777" w:rsidR="00A1080E" w:rsidRPr="005A1D76" w:rsidRDefault="00A1080E" w:rsidP="000304B2">
            <w:pPr>
              <w:autoSpaceDE w:val="0"/>
              <w:autoSpaceDN w:val="0"/>
              <w:adjustRightInd w:val="0"/>
              <w:ind w:left="360" w:hanging="360"/>
            </w:pPr>
          </w:p>
          <w:p w14:paraId="674CB87E" w14:textId="77777777" w:rsidR="00FC40B7" w:rsidRDefault="00A1080E" w:rsidP="000304B2">
            <w:pPr>
              <w:autoSpaceDE w:val="0"/>
              <w:autoSpaceDN w:val="0"/>
              <w:adjustRightInd w:val="0"/>
              <w:ind w:left="360" w:hanging="360"/>
            </w:pPr>
            <w:r w:rsidRPr="00A92F91">
              <w:rPr>
                <w:b/>
              </w:rPr>
              <w:t>Small and Medium sized Enterprises</w:t>
            </w:r>
            <w:r w:rsidRPr="00A92F91">
              <w:t>: This applies to organisations employing less than 250 employees</w:t>
            </w:r>
          </w:p>
          <w:p w14:paraId="674CB87F" w14:textId="77777777" w:rsidR="000304B2" w:rsidRPr="005A1D76" w:rsidRDefault="000304B2" w:rsidP="000304B2">
            <w:pPr>
              <w:autoSpaceDE w:val="0"/>
              <w:autoSpaceDN w:val="0"/>
              <w:adjustRightInd w:val="0"/>
              <w:ind w:left="360" w:hanging="360"/>
            </w:pPr>
          </w:p>
          <w:p w14:paraId="674CB880" w14:textId="2F929D20"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w:t>
            </w:r>
            <w:r w:rsidR="00894F61">
              <w:t>Service</w:t>
            </w:r>
            <w:r w:rsidRPr="005A1D76">
              <w:t>.</w:t>
            </w:r>
            <w:r w:rsidRPr="005A1D76">
              <w:rPr>
                <w:b/>
              </w:rPr>
              <w:t xml:space="preserve"> </w:t>
            </w:r>
          </w:p>
          <w:p w14:paraId="674CB881" w14:textId="77777777" w:rsidR="000304B2" w:rsidRPr="005A1D76" w:rsidRDefault="000304B2" w:rsidP="000304B2">
            <w:pPr>
              <w:autoSpaceDE w:val="0"/>
              <w:autoSpaceDN w:val="0"/>
              <w:adjustRightInd w:val="0"/>
              <w:ind w:left="360" w:hanging="360"/>
              <w:rPr>
                <w:color w:val="FF0000"/>
              </w:rPr>
            </w:pPr>
          </w:p>
          <w:p w14:paraId="674CB882"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674CB883" w14:textId="77777777" w:rsidR="005A1D76" w:rsidRPr="005A1D76" w:rsidRDefault="005A1D76" w:rsidP="000304B2">
            <w:pPr>
              <w:autoSpaceDE w:val="0"/>
              <w:autoSpaceDN w:val="0"/>
              <w:adjustRightInd w:val="0"/>
              <w:ind w:left="360" w:hanging="360"/>
              <w:rPr>
                <w:color w:val="FF0000"/>
              </w:rPr>
            </w:pPr>
          </w:p>
          <w:p w14:paraId="674CB884"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674CB885" w14:textId="77777777" w:rsidR="00200BC6" w:rsidRPr="00590073" w:rsidRDefault="00200BC6" w:rsidP="00FC40B7">
            <w:pPr>
              <w:autoSpaceDE w:val="0"/>
              <w:autoSpaceDN w:val="0"/>
              <w:adjustRightInd w:val="0"/>
              <w:ind w:left="360" w:hanging="360"/>
            </w:pPr>
          </w:p>
        </w:tc>
      </w:tr>
      <w:tr w:rsidR="00967429" w:rsidRPr="00544738" w14:paraId="674CB888" w14:textId="77777777" w:rsidTr="00D070BF">
        <w:trPr>
          <w:trHeight w:val="567"/>
        </w:trPr>
        <w:tc>
          <w:tcPr>
            <w:tcW w:w="9088" w:type="dxa"/>
            <w:shd w:val="clear" w:color="auto" w:fill="D9D9D9" w:themeFill="background1" w:themeFillShade="D9"/>
            <w:vAlign w:val="center"/>
          </w:tcPr>
          <w:p w14:paraId="674CB887"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674CB8EE" w14:textId="77777777" w:rsidTr="00894F61">
        <w:tc>
          <w:tcPr>
            <w:tcW w:w="9088" w:type="dxa"/>
          </w:tcPr>
          <w:p w14:paraId="674CB889" w14:textId="77777777" w:rsidR="000D51DE" w:rsidRDefault="000D51DE" w:rsidP="00A524B5">
            <w:pPr>
              <w:rPr>
                <w:rFonts w:cs="Arial"/>
                <w:b/>
              </w:rPr>
            </w:pPr>
          </w:p>
          <w:p w14:paraId="674CB88A"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674CB88B" w14:textId="77777777" w:rsidR="00EA180F" w:rsidRPr="001A4B05" w:rsidRDefault="00EA180F" w:rsidP="00A524B5">
            <w:pPr>
              <w:rPr>
                <w:rFonts w:cs="Arial"/>
                <w:b/>
              </w:rPr>
            </w:pPr>
          </w:p>
          <w:p w14:paraId="674CB88C"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674CB88D" w14:textId="77777777" w:rsidR="00ED156A" w:rsidRPr="00D535E6" w:rsidRDefault="00ED156A" w:rsidP="00A524B5">
            <w:pPr>
              <w:rPr>
                <w:rFonts w:cs="Arial"/>
              </w:rPr>
            </w:pPr>
          </w:p>
          <w:p w14:paraId="674CB88E" w14:textId="77777777" w:rsidR="0031325C" w:rsidRPr="00D535E6" w:rsidRDefault="00ED156A" w:rsidP="00A524B5">
            <w:pPr>
              <w:rPr>
                <w:rFonts w:cs="Arial"/>
                <w:b/>
                <w:i/>
              </w:rPr>
            </w:pPr>
            <w:r w:rsidRPr="00D535E6">
              <w:rPr>
                <w:rFonts w:cs="Arial"/>
                <w:b/>
                <w:i/>
              </w:rPr>
              <w:t>Capacity and readiness to deliver</w:t>
            </w:r>
          </w:p>
          <w:p w14:paraId="674CB88F" w14:textId="77777777" w:rsidR="00ED156A" w:rsidRPr="00D535E6" w:rsidRDefault="00ED156A" w:rsidP="00ED156A">
            <w:pPr>
              <w:autoSpaceDE w:val="0"/>
              <w:autoSpaceDN w:val="0"/>
              <w:adjustRightInd w:val="0"/>
              <w:rPr>
                <w:rFonts w:cs="Arial"/>
              </w:rPr>
            </w:pPr>
            <w:r w:rsidRPr="00D535E6">
              <w:rPr>
                <w:rFonts w:cs="Arial"/>
              </w:rPr>
              <w:t>Candidates must have:</w:t>
            </w:r>
          </w:p>
          <w:p w14:paraId="674CB890" w14:textId="77777777" w:rsidR="00ED156A" w:rsidRPr="00D535E6" w:rsidRDefault="00ED156A" w:rsidP="00324A54">
            <w:pPr>
              <w:pStyle w:val="ListParagraph"/>
              <w:numPr>
                <w:ilvl w:val="0"/>
                <w:numId w:val="10"/>
              </w:numPr>
              <w:autoSpaceDE w:val="0"/>
              <w:autoSpaceDN w:val="0"/>
              <w:adjustRightInd w:val="0"/>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674CB891" w14:textId="77777777" w:rsidR="00ED156A" w:rsidRPr="00D535E6" w:rsidRDefault="00ED156A" w:rsidP="00324A54">
            <w:pPr>
              <w:pStyle w:val="ListParagraph"/>
              <w:numPr>
                <w:ilvl w:val="0"/>
                <w:numId w:val="10"/>
              </w:numPr>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674CB892" w14:textId="77777777" w:rsidR="002F71DB" w:rsidRPr="005A1D76" w:rsidRDefault="002F71DB" w:rsidP="00324A54">
            <w:pPr>
              <w:pStyle w:val="ListParagraph"/>
              <w:numPr>
                <w:ilvl w:val="0"/>
                <w:numId w:val="10"/>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674CB893" w14:textId="77777777" w:rsidR="00ED156A" w:rsidRPr="002F4192" w:rsidRDefault="00ED156A" w:rsidP="00515602">
            <w:pPr>
              <w:rPr>
                <w:rFonts w:cs="Arial"/>
                <w:lang w:eastAsia="en-GB"/>
              </w:rPr>
            </w:pPr>
          </w:p>
          <w:p w14:paraId="674CB894" w14:textId="77777777" w:rsidR="00ED156A" w:rsidRPr="005A1D76" w:rsidRDefault="00ED156A" w:rsidP="00515602">
            <w:pPr>
              <w:rPr>
                <w:rFonts w:cs="Arial"/>
                <w:b/>
                <w:i/>
                <w:lang w:eastAsia="en-GB"/>
              </w:rPr>
            </w:pPr>
            <w:r w:rsidRPr="005A1D76">
              <w:rPr>
                <w:rFonts w:cs="Arial"/>
                <w:b/>
                <w:i/>
                <w:lang w:eastAsia="en-GB"/>
              </w:rPr>
              <w:t>Track record</w:t>
            </w:r>
          </w:p>
          <w:p w14:paraId="674CB895"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674CB896" w14:textId="77777777" w:rsidR="00E43DDB" w:rsidRPr="005A1D76" w:rsidRDefault="00E43DDB" w:rsidP="00515602">
            <w:pPr>
              <w:rPr>
                <w:rFonts w:cs="Arial"/>
                <w:szCs w:val="22"/>
              </w:rPr>
            </w:pPr>
          </w:p>
          <w:p w14:paraId="674CB897" w14:textId="77777777" w:rsidR="00E43DDB" w:rsidRPr="00E43DDB" w:rsidRDefault="00E43DDB" w:rsidP="00E43DDB">
            <w:pPr>
              <w:rPr>
                <w:rFonts w:cs="Arial"/>
                <w:b/>
                <w:i/>
                <w:lang w:eastAsia="en-GB"/>
              </w:rPr>
            </w:pPr>
            <w:r w:rsidRPr="00E43DDB">
              <w:rPr>
                <w:rFonts w:cs="Arial"/>
                <w:b/>
                <w:i/>
                <w:lang w:eastAsia="en-GB"/>
              </w:rPr>
              <w:t>Information, Advice and Guidance</w:t>
            </w:r>
          </w:p>
          <w:p w14:paraId="674CB898"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674CB899" w14:textId="77777777" w:rsidR="00E43DDB" w:rsidRPr="00E43DDB" w:rsidRDefault="00E43DDB" w:rsidP="00E43DDB">
            <w:pPr>
              <w:rPr>
                <w:rFonts w:cs="Arial"/>
                <w:lang w:eastAsia="en-GB"/>
              </w:rPr>
            </w:pPr>
            <w:proofErr w:type="gramStart"/>
            <w:r w:rsidRPr="00E43DDB">
              <w:rPr>
                <w:rFonts w:cs="Arial"/>
                <w:lang w:eastAsia="en-GB"/>
              </w:rPr>
              <w:t>applicants</w:t>
            </w:r>
            <w:proofErr w:type="gramEnd"/>
            <w:r w:rsidRPr="00E43DDB">
              <w:rPr>
                <w:rFonts w:cs="Arial"/>
                <w:lang w:eastAsia="en-GB"/>
              </w:rPr>
              <w:t xml:space="preserve"> and/or subcontractors delivering this element will either hold or be</w:t>
            </w:r>
            <w:r w:rsidR="00F94E6A">
              <w:rPr>
                <w:rFonts w:cs="Arial"/>
                <w:lang w:eastAsia="en-GB"/>
              </w:rPr>
              <w:t xml:space="preserve"> </w:t>
            </w:r>
            <w:r w:rsidRPr="00E43DDB">
              <w:rPr>
                <w:rFonts w:cs="Arial"/>
                <w:lang w:eastAsia="en-GB"/>
              </w:rPr>
              <w:t>working towards the Matrix standard.</w:t>
            </w:r>
          </w:p>
          <w:p w14:paraId="674CB89A" w14:textId="77777777" w:rsidR="00E43DDB" w:rsidRPr="00E43DDB" w:rsidRDefault="00E43DDB" w:rsidP="00E43DDB">
            <w:pPr>
              <w:rPr>
                <w:rFonts w:cs="Arial"/>
                <w:lang w:eastAsia="en-GB"/>
              </w:rPr>
            </w:pPr>
          </w:p>
          <w:p w14:paraId="674CB89B" w14:textId="77777777" w:rsidR="00ED156A" w:rsidRPr="005A1D76" w:rsidRDefault="002E25F4" w:rsidP="00A524B5">
            <w:pPr>
              <w:rPr>
                <w:rFonts w:cs="Arial"/>
              </w:rPr>
            </w:pPr>
            <w:r w:rsidRPr="005A1D76">
              <w:rPr>
                <w:rFonts w:cs="Arial"/>
                <w:b/>
                <w:i/>
              </w:rPr>
              <w:t>Management and quality assurance</w:t>
            </w:r>
          </w:p>
          <w:p w14:paraId="674CB89C" w14:textId="479EF8D6"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 xml:space="preserve">The </w:t>
            </w:r>
            <w:r w:rsidR="00894F61">
              <w:rPr>
                <w:rFonts w:cs="Arial"/>
              </w:rPr>
              <w:t>Service</w:t>
            </w:r>
            <w:r w:rsidRPr="005A1D76">
              <w:rPr>
                <w:rFonts w:cs="Arial"/>
              </w:rPr>
              <w:t xml:space="preserve"> must be delivered to a high quality and successful tenderers will need to have in place quality assurance and improvement processes.</w:t>
            </w:r>
          </w:p>
          <w:p w14:paraId="674CB89D" w14:textId="77777777" w:rsidR="00B06A9F" w:rsidRPr="005A1D76" w:rsidRDefault="00B06A9F" w:rsidP="00A524B5">
            <w:pPr>
              <w:rPr>
                <w:rFonts w:cs="Arial"/>
              </w:rPr>
            </w:pPr>
          </w:p>
          <w:p w14:paraId="674CB89E" w14:textId="4758F020" w:rsidR="00B06A9F" w:rsidRPr="005A1D76" w:rsidRDefault="00B06A9F" w:rsidP="00515602">
            <w:pPr>
              <w:rPr>
                <w:rFonts w:cs="Arial"/>
              </w:rPr>
            </w:pPr>
            <w:r w:rsidRPr="005A1D76">
              <w:rPr>
                <w:rFonts w:cs="Arial"/>
              </w:rPr>
              <w:lastRenderedPageBreak/>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w:t>
            </w:r>
            <w:r w:rsidR="00894F61">
              <w:rPr>
                <w:rFonts w:cs="Arial"/>
              </w:rPr>
              <w:t>Service</w:t>
            </w:r>
            <w:r w:rsidRPr="005A1D76">
              <w:rPr>
                <w:rFonts w:cs="Arial"/>
              </w:rPr>
              <w:t xml:space="preserve"> accordingly.  </w:t>
            </w:r>
          </w:p>
          <w:p w14:paraId="674CB89F" w14:textId="77777777" w:rsidR="001A4B05" w:rsidRPr="005A1D76" w:rsidRDefault="001A4B05" w:rsidP="00A524B5">
            <w:pPr>
              <w:rPr>
                <w:rFonts w:cs="Arial"/>
              </w:rPr>
            </w:pPr>
          </w:p>
          <w:p w14:paraId="674CB8A0" w14:textId="77777777" w:rsidR="002E25F4" w:rsidRPr="005A1D76" w:rsidRDefault="002E25F4" w:rsidP="00A524B5">
            <w:pPr>
              <w:rPr>
                <w:rFonts w:cs="Arial"/>
              </w:rPr>
            </w:pPr>
            <w:r w:rsidRPr="005A1D76">
              <w:rPr>
                <w:rFonts w:cs="Arial"/>
                <w:b/>
                <w:i/>
              </w:rPr>
              <w:t>Partnership working</w:t>
            </w:r>
          </w:p>
          <w:p w14:paraId="674CB8A1"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674CB8A2" w14:textId="77777777" w:rsidR="002E25F4" w:rsidRPr="005A1D76" w:rsidRDefault="002E25F4" w:rsidP="00A524B5">
            <w:pPr>
              <w:rPr>
                <w:rFonts w:cs="Arial"/>
              </w:rPr>
            </w:pPr>
          </w:p>
          <w:p w14:paraId="674CB8A3"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674CB8A4" w14:textId="77777777" w:rsidR="00ED156A" w:rsidRPr="006C64F5" w:rsidRDefault="00ED156A" w:rsidP="00A524B5">
            <w:pPr>
              <w:rPr>
                <w:rFonts w:cs="Arial"/>
                <w:highlight w:val="yellow"/>
              </w:rPr>
            </w:pPr>
          </w:p>
          <w:p w14:paraId="674CB8A5"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674CB8A6" w14:textId="77777777" w:rsidR="00C0243B" w:rsidRDefault="00C0243B" w:rsidP="00A524B5">
            <w:pPr>
              <w:rPr>
                <w:rFonts w:cs="Arial"/>
              </w:rPr>
            </w:pPr>
          </w:p>
          <w:p w14:paraId="674CB8A7" w14:textId="77777777" w:rsidR="006B0347" w:rsidRPr="00BC7F87" w:rsidRDefault="006B0347" w:rsidP="006B0347">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674CB8A8" w14:textId="77777777" w:rsidR="006B0347" w:rsidRDefault="006B0347" w:rsidP="006B0347">
            <w:pPr>
              <w:rPr>
                <w:rFonts w:cs="Arial"/>
              </w:rPr>
            </w:pPr>
          </w:p>
          <w:p w14:paraId="674CB8A9"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674CB8AA" w14:textId="77777777" w:rsidR="000E66D3" w:rsidRDefault="000E66D3" w:rsidP="00A524B5">
            <w:pPr>
              <w:rPr>
                <w:rFonts w:cs="Arial"/>
              </w:rPr>
            </w:pPr>
          </w:p>
          <w:p w14:paraId="674CB8AB" w14:textId="77777777" w:rsidR="002E25F4" w:rsidRPr="00BC7F87" w:rsidRDefault="002E25F4" w:rsidP="00A524B5">
            <w:pPr>
              <w:rPr>
                <w:rFonts w:cs="Arial"/>
              </w:rPr>
            </w:pPr>
            <w:r w:rsidRPr="00BC7F87">
              <w:rPr>
                <w:rFonts w:cs="Arial"/>
                <w:b/>
                <w:i/>
              </w:rPr>
              <w:t>Market intelligence and local knowledge</w:t>
            </w:r>
          </w:p>
          <w:p w14:paraId="674CB8AC" w14:textId="4FB06961" w:rsidR="002E25F4" w:rsidRPr="00BC7F87" w:rsidRDefault="002E25F4" w:rsidP="00BC7F87">
            <w:pPr>
              <w:autoSpaceDE w:val="0"/>
              <w:autoSpaceDN w:val="0"/>
              <w:adjustRightInd w:val="0"/>
              <w:ind w:left="29"/>
              <w:rPr>
                <w:rFonts w:cs="Arial"/>
                <w:strike/>
                <w:szCs w:val="22"/>
                <w:highlight w:val="yellow"/>
              </w:rPr>
            </w:pPr>
            <w:r w:rsidRPr="00BC7F87">
              <w:rPr>
                <w:rFonts w:cs="Arial"/>
              </w:rPr>
              <w:t xml:space="preserve">The delivery of the </w:t>
            </w:r>
            <w:r w:rsidR="00894F61">
              <w:rPr>
                <w:rFonts w:cs="Arial"/>
              </w:rPr>
              <w:t>Service</w:t>
            </w:r>
            <w:r w:rsidRPr="00BC7F87">
              <w:rPr>
                <w:rFonts w:cs="Arial"/>
              </w:rPr>
              <w:t xml:space="preserve">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674CB8AD" w14:textId="77777777" w:rsidR="00812EC6" w:rsidRPr="00BC7F87" w:rsidRDefault="00812EC6" w:rsidP="00A524B5">
            <w:pPr>
              <w:rPr>
                <w:rFonts w:cs="Arial"/>
              </w:rPr>
            </w:pPr>
          </w:p>
          <w:p w14:paraId="674CB8AE"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674CB8AF"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674CB8B0" w14:textId="77777777" w:rsidR="002E25F4" w:rsidRPr="00BC7F87" w:rsidRDefault="002E25F4" w:rsidP="00A524B5">
            <w:pPr>
              <w:rPr>
                <w:rFonts w:cs="Arial"/>
              </w:rPr>
            </w:pPr>
          </w:p>
          <w:p w14:paraId="674CB8B1"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D80C19">
              <w:rPr>
                <w:rFonts w:cs="Arial"/>
              </w:rPr>
              <w:t>.</w:t>
            </w:r>
            <w:r w:rsidRPr="00BC7F87">
              <w:rPr>
                <w:rFonts w:cs="Arial"/>
                <w:strike/>
              </w:rPr>
              <w:t xml:space="preserve"> </w:t>
            </w:r>
          </w:p>
          <w:p w14:paraId="674CB8B2" w14:textId="77777777" w:rsidR="00C0243B" w:rsidRDefault="00C0243B" w:rsidP="009E7A30">
            <w:pPr>
              <w:rPr>
                <w:rFonts w:cs="Arial"/>
              </w:rPr>
            </w:pPr>
          </w:p>
          <w:p w14:paraId="64866F07" w14:textId="77777777" w:rsidR="00653570" w:rsidRDefault="00653570" w:rsidP="006B0347">
            <w:pPr>
              <w:rPr>
                <w:rFonts w:cs="Arial"/>
                <w:b/>
              </w:rPr>
            </w:pPr>
          </w:p>
          <w:p w14:paraId="145E5243" w14:textId="77777777" w:rsidR="00653570" w:rsidRDefault="00653570" w:rsidP="006B0347">
            <w:pPr>
              <w:rPr>
                <w:rFonts w:cs="Arial"/>
                <w:b/>
              </w:rPr>
            </w:pPr>
          </w:p>
          <w:p w14:paraId="674CB8B3" w14:textId="77777777" w:rsidR="006B0347" w:rsidRDefault="006B0347" w:rsidP="006B0347">
            <w:pPr>
              <w:rPr>
                <w:rFonts w:cs="Arial"/>
                <w:b/>
              </w:rPr>
            </w:pPr>
            <w:r>
              <w:rPr>
                <w:rFonts w:cs="Arial"/>
                <w:b/>
              </w:rPr>
              <w:lastRenderedPageBreak/>
              <w:t>Specific Service Requirements</w:t>
            </w:r>
          </w:p>
          <w:p w14:paraId="674CB8B4" w14:textId="77777777" w:rsidR="006B0347" w:rsidRDefault="006B0347" w:rsidP="00D80C19">
            <w:pPr>
              <w:rPr>
                <w:rFonts w:cs="Arial"/>
                <w:b/>
              </w:rPr>
            </w:pPr>
          </w:p>
          <w:p w14:paraId="674CB8B5" w14:textId="77777777" w:rsidR="00D80C19" w:rsidRDefault="00D80C19" w:rsidP="00D80C19">
            <w:pPr>
              <w:rPr>
                <w:rFonts w:cs="Arial"/>
                <w:b/>
              </w:rPr>
            </w:pPr>
            <w:r>
              <w:rPr>
                <w:rFonts w:cs="Arial"/>
                <w:b/>
              </w:rPr>
              <w:t>Skills Support for the Workforce, higher level skills provision</w:t>
            </w:r>
          </w:p>
          <w:p w14:paraId="674CB8B6" w14:textId="77777777" w:rsidR="00D80C19" w:rsidRDefault="00D80C19" w:rsidP="00D80C19">
            <w:pPr>
              <w:rPr>
                <w:rFonts w:cs="Arial"/>
              </w:rPr>
            </w:pPr>
          </w:p>
          <w:p w14:paraId="674CB8B7" w14:textId="390CA618" w:rsidR="00D60651" w:rsidRPr="001D3BE8" w:rsidRDefault="00D60651" w:rsidP="00D60651">
            <w:pPr>
              <w:rPr>
                <w:rFonts w:cs="Arial"/>
              </w:rPr>
            </w:pPr>
            <w:r w:rsidRPr="001D3BE8">
              <w:rPr>
                <w:rFonts w:cs="Arial"/>
              </w:rPr>
              <w:t xml:space="preserve">The aim of the </w:t>
            </w:r>
            <w:r w:rsidR="00894F61">
              <w:rPr>
                <w:rFonts w:cs="Arial"/>
              </w:rPr>
              <w:t>Service</w:t>
            </w:r>
            <w:r w:rsidRPr="001D3BE8">
              <w:rPr>
                <w:rFonts w:cs="Arial"/>
              </w:rPr>
              <w:t xml:space="preserve"> is to provide individuals with the opportunities to develop the skills that will enable them to progress in employment.  The </w:t>
            </w:r>
            <w:r w:rsidR="00894F61">
              <w:rPr>
                <w:rFonts w:cs="Arial"/>
              </w:rPr>
              <w:t>Service</w:t>
            </w:r>
            <w:r w:rsidRPr="001D3BE8">
              <w:rPr>
                <w:rFonts w:cs="Arial"/>
              </w:rPr>
              <w:t xml:space="preserve"> will provide support to employers to develop individuals to fill higher level skills gaps and shortages</w:t>
            </w:r>
          </w:p>
          <w:p w14:paraId="674CB8B8" w14:textId="77777777" w:rsidR="00D60651" w:rsidRPr="001D3BE8" w:rsidRDefault="00D60651" w:rsidP="00D60651">
            <w:pPr>
              <w:rPr>
                <w:rFonts w:cs="Arial"/>
                <w:b/>
              </w:rPr>
            </w:pPr>
          </w:p>
          <w:p w14:paraId="674CB8B9" w14:textId="5ADA92C3" w:rsidR="00D60651" w:rsidRPr="001D3BE8" w:rsidRDefault="00D60651" w:rsidP="00D60651">
            <w:pPr>
              <w:ind w:right="113"/>
              <w:rPr>
                <w:rFonts w:cs="Arial"/>
              </w:rPr>
            </w:pPr>
            <w:r w:rsidRPr="001D3BE8">
              <w:rPr>
                <w:rFonts w:cs="Arial"/>
              </w:rPr>
              <w:t xml:space="preserve">The </w:t>
            </w:r>
            <w:r w:rsidR="00894F61">
              <w:rPr>
                <w:rFonts w:cs="Arial"/>
              </w:rPr>
              <w:t>Service</w:t>
            </w:r>
            <w:r w:rsidRPr="001D3BE8">
              <w:rPr>
                <w:rFonts w:cs="Arial"/>
              </w:rPr>
              <w:t xml:space="preserve"> must deliver a responsive skills programme that is tailored to the needs of the </w:t>
            </w:r>
            <w:r w:rsidR="00A66BA6" w:rsidRPr="001D3BE8">
              <w:rPr>
                <w:rFonts w:cs="Arial"/>
              </w:rPr>
              <w:t xml:space="preserve">York, North Yorkshire and East Riding </w:t>
            </w:r>
            <w:r w:rsidRPr="001D3BE8">
              <w:rPr>
                <w:rFonts w:cs="Arial"/>
              </w:rPr>
              <w:t xml:space="preserve">LEP area in order to stimulate a growth in the skills base for businesses that will give the best opportunity to grow the economy and create more and better jobs.  </w:t>
            </w:r>
          </w:p>
          <w:p w14:paraId="674CB8BA" w14:textId="77777777" w:rsidR="00D60651" w:rsidRPr="001D3BE8" w:rsidRDefault="00D60651" w:rsidP="00D60651">
            <w:pPr>
              <w:rPr>
                <w:rFonts w:cs="Arial"/>
              </w:rPr>
            </w:pPr>
          </w:p>
          <w:p w14:paraId="674CB8BB" w14:textId="58DB5862" w:rsidR="00D60651" w:rsidRPr="001D3BE8" w:rsidRDefault="00D60651" w:rsidP="00D60651">
            <w:pPr>
              <w:rPr>
                <w:rFonts w:cs="Arial"/>
              </w:rPr>
            </w:pPr>
            <w:r w:rsidRPr="001D3BE8">
              <w:rPr>
                <w:rFonts w:cs="Arial"/>
              </w:rPr>
              <w:t xml:space="preserve">The </w:t>
            </w:r>
            <w:r w:rsidR="00894F61">
              <w:rPr>
                <w:rFonts w:cs="Arial"/>
              </w:rPr>
              <w:t>Service</w:t>
            </w:r>
            <w:r w:rsidRPr="001D3BE8">
              <w:rPr>
                <w:rFonts w:cs="Arial"/>
              </w:rPr>
              <w:t xml:space="preserve"> must support individuals to start on higher level skills and apprenticeships by providing taster units of relevant vocational training</w:t>
            </w:r>
            <w:r w:rsidR="00CD7CAB" w:rsidRPr="001D3BE8">
              <w:rPr>
                <w:rFonts w:cs="Arial"/>
              </w:rPr>
              <w:t>.</w:t>
            </w:r>
          </w:p>
          <w:p w14:paraId="674CB8BC" w14:textId="77777777" w:rsidR="00D60651" w:rsidRPr="001D3BE8" w:rsidRDefault="00D60651" w:rsidP="00D60651">
            <w:pPr>
              <w:rPr>
                <w:rFonts w:cs="Arial"/>
              </w:rPr>
            </w:pPr>
          </w:p>
          <w:p w14:paraId="674CB8BD" w14:textId="01868B57" w:rsidR="00D60651" w:rsidRPr="001D3BE8" w:rsidRDefault="00D60651" w:rsidP="00D60651">
            <w:pPr>
              <w:rPr>
                <w:rFonts w:cs="Arial"/>
              </w:rPr>
            </w:pPr>
            <w:r w:rsidRPr="001D3BE8">
              <w:rPr>
                <w:rFonts w:cs="Arial"/>
              </w:rPr>
              <w:t xml:space="preserve">The </w:t>
            </w:r>
            <w:r w:rsidR="00894F61">
              <w:rPr>
                <w:rFonts w:cs="Arial"/>
              </w:rPr>
              <w:t>Service</w:t>
            </w:r>
            <w:r w:rsidRPr="001D3BE8">
              <w:rPr>
                <w:rFonts w:cs="Arial"/>
              </w:rPr>
              <w:t xml:space="preserve"> must drive up skills levels, focusing on the skills being sought by employers and supporting the </w:t>
            </w:r>
            <w:r w:rsidR="00A66BA6" w:rsidRPr="001D3BE8">
              <w:rPr>
                <w:rFonts w:cs="Arial"/>
              </w:rPr>
              <w:t xml:space="preserve">York, North Yorkshire and East Riding </w:t>
            </w:r>
            <w:r w:rsidRPr="001D3BE8">
              <w:rPr>
                <w:rFonts w:cs="Arial"/>
              </w:rPr>
              <w:t xml:space="preserve">LEP’s priority sectors.  The </w:t>
            </w:r>
            <w:r w:rsidR="00894F61">
              <w:rPr>
                <w:rFonts w:cs="Arial"/>
              </w:rPr>
              <w:t>Service</w:t>
            </w:r>
            <w:r w:rsidRPr="001D3BE8">
              <w:rPr>
                <w:rFonts w:cs="Arial"/>
              </w:rPr>
              <w:t xml:space="preserve"> must result in an increase the number of </w:t>
            </w:r>
            <w:r w:rsidR="00CD7CAB" w:rsidRPr="001D3BE8">
              <w:rPr>
                <w:rFonts w:cs="Arial"/>
              </w:rPr>
              <w:t xml:space="preserve">SME </w:t>
            </w:r>
            <w:r w:rsidRPr="001D3BE8">
              <w:rPr>
                <w:rFonts w:cs="Arial"/>
              </w:rPr>
              <w:t xml:space="preserve">businesses who are actively planning to address skills issues as a part of their growth.  The </w:t>
            </w:r>
            <w:r w:rsidR="00894F61">
              <w:rPr>
                <w:rFonts w:cs="Arial"/>
              </w:rPr>
              <w:t>Service</w:t>
            </w:r>
            <w:r w:rsidRPr="001D3BE8">
              <w:rPr>
                <w:rFonts w:cs="Arial"/>
              </w:rPr>
              <w:t xml:space="preserve"> must encourage employers and/or employees to participate in a </w:t>
            </w:r>
            <w:r w:rsidR="00D03F5D">
              <w:rPr>
                <w:rFonts w:cs="Arial"/>
              </w:rPr>
              <w:t xml:space="preserve">higher level </w:t>
            </w:r>
            <w:r w:rsidRPr="001D3BE8">
              <w:rPr>
                <w:rFonts w:cs="Arial"/>
              </w:rPr>
              <w:t>apprenticeship</w:t>
            </w:r>
            <w:r w:rsidR="00D03F5D">
              <w:rPr>
                <w:rFonts w:cs="Arial"/>
              </w:rPr>
              <w:t>s</w:t>
            </w:r>
            <w:r w:rsidRPr="001D3BE8">
              <w:rPr>
                <w:rFonts w:cs="Arial"/>
              </w:rPr>
              <w:t>.</w:t>
            </w:r>
          </w:p>
          <w:p w14:paraId="674CB8BE" w14:textId="77777777" w:rsidR="00D60651" w:rsidRPr="001D3BE8" w:rsidRDefault="00D60651" w:rsidP="00D60651">
            <w:pPr>
              <w:rPr>
                <w:rFonts w:cs="Arial"/>
              </w:rPr>
            </w:pPr>
          </w:p>
          <w:p w14:paraId="674CB8BF" w14:textId="77777777" w:rsidR="00D60651" w:rsidRPr="001D3BE8" w:rsidRDefault="00D60651" w:rsidP="00D60651">
            <w:pPr>
              <w:rPr>
                <w:rFonts w:cs="Arial"/>
              </w:rPr>
            </w:pPr>
            <w:r w:rsidRPr="001D3BE8">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674CB8C0" w14:textId="77777777" w:rsidR="00D60651" w:rsidRPr="001D3BE8" w:rsidRDefault="00D60651" w:rsidP="00D60651">
            <w:pPr>
              <w:rPr>
                <w:rFonts w:cs="Arial"/>
              </w:rPr>
            </w:pPr>
          </w:p>
          <w:p w14:paraId="674CB8C1" w14:textId="57F6D7E0" w:rsidR="00D60651" w:rsidRPr="001D3BE8" w:rsidRDefault="00D60651" w:rsidP="00D60651">
            <w:pPr>
              <w:rPr>
                <w:rFonts w:cs="Arial"/>
              </w:rPr>
            </w:pPr>
            <w:r w:rsidRPr="001D3BE8">
              <w:rPr>
                <w:rFonts w:cs="Arial"/>
              </w:rPr>
              <w:t xml:space="preserve">The </w:t>
            </w:r>
            <w:r w:rsidR="00894F61">
              <w:rPr>
                <w:rFonts w:cs="Arial"/>
              </w:rPr>
              <w:t>Service</w:t>
            </w:r>
            <w:r w:rsidRPr="001D3BE8">
              <w:rPr>
                <w:rFonts w:cs="Arial"/>
              </w:rPr>
              <w:t xml:space="preserve"> must provide advice and guidance, personal development planning, skills development and learning and mentoring on an individual basis.  </w:t>
            </w:r>
          </w:p>
          <w:p w14:paraId="674CB8C2" w14:textId="77777777" w:rsidR="00D60651" w:rsidRPr="001D3BE8" w:rsidRDefault="00D60651" w:rsidP="00D60651">
            <w:pPr>
              <w:rPr>
                <w:rFonts w:cs="Arial"/>
              </w:rPr>
            </w:pPr>
          </w:p>
          <w:p w14:paraId="674CB8C3" w14:textId="168E6FF2" w:rsidR="00D60651" w:rsidRPr="001D3BE8" w:rsidRDefault="00D60651" w:rsidP="00D60651">
            <w:pPr>
              <w:rPr>
                <w:rFonts w:cs="Arial"/>
              </w:rPr>
            </w:pPr>
            <w:r w:rsidRPr="001D3BE8">
              <w:rPr>
                <w:rFonts w:cs="Arial"/>
              </w:rPr>
              <w:t xml:space="preserve">The </w:t>
            </w:r>
            <w:r w:rsidR="00894F61">
              <w:rPr>
                <w:rFonts w:cs="Arial"/>
              </w:rPr>
              <w:t>Service</w:t>
            </w:r>
            <w:r w:rsidRPr="001D3BE8">
              <w:rPr>
                <w:rFonts w:cs="Arial"/>
              </w:rPr>
              <w:t xml:space="preserve">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674CB8C4" w14:textId="77777777" w:rsidR="00D60651" w:rsidRPr="001D3BE8" w:rsidRDefault="00D60651" w:rsidP="00D60651">
            <w:pPr>
              <w:rPr>
                <w:rFonts w:cs="Arial"/>
              </w:rPr>
            </w:pPr>
          </w:p>
          <w:p w14:paraId="674CB8C5" w14:textId="72CD082A" w:rsidR="00D80C19" w:rsidRPr="001D3BE8" w:rsidRDefault="00D60651" w:rsidP="00D60651">
            <w:pPr>
              <w:rPr>
                <w:rFonts w:cs="Arial"/>
              </w:rPr>
            </w:pPr>
            <w:r w:rsidRPr="001D3BE8">
              <w:rPr>
                <w:rFonts w:cs="Arial"/>
              </w:rPr>
              <w:t xml:space="preserve">Where demand requires, the </w:t>
            </w:r>
            <w:r w:rsidR="00894F61">
              <w:rPr>
                <w:rFonts w:cs="Arial"/>
              </w:rPr>
              <w:t>Service</w:t>
            </w:r>
            <w:r w:rsidRPr="001D3BE8">
              <w:rPr>
                <w:rFonts w:cs="Arial"/>
              </w:rPr>
              <w:t xml:space="preserve"> should develop and support the delivery of new advanced vocational provision where mainstream provision is not available (not including tuition fees) and where a gap can be demonstrated.</w:t>
            </w:r>
          </w:p>
          <w:p w14:paraId="674CB8C6" w14:textId="77777777" w:rsidR="00D60651" w:rsidRPr="001D3BE8" w:rsidRDefault="00D60651" w:rsidP="00D60651">
            <w:pPr>
              <w:rPr>
                <w:rFonts w:cs="Arial"/>
              </w:rPr>
            </w:pPr>
            <w:r w:rsidRPr="001D3BE8">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674CB8C7" w14:textId="77777777" w:rsidR="00D60651" w:rsidRPr="001D3BE8" w:rsidRDefault="00D60651" w:rsidP="00D60651">
            <w:pPr>
              <w:rPr>
                <w:rFonts w:cs="Arial"/>
              </w:rPr>
            </w:pPr>
          </w:p>
          <w:p w14:paraId="674CB8C8" w14:textId="479C0DD2" w:rsidR="00D60651" w:rsidRDefault="00D60651" w:rsidP="00D60651">
            <w:pPr>
              <w:rPr>
                <w:rFonts w:cs="Arial"/>
              </w:rPr>
            </w:pPr>
            <w:r w:rsidRPr="001D3BE8">
              <w:rPr>
                <w:rFonts w:cs="Arial"/>
              </w:rPr>
              <w:t xml:space="preserve">As well as higher level skills provision the </w:t>
            </w:r>
            <w:r w:rsidR="00894F61">
              <w:rPr>
                <w:rFonts w:cs="Arial"/>
              </w:rPr>
              <w:t>Service</w:t>
            </w:r>
            <w:r w:rsidRPr="001D3BE8">
              <w:rPr>
                <w:rFonts w:cs="Arial"/>
              </w:rPr>
              <w:t xml:space="preserve"> should also support individuals to take up Apprenticeships in the key sectors listed below.</w:t>
            </w:r>
          </w:p>
          <w:p w14:paraId="674CB8C9" w14:textId="77777777" w:rsidR="00D03F5D" w:rsidRDefault="00D03F5D" w:rsidP="00D60651">
            <w:pPr>
              <w:rPr>
                <w:rFonts w:cs="Arial"/>
              </w:rPr>
            </w:pPr>
          </w:p>
          <w:p w14:paraId="674CB8CA" w14:textId="77777777" w:rsidR="00D03F5D" w:rsidRDefault="00D03F5D" w:rsidP="00D03F5D">
            <w:pPr>
              <w:rPr>
                <w:rFonts w:cs="Arial"/>
              </w:rPr>
            </w:pPr>
            <w:r>
              <w:rPr>
                <w:rFonts w:cs="Arial"/>
              </w:rPr>
              <w:t>Engineering</w:t>
            </w:r>
          </w:p>
          <w:p w14:paraId="674CB8CB" w14:textId="77777777" w:rsidR="00D03F5D" w:rsidRDefault="00D03F5D" w:rsidP="00D03F5D">
            <w:pPr>
              <w:rPr>
                <w:rFonts w:cs="Arial"/>
              </w:rPr>
            </w:pPr>
            <w:r>
              <w:rPr>
                <w:rFonts w:cs="Arial"/>
              </w:rPr>
              <w:t xml:space="preserve">Agriculture (including </w:t>
            </w:r>
            <w:proofErr w:type="spellStart"/>
            <w:r>
              <w:rPr>
                <w:rFonts w:cs="Arial"/>
              </w:rPr>
              <w:t>agritech</w:t>
            </w:r>
            <w:proofErr w:type="spellEnd"/>
            <w:r>
              <w:rPr>
                <w:rFonts w:cs="Arial"/>
              </w:rPr>
              <w:t>)</w:t>
            </w:r>
          </w:p>
          <w:p w14:paraId="674CB8CC" w14:textId="77777777" w:rsidR="00D03F5D" w:rsidRDefault="00D03F5D" w:rsidP="00D03F5D">
            <w:pPr>
              <w:rPr>
                <w:rFonts w:cs="Arial"/>
              </w:rPr>
            </w:pPr>
            <w:r>
              <w:rPr>
                <w:rFonts w:cs="Arial"/>
              </w:rPr>
              <w:t>Food Manufacture</w:t>
            </w:r>
          </w:p>
          <w:p w14:paraId="674CB8CD" w14:textId="77777777" w:rsidR="00D03F5D" w:rsidRDefault="00D03F5D" w:rsidP="00D03F5D">
            <w:pPr>
              <w:rPr>
                <w:rFonts w:cs="Arial"/>
              </w:rPr>
            </w:pPr>
            <w:r>
              <w:rPr>
                <w:rFonts w:cs="Arial"/>
              </w:rPr>
              <w:lastRenderedPageBreak/>
              <w:t>Bio-economy</w:t>
            </w:r>
          </w:p>
          <w:p w14:paraId="674CB8CE" w14:textId="77777777" w:rsidR="00D03F5D" w:rsidRDefault="00D03F5D" w:rsidP="00D03F5D">
            <w:pPr>
              <w:rPr>
                <w:rFonts w:cs="Arial"/>
              </w:rPr>
            </w:pPr>
            <w:r>
              <w:rPr>
                <w:rFonts w:cs="Arial"/>
              </w:rPr>
              <w:t>Health &amp; Social Care</w:t>
            </w:r>
          </w:p>
          <w:p w14:paraId="674CB8CF" w14:textId="77777777" w:rsidR="00D03F5D" w:rsidRDefault="00D03F5D" w:rsidP="00D03F5D">
            <w:pPr>
              <w:rPr>
                <w:rFonts w:cs="Arial"/>
              </w:rPr>
            </w:pPr>
            <w:r>
              <w:rPr>
                <w:rFonts w:cs="Arial"/>
              </w:rPr>
              <w:t>Construction</w:t>
            </w:r>
          </w:p>
          <w:p w14:paraId="674CB8D0" w14:textId="77777777" w:rsidR="00D03F5D" w:rsidRDefault="00D03F5D" w:rsidP="00D03F5D">
            <w:pPr>
              <w:rPr>
                <w:rFonts w:cs="Arial"/>
              </w:rPr>
            </w:pPr>
            <w:r>
              <w:rPr>
                <w:rFonts w:cs="Arial"/>
              </w:rPr>
              <w:t>Visitor economy</w:t>
            </w:r>
          </w:p>
          <w:p w14:paraId="674CB8D1" w14:textId="77777777" w:rsidR="00D03F5D" w:rsidRDefault="00D03F5D" w:rsidP="00D03F5D">
            <w:pPr>
              <w:rPr>
                <w:rFonts w:cs="Arial"/>
              </w:rPr>
            </w:pPr>
            <w:r>
              <w:rPr>
                <w:rFonts w:cs="Arial"/>
              </w:rPr>
              <w:t>Voluntary, Community and Social Enterprise (VCSE)</w:t>
            </w:r>
          </w:p>
          <w:p w14:paraId="674CB8D2" w14:textId="77777777" w:rsidR="00D03F5D" w:rsidRPr="001D3BE8" w:rsidRDefault="00D03F5D" w:rsidP="00D60651">
            <w:pPr>
              <w:rPr>
                <w:rFonts w:cs="Arial"/>
              </w:rPr>
            </w:pPr>
          </w:p>
          <w:p w14:paraId="674CB8D3" w14:textId="77777777" w:rsidR="006B0347" w:rsidRPr="00D60651" w:rsidRDefault="00D60651" w:rsidP="00D60651">
            <w:r w:rsidRPr="001D3BE8">
              <w:rPr>
                <w:rFonts w:cs="Arial"/>
                <w:color w:val="000000" w:themeColor="text1"/>
              </w:rPr>
              <w:t>The successful Candidate must conduct exit interviews with employers to assess the impact of the activity.</w:t>
            </w:r>
            <w:r w:rsidRPr="00EC2618">
              <w:rPr>
                <w:rFonts w:cs="Arial"/>
                <w:color w:val="000000" w:themeColor="text1"/>
              </w:rPr>
              <w:t xml:space="preserve">  </w:t>
            </w:r>
          </w:p>
          <w:p w14:paraId="674CB8D4" w14:textId="77777777" w:rsidR="00B6039F" w:rsidRDefault="00B6039F" w:rsidP="006B0347">
            <w:pPr>
              <w:pStyle w:val="ListParagraph"/>
              <w:ind w:left="0" w:right="113"/>
              <w:rPr>
                <w:rFonts w:cs="Arial"/>
                <w:b/>
                <w:color w:val="000000" w:themeColor="text1"/>
                <w:szCs w:val="22"/>
              </w:rPr>
            </w:pPr>
          </w:p>
          <w:p w14:paraId="674CB8D5" w14:textId="3DF53B4B" w:rsidR="00D03F5D" w:rsidRDefault="00D03F5D" w:rsidP="00D03F5D">
            <w:pPr>
              <w:rPr>
                <w:rFonts w:cs="Arial"/>
              </w:rPr>
            </w:pPr>
            <w:r>
              <w:rPr>
                <w:rFonts w:cs="Arial"/>
              </w:rPr>
              <w:t xml:space="preserve">The </w:t>
            </w:r>
            <w:r w:rsidR="00894F61">
              <w:rPr>
                <w:rFonts w:cs="Arial"/>
              </w:rPr>
              <w:t>Service</w:t>
            </w:r>
            <w:r>
              <w:rPr>
                <w:rFonts w:cs="Arial"/>
              </w:rPr>
              <w:t xml:space="preserve"> must </w:t>
            </w:r>
            <w:r w:rsidR="00A1080E">
              <w:rPr>
                <w:rFonts w:cs="Arial"/>
              </w:rPr>
              <w:t xml:space="preserve">be </w:t>
            </w:r>
            <w:r>
              <w:rPr>
                <w:rFonts w:cs="Arial"/>
              </w:rPr>
              <w:t>deliver</w:t>
            </w:r>
            <w:r w:rsidR="00A1080E">
              <w:rPr>
                <w:rFonts w:cs="Arial"/>
              </w:rPr>
              <w:t>ed</w:t>
            </w:r>
            <w:r w:rsidR="00894F61">
              <w:rPr>
                <w:rFonts w:cs="Arial"/>
              </w:rPr>
              <w:t xml:space="preserve"> across</w:t>
            </w:r>
            <w:r>
              <w:rPr>
                <w:rFonts w:cs="Arial"/>
              </w:rPr>
              <w:t xml:space="preserve"> More Developed </w:t>
            </w:r>
            <w:r w:rsidR="00A1080E">
              <w:rPr>
                <w:rFonts w:cs="Arial"/>
              </w:rPr>
              <w:t>areas,</w:t>
            </w:r>
            <w:r>
              <w:rPr>
                <w:rFonts w:cs="Arial"/>
              </w:rPr>
              <w:t xml:space="preserve"> York and North York and Transitional </w:t>
            </w:r>
            <w:r w:rsidR="00A1080E">
              <w:rPr>
                <w:rFonts w:cs="Arial"/>
              </w:rPr>
              <w:t>areas,</w:t>
            </w:r>
            <w:r>
              <w:rPr>
                <w:rFonts w:cs="Arial"/>
              </w:rPr>
              <w:t xml:space="preserve"> East Riding including isolated rural locations. </w:t>
            </w:r>
            <w:r w:rsidR="00A1080E">
              <w:rPr>
                <w:rFonts w:cs="Arial"/>
              </w:rPr>
              <w:t xml:space="preserve">The </w:t>
            </w:r>
            <w:r w:rsidR="00894F61">
              <w:rPr>
                <w:rFonts w:cs="Arial"/>
              </w:rPr>
              <w:t>Service</w:t>
            </w:r>
            <w:r w:rsidR="00A1080E">
              <w:rPr>
                <w:rFonts w:cs="Arial"/>
              </w:rPr>
              <w:t xml:space="preserve"> must provide i</w:t>
            </w:r>
            <w:r>
              <w:rPr>
                <w:rFonts w:cs="Arial"/>
              </w:rPr>
              <w:t>nnovative and effective solutions to</w:t>
            </w:r>
            <w:r w:rsidR="00A1080E">
              <w:rPr>
                <w:rFonts w:cs="Arial"/>
              </w:rPr>
              <w:t xml:space="preserve"> successfully deliver in rural locations</w:t>
            </w:r>
            <w:r>
              <w:rPr>
                <w:rFonts w:cs="Arial"/>
              </w:rPr>
              <w:t xml:space="preserve">. </w:t>
            </w:r>
            <w:r w:rsidR="00A1080E">
              <w:rPr>
                <w:rFonts w:cs="Arial"/>
              </w:rPr>
              <w:t xml:space="preserve"> The </w:t>
            </w:r>
            <w:r w:rsidR="00894F61">
              <w:rPr>
                <w:rFonts w:cs="Arial"/>
              </w:rPr>
              <w:t>Service</w:t>
            </w:r>
            <w:r w:rsidR="00A1080E">
              <w:rPr>
                <w:rFonts w:cs="Arial"/>
              </w:rPr>
              <w:t xml:space="preserve"> </w:t>
            </w:r>
            <w:r>
              <w:rPr>
                <w:rFonts w:cs="Arial"/>
              </w:rPr>
              <w:t xml:space="preserve">must be available in areas of deprivation such as parts of York, Harrogate and the coastal strip including Whitby, Scarborough, Bridlington and </w:t>
            </w:r>
            <w:proofErr w:type="spellStart"/>
            <w:r>
              <w:rPr>
                <w:rFonts w:cs="Arial"/>
              </w:rPr>
              <w:t>Withernsea</w:t>
            </w:r>
            <w:proofErr w:type="spellEnd"/>
            <w:r>
              <w:rPr>
                <w:rFonts w:cs="Arial"/>
              </w:rPr>
              <w:t xml:space="preserve">. </w:t>
            </w:r>
          </w:p>
          <w:p w14:paraId="674CB8D6" w14:textId="77777777" w:rsidR="005622E5" w:rsidRDefault="005622E5" w:rsidP="002E44E8">
            <w:pPr>
              <w:rPr>
                <w:rFonts w:cs="Arial"/>
              </w:rPr>
            </w:pPr>
          </w:p>
          <w:p w14:paraId="674CB8D7" w14:textId="4BC11445" w:rsidR="005622E5" w:rsidRDefault="005622E5" w:rsidP="002E44E8">
            <w:pPr>
              <w:rPr>
                <w:rFonts w:cs="Arial"/>
              </w:rPr>
            </w:pPr>
            <w:r>
              <w:rPr>
                <w:rFonts w:cs="Arial"/>
              </w:rPr>
              <w:t xml:space="preserve">The </w:t>
            </w:r>
            <w:r w:rsidR="00894F61">
              <w:rPr>
                <w:rFonts w:cs="Arial"/>
              </w:rPr>
              <w:t>Service</w:t>
            </w:r>
            <w:r>
              <w:rPr>
                <w:rFonts w:cs="Arial"/>
              </w:rPr>
              <w:t xml:space="preserve"> </w:t>
            </w:r>
            <w:r w:rsidR="00F94E6A">
              <w:rPr>
                <w:rFonts w:cs="Arial"/>
              </w:rPr>
              <w:t xml:space="preserve">will deliver </w:t>
            </w:r>
            <w:r w:rsidR="00965544">
              <w:rPr>
                <w:rFonts w:cs="Arial"/>
              </w:rPr>
              <w:t>four</w:t>
            </w:r>
            <w:r>
              <w:rPr>
                <w:rFonts w:cs="Arial"/>
              </w:rPr>
              <w:t xml:space="preserve"> </w:t>
            </w:r>
            <w:r w:rsidR="00F94E6A">
              <w:rPr>
                <w:rFonts w:cs="Arial"/>
              </w:rPr>
              <w:t xml:space="preserve">key </w:t>
            </w:r>
            <w:r>
              <w:rPr>
                <w:rFonts w:cs="Arial"/>
              </w:rPr>
              <w:t>areas of activity:</w:t>
            </w:r>
          </w:p>
          <w:p w14:paraId="674CB8D8" w14:textId="77777777" w:rsidR="005622E5" w:rsidRDefault="005622E5" w:rsidP="002E44E8">
            <w:pPr>
              <w:rPr>
                <w:rFonts w:cs="Arial"/>
              </w:rPr>
            </w:pPr>
          </w:p>
          <w:p w14:paraId="674CB8D9" w14:textId="77777777" w:rsidR="00F94E6A" w:rsidRPr="00FC40B7" w:rsidRDefault="00A1080E" w:rsidP="00324A54">
            <w:pPr>
              <w:pStyle w:val="ListParagraph"/>
              <w:numPr>
                <w:ilvl w:val="0"/>
                <w:numId w:val="11"/>
              </w:numPr>
              <w:rPr>
                <w:rFonts w:cs="Arial"/>
              </w:rPr>
            </w:pPr>
            <w:r w:rsidRPr="00FC40B7">
              <w:rPr>
                <w:rFonts w:cs="Arial"/>
              </w:rPr>
              <w:t>U</w:t>
            </w:r>
            <w:r w:rsidR="00F94E6A" w:rsidRPr="00FC40B7">
              <w:rPr>
                <w:rFonts w:cs="Arial"/>
              </w:rPr>
              <w:t>pskill</w:t>
            </w:r>
            <w:r w:rsidRPr="00FC40B7">
              <w:rPr>
                <w:rFonts w:cs="Arial"/>
              </w:rPr>
              <w:t>ing</w:t>
            </w:r>
            <w:r w:rsidR="00F94E6A" w:rsidRPr="00FC40B7">
              <w:rPr>
                <w:rFonts w:cs="Arial"/>
              </w:rPr>
              <w:t xml:space="preserve"> employed graduates in specialist / technical and or employability skills</w:t>
            </w:r>
          </w:p>
          <w:p w14:paraId="674CB8DA" w14:textId="77777777" w:rsidR="005622E5" w:rsidRPr="00FC40B7" w:rsidRDefault="005622E5" w:rsidP="00324A54">
            <w:pPr>
              <w:pStyle w:val="ListParagraph"/>
              <w:numPr>
                <w:ilvl w:val="0"/>
                <w:numId w:val="11"/>
              </w:numPr>
              <w:rPr>
                <w:rFonts w:cs="Arial"/>
              </w:rPr>
            </w:pPr>
            <w:r w:rsidRPr="00FC40B7">
              <w:rPr>
                <w:rFonts w:cs="Arial"/>
              </w:rPr>
              <w:t xml:space="preserve">Working with SME’s to increase the number of </w:t>
            </w:r>
            <w:r w:rsidR="00965544" w:rsidRPr="00FC40B7">
              <w:rPr>
                <w:rFonts w:cs="Arial"/>
              </w:rPr>
              <w:t>graduate opportunities and to support them with recruiting graduates</w:t>
            </w:r>
          </w:p>
          <w:p w14:paraId="674CB8DB" w14:textId="77777777" w:rsidR="00965544" w:rsidRPr="00FC40B7" w:rsidRDefault="00A1080E" w:rsidP="00324A54">
            <w:pPr>
              <w:pStyle w:val="ListParagraph"/>
              <w:numPr>
                <w:ilvl w:val="0"/>
                <w:numId w:val="11"/>
              </w:numPr>
              <w:rPr>
                <w:rFonts w:cs="Arial"/>
              </w:rPr>
            </w:pPr>
            <w:r w:rsidRPr="00FC40B7">
              <w:rPr>
                <w:rFonts w:cs="Arial"/>
              </w:rPr>
              <w:t>Supporting e</w:t>
            </w:r>
            <w:r w:rsidR="00965544" w:rsidRPr="00FC40B7">
              <w:rPr>
                <w:rFonts w:cs="Arial"/>
              </w:rPr>
              <w:t>mployed people wishing to gain higher level skills and/or progress to higher level courses such as Higher Level Apprenticeships and Degree Apprenticeships</w:t>
            </w:r>
          </w:p>
          <w:p w14:paraId="674CB8DC" w14:textId="77777777" w:rsidR="00965544" w:rsidRPr="00FC40B7" w:rsidRDefault="00965544" w:rsidP="00324A54">
            <w:pPr>
              <w:pStyle w:val="ListParagraph"/>
              <w:numPr>
                <w:ilvl w:val="0"/>
                <w:numId w:val="11"/>
              </w:numPr>
              <w:rPr>
                <w:rFonts w:cs="Arial"/>
              </w:rPr>
            </w:pPr>
            <w:r w:rsidRPr="00FC40B7">
              <w:rPr>
                <w:rFonts w:cs="Arial"/>
              </w:rPr>
              <w:t>Activities to promote women in science, technology, engineering and mathematics (STEM)</w:t>
            </w:r>
          </w:p>
          <w:p w14:paraId="674CB8DD" w14:textId="77777777" w:rsidR="00F70CE7" w:rsidRDefault="00F70CE7" w:rsidP="002E44E8">
            <w:pPr>
              <w:rPr>
                <w:rFonts w:cs="Arial"/>
              </w:rPr>
            </w:pPr>
          </w:p>
          <w:p w14:paraId="674CB8DE" w14:textId="586BBF2E" w:rsidR="00F70CE7" w:rsidRDefault="00F70CE7" w:rsidP="002E44E8">
            <w:pPr>
              <w:rPr>
                <w:rFonts w:cs="Arial"/>
              </w:rPr>
            </w:pPr>
            <w:r>
              <w:rPr>
                <w:rFonts w:cs="Arial"/>
              </w:rPr>
              <w:t xml:space="preserve">The </w:t>
            </w:r>
            <w:r w:rsidR="00894F61">
              <w:rPr>
                <w:rFonts w:cs="Arial"/>
              </w:rPr>
              <w:t>Service</w:t>
            </w:r>
            <w:r w:rsidR="00A1080E">
              <w:rPr>
                <w:rFonts w:cs="Arial"/>
              </w:rPr>
              <w:t xml:space="preserve"> must also</w:t>
            </w:r>
            <w:r>
              <w:rPr>
                <w:rFonts w:cs="Arial"/>
              </w:rPr>
              <w:t>:</w:t>
            </w:r>
          </w:p>
          <w:p w14:paraId="674CB8DF" w14:textId="77777777" w:rsidR="00F70CE7" w:rsidRDefault="00F70CE7" w:rsidP="002E44E8">
            <w:pPr>
              <w:rPr>
                <w:rFonts w:cs="Arial"/>
              </w:rPr>
            </w:pPr>
          </w:p>
          <w:p w14:paraId="674CB8E0" w14:textId="77777777" w:rsidR="00BE0329" w:rsidRPr="00FC40B7" w:rsidRDefault="00F70CE7" w:rsidP="00324A54">
            <w:pPr>
              <w:pStyle w:val="ListParagraph"/>
              <w:numPr>
                <w:ilvl w:val="0"/>
                <w:numId w:val="12"/>
              </w:numPr>
              <w:rPr>
                <w:rFonts w:cs="Arial"/>
              </w:rPr>
            </w:pPr>
            <w:r w:rsidRPr="00FC40B7">
              <w:rPr>
                <w:rFonts w:cs="Arial"/>
              </w:rPr>
              <w:t xml:space="preserve">Work with SMEs and microbusinesses to increase the number of graduate </w:t>
            </w:r>
            <w:r w:rsidR="00BE0329" w:rsidRPr="00FC40B7">
              <w:rPr>
                <w:rFonts w:cs="Arial"/>
              </w:rPr>
              <w:t xml:space="preserve">job </w:t>
            </w:r>
            <w:r w:rsidRPr="00FC40B7">
              <w:rPr>
                <w:rFonts w:cs="Arial"/>
              </w:rPr>
              <w:t>opportunities</w:t>
            </w:r>
            <w:r w:rsidR="00BE0329" w:rsidRPr="00FC40B7">
              <w:rPr>
                <w:rFonts w:cs="Arial"/>
              </w:rPr>
              <w:t xml:space="preserve"> including internships</w:t>
            </w:r>
            <w:r w:rsidR="00405FFE" w:rsidRPr="00FC40B7">
              <w:rPr>
                <w:rFonts w:cs="Arial"/>
              </w:rPr>
              <w:t>.</w:t>
            </w:r>
          </w:p>
          <w:p w14:paraId="674CB8E1" w14:textId="77777777" w:rsidR="003D4D96" w:rsidRDefault="003D4D96">
            <w:pPr>
              <w:pStyle w:val="ListParagraph"/>
              <w:rPr>
                <w:rFonts w:cs="Arial"/>
              </w:rPr>
            </w:pPr>
          </w:p>
          <w:p w14:paraId="674CB8E2" w14:textId="77777777" w:rsidR="00405FFE" w:rsidRPr="00FC40B7" w:rsidRDefault="003D4D96" w:rsidP="00324A54">
            <w:pPr>
              <w:pStyle w:val="ListParagraph"/>
              <w:numPr>
                <w:ilvl w:val="0"/>
                <w:numId w:val="12"/>
              </w:numPr>
              <w:rPr>
                <w:rFonts w:cs="Arial"/>
                <w:color w:val="000000"/>
              </w:rPr>
            </w:pPr>
            <w:r w:rsidRPr="00FC40B7">
              <w:rPr>
                <w:rFonts w:cs="Arial"/>
              </w:rPr>
              <w:t>Create 7 LEP priority sector specific vocational short courses for employees which are designed to enable progress onto advanced courses including Higher and Degree Apprenticeships</w:t>
            </w:r>
            <w:r w:rsidR="00405FFE" w:rsidRPr="00FC40B7">
              <w:rPr>
                <w:rFonts w:cs="Arial"/>
              </w:rPr>
              <w:t>. These</w:t>
            </w:r>
            <w:r w:rsidRPr="00FC40B7">
              <w:rPr>
                <w:rFonts w:cs="Arial"/>
              </w:rPr>
              <w:t xml:space="preserve"> may also include top up or refresher training for individuals who seek to progress on to an advanced course in order to progress in work. These courses will need to be approved by the LEP at the project management group before being delivered to employed learners from non-regulated learning. </w:t>
            </w:r>
            <w:r w:rsidR="00D43F91" w:rsidRPr="00FC40B7">
              <w:rPr>
                <w:rFonts w:cs="Arial"/>
                <w:color w:val="000000"/>
              </w:rPr>
              <w:t xml:space="preserve">5 from More Developed and 2 from Transitional and </w:t>
            </w:r>
            <w:r w:rsidR="00405FFE" w:rsidRPr="00FC40B7">
              <w:rPr>
                <w:rFonts w:cs="Arial"/>
                <w:color w:val="000000"/>
              </w:rPr>
              <w:t>least one case study</w:t>
            </w:r>
            <w:r w:rsidR="00D43F91" w:rsidRPr="00FC40B7">
              <w:rPr>
                <w:rFonts w:cs="Arial"/>
                <w:color w:val="000000"/>
              </w:rPr>
              <w:t xml:space="preserve"> is required</w:t>
            </w:r>
            <w:r w:rsidR="00405FFE" w:rsidRPr="00FC40B7">
              <w:rPr>
                <w:rFonts w:cs="Arial"/>
                <w:color w:val="000000"/>
              </w:rPr>
              <w:t>.</w:t>
            </w:r>
          </w:p>
          <w:p w14:paraId="674CB8E3" w14:textId="77777777" w:rsidR="003D4D96" w:rsidRPr="00FA09E9" w:rsidRDefault="003D4D96">
            <w:pPr>
              <w:rPr>
                <w:rFonts w:cs="Arial"/>
              </w:rPr>
            </w:pPr>
          </w:p>
          <w:p w14:paraId="674CB8E4" w14:textId="77777777" w:rsidR="00D43F91" w:rsidRPr="00FC40B7" w:rsidRDefault="00A1080E" w:rsidP="00324A54">
            <w:pPr>
              <w:pStyle w:val="ListParagraph"/>
              <w:numPr>
                <w:ilvl w:val="0"/>
                <w:numId w:val="12"/>
              </w:numPr>
              <w:rPr>
                <w:rFonts w:cs="Arial"/>
              </w:rPr>
            </w:pPr>
            <w:r w:rsidRPr="00FC40B7">
              <w:rPr>
                <w:rFonts w:cs="Arial"/>
              </w:rPr>
              <w:t>Provide i</w:t>
            </w:r>
            <w:r w:rsidR="00D43F91" w:rsidRPr="00FC40B7">
              <w:rPr>
                <w:rFonts w:cs="Arial"/>
              </w:rPr>
              <w:t>nitiatives to promote participation by women in science, technology, engineering and maths (STEM) provision - create and deliver a variety of activities across the patch which encourage, empower and enable women and girls to work and train in STEM related industries</w:t>
            </w:r>
            <w:r w:rsidR="007A6DD0" w:rsidRPr="00FC40B7">
              <w:rPr>
                <w:rFonts w:cs="Arial"/>
              </w:rPr>
              <w:t>. T</w:t>
            </w:r>
            <w:r w:rsidR="00D43F91" w:rsidRPr="00FC40B7">
              <w:rPr>
                <w:rFonts w:cs="Arial"/>
              </w:rPr>
              <w:t xml:space="preserve">his could be in the form of events, seminars, networks, </w:t>
            </w:r>
            <w:r w:rsidR="007A6DD0" w:rsidRPr="00FC40B7">
              <w:rPr>
                <w:rFonts w:cs="Arial"/>
              </w:rPr>
              <w:t xml:space="preserve">or </w:t>
            </w:r>
            <w:r w:rsidR="00D43F91" w:rsidRPr="00FC40B7">
              <w:rPr>
                <w:rFonts w:cs="Arial"/>
              </w:rPr>
              <w:t xml:space="preserve">materials created which can be used </w:t>
            </w:r>
            <w:r w:rsidR="007A6DD0" w:rsidRPr="00FC40B7">
              <w:rPr>
                <w:rFonts w:cs="Arial"/>
              </w:rPr>
              <w:t xml:space="preserve">afterwards </w:t>
            </w:r>
            <w:r w:rsidR="00D43F91" w:rsidRPr="00FC40B7">
              <w:rPr>
                <w:rFonts w:cs="Arial"/>
              </w:rPr>
              <w:t xml:space="preserve">by the LEP.  The </w:t>
            </w:r>
            <w:r w:rsidR="00D43F91">
              <w:t>project management group</w:t>
            </w:r>
            <w:r w:rsidR="00D43F91" w:rsidRPr="00FC40B7">
              <w:rPr>
                <w:rFonts w:cs="Arial"/>
              </w:rPr>
              <w:t xml:space="preserve"> must agree to any intended approaches prior to planning and delivery</w:t>
            </w:r>
            <w:r w:rsidR="007A6DD0" w:rsidRPr="00FC40B7">
              <w:rPr>
                <w:rFonts w:cs="Arial"/>
              </w:rPr>
              <w:t xml:space="preserve">. </w:t>
            </w:r>
            <w:r w:rsidR="00D43F91" w:rsidRPr="00FC40B7">
              <w:rPr>
                <w:rFonts w:cs="Arial"/>
              </w:rPr>
              <w:t xml:space="preserve"> </w:t>
            </w:r>
            <w:r w:rsidR="007A6DD0" w:rsidRPr="00FC40B7">
              <w:rPr>
                <w:rFonts w:cs="Arial"/>
              </w:rPr>
              <w:t>Activities must total at least</w:t>
            </w:r>
            <w:r w:rsidR="00D43F91" w:rsidRPr="00FC40B7">
              <w:rPr>
                <w:rFonts w:cs="Arial"/>
              </w:rPr>
              <w:t xml:space="preserve"> 6, </w:t>
            </w:r>
            <w:r w:rsidR="00EF6DAA" w:rsidRPr="00FC40B7">
              <w:rPr>
                <w:rFonts w:cs="Arial"/>
              </w:rPr>
              <w:t>4</w:t>
            </w:r>
            <w:r w:rsidR="00D43F91" w:rsidRPr="00FC40B7">
              <w:rPr>
                <w:rFonts w:cs="Arial"/>
              </w:rPr>
              <w:t xml:space="preserve"> in More Developed and </w:t>
            </w:r>
            <w:r w:rsidR="00EF6DAA" w:rsidRPr="00FC40B7">
              <w:rPr>
                <w:rFonts w:cs="Arial"/>
              </w:rPr>
              <w:t>2</w:t>
            </w:r>
            <w:r w:rsidR="00D43F91" w:rsidRPr="00FC40B7">
              <w:rPr>
                <w:rFonts w:cs="Arial"/>
              </w:rPr>
              <w:t xml:space="preserve"> in Transitional areas</w:t>
            </w:r>
            <w:r w:rsidR="007A6DD0" w:rsidRPr="00FC40B7">
              <w:rPr>
                <w:rFonts w:cs="Arial"/>
              </w:rPr>
              <w:t>.</w:t>
            </w:r>
            <w:r w:rsidR="00D43F91" w:rsidRPr="00FC40B7">
              <w:rPr>
                <w:rFonts w:cs="Arial"/>
              </w:rPr>
              <w:t xml:space="preserve"> </w:t>
            </w:r>
            <w:r w:rsidR="007A6DD0" w:rsidRPr="00FC40B7">
              <w:rPr>
                <w:rFonts w:cs="Arial"/>
              </w:rPr>
              <w:t xml:space="preserve">A variety of </w:t>
            </w:r>
            <w:r w:rsidR="00D43F91" w:rsidRPr="00FC40B7">
              <w:rPr>
                <w:rFonts w:cs="Arial"/>
              </w:rPr>
              <w:t>different activities</w:t>
            </w:r>
            <w:r w:rsidRPr="00FC40B7">
              <w:rPr>
                <w:rFonts w:cs="Arial"/>
              </w:rPr>
              <w:t xml:space="preserve"> must be delivered</w:t>
            </w:r>
            <w:r w:rsidR="00D43F91" w:rsidRPr="00FC40B7">
              <w:rPr>
                <w:rFonts w:cs="Arial"/>
              </w:rPr>
              <w:t xml:space="preserve">.  </w:t>
            </w:r>
          </w:p>
          <w:p w14:paraId="674CB8E5" w14:textId="77777777" w:rsidR="003D4D96" w:rsidRPr="00EF6DAA" w:rsidRDefault="003D4D96">
            <w:pPr>
              <w:ind w:left="360"/>
              <w:rPr>
                <w:rFonts w:cs="Arial"/>
              </w:rPr>
            </w:pPr>
          </w:p>
          <w:p w14:paraId="674CB8E6" w14:textId="77777777" w:rsidR="00BE0329" w:rsidRPr="00FC40B7" w:rsidRDefault="00BE0329" w:rsidP="00324A54">
            <w:pPr>
              <w:pStyle w:val="ListParagraph"/>
              <w:numPr>
                <w:ilvl w:val="0"/>
                <w:numId w:val="12"/>
              </w:numPr>
              <w:rPr>
                <w:rFonts w:cs="Arial"/>
              </w:rPr>
            </w:pPr>
            <w:r w:rsidRPr="00FC40B7">
              <w:rPr>
                <w:rFonts w:cs="Arial"/>
              </w:rPr>
              <w:t xml:space="preserve">Support and delivery of intermediate, technical and advanced skills for specific industries and sectors identified as driving growth in </w:t>
            </w:r>
            <w:r w:rsidR="004F115E" w:rsidRPr="00FC40B7">
              <w:rPr>
                <w:rFonts w:cs="Arial"/>
              </w:rPr>
              <w:t xml:space="preserve">the </w:t>
            </w:r>
            <w:r w:rsidRPr="00FC40B7">
              <w:rPr>
                <w:rFonts w:cs="Arial"/>
              </w:rPr>
              <w:t xml:space="preserve">LEP area. These include agriculture, engineering, the </w:t>
            </w:r>
            <w:r w:rsidR="0048034F" w:rsidRPr="00FC40B7">
              <w:rPr>
                <w:rFonts w:cs="Arial"/>
              </w:rPr>
              <w:t>bio economy</w:t>
            </w:r>
            <w:r w:rsidRPr="00FC40B7">
              <w:rPr>
                <w:rFonts w:cs="Arial"/>
              </w:rPr>
              <w:t xml:space="preserve">, construction, food manufacturing, health and social care, the visitor economy and the Voluntary Community and Social Enterprises (VCSE). </w:t>
            </w:r>
          </w:p>
          <w:p w14:paraId="674CB8E7" w14:textId="77777777" w:rsidR="006E7924" w:rsidRDefault="006E7924" w:rsidP="008042A7">
            <w:pPr>
              <w:rPr>
                <w:rFonts w:cs="Arial"/>
              </w:rPr>
            </w:pPr>
          </w:p>
          <w:p w14:paraId="674CB8E8" w14:textId="77777777" w:rsidR="00E75CFD" w:rsidRPr="00064984" w:rsidRDefault="006E7924" w:rsidP="008042A7">
            <w:pPr>
              <w:rPr>
                <w:rFonts w:cs="Arial"/>
              </w:rPr>
            </w:pPr>
            <w:r>
              <w:rPr>
                <w:rFonts w:cs="Arial"/>
              </w:rPr>
              <w:t xml:space="preserve">The </w:t>
            </w:r>
            <w:r w:rsidR="00A1080E">
              <w:rPr>
                <w:rFonts w:cs="Arial"/>
              </w:rPr>
              <w:t xml:space="preserve">successful </w:t>
            </w:r>
            <w:r>
              <w:rPr>
                <w:rFonts w:cs="Arial"/>
              </w:rPr>
              <w:t xml:space="preserve">Candidate </w:t>
            </w:r>
            <w:r w:rsidR="00A1080E">
              <w:rPr>
                <w:rFonts w:cs="Arial"/>
              </w:rPr>
              <w:t xml:space="preserve">must </w:t>
            </w:r>
            <w:r w:rsidRPr="00E75CFD">
              <w:rPr>
                <w:rFonts w:cs="Arial"/>
              </w:rPr>
              <w:t>shar</w:t>
            </w:r>
            <w:r w:rsidR="00A1080E">
              <w:rPr>
                <w:rFonts w:cs="Arial"/>
              </w:rPr>
              <w:t>e</w:t>
            </w:r>
            <w:r w:rsidRPr="00E75CFD">
              <w:rPr>
                <w:rFonts w:cs="Arial"/>
              </w:rPr>
              <w:t xml:space="preserve"> good practice and to collaborate across the provider network</w:t>
            </w:r>
            <w:r>
              <w:rPr>
                <w:rFonts w:cs="Arial"/>
              </w:rPr>
              <w:t>.</w:t>
            </w:r>
            <w:r w:rsidRPr="00E75CFD">
              <w:rPr>
                <w:rFonts w:cs="Arial"/>
              </w:rPr>
              <w:t xml:space="preserve"> </w:t>
            </w:r>
            <w:r w:rsidR="008C6680">
              <w:rPr>
                <w:rFonts w:cs="Arial"/>
              </w:rPr>
              <w:t>The</w:t>
            </w:r>
            <w:r w:rsidR="00A1080E">
              <w:rPr>
                <w:rFonts w:cs="Arial"/>
              </w:rPr>
              <w:t xml:space="preserve"> successful </w:t>
            </w:r>
            <w:r w:rsidR="008C6680">
              <w:rPr>
                <w:rFonts w:cs="Arial"/>
              </w:rPr>
              <w:t>Candidate must work effectively with existing networks relating to higher level skills to enhance and add value to provision in the area.</w:t>
            </w:r>
          </w:p>
          <w:p w14:paraId="674CB8E9" w14:textId="77777777" w:rsidR="008042A7" w:rsidRPr="003F7ECE" w:rsidRDefault="008042A7" w:rsidP="002E44E8">
            <w:pPr>
              <w:rPr>
                <w:rFonts w:cs="Arial"/>
              </w:rPr>
            </w:pPr>
          </w:p>
          <w:p w14:paraId="674CB8EA" w14:textId="5D709E1A" w:rsidR="00C6577E" w:rsidRPr="003C2D81" w:rsidRDefault="00C6577E" w:rsidP="00C6577E">
            <w:pPr>
              <w:rPr>
                <w:rFonts w:cs="Arial"/>
                <w:color w:val="1F497D" w:themeColor="text2"/>
              </w:rPr>
            </w:pPr>
            <w:r w:rsidRPr="003F7ECE">
              <w:rPr>
                <w:rFonts w:cs="Arial"/>
              </w:rPr>
              <w:t xml:space="preserve">The </w:t>
            </w:r>
            <w:r w:rsidR="00894F61">
              <w:rPr>
                <w:rFonts w:cs="Arial"/>
              </w:rPr>
              <w:t>Service</w:t>
            </w:r>
            <w:r w:rsidRPr="003F7ECE">
              <w:rPr>
                <w:rFonts w:cs="Arial"/>
              </w:rPr>
              <w:t xml:space="preserve"> will have a robust accountability framework in alignment and involving the LEP.  A project management group will be set up by the </w:t>
            </w:r>
            <w:r w:rsidR="00A1080E">
              <w:rPr>
                <w:rFonts w:cs="Arial"/>
              </w:rPr>
              <w:t xml:space="preserve">successful </w:t>
            </w:r>
            <w:r w:rsidRPr="003F7ECE">
              <w:rPr>
                <w:rFonts w:cs="Arial"/>
              </w:rPr>
              <w:t>Candidate at the outset of the project and will be chaired by a member of the LEP Skills and Employability Board</w:t>
            </w:r>
            <w:r w:rsidR="00A36622" w:rsidRPr="003F7ECE">
              <w:rPr>
                <w:rFonts w:cs="Arial"/>
              </w:rPr>
              <w:t xml:space="preserve"> or a representative agreed by it</w:t>
            </w:r>
            <w:r w:rsidRPr="003F7ECE">
              <w:rPr>
                <w:rFonts w:cs="Arial"/>
              </w:rPr>
              <w:t xml:space="preserve">. The </w:t>
            </w:r>
            <w:r w:rsidR="00A1080E">
              <w:rPr>
                <w:rFonts w:cs="Arial"/>
              </w:rPr>
              <w:t xml:space="preserve">successful </w:t>
            </w:r>
            <w:r w:rsidRPr="003F7ECE">
              <w:rPr>
                <w:rFonts w:cs="Arial"/>
              </w:rPr>
              <w:t>Candidate will be required to report to the LEP on a monthly basis</w:t>
            </w:r>
            <w:r w:rsidRPr="003C2D81">
              <w:rPr>
                <w:rFonts w:cs="Arial"/>
                <w:color w:val="1F497D" w:themeColor="text2"/>
              </w:rPr>
              <w:t>.</w:t>
            </w:r>
          </w:p>
          <w:p w14:paraId="674CB8EB" w14:textId="77777777" w:rsidR="002E44E8" w:rsidRPr="00064984" w:rsidRDefault="002E44E8" w:rsidP="002E44E8">
            <w:pPr>
              <w:rPr>
                <w:rFonts w:cs="Arial"/>
              </w:rPr>
            </w:pPr>
          </w:p>
          <w:p w14:paraId="674CB8EC" w14:textId="5439A96B" w:rsidR="002E44E8" w:rsidRDefault="00C6577E" w:rsidP="00C54586">
            <w:pPr>
              <w:rPr>
                <w:rFonts w:cs="Arial"/>
                <w:color w:val="000000" w:themeColor="text1"/>
              </w:rPr>
            </w:pPr>
            <w:r>
              <w:rPr>
                <w:rFonts w:cs="Arial"/>
                <w:color w:val="000000" w:themeColor="text1"/>
              </w:rPr>
              <w:t xml:space="preserve">The </w:t>
            </w:r>
            <w:r w:rsidR="00894F61">
              <w:rPr>
                <w:rFonts w:cs="Arial"/>
                <w:color w:val="000000" w:themeColor="text1"/>
              </w:rPr>
              <w:t>Service</w:t>
            </w:r>
            <w:r>
              <w:rPr>
                <w:rFonts w:cs="Arial"/>
                <w:color w:val="000000" w:themeColor="text1"/>
              </w:rPr>
              <w:t xml:space="preserve"> must align with, compliment and add value to existing provision not duplicate it.</w:t>
            </w:r>
          </w:p>
          <w:p w14:paraId="674CB8ED" w14:textId="77777777" w:rsidR="00832A8D" w:rsidRPr="007C2B80" w:rsidRDefault="00832A8D" w:rsidP="00832A8D">
            <w:pPr>
              <w:rPr>
                <w:rFonts w:cs="Arial"/>
              </w:rPr>
            </w:pPr>
          </w:p>
        </w:tc>
      </w:tr>
      <w:tr w:rsidR="00967429" w:rsidRPr="00544738" w14:paraId="674CB8F0" w14:textId="77777777" w:rsidTr="00653570">
        <w:trPr>
          <w:trHeight w:val="567"/>
        </w:trPr>
        <w:tc>
          <w:tcPr>
            <w:tcW w:w="9088" w:type="dxa"/>
            <w:shd w:val="clear" w:color="auto" w:fill="D9D9D9" w:themeFill="background1" w:themeFillShade="D9"/>
            <w:vAlign w:val="center"/>
          </w:tcPr>
          <w:p w14:paraId="674CB8EF" w14:textId="77777777" w:rsidR="00967429" w:rsidRPr="00544738" w:rsidRDefault="00A005EF" w:rsidP="00FD3B0A">
            <w:pPr>
              <w:pStyle w:val="SpecificationHeading"/>
            </w:pPr>
            <w:r w:rsidRPr="002833D9">
              <w:lastRenderedPageBreak/>
              <w:t>ELIGIBILITY</w:t>
            </w:r>
          </w:p>
        </w:tc>
      </w:tr>
      <w:tr w:rsidR="00967429" w:rsidRPr="00EF4406" w14:paraId="674CB902" w14:textId="77777777" w:rsidTr="00894F61">
        <w:tc>
          <w:tcPr>
            <w:tcW w:w="9088" w:type="dxa"/>
          </w:tcPr>
          <w:p w14:paraId="674CB8F1" w14:textId="77777777" w:rsidR="001E23AA" w:rsidRDefault="001E23AA" w:rsidP="002F70E9">
            <w:pPr>
              <w:rPr>
                <w:rFonts w:cs="Arial"/>
                <w:b/>
                <w:u w:val="single"/>
              </w:rPr>
            </w:pPr>
          </w:p>
          <w:p w14:paraId="674CB8F2" w14:textId="77777777" w:rsidR="00A005EF" w:rsidRPr="00344FA1" w:rsidRDefault="00A005EF" w:rsidP="00A005EF">
            <w:r>
              <w:rPr>
                <w:b/>
              </w:rPr>
              <w:t>General</w:t>
            </w:r>
          </w:p>
          <w:p w14:paraId="674CB8F3"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5"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674CB8F4" w14:textId="77777777" w:rsidR="00A005EF" w:rsidRDefault="00A005EF" w:rsidP="00C107CE">
            <w:pPr>
              <w:rPr>
                <w:rFonts w:cs="Arial"/>
              </w:rPr>
            </w:pPr>
          </w:p>
          <w:p w14:paraId="674CB8F5" w14:textId="77777777" w:rsidR="00C54586" w:rsidRPr="003F7ECE" w:rsidRDefault="00C54586" w:rsidP="00C107CE">
            <w:pPr>
              <w:rPr>
                <w:rFonts w:cs="Arial"/>
                <w:u w:val="single"/>
              </w:rPr>
            </w:pPr>
            <w:r w:rsidRPr="003F7ECE">
              <w:rPr>
                <w:rFonts w:cs="Arial"/>
                <w:u w:val="single"/>
              </w:rPr>
              <w:t>Learner Eligibility</w:t>
            </w:r>
          </w:p>
          <w:p w14:paraId="674CB8F6" w14:textId="77777777" w:rsidR="00C54586" w:rsidRPr="00C54586" w:rsidRDefault="00C54586" w:rsidP="00C107CE">
            <w:pPr>
              <w:rPr>
                <w:rFonts w:cs="Arial"/>
              </w:rPr>
            </w:pPr>
            <w:r w:rsidRPr="00C54586">
              <w:rPr>
                <w:rFonts w:cs="Arial"/>
              </w:rPr>
              <w:t>Age: 19+</w:t>
            </w:r>
          </w:p>
          <w:p w14:paraId="674CB8F7" w14:textId="77777777" w:rsidR="00D60651" w:rsidRDefault="00C54586" w:rsidP="00C107CE">
            <w:pPr>
              <w:rPr>
                <w:rFonts w:cs="Arial"/>
              </w:rPr>
            </w:pPr>
            <w:r w:rsidRPr="00C54586">
              <w:rPr>
                <w:rFonts w:cs="Arial"/>
              </w:rPr>
              <w:t>Employment Status: Employed</w:t>
            </w:r>
          </w:p>
          <w:p w14:paraId="674CB8F8" w14:textId="77777777" w:rsidR="006B0347" w:rsidRDefault="006B0347" w:rsidP="006B0347">
            <w:pPr>
              <w:rPr>
                <w:rFonts w:cs="Arial"/>
              </w:rPr>
            </w:pPr>
          </w:p>
          <w:p w14:paraId="674CB8F9" w14:textId="77777777" w:rsidR="00394F36" w:rsidRDefault="00394F36" w:rsidP="006B0347">
            <w:pPr>
              <w:rPr>
                <w:rFonts w:cs="Arial"/>
              </w:rPr>
            </w:pPr>
            <w:r w:rsidRPr="00F67261">
              <w:rPr>
                <w:rFonts w:cs="Arial"/>
              </w:rPr>
              <w:t>Please note LEP Specific requirements are subject to the National Eligibility Rules detailed above.</w:t>
            </w:r>
          </w:p>
          <w:p w14:paraId="674CB8FA" w14:textId="7EC1F18E" w:rsidR="00394F36" w:rsidRDefault="00394F36" w:rsidP="00394F36">
            <w:pPr>
              <w:rPr>
                <w:rFonts w:ascii="Calibri" w:hAnsi="Calibri"/>
                <w:iCs/>
                <w:sz w:val="22"/>
                <w:szCs w:val="22"/>
              </w:rPr>
            </w:pPr>
            <w:r>
              <w:rPr>
                <w:rFonts w:cs="Arial"/>
                <w:iCs/>
              </w:rPr>
              <w:t xml:space="preserve">In delivering the </w:t>
            </w:r>
            <w:r w:rsidR="00894F61">
              <w:rPr>
                <w:rFonts w:cs="Arial"/>
                <w:iCs/>
              </w:rPr>
              <w:t>Service</w:t>
            </w:r>
            <w:r>
              <w:rPr>
                <w:rFonts w:cs="Arial"/>
                <w:iCs/>
              </w:rPr>
              <w:t xml:space="preserve">, the successful Candidate must take into account and support the targets for the following groups where this is consistent with the other </w:t>
            </w:r>
            <w:r w:rsidR="00894F61">
              <w:rPr>
                <w:rFonts w:cs="Arial"/>
                <w:iCs/>
              </w:rPr>
              <w:t>Service</w:t>
            </w:r>
            <w:r>
              <w:rPr>
                <w:rFonts w:cs="Arial"/>
                <w:iCs/>
              </w:rPr>
              <w:t xml:space="preserve"> requirements for addressing the needs of groups identified as priority and meeting the </w:t>
            </w:r>
            <w:r w:rsidR="00894F61">
              <w:rPr>
                <w:rFonts w:cs="Arial"/>
                <w:iCs/>
              </w:rPr>
              <w:t>Service</w:t>
            </w:r>
            <w:r>
              <w:rPr>
                <w:rFonts w:cs="Arial"/>
                <w:iCs/>
              </w:rPr>
              <w:t xml:space="preserve"> deliverables.</w:t>
            </w:r>
          </w:p>
          <w:p w14:paraId="674CB8FB" w14:textId="77777777" w:rsidR="00394F36" w:rsidRDefault="00394F36" w:rsidP="00394F36">
            <w:pPr>
              <w:ind w:left="720"/>
              <w:rPr>
                <w:iCs/>
              </w:rPr>
            </w:pPr>
            <w:r>
              <w:rPr>
                <w:rFonts w:cs="Arial"/>
                <w:iCs/>
              </w:rPr>
              <w:t> </w:t>
            </w:r>
          </w:p>
          <w:p w14:paraId="674CB8FC" w14:textId="77777777" w:rsidR="00884042" w:rsidRDefault="00884042" w:rsidP="00394F36">
            <w:pPr>
              <w:rPr>
                <w:rFonts w:cs="Arial"/>
                <w:iCs/>
              </w:rPr>
            </w:pPr>
            <w:r>
              <w:rPr>
                <w:rFonts w:cs="Arial"/>
                <w:iCs/>
              </w:rPr>
              <w:t xml:space="preserve">Over 50s                                 min </w:t>
            </w:r>
            <w:r w:rsidR="00C51CB7">
              <w:rPr>
                <w:rFonts w:cs="Arial"/>
                <w:iCs/>
              </w:rPr>
              <w:t>1</w:t>
            </w:r>
            <w:r>
              <w:rPr>
                <w:rFonts w:cs="Arial"/>
                <w:iCs/>
              </w:rPr>
              <w:t>0</w:t>
            </w:r>
            <w:r w:rsidR="006B0347">
              <w:rPr>
                <w:rFonts w:cs="Arial"/>
                <w:iCs/>
              </w:rPr>
              <w:t>%</w:t>
            </w:r>
          </w:p>
          <w:p w14:paraId="674CB8FD" w14:textId="77777777" w:rsidR="00394F36" w:rsidRDefault="00394F36" w:rsidP="00394F36">
            <w:pPr>
              <w:rPr>
                <w:iCs/>
              </w:rPr>
            </w:pPr>
            <w:r>
              <w:rPr>
                <w:rFonts w:cs="Arial"/>
                <w:iCs/>
              </w:rPr>
              <w:t xml:space="preserve">Ethnic groups                          min </w:t>
            </w:r>
            <w:r w:rsidR="00C51CB7">
              <w:rPr>
                <w:rFonts w:cs="Arial"/>
                <w:iCs/>
              </w:rPr>
              <w:t>4</w:t>
            </w:r>
            <w:r w:rsidR="00884042">
              <w:rPr>
                <w:rFonts w:cs="Arial"/>
                <w:iCs/>
              </w:rPr>
              <w:t>%</w:t>
            </w:r>
          </w:p>
          <w:p w14:paraId="674CB8FE" w14:textId="77777777" w:rsidR="00394F36" w:rsidRDefault="00394F36" w:rsidP="00394F36">
            <w:pPr>
              <w:rPr>
                <w:iCs/>
              </w:rPr>
            </w:pPr>
            <w:r>
              <w:rPr>
                <w:rFonts w:cs="Arial"/>
                <w:iCs/>
              </w:rPr>
              <w:t xml:space="preserve">Female                                    </w:t>
            </w:r>
            <w:r w:rsidR="00884042">
              <w:rPr>
                <w:rFonts w:cs="Arial"/>
                <w:iCs/>
              </w:rPr>
              <w:t xml:space="preserve">min </w:t>
            </w:r>
            <w:r w:rsidR="006B0347">
              <w:rPr>
                <w:rFonts w:cs="Arial"/>
                <w:iCs/>
              </w:rPr>
              <w:t>49%</w:t>
            </w:r>
          </w:p>
          <w:p w14:paraId="674CB8FF" w14:textId="77777777" w:rsidR="00394F36" w:rsidRDefault="00394F36" w:rsidP="00394F36">
            <w:pPr>
              <w:rPr>
                <w:iCs/>
              </w:rPr>
            </w:pPr>
            <w:r>
              <w:rPr>
                <w:rFonts w:cs="Arial"/>
                <w:iCs/>
              </w:rPr>
              <w:t xml:space="preserve">Disability/health issues            </w:t>
            </w:r>
            <w:r w:rsidR="006B0347">
              <w:rPr>
                <w:rFonts w:cs="Arial"/>
                <w:iCs/>
              </w:rPr>
              <w:t>min 8%</w:t>
            </w:r>
          </w:p>
          <w:p w14:paraId="674CB900" w14:textId="77777777" w:rsidR="00394F36" w:rsidRDefault="00394F36" w:rsidP="00394F36">
            <w:pPr>
              <w:rPr>
                <w:iCs/>
              </w:rPr>
            </w:pPr>
            <w:r>
              <w:rPr>
                <w:rFonts w:cs="Arial"/>
                <w:iCs/>
              </w:rPr>
              <w:t xml:space="preserve">Lone parents                           min </w:t>
            </w:r>
            <w:r w:rsidR="00884042">
              <w:rPr>
                <w:rFonts w:cs="Arial"/>
                <w:iCs/>
              </w:rPr>
              <w:t>5%</w:t>
            </w:r>
          </w:p>
          <w:p w14:paraId="219C4886" w14:textId="77777777" w:rsidR="00FD3B0A" w:rsidRDefault="00FD3B0A" w:rsidP="00225C7E">
            <w:pPr>
              <w:autoSpaceDE w:val="0"/>
              <w:autoSpaceDN w:val="0"/>
              <w:adjustRightInd w:val="0"/>
              <w:rPr>
                <w:rFonts w:cs="Arial"/>
                <w:color w:val="000000"/>
              </w:rPr>
            </w:pPr>
          </w:p>
          <w:p w14:paraId="0396EDD6" w14:textId="77777777" w:rsidR="00653570" w:rsidRDefault="00653570" w:rsidP="00225C7E">
            <w:pPr>
              <w:autoSpaceDE w:val="0"/>
              <w:autoSpaceDN w:val="0"/>
              <w:adjustRightInd w:val="0"/>
              <w:rPr>
                <w:rFonts w:cs="Arial"/>
                <w:color w:val="000000"/>
              </w:rPr>
            </w:pPr>
          </w:p>
          <w:p w14:paraId="674CB901" w14:textId="77777777" w:rsidR="00653570" w:rsidRPr="00344FA1" w:rsidRDefault="00653570" w:rsidP="00225C7E">
            <w:pPr>
              <w:autoSpaceDE w:val="0"/>
              <w:autoSpaceDN w:val="0"/>
              <w:adjustRightInd w:val="0"/>
              <w:rPr>
                <w:rFonts w:cs="Arial"/>
                <w:color w:val="000000"/>
              </w:rPr>
            </w:pPr>
          </w:p>
        </w:tc>
      </w:tr>
      <w:tr w:rsidR="00967429" w:rsidRPr="00EF4406" w14:paraId="674CB904" w14:textId="77777777" w:rsidTr="00653570">
        <w:trPr>
          <w:trHeight w:val="567"/>
        </w:trPr>
        <w:tc>
          <w:tcPr>
            <w:tcW w:w="9088" w:type="dxa"/>
            <w:shd w:val="clear" w:color="auto" w:fill="D9D9D9" w:themeFill="background1" w:themeFillShade="D9"/>
            <w:vAlign w:val="center"/>
          </w:tcPr>
          <w:p w14:paraId="674CB903"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674CB90C" w14:textId="77777777" w:rsidTr="00894F61">
        <w:trPr>
          <w:trHeight w:val="983"/>
        </w:trPr>
        <w:tc>
          <w:tcPr>
            <w:tcW w:w="9088" w:type="dxa"/>
          </w:tcPr>
          <w:p w14:paraId="674CB905" w14:textId="77777777" w:rsidR="00A005EF" w:rsidRDefault="00A005EF" w:rsidP="00A005EF"/>
          <w:p w14:paraId="674CB906" w14:textId="77777777" w:rsidR="007E7731" w:rsidRDefault="007E7731" w:rsidP="00A005EF">
            <w:pPr>
              <w:rPr>
                <w:b/>
              </w:rPr>
            </w:pPr>
            <w:r>
              <w:rPr>
                <w:b/>
              </w:rPr>
              <w:t>LEP Specific</w:t>
            </w:r>
          </w:p>
          <w:p w14:paraId="674CB907" w14:textId="77777777" w:rsidR="007E7731" w:rsidRPr="00C107CE" w:rsidRDefault="007E7731" w:rsidP="00A005EF">
            <w:pPr>
              <w:rPr>
                <w:b/>
              </w:rPr>
            </w:pPr>
          </w:p>
          <w:p w14:paraId="674CB908" w14:textId="0E3FDF08" w:rsidR="00787807" w:rsidRDefault="00A005EF" w:rsidP="00A005EF">
            <w:pPr>
              <w:autoSpaceDE w:val="0"/>
              <w:autoSpaceDN w:val="0"/>
              <w:adjustRightInd w:val="0"/>
              <w:rPr>
                <w:rFonts w:cs="Arial"/>
              </w:rPr>
            </w:pPr>
            <w:r w:rsidRPr="00BC7F87">
              <w:rPr>
                <w:rFonts w:cs="Arial"/>
              </w:rPr>
              <w:t xml:space="preserve">The </w:t>
            </w:r>
            <w:r w:rsidR="00894F61">
              <w:rPr>
                <w:rFonts w:cs="Arial"/>
              </w:rPr>
              <w:t>Service</w:t>
            </w:r>
            <w:r w:rsidRPr="00BC7F87">
              <w:rPr>
                <w:rFonts w:cs="Arial"/>
              </w:rPr>
              <w:t xml:space="preserve"> will be delivered </w:t>
            </w:r>
            <w:r w:rsidR="00105A7C" w:rsidRPr="00BC7F87">
              <w:rPr>
                <w:rFonts w:cs="Arial"/>
              </w:rPr>
              <w:t>within</w:t>
            </w:r>
            <w:r w:rsidR="00105A7C">
              <w:rPr>
                <w:rFonts w:cs="Arial"/>
              </w:rPr>
              <w:t xml:space="preserve"> the</w:t>
            </w:r>
            <w:r w:rsidR="00D80C19">
              <w:rPr>
                <w:rFonts w:cs="Arial"/>
              </w:rPr>
              <w:t xml:space="preserve"> York, North Yorkshire and East Riding</w:t>
            </w:r>
            <w:r w:rsidR="000304B2">
              <w:rPr>
                <w:rFonts w:cs="Arial"/>
              </w:rPr>
              <w:t xml:space="preserve"> </w:t>
            </w:r>
            <w:r w:rsidR="00105A7C">
              <w:rPr>
                <w:rFonts w:cs="Arial"/>
              </w:rPr>
              <w:t>Local Enterprise Partnership area</w:t>
            </w:r>
            <w:r w:rsidR="007C2B80">
              <w:rPr>
                <w:rFonts w:cs="Arial"/>
              </w:rPr>
              <w:t>.</w:t>
            </w:r>
          </w:p>
          <w:p w14:paraId="674CB909" w14:textId="77777777" w:rsidR="00832A8D" w:rsidRDefault="00832A8D" w:rsidP="00A005EF">
            <w:pPr>
              <w:autoSpaceDE w:val="0"/>
              <w:autoSpaceDN w:val="0"/>
              <w:adjustRightInd w:val="0"/>
              <w:rPr>
                <w:rFonts w:cs="Arial"/>
              </w:rPr>
            </w:pPr>
          </w:p>
          <w:p w14:paraId="674CB90A" w14:textId="77777777" w:rsidR="007C2B80" w:rsidRDefault="004825CA" w:rsidP="006B0347">
            <w:pPr>
              <w:autoSpaceDE w:val="0"/>
              <w:autoSpaceDN w:val="0"/>
              <w:adjustRightInd w:val="0"/>
              <w:rPr>
                <w:rFonts w:cs="Arial"/>
              </w:rPr>
            </w:pPr>
            <w:r>
              <w:rPr>
                <w:rFonts w:cs="Arial"/>
              </w:rPr>
              <w:t>This area include</w:t>
            </w:r>
            <w:r w:rsidR="006B0347">
              <w:rPr>
                <w:rFonts w:cs="Arial"/>
              </w:rPr>
              <w:t>s</w:t>
            </w:r>
            <w:r>
              <w:rPr>
                <w:rFonts w:cs="Arial"/>
              </w:rPr>
              <w:t xml:space="preserve"> a transitional area (see </w:t>
            </w:r>
            <w:r w:rsidR="00394F36">
              <w:rPr>
                <w:rFonts w:cs="Arial"/>
              </w:rPr>
              <w:t xml:space="preserve">funding rules </w:t>
            </w:r>
            <w:r>
              <w:rPr>
                <w:rFonts w:cs="Arial"/>
              </w:rPr>
              <w:t>re delivery locations)</w:t>
            </w:r>
            <w:r w:rsidR="00394F36">
              <w:rPr>
                <w:rFonts w:cs="Arial"/>
              </w:rPr>
              <w:t xml:space="preserve"> and these are identified in the lots below.</w:t>
            </w:r>
          </w:p>
          <w:p w14:paraId="674CB90B" w14:textId="77777777" w:rsidR="00D60651" w:rsidRPr="00FF6CCA" w:rsidRDefault="00D60651" w:rsidP="006B0347">
            <w:pPr>
              <w:autoSpaceDE w:val="0"/>
              <w:autoSpaceDN w:val="0"/>
              <w:adjustRightInd w:val="0"/>
            </w:pPr>
          </w:p>
        </w:tc>
      </w:tr>
      <w:tr w:rsidR="00967429" w:rsidRPr="00505117" w14:paraId="674CB90E" w14:textId="77777777" w:rsidTr="00653570">
        <w:trPr>
          <w:trHeight w:val="567"/>
        </w:trPr>
        <w:tc>
          <w:tcPr>
            <w:tcW w:w="9088" w:type="dxa"/>
            <w:shd w:val="clear" w:color="auto" w:fill="D9D9D9" w:themeFill="background1" w:themeFillShade="D9"/>
            <w:vAlign w:val="center"/>
          </w:tcPr>
          <w:p w14:paraId="674CB90D" w14:textId="77777777" w:rsidR="00967429" w:rsidRPr="00A005EF" w:rsidRDefault="00A005EF" w:rsidP="00DA3E5E">
            <w:pPr>
              <w:spacing w:before="120" w:after="120"/>
              <w:rPr>
                <w:b/>
                <w:bCs/>
              </w:rPr>
            </w:pPr>
            <w:r w:rsidRPr="00A005EF">
              <w:rPr>
                <w:b/>
              </w:rPr>
              <w:t>FUNDING AND DELIVERABLES</w:t>
            </w:r>
          </w:p>
        </w:tc>
      </w:tr>
      <w:tr w:rsidR="00967429" w:rsidRPr="00EF4406" w14:paraId="674CB91F" w14:textId="77777777" w:rsidTr="00894F61">
        <w:trPr>
          <w:trHeight w:val="1408"/>
        </w:trPr>
        <w:tc>
          <w:tcPr>
            <w:tcW w:w="9088" w:type="dxa"/>
          </w:tcPr>
          <w:p w14:paraId="674CB90F" w14:textId="77777777" w:rsidR="007E7731" w:rsidRDefault="007E7731" w:rsidP="00A005EF">
            <w:pPr>
              <w:rPr>
                <w:rFonts w:cs="Arial"/>
              </w:rPr>
            </w:pPr>
          </w:p>
          <w:p w14:paraId="674CB910" w14:textId="77777777" w:rsidR="007E7731" w:rsidRPr="00C107CE" w:rsidRDefault="007E7731" w:rsidP="00A005EF">
            <w:pPr>
              <w:rPr>
                <w:rFonts w:cs="Arial"/>
                <w:b/>
              </w:rPr>
            </w:pPr>
            <w:r>
              <w:rPr>
                <w:rFonts w:cs="Arial"/>
                <w:b/>
              </w:rPr>
              <w:t>LEP Specific</w:t>
            </w:r>
          </w:p>
          <w:p w14:paraId="674CB911" w14:textId="77777777" w:rsidR="007E7731" w:rsidRDefault="007E7731" w:rsidP="00A005EF">
            <w:pPr>
              <w:rPr>
                <w:rFonts w:cs="Arial"/>
              </w:rPr>
            </w:pPr>
          </w:p>
          <w:p w14:paraId="674CB912" w14:textId="7A9C6DBA" w:rsidR="00A005EF" w:rsidRDefault="00475879" w:rsidP="00A005EF">
            <w:pPr>
              <w:rPr>
                <w:rFonts w:cs="Arial"/>
              </w:rPr>
            </w:pPr>
            <w:r w:rsidRPr="001D3BE8">
              <w:rPr>
                <w:rFonts w:cs="Arial"/>
              </w:rPr>
              <w:t>Currently</w:t>
            </w:r>
            <w:r w:rsidR="00A005EF" w:rsidRPr="001D3BE8">
              <w:rPr>
                <w:rFonts w:cs="Arial"/>
              </w:rPr>
              <w:t xml:space="preserve"> </w:t>
            </w:r>
            <w:r w:rsidR="003B3B79" w:rsidRPr="001D3BE8">
              <w:rPr>
                <w:rFonts w:cs="Arial"/>
              </w:rPr>
              <w:t>£7</w:t>
            </w:r>
            <w:r w:rsidR="00B37A02">
              <w:rPr>
                <w:rFonts w:cs="Arial"/>
              </w:rPr>
              <w:t>50,000</w:t>
            </w:r>
            <w:r w:rsidR="001D3BE8">
              <w:rPr>
                <w:rFonts w:cs="Arial"/>
              </w:rPr>
              <w:t xml:space="preserve"> </w:t>
            </w:r>
            <w:r w:rsidR="00FC40B7">
              <w:rPr>
                <w:rFonts w:cs="Arial"/>
              </w:rPr>
              <w:t>(</w:t>
            </w:r>
            <w:r w:rsidR="00C1246B" w:rsidRPr="001D3BE8">
              <w:rPr>
                <w:rFonts w:cs="Arial"/>
              </w:rPr>
              <w:t>£559</w:t>
            </w:r>
            <w:r w:rsidR="00C1246B">
              <w:rPr>
                <w:rFonts w:cs="Arial"/>
              </w:rPr>
              <w:t>,1</w:t>
            </w:r>
            <w:r w:rsidR="00B37A02">
              <w:rPr>
                <w:rFonts w:cs="Arial"/>
              </w:rPr>
              <w:t>25</w:t>
            </w:r>
            <w:r w:rsidR="00C1246B">
              <w:rPr>
                <w:rFonts w:cs="Arial"/>
              </w:rPr>
              <w:t xml:space="preserve"> for More Developed area and £190,8</w:t>
            </w:r>
            <w:r w:rsidR="00B37A02">
              <w:rPr>
                <w:rFonts w:cs="Arial"/>
              </w:rPr>
              <w:t>75</w:t>
            </w:r>
            <w:r w:rsidR="00C1246B">
              <w:rPr>
                <w:rFonts w:cs="Arial"/>
              </w:rPr>
              <w:t xml:space="preserve"> for Transition area</w:t>
            </w:r>
            <w:r w:rsidR="00FC40B7">
              <w:rPr>
                <w:rFonts w:cs="Arial"/>
              </w:rPr>
              <w:t xml:space="preserve">) </w:t>
            </w:r>
            <w:r w:rsidR="009552C2" w:rsidRPr="00BC7F87">
              <w:rPr>
                <w:rFonts w:cs="Arial"/>
              </w:rPr>
              <w:t>will be available</w:t>
            </w:r>
            <w:r w:rsidR="00C107CE" w:rsidRPr="00BC7F87">
              <w:rPr>
                <w:rFonts w:cs="Arial"/>
              </w:rPr>
              <w:t xml:space="preserve"> for the period from </w:t>
            </w:r>
            <w:r w:rsidR="00894F61">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894F61">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674CB913" w14:textId="77777777" w:rsidR="00EF6DAA" w:rsidRDefault="00EF6DAA" w:rsidP="00A005EF">
            <w:pPr>
              <w:rPr>
                <w:rFonts w:cs="Arial"/>
              </w:rPr>
            </w:pPr>
          </w:p>
          <w:p w14:paraId="674CB914" w14:textId="77777777" w:rsidR="00EF6DAA" w:rsidRPr="00BC7F87" w:rsidRDefault="00EF6DAA" w:rsidP="00EF6DAA">
            <w:pPr>
              <w:rPr>
                <w:rFonts w:cs="Arial"/>
              </w:rPr>
            </w:pPr>
            <w:r>
              <w:rPr>
                <w:rFonts w:cs="Arial"/>
              </w:rPr>
              <w:t>One Candidate is required for whole LEP delivery, covering both Developed and More Developed</w:t>
            </w:r>
          </w:p>
          <w:p w14:paraId="674CB915" w14:textId="77777777" w:rsidR="00A005EF" w:rsidRDefault="00A005EF" w:rsidP="00A005EF">
            <w:pPr>
              <w:rPr>
                <w:b/>
              </w:rPr>
            </w:pPr>
          </w:p>
          <w:p w14:paraId="674CB916"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674CB917" w14:textId="77777777" w:rsidR="00394F36" w:rsidRPr="00BC7F87" w:rsidRDefault="00394F36" w:rsidP="00A005EF">
            <w:pPr>
              <w:rPr>
                <w:b/>
              </w:rPr>
            </w:pPr>
          </w:p>
          <w:p w14:paraId="674CB918"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674CB919" w14:textId="77777777" w:rsidR="00C107CE" w:rsidRDefault="00C107CE" w:rsidP="00A005EF">
            <w:pPr>
              <w:autoSpaceDE w:val="0"/>
              <w:autoSpaceDN w:val="0"/>
              <w:adjustRightInd w:val="0"/>
              <w:rPr>
                <w:rFonts w:cs="Arial"/>
              </w:rPr>
            </w:pPr>
          </w:p>
          <w:p w14:paraId="674CB91B" w14:textId="6BE1540D" w:rsidR="00A005EF" w:rsidRDefault="00894F61" w:rsidP="00A005EF">
            <w:pPr>
              <w:rPr>
                <w:rFonts w:cs="Arial"/>
              </w:rPr>
            </w:pPr>
            <w:r>
              <w:rPr>
                <w:rFonts w:cs="Arial"/>
              </w:rPr>
              <w:t>More Developed £559,125</w:t>
            </w:r>
          </w:p>
          <w:p w14:paraId="674CB91D" w14:textId="77777777" w:rsidR="00EA599B" w:rsidRDefault="00EA599B" w:rsidP="00A005EF">
            <w:pPr>
              <w:rPr>
                <w:rFonts w:cs="Arial"/>
              </w:rPr>
            </w:pPr>
          </w:p>
          <w:tbl>
            <w:tblPr>
              <w:tblW w:w="5000" w:type="pct"/>
              <w:tblLook w:val="04A0" w:firstRow="1" w:lastRow="0" w:firstColumn="1" w:lastColumn="0" w:noHBand="0" w:noVBand="1"/>
            </w:tblPr>
            <w:tblGrid>
              <w:gridCol w:w="5915"/>
              <w:gridCol w:w="1173"/>
              <w:gridCol w:w="1361"/>
              <w:gridCol w:w="1051"/>
            </w:tblGrid>
            <w:tr w:rsidR="00894F61" w:rsidRPr="00894F61" w14:paraId="1BBC7EC0" w14:textId="77777777" w:rsidTr="00894F61">
              <w:trPr>
                <w:trHeight w:val="840"/>
              </w:trPr>
              <w:tc>
                <w:tcPr>
                  <w:tcW w:w="3170"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0B9824A8" w14:textId="77777777" w:rsidR="00894F61" w:rsidRPr="00894F61" w:rsidRDefault="00894F61" w:rsidP="00894F61">
                  <w:pPr>
                    <w:rPr>
                      <w:rFonts w:cs="Arial"/>
                      <w:b/>
                      <w:bCs/>
                      <w:color w:val="000000"/>
                      <w:sz w:val="20"/>
                      <w:szCs w:val="20"/>
                      <w:lang w:eastAsia="en-GB"/>
                    </w:rPr>
                  </w:pPr>
                  <w:r w:rsidRPr="00894F61">
                    <w:rPr>
                      <w:rFonts w:cs="Arial"/>
                      <w:b/>
                      <w:bCs/>
                      <w:color w:val="000000"/>
                      <w:sz w:val="20"/>
                      <w:szCs w:val="20"/>
                      <w:lang w:eastAsia="en-GB"/>
                    </w:rPr>
                    <w:t>Description</w:t>
                  </w:r>
                </w:p>
              </w:tc>
              <w:tc>
                <w:tcPr>
                  <w:tcW w:w="675"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66C304FD" w14:textId="77777777" w:rsidR="00894F61" w:rsidRPr="00894F61" w:rsidRDefault="00894F61" w:rsidP="00894F61">
                  <w:pPr>
                    <w:jc w:val="center"/>
                    <w:rPr>
                      <w:rFonts w:cs="Arial"/>
                      <w:b/>
                      <w:bCs/>
                      <w:color w:val="000000"/>
                      <w:sz w:val="20"/>
                      <w:szCs w:val="20"/>
                      <w:lang w:eastAsia="en-GB"/>
                    </w:rPr>
                  </w:pPr>
                  <w:r w:rsidRPr="00894F61">
                    <w:rPr>
                      <w:rFonts w:cs="Arial"/>
                      <w:b/>
                      <w:bCs/>
                      <w:color w:val="000000"/>
                      <w:sz w:val="20"/>
                      <w:szCs w:val="20"/>
                      <w:lang w:eastAsia="en-GB"/>
                    </w:rPr>
                    <w:t>Volumes</w:t>
                  </w:r>
                </w:p>
              </w:tc>
              <w:tc>
                <w:tcPr>
                  <w:tcW w:w="587"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62A35472" w14:textId="77777777" w:rsidR="00894F61" w:rsidRPr="00894F61" w:rsidRDefault="00894F61" w:rsidP="00894F61">
                  <w:pPr>
                    <w:jc w:val="center"/>
                    <w:rPr>
                      <w:rFonts w:cs="Arial"/>
                      <w:b/>
                      <w:bCs/>
                      <w:color w:val="000000"/>
                      <w:sz w:val="20"/>
                      <w:szCs w:val="20"/>
                      <w:lang w:eastAsia="en-GB"/>
                    </w:rPr>
                  </w:pPr>
                  <w:r w:rsidRPr="00894F61">
                    <w:rPr>
                      <w:rFonts w:cs="Arial"/>
                      <w:b/>
                      <w:bCs/>
                      <w:color w:val="000000"/>
                      <w:sz w:val="20"/>
                      <w:szCs w:val="20"/>
                      <w:lang w:eastAsia="en-GB"/>
                    </w:rPr>
                    <w:t>Unit Cost Total Value Average per Intervention</w:t>
                  </w:r>
                </w:p>
              </w:tc>
              <w:tc>
                <w:tcPr>
                  <w:tcW w:w="567" w:type="pct"/>
                  <w:tcBorders>
                    <w:top w:val="single" w:sz="4" w:space="0" w:color="000000"/>
                    <w:left w:val="single" w:sz="4" w:space="0" w:color="auto"/>
                    <w:bottom w:val="single" w:sz="12" w:space="0" w:color="auto"/>
                    <w:right w:val="single" w:sz="4" w:space="0" w:color="000000"/>
                  </w:tcBorders>
                  <w:shd w:val="clear" w:color="auto" w:fill="auto"/>
                  <w:vAlign w:val="center"/>
                  <w:hideMark/>
                </w:tcPr>
                <w:p w14:paraId="2EEB80E4" w14:textId="77777777" w:rsidR="00894F61" w:rsidRPr="00894F61" w:rsidRDefault="00894F61" w:rsidP="00894F61">
                  <w:pPr>
                    <w:jc w:val="center"/>
                    <w:rPr>
                      <w:rFonts w:cs="Arial"/>
                      <w:b/>
                      <w:bCs/>
                      <w:color w:val="000000"/>
                      <w:sz w:val="20"/>
                      <w:szCs w:val="20"/>
                      <w:lang w:eastAsia="en-GB"/>
                    </w:rPr>
                  </w:pPr>
                  <w:r w:rsidRPr="00894F61">
                    <w:rPr>
                      <w:rFonts w:cs="Arial"/>
                      <w:b/>
                      <w:bCs/>
                      <w:color w:val="000000"/>
                      <w:sz w:val="20"/>
                      <w:szCs w:val="20"/>
                      <w:lang w:eastAsia="en-GB"/>
                    </w:rPr>
                    <w:t>£</w:t>
                  </w:r>
                </w:p>
              </w:tc>
            </w:tr>
            <w:tr w:rsidR="00894F61" w:rsidRPr="00894F61" w14:paraId="3BFBB5B5" w14:textId="77777777" w:rsidTr="00894F61">
              <w:trPr>
                <w:trHeight w:val="450"/>
              </w:trPr>
              <w:tc>
                <w:tcPr>
                  <w:tcW w:w="317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9575003"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 xml:space="preserve">ST01 Learner Assessment and Plan </w:t>
                  </w:r>
                </w:p>
              </w:tc>
              <w:tc>
                <w:tcPr>
                  <w:tcW w:w="675"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5A548C7" w14:textId="38949F2D"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359</w:t>
                  </w:r>
                </w:p>
              </w:tc>
              <w:tc>
                <w:tcPr>
                  <w:tcW w:w="58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0E5AAED"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£55</w:t>
                  </w:r>
                </w:p>
              </w:tc>
              <w:tc>
                <w:tcPr>
                  <w:tcW w:w="567"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05DAF528"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£19,745</w:t>
                  </w:r>
                </w:p>
              </w:tc>
            </w:tr>
            <w:tr w:rsidR="00894F61" w:rsidRPr="00894F61" w14:paraId="6AA27D3B" w14:textId="77777777" w:rsidTr="00894F61">
              <w:trPr>
                <w:trHeight w:val="450"/>
              </w:trPr>
              <w:tc>
                <w:tcPr>
                  <w:tcW w:w="317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276AC3D"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RQ01 Regulated Learning</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BA85B0" w14:textId="38AB63F4" w:rsidR="00894F61" w:rsidRPr="00894F61" w:rsidRDefault="00894F61" w:rsidP="00894F61">
                  <w:pPr>
                    <w:jc w:val="center"/>
                    <w:rPr>
                      <w:rFonts w:cs="Arial"/>
                      <w:sz w:val="20"/>
                      <w:szCs w:val="20"/>
                      <w:lang w:eastAsia="en-GB"/>
                    </w:rPr>
                  </w:pP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78F7F" w14:textId="35AFFAC5" w:rsidR="00894F61" w:rsidRPr="00894F61" w:rsidRDefault="00894F61" w:rsidP="00894F61">
                  <w:pPr>
                    <w:jc w:val="center"/>
                    <w:rPr>
                      <w:rFonts w:cs="Arial"/>
                      <w:color w:val="000000"/>
                      <w:sz w:val="20"/>
                      <w:szCs w:val="20"/>
                      <w:lang w:eastAsia="en-GB"/>
                    </w:rPr>
                  </w:pPr>
                </w:p>
              </w:tc>
              <w:tc>
                <w:tcPr>
                  <w:tcW w:w="5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38DDD1"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£173,054</w:t>
                  </w:r>
                </w:p>
              </w:tc>
            </w:tr>
            <w:tr w:rsidR="00894F61" w:rsidRPr="00894F61" w14:paraId="566A5AAA" w14:textId="77777777" w:rsidTr="00894F61">
              <w:trPr>
                <w:trHeight w:val="450"/>
              </w:trPr>
              <w:tc>
                <w:tcPr>
                  <w:tcW w:w="317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76AB2642"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NR01 Non Regulated Activity</w:t>
                  </w:r>
                </w:p>
              </w:tc>
              <w:tc>
                <w:tcPr>
                  <w:tcW w:w="67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EE7AC69" w14:textId="222662FB" w:rsidR="00894F61" w:rsidRPr="00894F61" w:rsidRDefault="00894F61" w:rsidP="00894F61">
                  <w:pPr>
                    <w:jc w:val="center"/>
                    <w:rPr>
                      <w:rFonts w:cs="Arial"/>
                      <w:sz w:val="20"/>
                      <w:szCs w:val="20"/>
                      <w:lang w:eastAsia="en-GB"/>
                    </w:rPr>
                  </w:pPr>
                </w:p>
              </w:tc>
              <w:tc>
                <w:tcPr>
                  <w:tcW w:w="58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8CE0A7E" w14:textId="3B342B43" w:rsidR="00894F61" w:rsidRPr="00894F61" w:rsidRDefault="00894F61" w:rsidP="00894F61">
                  <w:pPr>
                    <w:jc w:val="center"/>
                    <w:rPr>
                      <w:rFonts w:cs="Arial"/>
                      <w:color w:val="000000"/>
                      <w:sz w:val="20"/>
                      <w:szCs w:val="20"/>
                      <w:lang w:eastAsia="en-GB"/>
                    </w:rPr>
                  </w:pPr>
                </w:p>
              </w:tc>
              <w:tc>
                <w:tcPr>
                  <w:tcW w:w="567"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3754F27"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£171,476</w:t>
                  </w:r>
                </w:p>
              </w:tc>
            </w:tr>
            <w:tr w:rsidR="00894F61" w:rsidRPr="00894F61" w14:paraId="2244DEC5" w14:textId="77777777" w:rsidTr="00894F61">
              <w:trPr>
                <w:trHeight w:val="450"/>
              </w:trPr>
              <w:tc>
                <w:tcPr>
                  <w:tcW w:w="317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925213F"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PG04 Progression Apprenticeship (EDU)</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794089" w14:textId="4F11C201"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200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D88A9"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£350</w:t>
                  </w:r>
                </w:p>
              </w:tc>
              <w:tc>
                <w:tcPr>
                  <w:tcW w:w="5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607A69"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£70,000</w:t>
                  </w:r>
                </w:p>
              </w:tc>
            </w:tr>
            <w:tr w:rsidR="00894F61" w:rsidRPr="00894F61" w14:paraId="11A9A3D0" w14:textId="77777777" w:rsidTr="00894F61">
              <w:trPr>
                <w:trHeight w:val="450"/>
              </w:trPr>
              <w:tc>
                <w:tcPr>
                  <w:tcW w:w="317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722F020"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PG03 Progression Education (EDU)</w:t>
                  </w:r>
                </w:p>
              </w:tc>
              <w:tc>
                <w:tcPr>
                  <w:tcW w:w="67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262DD2F" w14:textId="56FFA2AB" w:rsidR="00894F61" w:rsidRPr="00894F61" w:rsidRDefault="00894F61" w:rsidP="00894F61">
                  <w:pPr>
                    <w:jc w:val="center"/>
                    <w:rPr>
                      <w:rFonts w:cs="Arial"/>
                      <w:sz w:val="20"/>
                      <w:szCs w:val="20"/>
                      <w:lang w:eastAsia="en-GB"/>
                    </w:rPr>
                  </w:pPr>
                  <w:r w:rsidRPr="00894F61">
                    <w:rPr>
                      <w:rFonts w:cs="Arial"/>
                      <w:sz w:val="20"/>
                      <w:szCs w:val="20"/>
                      <w:lang w:eastAsia="en-GB"/>
                    </w:rPr>
                    <w:t>100</w:t>
                  </w:r>
                </w:p>
              </w:tc>
              <w:tc>
                <w:tcPr>
                  <w:tcW w:w="58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5CC1A95"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£350</w:t>
                  </w:r>
                </w:p>
              </w:tc>
              <w:tc>
                <w:tcPr>
                  <w:tcW w:w="567"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2249D0C"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£35,000</w:t>
                  </w:r>
                </w:p>
              </w:tc>
            </w:tr>
            <w:tr w:rsidR="00894F61" w:rsidRPr="00894F61" w14:paraId="5F0EE170" w14:textId="77777777" w:rsidTr="00894F61">
              <w:trPr>
                <w:trHeight w:val="450"/>
              </w:trPr>
              <w:tc>
                <w:tcPr>
                  <w:tcW w:w="317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33FE1CDC"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SD01 SME Engagement and Training Needs Analysis</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A5E389" w14:textId="0465DBB2" w:rsidR="00894F61" w:rsidRPr="00894F61" w:rsidRDefault="00894F61" w:rsidP="00894F61">
                  <w:pPr>
                    <w:jc w:val="center"/>
                    <w:rPr>
                      <w:rFonts w:cs="Arial"/>
                      <w:sz w:val="20"/>
                      <w:szCs w:val="20"/>
                      <w:lang w:eastAsia="en-GB"/>
                    </w:rPr>
                  </w:pPr>
                  <w:r w:rsidRPr="00894F61">
                    <w:rPr>
                      <w:rFonts w:cs="Arial"/>
                      <w:sz w:val="20"/>
                      <w:szCs w:val="20"/>
                      <w:lang w:eastAsia="en-GB"/>
                    </w:rPr>
                    <w:t>299</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6E0C7"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£150</w:t>
                  </w:r>
                </w:p>
              </w:tc>
              <w:tc>
                <w:tcPr>
                  <w:tcW w:w="5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B9FC40"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£44,850</w:t>
                  </w:r>
                </w:p>
              </w:tc>
            </w:tr>
            <w:tr w:rsidR="00894F61" w:rsidRPr="00894F61" w14:paraId="6154B6D2" w14:textId="77777777" w:rsidTr="00894F61">
              <w:trPr>
                <w:trHeight w:val="288"/>
              </w:trPr>
              <w:tc>
                <w:tcPr>
                  <w:tcW w:w="317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8EB7CBF"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 xml:space="preserve">SD02 Short courses Developed </w:t>
                  </w:r>
                </w:p>
              </w:tc>
              <w:tc>
                <w:tcPr>
                  <w:tcW w:w="67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D1D9D47" w14:textId="38F86674" w:rsidR="00894F61" w:rsidRPr="00894F61" w:rsidRDefault="00894F61" w:rsidP="00894F61">
                  <w:pPr>
                    <w:jc w:val="center"/>
                    <w:rPr>
                      <w:rFonts w:cs="Arial"/>
                      <w:sz w:val="20"/>
                      <w:szCs w:val="20"/>
                      <w:lang w:eastAsia="en-GB"/>
                    </w:rPr>
                  </w:pPr>
                  <w:r w:rsidRPr="00894F61">
                    <w:rPr>
                      <w:rFonts w:cs="Arial"/>
                      <w:sz w:val="20"/>
                      <w:szCs w:val="20"/>
                      <w:lang w:eastAsia="en-GB"/>
                    </w:rPr>
                    <w:t>5</w:t>
                  </w:r>
                </w:p>
              </w:tc>
              <w:tc>
                <w:tcPr>
                  <w:tcW w:w="58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278A3A"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£5,000</w:t>
                  </w:r>
                </w:p>
              </w:tc>
              <w:tc>
                <w:tcPr>
                  <w:tcW w:w="567"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BEEC052"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£25,000</w:t>
                  </w:r>
                </w:p>
              </w:tc>
            </w:tr>
            <w:tr w:rsidR="00894F61" w:rsidRPr="00894F61" w14:paraId="49AAA301" w14:textId="77777777" w:rsidTr="00894F61">
              <w:trPr>
                <w:trHeight w:val="552"/>
              </w:trPr>
              <w:tc>
                <w:tcPr>
                  <w:tcW w:w="317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09F67680"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lastRenderedPageBreak/>
                    <w:t>SD03 Development and Delivery to promote participation by women in science, technology, engineering and maths (STEM) provision</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CC8AB" w14:textId="138A6079" w:rsidR="00894F61" w:rsidRPr="00894F61" w:rsidRDefault="00894F61" w:rsidP="00894F61">
                  <w:pPr>
                    <w:jc w:val="center"/>
                    <w:rPr>
                      <w:rFonts w:cs="Arial"/>
                      <w:sz w:val="20"/>
                      <w:szCs w:val="20"/>
                      <w:lang w:eastAsia="en-GB"/>
                    </w:rPr>
                  </w:pPr>
                  <w:r w:rsidRPr="00894F61">
                    <w:rPr>
                      <w:rFonts w:cs="Arial"/>
                      <w:sz w:val="20"/>
                      <w:szCs w:val="20"/>
                      <w:lang w:eastAsia="en-GB"/>
                    </w:rPr>
                    <w:t>4</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B1C7F"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£5,000</w:t>
                  </w:r>
                </w:p>
              </w:tc>
              <w:tc>
                <w:tcPr>
                  <w:tcW w:w="5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20D57B"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£20,000</w:t>
                  </w:r>
                </w:p>
              </w:tc>
            </w:tr>
            <w:tr w:rsidR="00894F61" w:rsidRPr="00894F61" w14:paraId="092C9134" w14:textId="77777777" w:rsidTr="00894F61">
              <w:trPr>
                <w:trHeight w:val="450"/>
              </w:trPr>
              <w:tc>
                <w:tcPr>
                  <w:tcW w:w="3170" w:type="pct"/>
                  <w:tcBorders>
                    <w:top w:val="single" w:sz="4" w:space="0" w:color="000000"/>
                    <w:left w:val="single" w:sz="4" w:space="0" w:color="auto"/>
                    <w:bottom w:val="single" w:sz="4" w:space="0" w:color="000000"/>
                    <w:right w:val="single" w:sz="4" w:space="0" w:color="auto"/>
                  </w:tcBorders>
                  <w:shd w:val="clear" w:color="D9D9D9" w:fill="D9D9D9"/>
                  <w:vAlign w:val="center"/>
                  <w:hideMark/>
                </w:tcPr>
                <w:p w14:paraId="323C369B"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Total</w:t>
                  </w:r>
                </w:p>
              </w:tc>
              <w:tc>
                <w:tcPr>
                  <w:tcW w:w="675"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B079899" w14:textId="77777777" w:rsidR="00894F61" w:rsidRPr="00894F61" w:rsidRDefault="00894F61" w:rsidP="00894F61">
                  <w:pPr>
                    <w:jc w:val="center"/>
                    <w:rPr>
                      <w:rFonts w:cs="Arial"/>
                      <w:sz w:val="20"/>
                      <w:szCs w:val="20"/>
                      <w:lang w:eastAsia="en-GB"/>
                    </w:rPr>
                  </w:pPr>
                  <w:r w:rsidRPr="00894F61">
                    <w:rPr>
                      <w:rFonts w:cs="Arial"/>
                      <w:sz w:val="20"/>
                      <w:szCs w:val="20"/>
                      <w:lang w:eastAsia="en-GB"/>
                    </w:rPr>
                    <w:t> </w:t>
                  </w:r>
                </w:p>
              </w:tc>
              <w:tc>
                <w:tcPr>
                  <w:tcW w:w="587"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D75F993" w14:textId="3EA3AACB" w:rsidR="00894F61" w:rsidRPr="00894F61" w:rsidRDefault="00894F61" w:rsidP="00894F61">
                  <w:pPr>
                    <w:jc w:val="center"/>
                    <w:rPr>
                      <w:rFonts w:cs="Arial"/>
                      <w:color w:val="000000"/>
                      <w:sz w:val="20"/>
                      <w:szCs w:val="20"/>
                      <w:lang w:eastAsia="en-GB"/>
                    </w:rPr>
                  </w:pPr>
                </w:p>
              </w:tc>
              <w:tc>
                <w:tcPr>
                  <w:tcW w:w="567"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1F46DFF"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£559,125</w:t>
                  </w:r>
                </w:p>
              </w:tc>
            </w:tr>
          </w:tbl>
          <w:p w14:paraId="2671DFCC" w14:textId="3D63FE9B" w:rsidR="00894F61" w:rsidRDefault="00894F61" w:rsidP="00A005EF">
            <w:pPr>
              <w:rPr>
                <w:rFonts w:cs="Arial"/>
              </w:rPr>
            </w:pPr>
          </w:p>
          <w:p w14:paraId="67BBE894" w14:textId="7527EFCF" w:rsidR="00894F61" w:rsidRDefault="00894F61" w:rsidP="00A005EF">
            <w:pPr>
              <w:rPr>
                <w:rFonts w:cs="Arial"/>
              </w:rPr>
            </w:pPr>
            <w:r>
              <w:rPr>
                <w:rFonts w:cs="Arial"/>
              </w:rPr>
              <w:t>Transition area £190,875</w:t>
            </w:r>
          </w:p>
          <w:p w14:paraId="1827D243" w14:textId="77777777" w:rsidR="00894F61" w:rsidRDefault="00894F61" w:rsidP="00A005EF">
            <w:pPr>
              <w:rPr>
                <w:rFonts w:cs="Arial"/>
              </w:rPr>
            </w:pPr>
          </w:p>
          <w:tbl>
            <w:tblPr>
              <w:tblW w:w="9500" w:type="dxa"/>
              <w:tblLook w:val="04A0" w:firstRow="1" w:lastRow="0" w:firstColumn="1" w:lastColumn="0" w:noHBand="0" w:noVBand="1"/>
            </w:tblPr>
            <w:tblGrid>
              <w:gridCol w:w="5902"/>
              <w:gridCol w:w="1117"/>
              <w:gridCol w:w="1361"/>
              <w:gridCol w:w="1120"/>
            </w:tblGrid>
            <w:tr w:rsidR="00894F61" w:rsidRPr="00894F61" w14:paraId="608732E1" w14:textId="77777777" w:rsidTr="00894F61">
              <w:trPr>
                <w:trHeight w:val="840"/>
              </w:trPr>
              <w:tc>
                <w:tcPr>
                  <w:tcW w:w="6100"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45DA75EF" w14:textId="77777777" w:rsidR="00894F61" w:rsidRPr="00894F61" w:rsidRDefault="00894F61" w:rsidP="00894F61">
                  <w:pPr>
                    <w:rPr>
                      <w:rFonts w:cs="Arial"/>
                      <w:b/>
                      <w:bCs/>
                      <w:color w:val="000000"/>
                      <w:sz w:val="20"/>
                      <w:szCs w:val="20"/>
                      <w:lang w:eastAsia="en-GB"/>
                    </w:rPr>
                  </w:pPr>
                  <w:r w:rsidRPr="00894F61">
                    <w:rPr>
                      <w:rFonts w:cs="Arial"/>
                      <w:b/>
                      <w:bCs/>
                      <w:color w:val="000000"/>
                      <w:sz w:val="20"/>
                      <w:szCs w:val="20"/>
                      <w:lang w:eastAsia="en-GB"/>
                    </w:rPr>
                    <w:t>Description</w:t>
                  </w:r>
                </w:p>
              </w:tc>
              <w:tc>
                <w:tcPr>
                  <w:tcW w:w="1120"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68EB2A8A" w14:textId="77777777" w:rsidR="00894F61" w:rsidRPr="00894F61" w:rsidRDefault="00894F61" w:rsidP="00894F61">
                  <w:pPr>
                    <w:jc w:val="center"/>
                    <w:rPr>
                      <w:rFonts w:cs="Arial"/>
                      <w:b/>
                      <w:bCs/>
                      <w:color w:val="000000"/>
                      <w:sz w:val="20"/>
                      <w:szCs w:val="20"/>
                      <w:lang w:eastAsia="en-GB"/>
                    </w:rPr>
                  </w:pPr>
                  <w:r w:rsidRPr="00894F61">
                    <w:rPr>
                      <w:rFonts w:cs="Arial"/>
                      <w:b/>
                      <w:bCs/>
                      <w:color w:val="000000"/>
                      <w:sz w:val="20"/>
                      <w:szCs w:val="20"/>
                      <w:lang w:eastAsia="en-GB"/>
                    </w:rPr>
                    <w:t>Volumes</w:t>
                  </w:r>
                </w:p>
              </w:tc>
              <w:tc>
                <w:tcPr>
                  <w:tcW w:w="1160"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20CBCC5F" w14:textId="77777777" w:rsidR="00894F61" w:rsidRPr="00894F61" w:rsidRDefault="00894F61" w:rsidP="00894F61">
                  <w:pPr>
                    <w:jc w:val="center"/>
                    <w:rPr>
                      <w:rFonts w:cs="Arial"/>
                      <w:b/>
                      <w:bCs/>
                      <w:color w:val="000000"/>
                      <w:sz w:val="20"/>
                      <w:szCs w:val="20"/>
                      <w:lang w:eastAsia="en-GB"/>
                    </w:rPr>
                  </w:pPr>
                  <w:r w:rsidRPr="00894F61">
                    <w:rPr>
                      <w:rFonts w:cs="Arial"/>
                      <w:b/>
                      <w:bCs/>
                      <w:color w:val="000000"/>
                      <w:sz w:val="20"/>
                      <w:szCs w:val="20"/>
                      <w:lang w:eastAsia="en-GB"/>
                    </w:rPr>
                    <w:t>Unit Cost Total Value Average per Intervention</w:t>
                  </w:r>
                </w:p>
              </w:tc>
              <w:tc>
                <w:tcPr>
                  <w:tcW w:w="1120" w:type="dxa"/>
                  <w:tcBorders>
                    <w:top w:val="single" w:sz="4" w:space="0" w:color="000000"/>
                    <w:left w:val="single" w:sz="4" w:space="0" w:color="auto"/>
                    <w:bottom w:val="single" w:sz="12" w:space="0" w:color="auto"/>
                    <w:right w:val="single" w:sz="4" w:space="0" w:color="000000"/>
                  </w:tcBorders>
                  <w:shd w:val="clear" w:color="auto" w:fill="auto"/>
                  <w:vAlign w:val="center"/>
                  <w:hideMark/>
                </w:tcPr>
                <w:p w14:paraId="456C22FE" w14:textId="77777777" w:rsidR="00894F61" w:rsidRPr="00894F61" w:rsidRDefault="00894F61" w:rsidP="00894F61">
                  <w:pPr>
                    <w:jc w:val="center"/>
                    <w:rPr>
                      <w:rFonts w:cs="Arial"/>
                      <w:b/>
                      <w:bCs/>
                      <w:color w:val="000000"/>
                      <w:sz w:val="20"/>
                      <w:szCs w:val="20"/>
                      <w:lang w:eastAsia="en-GB"/>
                    </w:rPr>
                  </w:pPr>
                  <w:r w:rsidRPr="00894F61">
                    <w:rPr>
                      <w:rFonts w:cs="Arial"/>
                      <w:b/>
                      <w:bCs/>
                      <w:color w:val="000000"/>
                      <w:sz w:val="20"/>
                      <w:szCs w:val="20"/>
                      <w:lang w:eastAsia="en-GB"/>
                    </w:rPr>
                    <w:t>£</w:t>
                  </w:r>
                </w:p>
              </w:tc>
            </w:tr>
            <w:tr w:rsidR="00894F61" w:rsidRPr="00894F61" w14:paraId="2D713373" w14:textId="77777777" w:rsidTr="00894F61">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DB7BBF4"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 xml:space="preserve">ST01 Learner Assessment and Plan </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CB24DCA" w14:textId="1A3C89DF"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13</w:t>
                  </w:r>
                  <w:r>
                    <w:rPr>
                      <w:rFonts w:cs="Arial"/>
                      <w:color w:val="000000"/>
                      <w:sz w:val="20"/>
                      <w:szCs w:val="20"/>
                      <w:lang w:eastAsia="en-GB"/>
                    </w:rPr>
                    <w:t>1</w:t>
                  </w:r>
                </w:p>
              </w:tc>
              <w:tc>
                <w:tcPr>
                  <w:tcW w:w="11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F5F2987"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£55</w:t>
                  </w:r>
                </w:p>
              </w:tc>
              <w:tc>
                <w:tcPr>
                  <w:tcW w:w="112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30C91681"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£7,205</w:t>
                  </w:r>
                </w:p>
              </w:tc>
            </w:tr>
            <w:tr w:rsidR="00894F61" w:rsidRPr="00894F61" w14:paraId="0488771F" w14:textId="77777777" w:rsidTr="00894F61">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ACF7B6C"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RQ01 Regulated Learning</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EC45D" w14:textId="0972C7FA" w:rsidR="00894F61" w:rsidRPr="00894F61" w:rsidRDefault="00894F61" w:rsidP="00894F61">
                  <w:pPr>
                    <w:jc w:val="center"/>
                    <w:rPr>
                      <w:rFonts w:cs="Arial"/>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FED71" w14:textId="0EADE0C3" w:rsidR="00894F61" w:rsidRPr="00894F61" w:rsidRDefault="00894F61" w:rsidP="00894F61">
                  <w:pPr>
                    <w:jc w:val="center"/>
                    <w:rPr>
                      <w:rFonts w:cs="Arial"/>
                      <w:color w:val="000000"/>
                      <w:sz w:val="20"/>
                      <w:szCs w:val="20"/>
                      <w:lang w:eastAsia="en-GB"/>
                    </w:rPr>
                  </w:pPr>
                </w:p>
              </w:tc>
              <w:tc>
                <w:tcPr>
                  <w:tcW w:w="11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C4D0BB"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£59,220</w:t>
                  </w:r>
                </w:p>
              </w:tc>
            </w:tr>
            <w:tr w:rsidR="00894F61" w:rsidRPr="00894F61" w14:paraId="3AECEC70" w14:textId="77777777" w:rsidTr="00894F61">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24E83EF"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NR01 Non Regulated Activity</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928069F" w14:textId="136E6F3B" w:rsidR="00894F61" w:rsidRPr="00894F61" w:rsidRDefault="00894F61" w:rsidP="00894F61">
                  <w:pPr>
                    <w:jc w:val="center"/>
                    <w:rPr>
                      <w:rFonts w:cs="Arial"/>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92CE58" w14:textId="3F944067" w:rsidR="00894F61" w:rsidRPr="00894F61" w:rsidRDefault="00894F61" w:rsidP="00894F61">
                  <w:pPr>
                    <w:jc w:val="center"/>
                    <w:rPr>
                      <w:rFonts w:cs="Arial"/>
                      <w:color w:val="000000"/>
                      <w:sz w:val="20"/>
                      <w:szCs w:val="20"/>
                      <w:lang w:eastAsia="en-GB"/>
                    </w:rPr>
                  </w:pPr>
                </w:p>
              </w:tc>
              <w:tc>
                <w:tcPr>
                  <w:tcW w:w="112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E02C283"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£57,850</w:t>
                  </w:r>
                </w:p>
              </w:tc>
            </w:tr>
            <w:tr w:rsidR="00894F61" w:rsidRPr="00894F61" w14:paraId="3DCC9712" w14:textId="77777777" w:rsidTr="00894F61">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E375E27"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PG04 Progression Apprenticeship (EDU)</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3D35D" w14:textId="40296183"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62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05E6C"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£350</w:t>
                  </w:r>
                </w:p>
              </w:tc>
              <w:tc>
                <w:tcPr>
                  <w:tcW w:w="11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E2FB39"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£21,700</w:t>
                  </w:r>
                </w:p>
              </w:tc>
            </w:tr>
            <w:tr w:rsidR="00894F61" w:rsidRPr="00894F61" w14:paraId="51353642" w14:textId="77777777" w:rsidTr="00894F61">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CCC6474"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PG03 Progression Education (EDU)</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36AAF3" w14:textId="15838C9D" w:rsidR="00894F61" w:rsidRPr="00894F61" w:rsidRDefault="00894F61" w:rsidP="00894F61">
                  <w:pPr>
                    <w:jc w:val="center"/>
                    <w:rPr>
                      <w:rFonts w:cs="Arial"/>
                      <w:sz w:val="20"/>
                      <w:szCs w:val="20"/>
                      <w:lang w:eastAsia="en-GB"/>
                    </w:rPr>
                  </w:pPr>
                  <w:r w:rsidRPr="00894F61">
                    <w:rPr>
                      <w:rFonts w:cs="Arial"/>
                      <w:sz w:val="20"/>
                      <w:szCs w:val="20"/>
                      <w:lang w:eastAsia="en-GB"/>
                    </w:rPr>
                    <w:t>30</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449335F"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£350</w:t>
                  </w:r>
                </w:p>
              </w:tc>
              <w:tc>
                <w:tcPr>
                  <w:tcW w:w="112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744B088"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£10,500</w:t>
                  </w:r>
                </w:p>
              </w:tc>
            </w:tr>
            <w:tr w:rsidR="00894F61" w:rsidRPr="00894F61" w14:paraId="0F9AE9C4" w14:textId="77777777" w:rsidTr="00894F61">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16F6E8D"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SD01 SME Engagement and Training Needs Analysis</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0D245" w14:textId="06264CA6" w:rsidR="00894F61" w:rsidRPr="00894F61" w:rsidRDefault="00894F61" w:rsidP="00894F61">
                  <w:pPr>
                    <w:jc w:val="center"/>
                    <w:rPr>
                      <w:rFonts w:cs="Arial"/>
                      <w:sz w:val="20"/>
                      <w:szCs w:val="20"/>
                      <w:lang w:eastAsia="en-GB"/>
                    </w:rPr>
                  </w:pPr>
                  <w:r w:rsidRPr="00894F61">
                    <w:rPr>
                      <w:rFonts w:cs="Arial"/>
                      <w:sz w:val="20"/>
                      <w:szCs w:val="20"/>
                      <w:lang w:eastAsia="en-GB"/>
                    </w:rPr>
                    <w:t>96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F59A3"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£150</w:t>
                  </w:r>
                </w:p>
              </w:tc>
              <w:tc>
                <w:tcPr>
                  <w:tcW w:w="11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DEACE1"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£14,400</w:t>
                  </w:r>
                </w:p>
              </w:tc>
            </w:tr>
            <w:tr w:rsidR="00894F61" w:rsidRPr="00894F61" w14:paraId="4D8749BE" w14:textId="77777777" w:rsidTr="00894F61">
              <w:trPr>
                <w:trHeight w:val="288"/>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506B641"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 xml:space="preserve">SD02 Short courses Developed </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8AC257" w14:textId="0F3686D6" w:rsidR="00894F61" w:rsidRPr="00894F61" w:rsidRDefault="00894F61" w:rsidP="00894F61">
                  <w:pPr>
                    <w:jc w:val="center"/>
                    <w:rPr>
                      <w:rFonts w:cs="Arial"/>
                      <w:sz w:val="20"/>
                      <w:szCs w:val="20"/>
                      <w:lang w:eastAsia="en-GB"/>
                    </w:rPr>
                  </w:pPr>
                  <w:r w:rsidRPr="00894F61">
                    <w:rPr>
                      <w:rFonts w:cs="Arial"/>
                      <w:sz w:val="20"/>
                      <w:szCs w:val="20"/>
                      <w:lang w:eastAsia="en-GB"/>
                    </w:rPr>
                    <w:t>2</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4E5E92"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£5,000</w:t>
                  </w:r>
                </w:p>
              </w:tc>
              <w:tc>
                <w:tcPr>
                  <w:tcW w:w="112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C8ECE26"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£10,000</w:t>
                  </w:r>
                </w:p>
              </w:tc>
            </w:tr>
            <w:tr w:rsidR="00894F61" w:rsidRPr="00894F61" w14:paraId="1B1F279B" w14:textId="77777777" w:rsidTr="00894F61">
              <w:trPr>
                <w:trHeight w:val="552"/>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A24D1DE"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SD03 Development and Delivery to promote participation by women in science, technology, engineering and maths (STEM) provision</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4154D" w14:textId="17D27C69" w:rsidR="00894F61" w:rsidRPr="00894F61" w:rsidRDefault="00894F61" w:rsidP="00894F61">
                  <w:pPr>
                    <w:jc w:val="center"/>
                    <w:rPr>
                      <w:rFonts w:cs="Arial"/>
                      <w:sz w:val="20"/>
                      <w:szCs w:val="20"/>
                      <w:lang w:eastAsia="en-GB"/>
                    </w:rPr>
                  </w:pPr>
                  <w:r w:rsidRPr="00894F61">
                    <w:rPr>
                      <w:rFonts w:cs="Arial"/>
                      <w:sz w:val="20"/>
                      <w:szCs w:val="20"/>
                      <w:lang w:eastAsia="en-GB"/>
                    </w:rPr>
                    <w:t>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21B24"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£5,000</w:t>
                  </w:r>
                </w:p>
              </w:tc>
              <w:tc>
                <w:tcPr>
                  <w:tcW w:w="11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D80AB3"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£10,000</w:t>
                  </w:r>
                </w:p>
              </w:tc>
            </w:tr>
            <w:tr w:rsidR="00894F61" w:rsidRPr="00894F61" w14:paraId="3ED60DA1" w14:textId="77777777" w:rsidTr="00894F61">
              <w:trPr>
                <w:trHeight w:val="450"/>
              </w:trPr>
              <w:tc>
                <w:tcPr>
                  <w:tcW w:w="6100" w:type="dxa"/>
                  <w:tcBorders>
                    <w:top w:val="single" w:sz="4" w:space="0" w:color="000000"/>
                    <w:left w:val="single" w:sz="4" w:space="0" w:color="auto"/>
                    <w:bottom w:val="single" w:sz="4" w:space="0" w:color="000000"/>
                    <w:right w:val="single" w:sz="4" w:space="0" w:color="auto"/>
                  </w:tcBorders>
                  <w:shd w:val="clear" w:color="D9D9D9" w:fill="D9D9D9"/>
                  <w:vAlign w:val="center"/>
                  <w:hideMark/>
                </w:tcPr>
                <w:p w14:paraId="153F3017" w14:textId="77777777" w:rsidR="00894F61" w:rsidRPr="00894F61" w:rsidRDefault="00894F61" w:rsidP="00894F61">
                  <w:pPr>
                    <w:rPr>
                      <w:rFonts w:cs="Arial"/>
                      <w:color w:val="000000"/>
                      <w:sz w:val="20"/>
                      <w:szCs w:val="20"/>
                      <w:lang w:eastAsia="en-GB"/>
                    </w:rPr>
                  </w:pPr>
                  <w:r w:rsidRPr="00894F61">
                    <w:rPr>
                      <w:rFonts w:cs="Arial"/>
                      <w:color w:val="000000"/>
                      <w:sz w:val="20"/>
                      <w:szCs w:val="20"/>
                      <w:lang w:eastAsia="en-GB"/>
                    </w:rPr>
                    <w:t>Total</w:t>
                  </w:r>
                </w:p>
              </w:tc>
              <w:tc>
                <w:tcPr>
                  <w:tcW w:w="112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424A079" w14:textId="77777777" w:rsidR="00894F61" w:rsidRPr="00894F61" w:rsidRDefault="00894F61" w:rsidP="00894F61">
                  <w:pPr>
                    <w:jc w:val="center"/>
                    <w:rPr>
                      <w:rFonts w:cs="Arial"/>
                      <w:sz w:val="20"/>
                      <w:szCs w:val="20"/>
                      <w:lang w:eastAsia="en-GB"/>
                    </w:rPr>
                  </w:pPr>
                  <w:r w:rsidRPr="00894F61">
                    <w:rPr>
                      <w:rFonts w:cs="Arial"/>
                      <w:sz w:val="20"/>
                      <w:szCs w:val="20"/>
                      <w:lang w:eastAsia="en-GB"/>
                    </w:rPr>
                    <w:t> </w:t>
                  </w:r>
                </w:p>
              </w:tc>
              <w:tc>
                <w:tcPr>
                  <w:tcW w:w="11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C2D0BAF" w14:textId="50989AAD" w:rsidR="00894F61" w:rsidRPr="00894F61" w:rsidRDefault="00894F61" w:rsidP="00894F61">
                  <w:pPr>
                    <w:jc w:val="center"/>
                    <w:rPr>
                      <w:rFonts w:cs="Arial"/>
                      <w:color w:val="000000"/>
                      <w:sz w:val="20"/>
                      <w:szCs w:val="20"/>
                      <w:lang w:eastAsia="en-GB"/>
                    </w:rPr>
                  </w:pPr>
                </w:p>
              </w:tc>
              <w:tc>
                <w:tcPr>
                  <w:tcW w:w="112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7262E96" w14:textId="77777777" w:rsidR="00894F61" w:rsidRPr="00894F61" w:rsidRDefault="00894F61" w:rsidP="00894F61">
                  <w:pPr>
                    <w:jc w:val="center"/>
                    <w:rPr>
                      <w:rFonts w:cs="Arial"/>
                      <w:color w:val="000000"/>
                      <w:sz w:val="20"/>
                      <w:szCs w:val="20"/>
                      <w:lang w:eastAsia="en-GB"/>
                    </w:rPr>
                  </w:pPr>
                  <w:r w:rsidRPr="00894F61">
                    <w:rPr>
                      <w:rFonts w:cs="Arial"/>
                      <w:color w:val="000000"/>
                      <w:sz w:val="20"/>
                      <w:szCs w:val="20"/>
                      <w:lang w:eastAsia="en-GB"/>
                    </w:rPr>
                    <w:t>£190,875</w:t>
                  </w:r>
                </w:p>
              </w:tc>
            </w:tr>
          </w:tbl>
          <w:p w14:paraId="4ABA03C5" w14:textId="77777777" w:rsidR="00894F61" w:rsidRDefault="00894F61" w:rsidP="00A005EF">
            <w:pPr>
              <w:rPr>
                <w:rFonts w:cs="Arial"/>
              </w:rPr>
            </w:pPr>
          </w:p>
          <w:p w14:paraId="18C29F48" w14:textId="77777777" w:rsidR="00894F61" w:rsidRPr="00F06A90" w:rsidRDefault="00894F61" w:rsidP="00A005EF">
            <w:pPr>
              <w:rPr>
                <w:rFonts w:cs="Arial"/>
              </w:rPr>
            </w:pPr>
          </w:p>
          <w:p w14:paraId="674CB91E" w14:textId="77777777" w:rsidR="00344FA1" w:rsidRPr="00DB2FA1" w:rsidRDefault="00344FA1" w:rsidP="00C107CE">
            <w:pPr>
              <w:pStyle w:val="ListParagraph"/>
              <w:autoSpaceDE w:val="0"/>
              <w:autoSpaceDN w:val="0"/>
              <w:adjustRightInd w:val="0"/>
              <w:ind w:left="360"/>
              <w:rPr>
                <w:rFonts w:cs="Arial"/>
                <w:b/>
              </w:rPr>
            </w:pPr>
          </w:p>
        </w:tc>
      </w:tr>
    </w:tbl>
    <w:p w14:paraId="674CB920" w14:textId="77777777" w:rsidR="00A005EF" w:rsidRDefault="00A005EF"/>
    <w:p w14:paraId="49AA7831" w14:textId="77777777" w:rsidR="00576AD6" w:rsidRDefault="00576AD6"/>
    <w:p w14:paraId="2BD1D2B5" w14:textId="77777777" w:rsidR="00576AD6" w:rsidRDefault="00576AD6"/>
    <w:p w14:paraId="2B8D3A9A" w14:textId="77777777" w:rsidR="00576AD6" w:rsidRDefault="00576AD6"/>
    <w:p w14:paraId="640DFF68" w14:textId="77777777" w:rsidR="00576AD6" w:rsidRDefault="00576AD6"/>
    <w:p w14:paraId="080C3457" w14:textId="77777777" w:rsidR="00576AD6" w:rsidRDefault="00576AD6"/>
    <w:p w14:paraId="5740B53C" w14:textId="77777777" w:rsidR="00576AD6" w:rsidRDefault="00576AD6"/>
    <w:p w14:paraId="6875B183" w14:textId="77777777" w:rsidR="00576AD6" w:rsidRDefault="00576AD6"/>
    <w:p w14:paraId="0627CBF4" w14:textId="77777777" w:rsidR="00576AD6" w:rsidRDefault="00576AD6"/>
    <w:p w14:paraId="3FC80F8E" w14:textId="77777777" w:rsidR="00576AD6" w:rsidRDefault="00576AD6"/>
    <w:p w14:paraId="79099219" w14:textId="77777777" w:rsidR="00576AD6" w:rsidRDefault="00576AD6"/>
    <w:p w14:paraId="7F36CF46" w14:textId="77777777" w:rsidR="00576AD6" w:rsidRDefault="00576AD6"/>
    <w:p w14:paraId="74BABCEB" w14:textId="77777777" w:rsidR="00576AD6" w:rsidRDefault="00576AD6"/>
    <w:p w14:paraId="3AEE7364" w14:textId="77777777" w:rsidR="00576AD6" w:rsidRDefault="00576AD6"/>
    <w:p w14:paraId="68CD8C15" w14:textId="77777777" w:rsidR="00576AD6" w:rsidRDefault="00576AD6"/>
    <w:p w14:paraId="3083E9C8" w14:textId="77777777" w:rsidR="00576AD6" w:rsidRDefault="00576AD6"/>
    <w:p w14:paraId="4FAC6390" w14:textId="77777777" w:rsidR="00576AD6" w:rsidRDefault="00576AD6"/>
    <w:p w14:paraId="23747736" w14:textId="77777777" w:rsidR="00576AD6" w:rsidRDefault="00576AD6"/>
    <w:p w14:paraId="460E1BAC" w14:textId="77777777" w:rsidR="00576AD6" w:rsidRDefault="00576AD6">
      <w:bookmarkStart w:id="0" w:name="_GoBack"/>
      <w:bookmarkEnd w:id="0"/>
    </w:p>
    <w:sectPr w:rsidR="00576AD6"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16B25" w14:textId="77777777" w:rsidR="00324A54" w:rsidRDefault="00324A54">
      <w:r>
        <w:separator/>
      </w:r>
    </w:p>
  </w:endnote>
  <w:endnote w:type="continuationSeparator" w:id="0">
    <w:p w14:paraId="7122CE46" w14:textId="77777777" w:rsidR="00324A54" w:rsidRDefault="0032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74CB92E"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674CB931" w14:textId="77777777" w:rsidTr="009808AC">
          <w:tc>
            <w:tcPr>
              <w:tcW w:w="4908" w:type="dxa"/>
            </w:tcPr>
            <w:p w14:paraId="674CB92F" w14:textId="0511AC2F" w:rsidR="00061C01" w:rsidRDefault="00061C01" w:rsidP="009808AC">
              <w:pPr>
                <w:pStyle w:val="Footer"/>
              </w:pPr>
            </w:p>
          </w:tc>
          <w:tc>
            <w:tcPr>
              <w:tcW w:w="3869" w:type="dxa"/>
            </w:tcPr>
            <w:p w14:paraId="674CB930"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DC08DB">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C08DB">
                <w:rPr>
                  <w:b/>
                  <w:bCs/>
                  <w:noProof/>
                </w:rPr>
                <w:t>11</w:t>
              </w:r>
              <w:r>
                <w:rPr>
                  <w:b/>
                  <w:bCs/>
                </w:rPr>
                <w:fldChar w:fldCharType="end"/>
              </w:r>
            </w:p>
          </w:tc>
        </w:tr>
      </w:tbl>
      <w:p w14:paraId="674CB932" w14:textId="77777777" w:rsidR="00061C01" w:rsidRDefault="00324A54">
        <w:pPr>
          <w:pStyle w:val="Footer"/>
          <w:jc w:val="right"/>
        </w:pPr>
      </w:p>
    </w:sdtContent>
  </w:sdt>
  <w:p w14:paraId="674CB933"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C4A8F" w14:textId="77777777" w:rsidR="00324A54" w:rsidRDefault="00324A54">
      <w:r>
        <w:separator/>
      </w:r>
    </w:p>
  </w:footnote>
  <w:footnote w:type="continuationSeparator" w:id="0">
    <w:p w14:paraId="042FF2BF" w14:textId="77777777" w:rsidR="00324A54" w:rsidRDefault="00324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74CB92D" w14:textId="77777777" w:rsidR="00061C01" w:rsidRDefault="00324A54">
        <w:pPr>
          <w:pStyle w:val="Header"/>
        </w:pPr>
        <w:r>
          <w:rPr>
            <w:noProof/>
            <w:lang w:val="en-US"/>
          </w:rPr>
          <w:pict w14:anchorId="674CB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 w15:restartNumberingAfterBreak="0">
    <w:nsid w:val="0D5E76EC"/>
    <w:multiLevelType w:val="hybridMultilevel"/>
    <w:tmpl w:val="3530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26D6F"/>
    <w:multiLevelType w:val="hybridMultilevel"/>
    <w:tmpl w:val="7CA89E58"/>
    <w:lvl w:ilvl="0" w:tplc="39CE132C">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8"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9" w15:restartNumberingAfterBreak="0">
    <w:nsid w:val="6DC3171E"/>
    <w:multiLevelType w:val="hybridMultilevel"/>
    <w:tmpl w:val="37D6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8"/>
  </w:num>
  <w:num w:numId="4">
    <w:abstractNumId w:val="8"/>
  </w:num>
  <w:num w:numId="5">
    <w:abstractNumId w:val="2"/>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4"/>
  </w:num>
  <w:num w:numId="11">
    <w:abstractNumId w:val="3"/>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5C48"/>
    <w:rsid w:val="000A6802"/>
    <w:rsid w:val="000B07A1"/>
    <w:rsid w:val="000B0EF6"/>
    <w:rsid w:val="000B41E7"/>
    <w:rsid w:val="000B44ED"/>
    <w:rsid w:val="000B4E0D"/>
    <w:rsid w:val="000C0B90"/>
    <w:rsid w:val="000C1B21"/>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0BC8"/>
    <w:rsid w:val="001422D2"/>
    <w:rsid w:val="00143A7D"/>
    <w:rsid w:val="00145AD9"/>
    <w:rsid w:val="0014799D"/>
    <w:rsid w:val="0015011A"/>
    <w:rsid w:val="001535BC"/>
    <w:rsid w:val="001545B4"/>
    <w:rsid w:val="00156858"/>
    <w:rsid w:val="001601E7"/>
    <w:rsid w:val="00171CCB"/>
    <w:rsid w:val="0017418C"/>
    <w:rsid w:val="00174E73"/>
    <w:rsid w:val="001819AA"/>
    <w:rsid w:val="001913DF"/>
    <w:rsid w:val="00191EFE"/>
    <w:rsid w:val="0019279D"/>
    <w:rsid w:val="001931FA"/>
    <w:rsid w:val="00194CEF"/>
    <w:rsid w:val="00195C99"/>
    <w:rsid w:val="001A0525"/>
    <w:rsid w:val="001A1174"/>
    <w:rsid w:val="001A34A6"/>
    <w:rsid w:val="001A4B05"/>
    <w:rsid w:val="001A4B42"/>
    <w:rsid w:val="001A5133"/>
    <w:rsid w:val="001A62E1"/>
    <w:rsid w:val="001B0B95"/>
    <w:rsid w:val="001B180A"/>
    <w:rsid w:val="001C0F4B"/>
    <w:rsid w:val="001C5ABA"/>
    <w:rsid w:val="001C6BE0"/>
    <w:rsid w:val="001D0D50"/>
    <w:rsid w:val="001D1AC8"/>
    <w:rsid w:val="001D3A28"/>
    <w:rsid w:val="001D3BE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12F48"/>
    <w:rsid w:val="00225C7E"/>
    <w:rsid w:val="00226225"/>
    <w:rsid w:val="00230104"/>
    <w:rsid w:val="002325E4"/>
    <w:rsid w:val="00234B05"/>
    <w:rsid w:val="002369B8"/>
    <w:rsid w:val="00236EB2"/>
    <w:rsid w:val="00244732"/>
    <w:rsid w:val="00246ACC"/>
    <w:rsid w:val="0025417A"/>
    <w:rsid w:val="00254DC6"/>
    <w:rsid w:val="00261A57"/>
    <w:rsid w:val="00261BD3"/>
    <w:rsid w:val="00264BF0"/>
    <w:rsid w:val="00270152"/>
    <w:rsid w:val="00272D93"/>
    <w:rsid w:val="00273291"/>
    <w:rsid w:val="00274F72"/>
    <w:rsid w:val="00275DF2"/>
    <w:rsid w:val="00281694"/>
    <w:rsid w:val="0028229D"/>
    <w:rsid w:val="002833D9"/>
    <w:rsid w:val="002871EE"/>
    <w:rsid w:val="002914C4"/>
    <w:rsid w:val="00292DAC"/>
    <w:rsid w:val="00294130"/>
    <w:rsid w:val="00294FCA"/>
    <w:rsid w:val="002A10EA"/>
    <w:rsid w:val="002A4103"/>
    <w:rsid w:val="002A5006"/>
    <w:rsid w:val="002A5E6B"/>
    <w:rsid w:val="002B2730"/>
    <w:rsid w:val="002B2B9C"/>
    <w:rsid w:val="002B7967"/>
    <w:rsid w:val="002C3DD0"/>
    <w:rsid w:val="002C62CF"/>
    <w:rsid w:val="002C72A2"/>
    <w:rsid w:val="002D5A8E"/>
    <w:rsid w:val="002D7532"/>
    <w:rsid w:val="002D7D91"/>
    <w:rsid w:val="002E25F4"/>
    <w:rsid w:val="002E3B40"/>
    <w:rsid w:val="002E44E8"/>
    <w:rsid w:val="002E53B9"/>
    <w:rsid w:val="002F2910"/>
    <w:rsid w:val="002F4192"/>
    <w:rsid w:val="002F67EA"/>
    <w:rsid w:val="002F70E9"/>
    <w:rsid w:val="002F71DB"/>
    <w:rsid w:val="00300754"/>
    <w:rsid w:val="00301CA8"/>
    <w:rsid w:val="003035E8"/>
    <w:rsid w:val="00303609"/>
    <w:rsid w:val="00303EFB"/>
    <w:rsid w:val="003045E2"/>
    <w:rsid w:val="00307FB3"/>
    <w:rsid w:val="00307FC5"/>
    <w:rsid w:val="0031325C"/>
    <w:rsid w:val="00314406"/>
    <w:rsid w:val="003146D9"/>
    <w:rsid w:val="00320393"/>
    <w:rsid w:val="003242A9"/>
    <w:rsid w:val="00324A54"/>
    <w:rsid w:val="00325BC2"/>
    <w:rsid w:val="00325EB2"/>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57FF"/>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3B79"/>
    <w:rsid w:val="003B6ACC"/>
    <w:rsid w:val="003B6D47"/>
    <w:rsid w:val="003C070A"/>
    <w:rsid w:val="003C218D"/>
    <w:rsid w:val="003C3FC1"/>
    <w:rsid w:val="003D0098"/>
    <w:rsid w:val="003D106C"/>
    <w:rsid w:val="003D4D96"/>
    <w:rsid w:val="003D58B2"/>
    <w:rsid w:val="003D5D97"/>
    <w:rsid w:val="003E3DEA"/>
    <w:rsid w:val="003E657D"/>
    <w:rsid w:val="003F57F0"/>
    <w:rsid w:val="003F7ECE"/>
    <w:rsid w:val="00404490"/>
    <w:rsid w:val="004050CC"/>
    <w:rsid w:val="00405FFE"/>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6531"/>
    <w:rsid w:val="00457BC3"/>
    <w:rsid w:val="00464432"/>
    <w:rsid w:val="00464787"/>
    <w:rsid w:val="00471029"/>
    <w:rsid w:val="00475425"/>
    <w:rsid w:val="00475879"/>
    <w:rsid w:val="0048034F"/>
    <w:rsid w:val="004815E5"/>
    <w:rsid w:val="004825CA"/>
    <w:rsid w:val="00487498"/>
    <w:rsid w:val="004A2467"/>
    <w:rsid w:val="004A34B5"/>
    <w:rsid w:val="004A5EE0"/>
    <w:rsid w:val="004B6441"/>
    <w:rsid w:val="004B698A"/>
    <w:rsid w:val="004B701F"/>
    <w:rsid w:val="004B7AFB"/>
    <w:rsid w:val="004B7B72"/>
    <w:rsid w:val="004C5399"/>
    <w:rsid w:val="004C6E5B"/>
    <w:rsid w:val="004C726D"/>
    <w:rsid w:val="004C7C23"/>
    <w:rsid w:val="004D1EA6"/>
    <w:rsid w:val="004D45FA"/>
    <w:rsid w:val="004D7820"/>
    <w:rsid w:val="004E5C17"/>
    <w:rsid w:val="004E7DFD"/>
    <w:rsid w:val="004F115E"/>
    <w:rsid w:val="005005F6"/>
    <w:rsid w:val="0050287E"/>
    <w:rsid w:val="00503222"/>
    <w:rsid w:val="00503817"/>
    <w:rsid w:val="0050687A"/>
    <w:rsid w:val="005106EA"/>
    <w:rsid w:val="0051414C"/>
    <w:rsid w:val="00515602"/>
    <w:rsid w:val="00517252"/>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57647"/>
    <w:rsid w:val="005622E5"/>
    <w:rsid w:val="00566647"/>
    <w:rsid w:val="00567FE1"/>
    <w:rsid w:val="00570163"/>
    <w:rsid w:val="0057560E"/>
    <w:rsid w:val="00575A04"/>
    <w:rsid w:val="00576AD6"/>
    <w:rsid w:val="00580A30"/>
    <w:rsid w:val="00581451"/>
    <w:rsid w:val="00581C17"/>
    <w:rsid w:val="00582B96"/>
    <w:rsid w:val="005844BD"/>
    <w:rsid w:val="00584D89"/>
    <w:rsid w:val="00584F60"/>
    <w:rsid w:val="00584F79"/>
    <w:rsid w:val="00587150"/>
    <w:rsid w:val="00590073"/>
    <w:rsid w:val="005913DB"/>
    <w:rsid w:val="00594565"/>
    <w:rsid w:val="00596FF4"/>
    <w:rsid w:val="005A09B9"/>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5F213D"/>
    <w:rsid w:val="00601627"/>
    <w:rsid w:val="00601F38"/>
    <w:rsid w:val="00607A17"/>
    <w:rsid w:val="006106F1"/>
    <w:rsid w:val="00622E87"/>
    <w:rsid w:val="006254BD"/>
    <w:rsid w:val="006321E9"/>
    <w:rsid w:val="00651A1C"/>
    <w:rsid w:val="00653570"/>
    <w:rsid w:val="00655E68"/>
    <w:rsid w:val="00663C28"/>
    <w:rsid w:val="006701D5"/>
    <w:rsid w:val="00670BF4"/>
    <w:rsid w:val="0067125E"/>
    <w:rsid w:val="00673325"/>
    <w:rsid w:val="00675BB3"/>
    <w:rsid w:val="006769F9"/>
    <w:rsid w:val="00680408"/>
    <w:rsid w:val="006804C0"/>
    <w:rsid w:val="00683123"/>
    <w:rsid w:val="00683FE3"/>
    <w:rsid w:val="0068445E"/>
    <w:rsid w:val="00685FB5"/>
    <w:rsid w:val="00692CED"/>
    <w:rsid w:val="00693A74"/>
    <w:rsid w:val="006957BC"/>
    <w:rsid w:val="00697265"/>
    <w:rsid w:val="006A28A1"/>
    <w:rsid w:val="006A4FD3"/>
    <w:rsid w:val="006B0347"/>
    <w:rsid w:val="006B0A4D"/>
    <w:rsid w:val="006B2902"/>
    <w:rsid w:val="006B3513"/>
    <w:rsid w:val="006B58FF"/>
    <w:rsid w:val="006B627F"/>
    <w:rsid w:val="006B6B87"/>
    <w:rsid w:val="006B7267"/>
    <w:rsid w:val="006C00C2"/>
    <w:rsid w:val="006C5495"/>
    <w:rsid w:val="006C64F5"/>
    <w:rsid w:val="006C75C3"/>
    <w:rsid w:val="006D484F"/>
    <w:rsid w:val="006D5858"/>
    <w:rsid w:val="006E31CF"/>
    <w:rsid w:val="006E4767"/>
    <w:rsid w:val="006E4BB8"/>
    <w:rsid w:val="006E609B"/>
    <w:rsid w:val="006E6DED"/>
    <w:rsid w:val="006E7924"/>
    <w:rsid w:val="006E7CEE"/>
    <w:rsid w:val="006F33C3"/>
    <w:rsid w:val="006F520C"/>
    <w:rsid w:val="007002C7"/>
    <w:rsid w:val="0070487E"/>
    <w:rsid w:val="0070702A"/>
    <w:rsid w:val="007121E9"/>
    <w:rsid w:val="007167C9"/>
    <w:rsid w:val="0072012D"/>
    <w:rsid w:val="00721D14"/>
    <w:rsid w:val="007221B7"/>
    <w:rsid w:val="00724985"/>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62EF"/>
    <w:rsid w:val="007977E5"/>
    <w:rsid w:val="00797BD3"/>
    <w:rsid w:val="007A1505"/>
    <w:rsid w:val="007A1663"/>
    <w:rsid w:val="007A38DA"/>
    <w:rsid w:val="007A3B66"/>
    <w:rsid w:val="007A4CDA"/>
    <w:rsid w:val="007A63F7"/>
    <w:rsid w:val="007A6DD0"/>
    <w:rsid w:val="007B305F"/>
    <w:rsid w:val="007B33D4"/>
    <w:rsid w:val="007C1168"/>
    <w:rsid w:val="007C1C00"/>
    <w:rsid w:val="007C294F"/>
    <w:rsid w:val="007C2B80"/>
    <w:rsid w:val="007C4557"/>
    <w:rsid w:val="007D184B"/>
    <w:rsid w:val="007D25C3"/>
    <w:rsid w:val="007D40C4"/>
    <w:rsid w:val="007E26B6"/>
    <w:rsid w:val="007E2C13"/>
    <w:rsid w:val="007E2F31"/>
    <w:rsid w:val="007E5629"/>
    <w:rsid w:val="007E7731"/>
    <w:rsid w:val="007F51F2"/>
    <w:rsid w:val="007F575A"/>
    <w:rsid w:val="007F61A6"/>
    <w:rsid w:val="008040A8"/>
    <w:rsid w:val="008042A7"/>
    <w:rsid w:val="00806C56"/>
    <w:rsid w:val="00812EC6"/>
    <w:rsid w:val="008139C0"/>
    <w:rsid w:val="0081783D"/>
    <w:rsid w:val="00832A8D"/>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94F61"/>
    <w:rsid w:val="008A35F2"/>
    <w:rsid w:val="008A7BFE"/>
    <w:rsid w:val="008B0638"/>
    <w:rsid w:val="008B301A"/>
    <w:rsid w:val="008B3265"/>
    <w:rsid w:val="008C04D4"/>
    <w:rsid w:val="008C148F"/>
    <w:rsid w:val="008C6517"/>
    <w:rsid w:val="008C6680"/>
    <w:rsid w:val="008C74BF"/>
    <w:rsid w:val="008D41F4"/>
    <w:rsid w:val="008D685F"/>
    <w:rsid w:val="008E0CA3"/>
    <w:rsid w:val="008E1A0A"/>
    <w:rsid w:val="008E2EBC"/>
    <w:rsid w:val="008E6320"/>
    <w:rsid w:val="008F34BD"/>
    <w:rsid w:val="00900D0A"/>
    <w:rsid w:val="00900DA0"/>
    <w:rsid w:val="0090511E"/>
    <w:rsid w:val="00906ED1"/>
    <w:rsid w:val="009100F8"/>
    <w:rsid w:val="00911515"/>
    <w:rsid w:val="009116BD"/>
    <w:rsid w:val="00911A56"/>
    <w:rsid w:val="00912377"/>
    <w:rsid w:val="00914BB9"/>
    <w:rsid w:val="00914DF9"/>
    <w:rsid w:val="00917933"/>
    <w:rsid w:val="00920D7A"/>
    <w:rsid w:val="00934E06"/>
    <w:rsid w:val="00936137"/>
    <w:rsid w:val="0094091E"/>
    <w:rsid w:val="00945E4C"/>
    <w:rsid w:val="00946A67"/>
    <w:rsid w:val="009549AE"/>
    <w:rsid w:val="009552C2"/>
    <w:rsid w:val="009612F7"/>
    <w:rsid w:val="00965544"/>
    <w:rsid w:val="00965904"/>
    <w:rsid w:val="00965A85"/>
    <w:rsid w:val="00966299"/>
    <w:rsid w:val="00967429"/>
    <w:rsid w:val="00975D7E"/>
    <w:rsid w:val="009808AC"/>
    <w:rsid w:val="009840A5"/>
    <w:rsid w:val="009907A3"/>
    <w:rsid w:val="009924E0"/>
    <w:rsid w:val="009945CA"/>
    <w:rsid w:val="00994952"/>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2079"/>
    <w:rsid w:val="00A040AC"/>
    <w:rsid w:val="00A06583"/>
    <w:rsid w:val="00A077AE"/>
    <w:rsid w:val="00A1080E"/>
    <w:rsid w:val="00A11AEC"/>
    <w:rsid w:val="00A1546F"/>
    <w:rsid w:val="00A1567A"/>
    <w:rsid w:val="00A205A2"/>
    <w:rsid w:val="00A2263A"/>
    <w:rsid w:val="00A228E4"/>
    <w:rsid w:val="00A254AE"/>
    <w:rsid w:val="00A3031B"/>
    <w:rsid w:val="00A31AB9"/>
    <w:rsid w:val="00A36622"/>
    <w:rsid w:val="00A402FE"/>
    <w:rsid w:val="00A4045A"/>
    <w:rsid w:val="00A406BC"/>
    <w:rsid w:val="00A420B1"/>
    <w:rsid w:val="00A477D1"/>
    <w:rsid w:val="00A524B5"/>
    <w:rsid w:val="00A60220"/>
    <w:rsid w:val="00A605B5"/>
    <w:rsid w:val="00A62B87"/>
    <w:rsid w:val="00A63E89"/>
    <w:rsid w:val="00A6430E"/>
    <w:rsid w:val="00A664ED"/>
    <w:rsid w:val="00A668E8"/>
    <w:rsid w:val="00A66BA6"/>
    <w:rsid w:val="00A76121"/>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D6EF4"/>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37A02"/>
    <w:rsid w:val="00B505CF"/>
    <w:rsid w:val="00B52D80"/>
    <w:rsid w:val="00B5379B"/>
    <w:rsid w:val="00B5677B"/>
    <w:rsid w:val="00B56C5A"/>
    <w:rsid w:val="00B6039F"/>
    <w:rsid w:val="00B64855"/>
    <w:rsid w:val="00B650A9"/>
    <w:rsid w:val="00B6696F"/>
    <w:rsid w:val="00B66CC6"/>
    <w:rsid w:val="00B70FB2"/>
    <w:rsid w:val="00B87752"/>
    <w:rsid w:val="00B93DDE"/>
    <w:rsid w:val="00BA120C"/>
    <w:rsid w:val="00BA1865"/>
    <w:rsid w:val="00BA2334"/>
    <w:rsid w:val="00BB06DA"/>
    <w:rsid w:val="00BB50B0"/>
    <w:rsid w:val="00BC07D7"/>
    <w:rsid w:val="00BC357A"/>
    <w:rsid w:val="00BC3D6D"/>
    <w:rsid w:val="00BC4384"/>
    <w:rsid w:val="00BC7F87"/>
    <w:rsid w:val="00BD16C9"/>
    <w:rsid w:val="00BD40A0"/>
    <w:rsid w:val="00BD660A"/>
    <w:rsid w:val="00BD7FA4"/>
    <w:rsid w:val="00BE0329"/>
    <w:rsid w:val="00BE4001"/>
    <w:rsid w:val="00BE425C"/>
    <w:rsid w:val="00BE49F7"/>
    <w:rsid w:val="00BF0EC3"/>
    <w:rsid w:val="00C00A3A"/>
    <w:rsid w:val="00C00CC3"/>
    <w:rsid w:val="00C0243B"/>
    <w:rsid w:val="00C1049A"/>
    <w:rsid w:val="00C107CE"/>
    <w:rsid w:val="00C10A10"/>
    <w:rsid w:val="00C1246B"/>
    <w:rsid w:val="00C13DE3"/>
    <w:rsid w:val="00C14DC6"/>
    <w:rsid w:val="00C20DCE"/>
    <w:rsid w:val="00C3030B"/>
    <w:rsid w:val="00C33012"/>
    <w:rsid w:val="00C34EC6"/>
    <w:rsid w:val="00C3711A"/>
    <w:rsid w:val="00C4536B"/>
    <w:rsid w:val="00C47F4E"/>
    <w:rsid w:val="00C51CB7"/>
    <w:rsid w:val="00C5289B"/>
    <w:rsid w:val="00C54586"/>
    <w:rsid w:val="00C6044B"/>
    <w:rsid w:val="00C60796"/>
    <w:rsid w:val="00C6219F"/>
    <w:rsid w:val="00C641E9"/>
    <w:rsid w:val="00C644F5"/>
    <w:rsid w:val="00C6577E"/>
    <w:rsid w:val="00C7641A"/>
    <w:rsid w:val="00C80FAC"/>
    <w:rsid w:val="00C8302D"/>
    <w:rsid w:val="00C8373E"/>
    <w:rsid w:val="00C84DE2"/>
    <w:rsid w:val="00C86B99"/>
    <w:rsid w:val="00C87D58"/>
    <w:rsid w:val="00C87D6D"/>
    <w:rsid w:val="00C92574"/>
    <w:rsid w:val="00C9718A"/>
    <w:rsid w:val="00CA13F9"/>
    <w:rsid w:val="00CA6149"/>
    <w:rsid w:val="00CA6D69"/>
    <w:rsid w:val="00CB241F"/>
    <w:rsid w:val="00CB61CE"/>
    <w:rsid w:val="00CB6BB7"/>
    <w:rsid w:val="00CC1802"/>
    <w:rsid w:val="00CD514D"/>
    <w:rsid w:val="00CD7CAB"/>
    <w:rsid w:val="00CE146F"/>
    <w:rsid w:val="00CE1B6E"/>
    <w:rsid w:val="00CE298D"/>
    <w:rsid w:val="00CE6114"/>
    <w:rsid w:val="00CF0BD1"/>
    <w:rsid w:val="00D01842"/>
    <w:rsid w:val="00D01B68"/>
    <w:rsid w:val="00D03F5D"/>
    <w:rsid w:val="00D070BF"/>
    <w:rsid w:val="00D31F80"/>
    <w:rsid w:val="00D40CC3"/>
    <w:rsid w:val="00D43F91"/>
    <w:rsid w:val="00D4509F"/>
    <w:rsid w:val="00D47BED"/>
    <w:rsid w:val="00D501D9"/>
    <w:rsid w:val="00D52ABC"/>
    <w:rsid w:val="00D535E6"/>
    <w:rsid w:val="00D60651"/>
    <w:rsid w:val="00D6167E"/>
    <w:rsid w:val="00D67580"/>
    <w:rsid w:val="00D70054"/>
    <w:rsid w:val="00D725D6"/>
    <w:rsid w:val="00D73447"/>
    <w:rsid w:val="00D75418"/>
    <w:rsid w:val="00D75ACF"/>
    <w:rsid w:val="00D76FA8"/>
    <w:rsid w:val="00D80C19"/>
    <w:rsid w:val="00D90744"/>
    <w:rsid w:val="00D92E9F"/>
    <w:rsid w:val="00D934F2"/>
    <w:rsid w:val="00D96359"/>
    <w:rsid w:val="00DA37E3"/>
    <w:rsid w:val="00DA39DA"/>
    <w:rsid w:val="00DA3E5E"/>
    <w:rsid w:val="00DA7651"/>
    <w:rsid w:val="00DB2FA1"/>
    <w:rsid w:val="00DB5C0F"/>
    <w:rsid w:val="00DC08DB"/>
    <w:rsid w:val="00DC1315"/>
    <w:rsid w:val="00DC5127"/>
    <w:rsid w:val="00DC7B87"/>
    <w:rsid w:val="00DD44CA"/>
    <w:rsid w:val="00DD47E2"/>
    <w:rsid w:val="00DD6338"/>
    <w:rsid w:val="00DE0CAB"/>
    <w:rsid w:val="00DE18A3"/>
    <w:rsid w:val="00DE1B57"/>
    <w:rsid w:val="00DE4672"/>
    <w:rsid w:val="00DE72FC"/>
    <w:rsid w:val="00DF4569"/>
    <w:rsid w:val="00DF61FC"/>
    <w:rsid w:val="00E0685C"/>
    <w:rsid w:val="00E076C0"/>
    <w:rsid w:val="00E11599"/>
    <w:rsid w:val="00E21F98"/>
    <w:rsid w:val="00E24CC5"/>
    <w:rsid w:val="00E275C2"/>
    <w:rsid w:val="00E37B6C"/>
    <w:rsid w:val="00E413C6"/>
    <w:rsid w:val="00E41BB7"/>
    <w:rsid w:val="00E43DDB"/>
    <w:rsid w:val="00E44261"/>
    <w:rsid w:val="00E45544"/>
    <w:rsid w:val="00E55D00"/>
    <w:rsid w:val="00E56D8F"/>
    <w:rsid w:val="00E57D32"/>
    <w:rsid w:val="00E61525"/>
    <w:rsid w:val="00E627AE"/>
    <w:rsid w:val="00E74099"/>
    <w:rsid w:val="00E751A1"/>
    <w:rsid w:val="00E75CFD"/>
    <w:rsid w:val="00E81223"/>
    <w:rsid w:val="00E82E42"/>
    <w:rsid w:val="00E838E3"/>
    <w:rsid w:val="00E84720"/>
    <w:rsid w:val="00E93E97"/>
    <w:rsid w:val="00EA180F"/>
    <w:rsid w:val="00EA599B"/>
    <w:rsid w:val="00EA61ED"/>
    <w:rsid w:val="00EB0459"/>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EF6DAA"/>
    <w:rsid w:val="00F06729"/>
    <w:rsid w:val="00F06766"/>
    <w:rsid w:val="00F06A90"/>
    <w:rsid w:val="00F10244"/>
    <w:rsid w:val="00F118A0"/>
    <w:rsid w:val="00F11CC0"/>
    <w:rsid w:val="00F1631B"/>
    <w:rsid w:val="00F17CE2"/>
    <w:rsid w:val="00F20CFE"/>
    <w:rsid w:val="00F20E79"/>
    <w:rsid w:val="00F2255D"/>
    <w:rsid w:val="00F22D1A"/>
    <w:rsid w:val="00F24C41"/>
    <w:rsid w:val="00F25825"/>
    <w:rsid w:val="00F35014"/>
    <w:rsid w:val="00F351EC"/>
    <w:rsid w:val="00F3689D"/>
    <w:rsid w:val="00F37CFF"/>
    <w:rsid w:val="00F41B74"/>
    <w:rsid w:val="00F41F33"/>
    <w:rsid w:val="00F43132"/>
    <w:rsid w:val="00F45857"/>
    <w:rsid w:val="00F51941"/>
    <w:rsid w:val="00F523D2"/>
    <w:rsid w:val="00F5623E"/>
    <w:rsid w:val="00F5711C"/>
    <w:rsid w:val="00F62A27"/>
    <w:rsid w:val="00F62E30"/>
    <w:rsid w:val="00F66474"/>
    <w:rsid w:val="00F70CE7"/>
    <w:rsid w:val="00F722BB"/>
    <w:rsid w:val="00F72938"/>
    <w:rsid w:val="00F83A05"/>
    <w:rsid w:val="00F87D3E"/>
    <w:rsid w:val="00F9192C"/>
    <w:rsid w:val="00F925C5"/>
    <w:rsid w:val="00F94E6A"/>
    <w:rsid w:val="00FA01BA"/>
    <w:rsid w:val="00FA09E9"/>
    <w:rsid w:val="00FA2D8C"/>
    <w:rsid w:val="00FA346F"/>
    <w:rsid w:val="00FA5F66"/>
    <w:rsid w:val="00FC0576"/>
    <w:rsid w:val="00FC3A08"/>
    <w:rsid w:val="00FC40B7"/>
    <w:rsid w:val="00FD0099"/>
    <w:rsid w:val="00FD05D4"/>
    <w:rsid w:val="00FD3B0A"/>
    <w:rsid w:val="00FD4ABD"/>
    <w:rsid w:val="00FD6B6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4CB80F"/>
  <w15:docId w15:val="{6FA7987B-2D2F-4CB0-815D-06A108EB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9"/>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9"/>
      </w:numPr>
      <w:spacing w:after="260" w:line="260" w:lineRule="atLeast"/>
      <w:jc w:val="both"/>
      <w:outlineLvl w:val="0"/>
    </w:pPr>
    <w:rPr>
      <w:b/>
      <w:caps/>
      <w:sz w:val="22"/>
    </w:rPr>
  </w:style>
  <w:style w:type="paragraph" w:customStyle="1" w:styleId="Level2">
    <w:name w:val="Level 2"/>
    <w:basedOn w:val="Normal"/>
    <w:rsid w:val="00AE2E02"/>
    <w:pPr>
      <w:numPr>
        <w:ilvl w:val="2"/>
        <w:numId w:val="9"/>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9"/>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9"/>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9"/>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832A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4653681">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061751362">
      <w:bodyDiv w:val="1"/>
      <w:marLeft w:val="0"/>
      <w:marRight w:val="0"/>
      <w:marTop w:val="0"/>
      <w:marBottom w:val="0"/>
      <w:divBdr>
        <w:top w:val="none" w:sz="0" w:space="0" w:color="auto"/>
        <w:left w:val="none" w:sz="0" w:space="0" w:color="auto"/>
        <w:bottom w:val="none" w:sz="0" w:space="0" w:color="auto"/>
        <w:right w:val="none" w:sz="0" w:space="0" w:color="auto"/>
      </w:divBdr>
    </w:div>
    <w:div w:id="1332443912">
      <w:bodyDiv w:val="1"/>
      <w:marLeft w:val="0"/>
      <w:marRight w:val="0"/>
      <w:marTop w:val="0"/>
      <w:marBottom w:val="0"/>
      <w:divBdr>
        <w:top w:val="none" w:sz="0" w:space="0" w:color="auto"/>
        <w:left w:val="none" w:sz="0" w:space="0" w:color="auto"/>
        <w:bottom w:val="none" w:sz="0" w:space="0" w:color="auto"/>
        <w:right w:val="none" w:sz="0" w:space="0" w:color="auto"/>
      </w:divBdr>
    </w:div>
    <w:div w:id="1437598518">
      <w:bodyDiv w:val="1"/>
      <w:marLeft w:val="0"/>
      <w:marRight w:val="0"/>
      <w:marTop w:val="0"/>
      <w:marBottom w:val="0"/>
      <w:divBdr>
        <w:top w:val="none" w:sz="0" w:space="0" w:color="auto"/>
        <w:left w:val="none" w:sz="0" w:space="0" w:color="auto"/>
        <w:bottom w:val="none" w:sz="0" w:space="0" w:color="auto"/>
        <w:right w:val="none" w:sz="0" w:space="0" w:color="auto"/>
      </w:divBdr>
    </w:div>
    <w:div w:id="20225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5799CF7C-9148-448A-945F-69983C2C1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EFE9EAF1-4DC3-42BF-A472-1F9F681B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3357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22454</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 Williams</cp:lastModifiedBy>
  <cp:revision>3</cp:revision>
  <cp:lastPrinted>2016-05-06T08:09:00Z</cp:lastPrinted>
  <dcterms:created xsi:type="dcterms:W3CDTF">2016-07-08T12:37:00Z</dcterms:created>
  <dcterms:modified xsi:type="dcterms:W3CDTF">2016-07-08T12:38:00Z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