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82B48" w:rsidTr="00BC146E">
        <w:trPr>
          <w:trHeight w:val="1550"/>
        </w:trPr>
        <w:tc>
          <w:tcPr>
            <w:tcW w:w="9242" w:type="dxa"/>
          </w:tcPr>
          <w:p w:rsidR="00182B48" w:rsidRDefault="00182B48" w:rsidP="00182B48"/>
          <w:p w:rsidR="00182B48" w:rsidRDefault="00182B48" w:rsidP="00182B4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   </w:t>
            </w:r>
            <w:r w:rsidRPr="00182B48">
              <w:rPr>
                <w:rFonts w:ascii="Arial" w:hAnsi="Arial" w:cs="Arial"/>
                <w:sz w:val="36"/>
                <w:szCs w:val="36"/>
              </w:rPr>
              <w:t>HOMES AND</w:t>
            </w:r>
            <w:r>
              <w:rPr>
                <w:rFonts w:ascii="Arial" w:hAnsi="Arial" w:cs="Arial"/>
                <w:sz w:val="36"/>
                <w:szCs w:val="36"/>
              </w:rPr>
              <w:t xml:space="preserve"> COMMUNITIES AGENCY</w:t>
            </w:r>
          </w:p>
          <w:p w:rsidR="00BC146E" w:rsidRPr="00BC146E" w:rsidRDefault="00BC146E" w:rsidP="00182B48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B48" w:rsidRPr="00182B48" w:rsidRDefault="00182B48" w:rsidP="00182B4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Brief for Starter Homes Multi-Disciplinary Panel Advice</w:t>
            </w:r>
          </w:p>
        </w:tc>
      </w:tr>
      <w:tr w:rsidR="00182B48" w:rsidTr="00182B48">
        <w:tc>
          <w:tcPr>
            <w:tcW w:w="9242" w:type="dxa"/>
          </w:tcPr>
          <w:p w:rsidR="00182B48" w:rsidRDefault="00182B48"/>
          <w:p w:rsidR="00182B48" w:rsidRDefault="00182B48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B48">
              <w:rPr>
                <w:rFonts w:ascii="Arial" w:hAnsi="Arial" w:cs="Arial"/>
                <w:b/>
                <w:sz w:val="24"/>
                <w:szCs w:val="24"/>
              </w:rPr>
              <w:t>1. Panel Name</w:t>
            </w:r>
          </w:p>
          <w:p w:rsidR="00182B48" w:rsidRDefault="00182B48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2B48" w:rsidRDefault="00182B48" w:rsidP="00182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Homes and Communities Agency</w:t>
            </w:r>
            <w:r w:rsidR="00AB63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(HCA) Multi-Disciplinary panel (2014). </w:t>
            </w:r>
          </w:p>
          <w:p w:rsidR="00182B48" w:rsidRPr="00182B48" w:rsidRDefault="00182B48" w:rsidP="00182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2B48" w:rsidTr="00182B48">
        <w:tc>
          <w:tcPr>
            <w:tcW w:w="9242" w:type="dxa"/>
          </w:tcPr>
          <w:p w:rsidR="00182B48" w:rsidRDefault="00182B48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B48">
              <w:rPr>
                <w:rFonts w:ascii="Arial" w:hAnsi="Arial" w:cs="Arial"/>
                <w:b/>
                <w:sz w:val="24"/>
                <w:szCs w:val="24"/>
              </w:rPr>
              <w:t>2. Project Name</w:t>
            </w:r>
          </w:p>
          <w:p w:rsidR="00B24B5C" w:rsidRDefault="00B24B5C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</w:p>
          <w:p w:rsidR="00182B48" w:rsidRDefault="00B24B5C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POTENTIAL STARTER HOMES SITES - HALTON</w:t>
            </w:r>
          </w:p>
          <w:p w:rsidR="00182B48" w:rsidRPr="00182B48" w:rsidRDefault="00182B48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2B48" w:rsidTr="00182B48">
        <w:tc>
          <w:tcPr>
            <w:tcW w:w="9242" w:type="dxa"/>
          </w:tcPr>
          <w:p w:rsidR="00182B48" w:rsidRDefault="00182B48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B48">
              <w:rPr>
                <w:rFonts w:ascii="Arial" w:hAnsi="Arial" w:cs="Arial"/>
                <w:b/>
                <w:sz w:val="24"/>
                <w:szCs w:val="24"/>
              </w:rPr>
              <w:t>3. HCA contact:</w:t>
            </w:r>
          </w:p>
          <w:p w:rsidR="00B24B5C" w:rsidRDefault="00B24B5C" w:rsidP="00B24B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</w:p>
          <w:p w:rsidR="00B24B5C" w:rsidRPr="00D16CA7" w:rsidRDefault="00B94465" w:rsidP="00B24B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(Redacted)</w:t>
            </w:r>
            <w:r w:rsidR="00D16CA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4B5C" w:rsidRPr="00D16CA7">
              <w:rPr>
                <w:rFonts w:ascii="Arial" w:hAnsi="Arial" w:cs="Arial"/>
                <w:sz w:val="24"/>
                <w:szCs w:val="24"/>
              </w:rPr>
              <w:t>Senior Area Manager</w:t>
            </w:r>
            <w:r w:rsidR="00D16CA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4B5C" w:rsidRPr="00D16CA7">
              <w:rPr>
                <w:rFonts w:ascii="Arial" w:hAnsi="Arial" w:cs="Arial"/>
                <w:sz w:val="24"/>
                <w:szCs w:val="24"/>
              </w:rPr>
              <w:t>Liverpool City Region Team</w:t>
            </w: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>Homes and Communities Agency</w:t>
            </w: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>110 Birchwood Boulevard</w:t>
            </w: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>Birchwood</w:t>
            </w: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>Warrington</w:t>
            </w: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>WA3 7QH</w:t>
            </w: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B94465">
              <w:rPr>
                <w:rFonts w:ascii="Arial" w:hAnsi="Arial" w:cs="Arial"/>
                <w:sz w:val="24"/>
                <w:szCs w:val="24"/>
              </w:rPr>
              <w:t>(Redacted)</w:t>
            </w: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 xml:space="preserve">Mobile: </w:t>
            </w:r>
            <w:r w:rsidR="00B94465">
              <w:rPr>
                <w:rFonts w:ascii="Arial" w:hAnsi="Arial" w:cs="Arial"/>
                <w:sz w:val="24"/>
                <w:szCs w:val="24"/>
              </w:rPr>
              <w:t>(Redacted)</w:t>
            </w:r>
          </w:p>
          <w:p w:rsidR="00B24B5C" w:rsidRPr="00D16CA7" w:rsidRDefault="00B24B5C" w:rsidP="00B24B5C">
            <w:pPr>
              <w:rPr>
                <w:rFonts w:ascii="Arial" w:hAnsi="Arial" w:cs="Arial"/>
                <w:sz w:val="24"/>
                <w:szCs w:val="24"/>
              </w:rPr>
            </w:pPr>
          </w:p>
          <w:p w:rsidR="00182B48" w:rsidRPr="00182B48" w:rsidRDefault="00B94465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(Redacted)</w:t>
            </w:r>
            <w:bookmarkStart w:id="0" w:name="_GoBack"/>
            <w:bookmarkEnd w:id="0"/>
          </w:p>
        </w:tc>
      </w:tr>
      <w:tr w:rsidR="00182B48" w:rsidTr="00182B48">
        <w:tc>
          <w:tcPr>
            <w:tcW w:w="9242" w:type="dxa"/>
          </w:tcPr>
          <w:p w:rsidR="00182B48" w:rsidRDefault="00182B48"/>
          <w:p w:rsidR="00182B48" w:rsidRDefault="00182B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B48">
              <w:rPr>
                <w:rFonts w:ascii="Arial" w:hAnsi="Arial" w:cs="Arial"/>
                <w:b/>
                <w:sz w:val="24"/>
                <w:szCs w:val="24"/>
              </w:rPr>
              <w:t>4. Issue date:</w:t>
            </w:r>
            <w:r w:rsidR="00B24B5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B24B5C" w:rsidRPr="00D16CA7">
              <w:rPr>
                <w:rFonts w:ascii="Arial" w:hAnsi="Arial" w:cs="Arial"/>
                <w:b/>
                <w:sz w:val="32"/>
                <w:szCs w:val="32"/>
              </w:rPr>
              <w:t>5/7/16</w:t>
            </w:r>
          </w:p>
          <w:p w:rsidR="00182B48" w:rsidRPr="00182B48" w:rsidRDefault="00182B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2B48" w:rsidTr="00182B48">
        <w:tc>
          <w:tcPr>
            <w:tcW w:w="9242" w:type="dxa"/>
          </w:tcPr>
          <w:p w:rsidR="00182B48" w:rsidRDefault="00182B48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B48">
              <w:rPr>
                <w:rFonts w:ascii="Arial" w:hAnsi="Arial" w:cs="Arial"/>
                <w:b/>
                <w:sz w:val="24"/>
                <w:szCs w:val="24"/>
              </w:rPr>
              <w:t xml:space="preserve">5. Date response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182B48">
              <w:rPr>
                <w:rFonts w:ascii="Arial" w:hAnsi="Arial" w:cs="Arial"/>
                <w:b/>
                <w:sz w:val="24"/>
                <w:szCs w:val="24"/>
              </w:rPr>
              <w:t>equired by :</w:t>
            </w:r>
            <w:r w:rsidR="00B24B5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B24B5C" w:rsidRPr="00A50233">
              <w:rPr>
                <w:rFonts w:ascii="Arial" w:hAnsi="Arial" w:cs="Arial"/>
                <w:b/>
                <w:color w:val="FF0000"/>
                <w:sz w:val="32"/>
                <w:szCs w:val="32"/>
              </w:rPr>
              <w:t>12/7/16</w:t>
            </w:r>
          </w:p>
          <w:p w:rsidR="00182B48" w:rsidRPr="00182B48" w:rsidRDefault="00182B48" w:rsidP="00182B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2B48" w:rsidTr="00182B48">
        <w:tc>
          <w:tcPr>
            <w:tcW w:w="9242" w:type="dxa"/>
          </w:tcPr>
          <w:p w:rsidR="00182B48" w:rsidRDefault="00182B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2B48">
              <w:rPr>
                <w:rFonts w:ascii="Arial" w:hAnsi="Arial" w:cs="Arial"/>
                <w:b/>
                <w:sz w:val="24"/>
                <w:szCs w:val="24"/>
              </w:rPr>
              <w:t xml:space="preserve">6. Overview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Project and Instruction:</w:t>
            </w:r>
          </w:p>
          <w:p w:rsidR="00AB63CD" w:rsidRDefault="00AB63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63CD" w:rsidRDefault="00AB63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</w:p>
          <w:p w:rsidR="00182B48" w:rsidRDefault="00182B48">
            <w:pPr>
              <w:rPr>
                <w:rFonts w:ascii="Arial" w:hAnsi="Arial" w:cs="Arial"/>
                <w:sz w:val="24"/>
                <w:szCs w:val="24"/>
              </w:rPr>
            </w:pPr>
          </w:p>
          <w:p w:rsidR="00182B48" w:rsidRDefault="00EC03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March 2016 the “ Starter Homes: Unl</w:t>
            </w:r>
            <w:r w:rsidR="001E6F9A">
              <w:rPr>
                <w:rFonts w:ascii="Arial" w:hAnsi="Arial" w:cs="Arial"/>
                <w:sz w:val="24"/>
                <w:szCs w:val="24"/>
              </w:rPr>
              <w:t>ocking the Fund” prospectus was</w:t>
            </w:r>
            <w:r>
              <w:rPr>
                <w:rFonts w:ascii="Arial" w:hAnsi="Arial" w:cs="Arial"/>
                <w:sz w:val="24"/>
                <w:szCs w:val="24"/>
              </w:rPr>
              <w:t xml:space="preserve"> issued inviting local authorities to form partnerships with the HCA to utilise a £1.2 billion Starter Homes Land Fund to prepare brownfield sites for</w:t>
            </w:r>
            <w:r w:rsidR="001E6F9A">
              <w:rPr>
                <w:rFonts w:ascii="Arial" w:hAnsi="Arial" w:cs="Arial"/>
                <w:sz w:val="24"/>
                <w:szCs w:val="24"/>
              </w:rPr>
              <w:t xml:space="preserve"> the development of</w:t>
            </w:r>
            <w:r>
              <w:rPr>
                <w:rFonts w:ascii="Arial" w:hAnsi="Arial" w:cs="Arial"/>
                <w:sz w:val="24"/>
                <w:szCs w:val="24"/>
              </w:rPr>
              <w:t xml:space="preserve"> at least 30,000 starter homes by 2020. The aim of the fund is to support the acquisition, remediation and de-risking of suitable sites for starter home developments which can be built out by developers by 2020.</w:t>
            </w:r>
          </w:p>
          <w:p w:rsidR="00AB63CD" w:rsidRDefault="00AB63CD">
            <w:pPr>
              <w:rPr>
                <w:rFonts w:ascii="Arial" w:hAnsi="Arial" w:cs="Arial"/>
                <w:sz w:val="24"/>
                <w:szCs w:val="24"/>
              </w:rPr>
            </w:pPr>
          </w:p>
          <w:p w:rsidR="00AB63CD" w:rsidRPr="00AB63CD" w:rsidRDefault="00AB63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63CD">
              <w:rPr>
                <w:rFonts w:ascii="Arial" w:hAnsi="Arial" w:cs="Arial"/>
                <w:b/>
                <w:sz w:val="24"/>
                <w:szCs w:val="24"/>
              </w:rPr>
              <w:t>Objectives</w:t>
            </w:r>
            <w:r w:rsidR="00F877C1">
              <w:rPr>
                <w:rFonts w:ascii="Arial" w:hAnsi="Arial" w:cs="Arial"/>
                <w:b/>
                <w:sz w:val="24"/>
                <w:szCs w:val="24"/>
              </w:rPr>
              <w:t xml:space="preserve"> and Scope of Work</w:t>
            </w:r>
          </w:p>
          <w:p w:rsidR="00EC032F" w:rsidRDefault="00EC032F">
            <w:pPr>
              <w:rPr>
                <w:rFonts w:ascii="Arial" w:hAnsi="Arial" w:cs="Arial"/>
                <w:sz w:val="24"/>
                <w:szCs w:val="24"/>
              </w:rPr>
            </w:pPr>
          </w:p>
          <w:p w:rsidR="00F877C1" w:rsidRDefault="00EC03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HCA </w:t>
            </w:r>
            <w:r w:rsidR="00B24B5C" w:rsidRPr="00B24B5C">
              <w:rPr>
                <w:rFonts w:ascii="Arial" w:hAnsi="Arial" w:cs="Arial"/>
                <w:sz w:val="24"/>
                <w:szCs w:val="24"/>
              </w:rPr>
              <w:t xml:space="preserve">and </w:t>
            </w:r>
            <w:proofErr w:type="spellStart"/>
            <w:r w:rsidR="00B24B5C" w:rsidRPr="00B24B5C">
              <w:rPr>
                <w:rFonts w:ascii="Arial" w:hAnsi="Arial" w:cs="Arial"/>
                <w:sz w:val="24"/>
                <w:szCs w:val="24"/>
              </w:rPr>
              <w:t>Halton</w:t>
            </w:r>
            <w:proofErr w:type="spellEnd"/>
            <w:r w:rsidR="00B24B5C" w:rsidRPr="00B24B5C">
              <w:rPr>
                <w:rFonts w:ascii="Arial" w:hAnsi="Arial" w:cs="Arial"/>
                <w:sz w:val="24"/>
                <w:szCs w:val="24"/>
              </w:rPr>
              <w:t xml:space="preserve"> Borough Council are</w:t>
            </w:r>
            <w:r w:rsidR="00AB63CD">
              <w:rPr>
                <w:rFonts w:ascii="Arial" w:hAnsi="Arial" w:cs="Arial"/>
                <w:sz w:val="24"/>
                <w:szCs w:val="24"/>
              </w:rPr>
              <w:t xml:space="preserve"> reviewing a number of </w:t>
            </w:r>
            <w:r>
              <w:rPr>
                <w:rFonts w:ascii="Arial" w:hAnsi="Arial" w:cs="Arial"/>
                <w:sz w:val="24"/>
                <w:szCs w:val="24"/>
              </w:rPr>
              <w:t>sites</w:t>
            </w:r>
            <w:r w:rsidR="00AB63CD">
              <w:rPr>
                <w:rFonts w:ascii="Arial" w:hAnsi="Arial" w:cs="Arial"/>
                <w:sz w:val="24"/>
                <w:szCs w:val="24"/>
              </w:rPr>
              <w:t xml:space="preserve"> which have the potential </w:t>
            </w:r>
            <w:r w:rsidR="001E6F9A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="00AB63CD">
              <w:rPr>
                <w:rFonts w:ascii="Arial" w:hAnsi="Arial" w:cs="Arial"/>
                <w:sz w:val="24"/>
                <w:szCs w:val="24"/>
              </w:rPr>
              <w:t>develop</w:t>
            </w:r>
            <w:r w:rsidR="001E6F9A">
              <w:rPr>
                <w:rFonts w:ascii="Arial" w:hAnsi="Arial" w:cs="Arial"/>
                <w:sz w:val="24"/>
                <w:szCs w:val="24"/>
              </w:rPr>
              <w:t>ed for</w:t>
            </w:r>
            <w:r w:rsidR="00AB63CD">
              <w:rPr>
                <w:rFonts w:ascii="Arial" w:hAnsi="Arial" w:cs="Arial"/>
                <w:sz w:val="24"/>
                <w:szCs w:val="24"/>
              </w:rPr>
              <w:t xml:space="preserve"> starter homes or a mix of starter homes and private sale and wishes to establish the extent or otherwise of any development or viability constraints before committing to a purchase. HCA is therefore appointing consultants </w:t>
            </w:r>
            <w:r w:rsidR="00AB63CD">
              <w:rPr>
                <w:rFonts w:ascii="Arial" w:hAnsi="Arial" w:cs="Arial"/>
                <w:sz w:val="24"/>
                <w:szCs w:val="24"/>
              </w:rPr>
              <w:lastRenderedPageBreak/>
              <w:t>from its multi- disciplinary panel to undertake due diligence to inform its decision on whether or not to proceed with a purchase.</w:t>
            </w:r>
          </w:p>
          <w:p w:rsidR="00F877C1" w:rsidRDefault="00F877C1">
            <w:pPr>
              <w:rPr>
                <w:rFonts w:ascii="Arial" w:hAnsi="Arial" w:cs="Arial"/>
                <w:sz w:val="24"/>
                <w:szCs w:val="24"/>
              </w:rPr>
            </w:pPr>
          </w:p>
          <w:p w:rsidR="00182B48" w:rsidRDefault="00AB6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It is envisaged that this work will be undertaken </w:t>
            </w:r>
            <w:r w:rsidR="00942BF7">
              <w:rPr>
                <w:rFonts w:ascii="Arial" w:hAnsi="Arial" w:cs="Arial"/>
                <w:sz w:val="24"/>
                <w:szCs w:val="24"/>
              </w:rPr>
              <w:t>as follows:</w:t>
            </w:r>
            <w:r w:rsidR="00D034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B63CD" w:rsidRDefault="00AB63CD">
            <w:pPr>
              <w:rPr>
                <w:rFonts w:ascii="Arial" w:hAnsi="Arial" w:cs="Arial"/>
                <w:sz w:val="24"/>
                <w:szCs w:val="24"/>
              </w:rPr>
            </w:pPr>
          </w:p>
          <w:p w:rsidR="00182B48" w:rsidRDefault="00AB63CD">
            <w:pPr>
              <w:rPr>
                <w:rFonts w:ascii="Arial" w:hAnsi="Arial" w:cs="Arial"/>
                <w:sz w:val="24"/>
                <w:szCs w:val="24"/>
              </w:rPr>
            </w:pPr>
            <w:r w:rsidRPr="00AB63CD">
              <w:rPr>
                <w:rFonts w:ascii="Arial" w:hAnsi="Arial" w:cs="Arial"/>
                <w:b/>
                <w:sz w:val="24"/>
                <w:szCs w:val="24"/>
              </w:rPr>
              <w:t xml:space="preserve">Stage 1 </w:t>
            </w:r>
            <w:r w:rsidRPr="00AB63CD">
              <w:rPr>
                <w:rFonts w:ascii="Arial" w:hAnsi="Arial" w:cs="Arial"/>
                <w:sz w:val="24"/>
                <w:szCs w:val="24"/>
              </w:rPr>
              <w:t xml:space="preserve">comprising an initial desk top </w:t>
            </w:r>
            <w:r>
              <w:rPr>
                <w:rFonts w:ascii="Arial" w:hAnsi="Arial" w:cs="Arial"/>
                <w:sz w:val="24"/>
                <w:szCs w:val="24"/>
              </w:rPr>
              <w:t>study to identify :</w:t>
            </w:r>
          </w:p>
          <w:p w:rsidR="00BC146E" w:rsidRPr="000211FD" w:rsidRDefault="00BC146E" w:rsidP="00BC146E">
            <w:pPr>
              <w:rPr>
                <w:rFonts w:ascii="Arial" w:hAnsi="Arial" w:cs="Arial"/>
              </w:rPr>
            </w:pPr>
          </w:p>
          <w:p w:rsidR="00BC146E" w:rsidRPr="000211FD" w:rsidRDefault="00BC146E" w:rsidP="00BC146E">
            <w:pPr>
              <w:pStyle w:val="Default"/>
              <w:spacing w:line="276" w:lineRule="auto"/>
              <w:ind w:left="426"/>
              <w:rPr>
                <w:b/>
                <w:bCs/>
                <w:color w:val="auto"/>
                <w:sz w:val="22"/>
                <w:szCs w:val="22"/>
              </w:rPr>
            </w:pPr>
            <w:r w:rsidRPr="000211FD">
              <w:rPr>
                <w:b/>
                <w:bCs/>
                <w:color w:val="auto"/>
                <w:sz w:val="22"/>
                <w:szCs w:val="22"/>
              </w:rPr>
              <w:t xml:space="preserve">Planning 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Review planning history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 xml:space="preserve">Review current planning policy position 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Provide a planning prospects section with the site assessment report</w:t>
            </w:r>
          </w:p>
          <w:p w:rsidR="00BC146E" w:rsidRPr="000211FD" w:rsidRDefault="00BC146E" w:rsidP="00BC146E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</w:rPr>
            </w:pPr>
          </w:p>
          <w:p w:rsidR="00BC146E" w:rsidRPr="000211FD" w:rsidRDefault="00BC146E" w:rsidP="00BC146E">
            <w:pPr>
              <w:pStyle w:val="Default"/>
              <w:spacing w:line="276" w:lineRule="auto"/>
              <w:ind w:left="426"/>
              <w:rPr>
                <w:color w:val="auto"/>
                <w:sz w:val="22"/>
                <w:szCs w:val="22"/>
              </w:rPr>
            </w:pPr>
            <w:r w:rsidRPr="000211FD">
              <w:rPr>
                <w:b/>
                <w:bCs/>
                <w:color w:val="auto"/>
                <w:sz w:val="22"/>
                <w:szCs w:val="22"/>
              </w:rPr>
              <w:t>Ground conditions/ land quality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Review desk studies.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Review topographical, geological and hydrogeological mapping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Review historical site maps to identify any former potentially contaminative site uses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Environmental database search to determine any former flooding, landfill, pollution incidents etc.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 xml:space="preserve">Provide a Ground Conditions section within the Site Assessment Report </w:t>
            </w:r>
          </w:p>
          <w:p w:rsidR="00BC146E" w:rsidRPr="000211FD" w:rsidRDefault="00BC146E" w:rsidP="00BC146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BC146E" w:rsidRPr="000211FD" w:rsidRDefault="00BC146E" w:rsidP="00BC146E">
            <w:pPr>
              <w:pStyle w:val="Default"/>
              <w:spacing w:line="276" w:lineRule="auto"/>
              <w:ind w:left="426"/>
              <w:rPr>
                <w:color w:val="auto"/>
                <w:sz w:val="22"/>
                <w:szCs w:val="22"/>
              </w:rPr>
            </w:pPr>
            <w:r w:rsidRPr="000211FD">
              <w:rPr>
                <w:b/>
                <w:bCs/>
                <w:color w:val="auto"/>
                <w:sz w:val="22"/>
                <w:szCs w:val="22"/>
              </w:rPr>
              <w:t>Access and highways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Confirm whether the site adjoins the adopted highway and whether there are any potential third party ransom issues in securing access for the development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Provide a description of the existing highway network surrounding the development site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Describe the existing vehicular access arrangements to the site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Comment on provision of Public Transport and Non-Motorised Users (NMU) facilities such as walking and cycling infrastructure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Provide an analysis of potential for development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>Identify any high level constraints relating to the development and provide advice on further steps to be undertaken to secure planning permission</w:t>
            </w:r>
          </w:p>
          <w:p w:rsidR="00BC146E" w:rsidRPr="000211FD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color w:val="auto"/>
                <w:sz w:val="22"/>
                <w:szCs w:val="22"/>
              </w:rPr>
            </w:pPr>
            <w:r w:rsidRPr="000211FD">
              <w:rPr>
                <w:color w:val="auto"/>
                <w:sz w:val="22"/>
                <w:szCs w:val="22"/>
              </w:rPr>
              <w:t xml:space="preserve">Provide an Access/Highways section within the Site Assessment Report. </w:t>
            </w:r>
          </w:p>
          <w:p w:rsidR="00BC146E" w:rsidRPr="000211FD" w:rsidRDefault="00BC146E" w:rsidP="00BC146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BC146E" w:rsidRPr="000211FD" w:rsidRDefault="00BC146E" w:rsidP="00BC146E">
            <w:pPr>
              <w:pStyle w:val="Default"/>
              <w:spacing w:line="276" w:lineRule="auto"/>
              <w:ind w:left="426"/>
              <w:rPr>
                <w:color w:val="auto"/>
                <w:sz w:val="22"/>
                <w:szCs w:val="22"/>
              </w:rPr>
            </w:pPr>
            <w:r w:rsidRPr="000211FD">
              <w:rPr>
                <w:b/>
                <w:bCs/>
                <w:color w:val="auto"/>
                <w:sz w:val="22"/>
                <w:szCs w:val="22"/>
              </w:rPr>
              <w:t xml:space="preserve">Utilities </w:t>
            </w:r>
          </w:p>
          <w:p w:rsidR="00BC146E" w:rsidRDefault="00BC146E" w:rsidP="00BC146E">
            <w:pPr>
              <w:pStyle w:val="Default"/>
              <w:numPr>
                <w:ilvl w:val="2"/>
                <w:numId w:val="2"/>
              </w:numPr>
              <w:spacing w:line="276" w:lineRule="auto"/>
              <w:ind w:hanging="294"/>
              <w:rPr>
                <w:sz w:val="20"/>
                <w:szCs w:val="20"/>
              </w:rPr>
            </w:pPr>
            <w:r w:rsidRPr="000211FD">
              <w:rPr>
                <w:color w:val="auto"/>
                <w:sz w:val="22"/>
                <w:szCs w:val="22"/>
              </w:rPr>
              <w:t xml:space="preserve">Provide a utilities </w:t>
            </w:r>
            <w:r w:rsidRPr="007129B4">
              <w:rPr>
                <w:color w:val="auto"/>
                <w:sz w:val="20"/>
                <w:szCs w:val="20"/>
              </w:rPr>
              <w:t>section with the site assessment report commenting on any known utility issues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BC146E" w:rsidRDefault="00BC146E" w:rsidP="00BC146E">
            <w:pPr>
              <w:rPr>
                <w:sz w:val="20"/>
                <w:szCs w:val="20"/>
              </w:rPr>
            </w:pPr>
          </w:p>
          <w:p w:rsidR="00BC146E" w:rsidRDefault="00BC146E" w:rsidP="00BC14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part of the </w:t>
            </w:r>
            <w:r w:rsidRPr="00D034AB">
              <w:rPr>
                <w:rFonts w:ascii="Arial" w:hAnsi="Arial" w:cs="Arial"/>
                <w:b/>
                <w:sz w:val="24"/>
                <w:szCs w:val="24"/>
              </w:rPr>
              <w:t xml:space="preserve">Stage 1 </w:t>
            </w:r>
            <w:r w:rsidRPr="001E6F9A">
              <w:rPr>
                <w:rFonts w:ascii="Arial" w:hAnsi="Arial" w:cs="Arial"/>
                <w:sz w:val="24"/>
                <w:szCs w:val="24"/>
              </w:rPr>
              <w:t>instruction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 Agency will require from the consultants an estimate of the cos</w:t>
            </w:r>
            <w:r w:rsidR="00E2341E">
              <w:rPr>
                <w:rFonts w:ascii="Arial" w:hAnsi="Arial" w:cs="Arial"/>
                <w:sz w:val="24"/>
                <w:szCs w:val="24"/>
              </w:rPr>
              <w:t>ts of addressing the identified</w:t>
            </w:r>
            <w:r>
              <w:rPr>
                <w:rFonts w:ascii="Arial" w:hAnsi="Arial" w:cs="Arial"/>
                <w:sz w:val="24"/>
                <w:szCs w:val="24"/>
              </w:rPr>
              <w:t xml:space="preserve"> constraints in order for development to be undertaken and this will be used to inform indicative viability appraisals and the Agency’s decision on whether or to proceed to Stage 2 due diligence. </w:t>
            </w:r>
          </w:p>
          <w:p w:rsidR="00BC146E" w:rsidRDefault="00BC146E" w:rsidP="00BC146E">
            <w:pPr>
              <w:rPr>
                <w:rFonts w:ascii="Arial" w:hAnsi="Arial" w:cs="Arial"/>
                <w:sz w:val="24"/>
                <w:szCs w:val="24"/>
              </w:rPr>
            </w:pPr>
          </w:p>
          <w:p w:rsidR="00BC146E" w:rsidRDefault="00BC146E" w:rsidP="00BC14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appointed consultants must also include within these costs their fees for undertaking the Stage 2 work if HCA decides to proceed to stage 2 due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diligence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4B5C" w:rsidRDefault="00B24B5C" w:rsidP="00D034AB">
            <w:pPr>
              <w:rPr>
                <w:rFonts w:ascii="Arial" w:hAnsi="Arial" w:cs="Arial"/>
                <w:sz w:val="24"/>
                <w:szCs w:val="24"/>
              </w:rPr>
            </w:pPr>
          </w:p>
          <w:p w:rsidR="00D034AB" w:rsidRDefault="00D034AB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34AB">
              <w:rPr>
                <w:rFonts w:ascii="Arial" w:hAnsi="Arial" w:cs="Arial"/>
                <w:b/>
                <w:sz w:val="24"/>
                <w:szCs w:val="24"/>
              </w:rPr>
              <w:t>Stage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034AB" w:rsidRDefault="00D034AB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34AB" w:rsidRDefault="00D034AB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extent of the Stage 2 work will be informed by the findings and recommendations resulting from the work at </w:t>
            </w:r>
            <w:r w:rsidRPr="00D034AB">
              <w:rPr>
                <w:rFonts w:ascii="Arial" w:hAnsi="Arial" w:cs="Arial"/>
                <w:b/>
                <w:sz w:val="24"/>
                <w:szCs w:val="24"/>
              </w:rPr>
              <w:t>Stage 1.</w:t>
            </w:r>
            <w:r w:rsidR="00B24B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42BF7" w:rsidRDefault="00942BF7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2BF7" w:rsidRDefault="00942BF7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 Site</w:t>
            </w:r>
            <w:r w:rsidR="00EA3F13">
              <w:rPr>
                <w:rFonts w:ascii="Arial" w:hAnsi="Arial" w:cs="Arial"/>
                <w:b/>
                <w:sz w:val="24"/>
                <w:szCs w:val="24"/>
              </w:rPr>
              <w:t xml:space="preserve"> Information</w:t>
            </w:r>
          </w:p>
          <w:p w:rsidR="00942BF7" w:rsidRDefault="00942BF7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6CA7" w:rsidRPr="00D16CA7" w:rsidRDefault="00D16CA7" w:rsidP="00D034AB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 xml:space="preserve">The sites </w:t>
            </w:r>
            <w:r w:rsidR="003340E5">
              <w:rPr>
                <w:rFonts w:ascii="Arial" w:hAnsi="Arial" w:cs="Arial"/>
                <w:sz w:val="24"/>
                <w:szCs w:val="24"/>
              </w:rPr>
              <w:t xml:space="preserve">included within this proposal </w:t>
            </w:r>
            <w:r w:rsidRPr="00D16CA7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 xml:space="preserve">listed below: </w:t>
            </w:r>
          </w:p>
          <w:p w:rsidR="00D16CA7" w:rsidRDefault="00D16CA7" w:rsidP="00D034AB">
            <w:pPr>
              <w:rPr>
                <w:noProof/>
                <w:lang w:eastAsia="en-GB"/>
              </w:rPr>
            </w:pPr>
          </w:p>
          <w:p w:rsidR="0060425C" w:rsidRDefault="0060425C" w:rsidP="00D034A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EC81203" wp14:editId="6781F090">
                  <wp:extent cx="5717949" cy="17543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6446" cy="175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B5C" w:rsidRDefault="00B24B5C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77C1" w:rsidRPr="003340E5" w:rsidRDefault="003340E5" w:rsidP="00D034AB">
            <w:pPr>
              <w:rPr>
                <w:rFonts w:ascii="Arial" w:hAnsi="Arial" w:cs="Arial"/>
                <w:sz w:val="24"/>
                <w:szCs w:val="24"/>
              </w:rPr>
            </w:pPr>
            <w:r w:rsidRPr="003340E5">
              <w:rPr>
                <w:rFonts w:ascii="Arial" w:hAnsi="Arial" w:cs="Arial"/>
                <w:sz w:val="24"/>
                <w:szCs w:val="24"/>
              </w:rPr>
              <w:t>Plans are attached</w:t>
            </w:r>
          </w:p>
          <w:p w:rsidR="003340E5" w:rsidRDefault="003340E5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77C1" w:rsidRDefault="00F877C1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 Client</w:t>
            </w:r>
          </w:p>
          <w:p w:rsidR="00F877C1" w:rsidRDefault="00F877C1" w:rsidP="00D034A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F877C1" w:rsidRPr="00D16CA7" w:rsidRDefault="00D16CA7" w:rsidP="00D034AB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 xml:space="preserve">The work is to be carried out on behalf of Homes &amp; Communities Agency and </w:t>
            </w:r>
            <w:proofErr w:type="spellStart"/>
            <w:r w:rsidRPr="00D16CA7">
              <w:rPr>
                <w:rFonts w:ascii="Arial" w:hAnsi="Arial" w:cs="Arial"/>
                <w:sz w:val="24"/>
                <w:szCs w:val="24"/>
              </w:rPr>
              <w:t>Halton</w:t>
            </w:r>
            <w:proofErr w:type="spellEnd"/>
            <w:r w:rsidRPr="00D16CA7">
              <w:rPr>
                <w:rFonts w:ascii="Arial" w:hAnsi="Arial" w:cs="Arial"/>
                <w:sz w:val="24"/>
                <w:szCs w:val="24"/>
              </w:rPr>
              <w:t xml:space="preserve"> Borough Council.</w:t>
            </w:r>
          </w:p>
          <w:p w:rsidR="00D034AB" w:rsidRDefault="00D034AB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34AB" w:rsidRDefault="00A50233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942BF7">
              <w:rPr>
                <w:rFonts w:ascii="Arial" w:hAnsi="Arial" w:cs="Arial"/>
                <w:b/>
                <w:sz w:val="24"/>
                <w:szCs w:val="24"/>
              </w:rPr>
              <w:t xml:space="preserve">. Budget </w:t>
            </w:r>
          </w:p>
          <w:p w:rsidR="001E6F9A" w:rsidRDefault="001E6F9A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6CA7" w:rsidRDefault="001E6F9A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HCA is inviting </w:t>
            </w:r>
            <w:r w:rsidR="00D16CA7">
              <w:rPr>
                <w:rFonts w:ascii="Arial" w:hAnsi="Arial" w:cs="Arial"/>
                <w:sz w:val="24"/>
                <w:szCs w:val="24"/>
              </w:rPr>
              <w:t>consultants</w:t>
            </w:r>
            <w:r w:rsidRPr="00F877C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D16CA7">
              <w:rPr>
                <w:rFonts w:ascii="Arial" w:hAnsi="Arial" w:cs="Arial"/>
                <w:sz w:val="24"/>
                <w:szCs w:val="24"/>
              </w:rPr>
              <w:t xml:space="preserve">to submit a </w:t>
            </w:r>
            <w:r>
              <w:rPr>
                <w:rFonts w:ascii="Arial" w:hAnsi="Arial" w:cs="Arial"/>
                <w:sz w:val="24"/>
                <w:szCs w:val="24"/>
              </w:rPr>
              <w:t xml:space="preserve">proposal for the </w:t>
            </w:r>
            <w:r w:rsidR="00D16CA7">
              <w:rPr>
                <w:rFonts w:ascii="Arial" w:hAnsi="Arial" w:cs="Arial"/>
                <w:b/>
                <w:sz w:val="24"/>
                <w:szCs w:val="24"/>
              </w:rPr>
              <w:t>Stage 1</w:t>
            </w:r>
            <w:r w:rsidRPr="00D16C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16CA7" w:rsidRPr="00D16CA7">
              <w:rPr>
                <w:rFonts w:ascii="Arial" w:hAnsi="Arial" w:cs="Arial"/>
                <w:sz w:val="24"/>
                <w:szCs w:val="24"/>
              </w:rPr>
              <w:t>consisting of :</w:t>
            </w:r>
          </w:p>
          <w:p w:rsidR="00D16CA7" w:rsidRDefault="00D16CA7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6CA7" w:rsidRDefault="00D16CA7" w:rsidP="00D16C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 (70%)</w:t>
            </w:r>
          </w:p>
          <w:p w:rsidR="00D16CA7" w:rsidRDefault="00D16CA7" w:rsidP="00D16C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F877C1" w:rsidRPr="00D16CA7">
              <w:rPr>
                <w:rFonts w:ascii="Arial" w:hAnsi="Arial" w:cs="Arial"/>
                <w:sz w:val="24"/>
                <w:szCs w:val="24"/>
              </w:rPr>
              <w:t>xplanation of how this wor</w:t>
            </w:r>
            <w:r>
              <w:rPr>
                <w:rFonts w:ascii="Arial" w:hAnsi="Arial" w:cs="Arial"/>
                <w:sz w:val="24"/>
                <w:szCs w:val="24"/>
              </w:rPr>
              <w:t>k will be undertaken (10%)</w:t>
            </w:r>
          </w:p>
          <w:p w:rsidR="00D16CA7" w:rsidRDefault="00D16CA7" w:rsidP="00D16C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CVs of members of staff carrying out instruction. (10%)</w:t>
            </w:r>
          </w:p>
          <w:p w:rsidR="00F877C1" w:rsidRDefault="00D16CA7" w:rsidP="00D16C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F877C1" w:rsidRPr="00D16CA7">
              <w:rPr>
                <w:rFonts w:ascii="Arial" w:hAnsi="Arial" w:cs="Arial"/>
                <w:sz w:val="24"/>
                <w:szCs w:val="24"/>
              </w:rPr>
              <w:t>he timetable for its completion.</w:t>
            </w:r>
            <w:r>
              <w:rPr>
                <w:rFonts w:ascii="Arial" w:hAnsi="Arial" w:cs="Arial"/>
                <w:sz w:val="24"/>
                <w:szCs w:val="24"/>
              </w:rPr>
              <w:t xml:space="preserve"> (10%)</w:t>
            </w:r>
          </w:p>
          <w:p w:rsidR="00A50233" w:rsidRPr="00A50233" w:rsidRDefault="00A50233" w:rsidP="00A502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note that additional sites could be added to this instruction. Consultants are requested to submit a price for these potential additional sites on a per site basis.</w:t>
            </w:r>
          </w:p>
          <w:p w:rsidR="00D16CA7" w:rsidRDefault="00D16CA7" w:rsidP="00D034AB">
            <w:pPr>
              <w:rPr>
                <w:rFonts w:ascii="Arial" w:hAnsi="Arial" w:cs="Arial"/>
                <w:sz w:val="24"/>
                <w:szCs w:val="24"/>
              </w:rPr>
            </w:pPr>
          </w:p>
          <w:p w:rsidR="00F877C1" w:rsidRDefault="00D16CA7" w:rsidP="00D034AB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 xml:space="preserve">The percentage shown above </w:t>
            </w:r>
            <w:r>
              <w:rPr>
                <w:rFonts w:ascii="Arial" w:hAnsi="Arial" w:cs="Arial"/>
                <w:sz w:val="24"/>
                <w:szCs w:val="24"/>
              </w:rPr>
              <w:t xml:space="preserve">indicates the weighting of the scoring for this proposal. </w:t>
            </w:r>
          </w:p>
          <w:p w:rsidR="00D16CA7" w:rsidRDefault="00D16CA7" w:rsidP="00D034AB">
            <w:pPr>
              <w:rPr>
                <w:rFonts w:ascii="Arial" w:hAnsi="Arial" w:cs="Arial"/>
                <w:sz w:val="24"/>
                <w:szCs w:val="24"/>
              </w:rPr>
            </w:pPr>
          </w:p>
          <w:p w:rsidR="00942BF7" w:rsidRPr="00BC146E" w:rsidRDefault="00D16CA7" w:rsidP="00D034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proposal shall be restricted to one side of A4. (CVs can be submitted in addition)</w:t>
            </w:r>
          </w:p>
          <w:p w:rsidR="00942BF7" w:rsidRDefault="00942BF7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2BF7" w:rsidRPr="00D034AB" w:rsidRDefault="00A50233" w:rsidP="00D034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942BF7">
              <w:rPr>
                <w:rFonts w:ascii="Arial" w:hAnsi="Arial" w:cs="Arial"/>
                <w:b/>
                <w:sz w:val="24"/>
                <w:szCs w:val="24"/>
              </w:rPr>
              <w:t>. Collateral Warranties</w:t>
            </w:r>
          </w:p>
          <w:p w:rsidR="00D034AB" w:rsidRDefault="00D034AB" w:rsidP="00D034AB">
            <w:pPr>
              <w:rPr>
                <w:rFonts w:ascii="Arial" w:hAnsi="Arial" w:cs="Arial"/>
                <w:sz w:val="24"/>
                <w:szCs w:val="24"/>
              </w:rPr>
            </w:pPr>
          </w:p>
          <w:p w:rsidR="00F877C1" w:rsidRPr="00D16CA7" w:rsidRDefault="00F877C1" w:rsidP="00EA3F13">
            <w:pPr>
              <w:rPr>
                <w:rFonts w:ascii="Arial" w:hAnsi="Arial" w:cs="Arial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EA3F13" w:rsidRPr="00D16CA7">
              <w:rPr>
                <w:rFonts w:ascii="Arial" w:hAnsi="Arial" w:cs="Arial"/>
                <w:sz w:val="24"/>
                <w:szCs w:val="24"/>
              </w:rPr>
              <w:t>reports</w:t>
            </w:r>
            <w:r w:rsidRPr="00D16CA7">
              <w:rPr>
                <w:rFonts w:ascii="Arial" w:hAnsi="Arial" w:cs="Arial"/>
                <w:sz w:val="24"/>
                <w:szCs w:val="24"/>
              </w:rPr>
              <w:t xml:space="preserve"> will be for the HCA</w:t>
            </w:r>
            <w:r w:rsidR="00EA3F13" w:rsidRPr="00D16CA7">
              <w:rPr>
                <w:rFonts w:ascii="Arial" w:hAnsi="Arial" w:cs="Arial"/>
                <w:sz w:val="24"/>
                <w:szCs w:val="24"/>
              </w:rPr>
              <w:t>’s information</w:t>
            </w:r>
            <w:r w:rsidRPr="00D16CA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="00D16CA7" w:rsidRPr="00D16CA7">
              <w:rPr>
                <w:rFonts w:ascii="Arial" w:hAnsi="Arial" w:cs="Arial"/>
                <w:sz w:val="24"/>
                <w:szCs w:val="24"/>
              </w:rPr>
              <w:t>Halton</w:t>
            </w:r>
            <w:proofErr w:type="spellEnd"/>
            <w:r w:rsidR="00D16CA7" w:rsidRPr="00D16CA7">
              <w:rPr>
                <w:rFonts w:ascii="Arial" w:hAnsi="Arial" w:cs="Arial"/>
                <w:sz w:val="24"/>
                <w:szCs w:val="24"/>
              </w:rPr>
              <w:t xml:space="preserve"> Borough Council </w:t>
            </w:r>
            <w:r w:rsidRPr="00D16CA7">
              <w:rPr>
                <w:rFonts w:ascii="Arial" w:hAnsi="Arial" w:cs="Arial"/>
                <w:sz w:val="24"/>
                <w:szCs w:val="24"/>
              </w:rPr>
              <w:t xml:space="preserve">and </w:t>
            </w:r>
            <w:proofErr w:type="gramStart"/>
            <w:r w:rsidR="00D16CA7" w:rsidRPr="00D16CA7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Pr="00D16CA7">
              <w:rPr>
                <w:rFonts w:ascii="Arial" w:hAnsi="Arial" w:cs="Arial"/>
                <w:sz w:val="24"/>
                <w:szCs w:val="24"/>
              </w:rPr>
              <w:t xml:space="preserve"> ultimately</w:t>
            </w:r>
            <w:proofErr w:type="gramEnd"/>
            <w:r w:rsidR="00D16CA7" w:rsidRPr="00D16CA7">
              <w:rPr>
                <w:rFonts w:ascii="Arial" w:hAnsi="Arial" w:cs="Arial"/>
                <w:sz w:val="24"/>
                <w:szCs w:val="24"/>
              </w:rPr>
              <w:t xml:space="preserve"> be</w:t>
            </w:r>
            <w:r w:rsidRPr="00D16CA7">
              <w:rPr>
                <w:rFonts w:ascii="Arial" w:hAnsi="Arial" w:cs="Arial"/>
                <w:sz w:val="24"/>
                <w:szCs w:val="24"/>
              </w:rPr>
              <w:t xml:space="preserve"> shared with the development partner if HCA proceeds with the </w:t>
            </w:r>
            <w:r w:rsidR="00EA3F13" w:rsidRPr="00D16CA7">
              <w:rPr>
                <w:rFonts w:ascii="Arial" w:hAnsi="Arial" w:cs="Arial"/>
                <w:sz w:val="24"/>
                <w:szCs w:val="24"/>
              </w:rPr>
              <w:t>pu</w:t>
            </w:r>
            <w:r w:rsidRPr="00D16CA7">
              <w:rPr>
                <w:rFonts w:ascii="Arial" w:hAnsi="Arial" w:cs="Arial"/>
                <w:sz w:val="24"/>
                <w:szCs w:val="24"/>
              </w:rPr>
              <w:t>rchase of the site.</w:t>
            </w:r>
          </w:p>
          <w:p w:rsidR="00D16CA7" w:rsidRPr="00D16CA7" w:rsidRDefault="00D16CA7" w:rsidP="00EA3F13">
            <w:pPr>
              <w:rPr>
                <w:rFonts w:ascii="Arial" w:hAnsi="Arial" w:cs="Arial"/>
                <w:sz w:val="24"/>
                <w:szCs w:val="24"/>
              </w:rPr>
            </w:pPr>
          </w:p>
          <w:p w:rsidR="00EA3F13" w:rsidRPr="00F877C1" w:rsidRDefault="00EA3F13" w:rsidP="00D16CA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6CA7">
              <w:rPr>
                <w:rFonts w:ascii="Arial" w:hAnsi="Arial" w:cs="Arial"/>
                <w:sz w:val="24"/>
                <w:szCs w:val="24"/>
              </w:rPr>
              <w:t xml:space="preserve">If the agency </w:t>
            </w:r>
            <w:proofErr w:type="gramStart"/>
            <w:r w:rsidR="003340E5">
              <w:rPr>
                <w:rFonts w:ascii="Arial" w:hAnsi="Arial" w:cs="Arial"/>
                <w:sz w:val="24"/>
                <w:szCs w:val="24"/>
              </w:rPr>
              <w:t>proceeds</w:t>
            </w:r>
            <w:proofErr w:type="gramEnd"/>
            <w:r w:rsidR="003340E5">
              <w:rPr>
                <w:rFonts w:ascii="Arial" w:hAnsi="Arial" w:cs="Arial"/>
                <w:sz w:val="24"/>
                <w:szCs w:val="24"/>
              </w:rPr>
              <w:t xml:space="preserve"> with the stage 2 works</w:t>
            </w:r>
            <w:r w:rsidRPr="00D16CA7">
              <w:rPr>
                <w:rFonts w:ascii="Arial" w:hAnsi="Arial" w:cs="Arial"/>
                <w:sz w:val="24"/>
                <w:szCs w:val="24"/>
              </w:rPr>
              <w:t xml:space="preserve">, collateral warranties will be required and the details of this will be agreed with the panel consultant when the stage 2 works are </w:t>
            </w:r>
            <w:r w:rsidR="00D16CA7" w:rsidRPr="00D16CA7">
              <w:rPr>
                <w:rFonts w:ascii="Arial" w:hAnsi="Arial" w:cs="Arial"/>
                <w:sz w:val="24"/>
                <w:szCs w:val="24"/>
              </w:rPr>
              <w:t>procured</w:t>
            </w:r>
            <w:r w:rsidRPr="00D16C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82B48" w:rsidTr="00182B48">
        <w:tc>
          <w:tcPr>
            <w:tcW w:w="9242" w:type="dxa"/>
          </w:tcPr>
          <w:p w:rsidR="00EA3F13" w:rsidRDefault="00EA3F13"/>
        </w:tc>
      </w:tr>
    </w:tbl>
    <w:p w:rsidR="00DE2FE9" w:rsidRDefault="00DE2FE9"/>
    <w:sectPr w:rsidR="00DE2FE9" w:rsidSect="00BC1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0A" w:rsidRDefault="00DF6A0A" w:rsidP="00182B48">
      <w:pPr>
        <w:spacing w:after="0" w:line="240" w:lineRule="auto"/>
      </w:pPr>
      <w:r>
        <w:separator/>
      </w:r>
    </w:p>
  </w:endnote>
  <w:endnote w:type="continuationSeparator" w:id="0">
    <w:p w:rsidR="00DF6A0A" w:rsidRDefault="00DF6A0A" w:rsidP="0018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48" w:rsidRDefault="00182B48" w:rsidP="00182B48">
    <w:pPr>
      <w:pStyle w:val="Footer"/>
    </w:pPr>
    <w:bookmarkStart w:id="1" w:name="aliashAdvancedFooterprot1FooterEvenPages"/>
  </w:p>
  <w:bookmarkEnd w:id="1"/>
  <w:p w:rsidR="00182B48" w:rsidRDefault="00182B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48" w:rsidRDefault="00182B48" w:rsidP="00182B48">
    <w:pPr>
      <w:pStyle w:val="Footer"/>
    </w:pPr>
    <w:bookmarkStart w:id="2" w:name="aliashAdvancedFooterprotec1FooterPrimary"/>
  </w:p>
  <w:bookmarkEnd w:id="2"/>
  <w:p w:rsidR="00182B48" w:rsidRDefault="00182B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48" w:rsidRDefault="00182B48" w:rsidP="00182B48">
    <w:pPr>
      <w:pStyle w:val="Footer"/>
    </w:pPr>
    <w:bookmarkStart w:id="3" w:name="aliashAdvancedFooterprot1FooterFirstPage"/>
  </w:p>
  <w:bookmarkEnd w:id="3"/>
  <w:p w:rsidR="00182B48" w:rsidRDefault="00182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0A" w:rsidRDefault="00DF6A0A" w:rsidP="00182B48">
      <w:pPr>
        <w:spacing w:after="0" w:line="240" w:lineRule="auto"/>
      </w:pPr>
      <w:r>
        <w:separator/>
      </w:r>
    </w:p>
  </w:footnote>
  <w:footnote w:type="continuationSeparator" w:id="0">
    <w:p w:rsidR="00DF6A0A" w:rsidRDefault="00DF6A0A" w:rsidP="0018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48" w:rsidRDefault="00182B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48" w:rsidRDefault="00182B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48" w:rsidRDefault="00182B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1AAF"/>
    <w:multiLevelType w:val="hybridMultilevel"/>
    <w:tmpl w:val="BE08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93779"/>
    <w:multiLevelType w:val="multilevel"/>
    <w:tmpl w:val="0AC6CD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48"/>
    <w:rsid w:val="00182B48"/>
    <w:rsid w:val="001E6F9A"/>
    <w:rsid w:val="0025251A"/>
    <w:rsid w:val="003340E5"/>
    <w:rsid w:val="00553138"/>
    <w:rsid w:val="0060425C"/>
    <w:rsid w:val="00942BF7"/>
    <w:rsid w:val="00A50233"/>
    <w:rsid w:val="00AB63CD"/>
    <w:rsid w:val="00B24B5C"/>
    <w:rsid w:val="00B94465"/>
    <w:rsid w:val="00BC146E"/>
    <w:rsid w:val="00D034AB"/>
    <w:rsid w:val="00D16CA7"/>
    <w:rsid w:val="00DE2FE9"/>
    <w:rsid w:val="00DF6A0A"/>
    <w:rsid w:val="00E2341E"/>
    <w:rsid w:val="00EA3F13"/>
    <w:rsid w:val="00EC032F"/>
    <w:rsid w:val="00F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48"/>
  </w:style>
  <w:style w:type="paragraph" w:styleId="Footer">
    <w:name w:val="footer"/>
    <w:basedOn w:val="Normal"/>
    <w:link w:val="FooterChar"/>
    <w:uiPriority w:val="99"/>
    <w:unhideWhenUsed/>
    <w:rsid w:val="0018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48"/>
  </w:style>
  <w:style w:type="paragraph" w:styleId="BalloonText">
    <w:name w:val="Balloon Text"/>
    <w:basedOn w:val="Normal"/>
    <w:link w:val="BalloonTextChar"/>
    <w:uiPriority w:val="99"/>
    <w:semiHidden/>
    <w:unhideWhenUsed/>
    <w:rsid w:val="00B2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CA7"/>
    <w:pPr>
      <w:ind w:left="720"/>
      <w:contextualSpacing/>
    </w:pPr>
  </w:style>
  <w:style w:type="paragraph" w:customStyle="1" w:styleId="Default">
    <w:name w:val="Default"/>
    <w:basedOn w:val="Normal"/>
    <w:rsid w:val="00BC146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48"/>
  </w:style>
  <w:style w:type="paragraph" w:styleId="Footer">
    <w:name w:val="footer"/>
    <w:basedOn w:val="Normal"/>
    <w:link w:val="FooterChar"/>
    <w:uiPriority w:val="99"/>
    <w:unhideWhenUsed/>
    <w:rsid w:val="0018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48"/>
  </w:style>
  <w:style w:type="paragraph" w:styleId="BalloonText">
    <w:name w:val="Balloon Text"/>
    <w:basedOn w:val="Normal"/>
    <w:link w:val="BalloonTextChar"/>
    <w:uiPriority w:val="99"/>
    <w:semiHidden/>
    <w:unhideWhenUsed/>
    <w:rsid w:val="00B2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CA7"/>
    <w:pPr>
      <w:ind w:left="720"/>
      <w:contextualSpacing/>
    </w:pPr>
  </w:style>
  <w:style w:type="paragraph" w:customStyle="1" w:styleId="Default">
    <w:name w:val="Default"/>
    <w:basedOn w:val="Normal"/>
    <w:rsid w:val="00BC146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74A537F</Template>
  <TotalTime>1</TotalTime>
  <Pages>3</Pages>
  <Words>729</Words>
  <Characters>4161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Goodwin</dc:creator>
  <cp:lastModifiedBy>Sangetha Rajasingham</cp:lastModifiedBy>
  <cp:revision>2</cp:revision>
  <cp:lastPrinted>2016-07-05T14:48:00Z</cp:lastPrinted>
  <dcterms:created xsi:type="dcterms:W3CDTF">2016-08-01T11:04:00Z</dcterms:created>
  <dcterms:modified xsi:type="dcterms:W3CDTF">2016-08-01T11:04:00Z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28e9ae6f-8eb4-4dde-8cb0-b11b00c58bba</vt:lpwstr>
  </property>
  <property fmtid="{D5CDD505-2E9C-101B-9397-08002B2CF9AE}" pid="3" name="HCAGPMS">
    <vt:lpwstr>OFFICIAL</vt:lpwstr>
  </property>
</Properties>
</file>