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9CA" w:rsidRPr="00A429CA" w:rsidRDefault="00A429CA" w:rsidP="00A429CA">
      <w:pPr>
        <w:rPr>
          <w:rFonts w:ascii="Arial" w:eastAsia="Calibri" w:hAnsi="Arial" w:cs="Arial"/>
          <w:b/>
          <w:sz w:val="32"/>
          <w:szCs w:val="24"/>
        </w:rPr>
      </w:pPr>
      <w:r>
        <w:rPr>
          <w:noProof/>
        </w:rPr>
        <w:drawing>
          <wp:inline distT="0" distB="0" distL="0" distR="0" wp14:anchorId="008FB4B5" wp14:editId="4D9F49E3">
            <wp:extent cx="1647825" cy="514350"/>
            <wp:effectExtent l="0" t="0" r="9525" b="0"/>
            <wp:docPr id="1761761786"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rsidR="00A429CA" w:rsidRPr="00A429CA" w:rsidRDefault="00A429CA" w:rsidP="00A429CA">
      <w:pPr>
        <w:rPr>
          <w:rFonts w:ascii="Arial" w:eastAsia="Calibri" w:hAnsi="Arial" w:cs="Arial"/>
          <w:b/>
          <w:sz w:val="32"/>
          <w:szCs w:val="24"/>
        </w:rPr>
      </w:pPr>
    </w:p>
    <w:p w:rsidR="00A429CA" w:rsidRPr="00A429CA" w:rsidRDefault="00A429CA" w:rsidP="00A429CA">
      <w:pPr>
        <w:rPr>
          <w:rFonts w:ascii="Arial" w:eastAsia="Calibri" w:hAnsi="Arial" w:cs="Arial"/>
          <w:b/>
          <w:sz w:val="32"/>
          <w:szCs w:val="24"/>
        </w:rPr>
      </w:pPr>
    </w:p>
    <w:p w:rsidR="00A429CA" w:rsidRPr="00A429CA" w:rsidRDefault="00A429CA" w:rsidP="00A429CA">
      <w:pPr>
        <w:rPr>
          <w:rFonts w:ascii="Arial" w:eastAsia="Calibri" w:hAnsi="Arial" w:cs="Arial"/>
          <w:b/>
          <w:sz w:val="32"/>
          <w:szCs w:val="24"/>
        </w:rPr>
      </w:pPr>
    </w:p>
    <w:p w:rsidR="00A429CA" w:rsidRPr="00E4082D" w:rsidRDefault="00A429CA" w:rsidP="00A429CA">
      <w:pPr>
        <w:tabs>
          <w:tab w:val="left" w:pos="-720"/>
        </w:tabs>
        <w:suppressAutoHyphens/>
        <w:jc w:val="center"/>
        <w:rPr>
          <w:rFonts w:ascii="Arial" w:eastAsia="Calibri" w:hAnsi="Arial" w:cs="Arial"/>
          <w:b/>
          <w:spacing w:val="-3"/>
          <w:sz w:val="40"/>
          <w:szCs w:val="28"/>
        </w:rPr>
      </w:pPr>
      <w:r w:rsidRPr="00E4082D">
        <w:rPr>
          <w:rFonts w:ascii="Arial" w:eastAsia="Calibri" w:hAnsi="Arial" w:cs="Arial"/>
          <w:b/>
          <w:spacing w:val="-3"/>
          <w:sz w:val="40"/>
          <w:szCs w:val="28"/>
        </w:rPr>
        <w:t>Highways England Company Limited</w:t>
      </w:r>
    </w:p>
    <w:p w:rsidR="00A429CA" w:rsidRPr="00A429CA" w:rsidRDefault="00A429CA" w:rsidP="00A429CA">
      <w:pPr>
        <w:tabs>
          <w:tab w:val="center" w:pos="4513"/>
          <w:tab w:val="right" w:pos="9026"/>
        </w:tabs>
        <w:spacing w:after="0" w:line="240" w:lineRule="auto"/>
        <w:rPr>
          <w:rFonts w:ascii="Arial" w:eastAsia="Calibri" w:hAnsi="Arial" w:cs="Arial"/>
          <w:szCs w:val="24"/>
        </w:rPr>
      </w:pPr>
    </w:p>
    <w:p w:rsidR="00A429CA" w:rsidRPr="00A429CA" w:rsidRDefault="00A429CA" w:rsidP="00A429CA">
      <w:pPr>
        <w:rPr>
          <w:rFonts w:ascii="Arial" w:eastAsia="Calibri" w:hAnsi="Arial" w:cs="Arial"/>
          <w:szCs w:val="24"/>
        </w:rPr>
      </w:pPr>
    </w:p>
    <w:p w:rsidR="00A429CA" w:rsidRPr="00A429CA" w:rsidRDefault="00A429CA" w:rsidP="00A429CA">
      <w:pPr>
        <w:jc w:val="center"/>
        <w:rPr>
          <w:rFonts w:ascii="Arial" w:eastAsia="Calibri" w:hAnsi="Arial" w:cs="Arial"/>
          <w:b/>
          <w:sz w:val="44"/>
          <w:szCs w:val="24"/>
        </w:rPr>
      </w:pPr>
    </w:p>
    <w:p w:rsidR="00A429CA" w:rsidRPr="00A429CA" w:rsidRDefault="00A429CA" w:rsidP="00A429CA">
      <w:pPr>
        <w:jc w:val="center"/>
        <w:rPr>
          <w:rFonts w:ascii="Arial" w:eastAsia="Calibri" w:hAnsi="Arial" w:cs="Arial"/>
          <w:b/>
          <w:sz w:val="40"/>
          <w:szCs w:val="40"/>
        </w:rPr>
      </w:pPr>
    </w:p>
    <w:p w:rsidR="00A429CA" w:rsidRPr="00A96ED7" w:rsidRDefault="00A96ED7" w:rsidP="00A429CA">
      <w:pPr>
        <w:jc w:val="center"/>
        <w:rPr>
          <w:rFonts w:ascii="Arial" w:eastAsia="Calibri" w:hAnsi="Arial" w:cs="Arial"/>
          <w:b/>
          <w:sz w:val="40"/>
          <w:szCs w:val="40"/>
        </w:rPr>
      </w:pPr>
      <w:r>
        <w:rPr>
          <w:rFonts w:ascii="Arial" w:eastAsia="Calibri" w:hAnsi="Arial" w:cs="Arial"/>
          <w:b/>
          <w:sz w:val="40"/>
          <w:szCs w:val="40"/>
        </w:rPr>
        <w:t>Concrete Roads Framework - Reconstruction</w:t>
      </w:r>
    </w:p>
    <w:p w:rsidR="00A429CA" w:rsidRPr="00A429CA" w:rsidRDefault="00A429CA" w:rsidP="00A429CA">
      <w:pPr>
        <w:jc w:val="center"/>
        <w:rPr>
          <w:rFonts w:ascii="Arial" w:eastAsia="Calibri" w:hAnsi="Arial" w:cs="Arial"/>
          <w:b/>
          <w:sz w:val="40"/>
          <w:szCs w:val="40"/>
        </w:rPr>
      </w:pPr>
      <w:r w:rsidRPr="00A429CA">
        <w:rPr>
          <w:rFonts w:ascii="Arial" w:eastAsia="Calibri" w:hAnsi="Arial" w:cs="Arial"/>
          <w:b/>
          <w:sz w:val="40"/>
          <w:szCs w:val="40"/>
        </w:rPr>
        <w:t xml:space="preserve">Package </w:t>
      </w:r>
      <w:r w:rsidRPr="00A429CA">
        <w:rPr>
          <w:rFonts w:ascii="Arial" w:eastAsia="Calibri" w:hAnsi="Arial" w:cs="Arial"/>
          <w:b/>
          <w:color w:val="FF0000"/>
          <w:sz w:val="40"/>
          <w:szCs w:val="40"/>
        </w:rPr>
        <w:t>#</w:t>
      </w:r>
    </w:p>
    <w:p w:rsidR="00A429CA" w:rsidRPr="00A429CA" w:rsidRDefault="00A429CA" w:rsidP="00A429CA">
      <w:pPr>
        <w:jc w:val="center"/>
        <w:rPr>
          <w:rFonts w:ascii="Arial" w:eastAsia="Calibri" w:hAnsi="Arial" w:cs="Arial"/>
          <w:b/>
          <w:sz w:val="40"/>
          <w:szCs w:val="40"/>
        </w:rPr>
      </w:pPr>
    </w:p>
    <w:p w:rsidR="00A429CA" w:rsidRPr="0067719F" w:rsidRDefault="00A429CA" w:rsidP="00A429CA">
      <w:pPr>
        <w:jc w:val="center"/>
        <w:rPr>
          <w:rFonts w:ascii="Arial" w:eastAsia="Calibri" w:hAnsi="Arial" w:cs="Arial"/>
          <w:b/>
          <w:sz w:val="40"/>
          <w:szCs w:val="40"/>
        </w:rPr>
      </w:pPr>
      <w:r w:rsidRPr="0067719F">
        <w:rPr>
          <w:rFonts w:ascii="Arial" w:eastAsia="Calibri" w:hAnsi="Arial" w:cs="Arial"/>
          <w:b/>
          <w:sz w:val="40"/>
          <w:szCs w:val="40"/>
        </w:rPr>
        <w:t>Schedule of Partners</w:t>
      </w:r>
    </w:p>
    <w:p w:rsidR="00A429CA" w:rsidRPr="00A429CA" w:rsidRDefault="00A429CA" w:rsidP="00A429CA">
      <w:pPr>
        <w:jc w:val="center"/>
        <w:rPr>
          <w:rFonts w:ascii="Arial" w:eastAsia="Calibri" w:hAnsi="Arial" w:cs="Arial"/>
          <w:b/>
          <w:sz w:val="40"/>
          <w:szCs w:val="40"/>
        </w:rPr>
      </w:pPr>
      <w:r w:rsidRPr="0067719F">
        <w:rPr>
          <w:rFonts w:ascii="Arial" w:eastAsia="Calibri" w:hAnsi="Arial" w:cs="Arial"/>
          <w:b/>
          <w:sz w:val="40"/>
          <w:szCs w:val="40"/>
        </w:rPr>
        <w:t>(including Package Incentive Mechanism)</w:t>
      </w:r>
    </w:p>
    <w:p w:rsidR="00A429CA" w:rsidRPr="00A429CA" w:rsidRDefault="00A429CA" w:rsidP="00A429CA">
      <w:pPr>
        <w:jc w:val="center"/>
        <w:rPr>
          <w:rFonts w:ascii="Arial" w:eastAsia="Calibri" w:hAnsi="Arial" w:cs="Arial"/>
          <w:b/>
          <w:sz w:val="40"/>
          <w:szCs w:val="40"/>
        </w:rPr>
      </w:pPr>
    </w:p>
    <w:p w:rsidR="00A429CA" w:rsidRPr="00A429CA" w:rsidRDefault="00A429CA" w:rsidP="00A429CA">
      <w:pPr>
        <w:rPr>
          <w:rFonts w:ascii="Arial" w:eastAsia="Calibri" w:hAnsi="Arial" w:cs="Arial"/>
          <w:b/>
          <w:sz w:val="32"/>
          <w:szCs w:val="24"/>
        </w:rPr>
      </w:pPr>
      <w:r w:rsidRPr="00A429CA">
        <w:rPr>
          <w:rFonts w:ascii="Arial" w:eastAsia="Calibri" w:hAnsi="Arial" w:cs="Arial"/>
          <w:b/>
          <w:sz w:val="32"/>
          <w:szCs w:val="24"/>
        </w:rPr>
        <w:br w:type="page"/>
      </w:r>
    </w:p>
    <w:p w:rsidR="00A429CA" w:rsidRPr="00A429CA" w:rsidRDefault="00A429CA" w:rsidP="00A429CA">
      <w:pPr>
        <w:spacing w:before="240"/>
        <w:jc w:val="center"/>
        <w:rPr>
          <w:rFonts w:ascii="Arial" w:eastAsia="Calibri" w:hAnsi="Arial" w:cs="Arial"/>
          <w:b/>
          <w:sz w:val="28"/>
          <w:szCs w:val="24"/>
        </w:rPr>
      </w:pPr>
      <w:r w:rsidRPr="00A429CA">
        <w:rPr>
          <w:rFonts w:ascii="Arial" w:eastAsia="Calibri" w:hAnsi="Arial" w:cs="Arial"/>
          <w:b/>
          <w:sz w:val="28"/>
          <w:szCs w:val="24"/>
        </w:rPr>
        <w:lastRenderedPageBreak/>
        <w:t>CONTENTS AMENDMENT SHEET</w:t>
      </w:r>
    </w:p>
    <w:p w:rsidR="00A429CA" w:rsidRPr="00A429CA" w:rsidRDefault="00A429CA" w:rsidP="00A429CA">
      <w:pPr>
        <w:spacing w:before="240"/>
        <w:jc w:val="center"/>
        <w:rPr>
          <w:rFonts w:ascii="Arial" w:eastAsia="Calibri" w:hAnsi="Arial" w:cs="Arial"/>
          <w:b/>
          <w:sz w:val="28"/>
          <w:szCs w:val="24"/>
        </w:rPr>
      </w:pPr>
    </w:p>
    <w:p w:rsidR="00A429CA" w:rsidRPr="00A429CA" w:rsidRDefault="00A429CA" w:rsidP="00A429CA">
      <w:pPr>
        <w:tabs>
          <w:tab w:val="center" w:pos="4513"/>
          <w:tab w:val="right" w:pos="9026"/>
        </w:tabs>
        <w:spacing w:after="0" w:line="240" w:lineRule="auto"/>
        <w:rPr>
          <w:rFonts w:ascii="Arial" w:eastAsia="Calibri" w:hAnsi="Arial" w:cs="Arial"/>
          <w:szCs w:val="24"/>
        </w:rPr>
      </w:pPr>
    </w:p>
    <w:tbl>
      <w:tblPr>
        <w:tblW w:w="8988"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95"/>
        <w:gridCol w:w="1295"/>
        <w:gridCol w:w="3969"/>
        <w:gridCol w:w="963"/>
        <w:gridCol w:w="1466"/>
      </w:tblGrid>
      <w:tr w:rsidR="005E6B3C" w:rsidRPr="00A429CA" w:rsidTr="005E6B3C">
        <w:tc>
          <w:tcPr>
            <w:tcW w:w="1295" w:type="dxa"/>
            <w:tcBorders>
              <w:top w:val="double" w:sz="4" w:space="0" w:color="auto"/>
              <w:bottom w:val="double" w:sz="4" w:space="0" w:color="auto"/>
            </w:tcBorders>
          </w:tcPr>
          <w:p w:rsidR="005E6B3C" w:rsidRPr="00A429CA" w:rsidRDefault="005E6B3C" w:rsidP="00A429CA">
            <w:pPr>
              <w:spacing w:before="120" w:after="120" w:line="276" w:lineRule="auto"/>
              <w:jc w:val="center"/>
              <w:rPr>
                <w:rFonts w:ascii="Arial" w:eastAsia="Calibri" w:hAnsi="Arial" w:cs="Arial"/>
                <w:b/>
                <w:sz w:val="22"/>
              </w:rPr>
            </w:pPr>
            <w:bookmarkStart w:id="0" w:name="_GoBack"/>
            <w:bookmarkEnd w:id="0"/>
            <w:r>
              <w:rPr>
                <w:rFonts w:ascii="Arial" w:eastAsia="Calibri" w:hAnsi="Arial" w:cs="Arial"/>
                <w:b/>
                <w:sz w:val="22"/>
              </w:rPr>
              <w:t>Amend No.</w:t>
            </w:r>
          </w:p>
        </w:tc>
        <w:tc>
          <w:tcPr>
            <w:tcW w:w="1295" w:type="dxa"/>
            <w:tcBorders>
              <w:top w:val="double" w:sz="4" w:space="0" w:color="auto"/>
              <w:bottom w:val="double" w:sz="4" w:space="0" w:color="auto"/>
            </w:tcBorders>
            <w:vAlign w:val="center"/>
          </w:tcPr>
          <w:p w:rsidR="005E6B3C" w:rsidRPr="00A429CA" w:rsidRDefault="005E6B3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Revision No.</w:t>
            </w:r>
          </w:p>
        </w:tc>
        <w:tc>
          <w:tcPr>
            <w:tcW w:w="3969" w:type="dxa"/>
            <w:tcBorders>
              <w:top w:val="double" w:sz="4" w:space="0" w:color="auto"/>
              <w:bottom w:val="double" w:sz="4" w:space="0" w:color="auto"/>
            </w:tcBorders>
            <w:vAlign w:val="center"/>
          </w:tcPr>
          <w:p w:rsidR="005E6B3C" w:rsidRPr="00A429CA" w:rsidRDefault="005E6B3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Amendments</w:t>
            </w:r>
          </w:p>
        </w:tc>
        <w:tc>
          <w:tcPr>
            <w:tcW w:w="963" w:type="dxa"/>
            <w:tcBorders>
              <w:top w:val="double" w:sz="4" w:space="0" w:color="auto"/>
              <w:bottom w:val="double" w:sz="4" w:space="0" w:color="auto"/>
            </w:tcBorders>
            <w:vAlign w:val="center"/>
          </w:tcPr>
          <w:p w:rsidR="005E6B3C" w:rsidRPr="00A429CA" w:rsidRDefault="005E6B3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Initials</w:t>
            </w:r>
          </w:p>
        </w:tc>
        <w:tc>
          <w:tcPr>
            <w:tcW w:w="1466" w:type="dxa"/>
            <w:tcBorders>
              <w:top w:val="double" w:sz="4" w:space="0" w:color="auto"/>
              <w:bottom w:val="double" w:sz="4" w:space="0" w:color="auto"/>
            </w:tcBorders>
            <w:vAlign w:val="center"/>
          </w:tcPr>
          <w:p w:rsidR="005E6B3C" w:rsidRPr="00A429CA" w:rsidRDefault="005E6B3C" w:rsidP="00A429CA">
            <w:pPr>
              <w:spacing w:before="120" w:after="120" w:line="276" w:lineRule="auto"/>
              <w:jc w:val="center"/>
              <w:rPr>
                <w:rFonts w:ascii="Arial" w:eastAsia="Calibri" w:hAnsi="Arial" w:cs="Arial"/>
                <w:b/>
                <w:sz w:val="22"/>
              </w:rPr>
            </w:pPr>
            <w:r w:rsidRPr="00A429CA">
              <w:rPr>
                <w:rFonts w:ascii="Arial" w:eastAsia="Calibri" w:hAnsi="Arial" w:cs="Arial"/>
                <w:b/>
                <w:sz w:val="22"/>
              </w:rPr>
              <w:t>Date</w:t>
            </w:r>
          </w:p>
        </w:tc>
      </w:tr>
      <w:tr w:rsidR="005E6B3C" w:rsidRPr="00A429CA" w:rsidTr="005E6B3C">
        <w:tc>
          <w:tcPr>
            <w:tcW w:w="1295" w:type="dxa"/>
            <w:tcBorders>
              <w:top w:val="double" w:sz="4" w:space="0" w:color="auto"/>
            </w:tcBorders>
          </w:tcPr>
          <w:p w:rsidR="005E6B3C" w:rsidRDefault="005E6B3C" w:rsidP="00A429CA">
            <w:pPr>
              <w:spacing w:before="120" w:after="120" w:line="276" w:lineRule="auto"/>
              <w:jc w:val="center"/>
              <w:rPr>
                <w:rFonts w:ascii="Arial" w:eastAsia="Calibri" w:hAnsi="Arial" w:cs="Arial"/>
                <w:sz w:val="22"/>
              </w:rPr>
            </w:pPr>
            <w:r>
              <w:rPr>
                <w:rFonts w:ascii="Arial" w:eastAsia="Calibri" w:hAnsi="Arial" w:cs="Arial"/>
                <w:sz w:val="22"/>
              </w:rPr>
              <w:t>0</w:t>
            </w:r>
          </w:p>
        </w:tc>
        <w:tc>
          <w:tcPr>
            <w:tcW w:w="1295" w:type="dxa"/>
            <w:tcBorders>
              <w:top w:val="double" w:sz="4" w:space="0" w:color="auto"/>
            </w:tcBorders>
          </w:tcPr>
          <w:p w:rsidR="005E6B3C" w:rsidRPr="00A429CA" w:rsidRDefault="005E6B3C" w:rsidP="00A429CA">
            <w:pPr>
              <w:spacing w:before="120" w:after="120" w:line="276" w:lineRule="auto"/>
              <w:jc w:val="center"/>
              <w:rPr>
                <w:rFonts w:ascii="Arial" w:eastAsia="Calibri" w:hAnsi="Arial" w:cs="Arial"/>
                <w:sz w:val="22"/>
              </w:rPr>
            </w:pPr>
            <w:r>
              <w:rPr>
                <w:rFonts w:ascii="Arial" w:eastAsia="Calibri" w:hAnsi="Arial" w:cs="Arial"/>
                <w:sz w:val="22"/>
              </w:rPr>
              <w:t>0</w:t>
            </w:r>
          </w:p>
        </w:tc>
        <w:tc>
          <w:tcPr>
            <w:tcW w:w="3969" w:type="dxa"/>
            <w:tcBorders>
              <w:top w:val="double" w:sz="4" w:space="0" w:color="auto"/>
            </w:tcBorders>
          </w:tcPr>
          <w:p w:rsidR="005E6B3C" w:rsidRPr="00A429CA" w:rsidRDefault="005E6B3C" w:rsidP="00A429CA">
            <w:pPr>
              <w:spacing w:before="120" w:after="120" w:line="276" w:lineRule="auto"/>
              <w:rPr>
                <w:rFonts w:ascii="Arial" w:eastAsia="Calibri" w:hAnsi="Arial" w:cs="Arial"/>
                <w:sz w:val="22"/>
              </w:rPr>
            </w:pPr>
            <w:r>
              <w:rPr>
                <w:rFonts w:ascii="Arial" w:eastAsia="Calibri" w:hAnsi="Arial" w:cs="Arial"/>
                <w:sz w:val="22"/>
              </w:rPr>
              <w:t>Tender Issue</w:t>
            </w:r>
          </w:p>
        </w:tc>
        <w:tc>
          <w:tcPr>
            <w:tcW w:w="963" w:type="dxa"/>
            <w:tcBorders>
              <w:top w:val="double" w:sz="4" w:space="0" w:color="auto"/>
            </w:tcBorders>
          </w:tcPr>
          <w:p w:rsidR="005E6B3C" w:rsidRPr="00A429CA" w:rsidRDefault="005E6B3C" w:rsidP="00A429CA">
            <w:pPr>
              <w:spacing w:before="120" w:after="120" w:line="276" w:lineRule="auto"/>
              <w:jc w:val="center"/>
              <w:rPr>
                <w:rFonts w:ascii="Arial" w:eastAsia="Calibri" w:hAnsi="Arial" w:cs="Arial"/>
                <w:sz w:val="22"/>
              </w:rPr>
            </w:pPr>
            <w:r>
              <w:rPr>
                <w:rFonts w:ascii="Arial" w:eastAsia="Calibri" w:hAnsi="Arial" w:cs="Arial"/>
                <w:sz w:val="22"/>
              </w:rPr>
              <w:t>SOS</w:t>
            </w:r>
          </w:p>
        </w:tc>
        <w:tc>
          <w:tcPr>
            <w:tcW w:w="1466" w:type="dxa"/>
            <w:tcBorders>
              <w:top w:val="double" w:sz="4" w:space="0" w:color="auto"/>
            </w:tcBorders>
          </w:tcPr>
          <w:p w:rsidR="005E6B3C" w:rsidRPr="00A429CA" w:rsidRDefault="005E6B3C" w:rsidP="00A429CA">
            <w:pPr>
              <w:spacing w:before="120" w:after="120" w:line="276" w:lineRule="auto"/>
              <w:jc w:val="center"/>
              <w:rPr>
                <w:rFonts w:ascii="Arial" w:eastAsia="Calibri" w:hAnsi="Arial" w:cs="Arial"/>
                <w:sz w:val="22"/>
              </w:rPr>
            </w:pPr>
            <w:r>
              <w:rPr>
                <w:rFonts w:ascii="Arial" w:eastAsia="Calibri" w:hAnsi="Arial" w:cs="Arial"/>
                <w:sz w:val="22"/>
              </w:rPr>
              <w:t>04/08/20</w:t>
            </w:r>
          </w:p>
        </w:tc>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bookmarkStart w:id="1" w:name="QuickMark"/>
        <w:bookmarkEnd w:id="1"/>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tr>
      <w:tr w:rsidR="005E6B3C" w:rsidRPr="00A429CA" w:rsidTr="005E6B3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1295" w:type="dxa"/>
          </w:tcPr>
          <w:p w:rsidR="005E6B3C" w:rsidRPr="00A429CA" w:rsidRDefault="005E6B3C" w:rsidP="00A429CA">
            <w:pPr>
              <w:spacing w:before="120" w:after="120" w:line="276" w:lineRule="auto"/>
              <w:jc w:val="center"/>
              <w:rPr>
                <w:rFonts w:ascii="Arial" w:eastAsia="Calibri" w:hAnsi="Arial" w:cs="Arial"/>
                <w:sz w:val="22"/>
              </w:rPr>
            </w:pPr>
          </w:p>
        </w:tc>
        <w:tc>
          <w:tcPr>
            <w:tcW w:w="3969" w:type="dxa"/>
          </w:tcPr>
          <w:p w:rsidR="005E6B3C" w:rsidRPr="00A429CA" w:rsidRDefault="005E6B3C" w:rsidP="00A429CA">
            <w:pPr>
              <w:spacing w:before="120" w:after="120" w:line="276" w:lineRule="auto"/>
              <w:rPr>
                <w:rFonts w:ascii="Arial" w:eastAsia="Calibri" w:hAnsi="Arial" w:cs="Arial"/>
                <w:sz w:val="22"/>
              </w:rPr>
            </w:pPr>
          </w:p>
        </w:tc>
        <w:tc>
          <w:tcPr>
            <w:tcW w:w="963" w:type="dxa"/>
          </w:tcPr>
          <w:p w:rsidR="005E6B3C" w:rsidRPr="00A429CA" w:rsidRDefault="005E6B3C" w:rsidP="00A429CA">
            <w:pPr>
              <w:spacing w:before="120" w:after="120" w:line="276" w:lineRule="auto"/>
              <w:jc w:val="center"/>
              <w:rPr>
                <w:rFonts w:ascii="Arial" w:eastAsia="Calibri" w:hAnsi="Arial" w:cs="Arial"/>
                <w:sz w:val="22"/>
              </w:rPr>
            </w:pPr>
          </w:p>
        </w:tc>
        <w:tc>
          <w:tcPr>
            <w:tcW w:w="1466" w:type="dxa"/>
          </w:tcPr>
          <w:p w:rsidR="005E6B3C" w:rsidRPr="00A429CA" w:rsidRDefault="005E6B3C" w:rsidP="00A429CA">
            <w:pPr>
              <w:spacing w:before="120" w:after="120" w:line="276" w:lineRule="auto"/>
              <w:jc w:val="center"/>
              <w:rPr>
                <w:rFonts w:ascii="Arial" w:eastAsia="Calibri" w:hAnsi="Arial" w:cs="Arial"/>
                <w:sz w:val="22"/>
              </w:rPr>
            </w:pPr>
          </w:p>
        </w:tc>
      </w:tr>
    </w:tbl>
    <w:p w:rsidR="00A429CA" w:rsidRPr="0067719F" w:rsidRDefault="00A429CA">
      <w:pPr>
        <w:rPr>
          <w:rFonts w:ascii="Arial" w:hAnsi="Arial" w:cs="Arial"/>
        </w:rPr>
      </w:pPr>
    </w:p>
    <w:p w:rsidR="00A429CA" w:rsidRPr="0067719F" w:rsidRDefault="00A429CA">
      <w:pPr>
        <w:rPr>
          <w:rFonts w:ascii="Arial" w:hAnsi="Arial" w:cs="Arial"/>
        </w:rPr>
      </w:pPr>
    </w:p>
    <w:p w:rsidR="00A429CA" w:rsidRPr="0067719F" w:rsidRDefault="00A429CA">
      <w:pPr>
        <w:rPr>
          <w:rFonts w:ascii="Arial" w:hAnsi="Arial" w:cs="Arial"/>
        </w:rPr>
      </w:pPr>
    </w:p>
    <w:p w:rsidR="00A429CA" w:rsidRPr="0067719F" w:rsidRDefault="00A429CA">
      <w:pPr>
        <w:rPr>
          <w:rFonts w:ascii="Arial" w:hAnsi="Arial" w:cs="Arial"/>
        </w:rPr>
      </w:pPr>
      <w:r w:rsidRPr="0067719F">
        <w:rPr>
          <w:rFonts w:ascii="Arial" w:hAnsi="Arial" w:cs="Arial"/>
          <w:color w:val="FF0000"/>
        </w:rPr>
        <w:t xml:space="preserve">Notes in </w:t>
      </w:r>
      <w:r w:rsidRPr="0067719F">
        <w:rPr>
          <w:rFonts w:ascii="Arial" w:hAnsi="Arial" w:cs="Arial"/>
          <w:i/>
          <w:color w:val="FF0000"/>
        </w:rPr>
        <w:t>Red</w:t>
      </w:r>
      <w:r w:rsidRPr="0067719F">
        <w:rPr>
          <w:rFonts w:ascii="Arial" w:hAnsi="Arial" w:cs="Arial"/>
          <w:color w:val="FF0000"/>
        </w:rPr>
        <w:t xml:space="preserve"> will be complete during the quotation procedure under the framework contract for each Work Order/ Package.</w:t>
      </w:r>
      <w:r w:rsidRPr="0067719F">
        <w:rPr>
          <w:rFonts w:ascii="Arial" w:hAnsi="Arial" w:cs="Arial"/>
        </w:rPr>
        <w:br w:type="page"/>
      </w:r>
    </w:p>
    <w:sdt>
      <w:sdtPr>
        <w:rPr>
          <w:rFonts w:ascii="Arial" w:eastAsiaTheme="minorHAnsi" w:hAnsi="Arial" w:cs="Arial"/>
          <w:color w:val="auto"/>
          <w:sz w:val="24"/>
          <w:szCs w:val="22"/>
          <w:lang w:val="en-GB"/>
        </w:rPr>
        <w:id w:val="-1281329291"/>
        <w:docPartObj>
          <w:docPartGallery w:val="Table of Contents"/>
          <w:docPartUnique/>
        </w:docPartObj>
      </w:sdtPr>
      <w:sdtEndPr>
        <w:rPr>
          <w:b/>
          <w:bCs/>
          <w:noProof/>
        </w:rPr>
      </w:sdtEndPr>
      <w:sdtContent>
        <w:p w:rsidR="00A429CA" w:rsidRPr="000F2298" w:rsidRDefault="00A429CA" w:rsidP="000F2298">
          <w:pPr>
            <w:pStyle w:val="TOCHeading"/>
            <w:jc w:val="center"/>
            <w:rPr>
              <w:rFonts w:ascii="Arial" w:hAnsi="Arial" w:cs="Arial"/>
              <w:b/>
              <w:color w:val="auto"/>
              <w:sz w:val="22"/>
              <w:szCs w:val="22"/>
            </w:rPr>
          </w:pPr>
          <w:r w:rsidRPr="000F2298">
            <w:rPr>
              <w:rFonts w:ascii="Arial" w:hAnsi="Arial" w:cs="Arial"/>
              <w:b/>
              <w:color w:val="auto"/>
              <w:sz w:val="22"/>
              <w:szCs w:val="22"/>
            </w:rPr>
            <w:t>Table of Contents</w:t>
          </w:r>
        </w:p>
        <w:p w:rsidR="00604985" w:rsidRDefault="00A429CA">
          <w:pPr>
            <w:pStyle w:val="TOC1"/>
            <w:tabs>
              <w:tab w:val="left" w:pos="480"/>
              <w:tab w:val="right" w:leader="dot" w:pos="9017"/>
            </w:tabs>
            <w:rPr>
              <w:rFonts w:asciiTheme="minorHAnsi" w:eastAsiaTheme="minorEastAsia" w:hAnsiTheme="minorHAnsi" w:cstheme="minorBidi"/>
              <w:noProof/>
              <w:sz w:val="22"/>
              <w:lang w:eastAsia="en-GB"/>
            </w:rPr>
          </w:pPr>
          <w:r w:rsidRPr="00647CDA">
            <w:rPr>
              <w:rFonts w:ascii="Arial" w:hAnsi="Arial" w:cs="Arial"/>
              <w:sz w:val="22"/>
            </w:rPr>
            <w:fldChar w:fldCharType="begin"/>
          </w:r>
          <w:r w:rsidRPr="00647CDA">
            <w:rPr>
              <w:rFonts w:ascii="Arial" w:hAnsi="Arial" w:cs="Arial"/>
              <w:sz w:val="22"/>
            </w:rPr>
            <w:instrText xml:space="preserve"> TOC \o "1-3" \h \z \u </w:instrText>
          </w:r>
          <w:r w:rsidRPr="00647CDA">
            <w:rPr>
              <w:rFonts w:ascii="Arial" w:hAnsi="Arial" w:cs="Arial"/>
              <w:sz w:val="22"/>
            </w:rPr>
            <w:fldChar w:fldCharType="separate"/>
          </w:r>
          <w:hyperlink w:anchor="_Toc43454892" w:history="1">
            <w:r w:rsidR="00604985" w:rsidRPr="009E3DD3">
              <w:rPr>
                <w:rStyle w:val="Hyperlink"/>
                <w:rFonts w:ascii="Arial" w:hAnsi="Arial" w:cs="Arial"/>
                <w:noProof/>
              </w:rPr>
              <w:t>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The Partners</w:t>
            </w:r>
            <w:r w:rsidR="00604985">
              <w:rPr>
                <w:noProof/>
                <w:webHidden/>
              </w:rPr>
              <w:tab/>
            </w:r>
            <w:r w:rsidR="00604985">
              <w:rPr>
                <w:noProof/>
                <w:webHidden/>
              </w:rPr>
              <w:fldChar w:fldCharType="begin"/>
            </w:r>
            <w:r w:rsidR="00604985">
              <w:rPr>
                <w:noProof/>
                <w:webHidden/>
              </w:rPr>
              <w:instrText xml:space="preserve"> PAGEREF _Toc43454892 \h </w:instrText>
            </w:r>
            <w:r w:rsidR="00604985">
              <w:rPr>
                <w:noProof/>
                <w:webHidden/>
              </w:rPr>
            </w:r>
            <w:r w:rsidR="00604985">
              <w:rPr>
                <w:noProof/>
                <w:webHidden/>
              </w:rPr>
              <w:fldChar w:fldCharType="separate"/>
            </w:r>
            <w:r w:rsidR="00604985">
              <w:rPr>
                <w:noProof/>
                <w:webHidden/>
              </w:rPr>
              <w:t>4</w:t>
            </w:r>
            <w:r w:rsidR="00604985">
              <w:rPr>
                <w:noProof/>
                <w:webHidden/>
              </w:rPr>
              <w:fldChar w:fldCharType="end"/>
            </w:r>
          </w:hyperlink>
        </w:p>
        <w:p w:rsidR="00604985" w:rsidRDefault="00F16995">
          <w:pPr>
            <w:pStyle w:val="TOC1"/>
            <w:tabs>
              <w:tab w:val="left" w:pos="480"/>
              <w:tab w:val="right" w:leader="dot" w:pos="9017"/>
            </w:tabs>
            <w:rPr>
              <w:rFonts w:asciiTheme="minorHAnsi" w:eastAsiaTheme="minorEastAsia" w:hAnsiTheme="minorHAnsi" w:cstheme="minorBidi"/>
              <w:noProof/>
              <w:sz w:val="22"/>
              <w:lang w:eastAsia="en-GB"/>
            </w:rPr>
          </w:pPr>
          <w:hyperlink w:anchor="_Toc43454893" w:history="1">
            <w:r w:rsidR="00604985" w:rsidRPr="009E3DD3">
              <w:rPr>
                <w:rStyle w:val="Hyperlink"/>
                <w:rFonts w:ascii="Arial" w:hAnsi="Arial" w:cs="Arial"/>
                <w:noProof/>
              </w:rPr>
              <w:t>2</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Key Performance Indicators</w:t>
            </w:r>
            <w:r w:rsidR="00604985">
              <w:rPr>
                <w:noProof/>
                <w:webHidden/>
              </w:rPr>
              <w:tab/>
            </w:r>
            <w:r w:rsidR="00604985">
              <w:rPr>
                <w:noProof/>
                <w:webHidden/>
              </w:rPr>
              <w:fldChar w:fldCharType="begin"/>
            </w:r>
            <w:r w:rsidR="00604985">
              <w:rPr>
                <w:noProof/>
                <w:webHidden/>
              </w:rPr>
              <w:instrText xml:space="preserve"> PAGEREF _Toc43454893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894" w:history="1">
            <w:r w:rsidR="00604985" w:rsidRPr="009E3DD3">
              <w:rPr>
                <w:rStyle w:val="Hyperlink"/>
                <w:rFonts w:ascii="Arial" w:hAnsi="Arial" w:cs="Arial"/>
                <w:noProof/>
              </w:rPr>
              <w:t>2.1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Introduction</w:t>
            </w:r>
            <w:r w:rsidR="00604985">
              <w:rPr>
                <w:noProof/>
                <w:webHidden/>
              </w:rPr>
              <w:tab/>
            </w:r>
            <w:r w:rsidR="00604985">
              <w:rPr>
                <w:noProof/>
                <w:webHidden/>
              </w:rPr>
              <w:fldChar w:fldCharType="begin"/>
            </w:r>
            <w:r w:rsidR="00604985">
              <w:rPr>
                <w:noProof/>
                <w:webHidden/>
              </w:rPr>
              <w:instrText xml:space="preserve"> PAGEREF _Toc43454894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895" w:history="1">
            <w:r w:rsidR="00604985" w:rsidRPr="009E3DD3">
              <w:rPr>
                <w:rStyle w:val="Hyperlink"/>
                <w:rFonts w:ascii="Arial" w:hAnsi="Arial" w:cs="Arial"/>
                <w:noProof/>
              </w:rPr>
              <w:t>2.2</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Safety KPI</w:t>
            </w:r>
            <w:r w:rsidR="00604985">
              <w:rPr>
                <w:noProof/>
                <w:webHidden/>
              </w:rPr>
              <w:tab/>
            </w:r>
            <w:r w:rsidR="00604985">
              <w:rPr>
                <w:noProof/>
                <w:webHidden/>
              </w:rPr>
              <w:fldChar w:fldCharType="begin"/>
            </w:r>
            <w:r w:rsidR="00604985">
              <w:rPr>
                <w:noProof/>
                <w:webHidden/>
              </w:rPr>
              <w:instrText xml:space="preserve"> PAGEREF _Toc43454895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896" w:history="1">
            <w:r w:rsidR="00604985" w:rsidRPr="009E3DD3">
              <w:rPr>
                <w:rStyle w:val="Hyperlink"/>
                <w:rFonts w:ascii="Arial" w:hAnsi="Arial" w:cs="Arial"/>
                <w:noProof/>
              </w:rPr>
              <w:t>2.3</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Customer Service KPI</w:t>
            </w:r>
            <w:r w:rsidR="00604985">
              <w:rPr>
                <w:noProof/>
                <w:webHidden/>
              </w:rPr>
              <w:tab/>
            </w:r>
            <w:r w:rsidR="00604985">
              <w:rPr>
                <w:noProof/>
                <w:webHidden/>
              </w:rPr>
              <w:fldChar w:fldCharType="begin"/>
            </w:r>
            <w:r w:rsidR="00604985">
              <w:rPr>
                <w:noProof/>
                <w:webHidden/>
              </w:rPr>
              <w:instrText xml:space="preserve"> PAGEREF _Toc43454896 \h </w:instrText>
            </w:r>
            <w:r w:rsidR="00604985">
              <w:rPr>
                <w:noProof/>
                <w:webHidden/>
              </w:rPr>
            </w:r>
            <w:r w:rsidR="00604985">
              <w:rPr>
                <w:noProof/>
                <w:webHidden/>
              </w:rPr>
              <w:fldChar w:fldCharType="separate"/>
            </w:r>
            <w:r w:rsidR="00604985">
              <w:rPr>
                <w:noProof/>
                <w:webHidden/>
              </w:rPr>
              <w:t>5</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897" w:history="1">
            <w:r w:rsidR="00604985" w:rsidRPr="009E3DD3">
              <w:rPr>
                <w:rStyle w:val="Hyperlink"/>
                <w:rFonts w:ascii="Arial" w:hAnsi="Arial" w:cs="Arial"/>
                <w:noProof/>
              </w:rPr>
              <w:t>2.4</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Delivery KPI</w:t>
            </w:r>
            <w:r w:rsidR="00604985">
              <w:rPr>
                <w:noProof/>
                <w:webHidden/>
              </w:rPr>
              <w:tab/>
            </w:r>
            <w:r w:rsidR="00604985">
              <w:rPr>
                <w:noProof/>
                <w:webHidden/>
              </w:rPr>
              <w:fldChar w:fldCharType="begin"/>
            </w:r>
            <w:r w:rsidR="00604985">
              <w:rPr>
                <w:noProof/>
                <w:webHidden/>
              </w:rPr>
              <w:instrText xml:space="preserve"> PAGEREF _Toc43454897 \h </w:instrText>
            </w:r>
            <w:r w:rsidR="00604985">
              <w:rPr>
                <w:noProof/>
                <w:webHidden/>
              </w:rPr>
            </w:r>
            <w:r w:rsidR="00604985">
              <w:rPr>
                <w:noProof/>
                <w:webHidden/>
              </w:rPr>
              <w:fldChar w:fldCharType="separate"/>
            </w:r>
            <w:r w:rsidR="00604985">
              <w:rPr>
                <w:noProof/>
                <w:webHidden/>
              </w:rPr>
              <w:t>6</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898" w:history="1">
            <w:r w:rsidR="00604985" w:rsidRPr="009E3DD3">
              <w:rPr>
                <w:rStyle w:val="Hyperlink"/>
                <w:rFonts w:ascii="Arial" w:hAnsi="Arial" w:cs="Arial"/>
                <w:noProof/>
              </w:rPr>
              <w:t>2.5</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Environment KPI</w:t>
            </w:r>
            <w:r w:rsidR="00604985">
              <w:rPr>
                <w:noProof/>
                <w:webHidden/>
              </w:rPr>
              <w:tab/>
            </w:r>
            <w:r w:rsidR="00604985">
              <w:rPr>
                <w:noProof/>
                <w:webHidden/>
              </w:rPr>
              <w:fldChar w:fldCharType="begin"/>
            </w:r>
            <w:r w:rsidR="00604985">
              <w:rPr>
                <w:noProof/>
                <w:webHidden/>
              </w:rPr>
              <w:instrText xml:space="preserve"> PAGEREF _Toc43454898 \h </w:instrText>
            </w:r>
            <w:r w:rsidR="00604985">
              <w:rPr>
                <w:noProof/>
                <w:webHidden/>
              </w:rPr>
            </w:r>
            <w:r w:rsidR="00604985">
              <w:rPr>
                <w:noProof/>
                <w:webHidden/>
              </w:rPr>
              <w:fldChar w:fldCharType="separate"/>
            </w:r>
            <w:r w:rsidR="00604985">
              <w:rPr>
                <w:noProof/>
                <w:webHidden/>
              </w:rPr>
              <w:t>6</w:t>
            </w:r>
            <w:r w:rsidR="00604985">
              <w:rPr>
                <w:noProof/>
                <w:webHidden/>
              </w:rPr>
              <w:fldChar w:fldCharType="end"/>
            </w:r>
          </w:hyperlink>
        </w:p>
        <w:p w:rsidR="00604985" w:rsidRDefault="00F16995">
          <w:pPr>
            <w:pStyle w:val="TOC1"/>
            <w:tabs>
              <w:tab w:val="left" w:pos="480"/>
              <w:tab w:val="right" w:leader="dot" w:pos="9017"/>
            </w:tabs>
            <w:rPr>
              <w:rFonts w:asciiTheme="minorHAnsi" w:eastAsiaTheme="minorEastAsia" w:hAnsiTheme="minorHAnsi" w:cstheme="minorBidi"/>
              <w:noProof/>
              <w:sz w:val="22"/>
              <w:lang w:eastAsia="en-GB"/>
            </w:rPr>
          </w:pPr>
          <w:hyperlink w:anchor="_Toc43454899" w:history="1">
            <w:r w:rsidR="00604985" w:rsidRPr="009E3DD3">
              <w:rPr>
                <w:rStyle w:val="Hyperlink"/>
                <w:rFonts w:ascii="Arial" w:hAnsi="Arial" w:cs="Arial"/>
                <w:noProof/>
              </w:rPr>
              <w:t>3</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Package Incentive Mechanism (Clause Z150)</w:t>
            </w:r>
            <w:r w:rsidR="00604985">
              <w:rPr>
                <w:noProof/>
                <w:webHidden/>
              </w:rPr>
              <w:tab/>
            </w:r>
            <w:r w:rsidR="00604985">
              <w:rPr>
                <w:noProof/>
                <w:webHidden/>
              </w:rPr>
              <w:fldChar w:fldCharType="begin"/>
            </w:r>
            <w:r w:rsidR="00604985">
              <w:rPr>
                <w:noProof/>
                <w:webHidden/>
              </w:rPr>
              <w:instrText xml:space="preserve"> PAGEREF _Toc43454899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900" w:history="1">
            <w:r w:rsidR="00604985" w:rsidRPr="009E3DD3">
              <w:rPr>
                <w:rStyle w:val="Hyperlink"/>
                <w:rFonts w:ascii="Arial" w:hAnsi="Arial" w:cs="Arial"/>
                <w:noProof/>
              </w:rPr>
              <w:t>3.1</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Introduction</w:t>
            </w:r>
            <w:r w:rsidR="00604985">
              <w:rPr>
                <w:noProof/>
                <w:webHidden/>
              </w:rPr>
              <w:tab/>
            </w:r>
            <w:r w:rsidR="00604985">
              <w:rPr>
                <w:noProof/>
                <w:webHidden/>
              </w:rPr>
              <w:fldChar w:fldCharType="begin"/>
            </w:r>
            <w:r w:rsidR="00604985">
              <w:rPr>
                <w:noProof/>
                <w:webHidden/>
              </w:rPr>
              <w:instrText xml:space="preserve"> PAGEREF _Toc43454900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901" w:history="1">
            <w:r w:rsidR="00604985" w:rsidRPr="009E3DD3">
              <w:rPr>
                <w:rStyle w:val="Hyperlink"/>
                <w:rFonts w:ascii="Arial" w:hAnsi="Arial" w:cs="Arial"/>
                <w:noProof/>
              </w:rPr>
              <w:t>3.2</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Process</w:t>
            </w:r>
            <w:r w:rsidR="00604985">
              <w:rPr>
                <w:noProof/>
                <w:webHidden/>
              </w:rPr>
              <w:tab/>
            </w:r>
            <w:r w:rsidR="00604985">
              <w:rPr>
                <w:noProof/>
                <w:webHidden/>
              </w:rPr>
              <w:fldChar w:fldCharType="begin"/>
            </w:r>
            <w:r w:rsidR="00604985">
              <w:rPr>
                <w:noProof/>
                <w:webHidden/>
              </w:rPr>
              <w:instrText xml:space="preserve"> PAGEREF _Toc43454901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902" w:history="1">
            <w:r w:rsidR="00604985" w:rsidRPr="009E3DD3">
              <w:rPr>
                <w:rStyle w:val="Hyperlink"/>
                <w:rFonts w:ascii="Arial" w:hAnsi="Arial" w:cs="Arial"/>
                <w:noProof/>
              </w:rPr>
              <w:t>3.3</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The Incentive Amount</w:t>
            </w:r>
            <w:r w:rsidR="00604985">
              <w:rPr>
                <w:noProof/>
                <w:webHidden/>
              </w:rPr>
              <w:tab/>
            </w:r>
            <w:r w:rsidR="00604985">
              <w:rPr>
                <w:noProof/>
                <w:webHidden/>
              </w:rPr>
              <w:fldChar w:fldCharType="begin"/>
            </w:r>
            <w:r w:rsidR="00604985">
              <w:rPr>
                <w:noProof/>
                <w:webHidden/>
              </w:rPr>
              <w:instrText xml:space="preserve"> PAGEREF _Toc43454902 \h </w:instrText>
            </w:r>
            <w:r w:rsidR="00604985">
              <w:rPr>
                <w:noProof/>
                <w:webHidden/>
              </w:rPr>
            </w:r>
            <w:r w:rsidR="00604985">
              <w:rPr>
                <w:noProof/>
                <w:webHidden/>
              </w:rPr>
              <w:fldChar w:fldCharType="separate"/>
            </w:r>
            <w:r w:rsidR="00604985">
              <w:rPr>
                <w:noProof/>
                <w:webHidden/>
              </w:rPr>
              <w:t>7</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903" w:history="1">
            <w:r w:rsidR="00604985" w:rsidRPr="009E3DD3">
              <w:rPr>
                <w:rStyle w:val="Hyperlink"/>
                <w:rFonts w:ascii="Arial" w:hAnsi="Arial" w:cs="Arial"/>
                <w:noProof/>
              </w:rPr>
              <w:t>3.4</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Gain Share Scenario</w:t>
            </w:r>
            <w:r w:rsidR="00604985">
              <w:rPr>
                <w:noProof/>
                <w:webHidden/>
              </w:rPr>
              <w:tab/>
            </w:r>
            <w:r w:rsidR="00604985">
              <w:rPr>
                <w:noProof/>
                <w:webHidden/>
              </w:rPr>
              <w:fldChar w:fldCharType="begin"/>
            </w:r>
            <w:r w:rsidR="00604985">
              <w:rPr>
                <w:noProof/>
                <w:webHidden/>
              </w:rPr>
              <w:instrText xml:space="preserve"> PAGEREF _Toc43454903 \h </w:instrText>
            </w:r>
            <w:r w:rsidR="00604985">
              <w:rPr>
                <w:noProof/>
                <w:webHidden/>
              </w:rPr>
            </w:r>
            <w:r w:rsidR="00604985">
              <w:rPr>
                <w:noProof/>
                <w:webHidden/>
              </w:rPr>
              <w:fldChar w:fldCharType="separate"/>
            </w:r>
            <w:r w:rsidR="00604985">
              <w:rPr>
                <w:noProof/>
                <w:webHidden/>
              </w:rPr>
              <w:t>8</w:t>
            </w:r>
            <w:r w:rsidR="00604985">
              <w:rPr>
                <w:noProof/>
                <w:webHidden/>
              </w:rPr>
              <w:fldChar w:fldCharType="end"/>
            </w:r>
          </w:hyperlink>
        </w:p>
        <w:p w:rsidR="00604985" w:rsidRDefault="00F16995">
          <w:pPr>
            <w:pStyle w:val="TOC2"/>
            <w:tabs>
              <w:tab w:val="left" w:pos="880"/>
              <w:tab w:val="right" w:leader="dot" w:pos="9017"/>
            </w:tabs>
            <w:rPr>
              <w:rFonts w:asciiTheme="minorHAnsi" w:eastAsiaTheme="minorEastAsia" w:hAnsiTheme="minorHAnsi" w:cstheme="minorBidi"/>
              <w:noProof/>
              <w:sz w:val="22"/>
              <w:lang w:eastAsia="en-GB"/>
            </w:rPr>
          </w:pPr>
          <w:hyperlink w:anchor="_Toc43454904" w:history="1">
            <w:r w:rsidR="00604985" w:rsidRPr="009E3DD3">
              <w:rPr>
                <w:rStyle w:val="Hyperlink"/>
                <w:rFonts w:ascii="Arial" w:hAnsi="Arial" w:cs="Arial"/>
                <w:noProof/>
              </w:rPr>
              <w:t>3.5</w:t>
            </w:r>
            <w:r w:rsidR="00604985">
              <w:rPr>
                <w:rFonts w:asciiTheme="minorHAnsi" w:eastAsiaTheme="minorEastAsia" w:hAnsiTheme="minorHAnsi" w:cstheme="minorBidi"/>
                <w:noProof/>
                <w:sz w:val="22"/>
                <w:lang w:eastAsia="en-GB"/>
              </w:rPr>
              <w:tab/>
            </w:r>
            <w:r w:rsidR="00604985" w:rsidRPr="009E3DD3">
              <w:rPr>
                <w:rStyle w:val="Hyperlink"/>
                <w:rFonts w:ascii="Arial" w:hAnsi="Arial" w:cs="Arial"/>
                <w:noProof/>
              </w:rPr>
              <w:t>Pain Share Scenario</w:t>
            </w:r>
            <w:r w:rsidR="00604985">
              <w:rPr>
                <w:noProof/>
                <w:webHidden/>
              </w:rPr>
              <w:tab/>
            </w:r>
            <w:r w:rsidR="00604985">
              <w:rPr>
                <w:noProof/>
                <w:webHidden/>
              </w:rPr>
              <w:fldChar w:fldCharType="begin"/>
            </w:r>
            <w:r w:rsidR="00604985">
              <w:rPr>
                <w:noProof/>
                <w:webHidden/>
              </w:rPr>
              <w:instrText xml:space="preserve"> PAGEREF _Toc43454904 \h </w:instrText>
            </w:r>
            <w:r w:rsidR="00604985">
              <w:rPr>
                <w:noProof/>
                <w:webHidden/>
              </w:rPr>
            </w:r>
            <w:r w:rsidR="00604985">
              <w:rPr>
                <w:noProof/>
                <w:webHidden/>
              </w:rPr>
              <w:fldChar w:fldCharType="separate"/>
            </w:r>
            <w:r w:rsidR="00604985">
              <w:rPr>
                <w:noProof/>
                <w:webHidden/>
              </w:rPr>
              <w:t>8</w:t>
            </w:r>
            <w:r w:rsidR="00604985">
              <w:rPr>
                <w:noProof/>
                <w:webHidden/>
              </w:rPr>
              <w:fldChar w:fldCharType="end"/>
            </w:r>
          </w:hyperlink>
        </w:p>
        <w:p w:rsidR="00A429CA" w:rsidRPr="00A429CA" w:rsidRDefault="00A429CA" w:rsidP="00A429CA">
          <w:pPr>
            <w:jc w:val="both"/>
            <w:rPr>
              <w:rFonts w:ascii="Arial" w:hAnsi="Arial" w:cs="Arial"/>
            </w:rPr>
          </w:pPr>
          <w:r w:rsidRPr="00647CDA">
            <w:rPr>
              <w:rFonts w:ascii="Arial" w:hAnsi="Arial" w:cs="Arial"/>
              <w:b/>
              <w:bCs/>
              <w:noProof/>
              <w:sz w:val="22"/>
            </w:rPr>
            <w:fldChar w:fldCharType="end"/>
          </w:r>
        </w:p>
      </w:sdtContent>
    </w:sdt>
    <w:p w:rsidR="00A429CA" w:rsidRDefault="00A429CA">
      <w:pPr>
        <w:rPr>
          <w:rFonts w:asciiTheme="majorHAnsi" w:eastAsiaTheme="majorEastAsia" w:hAnsiTheme="majorHAnsi" w:cstheme="majorBidi"/>
          <w:spacing w:val="-10"/>
          <w:kern w:val="28"/>
          <w:sz w:val="56"/>
          <w:szCs w:val="56"/>
        </w:rPr>
      </w:pPr>
    </w:p>
    <w:p w:rsidR="00A429CA" w:rsidRDefault="00A429CA">
      <w:pPr>
        <w:rPr>
          <w:rFonts w:asciiTheme="majorHAnsi" w:eastAsiaTheme="majorEastAsia" w:hAnsiTheme="majorHAnsi" w:cstheme="majorBidi"/>
          <w:spacing w:val="-10"/>
          <w:kern w:val="28"/>
          <w:sz w:val="56"/>
          <w:szCs w:val="56"/>
        </w:rPr>
      </w:pPr>
      <w:r>
        <w:br w:type="page"/>
      </w:r>
    </w:p>
    <w:p w:rsidR="00C02EB5" w:rsidRPr="00647CDA" w:rsidRDefault="00F62A6A" w:rsidP="008A6E95">
      <w:pPr>
        <w:pStyle w:val="Title"/>
        <w:rPr>
          <w:rFonts w:ascii="Arial" w:hAnsi="Arial" w:cs="Arial"/>
          <w:b/>
          <w:bCs/>
          <w:sz w:val="22"/>
          <w:szCs w:val="22"/>
        </w:rPr>
      </w:pPr>
      <w:r w:rsidRPr="00647CDA">
        <w:rPr>
          <w:rFonts w:ascii="Arial" w:hAnsi="Arial" w:cs="Arial"/>
          <w:b/>
          <w:bCs/>
          <w:sz w:val="22"/>
          <w:szCs w:val="22"/>
        </w:rPr>
        <w:lastRenderedPageBreak/>
        <w:t xml:space="preserve">X12 </w:t>
      </w:r>
      <w:r w:rsidR="00D96273" w:rsidRPr="00647CDA">
        <w:rPr>
          <w:rFonts w:ascii="Arial" w:hAnsi="Arial" w:cs="Arial"/>
          <w:b/>
          <w:bCs/>
          <w:sz w:val="22"/>
          <w:szCs w:val="22"/>
        </w:rPr>
        <w:t>Schedule of Partners</w:t>
      </w:r>
      <w:r w:rsidR="008A6E95" w:rsidRPr="00647CDA">
        <w:rPr>
          <w:rFonts w:ascii="Arial" w:hAnsi="Arial" w:cs="Arial"/>
          <w:b/>
          <w:bCs/>
          <w:sz w:val="22"/>
          <w:szCs w:val="22"/>
        </w:rPr>
        <w:t xml:space="preserve"> for </w:t>
      </w:r>
      <w:r w:rsidR="008A6E95" w:rsidRPr="00647CDA">
        <w:rPr>
          <w:rFonts w:ascii="Arial" w:hAnsi="Arial" w:cs="Arial"/>
          <w:b/>
          <w:bCs/>
          <w:color w:val="FF0000"/>
          <w:sz w:val="22"/>
          <w:szCs w:val="22"/>
        </w:rPr>
        <w:t xml:space="preserve">LEW/ Recon </w:t>
      </w:r>
      <w:r w:rsidR="008A6E95" w:rsidRPr="00647CDA">
        <w:rPr>
          <w:rFonts w:ascii="Arial" w:hAnsi="Arial" w:cs="Arial"/>
          <w:b/>
          <w:bCs/>
          <w:sz w:val="22"/>
          <w:szCs w:val="22"/>
        </w:rPr>
        <w:t xml:space="preserve">Package </w:t>
      </w:r>
      <w:r w:rsidR="008A6E95" w:rsidRPr="00647CDA">
        <w:rPr>
          <w:rFonts w:ascii="Arial" w:hAnsi="Arial" w:cs="Arial"/>
          <w:b/>
          <w:bCs/>
          <w:color w:val="FF0000"/>
          <w:sz w:val="22"/>
          <w:szCs w:val="22"/>
        </w:rPr>
        <w:t>#</w:t>
      </w:r>
      <w:r w:rsidR="008A6E95" w:rsidRPr="00647CDA">
        <w:rPr>
          <w:rFonts w:ascii="Arial" w:hAnsi="Arial" w:cs="Arial"/>
          <w:b/>
          <w:bCs/>
          <w:sz w:val="22"/>
          <w:szCs w:val="22"/>
        </w:rPr>
        <w:t xml:space="preserve"> </w:t>
      </w:r>
    </w:p>
    <w:p w:rsidR="008A6E95" w:rsidRPr="00A429CA" w:rsidRDefault="008A6E95">
      <w:pPr>
        <w:rPr>
          <w:rFonts w:ascii="Arial" w:hAnsi="Arial" w:cs="Arial"/>
          <w:b/>
          <w:sz w:val="22"/>
        </w:rPr>
      </w:pPr>
    </w:p>
    <w:p w:rsidR="00F62A6A" w:rsidRPr="00647CDA" w:rsidRDefault="00F62A6A" w:rsidP="00E4082D">
      <w:pPr>
        <w:pStyle w:val="Heading1"/>
        <w:numPr>
          <w:ilvl w:val="0"/>
          <w:numId w:val="15"/>
        </w:numPr>
        <w:spacing w:before="120" w:after="120"/>
        <w:ind w:left="851" w:hanging="851"/>
        <w:rPr>
          <w:rFonts w:ascii="Arial" w:hAnsi="Arial" w:cs="Arial"/>
          <w:b/>
          <w:bCs/>
          <w:color w:val="auto"/>
          <w:sz w:val="22"/>
          <w:szCs w:val="22"/>
        </w:rPr>
      </w:pPr>
      <w:bookmarkStart w:id="2" w:name="_Toc43454892"/>
      <w:r w:rsidRPr="00647CDA">
        <w:rPr>
          <w:rFonts w:ascii="Arial" w:hAnsi="Arial" w:cs="Arial"/>
          <w:b/>
          <w:bCs/>
          <w:color w:val="auto"/>
          <w:sz w:val="22"/>
          <w:szCs w:val="22"/>
        </w:rPr>
        <w:t>The Partners</w:t>
      </w:r>
      <w:bookmarkEnd w:id="2"/>
    </w:p>
    <w:p w:rsidR="00F62A6A" w:rsidRPr="00C07321" w:rsidRDefault="00F62A6A" w:rsidP="00E4082D">
      <w:pPr>
        <w:pStyle w:val="ListParagraph"/>
        <w:numPr>
          <w:ilvl w:val="2"/>
          <w:numId w:val="15"/>
        </w:numPr>
        <w:ind w:left="851" w:hanging="851"/>
        <w:rPr>
          <w:rFonts w:ascii="Arial" w:hAnsi="Arial" w:cs="Arial"/>
          <w:sz w:val="22"/>
        </w:rPr>
      </w:pPr>
      <w:r w:rsidRPr="00C07321">
        <w:rPr>
          <w:rFonts w:ascii="Arial" w:hAnsi="Arial" w:cs="Arial"/>
          <w:sz w:val="22"/>
        </w:rPr>
        <w:t>The Partners are:</w:t>
      </w:r>
    </w:p>
    <w:p w:rsidR="00F62A6A" w:rsidRPr="00A429CA" w:rsidRDefault="00F62A6A">
      <w:pPr>
        <w:rPr>
          <w:rFonts w:ascii="Arial" w:hAnsi="Arial" w:cs="Arial"/>
          <w:i/>
          <w:color w:val="FF0000"/>
          <w:sz w:val="22"/>
        </w:rPr>
      </w:pPr>
      <w:r w:rsidRPr="00A429CA">
        <w:rPr>
          <w:rFonts w:ascii="Arial" w:hAnsi="Arial" w:cs="Arial"/>
          <w:i/>
          <w:color w:val="FF0000"/>
          <w:sz w:val="22"/>
        </w:rPr>
        <w:t>[For Lifecycle Extension Works (delete as appropriate)]</w:t>
      </w:r>
    </w:p>
    <w:tbl>
      <w:tblPr>
        <w:tblStyle w:val="TableGrid"/>
        <w:tblW w:w="0" w:type="auto"/>
        <w:tblLook w:val="04A0" w:firstRow="1" w:lastRow="0" w:firstColumn="1" w:lastColumn="0" w:noHBand="0" w:noVBand="1"/>
      </w:tblPr>
      <w:tblGrid>
        <w:gridCol w:w="2176"/>
        <w:gridCol w:w="3125"/>
        <w:gridCol w:w="3716"/>
      </w:tblGrid>
      <w:tr w:rsidR="00F62A6A" w:rsidRPr="00A429CA" w:rsidTr="00F62A6A">
        <w:tc>
          <w:tcPr>
            <w:tcW w:w="2176" w:type="dxa"/>
          </w:tcPr>
          <w:p w:rsidR="00F62A6A" w:rsidRPr="00A429CA" w:rsidRDefault="00F62A6A">
            <w:pPr>
              <w:rPr>
                <w:rFonts w:ascii="Arial" w:hAnsi="Arial" w:cs="Arial"/>
                <w:b/>
                <w:sz w:val="22"/>
              </w:rPr>
            </w:pPr>
            <w:r w:rsidRPr="00A429CA">
              <w:rPr>
                <w:rFonts w:ascii="Arial" w:hAnsi="Arial" w:cs="Arial"/>
                <w:b/>
                <w:sz w:val="22"/>
              </w:rPr>
              <w:t>Partner</w:t>
            </w:r>
          </w:p>
        </w:tc>
        <w:tc>
          <w:tcPr>
            <w:tcW w:w="3125" w:type="dxa"/>
          </w:tcPr>
          <w:p w:rsidR="00F62A6A" w:rsidRPr="00A429CA" w:rsidRDefault="00F62A6A">
            <w:pPr>
              <w:rPr>
                <w:rFonts w:ascii="Arial" w:hAnsi="Arial" w:cs="Arial"/>
                <w:b/>
                <w:sz w:val="22"/>
              </w:rPr>
            </w:pPr>
            <w:r w:rsidRPr="00A429CA">
              <w:rPr>
                <w:rFonts w:ascii="Arial" w:hAnsi="Arial" w:cs="Arial"/>
                <w:b/>
                <w:sz w:val="22"/>
              </w:rPr>
              <w:t>Name</w:t>
            </w:r>
          </w:p>
        </w:tc>
        <w:tc>
          <w:tcPr>
            <w:tcW w:w="3716" w:type="dxa"/>
          </w:tcPr>
          <w:p w:rsidR="00F62A6A" w:rsidRPr="00A429CA" w:rsidRDefault="00F62A6A">
            <w:pPr>
              <w:rPr>
                <w:rFonts w:ascii="Arial" w:hAnsi="Arial" w:cs="Arial"/>
                <w:b/>
                <w:sz w:val="22"/>
              </w:rPr>
            </w:pPr>
            <w:r w:rsidRPr="00A429CA">
              <w:rPr>
                <w:rFonts w:ascii="Arial" w:hAnsi="Arial" w:cs="Arial"/>
                <w:b/>
                <w:sz w:val="22"/>
              </w:rPr>
              <w:t>Description</w:t>
            </w:r>
          </w:p>
        </w:tc>
      </w:tr>
      <w:tr w:rsidR="00F62A6A" w:rsidRPr="00A429CA" w:rsidTr="00F62A6A">
        <w:tc>
          <w:tcPr>
            <w:tcW w:w="2176" w:type="dxa"/>
          </w:tcPr>
          <w:p w:rsidR="00F62A6A" w:rsidRPr="00A429CA" w:rsidRDefault="00A07F76">
            <w:pPr>
              <w:rPr>
                <w:rFonts w:ascii="Arial" w:hAnsi="Arial" w:cs="Arial"/>
                <w:sz w:val="22"/>
              </w:rPr>
            </w:pPr>
            <w:r w:rsidRPr="00A429CA">
              <w:rPr>
                <w:rFonts w:ascii="Arial" w:hAnsi="Arial" w:cs="Arial"/>
                <w:sz w:val="22"/>
              </w:rPr>
              <w:t>Client/ Promoter</w:t>
            </w:r>
          </w:p>
        </w:tc>
        <w:tc>
          <w:tcPr>
            <w:tcW w:w="3125" w:type="dxa"/>
          </w:tcPr>
          <w:p w:rsidR="00F62A6A" w:rsidRPr="00A429CA" w:rsidRDefault="00A07F76">
            <w:pPr>
              <w:rPr>
                <w:rFonts w:ascii="Arial" w:hAnsi="Arial" w:cs="Arial"/>
                <w:i/>
                <w:sz w:val="22"/>
              </w:rPr>
            </w:pPr>
            <w:r w:rsidRPr="00A429CA">
              <w:rPr>
                <w:rFonts w:ascii="Arial" w:hAnsi="Arial" w:cs="Arial"/>
                <w:sz w:val="22"/>
              </w:rPr>
              <w:t>Highways England</w:t>
            </w:r>
          </w:p>
        </w:tc>
        <w:tc>
          <w:tcPr>
            <w:tcW w:w="3716" w:type="dxa"/>
          </w:tcPr>
          <w:p w:rsidR="00F62A6A" w:rsidRPr="00A429CA" w:rsidRDefault="00F62A6A">
            <w:pPr>
              <w:rPr>
                <w:rFonts w:ascii="Arial" w:hAnsi="Arial" w:cs="Arial"/>
                <w:sz w:val="22"/>
              </w:rPr>
            </w:pPr>
          </w:p>
        </w:tc>
      </w:tr>
      <w:tr w:rsidR="00F62A6A" w:rsidRPr="00A429CA" w:rsidTr="00F62A6A">
        <w:tc>
          <w:tcPr>
            <w:tcW w:w="2176" w:type="dxa"/>
          </w:tcPr>
          <w:p w:rsidR="00F62A6A" w:rsidRPr="00A429CA" w:rsidRDefault="00F62A6A" w:rsidP="00F62A6A">
            <w:pPr>
              <w:rPr>
                <w:rFonts w:ascii="Arial" w:hAnsi="Arial" w:cs="Arial"/>
                <w:sz w:val="22"/>
              </w:rPr>
            </w:pPr>
            <w:r w:rsidRPr="00A429CA">
              <w:rPr>
                <w:rFonts w:ascii="Arial" w:hAnsi="Arial" w:cs="Arial"/>
                <w:sz w:val="22"/>
              </w:rPr>
              <w:t>Concrete Roads Framework Designer A</w:t>
            </w:r>
          </w:p>
        </w:tc>
        <w:tc>
          <w:tcPr>
            <w:tcW w:w="3125" w:type="dxa"/>
          </w:tcPr>
          <w:p w:rsidR="00F62A6A" w:rsidRPr="00A429CA" w:rsidRDefault="00F62A6A" w:rsidP="00F62A6A">
            <w:pPr>
              <w:rPr>
                <w:rFonts w:ascii="Arial" w:hAnsi="Arial" w:cs="Arial"/>
              </w:rPr>
            </w:pPr>
            <w:r w:rsidRPr="00A429CA">
              <w:rPr>
                <w:rFonts w:ascii="Arial" w:hAnsi="Arial" w:cs="Arial"/>
                <w:i/>
                <w:color w:val="FF0000"/>
                <w:sz w:val="22"/>
              </w:rPr>
              <w:t>[insert when known]</w:t>
            </w:r>
          </w:p>
        </w:tc>
        <w:tc>
          <w:tcPr>
            <w:tcW w:w="3716" w:type="dxa"/>
          </w:tcPr>
          <w:p w:rsidR="00F62A6A" w:rsidRPr="00A429CA" w:rsidRDefault="00F62A6A" w:rsidP="00F62A6A">
            <w:pPr>
              <w:rPr>
                <w:rFonts w:ascii="Arial" w:hAnsi="Arial" w:cs="Arial"/>
                <w:sz w:val="22"/>
              </w:rPr>
            </w:pPr>
            <w:r w:rsidRPr="00A429CA">
              <w:rPr>
                <w:rFonts w:ascii="Arial" w:hAnsi="Arial" w:cs="Arial"/>
                <w:sz w:val="22"/>
              </w:rPr>
              <w:t xml:space="preserve">Contracted by the Client to provide design services for </w:t>
            </w:r>
            <w:r w:rsidR="00A07F76" w:rsidRPr="00A429CA">
              <w:rPr>
                <w:rFonts w:ascii="Arial" w:hAnsi="Arial" w:cs="Arial"/>
                <w:sz w:val="22"/>
              </w:rPr>
              <w:t xml:space="preserve">LEW Design </w:t>
            </w:r>
            <w:r w:rsidRPr="00A429CA">
              <w:rPr>
                <w:rFonts w:ascii="Arial" w:hAnsi="Arial" w:cs="Arial"/>
                <w:sz w:val="22"/>
              </w:rPr>
              <w:t xml:space="preserve">Package </w:t>
            </w:r>
            <w:r w:rsidR="008A6E95" w:rsidRPr="00A429CA">
              <w:rPr>
                <w:rFonts w:ascii="Arial" w:hAnsi="Arial" w:cs="Arial"/>
                <w:color w:val="FF0000"/>
                <w:sz w:val="22"/>
              </w:rPr>
              <w:t>#</w:t>
            </w:r>
            <w:r w:rsidRPr="00A429CA">
              <w:rPr>
                <w:rFonts w:ascii="Arial" w:hAnsi="Arial" w:cs="Arial"/>
                <w:sz w:val="22"/>
              </w:rPr>
              <w:t>A</w:t>
            </w:r>
          </w:p>
        </w:tc>
      </w:tr>
      <w:tr w:rsidR="00F62A6A" w:rsidRPr="00A429CA" w:rsidTr="00F62A6A">
        <w:tc>
          <w:tcPr>
            <w:tcW w:w="2176" w:type="dxa"/>
          </w:tcPr>
          <w:p w:rsidR="00F62A6A" w:rsidRPr="00A429CA" w:rsidRDefault="00F62A6A" w:rsidP="00F62A6A">
            <w:pPr>
              <w:rPr>
                <w:rFonts w:ascii="Arial" w:hAnsi="Arial" w:cs="Arial"/>
                <w:sz w:val="22"/>
              </w:rPr>
            </w:pPr>
            <w:r w:rsidRPr="00A429CA">
              <w:rPr>
                <w:rFonts w:ascii="Arial" w:hAnsi="Arial" w:cs="Arial"/>
                <w:sz w:val="22"/>
              </w:rPr>
              <w:t>Concrete Roads Framework Designer B</w:t>
            </w:r>
          </w:p>
        </w:tc>
        <w:tc>
          <w:tcPr>
            <w:tcW w:w="3125" w:type="dxa"/>
          </w:tcPr>
          <w:p w:rsidR="00F62A6A" w:rsidRPr="00A429CA" w:rsidRDefault="00F62A6A" w:rsidP="00F62A6A">
            <w:pPr>
              <w:rPr>
                <w:rFonts w:ascii="Arial" w:hAnsi="Arial" w:cs="Arial"/>
              </w:rPr>
            </w:pPr>
            <w:r w:rsidRPr="00A429CA">
              <w:rPr>
                <w:rFonts w:ascii="Arial" w:hAnsi="Arial" w:cs="Arial"/>
                <w:i/>
                <w:color w:val="FF0000"/>
                <w:sz w:val="22"/>
              </w:rPr>
              <w:t>[insert when known]</w:t>
            </w:r>
          </w:p>
        </w:tc>
        <w:tc>
          <w:tcPr>
            <w:tcW w:w="3716" w:type="dxa"/>
          </w:tcPr>
          <w:p w:rsidR="00F62A6A" w:rsidRPr="00A429CA" w:rsidRDefault="00F62A6A" w:rsidP="00F62A6A">
            <w:pPr>
              <w:rPr>
                <w:rFonts w:ascii="Arial" w:hAnsi="Arial" w:cs="Arial"/>
                <w:sz w:val="22"/>
              </w:rPr>
            </w:pPr>
            <w:r w:rsidRPr="00A429CA">
              <w:rPr>
                <w:rFonts w:ascii="Arial" w:hAnsi="Arial" w:cs="Arial"/>
                <w:sz w:val="22"/>
              </w:rPr>
              <w:t>Contracted by the Client to provide design services for</w:t>
            </w:r>
            <w:r w:rsidR="00A07F76" w:rsidRPr="00A429CA">
              <w:rPr>
                <w:rFonts w:ascii="Arial" w:hAnsi="Arial" w:cs="Arial"/>
                <w:sz w:val="22"/>
              </w:rPr>
              <w:t xml:space="preserve"> LEW Design</w:t>
            </w:r>
            <w:r w:rsidRPr="00A429CA">
              <w:rPr>
                <w:rFonts w:ascii="Arial" w:hAnsi="Arial" w:cs="Arial"/>
                <w:sz w:val="22"/>
              </w:rPr>
              <w:t xml:space="preserve"> Package </w:t>
            </w:r>
            <w:r w:rsidR="008A6E95" w:rsidRPr="00A429CA">
              <w:rPr>
                <w:rFonts w:ascii="Arial" w:hAnsi="Arial" w:cs="Arial"/>
                <w:color w:val="FF0000"/>
                <w:sz w:val="22"/>
              </w:rPr>
              <w:t>#</w:t>
            </w:r>
            <w:r w:rsidRPr="00A429CA">
              <w:rPr>
                <w:rFonts w:ascii="Arial" w:hAnsi="Arial" w:cs="Arial"/>
                <w:sz w:val="22"/>
              </w:rPr>
              <w:t xml:space="preserve">B </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Joint Repairs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Joint Repairs for LEW JR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Joint Repairs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Joint Repairs for LEW JR Package </w:t>
            </w:r>
            <w:r w:rsidR="008A6E95" w:rsidRPr="00A429CA">
              <w:rPr>
                <w:rFonts w:ascii="Arial" w:hAnsi="Arial" w:cs="Arial"/>
                <w:color w:val="FF0000"/>
                <w:sz w:val="22"/>
              </w:rPr>
              <w:t>#</w:t>
            </w:r>
            <w:r w:rsidR="0062236B">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Bay Replacement and Slab Levelling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Bay Replacement and Slab Levelling for LEW BR&amp;SL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Bay Replacement and Slab Levelling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Bay Replacement and Slab Levelling for LEW BR&amp;SL Package </w:t>
            </w:r>
            <w:r w:rsidR="008A6E95" w:rsidRPr="00A429CA">
              <w:rPr>
                <w:rFonts w:ascii="Arial" w:hAnsi="Arial" w:cs="Arial"/>
                <w:color w:val="FF0000"/>
                <w:sz w:val="22"/>
              </w:rPr>
              <w:t>#</w:t>
            </w:r>
            <w:r w:rsidR="002B7ECA">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Surface Treatments Contractor A</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Surface Treatment for LEW ST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F62A6A">
        <w:tc>
          <w:tcPr>
            <w:tcW w:w="2176" w:type="dxa"/>
          </w:tcPr>
          <w:p w:rsidR="00A07F76" w:rsidRPr="00A429CA" w:rsidRDefault="00A07F76" w:rsidP="00A07F76">
            <w:pPr>
              <w:rPr>
                <w:rFonts w:ascii="Arial" w:hAnsi="Arial" w:cs="Arial"/>
                <w:sz w:val="22"/>
              </w:rPr>
            </w:pPr>
            <w:r w:rsidRPr="00A429CA">
              <w:rPr>
                <w:rFonts w:ascii="Arial" w:hAnsi="Arial" w:cs="Arial"/>
                <w:sz w:val="22"/>
              </w:rPr>
              <w:t>Concrete Roads Framework Surface Treatment Contractor B</w:t>
            </w:r>
          </w:p>
        </w:tc>
        <w:tc>
          <w:tcPr>
            <w:tcW w:w="3125" w:type="dxa"/>
          </w:tcPr>
          <w:p w:rsidR="00A07F76" w:rsidRPr="00A429CA" w:rsidRDefault="00A07F76" w:rsidP="00A07F76">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A07F76">
            <w:pPr>
              <w:rPr>
                <w:rFonts w:ascii="Arial" w:hAnsi="Arial" w:cs="Arial"/>
                <w:sz w:val="22"/>
              </w:rPr>
            </w:pPr>
            <w:r w:rsidRPr="00A429CA">
              <w:rPr>
                <w:rFonts w:ascii="Arial" w:hAnsi="Arial" w:cs="Arial"/>
                <w:sz w:val="22"/>
              </w:rPr>
              <w:t xml:space="preserve">Contracted by the Client to provide Surface Treatment for LEW ST Package </w:t>
            </w:r>
            <w:r w:rsidR="008A6E95" w:rsidRPr="00A429CA">
              <w:rPr>
                <w:rFonts w:ascii="Arial" w:hAnsi="Arial" w:cs="Arial"/>
                <w:color w:val="FF0000"/>
                <w:sz w:val="22"/>
              </w:rPr>
              <w:t>#</w:t>
            </w:r>
            <w:r w:rsidRPr="00A429CA">
              <w:rPr>
                <w:rFonts w:ascii="Arial" w:hAnsi="Arial" w:cs="Arial"/>
                <w:sz w:val="22"/>
              </w:rPr>
              <w:t>B</w:t>
            </w:r>
          </w:p>
        </w:tc>
      </w:tr>
      <w:tr w:rsidR="00A07F76" w:rsidRPr="00A429CA" w:rsidTr="00F62A6A">
        <w:tc>
          <w:tcPr>
            <w:tcW w:w="2176" w:type="dxa"/>
          </w:tcPr>
          <w:p w:rsidR="00A07F76" w:rsidRPr="00A429CA" w:rsidRDefault="00A07F76" w:rsidP="00A07F76">
            <w:pPr>
              <w:rPr>
                <w:rFonts w:ascii="Arial" w:hAnsi="Arial" w:cs="Arial"/>
                <w:sz w:val="22"/>
              </w:rPr>
            </w:pPr>
          </w:p>
        </w:tc>
        <w:tc>
          <w:tcPr>
            <w:tcW w:w="3125" w:type="dxa"/>
          </w:tcPr>
          <w:p w:rsidR="00A07F76" w:rsidRPr="00A429CA" w:rsidRDefault="00A07F76" w:rsidP="00A07F76">
            <w:pPr>
              <w:rPr>
                <w:rFonts w:ascii="Arial" w:hAnsi="Arial" w:cs="Arial"/>
              </w:rPr>
            </w:pPr>
          </w:p>
        </w:tc>
        <w:tc>
          <w:tcPr>
            <w:tcW w:w="3716" w:type="dxa"/>
          </w:tcPr>
          <w:p w:rsidR="00A07F76" w:rsidRPr="00A429CA" w:rsidRDefault="00A07F76" w:rsidP="00A07F76">
            <w:pPr>
              <w:rPr>
                <w:rFonts w:ascii="Arial" w:hAnsi="Arial" w:cs="Arial"/>
              </w:rPr>
            </w:pPr>
          </w:p>
        </w:tc>
      </w:tr>
      <w:tr w:rsidR="00A07F76" w:rsidRPr="00A429CA" w:rsidTr="00F62A6A">
        <w:tc>
          <w:tcPr>
            <w:tcW w:w="2176" w:type="dxa"/>
          </w:tcPr>
          <w:p w:rsidR="00A07F76" w:rsidRPr="00A429CA" w:rsidRDefault="00A07F76" w:rsidP="00A07F76">
            <w:pPr>
              <w:rPr>
                <w:rFonts w:ascii="Arial" w:hAnsi="Arial" w:cs="Arial"/>
                <w:i/>
                <w:sz w:val="22"/>
              </w:rPr>
            </w:pPr>
          </w:p>
        </w:tc>
        <w:tc>
          <w:tcPr>
            <w:tcW w:w="3125" w:type="dxa"/>
          </w:tcPr>
          <w:p w:rsidR="00A07F76" w:rsidRPr="00A429CA" w:rsidRDefault="00A07F76" w:rsidP="00A07F76">
            <w:pPr>
              <w:rPr>
                <w:rFonts w:ascii="Arial" w:hAnsi="Arial" w:cs="Arial"/>
              </w:rPr>
            </w:pPr>
          </w:p>
        </w:tc>
        <w:tc>
          <w:tcPr>
            <w:tcW w:w="3716" w:type="dxa"/>
          </w:tcPr>
          <w:p w:rsidR="00A07F76" w:rsidRPr="00A429CA" w:rsidRDefault="00A07F76" w:rsidP="00A07F76">
            <w:pPr>
              <w:rPr>
                <w:rFonts w:ascii="Arial" w:hAnsi="Arial" w:cs="Arial"/>
              </w:rPr>
            </w:pPr>
          </w:p>
        </w:tc>
      </w:tr>
    </w:tbl>
    <w:p w:rsidR="00F62A6A" w:rsidRPr="00A429CA" w:rsidRDefault="00F62A6A">
      <w:pPr>
        <w:rPr>
          <w:rFonts w:ascii="Arial" w:hAnsi="Arial" w:cs="Arial"/>
          <w:b/>
          <w:sz w:val="22"/>
        </w:rPr>
      </w:pPr>
    </w:p>
    <w:p w:rsidR="00A07F76" w:rsidRPr="00A429CA" w:rsidRDefault="00A07F76" w:rsidP="00A07F76">
      <w:pPr>
        <w:rPr>
          <w:rFonts w:ascii="Arial" w:hAnsi="Arial" w:cs="Arial"/>
          <w:i/>
          <w:color w:val="FF0000"/>
          <w:sz w:val="22"/>
        </w:rPr>
      </w:pPr>
      <w:r w:rsidRPr="00A429CA">
        <w:rPr>
          <w:rFonts w:ascii="Arial" w:hAnsi="Arial" w:cs="Arial"/>
          <w:i/>
          <w:color w:val="FF0000"/>
          <w:sz w:val="22"/>
        </w:rPr>
        <w:t>[For Reconstruction Works (delete as appropriate)]</w:t>
      </w:r>
    </w:p>
    <w:tbl>
      <w:tblPr>
        <w:tblStyle w:val="TableGrid"/>
        <w:tblW w:w="0" w:type="auto"/>
        <w:tblLook w:val="04A0" w:firstRow="1" w:lastRow="0" w:firstColumn="1" w:lastColumn="0" w:noHBand="0" w:noVBand="1"/>
      </w:tblPr>
      <w:tblGrid>
        <w:gridCol w:w="2176"/>
        <w:gridCol w:w="3125"/>
        <w:gridCol w:w="3716"/>
      </w:tblGrid>
      <w:tr w:rsidR="00A07F76" w:rsidRPr="00A429CA" w:rsidTr="00C02EB5">
        <w:tc>
          <w:tcPr>
            <w:tcW w:w="2176" w:type="dxa"/>
          </w:tcPr>
          <w:p w:rsidR="00A07F76" w:rsidRPr="00A429CA" w:rsidRDefault="00A07F76" w:rsidP="00C02EB5">
            <w:pPr>
              <w:rPr>
                <w:rFonts w:ascii="Arial" w:hAnsi="Arial" w:cs="Arial"/>
                <w:b/>
                <w:sz w:val="22"/>
              </w:rPr>
            </w:pPr>
            <w:r w:rsidRPr="00A429CA">
              <w:rPr>
                <w:rFonts w:ascii="Arial" w:hAnsi="Arial" w:cs="Arial"/>
                <w:b/>
                <w:sz w:val="22"/>
              </w:rPr>
              <w:t>Partner</w:t>
            </w:r>
          </w:p>
        </w:tc>
        <w:tc>
          <w:tcPr>
            <w:tcW w:w="3125" w:type="dxa"/>
          </w:tcPr>
          <w:p w:rsidR="00A07F76" w:rsidRPr="00A429CA" w:rsidRDefault="00A07F76" w:rsidP="00C02EB5">
            <w:pPr>
              <w:rPr>
                <w:rFonts w:ascii="Arial" w:hAnsi="Arial" w:cs="Arial"/>
                <w:b/>
                <w:sz w:val="22"/>
              </w:rPr>
            </w:pPr>
            <w:r w:rsidRPr="00A429CA">
              <w:rPr>
                <w:rFonts w:ascii="Arial" w:hAnsi="Arial" w:cs="Arial"/>
                <w:b/>
                <w:sz w:val="22"/>
              </w:rPr>
              <w:t>Name</w:t>
            </w:r>
          </w:p>
        </w:tc>
        <w:tc>
          <w:tcPr>
            <w:tcW w:w="3716" w:type="dxa"/>
          </w:tcPr>
          <w:p w:rsidR="00A07F76" w:rsidRPr="00A429CA" w:rsidRDefault="00A07F76" w:rsidP="00C02EB5">
            <w:pPr>
              <w:rPr>
                <w:rFonts w:ascii="Arial" w:hAnsi="Arial" w:cs="Arial"/>
                <w:b/>
                <w:sz w:val="22"/>
              </w:rPr>
            </w:pPr>
            <w:r w:rsidRPr="00A429CA">
              <w:rPr>
                <w:rFonts w:ascii="Arial" w:hAnsi="Arial" w:cs="Arial"/>
                <w:b/>
                <w:sz w:val="22"/>
              </w:rPr>
              <w:t>Description</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Highways England</w:t>
            </w:r>
          </w:p>
        </w:tc>
        <w:tc>
          <w:tcPr>
            <w:tcW w:w="3125" w:type="dxa"/>
          </w:tcPr>
          <w:p w:rsidR="00A07F76" w:rsidRPr="00A429CA" w:rsidRDefault="00A07F76" w:rsidP="00C02EB5">
            <w:pPr>
              <w:rPr>
                <w:rFonts w:ascii="Arial" w:hAnsi="Arial" w:cs="Arial"/>
                <w:i/>
                <w:sz w:val="22"/>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The </w:t>
            </w:r>
            <w:r w:rsidRPr="00A429CA">
              <w:rPr>
                <w:rFonts w:ascii="Arial" w:hAnsi="Arial" w:cs="Arial"/>
                <w:i/>
                <w:sz w:val="22"/>
              </w:rPr>
              <w:t>Client/ Promoter</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Designer A</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provide design services for Recon Design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lastRenderedPageBreak/>
              <w:t>Concrete Roads Framework Designer B</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provide design services for Recon Design Package </w:t>
            </w:r>
            <w:r w:rsidR="008A6E95" w:rsidRPr="00A429CA">
              <w:rPr>
                <w:rFonts w:ascii="Arial" w:hAnsi="Arial" w:cs="Arial"/>
                <w:color w:val="FF0000"/>
                <w:sz w:val="22"/>
              </w:rPr>
              <w:t>#</w:t>
            </w:r>
            <w:r w:rsidRPr="00A429CA">
              <w:rPr>
                <w:rFonts w:ascii="Arial" w:hAnsi="Arial" w:cs="Arial"/>
                <w:sz w:val="22"/>
              </w:rPr>
              <w:t xml:space="preserve">B </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Reconstruction Contractor A</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design and build Recon D&amp;B Package </w:t>
            </w:r>
            <w:r w:rsidR="008A6E95" w:rsidRPr="00A429CA">
              <w:rPr>
                <w:rFonts w:ascii="Arial" w:hAnsi="Arial" w:cs="Arial"/>
                <w:color w:val="FF0000"/>
                <w:sz w:val="22"/>
              </w:rPr>
              <w:t>#</w:t>
            </w:r>
            <w:r w:rsidRPr="00A429CA">
              <w:rPr>
                <w:rFonts w:ascii="Arial" w:hAnsi="Arial" w:cs="Arial"/>
                <w:sz w:val="22"/>
              </w:rPr>
              <w:t>A</w:t>
            </w:r>
          </w:p>
        </w:tc>
      </w:tr>
      <w:tr w:rsidR="00A07F76" w:rsidRPr="00A429CA" w:rsidTr="00C02EB5">
        <w:tc>
          <w:tcPr>
            <w:tcW w:w="2176" w:type="dxa"/>
          </w:tcPr>
          <w:p w:rsidR="00A07F76" w:rsidRPr="00A429CA" w:rsidRDefault="00A07F76" w:rsidP="00C02EB5">
            <w:pPr>
              <w:rPr>
                <w:rFonts w:ascii="Arial" w:hAnsi="Arial" w:cs="Arial"/>
                <w:sz w:val="22"/>
              </w:rPr>
            </w:pPr>
            <w:r w:rsidRPr="00A429CA">
              <w:rPr>
                <w:rFonts w:ascii="Arial" w:hAnsi="Arial" w:cs="Arial"/>
                <w:sz w:val="22"/>
              </w:rPr>
              <w:t>Concrete Roads Framework Reconstruction Contractor B</w:t>
            </w:r>
          </w:p>
        </w:tc>
        <w:tc>
          <w:tcPr>
            <w:tcW w:w="3125" w:type="dxa"/>
          </w:tcPr>
          <w:p w:rsidR="00A07F76" w:rsidRPr="00A429CA" w:rsidRDefault="00A07F76" w:rsidP="00C02EB5">
            <w:pPr>
              <w:rPr>
                <w:rFonts w:ascii="Arial" w:hAnsi="Arial" w:cs="Arial"/>
              </w:rPr>
            </w:pPr>
            <w:r w:rsidRPr="00A429CA">
              <w:rPr>
                <w:rFonts w:ascii="Arial" w:hAnsi="Arial" w:cs="Arial"/>
                <w:i/>
                <w:color w:val="FF0000"/>
                <w:sz w:val="22"/>
              </w:rPr>
              <w:t>[insert when known]</w:t>
            </w:r>
          </w:p>
        </w:tc>
        <w:tc>
          <w:tcPr>
            <w:tcW w:w="3716" w:type="dxa"/>
          </w:tcPr>
          <w:p w:rsidR="00A07F76" w:rsidRPr="00A429CA" w:rsidRDefault="00A07F76" w:rsidP="00C02EB5">
            <w:pPr>
              <w:rPr>
                <w:rFonts w:ascii="Arial" w:hAnsi="Arial" w:cs="Arial"/>
                <w:sz w:val="22"/>
              </w:rPr>
            </w:pPr>
            <w:r w:rsidRPr="00A429CA">
              <w:rPr>
                <w:rFonts w:ascii="Arial" w:hAnsi="Arial" w:cs="Arial"/>
                <w:sz w:val="22"/>
              </w:rPr>
              <w:t xml:space="preserve">Contracted by the Client to design and build Recon D&amp;B Package </w:t>
            </w:r>
            <w:r w:rsidR="008A6E95" w:rsidRPr="00A429CA">
              <w:rPr>
                <w:rFonts w:ascii="Arial" w:hAnsi="Arial" w:cs="Arial"/>
                <w:color w:val="FF0000"/>
                <w:sz w:val="22"/>
              </w:rPr>
              <w:t>#</w:t>
            </w:r>
            <w:r w:rsidRPr="00A429CA">
              <w:rPr>
                <w:rFonts w:ascii="Arial" w:hAnsi="Arial" w:cs="Arial"/>
                <w:sz w:val="22"/>
              </w:rPr>
              <w:t>B</w:t>
            </w:r>
          </w:p>
        </w:tc>
      </w:tr>
    </w:tbl>
    <w:p w:rsidR="00F62A6A" w:rsidRPr="00A429CA" w:rsidRDefault="00F62A6A">
      <w:pPr>
        <w:rPr>
          <w:rFonts w:ascii="Arial" w:hAnsi="Arial" w:cs="Arial"/>
          <w:b/>
          <w:sz w:val="22"/>
        </w:rPr>
      </w:pPr>
    </w:p>
    <w:p w:rsidR="0067719F" w:rsidRDefault="0067719F">
      <w:pPr>
        <w:rPr>
          <w:rFonts w:ascii="Arial" w:eastAsiaTheme="majorEastAsia" w:hAnsi="Arial" w:cs="Arial"/>
          <w:color w:val="2F5496" w:themeColor="accent1" w:themeShade="BF"/>
          <w:sz w:val="32"/>
          <w:szCs w:val="32"/>
        </w:rPr>
      </w:pPr>
    </w:p>
    <w:p w:rsidR="008A6E95" w:rsidRPr="00647CDA" w:rsidRDefault="008A6E95" w:rsidP="00E4082D">
      <w:pPr>
        <w:pStyle w:val="Heading1"/>
        <w:numPr>
          <w:ilvl w:val="0"/>
          <w:numId w:val="15"/>
        </w:numPr>
        <w:spacing w:before="120" w:after="120"/>
        <w:ind w:left="851" w:hanging="851"/>
        <w:jc w:val="both"/>
        <w:rPr>
          <w:rFonts w:ascii="Arial" w:hAnsi="Arial" w:cs="Arial"/>
          <w:b/>
          <w:bCs/>
          <w:color w:val="auto"/>
          <w:sz w:val="22"/>
          <w:szCs w:val="22"/>
        </w:rPr>
      </w:pPr>
      <w:bookmarkStart w:id="3" w:name="_Toc43454893"/>
      <w:r w:rsidRPr="00647CDA">
        <w:rPr>
          <w:rFonts w:ascii="Arial" w:hAnsi="Arial" w:cs="Arial"/>
          <w:b/>
          <w:bCs/>
          <w:color w:val="auto"/>
          <w:sz w:val="22"/>
          <w:szCs w:val="22"/>
        </w:rPr>
        <w:t>Key Performance Indicators</w:t>
      </w:r>
      <w:bookmarkEnd w:id="3"/>
    </w:p>
    <w:p w:rsidR="000F2298" w:rsidRPr="000F2298" w:rsidRDefault="000F2298" w:rsidP="000F2298">
      <w:pPr>
        <w:pStyle w:val="Heading2"/>
        <w:numPr>
          <w:ilvl w:val="1"/>
          <w:numId w:val="15"/>
        </w:numPr>
        <w:spacing w:before="120" w:after="120"/>
        <w:ind w:left="851" w:hanging="851"/>
        <w:jc w:val="both"/>
        <w:rPr>
          <w:rFonts w:ascii="Arial" w:hAnsi="Arial" w:cs="Arial"/>
          <w:b/>
          <w:color w:val="auto"/>
          <w:sz w:val="22"/>
        </w:rPr>
      </w:pPr>
      <w:bookmarkStart w:id="4" w:name="_Toc43454894"/>
      <w:r w:rsidRPr="000F2298">
        <w:rPr>
          <w:rFonts w:ascii="Arial" w:hAnsi="Arial" w:cs="Arial"/>
          <w:b/>
          <w:color w:val="auto"/>
          <w:sz w:val="22"/>
        </w:rPr>
        <w:t>Introduction</w:t>
      </w:r>
      <w:bookmarkEnd w:id="4"/>
    </w:p>
    <w:p w:rsidR="005B7FFE" w:rsidRPr="00C07321" w:rsidRDefault="005B7FFE" w:rsidP="00E4082D">
      <w:pPr>
        <w:pStyle w:val="ListParagraph"/>
        <w:numPr>
          <w:ilvl w:val="2"/>
          <w:numId w:val="15"/>
        </w:numPr>
        <w:ind w:left="851" w:hanging="851"/>
        <w:jc w:val="both"/>
        <w:rPr>
          <w:rFonts w:ascii="Arial" w:hAnsi="Arial" w:cs="Arial"/>
          <w:sz w:val="22"/>
        </w:rPr>
      </w:pPr>
      <w:r w:rsidRPr="00C07321">
        <w:rPr>
          <w:rFonts w:ascii="Arial" w:hAnsi="Arial" w:cs="Arial"/>
          <w:sz w:val="22"/>
        </w:rPr>
        <w:t xml:space="preserve">There are four </w:t>
      </w:r>
      <w:r w:rsidR="006D7748" w:rsidRPr="00C07321">
        <w:rPr>
          <w:rFonts w:ascii="Arial" w:hAnsi="Arial" w:cs="Arial"/>
          <w:sz w:val="22"/>
        </w:rPr>
        <w:t>K</w:t>
      </w:r>
      <w:r w:rsidRPr="00C07321">
        <w:rPr>
          <w:rFonts w:ascii="Arial" w:hAnsi="Arial" w:cs="Arial"/>
          <w:sz w:val="22"/>
        </w:rPr>
        <w:t xml:space="preserve">ey </w:t>
      </w:r>
      <w:r w:rsidR="006D7748" w:rsidRPr="00C07321">
        <w:rPr>
          <w:rFonts w:ascii="Arial" w:hAnsi="Arial" w:cs="Arial"/>
          <w:sz w:val="22"/>
        </w:rPr>
        <w:t>P</w:t>
      </w:r>
      <w:r w:rsidRPr="00C07321">
        <w:rPr>
          <w:rFonts w:ascii="Arial" w:hAnsi="Arial" w:cs="Arial"/>
          <w:sz w:val="22"/>
        </w:rPr>
        <w:t xml:space="preserve">erformance </w:t>
      </w:r>
      <w:r w:rsidR="006D7748" w:rsidRPr="00C07321">
        <w:rPr>
          <w:rFonts w:ascii="Arial" w:hAnsi="Arial" w:cs="Arial"/>
          <w:sz w:val="22"/>
        </w:rPr>
        <w:t>I</w:t>
      </w:r>
      <w:r w:rsidRPr="00C07321">
        <w:rPr>
          <w:rFonts w:ascii="Arial" w:hAnsi="Arial" w:cs="Arial"/>
          <w:sz w:val="22"/>
        </w:rPr>
        <w:t>ndicators:</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Safety</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Customer Service</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Delivery</w:t>
      </w:r>
    </w:p>
    <w:p w:rsidR="005B7FFE" w:rsidRPr="00A429CA" w:rsidRDefault="005B7FFE" w:rsidP="00E4082D">
      <w:pPr>
        <w:pStyle w:val="ListParagraph"/>
        <w:numPr>
          <w:ilvl w:val="0"/>
          <w:numId w:val="3"/>
        </w:numPr>
        <w:ind w:left="1276"/>
        <w:jc w:val="both"/>
        <w:rPr>
          <w:rFonts w:ascii="Arial" w:hAnsi="Arial" w:cs="Arial"/>
          <w:sz w:val="22"/>
        </w:rPr>
      </w:pPr>
      <w:r w:rsidRPr="00A429CA">
        <w:rPr>
          <w:rFonts w:ascii="Arial" w:hAnsi="Arial" w:cs="Arial"/>
          <w:sz w:val="22"/>
        </w:rPr>
        <w:t>Environment</w:t>
      </w:r>
    </w:p>
    <w:p w:rsidR="0061665E" w:rsidRPr="00A429CA" w:rsidRDefault="0061665E" w:rsidP="00647CDA">
      <w:pPr>
        <w:pStyle w:val="ListParagraph"/>
        <w:jc w:val="both"/>
        <w:rPr>
          <w:rFonts w:ascii="Arial" w:hAnsi="Arial" w:cs="Arial"/>
          <w:sz w:val="22"/>
        </w:rPr>
      </w:pPr>
    </w:p>
    <w:p w:rsidR="0061665E" w:rsidRPr="00A429CA" w:rsidRDefault="0061665E" w:rsidP="00E4082D">
      <w:pPr>
        <w:pStyle w:val="ListParagraph"/>
        <w:ind w:left="851"/>
        <w:jc w:val="both"/>
        <w:rPr>
          <w:rFonts w:ascii="Arial" w:hAnsi="Arial" w:cs="Arial"/>
          <w:sz w:val="22"/>
        </w:rPr>
      </w:pPr>
      <w:r w:rsidRPr="00A429CA">
        <w:rPr>
          <w:rFonts w:ascii="Arial" w:hAnsi="Arial" w:cs="Arial"/>
          <w:sz w:val="22"/>
        </w:rPr>
        <w:t xml:space="preserve">The Partners are measured collectively on their performance to reflect the performance for the whole Package. </w:t>
      </w:r>
    </w:p>
    <w:p w:rsidR="006D7748" w:rsidRDefault="006D7748" w:rsidP="000F2298">
      <w:pPr>
        <w:pStyle w:val="Heading2"/>
        <w:numPr>
          <w:ilvl w:val="1"/>
          <w:numId w:val="15"/>
        </w:numPr>
        <w:spacing w:before="120" w:after="120"/>
        <w:ind w:left="851" w:hanging="851"/>
        <w:jc w:val="both"/>
        <w:rPr>
          <w:rFonts w:ascii="Arial" w:hAnsi="Arial" w:cs="Arial"/>
          <w:b/>
          <w:bCs/>
          <w:color w:val="auto"/>
          <w:sz w:val="22"/>
          <w:szCs w:val="22"/>
        </w:rPr>
      </w:pPr>
      <w:bookmarkStart w:id="5" w:name="_Toc43454895"/>
      <w:r w:rsidRPr="00647CDA">
        <w:rPr>
          <w:rFonts w:ascii="Arial" w:hAnsi="Arial" w:cs="Arial"/>
          <w:b/>
          <w:bCs/>
          <w:color w:val="auto"/>
          <w:sz w:val="22"/>
          <w:szCs w:val="22"/>
        </w:rPr>
        <w:t>Safety KPI</w:t>
      </w:r>
      <w:bookmarkEnd w:id="5"/>
    </w:p>
    <w:p w:rsidR="006D7748" w:rsidRPr="00F05486" w:rsidRDefault="000F6986" w:rsidP="00E4082D">
      <w:pPr>
        <w:ind w:left="851"/>
        <w:jc w:val="both"/>
        <w:rPr>
          <w:rFonts w:ascii="Arial" w:hAnsi="Arial" w:cs="Arial"/>
          <w:bCs/>
          <w:iCs/>
          <w:sz w:val="22"/>
        </w:rPr>
      </w:pPr>
      <w:r w:rsidRPr="00A429CA">
        <w:rPr>
          <w:rFonts w:ascii="Arial" w:hAnsi="Arial" w:cs="Arial"/>
          <w:b/>
          <w:i/>
          <w:sz w:val="22"/>
        </w:rPr>
        <w:t>Performance indicator:</w:t>
      </w:r>
      <w:r w:rsidR="00F05486">
        <w:rPr>
          <w:rFonts w:ascii="Arial" w:hAnsi="Arial" w:cs="Arial"/>
          <w:b/>
          <w:i/>
          <w:sz w:val="22"/>
        </w:rPr>
        <w:t xml:space="preserve"> </w:t>
      </w:r>
      <w:r w:rsidR="00F05486">
        <w:rPr>
          <w:rFonts w:ascii="Arial" w:hAnsi="Arial" w:cs="Arial"/>
          <w:bCs/>
          <w:iCs/>
          <w:sz w:val="22"/>
        </w:rPr>
        <w:t>Lost time incidents frequency rate</w:t>
      </w:r>
      <w:r w:rsidR="00B45F22">
        <w:rPr>
          <w:rFonts w:ascii="Arial" w:hAnsi="Arial" w:cs="Arial"/>
          <w:bCs/>
          <w:iCs/>
          <w:sz w:val="22"/>
        </w:rPr>
        <w:t xml:space="preserve"> (LITFR)</w:t>
      </w:r>
      <w:r w:rsidR="00385C4A">
        <w:rPr>
          <w:rFonts w:ascii="Arial" w:hAnsi="Arial" w:cs="Arial"/>
          <w:bCs/>
          <w:iCs/>
          <w:sz w:val="22"/>
        </w:rPr>
        <w:t xml:space="preserve"> over the duration of the </w:t>
      </w:r>
      <w:r w:rsidR="00997CF1">
        <w:rPr>
          <w:rFonts w:ascii="Arial" w:hAnsi="Arial" w:cs="Arial"/>
          <w:bCs/>
          <w:iCs/>
          <w:sz w:val="22"/>
        </w:rPr>
        <w:t>Package</w:t>
      </w:r>
    </w:p>
    <w:p w:rsidR="00BE76D4" w:rsidRPr="00BE76D4" w:rsidRDefault="00BE76D4" w:rsidP="00E4082D">
      <w:pPr>
        <w:ind w:left="851" w:firstLine="431"/>
        <w:jc w:val="both"/>
        <w:rPr>
          <w:rFonts w:ascii="Arial" w:hAnsi="Arial" w:cs="Arial"/>
          <w:b/>
          <w:i/>
          <w:sz w:val="22"/>
        </w:rPr>
      </w:pPr>
      <w:r w:rsidRPr="00BE76D4">
        <w:rPr>
          <w:rFonts w:ascii="Arial" w:hAnsi="Arial" w:cs="Arial"/>
          <w:b/>
          <w:i/>
          <w:sz w:val="22"/>
        </w:rPr>
        <w:t>Lost time incidents frequency rate calculation is:</w:t>
      </w:r>
    </w:p>
    <w:p w:rsidR="000F6986" w:rsidRPr="004E038E" w:rsidRDefault="000F6986" w:rsidP="00E4082D">
      <w:pPr>
        <w:ind w:left="851"/>
        <w:jc w:val="both"/>
        <w:rPr>
          <w:rFonts w:ascii="Arial" w:hAnsi="Arial" w:cs="Arial"/>
          <w:bCs/>
          <w:i/>
          <w:sz w:val="22"/>
        </w:rPr>
      </w:pPr>
      <w:r w:rsidRPr="00A429CA">
        <w:rPr>
          <w:rFonts w:ascii="Arial" w:hAnsi="Arial" w:cs="Arial"/>
          <w:b/>
          <w:i/>
          <w:sz w:val="22"/>
        </w:rPr>
        <w:t>Target:</w:t>
      </w:r>
      <w:r w:rsidR="004E038E">
        <w:rPr>
          <w:rFonts w:ascii="Arial" w:hAnsi="Arial" w:cs="Arial"/>
          <w:b/>
          <w:i/>
          <w:sz w:val="22"/>
        </w:rPr>
        <w:t xml:space="preserve"> </w:t>
      </w:r>
      <w:r w:rsidR="00835C5C">
        <w:rPr>
          <w:rFonts w:ascii="Arial" w:hAnsi="Arial" w:cs="Arial"/>
          <w:bCs/>
          <w:i/>
          <w:sz w:val="22"/>
        </w:rPr>
        <w:t>LTIFR</w:t>
      </w:r>
      <w:r w:rsidR="008768A6">
        <w:rPr>
          <w:rFonts w:ascii="Arial" w:hAnsi="Arial" w:cs="Arial"/>
          <w:bCs/>
          <w:i/>
          <w:sz w:val="22"/>
        </w:rPr>
        <w:t xml:space="preserve"> of 0.</w:t>
      </w:r>
      <w:r w:rsidR="00C83FCA">
        <w:rPr>
          <w:rFonts w:ascii="Arial" w:hAnsi="Arial" w:cs="Arial"/>
          <w:bCs/>
          <w:i/>
          <w:sz w:val="22"/>
        </w:rPr>
        <w:t>1</w:t>
      </w:r>
      <w:r w:rsidR="00835C5C">
        <w:rPr>
          <w:rFonts w:ascii="Arial" w:hAnsi="Arial" w:cs="Arial"/>
          <w:bCs/>
          <w:i/>
          <w:sz w:val="22"/>
        </w:rPr>
        <w:t xml:space="preserve"> or less</w:t>
      </w:r>
      <w:r w:rsidR="00C83FCA">
        <w:rPr>
          <w:rFonts w:ascii="Arial" w:hAnsi="Arial" w:cs="Arial"/>
          <w:bCs/>
          <w:i/>
          <w:sz w:val="22"/>
        </w:rPr>
        <w:t xml:space="preserve"> achieves a score of 100%.  A score of 1 or greater scores </w:t>
      </w:r>
      <w:r w:rsidR="00E10D12">
        <w:rPr>
          <w:rFonts w:ascii="Arial" w:hAnsi="Arial" w:cs="Arial"/>
          <w:bCs/>
          <w:i/>
          <w:sz w:val="22"/>
        </w:rPr>
        <w:t>0%</w:t>
      </w:r>
    </w:p>
    <w:p w:rsidR="000F6986" w:rsidRDefault="000F6986" w:rsidP="00E4082D">
      <w:pPr>
        <w:ind w:left="851"/>
        <w:jc w:val="both"/>
        <w:rPr>
          <w:rFonts w:ascii="Arial" w:hAnsi="Arial" w:cs="Arial"/>
          <w:b/>
          <w:i/>
          <w:sz w:val="22"/>
        </w:rPr>
      </w:pPr>
      <w:r w:rsidRPr="00A429CA">
        <w:rPr>
          <w:rFonts w:ascii="Arial" w:hAnsi="Arial" w:cs="Arial"/>
          <w:b/>
          <w:i/>
          <w:sz w:val="22"/>
        </w:rPr>
        <w:t xml:space="preserve">Measuring arrangement: </w:t>
      </w:r>
    </w:p>
    <w:p w:rsidR="00E62E38" w:rsidRDefault="00E62E38" w:rsidP="00E4082D">
      <w:pPr>
        <w:ind w:left="851"/>
        <w:jc w:val="both"/>
        <w:rPr>
          <w:rFonts w:ascii="Arial" w:hAnsi="Arial" w:cs="Arial"/>
          <w:bCs/>
          <w:iCs/>
          <w:sz w:val="22"/>
        </w:rPr>
      </w:pPr>
      <w:r>
        <w:rPr>
          <w:rFonts w:ascii="Arial" w:hAnsi="Arial" w:cs="Arial"/>
          <w:bCs/>
          <w:iCs/>
          <w:sz w:val="22"/>
        </w:rPr>
        <w:t>Safety KPI</w:t>
      </w:r>
      <w:r w:rsidR="005E37F4">
        <w:rPr>
          <w:rFonts w:ascii="Arial" w:hAnsi="Arial" w:cs="Arial"/>
          <w:bCs/>
          <w:iCs/>
          <w:sz w:val="22"/>
        </w:rPr>
        <w:t xml:space="preserve"> (%)</w:t>
      </w:r>
      <w:r w:rsidR="00E10D12">
        <w:rPr>
          <w:rFonts w:ascii="Arial" w:hAnsi="Arial" w:cs="Arial"/>
          <w:bCs/>
          <w:iCs/>
          <w:sz w:val="22"/>
        </w:rPr>
        <w:t xml:space="preserve"> =</w:t>
      </w:r>
      <w:r w:rsidR="00BC076D">
        <w:rPr>
          <w:rFonts w:ascii="Arial" w:hAnsi="Arial" w:cs="Arial"/>
          <w:bCs/>
          <w:iCs/>
          <w:sz w:val="22"/>
        </w:rPr>
        <w:t>100 x</w:t>
      </w:r>
      <w:r w:rsidR="00E10D12">
        <w:rPr>
          <w:rFonts w:ascii="Arial" w:hAnsi="Arial" w:cs="Arial"/>
          <w:bCs/>
          <w:iCs/>
          <w:sz w:val="22"/>
        </w:rPr>
        <w:t xml:space="preserve"> </w:t>
      </w:r>
      <w:r w:rsidR="00BC076D">
        <w:rPr>
          <w:rFonts w:ascii="Arial" w:hAnsi="Arial" w:cs="Arial"/>
          <w:bCs/>
          <w:iCs/>
          <w:sz w:val="22"/>
        </w:rPr>
        <w:t>(</w:t>
      </w:r>
      <w:r w:rsidR="00E10D12">
        <w:rPr>
          <w:rFonts w:ascii="Arial" w:hAnsi="Arial" w:cs="Arial"/>
          <w:bCs/>
          <w:iCs/>
          <w:sz w:val="22"/>
        </w:rPr>
        <w:t xml:space="preserve">(1 </w:t>
      </w:r>
      <w:r w:rsidR="00053C81">
        <w:rPr>
          <w:rFonts w:ascii="Arial" w:hAnsi="Arial" w:cs="Arial"/>
          <w:bCs/>
          <w:iCs/>
          <w:sz w:val="22"/>
        </w:rPr>
        <w:t>– LTIFR)</w:t>
      </w:r>
      <w:r w:rsidR="00AE0D42">
        <w:rPr>
          <w:rFonts w:ascii="Arial" w:hAnsi="Arial" w:cs="Arial"/>
          <w:bCs/>
          <w:iCs/>
          <w:sz w:val="22"/>
        </w:rPr>
        <w:t xml:space="preserve"> / 0.9</w:t>
      </w:r>
      <w:r w:rsidR="00BC076D">
        <w:rPr>
          <w:rFonts w:ascii="Arial" w:hAnsi="Arial" w:cs="Arial"/>
          <w:bCs/>
          <w:iCs/>
          <w:sz w:val="22"/>
        </w:rPr>
        <w:t>)</w:t>
      </w:r>
    </w:p>
    <w:p w:rsidR="002E70A6" w:rsidRDefault="002E70A6" w:rsidP="00E4082D">
      <w:pPr>
        <w:ind w:left="851"/>
        <w:jc w:val="both"/>
        <w:rPr>
          <w:rFonts w:ascii="Arial" w:hAnsi="Arial" w:cs="Arial"/>
          <w:bCs/>
          <w:iCs/>
          <w:sz w:val="22"/>
        </w:rPr>
      </w:pPr>
      <w:r>
        <w:rPr>
          <w:rFonts w:ascii="Arial" w:hAnsi="Arial" w:cs="Arial"/>
          <w:bCs/>
          <w:iCs/>
          <w:sz w:val="22"/>
        </w:rPr>
        <w:t>where</w:t>
      </w:r>
    </w:p>
    <w:p w:rsidR="00874BAA" w:rsidRPr="005E7CE3" w:rsidRDefault="00E10D12" w:rsidP="00E4082D">
      <w:pPr>
        <w:pStyle w:val="ListParagraph"/>
        <w:numPr>
          <w:ilvl w:val="0"/>
          <w:numId w:val="21"/>
        </w:numPr>
        <w:ind w:left="1276"/>
        <w:jc w:val="both"/>
        <w:rPr>
          <w:rFonts w:ascii="Arial" w:hAnsi="Arial" w:cs="Arial"/>
          <w:bCs/>
          <w:iCs/>
          <w:sz w:val="22"/>
        </w:rPr>
      </w:pPr>
      <w:r w:rsidRPr="005E7CE3">
        <w:rPr>
          <w:rFonts w:ascii="Arial" w:hAnsi="Arial" w:cs="Arial"/>
          <w:bCs/>
          <w:iCs/>
          <w:sz w:val="22"/>
        </w:rPr>
        <w:t xml:space="preserve">LTIFR </w:t>
      </w:r>
      <w:r w:rsidR="00874BAA" w:rsidRPr="005E7CE3">
        <w:rPr>
          <w:rFonts w:ascii="Arial" w:hAnsi="Arial" w:cs="Arial"/>
          <w:bCs/>
          <w:iCs/>
          <w:sz w:val="22"/>
        </w:rPr>
        <w:t xml:space="preserve">= </w:t>
      </w:r>
      <w:r w:rsidR="000C2F15" w:rsidRPr="005E7CE3">
        <w:rPr>
          <w:rFonts w:ascii="Arial" w:hAnsi="Arial" w:cs="Arial"/>
          <w:bCs/>
          <w:iCs/>
          <w:sz w:val="22"/>
        </w:rPr>
        <w:t>(</w:t>
      </w:r>
      <w:r w:rsidR="00874BAA" w:rsidRPr="005E7CE3">
        <w:rPr>
          <w:rFonts w:ascii="Arial" w:hAnsi="Arial" w:cs="Arial"/>
          <w:bCs/>
          <w:iCs/>
          <w:sz w:val="22"/>
        </w:rPr>
        <w:t>Number of lost time injuries in the reporting period</w:t>
      </w:r>
      <w:r w:rsidR="00E62E38" w:rsidRPr="005E7CE3">
        <w:rPr>
          <w:rFonts w:ascii="Arial" w:hAnsi="Arial" w:cs="Arial"/>
          <w:bCs/>
          <w:iCs/>
          <w:sz w:val="22"/>
        </w:rPr>
        <w:t xml:space="preserve"> x </w:t>
      </w:r>
      <w:r w:rsidR="00874BAA" w:rsidRPr="005E7CE3">
        <w:rPr>
          <w:rFonts w:ascii="Arial" w:hAnsi="Arial" w:cs="Arial"/>
          <w:bCs/>
          <w:iCs/>
          <w:sz w:val="22"/>
        </w:rPr>
        <w:t>100000</w:t>
      </w:r>
      <w:r w:rsidR="000C2F15" w:rsidRPr="005E7CE3">
        <w:rPr>
          <w:rFonts w:ascii="Arial" w:hAnsi="Arial" w:cs="Arial"/>
          <w:bCs/>
          <w:iCs/>
          <w:sz w:val="22"/>
        </w:rPr>
        <w:t xml:space="preserve">) / </w:t>
      </w:r>
      <w:r w:rsidR="00874BAA" w:rsidRPr="005E7CE3">
        <w:rPr>
          <w:rFonts w:ascii="Arial" w:hAnsi="Arial" w:cs="Arial"/>
          <w:bCs/>
          <w:iCs/>
          <w:sz w:val="22"/>
        </w:rPr>
        <w:t>Total hours worked in reporting period</w:t>
      </w:r>
    </w:p>
    <w:p w:rsidR="00277E56" w:rsidRPr="005E7CE3" w:rsidRDefault="00277E56" w:rsidP="00E4082D">
      <w:pPr>
        <w:pStyle w:val="ListParagraph"/>
        <w:numPr>
          <w:ilvl w:val="0"/>
          <w:numId w:val="21"/>
        </w:numPr>
        <w:ind w:left="1276"/>
        <w:jc w:val="both"/>
        <w:rPr>
          <w:rFonts w:ascii="Arial" w:hAnsi="Arial" w:cs="Arial"/>
          <w:sz w:val="22"/>
        </w:rPr>
      </w:pPr>
      <w:r w:rsidRPr="005E7CE3">
        <w:rPr>
          <w:rFonts w:ascii="Arial" w:hAnsi="Arial" w:cs="Arial"/>
          <w:sz w:val="22"/>
        </w:rPr>
        <w:t xml:space="preserve">0.9 is the range between 0.1 and </w:t>
      </w:r>
      <w:r w:rsidR="212E6308" w:rsidRPr="005E7CE3">
        <w:rPr>
          <w:rFonts w:ascii="Arial" w:hAnsi="Arial" w:cs="Arial"/>
          <w:sz w:val="22"/>
        </w:rPr>
        <w:t>1</w:t>
      </w:r>
    </w:p>
    <w:p w:rsidR="00874BAA" w:rsidRPr="004557EC" w:rsidRDefault="004557EC" w:rsidP="00E4082D">
      <w:pPr>
        <w:ind w:left="851"/>
        <w:jc w:val="both"/>
        <w:rPr>
          <w:rFonts w:ascii="Arial" w:hAnsi="Arial" w:cs="Arial"/>
          <w:bCs/>
          <w:iCs/>
          <w:sz w:val="22"/>
        </w:rPr>
      </w:pPr>
      <w:r>
        <w:rPr>
          <w:rFonts w:ascii="Arial" w:hAnsi="Arial" w:cs="Arial"/>
          <w:bCs/>
          <w:iCs/>
          <w:sz w:val="22"/>
        </w:rPr>
        <w:t xml:space="preserve">The date for lost time incidents will be recorded through </w:t>
      </w:r>
      <w:proofErr w:type="spellStart"/>
      <w:r>
        <w:rPr>
          <w:rFonts w:ascii="Arial" w:hAnsi="Arial" w:cs="Arial"/>
          <w:bCs/>
          <w:iCs/>
          <w:sz w:val="22"/>
        </w:rPr>
        <w:t>Airsweb</w:t>
      </w:r>
      <w:proofErr w:type="spellEnd"/>
    </w:p>
    <w:p w:rsidR="006D7748" w:rsidRDefault="006D7748" w:rsidP="00E4082D">
      <w:pPr>
        <w:pStyle w:val="Heading2"/>
        <w:numPr>
          <w:ilvl w:val="1"/>
          <w:numId w:val="15"/>
        </w:numPr>
        <w:spacing w:before="120" w:after="120"/>
        <w:ind w:left="851" w:hanging="851"/>
        <w:jc w:val="both"/>
        <w:rPr>
          <w:rFonts w:ascii="Arial" w:hAnsi="Arial" w:cs="Arial"/>
          <w:b/>
          <w:bCs/>
          <w:color w:val="auto"/>
          <w:sz w:val="22"/>
          <w:szCs w:val="22"/>
        </w:rPr>
      </w:pPr>
      <w:bookmarkStart w:id="6" w:name="_Toc43454896"/>
      <w:r w:rsidRPr="00647CDA">
        <w:rPr>
          <w:rFonts w:ascii="Arial" w:hAnsi="Arial" w:cs="Arial"/>
          <w:b/>
          <w:bCs/>
          <w:color w:val="auto"/>
          <w:sz w:val="22"/>
          <w:szCs w:val="22"/>
        </w:rPr>
        <w:t>Customer Service KPI</w:t>
      </w:r>
      <w:bookmarkEnd w:id="6"/>
    </w:p>
    <w:p w:rsidR="000F6986" w:rsidRPr="00A429CA" w:rsidRDefault="000F6986" w:rsidP="00E4082D">
      <w:pPr>
        <w:ind w:left="851"/>
        <w:jc w:val="both"/>
        <w:rPr>
          <w:rFonts w:ascii="Arial" w:hAnsi="Arial" w:cs="Arial"/>
          <w:sz w:val="22"/>
        </w:rPr>
      </w:pPr>
      <w:r w:rsidRPr="00A429CA">
        <w:rPr>
          <w:rFonts w:ascii="Arial" w:hAnsi="Arial" w:cs="Arial"/>
          <w:b/>
          <w:i/>
          <w:sz w:val="22"/>
        </w:rPr>
        <w:t>Performance indicator:</w:t>
      </w:r>
      <w:r w:rsidR="00980EE9" w:rsidRPr="00A429CA">
        <w:rPr>
          <w:rFonts w:ascii="Arial" w:hAnsi="Arial" w:cs="Arial"/>
          <w:sz w:val="22"/>
        </w:rPr>
        <w:t xml:space="preserve"> </w:t>
      </w:r>
      <w:r w:rsidR="00292216" w:rsidRPr="00A429CA">
        <w:rPr>
          <w:rFonts w:ascii="Arial" w:hAnsi="Arial" w:cs="Arial"/>
          <w:sz w:val="22"/>
        </w:rPr>
        <w:t>Journey time reliability</w:t>
      </w:r>
      <w:r w:rsidR="00023DAE">
        <w:rPr>
          <w:rFonts w:ascii="Arial" w:hAnsi="Arial" w:cs="Arial"/>
          <w:sz w:val="22"/>
        </w:rPr>
        <w:t xml:space="preserve"> </w:t>
      </w:r>
      <w:r w:rsidR="005901E7">
        <w:rPr>
          <w:rFonts w:ascii="Arial" w:hAnsi="Arial" w:cs="Arial"/>
          <w:sz w:val="22"/>
        </w:rPr>
        <w:t xml:space="preserve">(JTR) </w:t>
      </w:r>
      <w:r w:rsidR="00CB5E28">
        <w:rPr>
          <w:rFonts w:ascii="Arial" w:hAnsi="Arial" w:cs="Arial"/>
          <w:sz w:val="22"/>
        </w:rPr>
        <w:t xml:space="preserve">target for traffic travelling through the works or on a diversion route </w:t>
      </w:r>
      <w:r w:rsidR="00584C93">
        <w:rPr>
          <w:rFonts w:ascii="Arial" w:hAnsi="Arial" w:cs="Arial"/>
          <w:sz w:val="22"/>
        </w:rPr>
        <w:t>(as applicable)</w:t>
      </w:r>
    </w:p>
    <w:p w:rsidR="000F6986" w:rsidRPr="00562786" w:rsidRDefault="000F6986" w:rsidP="00E4082D">
      <w:pPr>
        <w:ind w:left="851"/>
        <w:jc w:val="both"/>
        <w:rPr>
          <w:rFonts w:ascii="Arial" w:hAnsi="Arial" w:cs="Arial"/>
          <w:bCs/>
          <w:iCs/>
          <w:sz w:val="22"/>
        </w:rPr>
      </w:pPr>
      <w:r w:rsidRPr="00A429CA">
        <w:rPr>
          <w:rFonts w:ascii="Arial" w:hAnsi="Arial" w:cs="Arial"/>
          <w:b/>
          <w:i/>
          <w:sz w:val="22"/>
        </w:rPr>
        <w:t>Target:</w:t>
      </w:r>
      <w:r w:rsidR="00562786">
        <w:rPr>
          <w:rFonts w:ascii="Arial" w:hAnsi="Arial" w:cs="Arial"/>
          <w:b/>
          <w:i/>
          <w:sz w:val="22"/>
        </w:rPr>
        <w:t xml:space="preserve"> </w:t>
      </w:r>
      <w:r w:rsidR="007F152D">
        <w:rPr>
          <w:rFonts w:ascii="Arial" w:hAnsi="Arial" w:cs="Arial"/>
          <w:bCs/>
          <w:iCs/>
          <w:sz w:val="22"/>
        </w:rPr>
        <w:t xml:space="preserve">100% of traffic </w:t>
      </w:r>
      <w:r w:rsidR="00970C59">
        <w:rPr>
          <w:rFonts w:ascii="Arial" w:hAnsi="Arial" w:cs="Arial"/>
          <w:bCs/>
          <w:iCs/>
          <w:sz w:val="22"/>
        </w:rPr>
        <w:t xml:space="preserve">travels through the works </w:t>
      </w:r>
      <w:r w:rsidR="000F5D34">
        <w:rPr>
          <w:rFonts w:ascii="Arial" w:hAnsi="Arial" w:cs="Arial"/>
          <w:bCs/>
          <w:iCs/>
          <w:sz w:val="22"/>
        </w:rPr>
        <w:t xml:space="preserve">on each scheme in the package </w:t>
      </w:r>
      <w:r w:rsidR="00BF41C8">
        <w:rPr>
          <w:rFonts w:ascii="Arial" w:hAnsi="Arial" w:cs="Arial"/>
          <w:bCs/>
          <w:iCs/>
          <w:sz w:val="22"/>
        </w:rPr>
        <w:t>within the JTR target set for each scheme</w:t>
      </w:r>
    </w:p>
    <w:p w:rsidR="000F6986" w:rsidRPr="00A429CA" w:rsidRDefault="000F6986" w:rsidP="00E4082D">
      <w:pPr>
        <w:ind w:left="851"/>
        <w:jc w:val="both"/>
        <w:rPr>
          <w:rFonts w:ascii="Arial" w:hAnsi="Arial" w:cs="Arial"/>
          <w:b/>
          <w:i/>
          <w:sz w:val="22"/>
        </w:rPr>
      </w:pPr>
      <w:r w:rsidRPr="00A429CA">
        <w:rPr>
          <w:rFonts w:ascii="Arial" w:hAnsi="Arial" w:cs="Arial"/>
          <w:b/>
          <w:i/>
          <w:sz w:val="22"/>
        </w:rPr>
        <w:lastRenderedPageBreak/>
        <w:t xml:space="preserve">Measuring arrangement: </w:t>
      </w:r>
    </w:p>
    <w:p w:rsidR="003E0B4F" w:rsidRDefault="00270214" w:rsidP="00E4082D">
      <w:pPr>
        <w:ind w:left="851"/>
        <w:jc w:val="both"/>
        <w:rPr>
          <w:rFonts w:ascii="Arial" w:hAnsi="Arial" w:cs="Arial"/>
          <w:sz w:val="22"/>
        </w:rPr>
      </w:pPr>
      <w:r>
        <w:rPr>
          <w:rFonts w:ascii="Arial" w:hAnsi="Arial" w:cs="Arial"/>
          <w:sz w:val="22"/>
        </w:rPr>
        <w:t>Customer</w:t>
      </w:r>
      <w:r w:rsidR="008F3B8F">
        <w:rPr>
          <w:rFonts w:ascii="Arial" w:hAnsi="Arial" w:cs="Arial"/>
          <w:sz w:val="22"/>
        </w:rPr>
        <w:t xml:space="preserve"> KPI </w:t>
      </w:r>
      <w:r w:rsidR="003A6B53">
        <w:rPr>
          <w:rFonts w:ascii="Arial" w:hAnsi="Arial" w:cs="Arial"/>
          <w:sz w:val="22"/>
        </w:rPr>
        <w:t xml:space="preserve">(%) </w:t>
      </w:r>
      <w:r w:rsidR="008F3B8F">
        <w:rPr>
          <w:rFonts w:ascii="Arial" w:hAnsi="Arial" w:cs="Arial"/>
          <w:sz w:val="22"/>
        </w:rPr>
        <w:t xml:space="preserve">= </w:t>
      </w:r>
      <w:r w:rsidR="00BC076D">
        <w:rPr>
          <w:rFonts w:ascii="Arial" w:hAnsi="Arial" w:cs="Arial"/>
          <w:sz w:val="22"/>
        </w:rPr>
        <w:t>100 x (</w:t>
      </w:r>
      <w:r w:rsidR="003069AE">
        <w:rPr>
          <w:rFonts w:ascii="Arial" w:hAnsi="Arial" w:cs="Arial"/>
          <w:sz w:val="22"/>
        </w:rPr>
        <w:t>1</w:t>
      </w:r>
      <w:r w:rsidR="00DD2B8B">
        <w:rPr>
          <w:rFonts w:ascii="Arial" w:hAnsi="Arial" w:cs="Arial"/>
          <w:sz w:val="22"/>
        </w:rPr>
        <w:t xml:space="preserve"> </w:t>
      </w:r>
      <w:r w:rsidR="001B549A">
        <w:rPr>
          <w:rFonts w:ascii="Arial" w:hAnsi="Arial" w:cs="Arial"/>
          <w:sz w:val="22"/>
        </w:rPr>
        <w:t>-</w:t>
      </w:r>
      <w:r w:rsidR="00E51EDD">
        <w:rPr>
          <w:rFonts w:ascii="Arial" w:hAnsi="Arial" w:cs="Arial"/>
          <w:sz w:val="22"/>
        </w:rPr>
        <w:t xml:space="preserve"> (100%</w:t>
      </w:r>
      <w:r w:rsidR="003A6B53">
        <w:rPr>
          <w:rFonts w:ascii="Arial" w:hAnsi="Arial" w:cs="Arial"/>
          <w:sz w:val="22"/>
        </w:rPr>
        <w:t xml:space="preserve"> - actual %) / (100% - lower threshold)</w:t>
      </w:r>
      <w:r w:rsidR="00BC076D">
        <w:rPr>
          <w:rFonts w:ascii="Arial" w:hAnsi="Arial" w:cs="Arial"/>
          <w:sz w:val="22"/>
        </w:rPr>
        <w:t>)</w:t>
      </w:r>
    </w:p>
    <w:p w:rsidR="00BC076D" w:rsidRDefault="00BC076D" w:rsidP="00E4082D">
      <w:pPr>
        <w:ind w:left="851"/>
        <w:jc w:val="both"/>
        <w:rPr>
          <w:rFonts w:ascii="Arial" w:hAnsi="Arial" w:cs="Arial"/>
          <w:sz w:val="22"/>
        </w:rPr>
      </w:pPr>
      <w:r>
        <w:rPr>
          <w:rFonts w:ascii="Arial" w:hAnsi="Arial" w:cs="Arial"/>
          <w:sz w:val="22"/>
        </w:rPr>
        <w:t>Where</w:t>
      </w:r>
    </w:p>
    <w:p w:rsidR="00BC076D" w:rsidRDefault="00BC076D" w:rsidP="00651D8B">
      <w:pPr>
        <w:pStyle w:val="ListParagraph"/>
        <w:numPr>
          <w:ilvl w:val="0"/>
          <w:numId w:val="22"/>
        </w:numPr>
        <w:ind w:left="1298"/>
        <w:jc w:val="both"/>
        <w:rPr>
          <w:rFonts w:ascii="Arial" w:hAnsi="Arial" w:cs="Arial"/>
          <w:sz w:val="22"/>
        </w:rPr>
      </w:pPr>
      <w:r>
        <w:rPr>
          <w:rFonts w:ascii="Arial" w:hAnsi="Arial" w:cs="Arial"/>
          <w:sz w:val="22"/>
        </w:rPr>
        <w:t>Actual % is the percentage of traffic travelling within the JTR target</w:t>
      </w:r>
    </w:p>
    <w:p w:rsidR="00F047DA" w:rsidRPr="00BC076D" w:rsidRDefault="00F047DA" w:rsidP="00651D8B">
      <w:pPr>
        <w:pStyle w:val="ListParagraph"/>
        <w:numPr>
          <w:ilvl w:val="0"/>
          <w:numId w:val="22"/>
        </w:numPr>
        <w:ind w:left="1298"/>
        <w:jc w:val="both"/>
        <w:rPr>
          <w:rFonts w:ascii="Arial" w:hAnsi="Arial" w:cs="Arial"/>
          <w:sz w:val="22"/>
        </w:rPr>
      </w:pPr>
      <w:r>
        <w:rPr>
          <w:rFonts w:ascii="Arial" w:hAnsi="Arial" w:cs="Arial"/>
          <w:sz w:val="22"/>
        </w:rPr>
        <w:t xml:space="preserve">Lower threshold is </w:t>
      </w:r>
      <w:r w:rsidR="005E7CE3" w:rsidRPr="005E7CE3">
        <w:rPr>
          <w:rFonts w:ascii="Arial" w:hAnsi="Arial" w:cs="Arial"/>
          <w:sz w:val="22"/>
        </w:rPr>
        <w:t>90%</w:t>
      </w:r>
      <w:r w:rsidRPr="005E7CE3">
        <w:rPr>
          <w:rFonts w:ascii="Arial" w:hAnsi="Arial" w:cs="Arial"/>
          <w:sz w:val="22"/>
        </w:rPr>
        <w:t xml:space="preserve"> </w:t>
      </w:r>
      <w:r>
        <w:rPr>
          <w:rFonts w:ascii="Arial" w:hAnsi="Arial" w:cs="Arial"/>
          <w:sz w:val="22"/>
        </w:rPr>
        <w:t>of traffic travelling within the JTR target</w:t>
      </w:r>
    </w:p>
    <w:p w:rsidR="006D7748" w:rsidRPr="00A429CA" w:rsidRDefault="00490DE0" w:rsidP="00E4082D">
      <w:pPr>
        <w:ind w:left="851"/>
        <w:jc w:val="both"/>
        <w:rPr>
          <w:rFonts w:ascii="Arial" w:hAnsi="Arial" w:cs="Arial"/>
          <w:sz w:val="22"/>
        </w:rPr>
      </w:pPr>
      <w:r>
        <w:rPr>
          <w:rFonts w:ascii="Arial" w:hAnsi="Arial" w:cs="Arial"/>
          <w:sz w:val="22"/>
        </w:rPr>
        <w:t xml:space="preserve">The JTR target for each scheme will be set </w:t>
      </w:r>
      <w:r w:rsidR="000533A2">
        <w:rPr>
          <w:rFonts w:ascii="Arial" w:hAnsi="Arial" w:cs="Arial"/>
          <w:sz w:val="22"/>
        </w:rPr>
        <w:t xml:space="preserve">prior to Stage Gate 5 </w:t>
      </w:r>
      <w:r>
        <w:rPr>
          <w:rFonts w:ascii="Arial" w:hAnsi="Arial" w:cs="Arial"/>
          <w:sz w:val="22"/>
        </w:rPr>
        <w:t xml:space="preserve">using </w:t>
      </w:r>
      <w:r w:rsidR="00765423">
        <w:rPr>
          <w:rFonts w:ascii="Arial" w:hAnsi="Arial" w:cs="Arial"/>
          <w:sz w:val="22"/>
        </w:rPr>
        <w:t>historic data from the regional intelligence unit considering the type of traffic management to be adopted</w:t>
      </w:r>
      <w:r w:rsidR="003E0B4F">
        <w:rPr>
          <w:rFonts w:ascii="Arial" w:hAnsi="Arial" w:cs="Arial"/>
          <w:sz w:val="22"/>
        </w:rPr>
        <w:t xml:space="preserve"> and </w:t>
      </w:r>
      <w:r w:rsidR="00E96C22">
        <w:rPr>
          <w:rFonts w:ascii="Arial" w:hAnsi="Arial" w:cs="Arial"/>
          <w:sz w:val="22"/>
        </w:rPr>
        <w:t xml:space="preserve">include a five percent (5%) margin </w:t>
      </w:r>
      <w:r w:rsidR="00270214">
        <w:rPr>
          <w:rFonts w:ascii="Arial" w:hAnsi="Arial" w:cs="Arial"/>
          <w:sz w:val="22"/>
        </w:rPr>
        <w:t>above historic dat</w:t>
      </w:r>
      <w:r w:rsidR="0031104D">
        <w:rPr>
          <w:rFonts w:ascii="Arial" w:hAnsi="Arial" w:cs="Arial"/>
          <w:sz w:val="22"/>
        </w:rPr>
        <w:t>a to allow for variance in traffic.</w:t>
      </w:r>
    </w:p>
    <w:p w:rsidR="006D7748" w:rsidRPr="00647CDA" w:rsidRDefault="006D7748" w:rsidP="00E4082D">
      <w:pPr>
        <w:pStyle w:val="Heading2"/>
        <w:numPr>
          <w:ilvl w:val="1"/>
          <w:numId w:val="15"/>
        </w:numPr>
        <w:spacing w:before="120" w:after="120"/>
        <w:ind w:left="851" w:hanging="851"/>
        <w:jc w:val="both"/>
        <w:rPr>
          <w:rFonts w:ascii="Arial" w:hAnsi="Arial" w:cs="Arial"/>
          <w:b/>
          <w:bCs/>
          <w:color w:val="auto"/>
          <w:sz w:val="22"/>
          <w:szCs w:val="22"/>
        </w:rPr>
      </w:pPr>
      <w:bookmarkStart w:id="7" w:name="_Toc43454897"/>
      <w:r w:rsidRPr="00647CDA">
        <w:rPr>
          <w:rFonts w:ascii="Arial" w:hAnsi="Arial" w:cs="Arial"/>
          <w:b/>
          <w:bCs/>
          <w:color w:val="auto"/>
          <w:sz w:val="22"/>
          <w:szCs w:val="22"/>
        </w:rPr>
        <w:t>Delivery KPI</w:t>
      </w:r>
      <w:bookmarkEnd w:id="7"/>
      <w:r w:rsidRPr="00647CDA">
        <w:rPr>
          <w:rFonts w:ascii="Arial" w:hAnsi="Arial" w:cs="Arial"/>
          <w:b/>
          <w:bCs/>
          <w:color w:val="auto"/>
          <w:sz w:val="22"/>
          <w:szCs w:val="22"/>
        </w:rPr>
        <w:t xml:space="preserve"> </w:t>
      </w:r>
    </w:p>
    <w:p w:rsidR="006D7748" w:rsidRPr="00A429CA" w:rsidRDefault="006D7748" w:rsidP="00E4082D">
      <w:pPr>
        <w:ind w:left="851"/>
        <w:jc w:val="both"/>
        <w:rPr>
          <w:rFonts w:ascii="Arial" w:hAnsi="Arial" w:cs="Arial"/>
          <w:sz w:val="22"/>
        </w:rPr>
      </w:pPr>
      <w:r w:rsidRPr="00A429CA">
        <w:rPr>
          <w:rFonts w:ascii="Arial" w:hAnsi="Arial" w:cs="Arial"/>
          <w:b/>
          <w:i/>
          <w:sz w:val="22"/>
        </w:rPr>
        <w:t>Performance indicator:</w:t>
      </w:r>
      <w:r w:rsidR="00565B86" w:rsidRPr="00A429CA">
        <w:rPr>
          <w:rFonts w:ascii="Arial" w:hAnsi="Arial" w:cs="Arial"/>
          <w:sz w:val="22"/>
        </w:rPr>
        <w:t xml:space="preserve"> Completion of the following </w:t>
      </w:r>
      <w:r w:rsidR="00565B86" w:rsidRPr="00A429CA">
        <w:rPr>
          <w:rFonts w:ascii="Arial" w:hAnsi="Arial" w:cs="Arial"/>
          <w:i/>
          <w:sz w:val="22"/>
        </w:rPr>
        <w:t xml:space="preserve">sections </w:t>
      </w:r>
      <w:r w:rsidR="00E0296A" w:rsidRPr="00A429CA">
        <w:rPr>
          <w:rFonts w:ascii="Arial" w:hAnsi="Arial" w:cs="Arial"/>
          <w:sz w:val="22"/>
        </w:rPr>
        <w:t>for each</w:t>
      </w:r>
      <w:r w:rsidRPr="00A429CA">
        <w:rPr>
          <w:rFonts w:ascii="Arial" w:hAnsi="Arial" w:cs="Arial"/>
          <w:sz w:val="22"/>
        </w:rPr>
        <w:t xml:space="preserve"> scheme</w:t>
      </w:r>
      <w:r w:rsidR="00565B86" w:rsidRPr="00A429CA">
        <w:rPr>
          <w:rFonts w:ascii="Arial" w:hAnsi="Arial" w:cs="Arial"/>
          <w:sz w:val="22"/>
        </w:rPr>
        <w:t xml:space="preserve"> within the Package</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2</w:t>
      </w:r>
      <w:r w:rsidR="00E0296A" w:rsidRPr="00A429CA">
        <w:rPr>
          <w:rFonts w:ascii="Arial" w:hAnsi="Arial" w:cs="Arial"/>
          <w:sz w:val="22"/>
        </w:rPr>
        <w:t>: Options Assessment</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3: Preliminary Design</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4: Detailed Design</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5: Scheme Pricing</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 xml:space="preserve">Stage Gate 6: Construction </w:t>
      </w:r>
    </w:p>
    <w:p w:rsidR="006D7748" w:rsidRPr="00A429CA" w:rsidRDefault="006D7748" w:rsidP="00E4082D">
      <w:pPr>
        <w:pStyle w:val="ListParagraph"/>
        <w:numPr>
          <w:ilvl w:val="0"/>
          <w:numId w:val="4"/>
        </w:numPr>
        <w:ind w:left="1276"/>
        <w:jc w:val="both"/>
        <w:rPr>
          <w:rFonts w:ascii="Arial" w:hAnsi="Arial" w:cs="Arial"/>
          <w:sz w:val="22"/>
        </w:rPr>
      </w:pPr>
      <w:r w:rsidRPr="00A429CA">
        <w:rPr>
          <w:rFonts w:ascii="Arial" w:hAnsi="Arial" w:cs="Arial"/>
          <w:sz w:val="22"/>
        </w:rPr>
        <w:t>Stage Gate 7</w:t>
      </w:r>
      <w:r w:rsidR="00E0296A" w:rsidRPr="00A429CA">
        <w:rPr>
          <w:rFonts w:ascii="Arial" w:hAnsi="Arial" w:cs="Arial"/>
          <w:sz w:val="22"/>
        </w:rPr>
        <w:t>: Handover</w:t>
      </w:r>
    </w:p>
    <w:p w:rsidR="00565B86" w:rsidRPr="004951E8" w:rsidRDefault="00E0296A" w:rsidP="00E4082D">
      <w:pPr>
        <w:ind w:left="851"/>
        <w:jc w:val="both"/>
        <w:rPr>
          <w:rFonts w:ascii="Arial" w:hAnsi="Arial" w:cs="Arial"/>
          <w:sz w:val="22"/>
        </w:rPr>
      </w:pPr>
      <w:r w:rsidRPr="00A429CA">
        <w:rPr>
          <w:rFonts w:ascii="Arial" w:hAnsi="Arial" w:cs="Arial"/>
          <w:b/>
          <w:i/>
          <w:sz w:val="22"/>
        </w:rPr>
        <w:t xml:space="preserve">Target: </w:t>
      </w:r>
      <w:r w:rsidRPr="00A429CA">
        <w:rPr>
          <w:rFonts w:ascii="Arial" w:hAnsi="Arial" w:cs="Arial"/>
          <w:sz w:val="22"/>
        </w:rPr>
        <w:t>100% of milestones</w:t>
      </w:r>
    </w:p>
    <w:p w:rsidR="00E0296A" w:rsidRPr="00A429CA" w:rsidRDefault="00E0296A" w:rsidP="00E4082D">
      <w:pPr>
        <w:ind w:left="851"/>
        <w:jc w:val="both"/>
        <w:rPr>
          <w:rFonts w:ascii="Arial" w:hAnsi="Arial" w:cs="Arial"/>
          <w:b/>
          <w:i/>
          <w:sz w:val="22"/>
        </w:rPr>
      </w:pPr>
      <w:r w:rsidRPr="00A429CA">
        <w:rPr>
          <w:rFonts w:ascii="Arial" w:hAnsi="Arial" w:cs="Arial"/>
          <w:b/>
          <w:i/>
          <w:sz w:val="22"/>
        </w:rPr>
        <w:t xml:space="preserve">Measuring arrangement: </w:t>
      </w:r>
    </w:p>
    <w:p w:rsidR="00E0296A" w:rsidRPr="00A429CA" w:rsidRDefault="000F6986" w:rsidP="00E4082D">
      <w:pPr>
        <w:ind w:left="851"/>
        <w:jc w:val="both"/>
        <w:rPr>
          <w:rFonts w:ascii="Arial" w:hAnsi="Arial" w:cs="Arial"/>
          <w:sz w:val="22"/>
        </w:rPr>
      </w:pPr>
      <w:r w:rsidRPr="00A429CA">
        <w:rPr>
          <w:rFonts w:ascii="Arial" w:hAnsi="Arial" w:cs="Arial"/>
          <w:sz w:val="22"/>
        </w:rPr>
        <w:t xml:space="preserve">Delivery </w:t>
      </w:r>
      <w:r w:rsidR="00E0296A" w:rsidRPr="00A429CA">
        <w:rPr>
          <w:rFonts w:ascii="Arial" w:hAnsi="Arial" w:cs="Arial"/>
          <w:sz w:val="22"/>
        </w:rPr>
        <w:t>Score</w:t>
      </w:r>
      <w:r w:rsidR="001644AD">
        <w:rPr>
          <w:rFonts w:ascii="Arial" w:hAnsi="Arial" w:cs="Arial"/>
          <w:sz w:val="22"/>
        </w:rPr>
        <w:t xml:space="preserve"> (%)</w:t>
      </w:r>
      <w:r w:rsidR="00E0296A" w:rsidRPr="00A429CA">
        <w:rPr>
          <w:rFonts w:ascii="Arial" w:hAnsi="Arial" w:cs="Arial"/>
          <w:sz w:val="22"/>
        </w:rPr>
        <w:t xml:space="preserve"> = </w:t>
      </w:r>
      <w:r w:rsidR="00EB7905">
        <w:rPr>
          <w:rFonts w:ascii="Arial" w:hAnsi="Arial" w:cs="Arial"/>
          <w:sz w:val="22"/>
        </w:rPr>
        <w:t xml:space="preserve">100 x </w:t>
      </w:r>
      <w:r w:rsidR="005B4201" w:rsidRPr="00A429CA">
        <w:rPr>
          <w:rFonts w:ascii="Arial" w:hAnsi="Arial" w:cs="Arial"/>
          <w:sz w:val="22"/>
        </w:rPr>
        <w:t>(sum of milestones</w:t>
      </w:r>
      <w:r w:rsidRPr="00A429CA">
        <w:rPr>
          <w:rFonts w:ascii="Arial" w:hAnsi="Arial" w:cs="Arial"/>
          <w:sz w:val="22"/>
        </w:rPr>
        <w:t xml:space="preserve"> achieved / sum of total milestones</w:t>
      </w:r>
      <w:r w:rsidR="005B4201" w:rsidRPr="00A429CA">
        <w:rPr>
          <w:rFonts w:ascii="Arial" w:hAnsi="Arial" w:cs="Arial"/>
          <w:sz w:val="22"/>
        </w:rPr>
        <w:t>)</w:t>
      </w:r>
    </w:p>
    <w:p w:rsidR="00AE0D42" w:rsidRDefault="00AE0D42" w:rsidP="00E4082D">
      <w:pPr>
        <w:ind w:left="851"/>
        <w:jc w:val="both"/>
        <w:rPr>
          <w:rFonts w:ascii="Arial" w:hAnsi="Arial" w:cs="Arial"/>
          <w:sz w:val="22"/>
        </w:rPr>
      </w:pPr>
      <w:r>
        <w:rPr>
          <w:rFonts w:ascii="Arial" w:hAnsi="Arial" w:cs="Arial"/>
          <w:sz w:val="22"/>
        </w:rPr>
        <w:t>where</w:t>
      </w:r>
    </w:p>
    <w:p w:rsidR="000F6986" w:rsidRPr="009E34A5" w:rsidRDefault="000F6986" w:rsidP="00E4082D">
      <w:pPr>
        <w:pStyle w:val="ListParagraph"/>
        <w:numPr>
          <w:ilvl w:val="0"/>
          <w:numId w:val="20"/>
        </w:numPr>
        <w:ind w:left="1276"/>
        <w:jc w:val="both"/>
        <w:rPr>
          <w:rFonts w:ascii="Arial" w:hAnsi="Arial" w:cs="Arial"/>
          <w:sz w:val="22"/>
        </w:rPr>
      </w:pPr>
      <w:r w:rsidRPr="009E34A5">
        <w:rPr>
          <w:rFonts w:ascii="Arial" w:hAnsi="Arial" w:cs="Arial"/>
          <w:sz w:val="22"/>
        </w:rPr>
        <w:t>Miles</w:t>
      </w:r>
      <w:r w:rsidR="005B4201" w:rsidRPr="009E34A5">
        <w:rPr>
          <w:rFonts w:ascii="Arial" w:hAnsi="Arial" w:cs="Arial"/>
          <w:sz w:val="22"/>
        </w:rPr>
        <w:t>tone achieved = sectional completion</w:t>
      </w:r>
      <w:r w:rsidRPr="009E34A5">
        <w:rPr>
          <w:rFonts w:ascii="Arial" w:hAnsi="Arial" w:cs="Arial"/>
          <w:sz w:val="22"/>
        </w:rPr>
        <w:t xml:space="preserve"> on or before the </w:t>
      </w:r>
      <w:r w:rsidR="005B4201" w:rsidRPr="009E34A5">
        <w:rPr>
          <w:rFonts w:ascii="Arial" w:hAnsi="Arial" w:cs="Arial"/>
          <w:sz w:val="22"/>
        </w:rPr>
        <w:t>sectional Completion Date</w:t>
      </w:r>
      <w:r w:rsidRPr="009E34A5">
        <w:rPr>
          <w:rFonts w:ascii="Arial" w:hAnsi="Arial" w:cs="Arial"/>
          <w:sz w:val="22"/>
        </w:rPr>
        <w:t xml:space="preserve"> </w:t>
      </w:r>
    </w:p>
    <w:p w:rsidR="005B4201" w:rsidRPr="009E34A5" w:rsidRDefault="005B4201" w:rsidP="00E4082D">
      <w:pPr>
        <w:pStyle w:val="ListParagraph"/>
        <w:numPr>
          <w:ilvl w:val="0"/>
          <w:numId w:val="20"/>
        </w:numPr>
        <w:ind w:left="1276"/>
        <w:jc w:val="both"/>
        <w:rPr>
          <w:rFonts w:ascii="Arial" w:hAnsi="Arial" w:cs="Arial"/>
          <w:sz w:val="22"/>
        </w:rPr>
      </w:pPr>
      <w:r w:rsidRPr="009E34A5">
        <w:rPr>
          <w:rFonts w:ascii="Arial" w:hAnsi="Arial" w:cs="Arial"/>
          <w:sz w:val="22"/>
        </w:rPr>
        <w:t>Total milestones = number of sections with a Completion Date on or before the current date.</w:t>
      </w:r>
    </w:p>
    <w:p w:rsidR="00F16542" w:rsidRPr="00A429CA" w:rsidRDefault="00F16542" w:rsidP="00E4082D">
      <w:pPr>
        <w:ind w:left="851"/>
        <w:jc w:val="both"/>
        <w:rPr>
          <w:rFonts w:ascii="Arial" w:hAnsi="Arial" w:cs="Arial"/>
          <w:sz w:val="22"/>
        </w:rPr>
      </w:pPr>
      <w:r w:rsidRPr="00A429CA">
        <w:rPr>
          <w:rFonts w:ascii="Arial" w:hAnsi="Arial" w:cs="Arial"/>
          <w:sz w:val="22"/>
        </w:rPr>
        <w:t>The sectional Completion Dates will be taken as the latest in any of the relevant Partner’s Own Contract. Completion will be considered when all relevant Partners have achieved completion of that stage in their Own Contracts.</w:t>
      </w:r>
    </w:p>
    <w:p w:rsidR="0084673B" w:rsidRPr="00647CDA" w:rsidRDefault="0084673B" w:rsidP="00E4082D">
      <w:pPr>
        <w:pStyle w:val="Heading2"/>
        <w:numPr>
          <w:ilvl w:val="1"/>
          <w:numId w:val="15"/>
        </w:numPr>
        <w:spacing w:before="120" w:after="120"/>
        <w:ind w:left="851" w:hanging="851"/>
        <w:jc w:val="both"/>
        <w:rPr>
          <w:rFonts w:ascii="Arial" w:hAnsi="Arial" w:cs="Arial"/>
          <w:b/>
          <w:bCs/>
          <w:color w:val="auto"/>
          <w:sz w:val="22"/>
          <w:szCs w:val="22"/>
        </w:rPr>
      </w:pPr>
      <w:bookmarkStart w:id="8" w:name="_Toc43454898"/>
      <w:r w:rsidRPr="00647CDA">
        <w:rPr>
          <w:rFonts w:ascii="Arial" w:hAnsi="Arial" w:cs="Arial"/>
          <w:b/>
          <w:bCs/>
          <w:color w:val="auto"/>
          <w:sz w:val="22"/>
          <w:szCs w:val="22"/>
        </w:rPr>
        <w:t>Environment KPI</w:t>
      </w:r>
      <w:bookmarkEnd w:id="8"/>
      <w:r w:rsidR="001640E0" w:rsidRPr="00647CDA">
        <w:rPr>
          <w:rFonts w:ascii="Arial" w:hAnsi="Arial" w:cs="Arial"/>
          <w:b/>
          <w:bCs/>
          <w:color w:val="auto"/>
          <w:sz w:val="22"/>
          <w:szCs w:val="22"/>
        </w:rPr>
        <w:t xml:space="preserve"> </w:t>
      </w:r>
    </w:p>
    <w:p w:rsidR="0084673B" w:rsidRPr="00A429CA" w:rsidRDefault="0084673B" w:rsidP="00E4082D">
      <w:pPr>
        <w:ind w:left="851"/>
        <w:jc w:val="both"/>
        <w:rPr>
          <w:rFonts w:ascii="Arial" w:hAnsi="Arial" w:cs="Arial"/>
          <w:sz w:val="22"/>
        </w:rPr>
      </w:pPr>
      <w:r w:rsidRPr="00A429CA">
        <w:rPr>
          <w:rFonts w:ascii="Arial" w:hAnsi="Arial" w:cs="Arial"/>
          <w:b/>
          <w:bCs/>
          <w:i/>
          <w:iCs/>
          <w:sz w:val="22"/>
        </w:rPr>
        <w:t>Performance indicator:</w:t>
      </w:r>
      <w:r w:rsidRPr="00A429CA">
        <w:rPr>
          <w:rFonts w:ascii="Arial" w:hAnsi="Arial" w:cs="Arial"/>
          <w:sz w:val="22"/>
        </w:rPr>
        <w:t xml:space="preserve"> The percentage of material arising from site that is recycled for use by Highways England</w:t>
      </w:r>
    </w:p>
    <w:p w:rsidR="0084673B" w:rsidRPr="00A429CA" w:rsidRDefault="0084673B" w:rsidP="00E4082D">
      <w:pPr>
        <w:ind w:left="851"/>
        <w:jc w:val="both"/>
        <w:rPr>
          <w:rFonts w:ascii="Arial" w:hAnsi="Arial" w:cs="Arial"/>
          <w:b/>
          <w:bCs/>
          <w:i/>
          <w:iCs/>
          <w:sz w:val="22"/>
        </w:rPr>
      </w:pPr>
      <w:r w:rsidRPr="00A429CA">
        <w:rPr>
          <w:rFonts w:ascii="Arial" w:hAnsi="Arial" w:cs="Arial"/>
          <w:b/>
          <w:bCs/>
          <w:i/>
          <w:iCs/>
          <w:sz w:val="22"/>
        </w:rPr>
        <w:t>Target:</w:t>
      </w:r>
      <w:r w:rsidR="00C87254">
        <w:rPr>
          <w:rFonts w:ascii="Arial" w:hAnsi="Arial" w:cs="Arial"/>
          <w:b/>
          <w:bCs/>
          <w:i/>
          <w:iCs/>
          <w:sz w:val="22"/>
        </w:rPr>
        <w:t xml:space="preserve"> </w:t>
      </w:r>
      <w:r w:rsidR="00C87254" w:rsidRPr="00593886">
        <w:rPr>
          <w:rFonts w:ascii="Arial" w:hAnsi="Arial" w:cs="Arial"/>
          <w:sz w:val="22"/>
        </w:rPr>
        <w:t>100% of material recycled</w:t>
      </w:r>
    </w:p>
    <w:p w:rsidR="0084673B" w:rsidRPr="00A429CA" w:rsidRDefault="0084673B" w:rsidP="00E4082D">
      <w:pPr>
        <w:ind w:left="851"/>
        <w:jc w:val="both"/>
        <w:rPr>
          <w:rFonts w:ascii="Arial" w:hAnsi="Arial" w:cs="Arial"/>
          <w:b/>
          <w:bCs/>
          <w:i/>
          <w:iCs/>
          <w:sz w:val="22"/>
        </w:rPr>
      </w:pPr>
      <w:r w:rsidRPr="00A429CA">
        <w:rPr>
          <w:rFonts w:ascii="Arial" w:hAnsi="Arial" w:cs="Arial"/>
          <w:b/>
          <w:bCs/>
          <w:i/>
          <w:iCs/>
          <w:sz w:val="22"/>
        </w:rPr>
        <w:t xml:space="preserve">Measuring arrangement: </w:t>
      </w:r>
    </w:p>
    <w:p w:rsidR="0084673B" w:rsidRPr="00A429CA" w:rsidRDefault="001644AD" w:rsidP="00E4082D">
      <w:pPr>
        <w:ind w:left="851"/>
        <w:jc w:val="both"/>
        <w:rPr>
          <w:rFonts w:ascii="Arial" w:hAnsi="Arial" w:cs="Arial"/>
          <w:sz w:val="22"/>
        </w:rPr>
      </w:pPr>
      <w:r>
        <w:rPr>
          <w:rFonts w:ascii="Arial" w:hAnsi="Arial" w:cs="Arial"/>
          <w:sz w:val="22"/>
        </w:rPr>
        <w:t>Environment Score (%)</w:t>
      </w:r>
      <w:r w:rsidR="0084673B" w:rsidRPr="00A429CA">
        <w:rPr>
          <w:rFonts w:ascii="Arial" w:hAnsi="Arial" w:cs="Arial"/>
          <w:sz w:val="22"/>
        </w:rPr>
        <w:t xml:space="preserve"> = </w:t>
      </w:r>
      <w:r w:rsidR="00EB7905">
        <w:rPr>
          <w:rFonts w:ascii="Arial" w:hAnsi="Arial" w:cs="Arial"/>
          <w:sz w:val="22"/>
        </w:rPr>
        <w:t>100 x (</w:t>
      </w:r>
      <w:r w:rsidR="0084673B" w:rsidRPr="00A429CA">
        <w:rPr>
          <w:rFonts w:ascii="Arial" w:hAnsi="Arial" w:cs="Arial"/>
          <w:sz w:val="22"/>
        </w:rPr>
        <w:t>material recycled / total material arising from site</w:t>
      </w:r>
      <w:r w:rsidR="00EB7905">
        <w:rPr>
          <w:rFonts w:ascii="Arial" w:hAnsi="Arial" w:cs="Arial"/>
          <w:sz w:val="22"/>
        </w:rPr>
        <w:t>)</w:t>
      </w:r>
    </w:p>
    <w:p w:rsidR="0084673B" w:rsidRPr="00A429CA" w:rsidRDefault="0084673B" w:rsidP="00E4082D">
      <w:pPr>
        <w:ind w:left="851"/>
        <w:jc w:val="both"/>
        <w:rPr>
          <w:rFonts w:ascii="Arial" w:hAnsi="Arial" w:cs="Arial"/>
          <w:sz w:val="22"/>
        </w:rPr>
      </w:pPr>
      <w:r w:rsidRPr="00A429CA">
        <w:rPr>
          <w:rFonts w:ascii="Arial" w:hAnsi="Arial" w:cs="Arial"/>
          <w:sz w:val="22"/>
        </w:rPr>
        <w:t>Material quantities are to be measured in tonnes</w:t>
      </w:r>
    </w:p>
    <w:p w:rsidR="0084673B" w:rsidRPr="00A429CA" w:rsidRDefault="0084673B" w:rsidP="00E4082D">
      <w:pPr>
        <w:ind w:left="851"/>
        <w:jc w:val="both"/>
        <w:rPr>
          <w:rFonts w:ascii="Arial" w:hAnsi="Arial" w:cs="Arial"/>
          <w:sz w:val="22"/>
        </w:rPr>
      </w:pPr>
      <w:r w:rsidRPr="00A429CA">
        <w:rPr>
          <w:rFonts w:ascii="Arial" w:hAnsi="Arial" w:cs="Arial"/>
          <w:sz w:val="22"/>
        </w:rPr>
        <w:lastRenderedPageBreak/>
        <w:t>The material that cannot be recycled is to be approved by the Service Manag</w:t>
      </w:r>
      <w:r w:rsidR="000F5CBB">
        <w:rPr>
          <w:rFonts w:ascii="Arial" w:hAnsi="Arial" w:cs="Arial"/>
          <w:sz w:val="22"/>
        </w:rPr>
        <w:t>e</w:t>
      </w:r>
      <w:r w:rsidRPr="00A429CA">
        <w:rPr>
          <w:rFonts w:ascii="Arial" w:hAnsi="Arial" w:cs="Arial"/>
          <w:sz w:val="22"/>
        </w:rPr>
        <w:t>r</w:t>
      </w:r>
      <w:r w:rsidR="000F5CBB">
        <w:rPr>
          <w:rFonts w:ascii="Arial" w:hAnsi="Arial" w:cs="Arial"/>
          <w:sz w:val="22"/>
        </w:rPr>
        <w:t xml:space="preserve"> for exclusion from this KPI</w:t>
      </w:r>
      <w:r w:rsidRPr="00A429CA">
        <w:rPr>
          <w:rFonts w:ascii="Arial" w:hAnsi="Arial" w:cs="Arial"/>
          <w:sz w:val="22"/>
        </w:rPr>
        <w:t>.  Reasons why material may not be recyclable and thus excluded from the KPI are:</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Contaminated with hydrocarbons</w:t>
      </w:r>
      <w:r w:rsidR="001520DC">
        <w:rPr>
          <w:rFonts w:ascii="Arial" w:eastAsia="Times New Roman" w:hAnsi="Arial" w:cs="Arial"/>
          <w:sz w:val="22"/>
        </w:rPr>
        <w:t>, metals or salts from de-icing operations</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Materials are mixed such that they cannot be separated for reuse (</w:t>
      </w:r>
      <w:proofErr w:type="spellStart"/>
      <w:r w:rsidRPr="00A429CA">
        <w:rPr>
          <w:rFonts w:ascii="Arial" w:eastAsia="Times New Roman" w:hAnsi="Arial" w:cs="Arial"/>
          <w:sz w:val="22"/>
        </w:rPr>
        <w:t>e.g</w:t>
      </w:r>
      <w:proofErr w:type="spellEnd"/>
      <w:r w:rsidRPr="00A429CA">
        <w:rPr>
          <w:rFonts w:ascii="Arial" w:eastAsia="Times New Roman" w:hAnsi="Arial" w:cs="Arial"/>
          <w:sz w:val="22"/>
        </w:rPr>
        <w:t xml:space="preserve"> where there have been polymer </w:t>
      </w:r>
      <w:r w:rsidR="00EE7C4E">
        <w:rPr>
          <w:rFonts w:ascii="Arial" w:eastAsia="Times New Roman" w:hAnsi="Arial" w:cs="Arial"/>
          <w:sz w:val="22"/>
        </w:rPr>
        <w:t xml:space="preserve">or asphalt </w:t>
      </w:r>
      <w:r w:rsidRPr="00A429CA">
        <w:rPr>
          <w:rFonts w:ascii="Arial" w:eastAsia="Times New Roman" w:hAnsi="Arial" w:cs="Arial"/>
          <w:sz w:val="22"/>
        </w:rPr>
        <w:t>repairs to concrete slabs and these cannot be separated)</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Corrosion of dowels of reinforcing bars have resulted in iron oxide being present in the concrete that is not practical</w:t>
      </w:r>
    </w:p>
    <w:p w:rsidR="0084673B" w:rsidRPr="00A429CA" w:rsidRDefault="0084673B" w:rsidP="00651D8B">
      <w:pPr>
        <w:pStyle w:val="ListParagraph"/>
        <w:numPr>
          <w:ilvl w:val="0"/>
          <w:numId w:val="13"/>
        </w:numPr>
        <w:spacing w:after="0" w:line="240" w:lineRule="auto"/>
        <w:ind w:left="1298"/>
        <w:contextualSpacing w:val="0"/>
        <w:jc w:val="both"/>
        <w:rPr>
          <w:rFonts w:ascii="Arial" w:eastAsia="Times New Roman" w:hAnsi="Arial" w:cs="Arial"/>
          <w:sz w:val="22"/>
        </w:rPr>
      </w:pPr>
      <w:r w:rsidRPr="00A429CA">
        <w:rPr>
          <w:rFonts w:ascii="Arial" w:eastAsia="Times New Roman" w:hAnsi="Arial" w:cs="Arial"/>
          <w:sz w:val="22"/>
        </w:rPr>
        <w:t>Volume of material is so low that recycling is not economically viable</w:t>
      </w:r>
      <w:r w:rsidR="005F7379">
        <w:rPr>
          <w:rFonts w:ascii="Arial" w:eastAsia="Times New Roman" w:hAnsi="Arial" w:cs="Arial"/>
          <w:sz w:val="22"/>
        </w:rPr>
        <w:t xml:space="preserve"> (less than 500 tonnes or 10 slabs whichever is the lower).</w:t>
      </w:r>
    </w:p>
    <w:p w:rsidR="001640E0" w:rsidRPr="00A429CA" w:rsidRDefault="001640E0" w:rsidP="00647CDA">
      <w:pPr>
        <w:pStyle w:val="ListParagraph"/>
        <w:spacing w:after="0" w:line="240" w:lineRule="auto"/>
        <w:contextualSpacing w:val="0"/>
        <w:jc w:val="both"/>
        <w:rPr>
          <w:rFonts w:ascii="Arial" w:eastAsia="Times New Roman" w:hAnsi="Arial" w:cs="Arial"/>
          <w:sz w:val="22"/>
        </w:rPr>
      </w:pPr>
    </w:p>
    <w:p w:rsidR="0061665E" w:rsidRPr="00A429CA" w:rsidRDefault="0061665E" w:rsidP="00647CDA">
      <w:pPr>
        <w:jc w:val="both"/>
        <w:rPr>
          <w:rFonts w:ascii="Arial" w:hAnsi="Arial" w:cs="Arial"/>
          <w:b/>
          <w:sz w:val="22"/>
        </w:rPr>
      </w:pPr>
    </w:p>
    <w:p w:rsidR="0061665E" w:rsidRPr="00647CDA" w:rsidRDefault="0061665E" w:rsidP="000F2298">
      <w:pPr>
        <w:pStyle w:val="Heading1"/>
        <w:numPr>
          <w:ilvl w:val="0"/>
          <w:numId w:val="15"/>
        </w:numPr>
        <w:spacing w:before="120" w:after="120"/>
        <w:ind w:left="851" w:hanging="851"/>
        <w:jc w:val="both"/>
        <w:rPr>
          <w:rFonts w:ascii="Arial" w:hAnsi="Arial" w:cs="Arial"/>
          <w:b/>
          <w:bCs/>
          <w:color w:val="auto"/>
          <w:sz w:val="22"/>
          <w:szCs w:val="22"/>
        </w:rPr>
      </w:pPr>
      <w:bookmarkStart w:id="9" w:name="_Toc43454899"/>
      <w:r w:rsidRPr="00647CDA">
        <w:rPr>
          <w:rFonts w:ascii="Arial" w:hAnsi="Arial" w:cs="Arial"/>
          <w:b/>
          <w:bCs/>
          <w:color w:val="auto"/>
          <w:sz w:val="22"/>
          <w:szCs w:val="22"/>
        </w:rPr>
        <w:t>Package Incentive Mechanism (Clause Z</w:t>
      </w:r>
      <w:r w:rsidR="00647CDA" w:rsidRPr="00647CDA">
        <w:rPr>
          <w:rFonts w:ascii="Arial" w:hAnsi="Arial" w:cs="Arial"/>
          <w:b/>
          <w:bCs/>
          <w:color w:val="auto"/>
          <w:sz w:val="22"/>
          <w:szCs w:val="22"/>
        </w:rPr>
        <w:t>150</w:t>
      </w:r>
      <w:r w:rsidRPr="00647CDA">
        <w:rPr>
          <w:rFonts w:ascii="Arial" w:hAnsi="Arial" w:cs="Arial"/>
          <w:b/>
          <w:bCs/>
          <w:color w:val="auto"/>
          <w:sz w:val="22"/>
          <w:szCs w:val="22"/>
        </w:rPr>
        <w:t>)</w:t>
      </w:r>
      <w:bookmarkEnd w:id="9"/>
    </w:p>
    <w:p w:rsidR="00565B86" w:rsidRPr="00647CDA" w:rsidRDefault="00565B86" w:rsidP="00E4082D">
      <w:pPr>
        <w:pStyle w:val="Heading2"/>
        <w:numPr>
          <w:ilvl w:val="1"/>
          <w:numId w:val="15"/>
        </w:numPr>
        <w:spacing w:before="120" w:after="120"/>
        <w:ind w:left="851" w:hanging="851"/>
        <w:jc w:val="both"/>
        <w:rPr>
          <w:rFonts w:ascii="Arial" w:hAnsi="Arial" w:cs="Arial"/>
          <w:b/>
          <w:bCs/>
          <w:color w:val="auto"/>
          <w:sz w:val="22"/>
          <w:szCs w:val="22"/>
        </w:rPr>
      </w:pPr>
      <w:bookmarkStart w:id="10" w:name="_Toc43454900"/>
      <w:r w:rsidRPr="00647CDA">
        <w:rPr>
          <w:rFonts w:ascii="Arial" w:hAnsi="Arial" w:cs="Arial"/>
          <w:b/>
          <w:bCs/>
          <w:color w:val="auto"/>
          <w:sz w:val="22"/>
          <w:szCs w:val="22"/>
        </w:rPr>
        <w:t>Introduction</w:t>
      </w:r>
      <w:bookmarkEnd w:id="10"/>
    </w:p>
    <w:p w:rsidR="00565B86" w:rsidRDefault="0061665E" w:rsidP="00E4082D">
      <w:pPr>
        <w:pStyle w:val="ListParagraph"/>
        <w:numPr>
          <w:ilvl w:val="2"/>
          <w:numId w:val="15"/>
        </w:numPr>
        <w:spacing w:before="120" w:after="120"/>
        <w:ind w:left="851" w:hanging="851"/>
        <w:jc w:val="both"/>
        <w:rPr>
          <w:rFonts w:ascii="Arial" w:hAnsi="Arial" w:cs="Arial"/>
          <w:sz w:val="22"/>
        </w:rPr>
      </w:pPr>
      <w:r w:rsidRPr="00651D8B">
        <w:rPr>
          <w:rFonts w:ascii="Arial" w:hAnsi="Arial" w:cs="Arial"/>
          <w:sz w:val="22"/>
        </w:rPr>
        <w:t xml:space="preserve">Each Partner pays or is paid the amount calculated in this section, in accordance with Clause </w:t>
      </w:r>
      <w:r w:rsidR="005C4652" w:rsidRPr="00651D8B">
        <w:rPr>
          <w:rFonts w:ascii="Arial" w:hAnsi="Arial" w:cs="Arial"/>
          <w:sz w:val="22"/>
        </w:rPr>
        <w:t>Z150</w:t>
      </w:r>
      <w:r w:rsidRPr="00651D8B">
        <w:rPr>
          <w:rFonts w:ascii="Arial" w:hAnsi="Arial" w:cs="Arial"/>
          <w:sz w:val="22"/>
        </w:rPr>
        <w:t xml:space="preserve"> of </w:t>
      </w:r>
      <w:r w:rsidR="004951E8" w:rsidRPr="00651D8B">
        <w:rPr>
          <w:rFonts w:ascii="Arial" w:hAnsi="Arial" w:cs="Arial"/>
          <w:sz w:val="22"/>
        </w:rPr>
        <w:t>the Partner’s Own</w:t>
      </w:r>
      <w:r w:rsidRPr="00651D8B">
        <w:rPr>
          <w:rFonts w:ascii="Arial" w:hAnsi="Arial" w:cs="Arial"/>
          <w:sz w:val="22"/>
        </w:rPr>
        <w:t xml:space="preserve"> </w:t>
      </w:r>
      <w:r w:rsidR="004951E8" w:rsidRPr="00651D8B">
        <w:rPr>
          <w:rFonts w:ascii="Arial" w:hAnsi="Arial" w:cs="Arial"/>
          <w:sz w:val="22"/>
        </w:rPr>
        <w:t>C</w:t>
      </w:r>
      <w:r w:rsidRPr="00651D8B">
        <w:rPr>
          <w:rFonts w:ascii="Arial" w:hAnsi="Arial" w:cs="Arial"/>
          <w:sz w:val="22"/>
        </w:rPr>
        <w:t xml:space="preserve">ontract’s conditions of contract. </w:t>
      </w:r>
      <w:r w:rsidR="00DF1A7D" w:rsidRPr="00651D8B">
        <w:rPr>
          <w:rFonts w:ascii="Arial" w:hAnsi="Arial" w:cs="Arial"/>
          <w:sz w:val="22"/>
        </w:rPr>
        <w:t xml:space="preserve">The calculation is </w:t>
      </w:r>
      <w:r w:rsidR="00565B86" w:rsidRPr="00651D8B">
        <w:rPr>
          <w:rFonts w:ascii="Arial" w:hAnsi="Arial" w:cs="Arial"/>
          <w:sz w:val="22"/>
        </w:rPr>
        <w:t>based on the budget for all the work in the Package (as described in the Package Budget), the total cost for the work done in the Package, and the performance of the Partners against the Key Performance Indicators. Amounts will be paid to the Partners by the Client if the costs are under the budget, and amounts will be paid by the Partners to the Client if costs are over the budget. The amounts paid by each Partner to the Client will be capped at the total amount of their Partner Fee (as defined in the Partner’s Own Contract</w:t>
      </w:r>
      <w:r w:rsidR="004951E8" w:rsidRPr="00651D8B">
        <w:rPr>
          <w:rFonts w:ascii="Arial" w:hAnsi="Arial" w:cs="Arial"/>
          <w:sz w:val="22"/>
        </w:rPr>
        <w:t>)</w:t>
      </w:r>
      <w:r w:rsidR="00565B86" w:rsidRPr="00651D8B">
        <w:rPr>
          <w:rFonts w:ascii="Arial" w:hAnsi="Arial" w:cs="Arial"/>
          <w:sz w:val="22"/>
        </w:rPr>
        <w:t xml:space="preserve">. The budget, costs and performance are accumulated for the entire Package, </w:t>
      </w:r>
      <w:r w:rsidR="004951E8" w:rsidRPr="00651D8B">
        <w:rPr>
          <w:rFonts w:ascii="Arial" w:hAnsi="Arial" w:cs="Arial"/>
          <w:sz w:val="22"/>
        </w:rPr>
        <w:t>including</w:t>
      </w:r>
      <w:r w:rsidR="00565B86" w:rsidRPr="00651D8B">
        <w:rPr>
          <w:rFonts w:ascii="Arial" w:hAnsi="Arial" w:cs="Arial"/>
          <w:sz w:val="22"/>
        </w:rPr>
        <w:t xml:space="preserve"> all the different A/B package</w:t>
      </w:r>
      <w:r w:rsidR="004951E8" w:rsidRPr="00651D8B">
        <w:rPr>
          <w:rFonts w:ascii="Arial" w:hAnsi="Arial" w:cs="Arial"/>
          <w:sz w:val="22"/>
        </w:rPr>
        <w:t>s</w:t>
      </w:r>
      <w:r w:rsidR="00565B86" w:rsidRPr="00651D8B">
        <w:rPr>
          <w:rFonts w:ascii="Arial" w:hAnsi="Arial" w:cs="Arial"/>
          <w:sz w:val="22"/>
        </w:rPr>
        <w:t>, however packages with different numbers (</w:t>
      </w:r>
      <w:proofErr w:type="spellStart"/>
      <w:r w:rsidR="00565B86" w:rsidRPr="00651D8B">
        <w:rPr>
          <w:rFonts w:ascii="Arial" w:hAnsi="Arial" w:cs="Arial"/>
          <w:sz w:val="22"/>
        </w:rPr>
        <w:t>eg</w:t>
      </w:r>
      <w:proofErr w:type="spellEnd"/>
      <w:r w:rsidR="00565B86" w:rsidRPr="00651D8B">
        <w:rPr>
          <w:rFonts w:ascii="Arial" w:hAnsi="Arial" w:cs="Arial"/>
          <w:sz w:val="22"/>
        </w:rPr>
        <w:t xml:space="preserve">. Package 1, Package 2) for different periods will operate </w:t>
      </w:r>
      <w:r w:rsidR="004951E8" w:rsidRPr="00651D8B">
        <w:rPr>
          <w:rFonts w:ascii="Arial" w:hAnsi="Arial" w:cs="Arial"/>
          <w:sz w:val="22"/>
        </w:rPr>
        <w:t>separately</w:t>
      </w:r>
      <w:r w:rsidR="00565B86" w:rsidRPr="00651D8B">
        <w:rPr>
          <w:rFonts w:ascii="Arial" w:hAnsi="Arial" w:cs="Arial"/>
          <w:sz w:val="22"/>
        </w:rPr>
        <w:t xml:space="preserve">. </w:t>
      </w:r>
    </w:p>
    <w:p w:rsidR="00651D8B" w:rsidRPr="00651D8B" w:rsidRDefault="00651D8B" w:rsidP="00651D8B">
      <w:pPr>
        <w:pStyle w:val="ListParagraph"/>
        <w:spacing w:before="120" w:after="120"/>
        <w:jc w:val="both"/>
        <w:rPr>
          <w:rFonts w:ascii="Arial" w:hAnsi="Arial" w:cs="Arial"/>
          <w:sz w:val="22"/>
        </w:rPr>
      </w:pPr>
    </w:p>
    <w:p w:rsidR="0061665E" w:rsidRPr="00A429CA" w:rsidRDefault="00565B86"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Some d</w:t>
      </w:r>
      <w:r w:rsidR="0061665E" w:rsidRPr="00A429CA">
        <w:rPr>
          <w:rFonts w:ascii="Arial" w:hAnsi="Arial" w:cs="Arial"/>
          <w:sz w:val="22"/>
        </w:rPr>
        <w:t xml:space="preserve">efined terms used here are adopted from </w:t>
      </w:r>
      <w:r w:rsidRPr="00A429CA">
        <w:rPr>
          <w:rFonts w:ascii="Arial" w:hAnsi="Arial" w:cs="Arial"/>
          <w:sz w:val="22"/>
        </w:rPr>
        <w:t xml:space="preserve">Clause X12 &amp; </w:t>
      </w:r>
      <w:r w:rsidR="0061665E" w:rsidRPr="00A429CA">
        <w:rPr>
          <w:rFonts w:ascii="Arial" w:hAnsi="Arial" w:cs="Arial"/>
          <w:sz w:val="22"/>
        </w:rPr>
        <w:t xml:space="preserve">Clause </w:t>
      </w:r>
      <w:r w:rsidR="005C4652">
        <w:rPr>
          <w:rFonts w:ascii="Arial" w:hAnsi="Arial" w:cs="Arial"/>
          <w:sz w:val="22"/>
        </w:rPr>
        <w:t>Z150</w:t>
      </w:r>
    </w:p>
    <w:p w:rsidR="005B4201" w:rsidRPr="00647CDA" w:rsidRDefault="005B4201" w:rsidP="00E4082D">
      <w:pPr>
        <w:pStyle w:val="Heading2"/>
        <w:numPr>
          <w:ilvl w:val="1"/>
          <w:numId w:val="15"/>
        </w:numPr>
        <w:spacing w:before="120" w:after="120"/>
        <w:ind w:left="851" w:hanging="851"/>
        <w:jc w:val="both"/>
        <w:rPr>
          <w:rFonts w:ascii="Arial" w:hAnsi="Arial" w:cs="Arial"/>
        </w:rPr>
      </w:pPr>
      <w:bookmarkStart w:id="11" w:name="_Toc43454901"/>
      <w:r w:rsidRPr="00647CDA">
        <w:rPr>
          <w:rFonts w:ascii="Arial" w:hAnsi="Arial" w:cs="Arial"/>
          <w:b/>
          <w:bCs/>
          <w:color w:val="auto"/>
          <w:sz w:val="22"/>
          <w:szCs w:val="22"/>
        </w:rPr>
        <w:t>Process</w:t>
      </w:r>
      <w:bookmarkEnd w:id="11"/>
    </w:p>
    <w:p w:rsidR="009F157A" w:rsidRPr="00A429CA" w:rsidRDefault="005B4201"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The </w:t>
      </w:r>
      <w:r w:rsidRPr="00A429CA">
        <w:rPr>
          <w:rFonts w:ascii="Arial" w:hAnsi="Arial" w:cs="Arial"/>
          <w:i/>
          <w:sz w:val="22"/>
        </w:rPr>
        <w:t xml:space="preserve">Client </w:t>
      </w:r>
      <w:r w:rsidR="00877816" w:rsidRPr="00A429CA">
        <w:rPr>
          <w:rFonts w:ascii="Arial" w:hAnsi="Arial" w:cs="Arial"/>
          <w:sz w:val="22"/>
        </w:rPr>
        <w:t>makes a preliminary assessment of</w:t>
      </w:r>
      <w:r w:rsidRPr="00A429CA">
        <w:rPr>
          <w:rFonts w:ascii="Arial" w:hAnsi="Arial" w:cs="Arial"/>
          <w:sz w:val="22"/>
        </w:rPr>
        <w:t xml:space="preserve"> </w:t>
      </w:r>
      <w:r w:rsidR="00F16542" w:rsidRPr="00A429CA">
        <w:rPr>
          <w:rFonts w:ascii="Arial" w:hAnsi="Arial" w:cs="Arial"/>
          <w:sz w:val="22"/>
        </w:rPr>
        <w:t>the amount to pay or be paid</w:t>
      </w:r>
      <w:r w:rsidR="009F157A" w:rsidRPr="00A429CA">
        <w:rPr>
          <w:rFonts w:ascii="Arial" w:hAnsi="Arial" w:cs="Arial"/>
          <w:sz w:val="22"/>
        </w:rPr>
        <w:t xml:space="preserve"> to each Partner:</w:t>
      </w:r>
    </w:p>
    <w:p w:rsidR="009F157A" w:rsidRPr="00A429CA" w:rsidRDefault="00B50855" w:rsidP="00E4082D">
      <w:pPr>
        <w:pStyle w:val="ListParagraph"/>
        <w:numPr>
          <w:ilvl w:val="0"/>
          <w:numId w:val="18"/>
        </w:numPr>
        <w:ind w:left="1276"/>
        <w:jc w:val="both"/>
        <w:rPr>
          <w:rFonts w:ascii="Arial" w:hAnsi="Arial" w:cs="Arial"/>
          <w:sz w:val="22"/>
        </w:rPr>
      </w:pPr>
      <w:r w:rsidRPr="00A429CA">
        <w:rPr>
          <w:rFonts w:ascii="Arial" w:hAnsi="Arial" w:cs="Arial"/>
          <w:sz w:val="22"/>
        </w:rPr>
        <w:t>1 month prior to the end of each financial year</w:t>
      </w:r>
      <w:r w:rsidR="009F157A" w:rsidRPr="00A429CA">
        <w:rPr>
          <w:rFonts w:ascii="Arial" w:hAnsi="Arial" w:cs="Arial"/>
          <w:sz w:val="22"/>
        </w:rPr>
        <w:t>, and</w:t>
      </w:r>
    </w:p>
    <w:p w:rsidR="009F157A" w:rsidRPr="00A429CA" w:rsidRDefault="009F157A" w:rsidP="00E4082D">
      <w:pPr>
        <w:pStyle w:val="ListParagraph"/>
        <w:numPr>
          <w:ilvl w:val="0"/>
          <w:numId w:val="18"/>
        </w:numPr>
        <w:ind w:left="1276"/>
        <w:jc w:val="both"/>
        <w:rPr>
          <w:rFonts w:ascii="Arial" w:hAnsi="Arial" w:cs="Arial"/>
          <w:sz w:val="22"/>
        </w:rPr>
      </w:pPr>
      <w:r w:rsidRPr="00A429CA">
        <w:rPr>
          <w:rFonts w:ascii="Arial" w:hAnsi="Arial" w:cs="Arial"/>
          <w:sz w:val="22"/>
        </w:rPr>
        <w:t>upon completion of all sections within all Partners’ Own Contracts</w:t>
      </w:r>
    </w:p>
    <w:p w:rsidR="00565B86" w:rsidRPr="00A429CA" w:rsidRDefault="00877816" w:rsidP="00E4082D">
      <w:pPr>
        <w:ind w:left="851"/>
        <w:jc w:val="both"/>
        <w:rPr>
          <w:rFonts w:ascii="Arial" w:hAnsi="Arial" w:cs="Arial"/>
          <w:sz w:val="22"/>
        </w:rPr>
      </w:pPr>
      <w:r w:rsidRPr="00A429CA">
        <w:rPr>
          <w:rFonts w:ascii="Arial" w:hAnsi="Arial" w:cs="Arial"/>
          <w:sz w:val="22"/>
        </w:rPr>
        <w:t>using forecasts of the</w:t>
      </w:r>
      <w:r w:rsidR="009F157A" w:rsidRPr="00A429CA">
        <w:rPr>
          <w:rFonts w:ascii="Arial" w:hAnsi="Arial" w:cs="Arial"/>
          <w:sz w:val="22"/>
        </w:rPr>
        <w:t xml:space="preserve"> Package Costs and Partner Fees, and Key Performance Indicator scores to date.</w:t>
      </w:r>
      <w:r w:rsidR="00F16542" w:rsidRPr="00A429CA">
        <w:rPr>
          <w:rFonts w:ascii="Arial" w:hAnsi="Arial" w:cs="Arial"/>
          <w:sz w:val="22"/>
        </w:rPr>
        <w:t xml:space="preserve"> </w:t>
      </w:r>
      <w:r w:rsidRPr="00A429CA">
        <w:rPr>
          <w:rFonts w:ascii="Arial" w:hAnsi="Arial" w:cs="Arial"/>
          <w:sz w:val="22"/>
        </w:rPr>
        <w:t>The</w:t>
      </w:r>
      <w:r w:rsidR="009F157A" w:rsidRPr="00A429CA">
        <w:rPr>
          <w:rFonts w:ascii="Arial" w:hAnsi="Arial" w:cs="Arial"/>
          <w:sz w:val="22"/>
        </w:rPr>
        <w:t xml:space="preserve"> amount is calculated as below and included in the amount due in each Partner’s Own Contract.</w:t>
      </w:r>
    </w:p>
    <w:p w:rsidR="009F157A" w:rsidRPr="00A429CA" w:rsidRDefault="009F157A"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The </w:t>
      </w:r>
      <w:r w:rsidRPr="00A429CA">
        <w:rPr>
          <w:rFonts w:ascii="Arial" w:hAnsi="Arial" w:cs="Arial"/>
          <w:i/>
          <w:sz w:val="22"/>
        </w:rPr>
        <w:t>Client</w:t>
      </w:r>
      <w:r w:rsidRPr="00A429CA">
        <w:rPr>
          <w:rFonts w:ascii="Arial" w:hAnsi="Arial" w:cs="Arial"/>
          <w:sz w:val="22"/>
        </w:rPr>
        <w:t xml:space="preserve"> makes a final assessment of the amount to pay or be paid to each Partner using the final Package Costs, Partner Fees, and Key Performance Indicator scores. This amount is included in the final amount due under each Partner’s Own Contract.</w:t>
      </w:r>
    </w:p>
    <w:p w:rsidR="00877816" w:rsidRDefault="009F157A" w:rsidP="00E4082D">
      <w:pPr>
        <w:pStyle w:val="Heading2"/>
        <w:numPr>
          <w:ilvl w:val="1"/>
          <w:numId w:val="15"/>
        </w:numPr>
        <w:spacing w:before="120" w:after="120"/>
        <w:ind w:left="851" w:hanging="851"/>
        <w:jc w:val="both"/>
        <w:rPr>
          <w:rFonts w:ascii="Arial" w:hAnsi="Arial" w:cs="Arial"/>
          <w:b/>
          <w:bCs/>
          <w:color w:val="auto"/>
          <w:sz w:val="22"/>
          <w:szCs w:val="22"/>
        </w:rPr>
      </w:pPr>
      <w:bookmarkStart w:id="12" w:name="_Toc43454902"/>
      <w:r w:rsidRPr="00647CDA">
        <w:rPr>
          <w:rFonts w:ascii="Arial" w:hAnsi="Arial" w:cs="Arial"/>
          <w:b/>
          <w:bCs/>
          <w:color w:val="auto"/>
          <w:sz w:val="22"/>
          <w:szCs w:val="22"/>
        </w:rPr>
        <w:t>The Incentive Amount</w:t>
      </w:r>
      <w:bookmarkEnd w:id="12"/>
    </w:p>
    <w:p w:rsidR="000F2298" w:rsidRPr="00604985" w:rsidRDefault="000F2298" w:rsidP="00604985">
      <w:pPr>
        <w:pStyle w:val="ListParagraph"/>
        <w:numPr>
          <w:ilvl w:val="2"/>
          <w:numId w:val="15"/>
        </w:numPr>
        <w:spacing w:before="120" w:after="120"/>
        <w:ind w:left="851" w:hanging="851"/>
        <w:jc w:val="both"/>
        <w:rPr>
          <w:rFonts w:ascii="Arial" w:hAnsi="Arial" w:cs="Arial"/>
          <w:sz w:val="22"/>
        </w:rPr>
      </w:pPr>
      <w:r w:rsidRPr="00604985">
        <w:rPr>
          <w:rFonts w:ascii="Arial" w:hAnsi="Arial" w:cs="Arial"/>
          <w:sz w:val="22"/>
        </w:rPr>
        <w:t>The below describes</w:t>
      </w:r>
      <w:r w:rsidR="00604985" w:rsidRPr="00604985">
        <w:rPr>
          <w:rFonts w:ascii="Arial" w:hAnsi="Arial" w:cs="Arial"/>
          <w:sz w:val="22"/>
        </w:rPr>
        <w:t xml:space="preserve"> the calculation of the Partners share in either a gain or a pain scenario.</w:t>
      </w:r>
    </w:p>
    <w:p w:rsidR="006D423A" w:rsidRPr="00647CDA" w:rsidRDefault="006D423A" w:rsidP="000F2298">
      <w:pPr>
        <w:pStyle w:val="Heading2"/>
        <w:numPr>
          <w:ilvl w:val="1"/>
          <w:numId w:val="15"/>
        </w:numPr>
        <w:spacing w:before="120" w:after="120"/>
        <w:ind w:left="851" w:hanging="851"/>
        <w:jc w:val="both"/>
        <w:rPr>
          <w:rFonts w:ascii="Arial" w:hAnsi="Arial" w:cs="Arial"/>
          <w:b/>
          <w:bCs/>
          <w:color w:val="auto"/>
          <w:sz w:val="22"/>
          <w:szCs w:val="22"/>
        </w:rPr>
      </w:pPr>
      <w:bookmarkStart w:id="13" w:name="_Toc43454903"/>
      <w:r w:rsidRPr="00647CDA">
        <w:rPr>
          <w:rFonts w:ascii="Arial" w:hAnsi="Arial" w:cs="Arial"/>
          <w:b/>
          <w:bCs/>
          <w:color w:val="auto"/>
          <w:sz w:val="22"/>
          <w:szCs w:val="22"/>
        </w:rPr>
        <w:lastRenderedPageBreak/>
        <w:t>Gain Share Scenario</w:t>
      </w:r>
      <w:bookmarkEnd w:id="13"/>
    </w:p>
    <w:p w:rsidR="009F157A" w:rsidRPr="00A429CA" w:rsidRDefault="009F157A"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If the Package Costs are less than the Package Budget</w:t>
      </w:r>
      <w:r w:rsidR="006D423A" w:rsidRPr="00A429CA">
        <w:rPr>
          <w:rFonts w:ascii="Arial" w:hAnsi="Arial" w:cs="Arial"/>
          <w:sz w:val="22"/>
        </w:rPr>
        <w:t>, the amount to pay to each Partner is calculated as:</w:t>
      </w:r>
    </w:p>
    <w:p w:rsidR="006D423A" w:rsidRPr="00A429CA" w:rsidRDefault="00C02EB5" w:rsidP="00E4082D">
      <w:pPr>
        <w:ind w:left="851"/>
        <w:jc w:val="both"/>
        <w:rPr>
          <w:rFonts w:ascii="Arial" w:hAnsi="Arial" w:cs="Arial"/>
          <w:b/>
          <w:i/>
          <w:sz w:val="22"/>
        </w:rPr>
      </w:pPr>
      <w:r w:rsidRPr="00A429CA">
        <w:rPr>
          <w:rFonts w:ascii="Arial" w:hAnsi="Arial" w:cs="Arial"/>
          <w:b/>
          <w:i/>
          <w:sz w:val="22"/>
        </w:rPr>
        <w:t xml:space="preserve">Amount = </w:t>
      </w:r>
      <w:r w:rsidR="006D423A" w:rsidRPr="00A429CA">
        <w:rPr>
          <w:rFonts w:ascii="Arial" w:hAnsi="Arial" w:cs="Arial"/>
          <w:b/>
          <w:i/>
          <w:sz w:val="22"/>
        </w:rPr>
        <w:t xml:space="preserve">Package Saving </w:t>
      </w:r>
      <w:proofErr w:type="gramStart"/>
      <w:r w:rsidR="006D423A" w:rsidRPr="00A429CA">
        <w:rPr>
          <w:rFonts w:ascii="Arial" w:hAnsi="Arial" w:cs="Arial"/>
          <w:b/>
          <w:i/>
          <w:sz w:val="22"/>
        </w:rPr>
        <w:t>x</w:t>
      </w:r>
      <w:proofErr w:type="gramEnd"/>
      <w:r w:rsidR="006D423A" w:rsidRPr="00A429CA">
        <w:rPr>
          <w:rFonts w:ascii="Arial" w:hAnsi="Arial" w:cs="Arial"/>
          <w:b/>
          <w:i/>
          <w:sz w:val="22"/>
        </w:rPr>
        <w:t xml:space="preserve"> Package KPI Score x Partner Share Percentage</w:t>
      </w:r>
    </w:p>
    <w:p w:rsidR="009F157A" w:rsidRPr="00A429CA" w:rsidRDefault="006D423A" w:rsidP="00E4082D">
      <w:pPr>
        <w:ind w:left="851"/>
        <w:jc w:val="both"/>
        <w:rPr>
          <w:rFonts w:ascii="Arial" w:hAnsi="Arial" w:cs="Arial"/>
          <w:sz w:val="22"/>
        </w:rPr>
      </w:pPr>
      <w:r w:rsidRPr="00A429CA">
        <w:rPr>
          <w:rFonts w:ascii="Arial" w:hAnsi="Arial" w:cs="Arial"/>
          <w:sz w:val="22"/>
        </w:rPr>
        <w:t>Where:</w:t>
      </w:r>
    </w:p>
    <w:p w:rsidR="006D423A" w:rsidRPr="00A429CA" w:rsidRDefault="006D423A" w:rsidP="00E4082D">
      <w:pPr>
        <w:pStyle w:val="ListParagraph"/>
        <w:numPr>
          <w:ilvl w:val="0"/>
          <w:numId w:val="19"/>
        </w:numPr>
        <w:ind w:left="1276"/>
        <w:jc w:val="both"/>
        <w:rPr>
          <w:rFonts w:ascii="Arial" w:hAnsi="Arial" w:cs="Arial"/>
          <w:sz w:val="22"/>
        </w:rPr>
      </w:pPr>
      <w:r w:rsidRPr="00A429CA">
        <w:rPr>
          <w:rFonts w:ascii="Arial" w:hAnsi="Arial" w:cs="Arial"/>
          <w:sz w:val="22"/>
        </w:rPr>
        <w:t>Package Saving = Package Budget – Package Costs</w:t>
      </w:r>
    </w:p>
    <w:p w:rsidR="006D423A" w:rsidRPr="00A429CA" w:rsidRDefault="006D423A"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Package KPI Score = </w:t>
      </w:r>
      <w:r w:rsidR="00DE0436">
        <w:rPr>
          <w:rFonts w:ascii="Arial" w:hAnsi="Arial" w:cs="Arial"/>
          <w:sz w:val="22"/>
        </w:rPr>
        <w:t>mean average</w:t>
      </w:r>
      <w:r w:rsidRPr="00A429CA">
        <w:rPr>
          <w:rFonts w:ascii="Arial" w:hAnsi="Arial" w:cs="Arial"/>
          <w:sz w:val="22"/>
        </w:rPr>
        <w:t xml:space="preserve"> of the Key Performance Indicator scores</w:t>
      </w:r>
    </w:p>
    <w:p w:rsidR="006D423A" w:rsidRPr="00A429CA" w:rsidRDefault="00C02EB5"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Partner Share Percentage = the relevant Gain Share </w:t>
      </w:r>
      <w:proofErr w:type="gramStart"/>
      <w:r w:rsidRPr="00A429CA">
        <w:rPr>
          <w:rFonts w:ascii="Arial" w:hAnsi="Arial" w:cs="Arial"/>
          <w:sz w:val="22"/>
        </w:rPr>
        <w:t>x</w:t>
      </w:r>
      <w:proofErr w:type="gramEnd"/>
      <w:r w:rsidRPr="00A429CA">
        <w:rPr>
          <w:rFonts w:ascii="Arial" w:hAnsi="Arial" w:cs="Arial"/>
          <w:sz w:val="22"/>
        </w:rPr>
        <w:t xml:space="preserve"> Fee Share </w:t>
      </w:r>
      <w:r w:rsidR="00073447" w:rsidRPr="00A429CA">
        <w:rPr>
          <w:rFonts w:ascii="Arial" w:hAnsi="Arial" w:cs="Arial"/>
          <w:sz w:val="22"/>
        </w:rPr>
        <w:t>below</w:t>
      </w:r>
    </w:p>
    <w:tbl>
      <w:tblPr>
        <w:tblStyle w:val="TableGrid"/>
        <w:tblW w:w="0" w:type="auto"/>
        <w:tblLook w:val="04A0" w:firstRow="1" w:lastRow="0" w:firstColumn="1" w:lastColumn="0" w:noHBand="0" w:noVBand="1"/>
      </w:tblPr>
      <w:tblGrid>
        <w:gridCol w:w="2405"/>
        <w:gridCol w:w="2268"/>
        <w:gridCol w:w="4344"/>
      </w:tblGrid>
      <w:tr w:rsidR="006D423A" w:rsidRPr="00A429CA" w:rsidTr="00C02EB5">
        <w:tc>
          <w:tcPr>
            <w:tcW w:w="2405" w:type="dxa"/>
          </w:tcPr>
          <w:p w:rsidR="006D423A" w:rsidRPr="00A429CA" w:rsidRDefault="006D423A" w:rsidP="00647CDA">
            <w:pPr>
              <w:jc w:val="both"/>
              <w:rPr>
                <w:rFonts w:ascii="Arial" w:hAnsi="Arial" w:cs="Arial"/>
                <w:b/>
                <w:sz w:val="22"/>
              </w:rPr>
            </w:pPr>
            <w:r w:rsidRPr="00A429CA">
              <w:rPr>
                <w:rFonts w:ascii="Arial" w:hAnsi="Arial" w:cs="Arial"/>
                <w:b/>
                <w:sz w:val="22"/>
              </w:rPr>
              <w:t>Partner</w:t>
            </w:r>
          </w:p>
        </w:tc>
        <w:tc>
          <w:tcPr>
            <w:tcW w:w="2268" w:type="dxa"/>
          </w:tcPr>
          <w:p w:rsidR="006D423A" w:rsidRPr="00A429CA" w:rsidRDefault="00C02EB5" w:rsidP="00647CDA">
            <w:pPr>
              <w:jc w:val="both"/>
              <w:rPr>
                <w:rFonts w:ascii="Arial" w:hAnsi="Arial" w:cs="Arial"/>
                <w:b/>
                <w:sz w:val="22"/>
              </w:rPr>
            </w:pPr>
            <w:r w:rsidRPr="00A429CA">
              <w:rPr>
                <w:rFonts w:ascii="Arial" w:hAnsi="Arial" w:cs="Arial"/>
                <w:b/>
                <w:sz w:val="22"/>
              </w:rPr>
              <w:t>Gain Share</w:t>
            </w:r>
          </w:p>
        </w:tc>
        <w:tc>
          <w:tcPr>
            <w:tcW w:w="4344" w:type="dxa"/>
          </w:tcPr>
          <w:p w:rsidR="006D423A" w:rsidRPr="00A429CA" w:rsidRDefault="00C02EB5" w:rsidP="00647CDA">
            <w:pPr>
              <w:jc w:val="both"/>
              <w:rPr>
                <w:rFonts w:ascii="Arial" w:hAnsi="Arial" w:cs="Arial"/>
                <w:b/>
                <w:sz w:val="22"/>
              </w:rPr>
            </w:pPr>
            <w:r w:rsidRPr="00A429CA">
              <w:rPr>
                <w:rFonts w:ascii="Arial" w:hAnsi="Arial" w:cs="Arial"/>
                <w:b/>
                <w:sz w:val="22"/>
              </w:rPr>
              <w:t xml:space="preserve">Fee Share </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Client</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30</w:t>
            </w:r>
            <w:r w:rsidR="00C02EB5" w:rsidRPr="00A429CA">
              <w:rPr>
                <w:rFonts w:ascii="Arial" w:hAnsi="Arial" w:cs="Arial"/>
                <w:sz w:val="22"/>
              </w:rPr>
              <w:t>%</w:t>
            </w:r>
          </w:p>
        </w:tc>
        <w:tc>
          <w:tcPr>
            <w:tcW w:w="4344" w:type="dxa"/>
          </w:tcPr>
          <w:p w:rsidR="006D423A" w:rsidRPr="00A429CA" w:rsidRDefault="00C02EB5" w:rsidP="00647CDA">
            <w:pPr>
              <w:jc w:val="both"/>
              <w:rPr>
                <w:rFonts w:ascii="Arial" w:hAnsi="Arial" w:cs="Arial"/>
                <w:sz w:val="22"/>
              </w:rPr>
            </w:pPr>
            <w:r w:rsidRPr="00A429CA">
              <w:rPr>
                <w:rFonts w:ascii="Arial" w:hAnsi="Arial" w:cs="Arial"/>
                <w:sz w:val="22"/>
              </w:rPr>
              <w:t>100%</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LEW Contractor</w:t>
            </w:r>
          </w:p>
          <w:p w:rsidR="00C02EB5" w:rsidRPr="00A429CA" w:rsidRDefault="00C02EB5" w:rsidP="00647CDA">
            <w:pPr>
              <w:jc w:val="both"/>
              <w:rPr>
                <w:rFonts w:ascii="Arial" w:hAnsi="Arial" w:cs="Arial"/>
                <w:i/>
                <w:sz w:val="22"/>
              </w:rPr>
            </w:pPr>
            <w:r w:rsidRPr="00A429CA">
              <w:rPr>
                <w:rFonts w:ascii="Arial" w:hAnsi="Arial" w:cs="Arial"/>
                <w:i/>
                <w:color w:val="FF0000"/>
                <w:sz w:val="22"/>
              </w:rPr>
              <w:t>[delete as appropriate]</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5</w:t>
            </w:r>
            <w:r w:rsidR="00C02EB5" w:rsidRPr="00A429CA">
              <w:rPr>
                <w:rFonts w:ascii="Arial" w:hAnsi="Arial" w:cs="Arial"/>
                <w:sz w:val="22"/>
              </w:rPr>
              <w:t>5%</w:t>
            </w:r>
          </w:p>
        </w:tc>
        <w:tc>
          <w:tcPr>
            <w:tcW w:w="4344" w:type="dxa"/>
          </w:tcPr>
          <w:p w:rsidR="006D423A" w:rsidRPr="00A429CA" w:rsidRDefault="00C02EB5" w:rsidP="00647CDA">
            <w:pPr>
              <w:jc w:val="both"/>
              <w:rPr>
                <w:rFonts w:ascii="Arial" w:hAnsi="Arial" w:cs="Arial"/>
                <w:sz w:val="22"/>
              </w:rPr>
            </w:pPr>
            <w:r w:rsidRPr="00A429CA">
              <w:rPr>
                <w:rFonts w:ascii="Arial" w:hAnsi="Arial" w:cs="Arial"/>
                <w:sz w:val="22"/>
              </w:rPr>
              <w:t>Pa</w:t>
            </w:r>
            <w:r w:rsidR="00073447" w:rsidRPr="00A429CA">
              <w:rPr>
                <w:rFonts w:ascii="Arial" w:hAnsi="Arial" w:cs="Arial"/>
                <w:sz w:val="22"/>
              </w:rPr>
              <w:t>rtner Fee/ sum</w:t>
            </w:r>
            <w:r w:rsidRPr="00A429CA">
              <w:rPr>
                <w:rFonts w:ascii="Arial" w:hAnsi="Arial" w:cs="Arial"/>
                <w:sz w:val="22"/>
              </w:rPr>
              <w:t xml:space="preserve"> of Partner Fees for all LEW Contractors</w:t>
            </w:r>
          </w:p>
        </w:tc>
      </w:tr>
      <w:tr w:rsidR="006D423A" w:rsidRPr="00A429CA" w:rsidTr="00C02EB5">
        <w:tc>
          <w:tcPr>
            <w:tcW w:w="2405" w:type="dxa"/>
          </w:tcPr>
          <w:p w:rsidR="00C02EB5" w:rsidRPr="00A429CA" w:rsidRDefault="006D423A" w:rsidP="00647CDA">
            <w:pPr>
              <w:jc w:val="both"/>
              <w:rPr>
                <w:rFonts w:ascii="Arial" w:hAnsi="Arial" w:cs="Arial"/>
                <w:sz w:val="22"/>
              </w:rPr>
            </w:pPr>
            <w:r w:rsidRPr="00A429CA">
              <w:rPr>
                <w:rFonts w:ascii="Arial" w:hAnsi="Arial" w:cs="Arial"/>
                <w:sz w:val="22"/>
              </w:rPr>
              <w:t>LEW Designer</w:t>
            </w:r>
          </w:p>
          <w:p w:rsidR="006D423A" w:rsidRPr="00A429CA" w:rsidRDefault="00C02EB5" w:rsidP="00647CDA">
            <w:pPr>
              <w:jc w:val="both"/>
              <w:rPr>
                <w:rFonts w:ascii="Arial" w:hAnsi="Arial" w:cs="Arial"/>
                <w:sz w:val="22"/>
              </w:rPr>
            </w:pPr>
            <w:r w:rsidRPr="00A429CA">
              <w:rPr>
                <w:rFonts w:ascii="Arial" w:hAnsi="Arial" w:cs="Arial"/>
                <w:i/>
                <w:color w:val="FF0000"/>
                <w:sz w:val="22"/>
              </w:rPr>
              <w:t>[delete as appropriate]</w:t>
            </w:r>
            <w:r w:rsidR="006D423A" w:rsidRPr="00A429CA">
              <w:rPr>
                <w:rFonts w:ascii="Arial" w:hAnsi="Arial" w:cs="Arial"/>
                <w:sz w:val="22"/>
              </w:rPr>
              <w:t xml:space="preserve"> </w:t>
            </w:r>
          </w:p>
        </w:tc>
        <w:tc>
          <w:tcPr>
            <w:tcW w:w="2268" w:type="dxa"/>
          </w:tcPr>
          <w:p w:rsidR="006D423A" w:rsidRPr="00A429CA" w:rsidRDefault="006D423A" w:rsidP="00647CDA">
            <w:pPr>
              <w:jc w:val="both"/>
              <w:rPr>
                <w:rFonts w:ascii="Arial" w:hAnsi="Arial" w:cs="Arial"/>
                <w:sz w:val="22"/>
              </w:rPr>
            </w:pPr>
            <w:r w:rsidRPr="00A429CA">
              <w:rPr>
                <w:rFonts w:ascii="Arial" w:hAnsi="Arial" w:cs="Arial"/>
                <w:sz w:val="22"/>
              </w:rPr>
              <w:t>15</w:t>
            </w:r>
            <w:r w:rsidR="00C02EB5" w:rsidRPr="00A429CA">
              <w:rPr>
                <w:rFonts w:ascii="Arial" w:hAnsi="Arial" w:cs="Arial"/>
                <w:sz w:val="22"/>
              </w:rPr>
              <w:t>%</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LEW Designers</w:t>
            </w:r>
          </w:p>
        </w:tc>
      </w:tr>
      <w:tr w:rsidR="006D423A" w:rsidRPr="00A429CA" w:rsidTr="00C02EB5">
        <w:tc>
          <w:tcPr>
            <w:tcW w:w="2405" w:type="dxa"/>
          </w:tcPr>
          <w:p w:rsidR="00C02EB5" w:rsidRPr="00A429CA" w:rsidRDefault="006D423A" w:rsidP="00647CDA">
            <w:pPr>
              <w:jc w:val="both"/>
              <w:rPr>
                <w:rFonts w:ascii="Arial" w:hAnsi="Arial" w:cs="Arial"/>
                <w:sz w:val="22"/>
              </w:rPr>
            </w:pPr>
            <w:r w:rsidRPr="00A429CA">
              <w:rPr>
                <w:rFonts w:ascii="Arial" w:hAnsi="Arial" w:cs="Arial"/>
                <w:sz w:val="22"/>
              </w:rPr>
              <w:t>Recon Contractor</w:t>
            </w:r>
          </w:p>
          <w:p w:rsidR="006D423A" w:rsidRPr="00A429CA" w:rsidRDefault="00C02EB5" w:rsidP="00647CDA">
            <w:pPr>
              <w:jc w:val="both"/>
              <w:rPr>
                <w:rFonts w:ascii="Arial" w:hAnsi="Arial" w:cs="Arial"/>
                <w:sz w:val="22"/>
              </w:rPr>
            </w:pPr>
            <w:r w:rsidRPr="00A429CA">
              <w:rPr>
                <w:rFonts w:ascii="Arial" w:hAnsi="Arial" w:cs="Arial"/>
                <w:i/>
                <w:color w:val="FF0000"/>
                <w:sz w:val="22"/>
              </w:rPr>
              <w:t>[delete as appropriate]</w:t>
            </w:r>
          </w:p>
        </w:tc>
        <w:tc>
          <w:tcPr>
            <w:tcW w:w="2268" w:type="dxa"/>
          </w:tcPr>
          <w:p w:rsidR="006D423A" w:rsidRPr="00A429CA" w:rsidRDefault="00C02EB5" w:rsidP="00647CDA">
            <w:pPr>
              <w:jc w:val="both"/>
              <w:rPr>
                <w:rFonts w:ascii="Arial" w:hAnsi="Arial" w:cs="Arial"/>
                <w:sz w:val="22"/>
              </w:rPr>
            </w:pPr>
            <w:r w:rsidRPr="00A429CA">
              <w:rPr>
                <w:rFonts w:ascii="Arial" w:hAnsi="Arial" w:cs="Arial"/>
                <w:sz w:val="22"/>
              </w:rPr>
              <w:t>65%</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Recon Contractors</w:t>
            </w:r>
          </w:p>
        </w:tc>
      </w:tr>
      <w:tr w:rsidR="006D423A" w:rsidRPr="00A429CA" w:rsidTr="00C02EB5">
        <w:tc>
          <w:tcPr>
            <w:tcW w:w="2405" w:type="dxa"/>
          </w:tcPr>
          <w:p w:rsidR="006D423A" w:rsidRPr="00A429CA" w:rsidRDefault="006D423A" w:rsidP="00647CDA">
            <w:pPr>
              <w:jc w:val="both"/>
              <w:rPr>
                <w:rFonts w:ascii="Arial" w:hAnsi="Arial" w:cs="Arial"/>
                <w:sz w:val="22"/>
              </w:rPr>
            </w:pPr>
            <w:r w:rsidRPr="00A429CA">
              <w:rPr>
                <w:rFonts w:ascii="Arial" w:hAnsi="Arial" w:cs="Arial"/>
                <w:sz w:val="22"/>
              </w:rPr>
              <w:t>Recon Designer</w:t>
            </w:r>
          </w:p>
          <w:p w:rsidR="00C02EB5" w:rsidRPr="00A429CA" w:rsidRDefault="00C02EB5" w:rsidP="00647CDA">
            <w:pPr>
              <w:jc w:val="both"/>
              <w:rPr>
                <w:rFonts w:ascii="Arial" w:hAnsi="Arial" w:cs="Arial"/>
                <w:sz w:val="22"/>
              </w:rPr>
            </w:pPr>
            <w:r w:rsidRPr="00A429CA">
              <w:rPr>
                <w:rFonts w:ascii="Arial" w:hAnsi="Arial" w:cs="Arial"/>
                <w:i/>
                <w:color w:val="FF0000"/>
                <w:sz w:val="22"/>
              </w:rPr>
              <w:t>[delete as appropriate]</w:t>
            </w:r>
          </w:p>
        </w:tc>
        <w:tc>
          <w:tcPr>
            <w:tcW w:w="2268" w:type="dxa"/>
          </w:tcPr>
          <w:p w:rsidR="006D423A" w:rsidRPr="00A429CA" w:rsidRDefault="00C02EB5" w:rsidP="00647CDA">
            <w:pPr>
              <w:jc w:val="both"/>
              <w:rPr>
                <w:rFonts w:ascii="Arial" w:hAnsi="Arial" w:cs="Arial"/>
                <w:sz w:val="22"/>
              </w:rPr>
            </w:pPr>
            <w:r w:rsidRPr="00A429CA">
              <w:rPr>
                <w:rFonts w:ascii="Arial" w:hAnsi="Arial" w:cs="Arial"/>
                <w:sz w:val="22"/>
              </w:rPr>
              <w:t>5%</w:t>
            </w:r>
          </w:p>
        </w:tc>
        <w:tc>
          <w:tcPr>
            <w:tcW w:w="4344" w:type="dxa"/>
          </w:tcPr>
          <w:p w:rsidR="006D423A" w:rsidRPr="00A429CA" w:rsidRDefault="00073447" w:rsidP="00647CDA">
            <w:pPr>
              <w:jc w:val="both"/>
              <w:rPr>
                <w:rFonts w:ascii="Arial" w:hAnsi="Arial" w:cs="Arial"/>
                <w:sz w:val="22"/>
              </w:rPr>
            </w:pPr>
            <w:r w:rsidRPr="00A429CA">
              <w:rPr>
                <w:rFonts w:ascii="Arial" w:hAnsi="Arial" w:cs="Arial"/>
                <w:sz w:val="22"/>
              </w:rPr>
              <w:t>Partner Fee/ sum</w:t>
            </w:r>
            <w:r w:rsidR="00C02EB5" w:rsidRPr="00A429CA">
              <w:rPr>
                <w:rFonts w:ascii="Arial" w:hAnsi="Arial" w:cs="Arial"/>
                <w:sz w:val="22"/>
              </w:rPr>
              <w:t xml:space="preserve"> of Partner Fees for all Recon Designers</w:t>
            </w:r>
          </w:p>
        </w:tc>
      </w:tr>
    </w:tbl>
    <w:p w:rsidR="006D423A" w:rsidRPr="00A429CA" w:rsidRDefault="006D423A" w:rsidP="00647CDA">
      <w:pPr>
        <w:jc w:val="both"/>
        <w:rPr>
          <w:rFonts w:ascii="Arial" w:hAnsi="Arial" w:cs="Arial"/>
          <w:sz w:val="22"/>
        </w:rPr>
      </w:pPr>
    </w:p>
    <w:p w:rsidR="00C02EB5" w:rsidRPr="00647CDA" w:rsidRDefault="00C02EB5" w:rsidP="000F2298">
      <w:pPr>
        <w:pStyle w:val="Heading2"/>
        <w:numPr>
          <w:ilvl w:val="1"/>
          <w:numId w:val="15"/>
        </w:numPr>
        <w:spacing w:before="120" w:after="120"/>
        <w:ind w:left="851" w:hanging="851"/>
        <w:jc w:val="both"/>
        <w:rPr>
          <w:rFonts w:ascii="Arial" w:hAnsi="Arial" w:cs="Arial"/>
          <w:b/>
          <w:bCs/>
          <w:color w:val="auto"/>
          <w:sz w:val="22"/>
          <w:szCs w:val="22"/>
        </w:rPr>
      </w:pPr>
      <w:bookmarkStart w:id="14" w:name="_Toc43454904"/>
      <w:r w:rsidRPr="00647CDA">
        <w:rPr>
          <w:rFonts w:ascii="Arial" w:hAnsi="Arial" w:cs="Arial"/>
          <w:b/>
          <w:bCs/>
          <w:color w:val="auto"/>
          <w:sz w:val="22"/>
          <w:szCs w:val="22"/>
        </w:rPr>
        <w:t>Pain Share Scenario</w:t>
      </w:r>
      <w:bookmarkEnd w:id="14"/>
    </w:p>
    <w:p w:rsidR="00C02EB5" w:rsidRPr="00A429CA" w:rsidRDefault="00C02EB5" w:rsidP="00E4082D">
      <w:pPr>
        <w:pStyle w:val="ListParagraph"/>
        <w:numPr>
          <w:ilvl w:val="2"/>
          <w:numId w:val="15"/>
        </w:numPr>
        <w:spacing w:before="120" w:after="120"/>
        <w:ind w:left="851" w:hanging="851"/>
        <w:jc w:val="both"/>
        <w:rPr>
          <w:rFonts w:ascii="Arial" w:hAnsi="Arial" w:cs="Arial"/>
          <w:sz w:val="22"/>
        </w:rPr>
      </w:pPr>
      <w:r w:rsidRPr="00A429CA">
        <w:rPr>
          <w:rFonts w:ascii="Arial" w:hAnsi="Arial" w:cs="Arial"/>
          <w:sz w:val="22"/>
        </w:rPr>
        <w:t xml:space="preserve">If the Package Costs are more than the Package Budget, the amount each Partner pays to the </w:t>
      </w:r>
      <w:r w:rsidRPr="00A429CA">
        <w:rPr>
          <w:rFonts w:ascii="Arial" w:hAnsi="Arial" w:cs="Arial"/>
          <w:i/>
          <w:sz w:val="22"/>
        </w:rPr>
        <w:t>Client is</w:t>
      </w:r>
      <w:r w:rsidRPr="00A429CA">
        <w:rPr>
          <w:rFonts w:ascii="Arial" w:hAnsi="Arial" w:cs="Arial"/>
          <w:sz w:val="22"/>
        </w:rPr>
        <w:t xml:space="preserve"> calculated as:</w:t>
      </w:r>
    </w:p>
    <w:p w:rsidR="00C02EB5" w:rsidRPr="00A429CA" w:rsidRDefault="00C02EB5" w:rsidP="00E4082D">
      <w:pPr>
        <w:ind w:left="851"/>
        <w:jc w:val="both"/>
        <w:rPr>
          <w:rFonts w:ascii="Arial" w:hAnsi="Arial" w:cs="Arial"/>
          <w:b/>
          <w:i/>
          <w:sz w:val="22"/>
        </w:rPr>
      </w:pPr>
      <w:r w:rsidRPr="00A429CA">
        <w:rPr>
          <w:rFonts w:ascii="Arial" w:hAnsi="Arial" w:cs="Arial"/>
          <w:b/>
          <w:i/>
          <w:sz w:val="22"/>
        </w:rPr>
        <w:t xml:space="preserve">Amount = Package Overspend </w:t>
      </w:r>
      <w:proofErr w:type="gramStart"/>
      <w:r w:rsidRPr="00A429CA">
        <w:rPr>
          <w:rFonts w:ascii="Arial" w:hAnsi="Arial" w:cs="Arial"/>
          <w:b/>
          <w:i/>
          <w:sz w:val="22"/>
        </w:rPr>
        <w:t>x</w:t>
      </w:r>
      <w:proofErr w:type="gramEnd"/>
      <w:r w:rsidRPr="00A429CA">
        <w:rPr>
          <w:rFonts w:ascii="Arial" w:hAnsi="Arial" w:cs="Arial"/>
          <w:b/>
          <w:i/>
          <w:sz w:val="22"/>
        </w:rPr>
        <w:t xml:space="preserve"> Partner Share Percentage</w:t>
      </w:r>
      <w:r w:rsidR="00073447" w:rsidRPr="00A429CA">
        <w:rPr>
          <w:rFonts w:ascii="Arial" w:hAnsi="Arial" w:cs="Arial"/>
          <w:b/>
          <w:i/>
          <w:sz w:val="22"/>
        </w:rPr>
        <w:t>, where the Amount does not exceed the Partner Fee</w:t>
      </w:r>
    </w:p>
    <w:p w:rsidR="00C02EB5" w:rsidRPr="00A429CA" w:rsidRDefault="00C02EB5" w:rsidP="00E4082D">
      <w:pPr>
        <w:ind w:left="851"/>
        <w:jc w:val="both"/>
        <w:rPr>
          <w:rFonts w:ascii="Arial" w:hAnsi="Arial" w:cs="Arial"/>
          <w:sz w:val="22"/>
        </w:rPr>
      </w:pPr>
      <w:r w:rsidRPr="00A429CA">
        <w:rPr>
          <w:rFonts w:ascii="Arial" w:hAnsi="Arial" w:cs="Arial"/>
          <w:sz w:val="22"/>
        </w:rPr>
        <w:t>Where:</w:t>
      </w:r>
    </w:p>
    <w:p w:rsidR="00C02EB5" w:rsidRPr="00A429CA" w:rsidRDefault="00073447" w:rsidP="00E4082D">
      <w:pPr>
        <w:pStyle w:val="ListParagraph"/>
        <w:numPr>
          <w:ilvl w:val="0"/>
          <w:numId w:val="19"/>
        </w:numPr>
        <w:ind w:left="1276"/>
        <w:jc w:val="both"/>
        <w:rPr>
          <w:rFonts w:ascii="Arial" w:hAnsi="Arial" w:cs="Arial"/>
          <w:sz w:val="22"/>
        </w:rPr>
      </w:pPr>
      <w:r w:rsidRPr="00A429CA">
        <w:rPr>
          <w:rFonts w:ascii="Arial" w:hAnsi="Arial" w:cs="Arial"/>
          <w:sz w:val="22"/>
        </w:rPr>
        <w:t>Package Overspend</w:t>
      </w:r>
      <w:r w:rsidR="00C02EB5" w:rsidRPr="00A429CA">
        <w:rPr>
          <w:rFonts w:ascii="Arial" w:hAnsi="Arial" w:cs="Arial"/>
          <w:sz w:val="22"/>
        </w:rPr>
        <w:t xml:space="preserve"> = Package </w:t>
      </w:r>
      <w:r w:rsidRPr="00A429CA">
        <w:rPr>
          <w:rFonts w:ascii="Arial" w:hAnsi="Arial" w:cs="Arial"/>
          <w:sz w:val="22"/>
        </w:rPr>
        <w:t>Costs</w:t>
      </w:r>
      <w:r w:rsidR="00C02EB5" w:rsidRPr="00A429CA">
        <w:rPr>
          <w:rFonts w:ascii="Arial" w:hAnsi="Arial" w:cs="Arial"/>
          <w:sz w:val="22"/>
        </w:rPr>
        <w:t xml:space="preserve"> – Package </w:t>
      </w:r>
      <w:r w:rsidRPr="00A429CA">
        <w:rPr>
          <w:rFonts w:ascii="Arial" w:hAnsi="Arial" w:cs="Arial"/>
          <w:sz w:val="22"/>
        </w:rPr>
        <w:t>Budget</w:t>
      </w:r>
    </w:p>
    <w:p w:rsidR="00C02EB5" w:rsidRPr="00A429CA" w:rsidRDefault="00C02EB5" w:rsidP="00E4082D">
      <w:pPr>
        <w:pStyle w:val="ListParagraph"/>
        <w:numPr>
          <w:ilvl w:val="0"/>
          <w:numId w:val="19"/>
        </w:numPr>
        <w:ind w:left="1276"/>
        <w:jc w:val="both"/>
        <w:rPr>
          <w:rFonts w:ascii="Arial" w:hAnsi="Arial" w:cs="Arial"/>
          <w:sz w:val="22"/>
        </w:rPr>
      </w:pPr>
      <w:r w:rsidRPr="00A429CA">
        <w:rPr>
          <w:rFonts w:ascii="Arial" w:hAnsi="Arial" w:cs="Arial"/>
          <w:sz w:val="22"/>
        </w:rPr>
        <w:t xml:space="preserve">Partner Share Percentage = </w:t>
      </w:r>
      <w:r w:rsidR="00073447" w:rsidRPr="00A429CA">
        <w:rPr>
          <w:rFonts w:ascii="Arial" w:hAnsi="Arial" w:cs="Arial"/>
          <w:sz w:val="22"/>
        </w:rPr>
        <w:t>the Partner Fee/ sum of Partner Fees for all Partners</w:t>
      </w:r>
      <w:r w:rsidRPr="00A429CA">
        <w:rPr>
          <w:rFonts w:ascii="Arial" w:hAnsi="Arial" w:cs="Arial"/>
          <w:sz w:val="22"/>
        </w:rPr>
        <w:t xml:space="preserve"> </w:t>
      </w:r>
    </w:p>
    <w:p w:rsidR="00073447" w:rsidRPr="00A429CA" w:rsidRDefault="00073447" w:rsidP="00E4082D">
      <w:pPr>
        <w:pStyle w:val="ListParagraph"/>
        <w:numPr>
          <w:ilvl w:val="0"/>
          <w:numId w:val="19"/>
        </w:numPr>
        <w:ind w:left="1276"/>
        <w:jc w:val="both"/>
        <w:rPr>
          <w:rFonts w:ascii="Arial" w:hAnsi="Arial" w:cs="Arial"/>
          <w:sz w:val="22"/>
        </w:rPr>
      </w:pPr>
      <w:r w:rsidRPr="00A429CA">
        <w:rPr>
          <w:rFonts w:ascii="Arial" w:hAnsi="Arial" w:cs="Arial"/>
          <w:sz w:val="22"/>
        </w:rPr>
        <w:t>Partner Fee is the Partner Fee in the Partner’s Own Contract.</w:t>
      </w:r>
    </w:p>
    <w:p w:rsidR="00C02EB5" w:rsidRPr="00A429CA" w:rsidRDefault="00C02EB5" w:rsidP="00647CDA">
      <w:pPr>
        <w:jc w:val="both"/>
        <w:rPr>
          <w:rFonts w:ascii="Arial" w:hAnsi="Arial" w:cs="Arial"/>
        </w:rPr>
      </w:pPr>
    </w:p>
    <w:p w:rsidR="006D423A" w:rsidRPr="00A429CA" w:rsidRDefault="006D423A" w:rsidP="006D423A">
      <w:pPr>
        <w:rPr>
          <w:rFonts w:ascii="Arial" w:hAnsi="Arial" w:cs="Arial"/>
          <w:sz w:val="22"/>
        </w:rPr>
      </w:pPr>
    </w:p>
    <w:sectPr w:rsidR="006D423A" w:rsidRPr="00A429CA" w:rsidSect="00985197">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995" w:rsidRDefault="00F16995" w:rsidP="00A429CA">
      <w:pPr>
        <w:spacing w:after="0" w:line="240" w:lineRule="auto"/>
      </w:pPr>
      <w:r>
        <w:separator/>
      </w:r>
    </w:p>
  </w:endnote>
  <w:endnote w:type="continuationSeparator" w:id="0">
    <w:p w:rsidR="00F16995" w:rsidRDefault="00F16995" w:rsidP="00A429CA">
      <w:pPr>
        <w:spacing w:after="0" w:line="240" w:lineRule="auto"/>
      </w:pPr>
      <w:r>
        <w:continuationSeparator/>
      </w:r>
    </w:p>
  </w:endnote>
  <w:endnote w:type="continuationNotice" w:id="1">
    <w:p w:rsidR="00F16995" w:rsidRDefault="00F16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D7" w:rsidRDefault="00A96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98" w:rsidRDefault="000F2298" w:rsidP="000F2298">
    <w:pPr>
      <w:pStyle w:val="Footer"/>
      <w:rPr>
        <w:color w:val="FF0000"/>
      </w:rPr>
    </w:pPr>
    <w:r>
      <w:rPr>
        <w:noProof/>
        <w:lang w:eastAsia="en-GB"/>
      </w:rPr>
      <mc:AlternateContent>
        <mc:Choice Requires="wps">
          <w:drawing>
            <wp:anchor distT="0" distB="0" distL="114300" distR="114300" simplePos="0" relativeHeight="251663360" behindDoc="0" locked="0" layoutInCell="0" allowOverlap="1" wp14:anchorId="74E61FFC" wp14:editId="3B66010E">
              <wp:simplePos x="0" y="0"/>
              <wp:positionH relativeFrom="margin">
                <wp:align>right</wp:align>
              </wp:positionH>
              <wp:positionV relativeFrom="paragraph">
                <wp:posOffset>119380</wp:posOffset>
              </wp:positionV>
              <wp:extent cx="5705475" cy="9525"/>
              <wp:effectExtent l="0" t="0" r="28575" b="285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54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EB3A" id="Line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8.05pt,9.4pt" to="847.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" o:allowincell="f">
              <w10:wrap anchorx="margin"/>
            </v:line>
          </w:pict>
        </mc:Fallback>
      </mc:AlternateContent>
    </w:r>
  </w:p>
  <w:p w:rsidR="000F2298" w:rsidRPr="000F2298" w:rsidRDefault="000F2298" w:rsidP="000F2298">
    <w:pPr>
      <w:pStyle w:val="Footer"/>
      <w:rPr>
        <w:rFonts w:ascii="Arial" w:hAnsi="Arial" w:cs="Arial"/>
        <w:sz w:val="22"/>
      </w:rPr>
    </w:pPr>
    <w:r w:rsidRPr="000F2298">
      <w:rPr>
        <w:rFonts w:ascii="Arial" w:hAnsi="Arial" w:cs="Arial"/>
        <w:sz w:val="22"/>
      </w:rPr>
      <w:t xml:space="preserve">CRF </w:t>
    </w:r>
    <w:r w:rsidR="00A96ED7">
      <w:rPr>
        <w:rFonts w:ascii="Arial" w:hAnsi="Arial" w:cs="Arial"/>
        <w:sz w:val="22"/>
      </w:rPr>
      <w:t>Recon,</w:t>
    </w:r>
    <w:r w:rsidRPr="000F2298">
      <w:rPr>
        <w:rFonts w:ascii="Arial" w:hAnsi="Arial" w:cs="Arial"/>
        <w:sz w:val="22"/>
      </w:rPr>
      <w:t xml:space="preserve"> Revision 0</w:t>
    </w:r>
    <w:r w:rsidRPr="000F2298">
      <w:rPr>
        <w:rFonts w:ascii="Arial" w:hAnsi="Arial" w:cs="Arial"/>
        <w:sz w:val="22"/>
      </w:rPr>
      <w:tab/>
    </w:r>
    <w:r w:rsidRPr="000F2298">
      <w:rPr>
        <w:rFonts w:ascii="Arial" w:hAnsi="Arial" w:cs="Arial"/>
        <w:sz w:val="22"/>
      </w:rPr>
      <w:tab/>
    </w:r>
    <w:r w:rsidR="00A96ED7">
      <w:rPr>
        <w:rFonts w:ascii="Arial" w:hAnsi="Arial" w:cs="Arial"/>
        <w:sz w:val="22"/>
      </w:rPr>
      <w:t>August</w:t>
    </w:r>
    <w:r w:rsidRPr="000F2298">
      <w:rPr>
        <w:rFonts w:ascii="Arial" w:hAnsi="Arial" w:cs="Arial"/>
        <w:sz w:val="22"/>
      </w:rPr>
      <w:t xml:space="preserve"> 2020</w:t>
    </w:r>
  </w:p>
  <w:p w:rsidR="00A429CA" w:rsidRPr="000F2298" w:rsidRDefault="000F2298" w:rsidP="000F2298">
    <w:pPr>
      <w:pStyle w:val="Footer"/>
      <w:rPr>
        <w:rFonts w:ascii="Arial" w:hAnsi="Arial" w:cs="Arial"/>
        <w:color w:val="808080"/>
        <w:sz w:val="22"/>
      </w:rPr>
    </w:pPr>
    <w:r w:rsidRPr="000F2298">
      <w:rPr>
        <w:rFonts w:ascii="Arial" w:hAnsi="Arial" w:cs="Arial"/>
        <w:sz w:val="22"/>
      </w:rPr>
      <w:tab/>
      <w:t xml:space="preserve">Page </w:t>
    </w:r>
    <w:r w:rsidRPr="000F2298">
      <w:rPr>
        <w:rStyle w:val="PageNumber"/>
        <w:rFonts w:ascii="Arial" w:hAnsi="Arial" w:cs="Arial"/>
        <w:sz w:val="22"/>
      </w:rPr>
      <w:fldChar w:fldCharType="begin"/>
    </w:r>
    <w:r w:rsidRPr="000F2298">
      <w:rPr>
        <w:rStyle w:val="PageNumber"/>
        <w:rFonts w:ascii="Arial" w:hAnsi="Arial" w:cs="Arial"/>
        <w:sz w:val="22"/>
      </w:rPr>
      <w:instrText xml:space="preserve"> PAGE </w:instrText>
    </w:r>
    <w:r w:rsidRPr="000F2298">
      <w:rPr>
        <w:rStyle w:val="PageNumber"/>
        <w:rFonts w:ascii="Arial" w:hAnsi="Arial" w:cs="Arial"/>
        <w:sz w:val="22"/>
      </w:rPr>
      <w:fldChar w:fldCharType="separate"/>
    </w:r>
    <w:r w:rsidR="005E6B3C">
      <w:rPr>
        <w:rStyle w:val="PageNumber"/>
        <w:rFonts w:ascii="Arial" w:hAnsi="Arial" w:cs="Arial"/>
        <w:noProof/>
        <w:sz w:val="22"/>
      </w:rPr>
      <w:t>1</w:t>
    </w:r>
    <w:r w:rsidRPr="000F2298">
      <w:rPr>
        <w:rStyle w:val="PageNumber"/>
        <w:rFonts w:ascii="Arial" w:hAnsi="Arial" w:cs="Arial"/>
        <w:sz w:val="22"/>
      </w:rPr>
      <w:fldChar w:fldCharType="end"/>
    </w:r>
    <w:r w:rsidRPr="000F2298">
      <w:rPr>
        <w:rStyle w:val="PageNumber"/>
        <w:rFonts w:ascii="Arial" w:hAnsi="Arial" w:cs="Arial"/>
        <w:sz w:val="22"/>
      </w:rPr>
      <w:t xml:space="preserve"> of </w:t>
    </w:r>
    <w:r w:rsidRPr="000F2298">
      <w:rPr>
        <w:rStyle w:val="PageNumber"/>
        <w:rFonts w:ascii="Arial" w:hAnsi="Arial" w:cs="Arial"/>
        <w:sz w:val="22"/>
      </w:rPr>
      <w:fldChar w:fldCharType="begin"/>
    </w:r>
    <w:r w:rsidRPr="000F2298">
      <w:rPr>
        <w:rStyle w:val="PageNumber"/>
        <w:rFonts w:ascii="Arial" w:hAnsi="Arial" w:cs="Arial"/>
        <w:sz w:val="22"/>
      </w:rPr>
      <w:instrText xml:space="preserve"> NUMPAGES </w:instrText>
    </w:r>
    <w:r w:rsidRPr="000F2298">
      <w:rPr>
        <w:rStyle w:val="PageNumber"/>
        <w:rFonts w:ascii="Arial" w:hAnsi="Arial" w:cs="Arial"/>
        <w:sz w:val="22"/>
      </w:rPr>
      <w:fldChar w:fldCharType="separate"/>
    </w:r>
    <w:r w:rsidR="005E6B3C">
      <w:rPr>
        <w:rStyle w:val="PageNumber"/>
        <w:rFonts w:ascii="Arial" w:hAnsi="Arial" w:cs="Arial"/>
        <w:noProof/>
        <w:sz w:val="22"/>
      </w:rPr>
      <w:t>8</w:t>
    </w:r>
    <w:r w:rsidRPr="000F2298">
      <w:rPr>
        <w:rStyle w:val="PageNumbe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D7" w:rsidRDefault="00A96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995" w:rsidRDefault="00F16995" w:rsidP="00A429CA">
      <w:pPr>
        <w:spacing w:after="0" w:line="240" w:lineRule="auto"/>
      </w:pPr>
      <w:r>
        <w:separator/>
      </w:r>
    </w:p>
  </w:footnote>
  <w:footnote w:type="continuationSeparator" w:id="0">
    <w:p w:rsidR="00F16995" w:rsidRDefault="00F16995" w:rsidP="00A429CA">
      <w:pPr>
        <w:spacing w:after="0" w:line="240" w:lineRule="auto"/>
      </w:pPr>
      <w:r>
        <w:continuationSeparator/>
      </w:r>
    </w:p>
  </w:footnote>
  <w:footnote w:type="continuationNotice" w:id="1">
    <w:p w:rsidR="00F16995" w:rsidRDefault="00F16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D7" w:rsidRDefault="00A96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9CA" w:rsidRPr="00A429CA" w:rsidRDefault="00A429CA" w:rsidP="00952CE4">
    <w:pPr>
      <w:tabs>
        <w:tab w:val="center" w:pos="4513"/>
        <w:tab w:val="right" w:pos="9026"/>
      </w:tabs>
      <w:spacing w:after="0" w:line="240" w:lineRule="auto"/>
      <w:rPr>
        <w:rFonts w:ascii="Arial" w:eastAsia="Calibri" w:hAnsi="Arial" w:cs="Arial"/>
        <w:sz w:val="22"/>
        <w:szCs w:val="24"/>
      </w:rPr>
    </w:pPr>
    <w:r w:rsidRPr="00A429CA">
      <w:rPr>
        <w:rFonts w:ascii="Arial" w:eastAsia="Calibri" w:hAnsi="Arial" w:cs="Arial"/>
        <w:sz w:val="22"/>
        <w:szCs w:val="24"/>
      </w:rPr>
      <w:t xml:space="preserve">Highways England                                                                                 </w:t>
    </w:r>
    <w:r>
      <w:rPr>
        <w:rFonts w:ascii="Arial" w:eastAsia="Calibri" w:hAnsi="Arial" w:cs="Arial"/>
        <w:sz w:val="22"/>
        <w:szCs w:val="24"/>
      </w:rPr>
      <w:t>Schedule of Partners</w:t>
    </w:r>
  </w:p>
  <w:p w:rsidR="00A429CA" w:rsidRDefault="00A429CA" w:rsidP="00952CE4">
    <w:pPr>
      <w:tabs>
        <w:tab w:val="center" w:pos="3828"/>
        <w:tab w:val="center" w:pos="4513"/>
        <w:tab w:val="right" w:pos="9026"/>
      </w:tabs>
      <w:spacing w:after="0" w:line="240" w:lineRule="auto"/>
      <w:rPr>
        <w:rFonts w:ascii="Arial" w:eastAsia="Calibri" w:hAnsi="Arial" w:cs="Arial"/>
        <w:color w:val="FF0000"/>
        <w:sz w:val="22"/>
        <w:szCs w:val="24"/>
      </w:rPr>
    </w:pPr>
    <w:r>
      <w:rPr>
        <w:rFonts w:ascii="Arial" w:eastAsia="Calibri" w:hAnsi="Arial" w:cs="Arial"/>
        <w:sz w:val="22"/>
        <w:szCs w:val="24"/>
      </w:rPr>
      <w:t>Concrete Roads Framework</w:t>
    </w:r>
    <w:r w:rsidR="00952CE4">
      <w:rPr>
        <w:rFonts w:ascii="Arial" w:eastAsia="Calibri" w:hAnsi="Arial" w:cs="Arial"/>
        <w:sz w:val="22"/>
        <w:szCs w:val="24"/>
      </w:rPr>
      <w:t xml:space="preserve"> - </w:t>
    </w:r>
    <w:r w:rsidR="00A96ED7">
      <w:rPr>
        <w:rFonts w:ascii="Arial" w:eastAsia="Calibri" w:hAnsi="Arial" w:cs="Arial"/>
        <w:sz w:val="22"/>
        <w:szCs w:val="24"/>
      </w:rPr>
      <w:t>Reconstruction</w:t>
    </w:r>
    <w:r w:rsidRPr="00A429CA">
      <w:rPr>
        <w:rFonts w:ascii="Arial" w:eastAsia="Calibri" w:hAnsi="Arial" w:cs="Arial"/>
        <w:sz w:val="22"/>
        <w:szCs w:val="24"/>
      </w:rPr>
      <w:t xml:space="preserve">                                            </w:t>
    </w:r>
    <w:r w:rsidRPr="00A429CA">
      <w:rPr>
        <w:rFonts w:ascii="Arial" w:eastAsia="Calibri" w:hAnsi="Arial" w:cs="Arial"/>
        <w:sz w:val="22"/>
        <w:szCs w:val="24"/>
      </w:rPr>
      <w:tab/>
      <w:t xml:space="preserve">      </w:t>
    </w:r>
  </w:p>
  <w:p w:rsidR="00A429CA" w:rsidRDefault="00952CE4" w:rsidP="00952CE4">
    <w:pPr>
      <w:pStyle w:val="Header"/>
    </w:pPr>
    <w:r>
      <w:rPr>
        <w:rFonts w:ascii="Arial" w:hAnsi="Arial" w:cs="Arial"/>
        <w:noProof/>
      </w:rPr>
      <mc:AlternateContent>
        <mc:Choice Requires="wps">
          <w:drawing>
            <wp:anchor distT="0" distB="0" distL="114300" distR="114300" simplePos="0" relativeHeight="251661312" behindDoc="0" locked="0" layoutInCell="1" allowOverlap="1" wp14:anchorId="501FAA91" wp14:editId="1B5AECFD">
              <wp:simplePos x="0" y="0"/>
              <wp:positionH relativeFrom="margin">
                <wp:posOffset>0</wp:posOffset>
              </wp:positionH>
              <wp:positionV relativeFrom="paragraph">
                <wp:posOffset>10160</wp:posOffset>
              </wp:positionV>
              <wp:extent cx="5721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13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1F9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4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D7" w:rsidRDefault="00A96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2E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44A3"/>
    <w:multiLevelType w:val="hybridMultilevel"/>
    <w:tmpl w:val="C64E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C5C26"/>
    <w:multiLevelType w:val="hybridMultilevel"/>
    <w:tmpl w:val="EB3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43DCB"/>
    <w:multiLevelType w:val="hybridMultilevel"/>
    <w:tmpl w:val="CA90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5FF8"/>
    <w:multiLevelType w:val="hybridMultilevel"/>
    <w:tmpl w:val="E68C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E4C86"/>
    <w:multiLevelType w:val="hybridMultilevel"/>
    <w:tmpl w:val="FBBE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59A2"/>
    <w:multiLevelType w:val="hybridMultilevel"/>
    <w:tmpl w:val="AA70404E"/>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7" w15:restartNumberingAfterBreak="0">
    <w:nsid w:val="17001315"/>
    <w:multiLevelType w:val="hybridMultilevel"/>
    <w:tmpl w:val="653AB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13F38"/>
    <w:multiLevelType w:val="hybridMultilevel"/>
    <w:tmpl w:val="5AA278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1174C"/>
    <w:multiLevelType w:val="hybridMultilevel"/>
    <w:tmpl w:val="0D6E8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2C49AC"/>
    <w:multiLevelType w:val="hybridMultilevel"/>
    <w:tmpl w:val="1FA679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54C1E3D"/>
    <w:multiLevelType w:val="hybridMultilevel"/>
    <w:tmpl w:val="A8D43A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E393F75"/>
    <w:multiLevelType w:val="hybridMultilevel"/>
    <w:tmpl w:val="521E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65B5C"/>
    <w:multiLevelType w:val="hybridMultilevel"/>
    <w:tmpl w:val="32AC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76DE1"/>
    <w:multiLevelType w:val="hybridMultilevel"/>
    <w:tmpl w:val="B2D0817A"/>
    <w:lvl w:ilvl="0" w:tplc="5986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E7362"/>
    <w:multiLevelType w:val="multilevel"/>
    <w:tmpl w:val="6AC6B824"/>
    <w:lvl w:ilvl="0">
      <w:start w:val="1"/>
      <w:numFmt w:val="decimal"/>
      <w:lvlText w:val="%1"/>
      <w:lvlJc w:val="left"/>
      <w:pPr>
        <w:ind w:left="432" w:hanging="432"/>
      </w:pPr>
    </w:lvl>
    <w:lvl w:ilvl="1">
      <w:start w:val="1"/>
      <w:numFmt w:val="decimal"/>
      <w:lvlText w:val="%1.%2"/>
      <w:lvlJc w:val="left"/>
      <w:pPr>
        <w:ind w:left="576" w:hanging="576"/>
      </w:pPr>
      <w:rPr>
        <w:b/>
        <w:bCs/>
        <w:color w:val="auto"/>
        <w:sz w:val="22"/>
        <w:szCs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69242B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3E4408E"/>
    <w:multiLevelType w:val="hybridMultilevel"/>
    <w:tmpl w:val="9A08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51659E"/>
    <w:multiLevelType w:val="hybridMultilevel"/>
    <w:tmpl w:val="441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D6523"/>
    <w:multiLevelType w:val="hybridMultilevel"/>
    <w:tmpl w:val="75C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406CC"/>
    <w:multiLevelType w:val="multilevel"/>
    <w:tmpl w:val="7200F8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0"/>
  </w:num>
  <w:num w:numId="3">
    <w:abstractNumId w:val="13"/>
  </w:num>
  <w:num w:numId="4">
    <w:abstractNumId w:val="19"/>
  </w:num>
  <w:num w:numId="5">
    <w:abstractNumId w:val="4"/>
  </w:num>
  <w:num w:numId="6">
    <w:abstractNumId w:val="18"/>
  </w:num>
  <w:num w:numId="7">
    <w:abstractNumId w:val="6"/>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3"/>
  </w:num>
  <w:num w:numId="12">
    <w:abstractNumId w:val="1"/>
  </w:num>
  <w:num w:numId="13">
    <w:abstractNumId w:val="17"/>
  </w:num>
  <w:num w:numId="14">
    <w:abstractNumId w:val="8"/>
  </w:num>
  <w:num w:numId="15">
    <w:abstractNumId w:val="15"/>
  </w:num>
  <w:num w:numId="16">
    <w:abstractNumId w:val="20"/>
  </w:num>
  <w:num w:numId="17">
    <w:abstractNumId w:val="16"/>
  </w:num>
  <w:num w:numId="18">
    <w:abstractNumId w:val="7"/>
  </w:num>
  <w:num w:numId="19">
    <w:abstractNumId w:val="9"/>
  </w:num>
  <w:num w:numId="20">
    <w:abstractNumId w:val="2"/>
  </w:num>
  <w:num w:numId="21">
    <w:abstractNumId w:val="5"/>
  </w:num>
  <w:num w:numId="22">
    <w:abstractNumId w:val="12"/>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73"/>
    <w:rsid w:val="00012CEE"/>
    <w:rsid w:val="00017F3C"/>
    <w:rsid w:val="00023DAE"/>
    <w:rsid w:val="00046555"/>
    <w:rsid w:val="000533A2"/>
    <w:rsid w:val="00053C81"/>
    <w:rsid w:val="00065A92"/>
    <w:rsid w:val="0007332C"/>
    <w:rsid w:val="00073447"/>
    <w:rsid w:val="00096718"/>
    <w:rsid w:val="000C2F15"/>
    <w:rsid w:val="000F2298"/>
    <w:rsid w:val="000F5CBB"/>
    <w:rsid w:val="000F5D34"/>
    <w:rsid w:val="000F6986"/>
    <w:rsid w:val="0012684F"/>
    <w:rsid w:val="001520DC"/>
    <w:rsid w:val="001640E0"/>
    <w:rsid w:val="001644AD"/>
    <w:rsid w:val="001826D9"/>
    <w:rsid w:val="001B549A"/>
    <w:rsid w:val="001C3F62"/>
    <w:rsid w:val="00233394"/>
    <w:rsid w:val="00241068"/>
    <w:rsid w:val="00241F0E"/>
    <w:rsid w:val="002665BB"/>
    <w:rsid w:val="00270214"/>
    <w:rsid w:val="00277E56"/>
    <w:rsid w:val="00291F2B"/>
    <w:rsid w:val="00292216"/>
    <w:rsid w:val="002A6634"/>
    <w:rsid w:val="002A703B"/>
    <w:rsid w:val="002B596D"/>
    <w:rsid w:val="002B7ECA"/>
    <w:rsid w:val="002E70A6"/>
    <w:rsid w:val="003069AE"/>
    <w:rsid w:val="0031104D"/>
    <w:rsid w:val="00316743"/>
    <w:rsid w:val="003627A0"/>
    <w:rsid w:val="00363B4B"/>
    <w:rsid w:val="00371192"/>
    <w:rsid w:val="00385C4A"/>
    <w:rsid w:val="003A6B53"/>
    <w:rsid w:val="003B36AA"/>
    <w:rsid w:val="003E0B4F"/>
    <w:rsid w:val="004136B9"/>
    <w:rsid w:val="004557EC"/>
    <w:rsid w:val="00490DE0"/>
    <w:rsid w:val="004951E8"/>
    <w:rsid w:val="004E038E"/>
    <w:rsid w:val="004E19F7"/>
    <w:rsid w:val="005109D7"/>
    <w:rsid w:val="005568E2"/>
    <w:rsid w:val="00562786"/>
    <w:rsid w:val="00565B86"/>
    <w:rsid w:val="00584C93"/>
    <w:rsid w:val="005901E7"/>
    <w:rsid w:val="00593886"/>
    <w:rsid w:val="005B4201"/>
    <w:rsid w:val="005B7FFE"/>
    <w:rsid w:val="005C4652"/>
    <w:rsid w:val="005E37F4"/>
    <w:rsid w:val="005E6B3C"/>
    <w:rsid w:val="005E7CE3"/>
    <w:rsid w:val="005F7379"/>
    <w:rsid w:val="00604985"/>
    <w:rsid w:val="00613FEA"/>
    <w:rsid w:val="0061665E"/>
    <w:rsid w:val="0062236B"/>
    <w:rsid w:val="00647CDA"/>
    <w:rsid w:val="00651D8B"/>
    <w:rsid w:val="006623EF"/>
    <w:rsid w:val="0067719F"/>
    <w:rsid w:val="00680AEB"/>
    <w:rsid w:val="006D423A"/>
    <w:rsid w:val="006D7748"/>
    <w:rsid w:val="00706370"/>
    <w:rsid w:val="00765423"/>
    <w:rsid w:val="007744AA"/>
    <w:rsid w:val="00795ED5"/>
    <w:rsid w:val="007F152D"/>
    <w:rsid w:val="008128E6"/>
    <w:rsid w:val="00835C5C"/>
    <w:rsid w:val="0084673B"/>
    <w:rsid w:val="00856149"/>
    <w:rsid w:val="00874BAA"/>
    <w:rsid w:val="008768A6"/>
    <w:rsid w:val="00877816"/>
    <w:rsid w:val="008A5BD1"/>
    <w:rsid w:val="008A6E95"/>
    <w:rsid w:val="008E734C"/>
    <w:rsid w:val="008F3B8F"/>
    <w:rsid w:val="008F50EA"/>
    <w:rsid w:val="0093350F"/>
    <w:rsid w:val="00944623"/>
    <w:rsid w:val="00952CE4"/>
    <w:rsid w:val="00970C59"/>
    <w:rsid w:val="00980EE9"/>
    <w:rsid w:val="00985197"/>
    <w:rsid w:val="00997CF1"/>
    <w:rsid w:val="009C0BEE"/>
    <w:rsid w:val="009D06E1"/>
    <w:rsid w:val="009E34A5"/>
    <w:rsid w:val="009F157A"/>
    <w:rsid w:val="00A07F76"/>
    <w:rsid w:val="00A2154E"/>
    <w:rsid w:val="00A36888"/>
    <w:rsid w:val="00A429CA"/>
    <w:rsid w:val="00A62ED2"/>
    <w:rsid w:val="00A66E18"/>
    <w:rsid w:val="00A96ED7"/>
    <w:rsid w:val="00AB31B2"/>
    <w:rsid w:val="00AE0D42"/>
    <w:rsid w:val="00AF21A7"/>
    <w:rsid w:val="00B16623"/>
    <w:rsid w:val="00B3164B"/>
    <w:rsid w:val="00B32774"/>
    <w:rsid w:val="00B45D72"/>
    <w:rsid w:val="00B45F22"/>
    <w:rsid w:val="00B50855"/>
    <w:rsid w:val="00BA520E"/>
    <w:rsid w:val="00BA69C0"/>
    <w:rsid w:val="00BC076D"/>
    <w:rsid w:val="00BE76D4"/>
    <w:rsid w:val="00BF096A"/>
    <w:rsid w:val="00BF41C8"/>
    <w:rsid w:val="00BF615C"/>
    <w:rsid w:val="00C02EB5"/>
    <w:rsid w:val="00C07321"/>
    <w:rsid w:val="00C74C27"/>
    <w:rsid w:val="00C7615C"/>
    <w:rsid w:val="00C83FCA"/>
    <w:rsid w:val="00C87254"/>
    <w:rsid w:val="00C9577E"/>
    <w:rsid w:val="00CB5E28"/>
    <w:rsid w:val="00D41D35"/>
    <w:rsid w:val="00D62F83"/>
    <w:rsid w:val="00D96273"/>
    <w:rsid w:val="00DA47E3"/>
    <w:rsid w:val="00DD2B8B"/>
    <w:rsid w:val="00DE0436"/>
    <w:rsid w:val="00DF1A7D"/>
    <w:rsid w:val="00DF206E"/>
    <w:rsid w:val="00E007FC"/>
    <w:rsid w:val="00E0296A"/>
    <w:rsid w:val="00E10D12"/>
    <w:rsid w:val="00E4082D"/>
    <w:rsid w:val="00E51EDD"/>
    <w:rsid w:val="00E62E38"/>
    <w:rsid w:val="00E653D5"/>
    <w:rsid w:val="00E96C22"/>
    <w:rsid w:val="00EB7905"/>
    <w:rsid w:val="00EE7C4E"/>
    <w:rsid w:val="00EF7BD6"/>
    <w:rsid w:val="00F047DA"/>
    <w:rsid w:val="00F05486"/>
    <w:rsid w:val="00F16542"/>
    <w:rsid w:val="00F16995"/>
    <w:rsid w:val="00F62A6A"/>
    <w:rsid w:val="00FB342E"/>
    <w:rsid w:val="00FD2D47"/>
    <w:rsid w:val="05715FD8"/>
    <w:rsid w:val="212E6308"/>
    <w:rsid w:val="5410D7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0401"/>
  <w15:chartTrackingRefBased/>
  <w15:docId w15:val="{F7A5D15E-3B86-4E3F-A82E-0B12E0BB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rPr>
  </w:style>
  <w:style w:type="paragraph" w:styleId="Heading1">
    <w:name w:val="heading 1"/>
    <w:basedOn w:val="Normal"/>
    <w:next w:val="Normal"/>
    <w:link w:val="Heading1Char"/>
    <w:uiPriority w:val="9"/>
    <w:qFormat/>
    <w:rsid w:val="008A6E95"/>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E95"/>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E95"/>
    <w:pPr>
      <w:keepNext/>
      <w:keepLines/>
      <w:numPr>
        <w:ilvl w:val="2"/>
        <w:numId w:val="17"/>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6E95"/>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6E95"/>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6E95"/>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6E95"/>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6E95"/>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6E95"/>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A7"/>
    <w:pPr>
      <w:ind w:left="720"/>
      <w:contextualSpacing/>
    </w:pPr>
  </w:style>
  <w:style w:type="table" w:styleId="TableGrid">
    <w:name w:val="Table Grid"/>
    <w:basedOn w:val="TableNormal"/>
    <w:uiPriority w:val="39"/>
    <w:rsid w:val="005B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B7FFE"/>
    <w:pPr>
      <w:numPr>
        <w:numId w:val="2"/>
      </w:numPr>
      <w:contextualSpacing/>
    </w:pPr>
  </w:style>
  <w:style w:type="character" w:styleId="CommentReference">
    <w:name w:val="annotation reference"/>
    <w:basedOn w:val="DefaultParagraphFont"/>
    <w:uiPriority w:val="99"/>
    <w:semiHidden/>
    <w:unhideWhenUsed/>
    <w:rsid w:val="00A62ED2"/>
    <w:rPr>
      <w:sz w:val="16"/>
      <w:szCs w:val="16"/>
    </w:rPr>
  </w:style>
  <w:style w:type="paragraph" w:styleId="CommentText">
    <w:name w:val="annotation text"/>
    <w:basedOn w:val="Normal"/>
    <w:link w:val="CommentTextChar"/>
    <w:uiPriority w:val="99"/>
    <w:semiHidden/>
    <w:unhideWhenUsed/>
    <w:rsid w:val="00A62ED2"/>
    <w:pPr>
      <w:spacing w:line="240" w:lineRule="auto"/>
    </w:pPr>
    <w:rPr>
      <w:sz w:val="20"/>
      <w:szCs w:val="20"/>
    </w:rPr>
  </w:style>
  <w:style w:type="character" w:customStyle="1" w:styleId="CommentTextChar">
    <w:name w:val="Comment Text Char"/>
    <w:basedOn w:val="DefaultParagraphFont"/>
    <w:link w:val="CommentText"/>
    <w:uiPriority w:val="99"/>
    <w:semiHidden/>
    <w:rsid w:val="00A62E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2ED2"/>
    <w:rPr>
      <w:b/>
      <w:bCs/>
    </w:rPr>
  </w:style>
  <w:style w:type="character" w:customStyle="1" w:styleId="CommentSubjectChar">
    <w:name w:val="Comment Subject Char"/>
    <w:basedOn w:val="CommentTextChar"/>
    <w:link w:val="CommentSubject"/>
    <w:uiPriority w:val="99"/>
    <w:semiHidden/>
    <w:rsid w:val="00A62ED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62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D2"/>
    <w:rPr>
      <w:rFonts w:ascii="Segoe UI" w:hAnsi="Segoe UI" w:cs="Segoe UI"/>
      <w:sz w:val="18"/>
      <w:szCs w:val="18"/>
    </w:rPr>
  </w:style>
  <w:style w:type="paragraph" w:styleId="Title">
    <w:name w:val="Title"/>
    <w:basedOn w:val="Normal"/>
    <w:next w:val="Normal"/>
    <w:link w:val="TitleChar"/>
    <w:uiPriority w:val="10"/>
    <w:qFormat/>
    <w:rsid w:val="008A6E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9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6E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E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E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A6E9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8A6E9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A6E9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A6E9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A6E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6E9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42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9CA"/>
    <w:rPr>
      <w:rFonts w:ascii="Times New Roman" w:hAnsi="Times New Roman" w:cs="Times New Roman"/>
      <w:sz w:val="24"/>
    </w:rPr>
  </w:style>
  <w:style w:type="paragraph" w:styleId="Footer">
    <w:name w:val="footer"/>
    <w:basedOn w:val="Normal"/>
    <w:link w:val="FooterChar"/>
    <w:uiPriority w:val="99"/>
    <w:unhideWhenUsed/>
    <w:rsid w:val="00A42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9CA"/>
    <w:rPr>
      <w:rFonts w:ascii="Times New Roman" w:hAnsi="Times New Roman" w:cs="Times New Roman"/>
      <w:sz w:val="24"/>
    </w:rPr>
  </w:style>
  <w:style w:type="paragraph" w:styleId="TOCHeading">
    <w:name w:val="TOC Heading"/>
    <w:basedOn w:val="Heading1"/>
    <w:next w:val="Normal"/>
    <w:uiPriority w:val="39"/>
    <w:unhideWhenUsed/>
    <w:qFormat/>
    <w:rsid w:val="00A429CA"/>
    <w:pPr>
      <w:numPr>
        <w:numId w:val="0"/>
      </w:numPr>
      <w:outlineLvl w:val="9"/>
    </w:pPr>
    <w:rPr>
      <w:lang w:val="en-US"/>
    </w:rPr>
  </w:style>
  <w:style w:type="paragraph" w:styleId="TOC1">
    <w:name w:val="toc 1"/>
    <w:basedOn w:val="Normal"/>
    <w:next w:val="Normal"/>
    <w:autoRedefine/>
    <w:uiPriority w:val="39"/>
    <w:unhideWhenUsed/>
    <w:rsid w:val="00A429CA"/>
    <w:pPr>
      <w:spacing w:after="100"/>
    </w:pPr>
  </w:style>
  <w:style w:type="paragraph" w:styleId="TOC2">
    <w:name w:val="toc 2"/>
    <w:basedOn w:val="Normal"/>
    <w:next w:val="Normal"/>
    <w:autoRedefine/>
    <w:uiPriority w:val="39"/>
    <w:unhideWhenUsed/>
    <w:rsid w:val="00A429CA"/>
    <w:pPr>
      <w:spacing w:after="100"/>
      <w:ind w:left="240"/>
    </w:pPr>
  </w:style>
  <w:style w:type="paragraph" w:styleId="TOC3">
    <w:name w:val="toc 3"/>
    <w:basedOn w:val="Normal"/>
    <w:next w:val="Normal"/>
    <w:autoRedefine/>
    <w:uiPriority w:val="39"/>
    <w:unhideWhenUsed/>
    <w:rsid w:val="00A429CA"/>
    <w:pPr>
      <w:spacing w:after="100"/>
      <w:ind w:left="480"/>
    </w:pPr>
  </w:style>
  <w:style w:type="character" w:styleId="Hyperlink">
    <w:name w:val="Hyperlink"/>
    <w:basedOn w:val="DefaultParagraphFont"/>
    <w:uiPriority w:val="99"/>
    <w:unhideWhenUsed/>
    <w:rsid w:val="00A429CA"/>
    <w:rPr>
      <w:color w:val="0563C1" w:themeColor="hyperlink"/>
      <w:u w:val="single"/>
    </w:rPr>
  </w:style>
  <w:style w:type="character" w:styleId="PageNumber">
    <w:name w:val="page number"/>
    <w:basedOn w:val="DefaultParagraphFont"/>
    <w:uiPriority w:val="99"/>
    <w:rsid w:val="000F2298"/>
  </w:style>
  <w:style w:type="character" w:customStyle="1" w:styleId="FooterChar2">
    <w:name w:val="Footer Char2"/>
    <w:basedOn w:val="DefaultParagraphFont"/>
    <w:rsid w:val="000F229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93918">
      <w:bodyDiv w:val="1"/>
      <w:marLeft w:val="0"/>
      <w:marRight w:val="0"/>
      <w:marTop w:val="0"/>
      <w:marBottom w:val="0"/>
      <w:divBdr>
        <w:top w:val="none" w:sz="0" w:space="0" w:color="auto"/>
        <w:left w:val="none" w:sz="0" w:space="0" w:color="auto"/>
        <w:bottom w:val="none" w:sz="0" w:space="0" w:color="auto"/>
        <w:right w:val="none" w:sz="0" w:space="0" w:color="auto"/>
      </w:divBdr>
    </w:div>
    <w:div w:id="10841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8E86-6BFC-47D4-A657-E50D0381A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731A68-9307-4F74-99A8-2969301A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F180E-4DEA-469D-9B49-1D5EAEBA05D2}">
  <ds:schemaRefs>
    <ds:schemaRef ds:uri="http://schemas.microsoft.com/sharepoint/v3/contenttype/forms"/>
  </ds:schemaRefs>
</ds:datastoreItem>
</file>

<file path=customXml/itemProps4.xml><?xml version="1.0" encoding="utf-8"?>
<ds:datastoreItem xmlns:ds="http://schemas.openxmlformats.org/officeDocument/2006/customXml" ds:itemID="{0504B2BA-6930-404C-BEFA-A50A12E4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O'Sullivan (E)</dc:creator>
  <cp:keywords/>
  <dc:description/>
  <cp:lastModifiedBy>Capper, Martin</cp:lastModifiedBy>
  <cp:revision>5</cp:revision>
  <dcterms:created xsi:type="dcterms:W3CDTF">2020-06-19T07:37:00Z</dcterms:created>
  <dcterms:modified xsi:type="dcterms:W3CDTF">2020-08-03T11:52:00Z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0x01010036915E1B4C3AA342A1E2C57F4DDF449B</vt:lpwstr>
  </property>
  <property fmtid="{D5CDD505-2E9C-101B-9397-08002B2CF9AE}" pid="3" name="MSIP_Label_82fa3fd3-029b-403d-91b4-1dc930cb0e60_Enabled">
    <vt:lpwstr>true</vt:lpwstr>
  </property>
  <property fmtid="{D5CDD505-2E9C-101B-9397-08002B2CF9AE}" pid="4" name="MSIP_Label_82fa3fd3-029b-403d-91b4-1dc930cb0e60_SetDate">
    <vt:lpwstr>2020-06-11T22:27:04Z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24ff03eb-006a-4790-ad6e-66c92ea60346</vt:lpwstr>
  </property>
  <property fmtid="{D5CDD505-2E9C-101B-9397-08002B2CF9AE}" pid="9" name="MSIP_Label_82fa3fd3-029b-403d-91b4-1dc930cb0e60_ContentBits">
    <vt:lpwstr>0</vt:lpwstr>
  </property>
</Properties>
</file>