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AA3" w:rsidRPr="00CF5E09" w:rsidRDefault="00710AA3" w:rsidP="00710AA3">
      <w:pPr>
        <w:rPr>
          <w:rFonts w:ascii="Arial" w:hAnsi="Arial" w:cs="Arial"/>
          <w:b/>
          <w:sz w:val="32"/>
          <w:szCs w:val="32"/>
        </w:rPr>
      </w:pPr>
      <w:r w:rsidRPr="00CF5E09">
        <w:rPr>
          <w:rFonts w:ascii="Arial" w:hAnsi="Arial" w:cs="Arial"/>
          <w:b/>
          <w:sz w:val="32"/>
          <w:szCs w:val="32"/>
        </w:rPr>
        <w:t>CSS/0122 Redacted Information</w:t>
      </w:r>
    </w:p>
    <w:p w:rsidR="00710AA3" w:rsidRPr="00CF5E09" w:rsidRDefault="00710AA3" w:rsidP="00710A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10AA3" w:rsidRPr="00CF5E09" w:rsidTr="00A51482"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  <w:b/>
              </w:rPr>
            </w:pPr>
            <w:r w:rsidRPr="00CF5E09">
              <w:rPr>
                <w:rFonts w:ascii="Arial" w:hAnsi="Arial" w:cs="Arial"/>
                <w:b/>
              </w:rPr>
              <w:t xml:space="preserve">What </w:t>
            </w:r>
          </w:p>
        </w:tc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  <w:b/>
              </w:rPr>
            </w:pPr>
            <w:r w:rsidRPr="00CF5E09">
              <w:rPr>
                <w:rFonts w:ascii="Arial" w:hAnsi="Arial" w:cs="Arial"/>
                <w:b/>
              </w:rPr>
              <w:t>Where</w:t>
            </w:r>
          </w:p>
        </w:tc>
        <w:tc>
          <w:tcPr>
            <w:tcW w:w="4650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  <w:b/>
              </w:rPr>
            </w:pPr>
            <w:r w:rsidRPr="00CF5E09">
              <w:rPr>
                <w:rFonts w:ascii="Arial" w:hAnsi="Arial" w:cs="Arial"/>
                <w:b/>
              </w:rPr>
              <w:t>Why</w:t>
            </w:r>
          </w:p>
        </w:tc>
      </w:tr>
      <w:tr w:rsidR="00710AA3" w:rsidRPr="00CF5E09" w:rsidTr="00A51482"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Schedule of rates</w:t>
            </w:r>
          </w:p>
        </w:tc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 xml:space="preserve">Schedule </w:t>
            </w:r>
            <w:r w:rsidR="0004587C">
              <w:rPr>
                <w:rFonts w:ascii="Arial" w:hAnsi="Arial" w:cs="Arial"/>
              </w:rPr>
              <w:t>4</w:t>
            </w:r>
            <w:r w:rsidRPr="00CF5E09">
              <w:rPr>
                <w:rFonts w:ascii="Arial" w:hAnsi="Arial" w:cs="Arial"/>
              </w:rPr>
              <w:t xml:space="preserve"> – Pricing and Payment</w:t>
            </w:r>
          </w:p>
        </w:tc>
        <w:tc>
          <w:tcPr>
            <w:tcW w:w="4650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FOI Exemption Section 41 – Breach of Confidence and Section 43 – Commercial Interests</w:t>
            </w:r>
          </w:p>
        </w:tc>
      </w:tr>
      <w:tr w:rsidR="00710AA3" w:rsidRPr="00CF5E09" w:rsidTr="00A51482"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Full detail of Key Performance Indicators</w:t>
            </w:r>
          </w:p>
        </w:tc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 xml:space="preserve">Schedule </w:t>
            </w:r>
            <w:r w:rsidR="0004587C">
              <w:rPr>
                <w:rFonts w:ascii="Arial" w:hAnsi="Arial" w:cs="Arial"/>
              </w:rPr>
              <w:t>6</w:t>
            </w:r>
            <w:r w:rsidRPr="00CF5E09">
              <w:rPr>
                <w:rFonts w:ascii="Arial" w:hAnsi="Arial" w:cs="Arial"/>
              </w:rPr>
              <w:t xml:space="preserve"> – Key Performance Indicators</w:t>
            </w:r>
          </w:p>
        </w:tc>
        <w:tc>
          <w:tcPr>
            <w:tcW w:w="4650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FOI Exemption Section 43 – Commercial Interests</w:t>
            </w:r>
          </w:p>
        </w:tc>
      </w:tr>
      <w:tr w:rsidR="00710AA3" w:rsidRPr="00CF5E09" w:rsidTr="00A51482"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Names; addresses; contact numbers</w:t>
            </w:r>
          </w:p>
        </w:tc>
        <w:tc>
          <w:tcPr>
            <w:tcW w:w="4649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 xml:space="preserve">Schedule </w:t>
            </w:r>
            <w:r w:rsidR="0004587C">
              <w:rPr>
                <w:rFonts w:ascii="Arial" w:hAnsi="Arial" w:cs="Arial"/>
              </w:rPr>
              <w:t>21</w:t>
            </w:r>
            <w:r w:rsidRPr="00CF5E09">
              <w:rPr>
                <w:rFonts w:ascii="Arial" w:hAnsi="Arial" w:cs="Arial"/>
              </w:rPr>
              <w:t xml:space="preserve"> – Addresses and Other Information</w:t>
            </w:r>
          </w:p>
        </w:tc>
        <w:tc>
          <w:tcPr>
            <w:tcW w:w="4650" w:type="dxa"/>
          </w:tcPr>
          <w:p w:rsidR="00710AA3" w:rsidRPr="00CF5E09" w:rsidRDefault="00710AA3" w:rsidP="00A51482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FOI Exemption Section 40(2) – Personal Data</w:t>
            </w:r>
          </w:p>
        </w:tc>
      </w:tr>
    </w:tbl>
    <w:p w:rsidR="00710AA3" w:rsidRDefault="00710AA3" w:rsidP="00710AA3"/>
    <w:p w:rsidR="00710AA3" w:rsidRDefault="00710AA3" w:rsidP="00710AA3"/>
    <w:p w:rsidR="00710AA3" w:rsidRDefault="00710AA3" w:rsidP="00710AA3">
      <w:bookmarkStart w:id="0" w:name="_GoBack"/>
      <w:bookmarkEnd w:id="0"/>
    </w:p>
    <w:p w:rsidR="00EC44C6" w:rsidRDefault="0004587C"/>
    <w:sectPr w:rsidR="00EC44C6" w:rsidSect="00CF5E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A3"/>
    <w:rsid w:val="0004587C"/>
    <w:rsid w:val="003658DC"/>
    <w:rsid w:val="004E2424"/>
    <w:rsid w:val="005B25DD"/>
    <w:rsid w:val="00710AA3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8B3E"/>
  <w15:chartTrackingRefBased/>
  <w15:docId w15:val="{39E50AAF-534B-4B96-A417-DE148162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Mark D (DES Ships Comrcl-CSS1a2)</dc:creator>
  <cp:keywords/>
  <dc:description/>
  <cp:lastModifiedBy>Raven, Mark D (DES Ships Comrcl-CSS1a2)</cp:lastModifiedBy>
  <cp:revision>2</cp:revision>
  <dcterms:created xsi:type="dcterms:W3CDTF">2019-03-25T14:40:00Z</dcterms:created>
  <dcterms:modified xsi:type="dcterms:W3CDTF">2019-03-25T14:44:00Z</dcterms:modified>
</cp:coreProperties>
</file>