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B9FB2" w14:textId="7B24F880" w:rsidR="007246AB" w:rsidRPr="007246AB" w:rsidRDefault="00D355A3" w:rsidP="00E77004">
      <w:pPr>
        <w:pStyle w:val="GPSSchTitleandNumber"/>
        <w:rPr>
          <w:rFonts w:ascii="Arial" w:hAnsi="Arial" w:cs="Arial"/>
          <w:caps w:val="0"/>
          <w:sz w:val="36"/>
          <w:szCs w:val="24"/>
        </w:rPr>
      </w:pPr>
      <w:r w:rsidRPr="00560B1E">
        <w:rPr>
          <w:rFonts w:ascii="Arial" w:hAnsi="Arial" w:cs="Arial"/>
          <w:caps w:val="0"/>
          <w:sz w:val="36"/>
          <w:szCs w:val="24"/>
        </w:rPr>
        <w:t>Call</w:t>
      </w:r>
      <w:r w:rsidR="00E77004">
        <w:rPr>
          <w:rFonts w:ascii="Arial" w:hAnsi="Arial" w:cs="Arial"/>
          <w:caps w:val="0"/>
          <w:sz w:val="36"/>
          <w:szCs w:val="24"/>
        </w:rPr>
        <w:t xml:space="preserve"> </w:t>
      </w:r>
      <w:r w:rsidRPr="00560B1E">
        <w:rPr>
          <w:rFonts w:ascii="Arial" w:hAnsi="Arial" w:cs="Arial"/>
          <w:caps w:val="0"/>
          <w:sz w:val="36"/>
          <w:szCs w:val="24"/>
        </w:rPr>
        <w:t>Off Schedule</w:t>
      </w:r>
      <w:r w:rsidR="00A61986">
        <w:rPr>
          <w:rFonts w:ascii="Arial" w:hAnsi="Arial" w:cs="Arial"/>
          <w:caps w:val="0"/>
          <w:sz w:val="36"/>
          <w:szCs w:val="24"/>
        </w:rPr>
        <w:t xml:space="preserve"> 7</w:t>
      </w:r>
      <w:r w:rsidR="00FB19D2">
        <w:rPr>
          <w:rFonts w:ascii="Arial" w:hAnsi="Arial" w:cs="Arial"/>
          <w:caps w:val="0"/>
          <w:sz w:val="36"/>
          <w:szCs w:val="24"/>
        </w:rPr>
        <w:t xml:space="preserve"> Security</w:t>
      </w:r>
    </w:p>
    <w:p w14:paraId="6FF30B82" w14:textId="77777777" w:rsidR="00BC0F11" w:rsidRPr="00FB19D2" w:rsidRDefault="00BC0F11" w:rsidP="00C01E2D">
      <w:pPr>
        <w:pStyle w:val="ListParagraph"/>
        <w:numPr>
          <w:ilvl w:val="0"/>
          <w:numId w:val="57"/>
        </w:numPr>
      </w:pPr>
      <w:r w:rsidRPr="00FB19D2">
        <w:t>Definitions</w:t>
      </w:r>
    </w:p>
    <w:p w14:paraId="5A0D7D0D" w14:textId="7F1529CB" w:rsidR="00BC0F11" w:rsidRPr="00FB19D2" w:rsidRDefault="00BC0F11" w:rsidP="00771EB1">
      <w:pPr>
        <w:pStyle w:val="FFWBody1"/>
        <w:numPr>
          <w:ilvl w:val="1"/>
          <w:numId w:val="57"/>
        </w:numPr>
        <w:rPr>
          <w:rFonts w:cs="Arial"/>
        </w:rPr>
      </w:pPr>
      <w:r w:rsidRPr="00FB19D2">
        <w:rPr>
          <w:rFonts w:cs="Arial"/>
        </w:rPr>
        <w:t>In this</w:t>
      </w:r>
      <w:r w:rsidR="00771EB1">
        <w:rPr>
          <w:rFonts w:cs="Arial"/>
        </w:rPr>
        <w:t xml:space="preserve"> Call Off Schedule 7</w:t>
      </w:r>
      <w:r w:rsidRPr="00FB19D2">
        <w:rPr>
          <w:rFonts w:cs="Arial"/>
        </w:rPr>
        <w:t>, the following definitions shall apply:</w:t>
      </w:r>
    </w:p>
    <w:tbl>
      <w:tblPr>
        <w:tblStyle w:val="3"/>
        <w:tblW w:w="8074" w:type="dxa"/>
        <w:tblInd w:w="647" w:type="dxa"/>
        <w:tblLayout w:type="fixed"/>
        <w:tblLook w:val="0400" w:firstRow="0" w:lastRow="0" w:firstColumn="0" w:lastColumn="0" w:noHBand="0" w:noVBand="1"/>
      </w:tblPr>
      <w:tblGrid>
        <w:gridCol w:w="3394"/>
        <w:gridCol w:w="4680"/>
      </w:tblGrid>
      <w:tr w:rsidR="00BC0F11" w:rsidRPr="00FB19D2" w14:paraId="00BC5AA2" w14:textId="77777777" w:rsidTr="00C677B1">
        <w:tc>
          <w:tcPr>
            <w:tcW w:w="3394" w:type="dxa"/>
            <w:hideMark/>
          </w:tcPr>
          <w:p w14:paraId="52833B41" w14:textId="77777777" w:rsidR="00BC0F11" w:rsidRPr="00FB19D2" w:rsidRDefault="00BC0F11">
            <w:pPr>
              <w:spacing w:before="120" w:after="120"/>
              <w:ind w:left="113" w:right="113"/>
              <w:jc w:val="left"/>
              <w:rPr>
                <w:b/>
              </w:rPr>
            </w:pPr>
            <w:r w:rsidRPr="00FB19D2">
              <w:rPr>
                <w:b/>
              </w:rPr>
              <w:t>"Accreditation"</w:t>
            </w:r>
          </w:p>
        </w:tc>
        <w:tc>
          <w:tcPr>
            <w:tcW w:w="4680" w:type="dxa"/>
            <w:hideMark/>
          </w:tcPr>
          <w:p w14:paraId="0F851D29" w14:textId="4115CA57" w:rsidR="00BC0F11" w:rsidRPr="00FB19D2" w:rsidRDefault="00BC0F11">
            <w:pPr>
              <w:spacing w:before="120" w:after="120"/>
              <w:ind w:left="113" w:right="113"/>
            </w:pPr>
            <w:r w:rsidRPr="00FB19D2">
              <w:t xml:space="preserve">the assessment of the Core Information Management System in accordance with Paragraph </w:t>
            </w:r>
            <w:r w:rsidRPr="00FB19D2">
              <w:fldChar w:fldCharType="begin"/>
            </w:r>
            <w:r w:rsidRPr="00FB19D2">
              <w:instrText xml:space="preserve"> REF _Ref497314920 \r \h </w:instrText>
            </w:r>
            <w:r w:rsidR="00FB19D2">
              <w:instrText xml:space="preserve"> \* MERGEFORMAT </w:instrText>
            </w:r>
            <w:r w:rsidRPr="00FB19D2">
              <w:fldChar w:fldCharType="separate"/>
            </w:r>
            <w:r w:rsidRPr="00FB19D2">
              <w:t>6</w:t>
            </w:r>
            <w:r w:rsidRPr="00FB19D2">
              <w:fldChar w:fldCharType="end"/>
            </w:r>
            <w:r w:rsidRPr="00FB19D2">
              <w:t xml:space="preserve"> by the </w:t>
            </w:r>
            <w:r w:rsidR="003752B2">
              <w:t>Customer</w:t>
            </w:r>
            <w:r w:rsidRPr="00FB19D2">
              <w:t xml:space="preserve"> or an independent information risk manager/professional appointed by the </w:t>
            </w:r>
            <w:r w:rsidR="003752B2">
              <w:t>Customer</w:t>
            </w:r>
            <w:r w:rsidRPr="00FB19D2">
              <w:t>, which results in an Accreditation Decision;</w:t>
            </w:r>
          </w:p>
        </w:tc>
      </w:tr>
      <w:tr w:rsidR="00BC0F11" w:rsidRPr="00FB19D2" w14:paraId="126633AC" w14:textId="77777777" w:rsidTr="00C677B1">
        <w:tc>
          <w:tcPr>
            <w:tcW w:w="3394" w:type="dxa"/>
            <w:hideMark/>
          </w:tcPr>
          <w:p w14:paraId="54ED96D2" w14:textId="77777777" w:rsidR="00BC0F11" w:rsidRPr="00FB19D2" w:rsidRDefault="00BC0F11">
            <w:pPr>
              <w:spacing w:before="120" w:after="120"/>
              <w:ind w:left="113" w:right="113"/>
              <w:jc w:val="left"/>
              <w:rPr>
                <w:b/>
              </w:rPr>
            </w:pPr>
            <w:r w:rsidRPr="00FB19D2">
              <w:rPr>
                <w:b/>
              </w:rPr>
              <w:t>"Accreditation Decision"</w:t>
            </w:r>
          </w:p>
        </w:tc>
        <w:tc>
          <w:tcPr>
            <w:tcW w:w="4680" w:type="dxa"/>
            <w:hideMark/>
          </w:tcPr>
          <w:p w14:paraId="39BFE94E" w14:textId="7C00455E" w:rsidR="00BC0F11" w:rsidRPr="00FB19D2" w:rsidRDefault="00BC0F11">
            <w:pPr>
              <w:spacing w:before="120" w:after="120"/>
              <w:ind w:left="113" w:right="113"/>
            </w:pPr>
            <w:r w:rsidRPr="00FB19D2">
              <w:t xml:space="preserve">is the decision of the </w:t>
            </w:r>
            <w:r w:rsidR="003752B2">
              <w:t>Customer</w:t>
            </w:r>
            <w:r w:rsidRPr="00FB19D2">
              <w:t xml:space="preserve">, taken in accordance with the process set out in Paragraph </w:t>
            </w:r>
            <w:r w:rsidRPr="00FB19D2">
              <w:fldChar w:fldCharType="begin"/>
            </w:r>
            <w:r w:rsidRPr="00FB19D2">
              <w:instrText xml:space="preserve"> REF _Ref497314920 \r \h </w:instrText>
            </w:r>
            <w:r w:rsidR="00FB19D2">
              <w:instrText xml:space="preserve"> \* MERGEFORMAT </w:instrText>
            </w:r>
            <w:r w:rsidRPr="00FB19D2">
              <w:fldChar w:fldCharType="separate"/>
            </w:r>
            <w:r w:rsidRPr="00FB19D2">
              <w:t>6</w:t>
            </w:r>
            <w:r w:rsidRPr="00FB19D2">
              <w:fldChar w:fldCharType="end"/>
            </w:r>
            <w:r w:rsidRPr="00FB19D2">
              <w:t xml:space="preserve">, to issue the Supplier with a Risk Management Approval Statement or a Risk Management Rejection Notice in respect of the Core Information Management System; </w:t>
            </w:r>
          </w:p>
        </w:tc>
      </w:tr>
      <w:tr w:rsidR="00BC0F11" w:rsidRPr="00FB19D2" w14:paraId="4B011BB8" w14:textId="77777777" w:rsidTr="00C677B1">
        <w:tc>
          <w:tcPr>
            <w:tcW w:w="3394" w:type="dxa"/>
            <w:hideMark/>
          </w:tcPr>
          <w:p w14:paraId="75D91B42" w14:textId="77777777" w:rsidR="00BC0F11" w:rsidRPr="00FB19D2" w:rsidRDefault="00BC0F11">
            <w:pPr>
              <w:spacing w:before="120" w:after="120"/>
              <w:ind w:left="113" w:right="113"/>
              <w:jc w:val="left"/>
              <w:rPr>
                <w:b/>
              </w:rPr>
            </w:pPr>
            <w:r w:rsidRPr="00FB19D2">
              <w:rPr>
                <w:b/>
              </w:rPr>
              <w:t>"Accreditation Plan"</w:t>
            </w:r>
          </w:p>
        </w:tc>
        <w:tc>
          <w:tcPr>
            <w:tcW w:w="4680" w:type="dxa"/>
            <w:hideMark/>
          </w:tcPr>
          <w:p w14:paraId="24F7A1A6" w14:textId="0A1C3680" w:rsidR="00BC0F11" w:rsidRPr="00FB19D2" w:rsidRDefault="00BC0F11">
            <w:pPr>
              <w:spacing w:before="120" w:after="120"/>
              <w:ind w:left="113" w:right="113"/>
            </w:pPr>
            <w:r w:rsidRPr="00FB19D2">
              <w:t xml:space="preserve">the Supplier's plan to attain a Risk Management Approval Statement from the </w:t>
            </w:r>
            <w:r w:rsidR="003752B2">
              <w:t>Customer</w:t>
            </w:r>
            <w:r w:rsidRPr="00FB19D2">
              <w:t xml:space="preserve">, which is prepared by the Supplier and approved by the </w:t>
            </w:r>
            <w:r w:rsidR="003752B2">
              <w:t>Customer</w:t>
            </w:r>
            <w:r w:rsidRPr="00FB19D2">
              <w:t xml:space="preserve"> in accordance with Paragraph</w:t>
            </w:r>
            <w:r w:rsidR="008626C9">
              <w:t xml:space="preserve"> </w:t>
            </w:r>
            <w:r w:rsidRPr="00FB19D2">
              <w:fldChar w:fldCharType="begin"/>
            </w:r>
            <w:r w:rsidRPr="00FB19D2">
              <w:instrText xml:space="preserve"> REF _Ref26353361 \r \h </w:instrText>
            </w:r>
            <w:r w:rsidR="00FB19D2">
              <w:instrText xml:space="preserve"> \* MERGEFORMAT </w:instrText>
            </w:r>
            <w:r w:rsidRPr="00FB19D2">
              <w:fldChar w:fldCharType="separate"/>
            </w:r>
            <w:r w:rsidR="008626C9">
              <w:t>6.6</w:t>
            </w:r>
            <w:r w:rsidRPr="00FB19D2">
              <w:fldChar w:fldCharType="end"/>
            </w:r>
            <w:r w:rsidRPr="00FB19D2">
              <w:t>;</w:t>
            </w:r>
          </w:p>
        </w:tc>
      </w:tr>
      <w:tr w:rsidR="00BC0F11" w:rsidRPr="00FB19D2" w14:paraId="38AC8D1C" w14:textId="77777777" w:rsidTr="00C677B1">
        <w:tc>
          <w:tcPr>
            <w:tcW w:w="3394" w:type="dxa"/>
            <w:hideMark/>
          </w:tcPr>
          <w:p w14:paraId="04914773" w14:textId="77777777" w:rsidR="00BC0F11" w:rsidRPr="00FB19D2" w:rsidRDefault="00BC0F11">
            <w:pPr>
              <w:spacing w:before="120" w:after="120"/>
              <w:ind w:left="113" w:right="113"/>
              <w:jc w:val="left"/>
              <w:rPr>
                <w:b/>
              </w:rPr>
            </w:pPr>
            <w:r w:rsidRPr="00FB19D2">
              <w:rPr>
                <w:b/>
              </w:rPr>
              <w:t>“Anti-Malicious Software”</w:t>
            </w:r>
          </w:p>
        </w:tc>
        <w:tc>
          <w:tcPr>
            <w:tcW w:w="4680" w:type="dxa"/>
            <w:hideMark/>
          </w:tcPr>
          <w:p w14:paraId="546EC5F1" w14:textId="77777777" w:rsidR="00BC0F11" w:rsidRPr="00FB19D2" w:rsidRDefault="00BC0F11">
            <w:pPr>
              <w:spacing w:before="120" w:after="120"/>
              <w:ind w:left="113" w:right="113"/>
            </w:pPr>
            <w:r w:rsidRPr="00FB19D2">
              <w:t>means software that scans for and identifies possible Malicious Software in the ICT Environment;</w:t>
            </w:r>
          </w:p>
        </w:tc>
      </w:tr>
      <w:tr w:rsidR="00D150F3" w:rsidRPr="00FB19D2" w14:paraId="727BCAA4" w14:textId="77777777" w:rsidTr="00C677B1">
        <w:tc>
          <w:tcPr>
            <w:tcW w:w="3394" w:type="dxa"/>
          </w:tcPr>
          <w:p w14:paraId="2D9C1798" w14:textId="1821F5CC" w:rsidR="00D150F3" w:rsidRPr="00FB19D2" w:rsidRDefault="00D150F3">
            <w:pPr>
              <w:spacing w:before="120" w:after="120"/>
              <w:ind w:left="113" w:right="113"/>
              <w:jc w:val="left"/>
              <w:rPr>
                <w:b/>
              </w:rPr>
            </w:pPr>
            <w:r>
              <w:rPr>
                <w:b/>
              </w:rPr>
              <w:t>“</w:t>
            </w:r>
            <w:r w:rsidR="00BE1BA6">
              <w:rPr>
                <w:b/>
              </w:rPr>
              <w:t>Asset Owner”</w:t>
            </w:r>
          </w:p>
        </w:tc>
        <w:tc>
          <w:tcPr>
            <w:tcW w:w="4680" w:type="dxa"/>
          </w:tcPr>
          <w:p w14:paraId="5841E1AF" w14:textId="78B48AE4" w:rsidR="00D150F3" w:rsidRPr="00FB19D2" w:rsidRDefault="00D150F3">
            <w:pPr>
              <w:spacing w:before="120" w:after="120"/>
              <w:ind w:left="113" w:right="113"/>
            </w:pPr>
            <w:r>
              <w:rPr>
                <w:rFonts w:eastAsia="Calibri" w:cs="Times New Roman"/>
                <w:color w:val="auto"/>
                <w:szCs w:val="22"/>
                <w:lang w:eastAsia="en-US"/>
              </w:rPr>
              <w:t>has the</w:t>
            </w:r>
            <w:r w:rsidRPr="00D150F3">
              <w:rPr>
                <w:rFonts w:eastAsia="Calibri" w:cs="Times New Roman"/>
                <w:color w:val="auto"/>
                <w:szCs w:val="22"/>
                <w:lang w:eastAsia="en-US"/>
              </w:rPr>
              <w:t xml:space="preserve"> meaning given in paragraph 4 (Definitions) of Call Off Schedule 2 (Services)</w:t>
            </w:r>
          </w:p>
        </w:tc>
      </w:tr>
      <w:tr w:rsidR="00AA2BB2" w:rsidRPr="00FB19D2" w14:paraId="584AE9D2" w14:textId="77777777" w:rsidTr="00C677B1">
        <w:tc>
          <w:tcPr>
            <w:tcW w:w="3394" w:type="dxa"/>
          </w:tcPr>
          <w:p w14:paraId="667A9B3D" w14:textId="4AA17BE7" w:rsidR="00AA2BB2" w:rsidRPr="00FB19D2" w:rsidRDefault="00AA2BB2">
            <w:pPr>
              <w:spacing w:before="120" w:after="120"/>
              <w:ind w:left="113" w:right="113"/>
              <w:jc w:val="left"/>
              <w:rPr>
                <w:b/>
              </w:rPr>
            </w:pPr>
            <w:r>
              <w:rPr>
                <w:b/>
              </w:rPr>
              <w:t>“Asset Owner Data”</w:t>
            </w:r>
          </w:p>
        </w:tc>
        <w:tc>
          <w:tcPr>
            <w:tcW w:w="4680" w:type="dxa"/>
          </w:tcPr>
          <w:p w14:paraId="08A26009" w14:textId="2387DE67" w:rsidR="00AA2BB2" w:rsidRPr="00FB19D2" w:rsidRDefault="00AA2BB2">
            <w:pPr>
              <w:spacing w:before="120" w:after="120"/>
              <w:ind w:left="113" w:right="113"/>
            </w:pPr>
            <w:r w:rsidRPr="00AA2BB2">
              <w:t xml:space="preserve">data from Asset Owners provided directly to the Supplier, by Asset </w:t>
            </w:r>
            <w:proofErr w:type="gramStart"/>
            <w:r w:rsidRPr="00AA2BB2">
              <w:t>Owners,  in</w:t>
            </w:r>
            <w:proofErr w:type="gramEnd"/>
            <w:r w:rsidRPr="00AA2BB2">
              <w:t xml:space="preserve"> accordance with the terms of the Data Distribution Agreements for the purposes of the development and operation of the NUAR</w:t>
            </w:r>
            <w:r>
              <w:t>;</w:t>
            </w:r>
          </w:p>
        </w:tc>
      </w:tr>
      <w:tr w:rsidR="00BC0F11" w:rsidRPr="00FB19D2" w14:paraId="264DC254" w14:textId="77777777" w:rsidTr="00C677B1">
        <w:tc>
          <w:tcPr>
            <w:tcW w:w="3394" w:type="dxa"/>
            <w:hideMark/>
          </w:tcPr>
          <w:p w14:paraId="4EAE4DDA" w14:textId="77777777" w:rsidR="00BC0F11" w:rsidRPr="00FB19D2" w:rsidRDefault="00BC0F11">
            <w:pPr>
              <w:spacing w:before="120" w:after="120"/>
              <w:ind w:left="113" w:right="113"/>
              <w:jc w:val="left"/>
              <w:rPr>
                <w:b/>
              </w:rPr>
            </w:pPr>
            <w:r w:rsidRPr="00FB19D2">
              <w:rPr>
                <w:b/>
              </w:rPr>
              <w:t>“Baseline Security Requirements”</w:t>
            </w:r>
          </w:p>
        </w:tc>
        <w:tc>
          <w:tcPr>
            <w:tcW w:w="4680" w:type="dxa"/>
            <w:hideMark/>
          </w:tcPr>
          <w:p w14:paraId="0FED8681" w14:textId="3CFE1058" w:rsidR="00BC0F11" w:rsidRPr="00FB19D2" w:rsidRDefault="00BC0F11">
            <w:pPr>
              <w:spacing w:before="120" w:after="120"/>
              <w:ind w:left="113" w:right="113"/>
            </w:pPr>
            <w:r w:rsidRPr="00FB19D2">
              <w:t>means those</w:t>
            </w:r>
            <w:r w:rsidR="00BD1E79">
              <w:t xml:space="preserve"> requirements set out in Annex </w:t>
            </w:r>
            <w:r w:rsidR="008B4400">
              <w:t>1</w:t>
            </w:r>
            <w:r w:rsidRPr="00FB19D2">
              <w:t>.</w:t>
            </w:r>
          </w:p>
        </w:tc>
      </w:tr>
      <w:tr w:rsidR="00BC0F11" w:rsidRPr="00FB19D2" w14:paraId="7DE6CEFA" w14:textId="77777777" w:rsidTr="00C677B1">
        <w:tc>
          <w:tcPr>
            <w:tcW w:w="3394" w:type="dxa"/>
            <w:hideMark/>
          </w:tcPr>
          <w:p w14:paraId="1024E497" w14:textId="77777777" w:rsidR="00BC0F11" w:rsidRPr="00FB19D2" w:rsidRDefault="00BC0F11">
            <w:pPr>
              <w:spacing w:before="120" w:after="120"/>
              <w:ind w:left="113" w:right="113"/>
              <w:jc w:val="left"/>
              <w:rPr>
                <w:b/>
              </w:rPr>
            </w:pPr>
            <w:r w:rsidRPr="00FB19D2">
              <w:rPr>
                <w:b/>
              </w:rPr>
              <w:t>"Breach of Security"</w:t>
            </w:r>
          </w:p>
        </w:tc>
        <w:tc>
          <w:tcPr>
            <w:tcW w:w="4680" w:type="dxa"/>
            <w:hideMark/>
          </w:tcPr>
          <w:p w14:paraId="726220B0" w14:textId="77777777" w:rsidR="00BC0F11" w:rsidRPr="00FB19D2" w:rsidRDefault="00BC0F11">
            <w:pPr>
              <w:spacing w:before="120" w:after="120"/>
              <w:ind w:left="113" w:right="113"/>
            </w:pPr>
            <w:r w:rsidRPr="00FB19D2">
              <w:t>the occurrence of:</w:t>
            </w:r>
          </w:p>
          <w:p w14:paraId="398CE3BE" w14:textId="59C186E3" w:rsidR="00BC0F11" w:rsidRPr="00FB19D2" w:rsidRDefault="00BC0F11" w:rsidP="00BC0F11">
            <w:pPr>
              <w:pStyle w:val="FFWLetteredList"/>
              <w:numPr>
                <w:ilvl w:val="0"/>
                <w:numId w:val="34"/>
              </w:numPr>
              <w:spacing w:before="120" w:after="120"/>
              <w:ind w:right="113" w:hanging="681"/>
            </w:pPr>
            <w:r w:rsidRPr="00FB19D2">
              <w:t xml:space="preserve">any unauthorised access to or use of the Services, the </w:t>
            </w:r>
            <w:r w:rsidR="003752B2">
              <w:t>Customer</w:t>
            </w:r>
            <w:r w:rsidRPr="00FB19D2">
              <w:t xml:space="preserve"> Premises, the Sites, the Supplier System, the </w:t>
            </w:r>
            <w:r w:rsidR="003752B2">
              <w:t>Customer</w:t>
            </w:r>
            <w:r w:rsidRPr="00FB19D2">
              <w:t xml:space="preserve"> System and/or any information or data (including the Confidential Information and the </w:t>
            </w:r>
            <w:r w:rsidR="00892368">
              <w:t>Customer Platform Data</w:t>
            </w:r>
            <w:r w:rsidRPr="00FB19D2">
              <w:t xml:space="preserve">) used by the </w:t>
            </w:r>
            <w:r w:rsidR="003752B2">
              <w:t>Customer</w:t>
            </w:r>
            <w:r w:rsidRPr="00FB19D2">
              <w:t>, the Supplier or any Sub</w:t>
            </w:r>
            <w:r w:rsidR="00215810">
              <w:t>-C</w:t>
            </w:r>
            <w:r w:rsidRPr="00FB19D2">
              <w:t>ontractor in connection with this Call</w:t>
            </w:r>
            <w:r w:rsidR="00EE6EC6">
              <w:t xml:space="preserve"> </w:t>
            </w:r>
            <w:r w:rsidRPr="00FB19D2">
              <w:t xml:space="preserve">Off Contract; </w:t>
            </w:r>
          </w:p>
          <w:p w14:paraId="6D09C7C3" w14:textId="4D9148CB" w:rsidR="00BC0F11" w:rsidRPr="00FB19D2" w:rsidRDefault="00BC0F11" w:rsidP="00BC0F11">
            <w:pPr>
              <w:pStyle w:val="FFWLetteredList"/>
              <w:numPr>
                <w:ilvl w:val="0"/>
                <w:numId w:val="34"/>
              </w:numPr>
              <w:spacing w:before="120" w:after="120"/>
              <w:ind w:right="113" w:hanging="681"/>
            </w:pPr>
            <w:r w:rsidRPr="00FB19D2">
              <w:lastRenderedPageBreak/>
              <w:t xml:space="preserve">the loss (physical or otherwise) and/or unauthorised disclosure of any information or data (including the Confidential Information and the </w:t>
            </w:r>
            <w:r w:rsidR="00892368">
              <w:t>Customer Platform Data</w:t>
            </w:r>
            <w:r w:rsidRPr="00FB19D2">
              <w:t xml:space="preserve">), including copies of such information or data, used by the </w:t>
            </w:r>
            <w:r w:rsidR="003752B2">
              <w:t>Customer</w:t>
            </w:r>
            <w:r w:rsidRPr="00FB19D2">
              <w:t>, the Supplier or any Sub</w:t>
            </w:r>
            <w:r w:rsidR="00215810">
              <w:t>- C</w:t>
            </w:r>
            <w:r w:rsidRPr="00FB19D2">
              <w:t>ontractor in connection with this Call</w:t>
            </w:r>
            <w:r w:rsidR="00EE6EC6">
              <w:t xml:space="preserve"> </w:t>
            </w:r>
            <w:r w:rsidRPr="00FB19D2">
              <w:t>Off Contract; and/or</w:t>
            </w:r>
          </w:p>
          <w:p w14:paraId="2B417894" w14:textId="77777777" w:rsidR="00BC0F11" w:rsidRPr="00FB19D2" w:rsidRDefault="00BC0F11" w:rsidP="00BC0F11">
            <w:pPr>
              <w:pStyle w:val="FFWLetteredList"/>
              <w:numPr>
                <w:ilvl w:val="0"/>
                <w:numId w:val="34"/>
              </w:numPr>
              <w:spacing w:before="120" w:after="120"/>
              <w:ind w:right="113" w:hanging="681"/>
            </w:pPr>
            <w:r w:rsidRPr="00FB19D2">
              <w:t>any part of the Supplier System ceasing to be compliant with the Certification Requirements,</w:t>
            </w:r>
          </w:p>
          <w:p w14:paraId="09BB9F9C" w14:textId="59A2663E" w:rsidR="00BC0F11" w:rsidRPr="00FB19D2" w:rsidRDefault="00BC0F11">
            <w:pPr>
              <w:spacing w:before="120" w:after="120"/>
              <w:ind w:left="113" w:right="113"/>
            </w:pPr>
            <w:r w:rsidRPr="00FB19D2">
              <w:t xml:space="preserve">in each case as more particularly set out in the security requirements in Framework Schedule </w:t>
            </w:r>
            <w:r w:rsidR="00FF6219">
              <w:t>2</w:t>
            </w:r>
            <w:r w:rsidRPr="00FB19D2">
              <w:t xml:space="preserve"> (Specification) and the</w:t>
            </w:r>
            <w:r w:rsidR="0074297D">
              <w:t xml:space="preserve"> Call Off</w:t>
            </w:r>
            <w:r w:rsidRPr="00FB19D2">
              <w:t xml:space="preserve"> Order Form and the Baseline Security Requirements;</w:t>
            </w:r>
          </w:p>
        </w:tc>
      </w:tr>
      <w:tr w:rsidR="00D150F3" w:rsidRPr="00FB19D2" w14:paraId="1877E4EE" w14:textId="77777777" w:rsidTr="00C677B1">
        <w:tc>
          <w:tcPr>
            <w:tcW w:w="3394" w:type="dxa"/>
          </w:tcPr>
          <w:p w14:paraId="6678B106" w14:textId="5B25915C" w:rsidR="00D150F3" w:rsidRPr="00FB19D2" w:rsidRDefault="00D150F3">
            <w:pPr>
              <w:spacing w:before="120" w:after="120"/>
              <w:ind w:left="113" w:right="113"/>
              <w:jc w:val="left"/>
              <w:rPr>
                <w:b/>
              </w:rPr>
            </w:pPr>
            <w:r>
              <w:rPr>
                <w:b/>
              </w:rPr>
              <w:lastRenderedPageBreak/>
              <w:t>“Customer Platform Data”</w:t>
            </w:r>
          </w:p>
        </w:tc>
        <w:tc>
          <w:tcPr>
            <w:tcW w:w="4680" w:type="dxa"/>
          </w:tcPr>
          <w:p w14:paraId="3F2C103E" w14:textId="4AE759A8" w:rsidR="00D150F3" w:rsidRPr="00FB19D2" w:rsidRDefault="00892368" w:rsidP="00AA2BB2">
            <w:pPr>
              <w:spacing w:before="120" w:after="120"/>
              <w:ind w:left="113" w:right="113"/>
            </w:pPr>
            <w:r>
              <w:t>Customer Data</w:t>
            </w:r>
            <w:r w:rsidR="00D150F3" w:rsidRPr="00D150F3">
              <w:t xml:space="preserve"> and </w:t>
            </w:r>
            <w:r w:rsidR="00AA2BB2">
              <w:t>Asset Owner Data</w:t>
            </w:r>
            <w:r>
              <w:t>;</w:t>
            </w:r>
          </w:p>
        </w:tc>
      </w:tr>
      <w:tr w:rsidR="00BC0F11" w:rsidRPr="00FB19D2" w14:paraId="589BD91C" w14:textId="77777777" w:rsidTr="00C677B1">
        <w:tc>
          <w:tcPr>
            <w:tcW w:w="3394" w:type="dxa"/>
            <w:hideMark/>
          </w:tcPr>
          <w:p w14:paraId="1A9F4C93" w14:textId="463931D7" w:rsidR="00BC0F11" w:rsidRPr="00FB19D2" w:rsidRDefault="00BC0F11">
            <w:pPr>
              <w:spacing w:before="120" w:after="120"/>
              <w:ind w:left="91" w:right="113"/>
              <w:rPr>
                <w:b/>
                <w:szCs w:val="22"/>
              </w:rPr>
            </w:pPr>
            <w:r w:rsidRPr="00FB19D2">
              <w:rPr>
                <w:b/>
              </w:rPr>
              <w:t>"</w:t>
            </w:r>
            <w:r w:rsidR="003752B2">
              <w:rPr>
                <w:b/>
              </w:rPr>
              <w:t>Customer</w:t>
            </w:r>
            <w:r w:rsidRPr="00FB19D2">
              <w:rPr>
                <w:b/>
              </w:rPr>
              <w:t xml:space="preserve"> System"</w:t>
            </w:r>
          </w:p>
        </w:tc>
        <w:tc>
          <w:tcPr>
            <w:tcW w:w="4680" w:type="dxa"/>
            <w:hideMark/>
          </w:tcPr>
          <w:p w14:paraId="6C4971B3" w14:textId="3EB60CC2" w:rsidR="00BC0F11" w:rsidRPr="00FB19D2" w:rsidRDefault="00BC0F11">
            <w:pPr>
              <w:spacing w:before="120" w:after="120"/>
              <w:ind w:left="113" w:right="113"/>
            </w:pPr>
            <w:r w:rsidRPr="00FB19D2">
              <w:t xml:space="preserve">the </w:t>
            </w:r>
            <w:r w:rsidR="003752B2">
              <w:t>Customer</w:t>
            </w:r>
            <w:r w:rsidRPr="00FB19D2">
              <w:t xml:space="preserve">'s computing environment (consisting of hardware, software and/or telecommunications networks or equipment) used by the </w:t>
            </w:r>
            <w:r w:rsidR="003752B2">
              <w:t>Customer</w:t>
            </w:r>
            <w:r w:rsidRPr="00FB19D2">
              <w:t xml:space="preserve"> or the Supplier in connection with this Call</w:t>
            </w:r>
            <w:r w:rsidR="00EE6EC6">
              <w:t xml:space="preserve"> </w:t>
            </w:r>
            <w:r w:rsidRPr="00FB19D2">
              <w:t xml:space="preserve">Off Contract which is owned by or licensed to the </w:t>
            </w:r>
            <w:r w:rsidR="003752B2">
              <w:t>Customer</w:t>
            </w:r>
            <w:r w:rsidRPr="00FB19D2">
              <w:t xml:space="preserve"> by a third party and which interfaces with the Supplier System or which is necessary for the </w:t>
            </w:r>
            <w:r w:rsidR="003752B2">
              <w:t>Customer</w:t>
            </w:r>
            <w:r w:rsidRPr="00FB19D2">
              <w:t xml:space="preserve"> to receive the Deliverables;</w:t>
            </w:r>
          </w:p>
        </w:tc>
      </w:tr>
      <w:tr w:rsidR="00BC0F11" w:rsidRPr="00FB19D2" w14:paraId="33B5F1A4" w14:textId="77777777" w:rsidTr="00C677B1">
        <w:tc>
          <w:tcPr>
            <w:tcW w:w="3394" w:type="dxa"/>
            <w:hideMark/>
          </w:tcPr>
          <w:p w14:paraId="6DE4F564" w14:textId="77777777" w:rsidR="00BC0F11" w:rsidRPr="00FB19D2" w:rsidRDefault="00BC0F11">
            <w:pPr>
              <w:spacing w:before="120" w:after="120"/>
              <w:ind w:left="113" w:right="113"/>
              <w:jc w:val="left"/>
              <w:rPr>
                <w:b/>
              </w:rPr>
            </w:pPr>
            <w:r w:rsidRPr="00FB19D2">
              <w:rPr>
                <w:b/>
              </w:rPr>
              <w:t>"Certification Requirements"</w:t>
            </w:r>
          </w:p>
        </w:tc>
        <w:tc>
          <w:tcPr>
            <w:tcW w:w="4680" w:type="dxa"/>
            <w:hideMark/>
          </w:tcPr>
          <w:p w14:paraId="03A6DE97" w14:textId="116B940F" w:rsidR="00E96833" w:rsidRPr="00FB19D2" w:rsidRDefault="00BC0F11" w:rsidP="00E96833">
            <w:pPr>
              <w:spacing w:before="120" w:after="120"/>
              <w:ind w:left="113" w:right="113"/>
              <w:jc w:val="left"/>
            </w:pPr>
            <w:r w:rsidRPr="00FB19D2">
              <w:t xml:space="preserve">the requirements set out in Paragraphs </w:t>
            </w:r>
            <w:r w:rsidRPr="00FB19D2">
              <w:fldChar w:fldCharType="begin"/>
            </w:r>
            <w:r w:rsidRPr="00FB19D2">
              <w:instrText xml:space="preserve"> REF _Ref20770041 \r \h </w:instrText>
            </w:r>
            <w:r w:rsidR="00FB19D2">
              <w:instrText xml:space="preserve"> \* MERGEFORMAT </w:instrText>
            </w:r>
            <w:r w:rsidRPr="00FB19D2">
              <w:fldChar w:fldCharType="separate"/>
            </w:r>
            <w:r w:rsidRPr="00FB19D2">
              <w:t>7.1</w:t>
            </w:r>
            <w:r w:rsidRPr="00FB19D2">
              <w:fldChar w:fldCharType="end"/>
            </w:r>
            <w:r w:rsidRPr="00FB19D2">
              <w:t xml:space="preserve"> to </w:t>
            </w:r>
            <w:r w:rsidRPr="00FB19D2">
              <w:fldChar w:fldCharType="begin"/>
            </w:r>
            <w:r w:rsidRPr="00FB19D2">
              <w:instrText xml:space="preserve"> REF _Ref21608338 \r \h </w:instrText>
            </w:r>
            <w:r w:rsidR="00FB19D2">
              <w:instrText xml:space="preserve"> \* MERGEFORMAT </w:instrText>
            </w:r>
            <w:r w:rsidRPr="00FB19D2">
              <w:fldChar w:fldCharType="separate"/>
            </w:r>
            <w:r w:rsidRPr="00FB19D2">
              <w:fldChar w:fldCharType="begin"/>
            </w:r>
            <w:r w:rsidRPr="00FB19D2">
              <w:instrText xml:space="preserve"> REF _Ref21608338 \r \h </w:instrText>
            </w:r>
            <w:r w:rsidRPr="00FB19D2">
              <w:fldChar w:fldCharType="separate"/>
            </w:r>
            <w:r w:rsidRPr="00FB19D2">
              <w:t>7.6</w:t>
            </w:r>
            <w:r w:rsidRPr="00FB19D2">
              <w:fldChar w:fldCharType="end"/>
            </w:r>
            <w:r w:rsidRPr="00FB19D2">
              <w:fldChar w:fldCharType="end"/>
            </w:r>
            <w:r w:rsidRPr="00FB19D2">
              <w:t>, inclusive;</w:t>
            </w:r>
          </w:p>
        </w:tc>
      </w:tr>
      <w:tr w:rsidR="00BC0F11" w:rsidRPr="00FB19D2" w14:paraId="55C82FBD" w14:textId="77777777" w:rsidTr="00C677B1">
        <w:tc>
          <w:tcPr>
            <w:tcW w:w="3394" w:type="dxa"/>
            <w:hideMark/>
          </w:tcPr>
          <w:p w14:paraId="5AE71526" w14:textId="69144252" w:rsidR="00E96833" w:rsidRDefault="00E96833">
            <w:pPr>
              <w:spacing w:before="120" w:after="120"/>
              <w:ind w:left="113" w:right="113"/>
              <w:jc w:val="left"/>
              <w:rPr>
                <w:b/>
              </w:rPr>
            </w:pPr>
          </w:p>
          <w:p w14:paraId="0F6612BA" w14:textId="77777777" w:rsidR="00E96833" w:rsidRDefault="00E96833">
            <w:pPr>
              <w:spacing w:before="120" w:after="120"/>
              <w:ind w:left="113" w:right="113"/>
              <w:jc w:val="left"/>
              <w:rPr>
                <w:b/>
              </w:rPr>
            </w:pPr>
          </w:p>
          <w:p w14:paraId="6603EF8D" w14:textId="4C9F1E9C" w:rsidR="00BC0F11" w:rsidRPr="00FB19D2" w:rsidRDefault="00BC0F11">
            <w:pPr>
              <w:spacing w:before="120" w:after="120"/>
              <w:ind w:left="113" w:right="113"/>
              <w:jc w:val="left"/>
              <w:rPr>
                <w:b/>
              </w:rPr>
            </w:pPr>
            <w:r w:rsidRPr="00FB19D2">
              <w:rPr>
                <w:b/>
              </w:rPr>
              <w:t>“CHECK Service Provider”</w:t>
            </w:r>
          </w:p>
        </w:tc>
        <w:tc>
          <w:tcPr>
            <w:tcW w:w="4680" w:type="dxa"/>
            <w:hideMark/>
          </w:tcPr>
          <w:p w14:paraId="48BE2E4D" w14:textId="4B58A24F" w:rsidR="00E96833" w:rsidRDefault="00E96833" w:rsidP="00F07AE6">
            <w:pPr>
              <w:spacing w:before="120" w:after="120"/>
              <w:ind w:left="113" w:right="113"/>
            </w:pPr>
          </w:p>
          <w:p w14:paraId="7CFAD3B7" w14:textId="77777777" w:rsidR="00E96833" w:rsidRDefault="00E96833" w:rsidP="00F07AE6">
            <w:pPr>
              <w:spacing w:before="120" w:after="120"/>
              <w:ind w:left="113" w:right="113"/>
            </w:pPr>
          </w:p>
          <w:p w14:paraId="4009DF4C" w14:textId="683DED2F" w:rsidR="00BC0F11" w:rsidRPr="00FB19D2" w:rsidRDefault="00BC0F11" w:rsidP="006A5E72">
            <w:pPr>
              <w:spacing w:before="120" w:after="120"/>
              <w:ind w:left="113" w:right="113"/>
            </w:pPr>
            <w:r w:rsidRPr="00FB19D2">
              <w:t>means a company which has been certified by the National Cyber Security Centre, holds "Green Light" status and is authorised to provide the IT</w:t>
            </w:r>
            <w:r w:rsidR="00F07AE6">
              <w:t xml:space="preserve"> </w:t>
            </w:r>
            <w:r w:rsidRPr="00FB19D2">
              <w:t>H</w:t>
            </w:r>
            <w:r w:rsidR="00F07AE6">
              <w:t xml:space="preserve">ealth </w:t>
            </w:r>
            <w:r w:rsidRPr="00FB19D2">
              <w:t>C</w:t>
            </w:r>
            <w:r w:rsidR="00F07AE6">
              <w:t>heck</w:t>
            </w:r>
            <w:r w:rsidRPr="00FB19D2">
              <w:t xml:space="preserve"> services required by Paragraph </w:t>
            </w:r>
            <w:proofErr w:type="gramStart"/>
            <w:r w:rsidR="006A5E72">
              <w:t xml:space="preserve">8.1.1 </w:t>
            </w:r>
            <w:r w:rsidRPr="00FB19D2">
              <w:t>;</w:t>
            </w:r>
            <w:proofErr w:type="gramEnd"/>
          </w:p>
        </w:tc>
      </w:tr>
      <w:tr w:rsidR="00BC0F11" w:rsidRPr="00FB19D2" w14:paraId="18BF78C8" w14:textId="77777777" w:rsidTr="00C677B1">
        <w:tc>
          <w:tcPr>
            <w:tcW w:w="3394" w:type="dxa"/>
            <w:hideMark/>
          </w:tcPr>
          <w:p w14:paraId="7BDC4A49" w14:textId="2AC108C8" w:rsidR="00BC0F11" w:rsidRPr="00FB19D2" w:rsidRDefault="00BC0F11">
            <w:pPr>
              <w:spacing w:before="120" w:after="120"/>
              <w:ind w:left="113" w:right="113"/>
              <w:jc w:val="left"/>
              <w:rPr>
                <w:b/>
              </w:rPr>
            </w:pPr>
            <w:r w:rsidRPr="00FB19D2">
              <w:rPr>
                <w:b/>
              </w:rPr>
              <w:t>“CIMS Sub</w:t>
            </w:r>
            <w:r w:rsidR="00215810">
              <w:rPr>
                <w:b/>
              </w:rPr>
              <w:t>-C</w:t>
            </w:r>
            <w:r w:rsidRPr="00FB19D2">
              <w:rPr>
                <w:b/>
              </w:rPr>
              <w:t>ontractor”</w:t>
            </w:r>
          </w:p>
        </w:tc>
        <w:tc>
          <w:tcPr>
            <w:tcW w:w="4680" w:type="dxa"/>
            <w:hideMark/>
          </w:tcPr>
          <w:p w14:paraId="4D1AD08C" w14:textId="4A7A98ED" w:rsidR="00BC0F11" w:rsidRPr="00FB19D2" w:rsidRDefault="00BC0F11">
            <w:pPr>
              <w:spacing w:before="120" w:after="120"/>
              <w:ind w:left="113" w:right="113"/>
            </w:pPr>
            <w:r w:rsidRPr="00FB19D2">
              <w:t>a Sub</w:t>
            </w:r>
            <w:r w:rsidR="00215810">
              <w:t>-C</w:t>
            </w:r>
            <w:r w:rsidRPr="00FB19D2">
              <w:t>ontractor that provides or operates the whole, or a substantial part, of the Core Information Management System;</w:t>
            </w:r>
          </w:p>
        </w:tc>
      </w:tr>
      <w:tr w:rsidR="00BC0F11" w:rsidRPr="00FB19D2" w14:paraId="30030170" w14:textId="77777777" w:rsidTr="00C677B1">
        <w:tc>
          <w:tcPr>
            <w:tcW w:w="3394" w:type="dxa"/>
            <w:hideMark/>
          </w:tcPr>
          <w:p w14:paraId="0489560B" w14:textId="77777777" w:rsidR="00BC0F11" w:rsidRPr="00FB19D2" w:rsidRDefault="00BC0F11">
            <w:pPr>
              <w:spacing w:before="120" w:after="120"/>
              <w:ind w:left="94" w:right="113"/>
              <w:jc w:val="left"/>
              <w:rPr>
                <w:b/>
              </w:rPr>
            </w:pPr>
            <w:r w:rsidRPr="00FB19D2">
              <w:rPr>
                <w:b/>
              </w:rPr>
              <w:t>“Commercial off the shelf Software” or “COTS Software”</w:t>
            </w:r>
          </w:p>
        </w:tc>
        <w:tc>
          <w:tcPr>
            <w:tcW w:w="4680" w:type="dxa"/>
            <w:hideMark/>
          </w:tcPr>
          <w:p w14:paraId="23B69F1E" w14:textId="68DC9337" w:rsidR="00BC0F11" w:rsidRPr="00FB19D2" w:rsidRDefault="00BC0F11">
            <w:pPr>
              <w:spacing w:before="120" w:after="120"/>
              <w:ind w:left="113" w:right="113"/>
            </w:pPr>
            <w:r w:rsidRPr="00FB19D2">
              <w:t>Non-customised software where the IPR may be owned and licensed either by the Supplier or a third party depending on the context, and which is commercially available for purchase and subject to standard licence terms</w:t>
            </w:r>
            <w:r w:rsidR="00B03A5E">
              <w:t>;</w:t>
            </w:r>
          </w:p>
        </w:tc>
      </w:tr>
      <w:tr w:rsidR="00BC0F11" w:rsidRPr="00FB19D2" w14:paraId="670D7745" w14:textId="77777777" w:rsidTr="00C677B1">
        <w:tc>
          <w:tcPr>
            <w:tcW w:w="3394" w:type="dxa"/>
            <w:hideMark/>
          </w:tcPr>
          <w:p w14:paraId="7E5B00B9" w14:textId="3BBA5B85" w:rsidR="00BC0F11" w:rsidRPr="00FB19D2" w:rsidRDefault="00BC0F11">
            <w:pPr>
              <w:spacing w:before="120" w:after="120"/>
              <w:ind w:left="113" w:right="113"/>
              <w:jc w:val="left"/>
              <w:rPr>
                <w:b/>
              </w:rPr>
            </w:pPr>
            <w:r w:rsidRPr="00FB19D2">
              <w:rPr>
                <w:b/>
              </w:rPr>
              <w:lastRenderedPageBreak/>
              <w:t>"Core Information Management System"</w:t>
            </w:r>
            <w:r w:rsidR="00EA4ED7">
              <w:rPr>
                <w:b/>
              </w:rPr>
              <w:t xml:space="preserve"> or “CIMS”</w:t>
            </w:r>
          </w:p>
        </w:tc>
        <w:tc>
          <w:tcPr>
            <w:tcW w:w="4680" w:type="dxa"/>
            <w:hideMark/>
          </w:tcPr>
          <w:p w14:paraId="0437ADA6" w14:textId="1166BD3F" w:rsidR="00BC0F11" w:rsidRPr="00FB19D2" w:rsidRDefault="00BC0F11">
            <w:pPr>
              <w:spacing w:before="120" w:after="120"/>
              <w:ind w:left="113" w:right="113"/>
            </w:pPr>
            <w:r w:rsidRPr="00FB19D2">
              <w:t>those information assets, ICT systems and/or Sites which will be used by the Supplier and/or its Sub</w:t>
            </w:r>
            <w:r w:rsidR="00215810">
              <w:t>-C</w:t>
            </w:r>
            <w:r w:rsidRPr="00FB19D2">
              <w:t xml:space="preserve">ontractors to Process </w:t>
            </w:r>
            <w:r w:rsidR="00892368">
              <w:t>Customer Platform Data</w:t>
            </w:r>
            <w:r w:rsidRPr="00FB19D2">
              <w:t xml:space="preserve">, together with the associated information management system (including organisational structure, controls, policies, practices, procedures, processes and resources) which the </w:t>
            </w:r>
            <w:r w:rsidR="003752B2">
              <w:t>Customer</w:t>
            </w:r>
            <w:r w:rsidRPr="00FB19D2">
              <w:t xml:space="preserve"> has determined in accordance with Paragraph </w:t>
            </w:r>
            <w:r w:rsidRPr="00FB19D2">
              <w:fldChar w:fldCharType="begin"/>
            </w:r>
            <w:r w:rsidRPr="00FB19D2">
              <w:instrText xml:space="preserve"> REF _Ref497395793 \r \h </w:instrText>
            </w:r>
            <w:r w:rsidR="00FB19D2">
              <w:instrText xml:space="preserve"> \* MERGEFORMAT </w:instrText>
            </w:r>
            <w:r w:rsidRPr="00FB19D2">
              <w:fldChar w:fldCharType="separate"/>
            </w:r>
            <w:r w:rsidRPr="00FB19D2">
              <w:t>4.2</w:t>
            </w:r>
            <w:r w:rsidRPr="00FB19D2">
              <w:fldChar w:fldCharType="end"/>
            </w:r>
            <w:r w:rsidRPr="00FB19D2">
              <w:t xml:space="preserve"> shall be subject to Accreditation;</w:t>
            </w:r>
          </w:p>
        </w:tc>
      </w:tr>
      <w:tr w:rsidR="00892368" w:rsidRPr="00FB19D2" w14:paraId="3027E172" w14:textId="77777777" w:rsidTr="00C677B1">
        <w:tc>
          <w:tcPr>
            <w:tcW w:w="3394" w:type="dxa"/>
          </w:tcPr>
          <w:p w14:paraId="6611A07D" w14:textId="335DF43F" w:rsidR="00892368" w:rsidRPr="00FB19D2" w:rsidRDefault="00892368">
            <w:pPr>
              <w:spacing w:before="120" w:after="120"/>
              <w:ind w:left="113" w:right="113"/>
              <w:jc w:val="left"/>
              <w:rPr>
                <w:b/>
              </w:rPr>
            </w:pPr>
            <w:r>
              <w:rPr>
                <w:b/>
              </w:rPr>
              <w:t>“Data Distribution Agreement”</w:t>
            </w:r>
          </w:p>
        </w:tc>
        <w:tc>
          <w:tcPr>
            <w:tcW w:w="4680" w:type="dxa"/>
          </w:tcPr>
          <w:p w14:paraId="4D46CCB4" w14:textId="0A7476BC" w:rsidR="00892368" w:rsidRPr="00FB19D2" w:rsidRDefault="00892368">
            <w:pPr>
              <w:spacing w:before="120" w:after="120"/>
              <w:ind w:left="113" w:right="113"/>
            </w:pPr>
            <w:r w:rsidRPr="00892368">
              <w:t>the meaning given in paragraph 4 (Definitions) of Call Off Schedule 2 (Services)</w:t>
            </w:r>
          </w:p>
        </w:tc>
      </w:tr>
      <w:tr w:rsidR="00BC0F11" w:rsidRPr="00FB19D2" w14:paraId="2D0077E5" w14:textId="77777777" w:rsidTr="00C677B1">
        <w:tc>
          <w:tcPr>
            <w:tcW w:w="3394" w:type="dxa"/>
          </w:tcPr>
          <w:p w14:paraId="0AA5743A" w14:textId="66849BD0" w:rsidR="00BC0F11" w:rsidRPr="00FB19D2" w:rsidRDefault="00BC0F11">
            <w:pPr>
              <w:spacing w:before="120" w:after="120"/>
              <w:ind w:left="94" w:right="113"/>
              <w:jc w:val="left"/>
              <w:rPr>
                <w:b/>
              </w:rPr>
            </w:pPr>
          </w:p>
        </w:tc>
        <w:tc>
          <w:tcPr>
            <w:tcW w:w="4680" w:type="dxa"/>
          </w:tcPr>
          <w:p w14:paraId="0868869A" w14:textId="7883774C" w:rsidR="00BC0F11" w:rsidRPr="00FB19D2" w:rsidRDefault="00BC0F11">
            <w:pPr>
              <w:spacing w:before="120" w:after="120"/>
              <w:ind w:left="94" w:right="113"/>
              <w:jc w:val="left"/>
            </w:pPr>
          </w:p>
        </w:tc>
      </w:tr>
      <w:tr w:rsidR="00BC0F11" w:rsidRPr="00FB19D2" w14:paraId="6D9D79C5" w14:textId="77777777" w:rsidTr="00C677B1">
        <w:tc>
          <w:tcPr>
            <w:tcW w:w="3394" w:type="dxa"/>
            <w:hideMark/>
          </w:tcPr>
          <w:p w14:paraId="06045DA4" w14:textId="1C09E49E" w:rsidR="00BC0F11" w:rsidRPr="00FB19D2" w:rsidRDefault="00BC0F11">
            <w:pPr>
              <w:spacing w:before="120" w:after="120"/>
              <w:ind w:left="113" w:right="113"/>
              <w:jc w:val="left"/>
              <w:rPr>
                <w:b/>
              </w:rPr>
            </w:pPr>
            <w:r w:rsidRPr="00FB19D2">
              <w:rPr>
                <w:b/>
              </w:rPr>
              <w:t>“Higher Risk Sub-</w:t>
            </w:r>
            <w:r w:rsidR="00AB5877">
              <w:rPr>
                <w:b/>
              </w:rPr>
              <w:t>C</w:t>
            </w:r>
            <w:r w:rsidR="00AB5877" w:rsidRPr="00FB19D2">
              <w:rPr>
                <w:b/>
              </w:rPr>
              <w:t>ontractor</w:t>
            </w:r>
            <w:r w:rsidRPr="00FB19D2">
              <w:rPr>
                <w:b/>
              </w:rPr>
              <w:t>”</w:t>
            </w:r>
          </w:p>
        </w:tc>
        <w:tc>
          <w:tcPr>
            <w:tcW w:w="4680" w:type="dxa"/>
            <w:hideMark/>
          </w:tcPr>
          <w:p w14:paraId="7089210F" w14:textId="6A0DEA17" w:rsidR="00BC0F11" w:rsidRPr="00FB19D2" w:rsidRDefault="00BC0F11">
            <w:pPr>
              <w:spacing w:before="120" w:after="120"/>
              <w:ind w:left="113" w:right="113"/>
            </w:pPr>
            <w:r w:rsidRPr="00FB19D2">
              <w:t>means a Sub-</w:t>
            </w:r>
            <w:r w:rsidR="00215810">
              <w:t>C</w:t>
            </w:r>
            <w:r w:rsidRPr="00FB19D2">
              <w:t xml:space="preserve">ontractor that Processes </w:t>
            </w:r>
            <w:r w:rsidR="00892368">
              <w:t>Customer Platform Data</w:t>
            </w:r>
            <w:r w:rsidRPr="00FB19D2">
              <w:t>, where that data includes:</w:t>
            </w:r>
          </w:p>
          <w:p w14:paraId="6B2E631F" w14:textId="3FE2D7B0" w:rsidR="00BC0F11" w:rsidRPr="0099555B" w:rsidRDefault="00A5754E" w:rsidP="0099555B">
            <w:pPr>
              <w:pStyle w:val="FFWLetteredList"/>
              <w:numPr>
                <w:ilvl w:val="0"/>
                <w:numId w:val="34"/>
              </w:numPr>
              <w:spacing w:before="120" w:after="120"/>
              <w:ind w:right="113"/>
              <w:rPr>
                <w:b/>
              </w:rPr>
            </w:pPr>
            <w:r>
              <w:t xml:space="preserve">data </w:t>
            </w:r>
            <w:r w:rsidR="0099555B">
              <w:t>classified at OFFICIAL-SENSITIVE or above</w:t>
            </w:r>
          </w:p>
        </w:tc>
      </w:tr>
      <w:tr w:rsidR="00BC0F11" w:rsidRPr="00FB19D2" w14:paraId="2F9113EA" w14:textId="77777777" w:rsidTr="00C677B1">
        <w:tc>
          <w:tcPr>
            <w:tcW w:w="3394" w:type="dxa"/>
            <w:hideMark/>
          </w:tcPr>
          <w:p w14:paraId="4D556EC8" w14:textId="77777777" w:rsidR="00BC0F11" w:rsidRPr="00FB19D2" w:rsidRDefault="00BC0F11">
            <w:pPr>
              <w:spacing w:before="120" w:after="120"/>
              <w:ind w:left="113" w:right="113"/>
              <w:jc w:val="left"/>
              <w:rPr>
                <w:b/>
              </w:rPr>
            </w:pPr>
            <w:r w:rsidRPr="00FB19D2">
              <w:rPr>
                <w:b/>
              </w:rPr>
              <w:t>"ICT Environment"</w:t>
            </w:r>
          </w:p>
        </w:tc>
        <w:tc>
          <w:tcPr>
            <w:tcW w:w="4680" w:type="dxa"/>
            <w:hideMark/>
          </w:tcPr>
          <w:p w14:paraId="6187BE01" w14:textId="53D5F7B4" w:rsidR="00BC0F11" w:rsidRPr="00FB19D2" w:rsidRDefault="00BC0F11">
            <w:pPr>
              <w:spacing w:before="120" w:after="120"/>
              <w:ind w:left="113" w:right="113"/>
              <w:jc w:val="left"/>
            </w:pPr>
            <w:r w:rsidRPr="00FB19D2">
              <w:t xml:space="preserve">the </w:t>
            </w:r>
            <w:r w:rsidR="003752B2">
              <w:t>Customer</w:t>
            </w:r>
            <w:r w:rsidRPr="00FB19D2">
              <w:t xml:space="preserve"> System and the Supplier System;</w:t>
            </w:r>
          </w:p>
        </w:tc>
      </w:tr>
      <w:tr w:rsidR="00BC0F11" w:rsidRPr="00FB19D2" w14:paraId="79444FB8" w14:textId="77777777" w:rsidTr="00C677B1">
        <w:tc>
          <w:tcPr>
            <w:tcW w:w="3394" w:type="dxa"/>
            <w:hideMark/>
          </w:tcPr>
          <w:p w14:paraId="6BB5D2E5" w14:textId="77777777" w:rsidR="00BC0F11" w:rsidRPr="00FB19D2" w:rsidRDefault="00BC0F11">
            <w:pPr>
              <w:spacing w:before="120" w:after="120"/>
              <w:ind w:left="113" w:right="113"/>
              <w:jc w:val="left"/>
              <w:rPr>
                <w:b/>
              </w:rPr>
            </w:pPr>
            <w:r w:rsidRPr="00FB19D2">
              <w:rPr>
                <w:b/>
              </w:rPr>
              <w:t>"Information Management System"</w:t>
            </w:r>
          </w:p>
        </w:tc>
        <w:tc>
          <w:tcPr>
            <w:tcW w:w="4680" w:type="dxa"/>
            <w:hideMark/>
          </w:tcPr>
          <w:p w14:paraId="396881B2" w14:textId="77777777" w:rsidR="00BC0F11" w:rsidRPr="00FB19D2" w:rsidRDefault="00BC0F11">
            <w:pPr>
              <w:spacing w:before="120" w:after="120"/>
              <w:ind w:left="113" w:right="113"/>
            </w:pPr>
            <w:r w:rsidRPr="00FB19D2">
              <w:t>means the Core Information Management System and the Wider Information Management System;</w:t>
            </w:r>
          </w:p>
        </w:tc>
      </w:tr>
      <w:tr w:rsidR="00BC0F11" w:rsidRPr="00FB19D2" w14:paraId="4AE5FF55" w14:textId="77777777" w:rsidTr="00C677B1">
        <w:tc>
          <w:tcPr>
            <w:tcW w:w="3394" w:type="dxa"/>
            <w:hideMark/>
          </w:tcPr>
          <w:p w14:paraId="4CB33FAD" w14:textId="77777777" w:rsidR="00BC0F11" w:rsidRPr="00FB19D2" w:rsidRDefault="00BC0F11">
            <w:pPr>
              <w:spacing w:before="120" w:after="120"/>
              <w:ind w:left="113" w:right="113"/>
              <w:jc w:val="left"/>
              <w:rPr>
                <w:b/>
              </w:rPr>
            </w:pPr>
            <w:r w:rsidRPr="00FB19D2">
              <w:rPr>
                <w:b/>
              </w:rPr>
              <w:t>"IT Health Check"</w:t>
            </w:r>
          </w:p>
        </w:tc>
        <w:tc>
          <w:tcPr>
            <w:tcW w:w="4680" w:type="dxa"/>
            <w:hideMark/>
          </w:tcPr>
          <w:p w14:paraId="139EB72D" w14:textId="5109E7B0" w:rsidR="00BC0F11" w:rsidRPr="00FB19D2" w:rsidRDefault="00BC0F11">
            <w:pPr>
              <w:spacing w:before="120" w:after="120"/>
              <w:ind w:left="113" w:right="113"/>
            </w:pPr>
            <w:r w:rsidRPr="00FB19D2">
              <w:t xml:space="preserve">has the meaning given Paragraph </w:t>
            </w:r>
            <w:r w:rsidRPr="00FB19D2">
              <w:fldChar w:fldCharType="begin"/>
            </w:r>
            <w:r w:rsidRPr="00FB19D2">
              <w:instrText xml:space="preserve"> REF _Ref497234905 \r \h  \* MERGEFORMAT </w:instrText>
            </w:r>
            <w:r w:rsidRPr="00FB19D2">
              <w:fldChar w:fldCharType="separate"/>
            </w:r>
            <w:r w:rsidR="00F07AE6">
              <w:t>8.1.1</w:t>
            </w:r>
            <w:r w:rsidRPr="00FB19D2">
              <w:fldChar w:fldCharType="end"/>
            </w:r>
            <w:r w:rsidRPr="00FB19D2">
              <w:t>;</w:t>
            </w:r>
          </w:p>
        </w:tc>
      </w:tr>
      <w:tr w:rsidR="00BC0F11" w:rsidRPr="00FB19D2" w14:paraId="323A15CE" w14:textId="77777777" w:rsidTr="00C677B1">
        <w:tc>
          <w:tcPr>
            <w:tcW w:w="3394" w:type="dxa"/>
            <w:hideMark/>
          </w:tcPr>
          <w:p w14:paraId="74812C61" w14:textId="77777777" w:rsidR="00BC0F11" w:rsidRPr="00FB19D2" w:rsidRDefault="00BC0F11">
            <w:pPr>
              <w:spacing w:before="120" w:after="120"/>
              <w:ind w:right="113"/>
              <w:jc w:val="left"/>
              <w:rPr>
                <w:b/>
              </w:rPr>
            </w:pPr>
            <w:r w:rsidRPr="00FB19D2">
              <w:rPr>
                <w:b/>
              </w:rPr>
              <w:t>"Malicious Software"</w:t>
            </w:r>
          </w:p>
        </w:tc>
        <w:tc>
          <w:tcPr>
            <w:tcW w:w="4680" w:type="dxa"/>
            <w:hideMark/>
          </w:tcPr>
          <w:p w14:paraId="1A90708A" w14:textId="77777777" w:rsidR="00BC0F11" w:rsidRPr="00FB19D2" w:rsidRDefault="00BC0F11">
            <w:pPr>
              <w:spacing w:before="120" w:after="120"/>
              <w:ind w:right="113"/>
            </w:pPr>
            <w:r w:rsidRPr="00FB19D2">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C0F11" w:rsidRPr="00FB19D2" w14:paraId="5ABCBEF2" w14:textId="77777777" w:rsidTr="00C677B1">
        <w:tc>
          <w:tcPr>
            <w:tcW w:w="3394" w:type="dxa"/>
            <w:hideMark/>
          </w:tcPr>
          <w:p w14:paraId="79635819" w14:textId="528C932D" w:rsidR="00BC0F11" w:rsidRPr="00FB19D2" w:rsidRDefault="00BC0F11">
            <w:pPr>
              <w:spacing w:before="120" w:after="120"/>
              <w:ind w:right="113"/>
              <w:jc w:val="left"/>
              <w:rPr>
                <w:b/>
              </w:rPr>
            </w:pPr>
            <w:r w:rsidRPr="00FB19D2">
              <w:rPr>
                <w:b/>
              </w:rPr>
              <w:t>“Medium Risk Sub</w:t>
            </w:r>
            <w:r w:rsidR="00215810">
              <w:rPr>
                <w:b/>
              </w:rPr>
              <w:t>-C</w:t>
            </w:r>
            <w:r w:rsidRPr="00FB19D2">
              <w:rPr>
                <w:b/>
              </w:rPr>
              <w:t>ontractor"</w:t>
            </w:r>
          </w:p>
        </w:tc>
        <w:tc>
          <w:tcPr>
            <w:tcW w:w="4680" w:type="dxa"/>
            <w:hideMark/>
          </w:tcPr>
          <w:p w14:paraId="7337B63C" w14:textId="7BBFA209" w:rsidR="00BC0F11" w:rsidRPr="00FB19D2" w:rsidRDefault="00BC0F11">
            <w:pPr>
              <w:spacing w:before="120" w:after="120"/>
              <w:ind w:right="113"/>
            </w:pPr>
            <w:r w:rsidRPr="00FB19D2">
              <w:t>means a Sub-</w:t>
            </w:r>
            <w:r w:rsidR="00215810">
              <w:t>C</w:t>
            </w:r>
            <w:r w:rsidRPr="00FB19D2">
              <w:t xml:space="preserve">ontractor that Processes </w:t>
            </w:r>
            <w:r w:rsidR="00892368">
              <w:t>Customer Platform Data</w:t>
            </w:r>
            <w:r w:rsidRPr="00FB19D2">
              <w:t>, where that data</w:t>
            </w:r>
            <w:r w:rsidR="0099555B">
              <w:t xml:space="preserve"> includes:</w:t>
            </w:r>
          </w:p>
          <w:p w14:paraId="13846FAB" w14:textId="5470C643" w:rsidR="00BC0F11" w:rsidRPr="0099555B" w:rsidRDefault="00A5754E" w:rsidP="0099555B">
            <w:pPr>
              <w:pStyle w:val="FFWLetteredList"/>
              <w:numPr>
                <w:ilvl w:val="0"/>
                <w:numId w:val="34"/>
              </w:numPr>
              <w:spacing w:before="120" w:after="120"/>
              <w:ind w:right="113"/>
              <w:rPr>
                <w:b/>
              </w:rPr>
            </w:pPr>
            <w:r>
              <w:t xml:space="preserve">data </w:t>
            </w:r>
            <w:r w:rsidR="0099555B">
              <w:t>classified as OFFICIAL-SENSITIVE</w:t>
            </w:r>
          </w:p>
        </w:tc>
      </w:tr>
      <w:tr w:rsidR="00FF4E17" w:rsidRPr="00FB19D2" w14:paraId="3A4065AA" w14:textId="77777777" w:rsidTr="00C07C63">
        <w:tc>
          <w:tcPr>
            <w:tcW w:w="3394" w:type="dxa"/>
          </w:tcPr>
          <w:p w14:paraId="771077DC" w14:textId="6D1DDE5B" w:rsidR="00FF4E17" w:rsidRPr="00FB19D2" w:rsidRDefault="00FF4E17">
            <w:pPr>
              <w:spacing w:before="120" w:after="120"/>
              <w:ind w:right="113"/>
              <w:jc w:val="left"/>
              <w:rPr>
                <w:b/>
              </w:rPr>
            </w:pPr>
            <w:r>
              <w:rPr>
                <w:b/>
              </w:rPr>
              <w:t xml:space="preserve">“NCSC” </w:t>
            </w:r>
          </w:p>
        </w:tc>
        <w:tc>
          <w:tcPr>
            <w:tcW w:w="4680" w:type="dxa"/>
          </w:tcPr>
          <w:p w14:paraId="4DD33260" w14:textId="33BD8C51" w:rsidR="00FF4E17" w:rsidRPr="00FB19D2" w:rsidRDefault="00FF4E17">
            <w:pPr>
              <w:spacing w:before="120" w:after="120"/>
              <w:ind w:left="113" w:right="113"/>
            </w:pPr>
            <w:r>
              <w:t>means the National Cyber Security Centre;</w:t>
            </w:r>
          </w:p>
        </w:tc>
      </w:tr>
      <w:tr w:rsidR="00892368" w:rsidRPr="00FB19D2" w14:paraId="3B53DC5C" w14:textId="77777777" w:rsidTr="00C07C63">
        <w:tc>
          <w:tcPr>
            <w:tcW w:w="3394" w:type="dxa"/>
          </w:tcPr>
          <w:p w14:paraId="5024046A" w14:textId="4A90EA4E" w:rsidR="00892368" w:rsidRDefault="00892368">
            <w:pPr>
              <w:spacing w:before="120" w:after="120"/>
              <w:ind w:right="113"/>
              <w:jc w:val="left"/>
              <w:rPr>
                <w:b/>
              </w:rPr>
            </w:pPr>
            <w:r>
              <w:rPr>
                <w:b/>
              </w:rPr>
              <w:t>“NUAR”</w:t>
            </w:r>
          </w:p>
        </w:tc>
        <w:tc>
          <w:tcPr>
            <w:tcW w:w="4680" w:type="dxa"/>
          </w:tcPr>
          <w:p w14:paraId="10CA48B4" w14:textId="19F053CE" w:rsidR="00892368" w:rsidRDefault="00D91DE4">
            <w:pPr>
              <w:spacing w:before="120" w:after="120"/>
              <w:ind w:left="113" w:right="113"/>
            </w:pPr>
            <w:r>
              <w:t>h</w:t>
            </w:r>
            <w:r w:rsidR="00892368">
              <w:t xml:space="preserve">as </w:t>
            </w:r>
            <w:r w:rsidR="00892368" w:rsidRPr="00892368">
              <w:t>the meaning given in paragraph 4 (Definitions) of Call Off Schedule 2 (Services)</w:t>
            </w:r>
            <w:r w:rsidR="003A73D0">
              <w:t>;</w:t>
            </w:r>
          </w:p>
        </w:tc>
      </w:tr>
      <w:tr w:rsidR="00BC0F11" w:rsidRPr="00FB19D2" w14:paraId="0A708F77" w14:textId="77777777" w:rsidTr="006A5E72">
        <w:tc>
          <w:tcPr>
            <w:tcW w:w="3394" w:type="dxa"/>
            <w:hideMark/>
          </w:tcPr>
          <w:p w14:paraId="7D314B87" w14:textId="77777777" w:rsidR="00BC0F11" w:rsidRPr="00FB19D2" w:rsidRDefault="00BC0F11">
            <w:pPr>
              <w:spacing w:before="120" w:after="120"/>
              <w:ind w:right="113"/>
              <w:jc w:val="left"/>
              <w:rPr>
                <w:b/>
              </w:rPr>
            </w:pPr>
            <w:r w:rsidRPr="00FB19D2">
              <w:rPr>
                <w:b/>
              </w:rPr>
              <w:t>“Personal Data Breach”</w:t>
            </w:r>
          </w:p>
        </w:tc>
        <w:tc>
          <w:tcPr>
            <w:tcW w:w="4680" w:type="dxa"/>
            <w:hideMark/>
          </w:tcPr>
          <w:p w14:paraId="672B7D3E" w14:textId="77777777" w:rsidR="00BC0F11" w:rsidRPr="00FB19D2" w:rsidRDefault="00BC0F11">
            <w:pPr>
              <w:spacing w:before="120" w:after="120"/>
              <w:ind w:left="113" w:right="113"/>
            </w:pPr>
            <w:r w:rsidRPr="00FB19D2">
              <w:t>has the meaning given in the Data Protection Legislation;</w:t>
            </w:r>
          </w:p>
        </w:tc>
      </w:tr>
      <w:tr w:rsidR="00BC0F11" w:rsidRPr="00FB19D2" w14:paraId="34D06C18" w14:textId="77777777" w:rsidTr="006A5E72">
        <w:tc>
          <w:tcPr>
            <w:tcW w:w="3394" w:type="dxa"/>
            <w:hideMark/>
          </w:tcPr>
          <w:p w14:paraId="1B3C76D7" w14:textId="77777777" w:rsidR="00BC0F11" w:rsidRPr="00FB19D2" w:rsidRDefault="00BC0F11">
            <w:pPr>
              <w:spacing w:before="120" w:after="120"/>
              <w:ind w:right="113"/>
              <w:jc w:val="left"/>
              <w:rPr>
                <w:b/>
                <w:szCs w:val="22"/>
              </w:rPr>
            </w:pPr>
            <w:r w:rsidRPr="00FB19D2">
              <w:rPr>
                <w:b/>
              </w:rPr>
              <w:lastRenderedPageBreak/>
              <w:t>“Personal Data Processing Statement”</w:t>
            </w:r>
          </w:p>
        </w:tc>
        <w:tc>
          <w:tcPr>
            <w:tcW w:w="4680" w:type="dxa"/>
            <w:hideMark/>
          </w:tcPr>
          <w:p w14:paraId="79A7C8D4" w14:textId="04FBCBC9" w:rsidR="00BC0F11" w:rsidRPr="00FB19D2" w:rsidRDefault="00BC0F11" w:rsidP="00CC5FC7">
            <w:pPr>
              <w:spacing w:before="120" w:after="120"/>
              <w:ind w:left="113" w:right="113"/>
            </w:pPr>
            <w:r w:rsidRPr="00FB19D2">
              <w:t>sets out: (</w:t>
            </w:r>
            <w:proofErr w:type="spellStart"/>
            <w:r w:rsidRPr="00FB19D2">
              <w:t>i</w:t>
            </w:r>
            <w:proofErr w:type="spellEnd"/>
            <w:r w:rsidRPr="00FB19D2">
              <w:t>) the types of Personal Data which the Supplier and/or its Sub</w:t>
            </w:r>
            <w:r w:rsidR="00215810">
              <w:t>-C</w:t>
            </w:r>
            <w:r w:rsidRPr="00FB19D2">
              <w:t xml:space="preserve">ontractors are Processing on behalf of the </w:t>
            </w:r>
            <w:r w:rsidR="003752B2">
              <w:t>Customer</w:t>
            </w:r>
            <w:r w:rsidRPr="00FB19D2">
              <w:t>; (ii) the categories of Data Subjects whose Personal Data the Supplier and/or its Sub</w:t>
            </w:r>
            <w:r w:rsidR="00215810">
              <w:t>-C</w:t>
            </w:r>
            <w:r w:rsidRPr="00FB19D2">
              <w:t xml:space="preserve">ontractors are Processing on behalf of the </w:t>
            </w:r>
            <w:r w:rsidR="003752B2">
              <w:t>Customer</w:t>
            </w:r>
            <w:r w:rsidRPr="00FB19D2">
              <w:t>; the nature and purpose of such Processing; (iii) the locations at which the Supplier and/or its Sub</w:t>
            </w:r>
            <w:r w:rsidR="00EC76CC">
              <w:t>-C</w:t>
            </w:r>
            <w:r w:rsidRPr="00FB19D2">
              <w:t xml:space="preserve">ontractors Process </w:t>
            </w:r>
            <w:r w:rsidR="00892368">
              <w:t>Customer Platform Data</w:t>
            </w:r>
            <w:r w:rsidRPr="00FB19D2">
              <w:t>; and, (iv) the Protective Measures that the Supplier and, where applicable, its Sub</w:t>
            </w:r>
            <w:r w:rsidR="00215810">
              <w:t>-C</w:t>
            </w:r>
            <w:r w:rsidRPr="00FB19D2">
              <w:t xml:space="preserve">ontractors have implemented to protect the </w:t>
            </w:r>
            <w:r w:rsidR="00C07C63">
              <w:t>Customer</w:t>
            </w:r>
            <w:r w:rsidRPr="00FB19D2">
              <w:t xml:space="preserve"> Data against a Breach</w:t>
            </w:r>
            <w:r w:rsidR="00CC5FC7">
              <w:t xml:space="preserve"> of Security</w:t>
            </w:r>
            <w:r w:rsidRPr="00FB19D2">
              <w:t xml:space="preserve"> including a Personal Data Breach, which shall be prepared by the Supplier in accordance with Paragraph 6.4 and included in the </w:t>
            </w:r>
            <w:r w:rsidR="00140AB1">
              <w:t>r</w:t>
            </w:r>
            <w:r w:rsidRPr="00FB19D2">
              <w:t xml:space="preserve">isk </w:t>
            </w:r>
            <w:r w:rsidR="00140AB1">
              <w:t>m</w:t>
            </w:r>
            <w:r w:rsidRPr="00FB19D2">
              <w:t xml:space="preserve">anagement </w:t>
            </w:r>
            <w:r w:rsidR="00E77AB5">
              <w:t>d</w:t>
            </w:r>
            <w:r w:rsidRPr="00FB19D2">
              <w:t>ocumentation;</w:t>
            </w:r>
          </w:p>
        </w:tc>
      </w:tr>
      <w:tr w:rsidR="00BC0F11" w:rsidRPr="00FB19D2" w14:paraId="27426AA7" w14:textId="77777777" w:rsidTr="006A5E72">
        <w:tc>
          <w:tcPr>
            <w:tcW w:w="3394" w:type="dxa"/>
            <w:hideMark/>
          </w:tcPr>
          <w:p w14:paraId="3ACFB0F5" w14:textId="4AC597A4" w:rsidR="00BC0F11" w:rsidRPr="00FB19D2" w:rsidRDefault="00BC0F11">
            <w:pPr>
              <w:spacing w:before="120" w:after="120"/>
              <w:ind w:left="113" w:right="113"/>
              <w:jc w:val="left"/>
              <w:rPr>
                <w:b/>
                <w:szCs w:val="22"/>
              </w:rPr>
            </w:pPr>
            <w:r w:rsidRPr="00FB19D2">
              <w:rPr>
                <w:b/>
              </w:rPr>
              <w:t xml:space="preserve">"Process </w:t>
            </w:r>
            <w:r w:rsidR="00892368">
              <w:rPr>
                <w:b/>
              </w:rPr>
              <w:t>Customer Platform Data</w:t>
            </w:r>
            <w:r w:rsidRPr="00FB19D2">
              <w:rPr>
                <w:b/>
              </w:rPr>
              <w:t>"</w:t>
            </w:r>
          </w:p>
        </w:tc>
        <w:tc>
          <w:tcPr>
            <w:tcW w:w="4680" w:type="dxa"/>
            <w:hideMark/>
          </w:tcPr>
          <w:p w14:paraId="4CC4717B" w14:textId="42AD77A0" w:rsidR="00BC0F11" w:rsidRPr="00FB19D2" w:rsidRDefault="00BC0F11" w:rsidP="00DF625B">
            <w:pPr>
              <w:spacing w:before="120" w:after="120"/>
              <w:ind w:left="113" w:right="113"/>
            </w:pPr>
            <w:r w:rsidRPr="00FB19D2">
              <w:t xml:space="preserve">any operation which is performed on </w:t>
            </w:r>
            <w:r w:rsidR="00892368">
              <w:t>Customer Platform Data</w:t>
            </w:r>
            <w:r w:rsidRPr="00FB19D2">
              <w:t xml:space="preserve">, whether or not by automated means, including adapting, altering, collecting, combining, copying, destroying, erasing, organising, publishing retrieving, storing, structuring, transmitting or otherwise using </w:t>
            </w:r>
            <w:r w:rsidR="00892368">
              <w:t>Customer Platform Data</w:t>
            </w:r>
            <w:r w:rsidRPr="00FB19D2">
              <w:t xml:space="preserve">; </w:t>
            </w:r>
          </w:p>
        </w:tc>
      </w:tr>
      <w:tr w:rsidR="00BC0F11" w:rsidRPr="00FB19D2" w14:paraId="54CBF066" w14:textId="77777777" w:rsidTr="006A5E72">
        <w:tc>
          <w:tcPr>
            <w:tcW w:w="3394" w:type="dxa"/>
            <w:hideMark/>
          </w:tcPr>
          <w:p w14:paraId="3A0262E2" w14:textId="77777777" w:rsidR="00BC0F11" w:rsidRPr="00FB19D2" w:rsidRDefault="00BC0F11">
            <w:pPr>
              <w:spacing w:before="120" w:after="120"/>
              <w:ind w:left="113" w:right="113"/>
              <w:jc w:val="left"/>
              <w:rPr>
                <w:b/>
              </w:rPr>
            </w:pPr>
            <w:r w:rsidRPr="00FB19D2">
              <w:rPr>
                <w:b/>
              </w:rPr>
              <w:t>"Required Changes Register"</w:t>
            </w:r>
          </w:p>
        </w:tc>
        <w:tc>
          <w:tcPr>
            <w:tcW w:w="4680" w:type="dxa"/>
            <w:hideMark/>
          </w:tcPr>
          <w:p w14:paraId="08984641" w14:textId="200F2CA4" w:rsidR="00BC0F11" w:rsidRPr="00FB19D2" w:rsidRDefault="00BC0F11">
            <w:pPr>
              <w:spacing w:before="120" w:after="120"/>
              <w:ind w:left="113" w:right="113"/>
            </w:pPr>
            <w:r w:rsidRPr="00FB19D2">
              <w:t xml:space="preserve">is a register which forms part of the Security Management Plan which records each of the changes that the Supplier has agreed with the </w:t>
            </w:r>
            <w:r w:rsidR="003752B2">
              <w:t>Customer</w:t>
            </w:r>
            <w:r w:rsidRPr="00FB19D2">
              <w:t xml:space="preserve"> shall be made to the Core Information Management System and/or the Security Management Plan as a consequence of the occurrence of any of the events set out in Paragraph </w:t>
            </w:r>
            <w:r w:rsidRPr="00FB19D2">
              <w:fldChar w:fldCharType="begin"/>
            </w:r>
            <w:r w:rsidRPr="00FB19D2">
              <w:instrText xml:space="preserve"> REF _Ref498521409 \r \h </w:instrText>
            </w:r>
            <w:r w:rsidR="00FB19D2">
              <w:instrText xml:space="preserve"> \* MERGEFORMAT </w:instrText>
            </w:r>
            <w:r w:rsidRPr="00FB19D2">
              <w:fldChar w:fldCharType="separate"/>
            </w:r>
            <w:r w:rsidR="00F67919">
              <w:t>6.14.1</w:t>
            </w:r>
            <w:r w:rsidRPr="00FB19D2">
              <w:fldChar w:fldCharType="end"/>
            </w:r>
            <w:r w:rsidRPr="00FB19D2">
              <w:t xml:space="preserve"> together with the date on which each such change shall be implemented and the date on which each such change was implemented;</w:t>
            </w:r>
          </w:p>
        </w:tc>
      </w:tr>
      <w:tr w:rsidR="00BC0F11" w:rsidRPr="00FB19D2" w14:paraId="3243EDE4" w14:textId="24504389" w:rsidTr="006A5E72">
        <w:tc>
          <w:tcPr>
            <w:tcW w:w="3394" w:type="dxa"/>
            <w:hideMark/>
          </w:tcPr>
          <w:p w14:paraId="5C4A6F79" w14:textId="36F5FA50" w:rsidR="00A24FEA" w:rsidRDefault="00A24FEA">
            <w:pPr>
              <w:spacing w:before="120" w:after="120"/>
              <w:ind w:left="113" w:right="113"/>
              <w:jc w:val="left"/>
              <w:rPr>
                <w:b/>
              </w:rPr>
            </w:pPr>
          </w:p>
          <w:p w14:paraId="5058F5A7" w14:textId="603EA2F1" w:rsidR="00A24FEA" w:rsidRDefault="00A24FEA">
            <w:pPr>
              <w:spacing w:before="120" w:after="120"/>
              <w:ind w:left="113" w:right="113"/>
              <w:jc w:val="left"/>
              <w:rPr>
                <w:b/>
              </w:rPr>
            </w:pPr>
          </w:p>
          <w:p w14:paraId="55DB25D1" w14:textId="5DFDDFC6" w:rsidR="00A24FEA" w:rsidRDefault="00A24FEA">
            <w:pPr>
              <w:spacing w:before="120" w:after="120"/>
              <w:ind w:left="113" w:right="113"/>
              <w:jc w:val="left"/>
              <w:rPr>
                <w:b/>
              </w:rPr>
            </w:pPr>
          </w:p>
          <w:p w14:paraId="15630A60" w14:textId="6F7EA22B" w:rsidR="00A24FEA" w:rsidRDefault="00A24FEA">
            <w:pPr>
              <w:spacing w:before="120" w:after="120"/>
              <w:ind w:left="113" w:right="113"/>
              <w:jc w:val="left"/>
              <w:rPr>
                <w:b/>
              </w:rPr>
            </w:pPr>
          </w:p>
          <w:p w14:paraId="291691DC" w14:textId="68203365" w:rsidR="00A24FEA" w:rsidRDefault="00A24FEA">
            <w:pPr>
              <w:spacing w:before="120" w:after="120"/>
              <w:ind w:left="113" w:right="113"/>
              <w:jc w:val="left"/>
              <w:rPr>
                <w:b/>
              </w:rPr>
            </w:pPr>
          </w:p>
          <w:p w14:paraId="45C58985" w14:textId="3660998F" w:rsidR="00A24FEA" w:rsidRDefault="00A24FEA">
            <w:pPr>
              <w:spacing w:before="120" w:after="120"/>
              <w:ind w:left="113" w:right="113"/>
              <w:jc w:val="left"/>
              <w:rPr>
                <w:b/>
              </w:rPr>
            </w:pPr>
          </w:p>
          <w:p w14:paraId="5F4DC06F" w14:textId="32EFE40F" w:rsidR="00A24FEA" w:rsidRDefault="00A24FEA" w:rsidP="00A24FEA">
            <w:pPr>
              <w:spacing w:before="120" w:after="120"/>
              <w:ind w:right="113"/>
              <w:jc w:val="left"/>
              <w:rPr>
                <w:b/>
              </w:rPr>
            </w:pPr>
          </w:p>
          <w:p w14:paraId="2ED24928" w14:textId="380CD683" w:rsidR="00BC0F11" w:rsidRPr="00FB19D2" w:rsidRDefault="00BC0F11">
            <w:pPr>
              <w:spacing w:before="120" w:after="120"/>
              <w:ind w:left="113" w:right="113"/>
              <w:jc w:val="left"/>
              <w:rPr>
                <w:b/>
              </w:rPr>
            </w:pPr>
            <w:r w:rsidRPr="00FB19D2">
              <w:rPr>
                <w:b/>
              </w:rPr>
              <w:t>"Risk Management Approval Statement"</w:t>
            </w:r>
          </w:p>
        </w:tc>
        <w:tc>
          <w:tcPr>
            <w:tcW w:w="4680" w:type="dxa"/>
            <w:hideMark/>
          </w:tcPr>
          <w:p w14:paraId="4BDF5B4A" w14:textId="1AA2B29E" w:rsidR="00A24FEA" w:rsidRDefault="00A24FEA">
            <w:pPr>
              <w:spacing w:before="120" w:after="120"/>
              <w:ind w:left="113" w:right="113"/>
            </w:pPr>
          </w:p>
          <w:p w14:paraId="04ADF8FA" w14:textId="4CA1E198" w:rsidR="00A24FEA" w:rsidRDefault="00A24FEA">
            <w:pPr>
              <w:spacing w:before="120" w:after="120"/>
              <w:ind w:left="113" w:right="113"/>
            </w:pPr>
          </w:p>
          <w:p w14:paraId="146DE193" w14:textId="79586134" w:rsidR="00A24FEA" w:rsidRDefault="00A24FEA">
            <w:pPr>
              <w:spacing w:before="120" w:after="120"/>
              <w:ind w:left="113" w:right="113"/>
            </w:pPr>
          </w:p>
          <w:p w14:paraId="2A401C94" w14:textId="4E95F1B0" w:rsidR="00A24FEA" w:rsidRDefault="00A24FEA">
            <w:pPr>
              <w:spacing w:before="120" w:after="120"/>
              <w:ind w:left="113" w:right="113"/>
            </w:pPr>
          </w:p>
          <w:p w14:paraId="544D3DAD" w14:textId="2FD1F27C" w:rsidR="00BC0F11" w:rsidRPr="00FB19D2" w:rsidRDefault="00BC0F11">
            <w:pPr>
              <w:spacing w:before="120" w:after="120"/>
              <w:ind w:left="113" w:right="113"/>
            </w:pPr>
            <w:r w:rsidRPr="00FB19D2">
              <w:t xml:space="preserve">a notice issued by the Buyer which sets out the information risks associated with using the Core Information Management System and confirms that the Buyer is satisfied that the identified risks have been adequately and appropriately addressed and that the residual risks are understood and accepted by the Buyer; </w:t>
            </w:r>
          </w:p>
        </w:tc>
      </w:tr>
      <w:tr w:rsidR="00BC0F11" w:rsidRPr="00FB19D2" w14:paraId="63AAE53F" w14:textId="77777777" w:rsidTr="006A5E72">
        <w:tc>
          <w:tcPr>
            <w:tcW w:w="3394" w:type="dxa"/>
            <w:hideMark/>
          </w:tcPr>
          <w:p w14:paraId="730A07B6" w14:textId="77777777" w:rsidR="00BC0F11" w:rsidRPr="00FB19D2" w:rsidRDefault="00BC0F11">
            <w:pPr>
              <w:spacing w:before="120" w:after="120"/>
              <w:ind w:left="113" w:right="113"/>
              <w:jc w:val="left"/>
              <w:rPr>
                <w:b/>
              </w:rPr>
            </w:pPr>
            <w:r w:rsidRPr="00FB19D2">
              <w:rPr>
                <w:b/>
              </w:rPr>
              <w:lastRenderedPageBreak/>
              <w:t>"Risk Management Reject Notice"</w:t>
            </w:r>
          </w:p>
        </w:tc>
        <w:tc>
          <w:tcPr>
            <w:tcW w:w="4680" w:type="dxa"/>
            <w:hideMark/>
          </w:tcPr>
          <w:p w14:paraId="62D6C0AF" w14:textId="6EAB2672" w:rsidR="00BC0F11" w:rsidRPr="00FB19D2" w:rsidRDefault="00BC0F11">
            <w:pPr>
              <w:spacing w:before="120" w:after="120"/>
              <w:ind w:left="113" w:right="113"/>
            </w:pPr>
            <w:r w:rsidRPr="00FB19D2">
              <w:t xml:space="preserve">has the meaning given in Paragraph </w:t>
            </w:r>
            <w:r w:rsidRPr="00FB19D2">
              <w:fldChar w:fldCharType="begin"/>
            </w:r>
            <w:r w:rsidRPr="00FB19D2">
              <w:instrText xml:space="preserve"> REF _Ref497299857 \r \h  \* MERGEFORMAT </w:instrText>
            </w:r>
            <w:r w:rsidRPr="00FB19D2">
              <w:fldChar w:fldCharType="separate"/>
            </w:r>
            <w:r w:rsidR="00E730A5">
              <w:t>6.8.2</w:t>
            </w:r>
            <w:r w:rsidRPr="00FB19D2">
              <w:fldChar w:fldCharType="end"/>
            </w:r>
            <w:r w:rsidRPr="00FB19D2">
              <w:t>;</w:t>
            </w:r>
          </w:p>
        </w:tc>
      </w:tr>
      <w:tr w:rsidR="00BC0F11" w:rsidRPr="00FB19D2" w14:paraId="06FEBCEF" w14:textId="77777777" w:rsidTr="006A5E72">
        <w:tc>
          <w:tcPr>
            <w:tcW w:w="3394" w:type="dxa"/>
            <w:hideMark/>
          </w:tcPr>
          <w:p w14:paraId="2E297C67" w14:textId="77777777" w:rsidR="00BC0F11" w:rsidRPr="00FB19D2" w:rsidRDefault="00BC0F11">
            <w:pPr>
              <w:spacing w:before="120" w:after="120"/>
              <w:ind w:left="113" w:right="113"/>
              <w:jc w:val="left"/>
              <w:rPr>
                <w:b/>
              </w:rPr>
            </w:pPr>
            <w:r w:rsidRPr="00FB19D2">
              <w:rPr>
                <w:b/>
              </w:rPr>
              <w:t>"Security Management Plan"</w:t>
            </w:r>
          </w:p>
        </w:tc>
        <w:tc>
          <w:tcPr>
            <w:tcW w:w="4680" w:type="dxa"/>
            <w:hideMark/>
          </w:tcPr>
          <w:p w14:paraId="08963F15" w14:textId="78D343D9" w:rsidR="00BC0F11" w:rsidRPr="00FB19D2" w:rsidRDefault="00BC0F11">
            <w:pPr>
              <w:spacing w:before="120" w:after="120"/>
              <w:ind w:left="113" w:right="113"/>
            </w:pPr>
            <w:r w:rsidRPr="00FB19D2">
              <w:t xml:space="preserve">has the meaning given in Paragraph </w:t>
            </w:r>
            <w:r w:rsidRPr="00FB19D2">
              <w:fldChar w:fldCharType="begin"/>
            </w:r>
            <w:r w:rsidRPr="00FB19D2">
              <w:instrText xml:space="preserve"> REF _Ref497296073 \r \h  \* MERGEFORMAT </w:instrText>
            </w:r>
            <w:r w:rsidRPr="00FB19D2">
              <w:fldChar w:fldCharType="separate"/>
            </w:r>
            <w:r w:rsidR="009F0325">
              <w:t>6.5</w:t>
            </w:r>
            <w:r w:rsidRPr="00FB19D2">
              <w:fldChar w:fldCharType="end"/>
            </w:r>
            <w:r w:rsidRPr="00FB19D2">
              <w:t>;</w:t>
            </w:r>
          </w:p>
        </w:tc>
      </w:tr>
      <w:tr w:rsidR="00BC0F11" w:rsidRPr="00FB19D2" w14:paraId="6EA4725B" w14:textId="77777777" w:rsidTr="006A5E72">
        <w:tc>
          <w:tcPr>
            <w:tcW w:w="3394" w:type="dxa"/>
            <w:hideMark/>
          </w:tcPr>
          <w:p w14:paraId="75A2C80E" w14:textId="77777777" w:rsidR="00BC0F11" w:rsidRPr="00FB19D2" w:rsidRDefault="00BC0F11">
            <w:pPr>
              <w:spacing w:before="120" w:after="120"/>
              <w:ind w:left="113" w:right="113"/>
              <w:jc w:val="left"/>
              <w:rPr>
                <w:b/>
              </w:rPr>
            </w:pPr>
            <w:r w:rsidRPr="00FB19D2">
              <w:rPr>
                <w:b/>
              </w:rPr>
              <w:t>"Security Test"</w:t>
            </w:r>
          </w:p>
        </w:tc>
        <w:tc>
          <w:tcPr>
            <w:tcW w:w="4680" w:type="dxa"/>
            <w:hideMark/>
          </w:tcPr>
          <w:p w14:paraId="00E1B9E0" w14:textId="343F5C49" w:rsidR="00BC0F11" w:rsidRPr="00FB19D2" w:rsidRDefault="00BC0F11">
            <w:pPr>
              <w:spacing w:before="120" w:after="120"/>
              <w:ind w:left="113" w:right="113"/>
            </w:pPr>
            <w:r w:rsidRPr="00FB19D2">
              <w:t xml:space="preserve">has the meaning given Paragraph </w:t>
            </w:r>
            <w:r w:rsidRPr="00FB19D2">
              <w:fldChar w:fldCharType="begin"/>
            </w:r>
            <w:r w:rsidRPr="00FB19D2">
              <w:instrText xml:space="preserve"> REF _Ref497296401 \r \h  \* MERGEFORMAT </w:instrText>
            </w:r>
            <w:r w:rsidRPr="00FB19D2">
              <w:fldChar w:fldCharType="separate"/>
            </w:r>
            <w:r w:rsidR="003F3AD8">
              <w:t>8.1</w:t>
            </w:r>
            <w:r w:rsidRPr="00FB19D2">
              <w:fldChar w:fldCharType="end"/>
            </w:r>
            <w:r w:rsidRPr="00FB19D2">
              <w:t>; and</w:t>
            </w:r>
          </w:p>
        </w:tc>
      </w:tr>
      <w:tr w:rsidR="00BC0F11" w:rsidRPr="00FB19D2" w14:paraId="5D2F44AA" w14:textId="77777777" w:rsidTr="006A5E72">
        <w:tc>
          <w:tcPr>
            <w:tcW w:w="3394" w:type="dxa"/>
            <w:hideMark/>
          </w:tcPr>
          <w:p w14:paraId="35C3FECD" w14:textId="77777777" w:rsidR="00BC0F11" w:rsidRPr="00FB19D2" w:rsidRDefault="00BC0F11">
            <w:pPr>
              <w:spacing w:before="120" w:after="120"/>
              <w:ind w:left="113" w:right="113"/>
              <w:jc w:val="left"/>
              <w:rPr>
                <w:b/>
              </w:rPr>
            </w:pPr>
            <w:r w:rsidRPr="00FB19D2">
              <w:rPr>
                <w:b/>
              </w:rPr>
              <w:t>“Special Category Personal Data”</w:t>
            </w:r>
          </w:p>
        </w:tc>
        <w:tc>
          <w:tcPr>
            <w:tcW w:w="4680" w:type="dxa"/>
            <w:hideMark/>
          </w:tcPr>
          <w:p w14:paraId="3B12D983" w14:textId="77777777" w:rsidR="00BC0F11" w:rsidRPr="00FB19D2" w:rsidRDefault="00BC0F11">
            <w:pPr>
              <w:spacing w:before="120" w:after="120"/>
              <w:ind w:left="113" w:right="113"/>
            </w:pPr>
            <w:r w:rsidRPr="00FB19D2">
              <w:t xml:space="preserve">means the categories of Personal Data set out in article 9(1) of the GDPR. </w:t>
            </w:r>
          </w:p>
        </w:tc>
      </w:tr>
      <w:tr w:rsidR="00BC0F11" w:rsidRPr="00FB19D2" w14:paraId="0BCC8DEB" w14:textId="77777777" w:rsidTr="006A5E72">
        <w:tc>
          <w:tcPr>
            <w:tcW w:w="3394" w:type="dxa"/>
            <w:hideMark/>
          </w:tcPr>
          <w:p w14:paraId="796A11EF" w14:textId="77777777" w:rsidR="00BC0F11" w:rsidRPr="00FB19D2" w:rsidRDefault="00BC0F11">
            <w:pPr>
              <w:spacing w:before="120" w:after="120"/>
              <w:ind w:left="113" w:right="113"/>
              <w:jc w:val="left"/>
              <w:rPr>
                <w:b/>
              </w:rPr>
            </w:pPr>
            <w:r w:rsidRPr="00FB19D2">
              <w:rPr>
                <w:b/>
              </w:rPr>
              <w:t>"Statement of Information Risk Appetite"</w:t>
            </w:r>
          </w:p>
        </w:tc>
        <w:tc>
          <w:tcPr>
            <w:tcW w:w="4680" w:type="dxa"/>
            <w:hideMark/>
          </w:tcPr>
          <w:p w14:paraId="753EF867" w14:textId="071693A1" w:rsidR="00BC0F11" w:rsidRPr="00FB19D2" w:rsidRDefault="00BC0F11">
            <w:pPr>
              <w:spacing w:before="120" w:after="120"/>
              <w:ind w:left="113" w:right="113"/>
            </w:pPr>
            <w:r w:rsidRPr="00FB19D2">
              <w:t xml:space="preserve">has the meaning given in Paragraph </w:t>
            </w:r>
            <w:r w:rsidRPr="00FB19D2">
              <w:fldChar w:fldCharType="begin"/>
            </w:r>
            <w:r w:rsidRPr="00FB19D2">
              <w:instrText xml:space="preserve"> REF _Ref497296427 \r \h  \* MERGEFORMAT </w:instrText>
            </w:r>
            <w:r w:rsidRPr="00FB19D2">
              <w:fldChar w:fldCharType="separate"/>
            </w:r>
            <w:r w:rsidR="009F0325">
              <w:t>5.1</w:t>
            </w:r>
            <w:r w:rsidRPr="00FB19D2">
              <w:fldChar w:fldCharType="end"/>
            </w:r>
            <w:r w:rsidRPr="00FB19D2">
              <w:t>;.</w:t>
            </w:r>
          </w:p>
        </w:tc>
      </w:tr>
      <w:tr w:rsidR="00BC0F11" w:rsidRPr="00FB19D2" w14:paraId="1A7DD4A2" w14:textId="77777777" w:rsidTr="006A5E72">
        <w:tc>
          <w:tcPr>
            <w:tcW w:w="3394" w:type="dxa"/>
            <w:hideMark/>
          </w:tcPr>
          <w:p w14:paraId="416D25A5" w14:textId="36EED575" w:rsidR="00BC0F11" w:rsidRPr="00FB19D2" w:rsidRDefault="00BC0F11">
            <w:pPr>
              <w:spacing w:before="120" w:after="120"/>
              <w:ind w:left="113" w:right="113"/>
              <w:rPr>
                <w:b/>
              </w:rPr>
            </w:pPr>
            <w:r w:rsidRPr="00FB19D2">
              <w:rPr>
                <w:b/>
              </w:rPr>
              <w:t>“Sub</w:t>
            </w:r>
            <w:r w:rsidR="00EC76CC">
              <w:rPr>
                <w:b/>
              </w:rPr>
              <w:t>-C</w:t>
            </w:r>
            <w:r w:rsidRPr="00FB19D2">
              <w:rPr>
                <w:b/>
              </w:rPr>
              <w:t>ontractor Security Requirements”</w:t>
            </w:r>
          </w:p>
        </w:tc>
        <w:tc>
          <w:tcPr>
            <w:tcW w:w="4680" w:type="dxa"/>
            <w:hideMark/>
          </w:tcPr>
          <w:p w14:paraId="134A0A67" w14:textId="037FAEAB" w:rsidR="00BC0F11" w:rsidRPr="00FB19D2" w:rsidRDefault="00BC0F11">
            <w:pPr>
              <w:spacing w:before="120" w:after="120"/>
              <w:ind w:left="113" w:right="113"/>
            </w:pPr>
            <w:r w:rsidRPr="00FB19D2">
              <w:t>means those</w:t>
            </w:r>
            <w:r w:rsidR="00BD1E79">
              <w:t xml:space="preserve"> requirements set out in Annex </w:t>
            </w:r>
            <w:r w:rsidR="008B4400">
              <w:t>2</w:t>
            </w:r>
            <w:r w:rsidRPr="00FB19D2">
              <w:t>.</w:t>
            </w:r>
          </w:p>
        </w:tc>
      </w:tr>
      <w:tr w:rsidR="00BC0F11" w:rsidRPr="00FB19D2" w14:paraId="55CDC6A7" w14:textId="77777777" w:rsidTr="006A5E72">
        <w:tc>
          <w:tcPr>
            <w:tcW w:w="3394" w:type="dxa"/>
            <w:hideMark/>
          </w:tcPr>
          <w:p w14:paraId="6852FBB4" w14:textId="77777777" w:rsidR="00BC0F11" w:rsidRPr="00FB19D2" w:rsidRDefault="00BC0F11">
            <w:pPr>
              <w:spacing w:before="120" w:after="120"/>
              <w:ind w:left="113" w:right="113"/>
              <w:rPr>
                <w:b/>
              </w:rPr>
            </w:pPr>
            <w:r w:rsidRPr="00FB19D2">
              <w:rPr>
                <w:b/>
              </w:rPr>
              <w:t>"Supplier System"</w:t>
            </w:r>
          </w:p>
        </w:tc>
        <w:tc>
          <w:tcPr>
            <w:tcW w:w="4680" w:type="dxa"/>
            <w:hideMark/>
          </w:tcPr>
          <w:p w14:paraId="528F12B7" w14:textId="545C7C55" w:rsidR="00BC0F11" w:rsidRPr="00FB19D2" w:rsidRDefault="00BC0F11">
            <w:pPr>
              <w:spacing w:before="120" w:after="120"/>
              <w:ind w:left="113" w:right="113"/>
            </w:pPr>
            <w:r w:rsidRPr="00FB19D2">
              <w:t xml:space="preserve">the information and communications technology system used by the Supplier in supplying the Deliverables, including the COTS Software, the Supplier Equipment, configuration and management utilities, calibration and testing tools and related cabling (but excluding the </w:t>
            </w:r>
            <w:r w:rsidR="003752B2">
              <w:t>Customer</w:t>
            </w:r>
            <w:r w:rsidRPr="00FB19D2">
              <w:t xml:space="preserve"> System);</w:t>
            </w:r>
          </w:p>
        </w:tc>
      </w:tr>
      <w:tr w:rsidR="00BC0F11" w:rsidRPr="00FB19D2" w14:paraId="3013F30C" w14:textId="77777777" w:rsidTr="006A5E72">
        <w:tc>
          <w:tcPr>
            <w:tcW w:w="3394" w:type="dxa"/>
            <w:hideMark/>
          </w:tcPr>
          <w:p w14:paraId="524ADC25" w14:textId="77777777" w:rsidR="00BC0F11" w:rsidRPr="00FB19D2" w:rsidRDefault="00BC0F11">
            <w:pPr>
              <w:spacing w:before="120" w:after="120"/>
              <w:ind w:left="113" w:right="113"/>
              <w:jc w:val="left"/>
              <w:rPr>
                <w:b/>
              </w:rPr>
            </w:pPr>
            <w:r w:rsidRPr="00FB19D2">
              <w:rPr>
                <w:b/>
              </w:rPr>
              <w:t>"Vulnerability Correction Plan"</w:t>
            </w:r>
          </w:p>
        </w:tc>
        <w:tc>
          <w:tcPr>
            <w:tcW w:w="4680" w:type="dxa"/>
            <w:hideMark/>
          </w:tcPr>
          <w:p w14:paraId="1CEC4B5D" w14:textId="1E86D207" w:rsidR="00BC0F11" w:rsidRPr="00FB19D2" w:rsidRDefault="00BC0F11">
            <w:pPr>
              <w:spacing w:before="120" w:after="120"/>
              <w:ind w:left="113" w:right="113"/>
            </w:pPr>
            <w:r w:rsidRPr="00FB19D2">
              <w:t xml:space="preserve">has the meaning given in Paragraph </w:t>
            </w:r>
            <w:r w:rsidRPr="00FB19D2">
              <w:fldChar w:fldCharType="begin"/>
            </w:r>
            <w:r w:rsidRPr="00FB19D2">
              <w:instrText xml:space="preserve"> REF _Ref497234791 \r \h  \* MERGEFORMAT </w:instrText>
            </w:r>
            <w:r w:rsidRPr="00FB19D2">
              <w:fldChar w:fldCharType="separate"/>
            </w:r>
            <w:r w:rsidRPr="00FB19D2">
              <w:t>8.3.3(a)</w:t>
            </w:r>
            <w:r w:rsidRPr="00FB19D2">
              <w:fldChar w:fldCharType="end"/>
            </w:r>
            <w:r w:rsidRPr="00FB19D2">
              <w:t>; and</w:t>
            </w:r>
          </w:p>
        </w:tc>
      </w:tr>
      <w:tr w:rsidR="00BC0F11" w:rsidRPr="00FB19D2" w14:paraId="53542C54" w14:textId="77777777" w:rsidTr="006A5E72">
        <w:tc>
          <w:tcPr>
            <w:tcW w:w="3394" w:type="dxa"/>
            <w:hideMark/>
          </w:tcPr>
          <w:p w14:paraId="085FD90C" w14:textId="77777777" w:rsidR="00BC0F11" w:rsidRPr="00FB19D2" w:rsidRDefault="00BC0F11">
            <w:pPr>
              <w:spacing w:before="120" w:after="120"/>
              <w:ind w:left="113" w:right="113"/>
              <w:jc w:val="left"/>
              <w:rPr>
                <w:b/>
              </w:rPr>
            </w:pPr>
            <w:r w:rsidRPr="00FB19D2">
              <w:rPr>
                <w:b/>
              </w:rPr>
              <w:t>"Wider Information Management System"</w:t>
            </w:r>
          </w:p>
        </w:tc>
        <w:tc>
          <w:tcPr>
            <w:tcW w:w="4680" w:type="dxa"/>
            <w:hideMark/>
          </w:tcPr>
          <w:p w14:paraId="601651FC" w14:textId="14D2FFB4" w:rsidR="00BC0F11" w:rsidRPr="00FB19D2" w:rsidRDefault="00BC0F11">
            <w:pPr>
              <w:spacing w:before="120" w:after="120"/>
              <w:ind w:left="113" w:right="113"/>
            </w:pPr>
            <w:r w:rsidRPr="00FB19D2">
              <w:t>those information assets, ICT systems and/or Sites which will be used by the Supplier and/or its Sub</w:t>
            </w:r>
            <w:r w:rsidR="00EC76CC">
              <w:t>-C</w:t>
            </w:r>
            <w:r w:rsidRPr="00FB19D2">
              <w:t xml:space="preserve">ontractors to Process </w:t>
            </w:r>
            <w:r w:rsidR="00892368">
              <w:t>Customer Platform Data</w:t>
            </w:r>
            <w:r w:rsidRPr="00FB19D2">
              <w:t xml:space="preserve"> which have not been determined by the </w:t>
            </w:r>
            <w:r w:rsidR="003752B2">
              <w:t>Customer</w:t>
            </w:r>
            <w:r w:rsidRPr="00FB19D2">
              <w:t xml:space="preserve"> to form part of the Core Information Management System, together with the associated information management system (including organisational structure, controls, policies, practices, procedures, processes and resources).</w:t>
            </w:r>
          </w:p>
        </w:tc>
      </w:tr>
    </w:tbl>
    <w:p w14:paraId="5F356F0D" w14:textId="77777777" w:rsidR="00BC0F11" w:rsidRPr="00FB19D2" w:rsidRDefault="00BC0F11" w:rsidP="00771EB1">
      <w:pPr>
        <w:pStyle w:val="FFWLevel1"/>
        <w:numPr>
          <w:ilvl w:val="0"/>
          <w:numId w:val="57"/>
        </w:numPr>
        <w:rPr>
          <w:rFonts w:cs="Arial"/>
        </w:rPr>
      </w:pPr>
      <w:bookmarkStart w:id="0" w:name="_gjdgxs"/>
      <w:bookmarkEnd w:id="0"/>
      <w:r w:rsidRPr="00FB19D2">
        <w:rPr>
          <w:rFonts w:cs="Arial"/>
        </w:rPr>
        <w:t>Introduction</w:t>
      </w:r>
    </w:p>
    <w:p w14:paraId="1FF22C14" w14:textId="022998A5" w:rsidR="00BC0F11" w:rsidRPr="00FB19D2" w:rsidRDefault="00BC0F11" w:rsidP="00771EB1">
      <w:pPr>
        <w:pStyle w:val="FFWLevel2"/>
        <w:numPr>
          <w:ilvl w:val="1"/>
          <w:numId w:val="57"/>
        </w:numPr>
        <w:rPr>
          <w:rFonts w:cs="Arial"/>
        </w:rPr>
      </w:pPr>
      <w:r w:rsidRPr="00FB19D2">
        <w:rPr>
          <w:rFonts w:cs="Arial"/>
        </w:rPr>
        <w:t xml:space="preserve">This </w:t>
      </w:r>
      <w:r w:rsidR="00F07AE6">
        <w:rPr>
          <w:rFonts w:cs="Arial"/>
        </w:rPr>
        <w:t xml:space="preserve">Call Off </w:t>
      </w:r>
      <w:r w:rsidRPr="00FB19D2">
        <w:rPr>
          <w:rFonts w:cs="Arial"/>
        </w:rPr>
        <w:t xml:space="preserve">Schedule sets out: </w:t>
      </w:r>
    </w:p>
    <w:p w14:paraId="2891B364" w14:textId="67CCECEC" w:rsidR="00BC0F11" w:rsidRPr="00FB19D2" w:rsidRDefault="00BC0F11" w:rsidP="00771EB1">
      <w:pPr>
        <w:pStyle w:val="FFWLevel3"/>
        <w:numPr>
          <w:ilvl w:val="2"/>
          <w:numId w:val="57"/>
        </w:numPr>
        <w:rPr>
          <w:rFonts w:cs="Arial"/>
        </w:rPr>
      </w:pPr>
      <w:r w:rsidRPr="00FB19D2">
        <w:rPr>
          <w:rFonts w:cs="Arial"/>
        </w:rPr>
        <w:t xml:space="preserve">the arrangements the Supplier must implement before, and comply with </w:t>
      </w:r>
      <w:proofErr w:type="gramStart"/>
      <w:r w:rsidRPr="00FB19D2">
        <w:rPr>
          <w:rFonts w:cs="Arial"/>
        </w:rPr>
        <w:t xml:space="preserve">when, </w:t>
      </w:r>
      <w:r w:rsidR="00ED1A88">
        <w:rPr>
          <w:rFonts w:cs="Arial"/>
        </w:rPr>
        <w:t xml:space="preserve"> </w:t>
      </w:r>
      <w:r w:rsidR="006C556E">
        <w:rPr>
          <w:rFonts w:cs="Arial"/>
        </w:rPr>
        <w:t xml:space="preserve"> </w:t>
      </w:r>
      <w:proofErr w:type="gramEnd"/>
      <w:r w:rsidR="006C556E">
        <w:rPr>
          <w:rFonts w:cs="Arial"/>
        </w:rPr>
        <w:t xml:space="preserve"> </w:t>
      </w:r>
      <w:r w:rsidRPr="00FB19D2">
        <w:rPr>
          <w:rFonts w:cs="Arial"/>
        </w:rPr>
        <w:t>providing the Services</w:t>
      </w:r>
      <w:r w:rsidR="003531D3">
        <w:rPr>
          <w:rFonts w:cs="Arial"/>
        </w:rPr>
        <w:t xml:space="preserve">, (or </w:t>
      </w:r>
      <w:r w:rsidR="00AD47D6">
        <w:rPr>
          <w:rFonts w:cs="Arial"/>
        </w:rPr>
        <w:t>if</w:t>
      </w:r>
      <w:r w:rsidR="003531D3">
        <w:rPr>
          <w:rFonts w:cs="Arial"/>
        </w:rPr>
        <w:t xml:space="preserve"> </w:t>
      </w:r>
      <w:r w:rsidR="00807791">
        <w:rPr>
          <w:rFonts w:cs="Arial"/>
        </w:rPr>
        <w:t xml:space="preserve">expressly </w:t>
      </w:r>
      <w:r w:rsidR="003531D3">
        <w:rPr>
          <w:rFonts w:cs="Arial"/>
        </w:rPr>
        <w:t xml:space="preserve">permitted by the Authority, before </w:t>
      </w:r>
      <w:r w:rsidR="00807791">
        <w:rPr>
          <w:rFonts w:cs="Arial"/>
        </w:rPr>
        <w:t>Processing</w:t>
      </w:r>
      <w:r w:rsidR="003531D3">
        <w:rPr>
          <w:rFonts w:cs="Arial"/>
        </w:rPr>
        <w:t xml:space="preserve"> Customer Platform Data</w:t>
      </w:r>
      <w:r w:rsidR="00AD47D6">
        <w:rPr>
          <w:rFonts w:cs="Arial"/>
        </w:rPr>
        <w:t>)</w:t>
      </w:r>
      <w:r w:rsidR="003531D3">
        <w:rPr>
          <w:rFonts w:cs="Arial"/>
        </w:rPr>
        <w:t>,</w:t>
      </w:r>
      <w:r w:rsidR="00807791">
        <w:rPr>
          <w:rFonts w:cs="Arial"/>
        </w:rPr>
        <w:t xml:space="preserve"> </w:t>
      </w:r>
      <w:r w:rsidRPr="00FB19D2">
        <w:rPr>
          <w:rFonts w:cs="Arial"/>
        </w:rPr>
        <w:t>performing its other obligations under this Call</w:t>
      </w:r>
      <w:r w:rsidR="00E77004">
        <w:rPr>
          <w:rFonts w:cs="Arial"/>
        </w:rPr>
        <w:t xml:space="preserve"> </w:t>
      </w:r>
      <w:r w:rsidRPr="00FB19D2">
        <w:rPr>
          <w:rFonts w:cs="Arial"/>
        </w:rPr>
        <w:t xml:space="preserve">Off Contract to ensure the security of the </w:t>
      </w:r>
      <w:r w:rsidR="00892368">
        <w:rPr>
          <w:rFonts w:cs="Arial"/>
        </w:rPr>
        <w:t>Customer Platform Data</w:t>
      </w:r>
      <w:r w:rsidRPr="00FB19D2">
        <w:rPr>
          <w:rFonts w:cs="Arial"/>
        </w:rPr>
        <w:t>, the ICT Environment, the Services and the Information Management System;</w:t>
      </w:r>
    </w:p>
    <w:p w14:paraId="789BB8AD" w14:textId="3E900CBD" w:rsidR="00BC0F11" w:rsidRPr="00FB19D2" w:rsidRDefault="00BC0F11" w:rsidP="00771EB1">
      <w:pPr>
        <w:pStyle w:val="FFWLevel3"/>
        <w:numPr>
          <w:ilvl w:val="2"/>
          <w:numId w:val="57"/>
        </w:numPr>
        <w:rPr>
          <w:rFonts w:cs="Arial"/>
        </w:rPr>
      </w:pPr>
      <w:r w:rsidRPr="00FB19D2">
        <w:rPr>
          <w:rFonts w:cs="Arial"/>
        </w:rPr>
        <w:t xml:space="preserve">the process which shall apply to the Accreditation of the Core Information Management System in Paragraph </w:t>
      </w:r>
      <w:r w:rsidRPr="00FB19D2">
        <w:rPr>
          <w:rFonts w:cs="Arial"/>
        </w:rPr>
        <w:fldChar w:fldCharType="begin"/>
      </w:r>
      <w:r w:rsidRPr="00FB19D2">
        <w:rPr>
          <w:rFonts w:cs="Arial"/>
        </w:rPr>
        <w:instrText xml:space="preserve"> REF _Ref497314920 \w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w:t>
      </w:r>
      <w:r w:rsidRPr="00FB19D2">
        <w:rPr>
          <w:rFonts w:cs="Arial"/>
        </w:rPr>
        <w:fldChar w:fldCharType="end"/>
      </w:r>
      <w:r w:rsidRPr="00FB19D2">
        <w:rPr>
          <w:rFonts w:cs="Arial"/>
        </w:rPr>
        <w:t>;</w:t>
      </w:r>
    </w:p>
    <w:p w14:paraId="0908AB47" w14:textId="7F0F432A" w:rsidR="00BC0F11" w:rsidRPr="00FB19D2" w:rsidRDefault="00BC0F11" w:rsidP="00771EB1">
      <w:pPr>
        <w:pStyle w:val="FFWLevel3"/>
        <w:numPr>
          <w:ilvl w:val="2"/>
          <w:numId w:val="57"/>
        </w:numPr>
        <w:rPr>
          <w:rFonts w:cs="Arial"/>
        </w:rPr>
      </w:pPr>
      <w:r w:rsidRPr="00FB19D2">
        <w:rPr>
          <w:rFonts w:cs="Arial"/>
        </w:rPr>
        <w:t xml:space="preserve">the Certification Requirements applicable to the Wider Information Management System in Paragraph </w:t>
      </w:r>
      <w:r w:rsidRPr="00FB19D2">
        <w:rPr>
          <w:rFonts w:cs="Arial"/>
        </w:rPr>
        <w:fldChar w:fldCharType="begin"/>
      </w:r>
      <w:r w:rsidRPr="00FB19D2">
        <w:rPr>
          <w:rFonts w:cs="Arial"/>
        </w:rPr>
        <w:instrText xml:space="preserve"> REF _Ref497234633 \r \h </w:instrText>
      </w:r>
      <w:r w:rsidR="00FB19D2">
        <w:rPr>
          <w:rFonts w:cs="Arial"/>
        </w:rPr>
        <w:instrText xml:space="preserve"> \* MERGEFORMAT </w:instrText>
      </w:r>
      <w:r w:rsidRPr="00FB19D2">
        <w:rPr>
          <w:rFonts w:cs="Arial"/>
        </w:rPr>
      </w:r>
      <w:r w:rsidRPr="00FB19D2">
        <w:rPr>
          <w:rFonts w:cs="Arial"/>
        </w:rPr>
        <w:fldChar w:fldCharType="separate"/>
      </w:r>
      <w:r w:rsidR="00B03A5E">
        <w:rPr>
          <w:rFonts w:cs="Arial"/>
        </w:rPr>
        <w:t>7</w:t>
      </w:r>
      <w:r w:rsidRPr="00FB19D2">
        <w:rPr>
          <w:rFonts w:cs="Arial"/>
        </w:rPr>
        <w:fldChar w:fldCharType="end"/>
      </w:r>
      <w:r w:rsidRPr="00FB19D2">
        <w:rPr>
          <w:rFonts w:cs="Arial"/>
        </w:rPr>
        <w:t>;</w:t>
      </w:r>
    </w:p>
    <w:p w14:paraId="2C9F81F6" w14:textId="3BA9FE70" w:rsidR="00BC0F11" w:rsidRPr="00FB19D2" w:rsidRDefault="00BC0F11" w:rsidP="00771EB1">
      <w:pPr>
        <w:pStyle w:val="FFWLevel3"/>
        <w:numPr>
          <w:ilvl w:val="2"/>
          <w:numId w:val="57"/>
        </w:numPr>
        <w:rPr>
          <w:rFonts w:cs="Arial"/>
        </w:rPr>
      </w:pPr>
      <w:r w:rsidRPr="00FB19D2">
        <w:rPr>
          <w:rFonts w:cs="Arial"/>
        </w:rPr>
        <w:lastRenderedPageBreak/>
        <w:t>the Security Tests which the Supplier shall conduct during the Call</w:t>
      </w:r>
      <w:r w:rsidR="00E77004">
        <w:rPr>
          <w:rFonts w:cs="Arial"/>
        </w:rPr>
        <w:t xml:space="preserve"> </w:t>
      </w:r>
      <w:r w:rsidRPr="00FB19D2">
        <w:rPr>
          <w:rFonts w:cs="Arial"/>
        </w:rPr>
        <w:t xml:space="preserve">Off Contract Period in Paragraph </w:t>
      </w:r>
      <w:r w:rsidRPr="00FB19D2">
        <w:rPr>
          <w:rFonts w:cs="Arial"/>
        </w:rPr>
        <w:fldChar w:fldCharType="begin"/>
      </w:r>
      <w:r w:rsidRPr="00FB19D2">
        <w:rPr>
          <w:rFonts w:cs="Arial"/>
        </w:rPr>
        <w:instrText xml:space="preserve"> REF _Ref497315511 \w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8</w:t>
      </w:r>
      <w:r w:rsidRPr="00FB19D2">
        <w:rPr>
          <w:rFonts w:cs="Arial"/>
        </w:rPr>
        <w:fldChar w:fldCharType="end"/>
      </w:r>
      <w:r w:rsidRPr="00FB19D2">
        <w:rPr>
          <w:rFonts w:cs="Arial"/>
        </w:rPr>
        <w:t>;</w:t>
      </w:r>
    </w:p>
    <w:p w14:paraId="7E49728F" w14:textId="36A74C70" w:rsidR="00BC0F11" w:rsidRPr="00FB19D2" w:rsidRDefault="00BC0F11" w:rsidP="00771EB1">
      <w:pPr>
        <w:pStyle w:val="FFWLevel3"/>
        <w:numPr>
          <w:ilvl w:val="2"/>
          <w:numId w:val="57"/>
        </w:numPr>
        <w:rPr>
          <w:rFonts w:cs="Arial"/>
        </w:rPr>
      </w:pPr>
      <w:r w:rsidRPr="00FB19D2">
        <w:rPr>
          <w:rFonts w:cs="Arial"/>
        </w:rPr>
        <w:t xml:space="preserve">the Security Tests which the </w:t>
      </w:r>
      <w:r w:rsidR="003752B2">
        <w:rPr>
          <w:rFonts w:cs="Arial"/>
        </w:rPr>
        <w:t>Customer</w:t>
      </w:r>
      <w:r w:rsidRPr="00FB19D2">
        <w:rPr>
          <w:rFonts w:cs="Arial"/>
        </w:rPr>
        <w:t xml:space="preserve"> may conduct during the Call</w:t>
      </w:r>
      <w:r w:rsidR="00EE6EC6">
        <w:rPr>
          <w:rFonts w:cs="Arial"/>
        </w:rPr>
        <w:t xml:space="preserve"> </w:t>
      </w:r>
      <w:r w:rsidRPr="00FB19D2">
        <w:rPr>
          <w:rFonts w:cs="Arial"/>
        </w:rPr>
        <w:t xml:space="preserve">Off Contract Period in Paragraph </w:t>
      </w:r>
      <w:r w:rsidRPr="00FB19D2">
        <w:rPr>
          <w:rFonts w:cs="Arial"/>
        </w:rPr>
        <w:fldChar w:fldCharType="begin"/>
      </w:r>
      <w:r w:rsidRPr="00FB19D2">
        <w:rPr>
          <w:rFonts w:cs="Arial"/>
        </w:rPr>
        <w:instrText xml:space="preserve"> REF _Ref497315553 \w \h </w:instrText>
      </w:r>
      <w:r w:rsidR="00FB19D2">
        <w:rPr>
          <w:rFonts w:cs="Arial"/>
        </w:rPr>
        <w:instrText xml:space="preserve"> \* MERGEFORMAT </w:instrText>
      </w:r>
      <w:r w:rsidRPr="00FB19D2">
        <w:rPr>
          <w:rFonts w:cs="Arial"/>
        </w:rPr>
      </w:r>
      <w:r w:rsidRPr="00FB19D2">
        <w:rPr>
          <w:rFonts w:cs="Arial"/>
        </w:rPr>
        <w:fldChar w:fldCharType="separate"/>
      </w:r>
      <w:r w:rsidR="003F3AD8">
        <w:rPr>
          <w:rFonts w:cs="Arial"/>
        </w:rPr>
        <w:t>8.6</w:t>
      </w:r>
      <w:r w:rsidRPr="00FB19D2">
        <w:rPr>
          <w:rFonts w:cs="Arial"/>
        </w:rPr>
        <w:fldChar w:fldCharType="end"/>
      </w:r>
      <w:r w:rsidRPr="00FB19D2">
        <w:rPr>
          <w:rFonts w:cs="Arial"/>
        </w:rPr>
        <w:t>;</w:t>
      </w:r>
    </w:p>
    <w:p w14:paraId="62BCE0FE" w14:textId="4B2C42DF" w:rsidR="00BC0F11" w:rsidRPr="00FB19D2" w:rsidRDefault="00BC0F11" w:rsidP="00771EB1">
      <w:pPr>
        <w:pStyle w:val="FFWLevel3"/>
        <w:numPr>
          <w:ilvl w:val="2"/>
          <w:numId w:val="57"/>
        </w:numPr>
        <w:rPr>
          <w:rFonts w:cs="Arial"/>
        </w:rPr>
      </w:pPr>
      <w:r w:rsidRPr="00FB19D2">
        <w:rPr>
          <w:rFonts w:cs="Arial"/>
        </w:rPr>
        <w:t xml:space="preserve">the requirements to patch vulnerabilities in the Core Information Management System in Paragraph </w:t>
      </w:r>
      <w:r w:rsidRPr="00FB19D2">
        <w:rPr>
          <w:rFonts w:cs="Arial"/>
        </w:rPr>
        <w:fldChar w:fldCharType="begin"/>
      </w:r>
      <w:r w:rsidRPr="00FB19D2">
        <w:rPr>
          <w:rFonts w:cs="Arial"/>
        </w:rPr>
        <w:instrText xml:space="preserve"> REF _Ref498440336 \r \h </w:instrText>
      </w:r>
      <w:r w:rsidR="00FB19D2">
        <w:rPr>
          <w:rFonts w:cs="Arial"/>
        </w:rPr>
        <w:instrText xml:space="preserve"> \* MERGEFORMAT </w:instrText>
      </w:r>
      <w:r w:rsidRPr="00FB19D2">
        <w:rPr>
          <w:rFonts w:cs="Arial"/>
        </w:rPr>
      </w:r>
      <w:r w:rsidRPr="00FB19D2">
        <w:rPr>
          <w:rFonts w:cs="Arial"/>
        </w:rPr>
        <w:fldChar w:fldCharType="separate"/>
      </w:r>
      <w:r w:rsidR="003F3AD8">
        <w:rPr>
          <w:rFonts w:cs="Arial"/>
        </w:rPr>
        <w:t>9</w:t>
      </w:r>
      <w:r w:rsidRPr="00FB19D2">
        <w:rPr>
          <w:rFonts w:cs="Arial"/>
        </w:rPr>
        <w:fldChar w:fldCharType="end"/>
      </w:r>
      <w:r w:rsidRPr="00FB19D2">
        <w:rPr>
          <w:rFonts w:cs="Arial"/>
        </w:rPr>
        <w:t xml:space="preserve">; </w:t>
      </w:r>
    </w:p>
    <w:p w14:paraId="031052A9" w14:textId="7C0E4B36" w:rsidR="00BC0F11" w:rsidRPr="00FB19D2" w:rsidRDefault="00BC0F11" w:rsidP="00771EB1">
      <w:pPr>
        <w:pStyle w:val="FFWLevel3"/>
        <w:numPr>
          <w:ilvl w:val="2"/>
          <w:numId w:val="57"/>
        </w:numPr>
        <w:rPr>
          <w:rFonts w:cs="Arial"/>
        </w:rPr>
      </w:pPr>
      <w:r w:rsidRPr="00FB19D2">
        <w:rPr>
          <w:rFonts w:cs="Arial"/>
        </w:rPr>
        <w:t xml:space="preserve">the obligations on the Supplier to prevent the introduction of Malicious Software into the Information Management System and to scan for, contain the spread of, and minimise the impact of Malicious Software which is introduced into the Information Management System in Paragraph </w:t>
      </w:r>
      <w:r w:rsidRPr="00FB19D2">
        <w:rPr>
          <w:rFonts w:cs="Arial"/>
        </w:rPr>
        <w:fldChar w:fldCharType="begin"/>
      </w:r>
      <w:r w:rsidRPr="00FB19D2">
        <w:rPr>
          <w:rFonts w:cs="Arial"/>
        </w:rPr>
        <w:instrText xml:space="preserve"> REF _Ref498440562 \r \h </w:instrText>
      </w:r>
      <w:r w:rsidR="00FB19D2">
        <w:rPr>
          <w:rFonts w:cs="Arial"/>
        </w:rPr>
        <w:instrText xml:space="preserve"> \* MERGEFORMAT </w:instrText>
      </w:r>
      <w:r w:rsidRPr="00FB19D2">
        <w:rPr>
          <w:rFonts w:cs="Arial"/>
        </w:rPr>
      </w:r>
      <w:r w:rsidRPr="00FB19D2">
        <w:rPr>
          <w:rFonts w:cs="Arial"/>
        </w:rPr>
        <w:fldChar w:fldCharType="separate"/>
      </w:r>
      <w:r w:rsidR="009F0325">
        <w:rPr>
          <w:rFonts w:cs="Arial"/>
        </w:rPr>
        <w:t>11</w:t>
      </w:r>
      <w:r w:rsidRPr="00FB19D2">
        <w:rPr>
          <w:rFonts w:cs="Arial"/>
        </w:rPr>
        <w:fldChar w:fldCharType="end"/>
      </w:r>
      <w:r w:rsidRPr="00FB19D2">
        <w:rPr>
          <w:rFonts w:cs="Arial"/>
        </w:rPr>
        <w:t>; and</w:t>
      </w:r>
    </w:p>
    <w:p w14:paraId="243FBD77" w14:textId="381573D7" w:rsidR="00BC0F11" w:rsidRPr="00FB19D2" w:rsidRDefault="00BC0F11" w:rsidP="00771EB1">
      <w:pPr>
        <w:pStyle w:val="FFWLevel3"/>
        <w:numPr>
          <w:ilvl w:val="2"/>
          <w:numId w:val="57"/>
        </w:numPr>
        <w:rPr>
          <w:rFonts w:cs="Arial"/>
        </w:rPr>
      </w:pPr>
      <w:r w:rsidRPr="00FB19D2">
        <w:rPr>
          <w:rFonts w:cs="Arial"/>
        </w:rPr>
        <w:t xml:space="preserve">each Party's obligations in the event of an actual or attempted Breach of Security in Paragraph </w:t>
      </w:r>
      <w:r w:rsidRPr="00FB19D2">
        <w:rPr>
          <w:rFonts w:cs="Arial"/>
        </w:rPr>
        <w:fldChar w:fldCharType="begin"/>
      </w:r>
      <w:r w:rsidRPr="00FB19D2">
        <w:rPr>
          <w:rFonts w:cs="Arial"/>
        </w:rPr>
        <w:instrText xml:space="preserve"> REF _Ref498440351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11</w:t>
      </w:r>
      <w:r w:rsidRPr="00FB19D2">
        <w:rPr>
          <w:rFonts w:cs="Arial"/>
        </w:rPr>
        <w:fldChar w:fldCharType="end"/>
      </w:r>
      <w:r w:rsidRPr="00FB19D2">
        <w:rPr>
          <w:rFonts w:cs="Arial"/>
        </w:rPr>
        <w:t>.</w:t>
      </w:r>
    </w:p>
    <w:p w14:paraId="3C544E2F" w14:textId="77777777" w:rsidR="00BC0F11" w:rsidRPr="00FB19D2" w:rsidRDefault="00BC0F11" w:rsidP="00771EB1">
      <w:pPr>
        <w:pStyle w:val="FFWLevel1"/>
        <w:numPr>
          <w:ilvl w:val="0"/>
          <w:numId w:val="57"/>
        </w:numPr>
        <w:rPr>
          <w:rFonts w:cs="Arial"/>
        </w:rPr>
      </w:pPr>
      <w:r w:rsidRPr="00FB19D2">
        <w:rPr>
          <w:rFonts w:cs="Arial"/>
        </w:rPr>
        <w:t>Principles of Security</w:t>
      </w:r>
    </w:p>
    <w:p w14:paraId="0948244A" w14:textId="7B731812" w:rsidR="00BC0F11" w:rsidRPr="00FB19D2" w:rsidRDefault="00BC0F11" w:rsidP="00771EB1">
      <w:pPr>
        <w:pStyle w:val="FFWLevel2"/>
        <w:numPr>
          <w:ilvl w:val="1"/>
          <w:numId w:val="57"/>
        </w:numPr>
        <w:rPr>
          <w:rFonts w:cs="Arial"/>
        </w:rPr>
      </w:pPr>
      <w:bookmarkStart w:id="1" w:name="_Ref20767142"/>
      <w:r w:rsidRPr="00FB19D2">
        <w:rPr>
          <w:rFonts w:cs="Arial"/>
        </w:rPr>
        <w:t xml:space="preserve">The Supplier acknowledges that the </w:t>
      </w:r>
      <w:r w:rsidR="003752B2">
        <w:rPr>
          <w:rFonts w:cs="Arial"/>
        </w:rPr>
        <w:t>Customer</w:t>
      </w:r>
      <w:r w:rsidRPr="00FB19D2">
        <w:rPr>
          <w:rFonts w:cs="Arial"/>
        </w:rPr>
        <w:t xml:space="preserve"> places great emphasis on the confidentiality, integrity and availability of the </w:t>
      </w:r>
      <w:r w:rsidR="00892368">
        <w:rPr>
          <w:rFonts w:cs="Arial"/>
        </w:rPr>
        <w:t>Customer Platform Data</w:t>
      </w:r>
      <w:r w:rsidRPr="00FB19D2">
        <w:rPr>
          <w:rFonts w:cs="Arial"/>
        </w:rPr>
        <w:t xml:space="preserve"> and, consequently on the security of:</w:t>
      </w:r>
      <w:bookmarkEnd w:id="1"/>
    </w:p>
    <w:p w14:paraId="2FA4DBBD" w14:textId="77777777" w:rsidR="00BC0F11" w:rsidRPr="00FB19D2" w:rsidRDefault="00BC0F11" w:rsidP="00771EB1">
      <w:pPr>
        <w:pStyle w:val="FFWLevel3"/>
        <w:numPr>
          <w:ilvl w:val="2"/>
          <w:numId w:val="57"/>
        </w:numPr>
        <w:rPr>
          <w:rFonts w:cs="Arial"/>
        </w:rPr>
      </w:pPr>
      <w:r w:rsidRPr="00FB19D2">
        <w:rPr>
          <w:rFonts w:cs="Arial"/>
        </w:rPr>
        <w:t>the Sites;</w:t>
      </w:r>
    </w:p>
    <w:p w14:paraId="628EA59E" w14:textId="77777777" w:rsidR="00BC0F11" w:rsidRPr="00FB19D2" w:rsidRDefault="00BC0F11" w:rsidP="00771EB1">
      <w:pPr>
        <w:pStyle w:val="FFWLevel3"/>
        <w:numPr>
          <w:ilvl w:val="2"/>
          <w:numId w:val="57"/>
        </w:numPr>
        <w:rPr>
          <w:rFonts w:cs="Arial"/>
        </w:rPr>
      </w:pPr>
      <w:r w:rsidRPr="00FB19D2">
        <w:rPr>
          <w:rFonts w:cs="Arial"/>
        </w:rPr>
        <w:t xml:space="preserve">the ICT Environment; </w:t>
      </w:r>
    </w:p>
    <w:p w14:paraId="157494F0" w14:textId="77777777" w:rsidR="00BC0F11" w:rsidRPr="00FB19D2" w:rsidRDefault="00BC0F11" w:rsidP="00771EB1">
      <w:pPr>
        <w:pStyle w:val="FFWLevel3"/>
        <w:numPr>
          <w:ilvl w:val="2"/>
          <w:numId w:val="57"/>
        </w:numPr>
        <w:rPr>
          <w:rFonts w:cs="Arial"/>
        </w:rPr>
      </w:pPr>
      <w:bookmarkStart w:id="2" w:name="_Ref21600818"/>
      <w:r w:rsidRPr="00FB19D2">
        <w:rPr>
          <w:rFonts w:cs="Arial"/>
        </w:rPr>
        <w:t>the Services; and</w:t>
      </w:r>
      <w:bookmarkEnd w:id="2"/>
    </w:p>
    <w:p w14:paraId="34827C4D" w14:textId="77777777" w:rsidR="00BC0F11" w:rsidRPr="00FB19D2" w:rsidRDefault="00BC0F11" w:rsidP="00771EB1">
      <w:pPr>
        <w:pStyle w:val="FFWLevel3"/>
        <w:numPr>
          <w:ilvl w:val="2"/>
          <w:numId w:val="57"/>
        </w:numPr>
        <w:rPr>
          <w:rFonts w:cs="Arial"/>
        </w:rPr>
      </w:pPr>
      <w:r w:rsidRPr="00FB19D2">
        <w:rPr>
          <w:rFonts w:cs="Arial"/>
        </w:rPr>
        <w:t>the Core Information Management System.</w:t>
      </w:r>
    </w:p>
    <w:p w14:paraId="0CE769E5" w14:textId="4FEADC92" w:rsidR="00BC0F11" w:rsidRPr="00FB19D2" w:rsidRDefault="00BC0F11" w:rsidP="00771EB1">
      <w:pPr>
        <w:pStyle w:val="FFWLevel2"/>
        <w:numPr>
          <w:ilvl w:val="1"/>
          <w:numId w:val="57"/>
        </w:numPr>
        <w:rPr>
          <w:rFonts w:cs="Arial"/>
        </w:rPr>
      </w:pPr>
      <w:r w:rsidRPr="00FB19D2">
        <w:rPr>
          <w:rFonts w:cs="Arial"/>
        </w:rPr>
        <w:t xml:space="preserve">Notwithstanding the involvement of the </w:t>
      </w:r>
      <w:r w:rsidR="003752B2">
        <w:rPr>
          <w:rFonts w:cs="Arial"/>
        </w:rPr>
        <w:t>Customer</w:t>
      </w:r>
      <w:r w:rsidRPr="00FB19D2">
        <w:rPr>
          <w:rFonts w:cs="Arial"/>
        </w:rPr>
        <w:t xml:space="preserve"> in the Accreditation of the Core Information Management System, the Supplier shall be and shall remain responsible for:</w:t>
      </w:r>
    </w:p>
    <w:p w14:paraId="24D63A74" w14:textId="11779B85" w:rsidR="00BC0F11" w:rsidRPr="00FB19D2" w:rsidRDefault="00BC0F11" w:rsidP="00771EB1">
      <w:pPr>
        <w:pStyle w:val="FFWLevel3"/>
        <w:numPr>
          <w:ilvl w:val="2"/>
          <w:numId w:val="57"/>
        </w:numPr>
        <w:rPr>
          <w:rFonts w:cs="Arial"/>
        </w:rPr>
      </w:pPr>
      <w:r w:rsidRPr="00FB19D2">
        <w:rPr>
          <w:rFonts w:cs="Arial"/>
        </w:rPr>
        <w:t xml:space="preserve">the security, confidentiality, integrity and availability of the </w:t>
      </w:r>
      <w:r w:rsidR="00892368">
        <w:rPr>
          <w:rFonts w:cs="Arial"/>
        </w:rPr>
        <w:t>Customer Platform Data</w:t>
      </w:r>
      <w:r w:rsidRPr="00FB19D2">
        <w:rPr>
          <w:rFonts w:cs="Arial"/>
        </w:rPr>
        <w:t xml:space="preserve"> whilst that </w:t>
      </w:r>
      <w:r w:rsidR="00892368">
        <w:rPr>
          <w:rFonts w:cs="Arial"/>
        </w:rPr>
        <w:t>Customer Platform Data</w:t>
      </w:r>
      <w:r w:rsidRPr="00FB19D2">
        <w:rPr>
          <w:rFonts w:cs="Arial"/>
        </w:rPr>
        <w:t xml:space="preserve"> is under the control of the Supplier or any of its Sub</w:t>
      </w:r>
      <w:r w:rsidR="00EC76CC">
        <w:rPr>
          <w:rFonts w:cs="Arial"/>
        </w:rPr>
        <w:t>-C</w:t>
      </w:r>
      <w:r w:rsidRPr="00FB19D2">
        <w:rPr>
          <w:rFonts w:cs="Arial"/>
        </w:rPr>
        <w:t>ontractors; and</w:t>
      </w:r>
    </w:p>
    <w:p w14:paraId="498D39D3" w14:textId="77777777" w:rsidR="00BC0F11" w:rsidRPr="00FB19D2" w:rsidRDefault="00BC0F11" w:rsidP="00771EB1">
      <w:pPr>
        <w:pStyle w:val="FFWLevel3"/>
        <w:numPr>
          <w:ilvl w:val="2"/>
          <w:numId w:val="57"/>
        </w:numPr>
        <w:rPr>
          <w:rFonts w:cs="Arial"/>
        </w:rPr>
      </w:pPr>
      <w:r w:rsidRPr="00FB19D2">
        <w:rPr>
          <w:rFonts w:cs="Arial"/>
        </w:rPr>
        <w:t>the security of the Information Management System.</w:t>
      </w:r>
    </w:p>
    <w:p w14:paraId="49F02AA5" w14:textId="77777777" w:rsidR="00BC0F11" w:rsidRPr="00FB19D2" w:rsidRDefault="00BC0F11" w:rsidP="00771EB1">
      <w:pPr>
        <w:pStyle w:val="FFWLevel2"/>
        <w:numPr>
          <w:ilvl w:val="1"/>
          <w:numId w:val="57"/>
        </w:numPr>
        <w:rPr>
          <w:rFonts w:cs="Arial"/>
        </w:rPr>
      </w:pPr>
      <w:r w:rsidRPr="00FB19D2">
        <w:rPr>
          <w:rFonts w:cs="Arial"/>
        </w:rPr>
        <w:t>The Supplier shall:</w:t>
      </w:r>
    </w:p>
    <w:p w14:paraId="1DA0D15D" w14:textId="77777777" w:rsidR="00BC0F11" w:rsidRPr="00FB19D2" w:rsidRDefault="00BC0F11" w:rsidP="00771EB1">
      <w:pPr>
        <w:pStyle w:val="FFWLevel3"/>
        <w:numPr>
          <w:ilvl w:val="2"/>
          <w:numId w:val="57"/>
        </w:numPr>
        <w:rPr>
          <w:rFonts w:cs="Arial"/>
        </w:rPr>
      </w:pPr>
      <w:r w:rsidRPr="00FB19D2">
        <w:rPr>
          <w:rFonts w:cs="Arial"/>
        </w:rPr>
        <w:t>comply with the Baseline Security Requirements; and</w:t>
      </w:r>
    </w:p>
    <w:p w14:paraId="3D8C92F5" w14:textId="2DD0080F" w:rsidR="00BC0F11" w:rsidRPr="00FB19D2" w:rsidRDefault="00BC0F11" w:rsidP="00771EB1">
      <w:pPr>
        <w:pStyle w:val="FFWLevel3"/>
        <w:numPr>
          <w:ilvl w:val="2"/>
          <w:numId w:val="57"/>
        </w:numPr>
        <w:rPr>
          <w:rFonts w:cs="Arial"/>
        </w:rPr>
      </w:pPr>
      <w:r w:rsidRPr="00FB19D2">
        <w:rPr>
          <w:rFonts w:cs="Arial"/>
        </w:rPr>
        <w:t>ensure that each Sub-</w:t>
      </w:r>
      <w:r w:rsidR="00EC76CC">
        <w:rPr>
          <w:rFonts w:cs="Arial"/>
        </w:rPr>
        <w:t>C</w:t>
      </w:r>
      <w:r w:rsidRPr="00FB19D2">
        <w:rPr>
          <w:rFonts w:cs="Arial"/>
        </w:rPr>
        <w:t xml:space="preserve">ontractor that Processes </w:t>
      </w:r>
      <w:r w:rsidR="00892368">
        <w:rPr>
          <w:rFonts w:cs="Arial"/>
        </w:rPr>
        <w:t>Customer Platform Data</w:t>
      </w:r>
      <w:r w:rsidRPr="00FB19D2">
        <w:rPr>
          <w:rFonts w:cs="Arial"/>
        </w:rPr>
        <w:t xml:space="preserve"> complies with the Sub</w:t>
      </w:r>
      <w:r w:rsidR="00EC76CC">
        <w:rPr>
          <w:rFonts w:cs="Arial"/>
        </w:rPr>
        <w:t>-C</w:t>
      </w:r>
      <w:r w:rsidRPr="00FB19D2">
        <w:rPr>
          <w:rFonts w:cs="Arial"/>
        </w:rPr>
        <w:t>ontractor Security Requirements.</w:t>
      </w:r>
    </w:p>
    <w:p w14:paraId="54EEA75B" w14:textId="3268D27D" w:rsidR="00BC0F11" w:rsidRPr="00FB19D2" w:rsidRDefault="00BC0F11" w:rsidP="00771EB1">
      <w:pPr>
        <w:pStyle w:val="FFWLevel2"/>
        <w:numPr>
          <w:ilvl w:val="1"/>
          <w:numId w:val="57"/>
        </w:numPr>
        <w:rPr>
          <w:rFonts w:cs="Arial"/>
        </w:rPr>
      </w:pPr>
      <w:r w:rsidRPr="00FB19D2">
        <w:rPr>
          <w:rFonts w:cs="Arial"/>
        </w:rPr>
        <w:t>The</w:t>
      </w:r>
      <w:r w:rsidR="00267914">
        <w:rPr>
          <w:rFonts w:cs="Arial"/>
        </w:rPr>
        <w:t xml:space="preserve"> NUAR Programme </w:t>
      </w:r>
      <w:proofErr w:type="gramStart"/>
      <w:r w:rsidR="00267914">
        <w:rPr>
          <w:rFonts w:cs="Arial"/>
        </w:rPr>
        <w:t xml:space="preserve">Board </w:t>
      </w:r>
      <w:r w:rsidRPr="00FB19D2">
        <w:rPr>
          <w:rFonts w:cs="Arial"/>
        </w:rPr>
        <w:t xml:space="preserve"> shall</w:t>
      </w:r>
      <w:proofErr w:type="gramEnd"/>
      <w:r w:rsidRPr="00FB19D2">
        <w:rPr>
          <w:rFonts w:cs="Arial"/>
        </w:rPr>
        <w:t xml:space="preserve">, in addition to its responsibilities set out that Schedule, monitor and may also provide recommendations to the Supplier on the Accreditation of the Core Information Management System.  </w:t>
      </w:r>
    </w:p>
    <w:p w14:paraId="62972C8B" w14:textId="77777777" w:rsidR="00BC0F11" w:rsidRPr="00FB19D2" w:rsidRDefault="00BC0F11" w:rsidP="00771EB1">
      <w:pPr>
        <w:pStyle w:val="FFWLevel2"/>
        <w:numPr>
          <w:ilvl w:val="1"/>
          <w:numId w:val="57"/>
        </w:numPr>
        <w:rPr>
          <w:rFonts w:cs="Arial"/>
        </w:rPr>
      </w:pPr>
      <w:r w:rsidRPr="00FB19D2">
        <w:rPr>
          <w:rFonts w:cs="Arial"/>
        </w:rPr>
        <w:t>To facilitate the Supplier's design, implementation, operation, management and continual improvement of the Security Management Plan and the security of the Services and Information Management System and otherwise:</w:t>
      </w:r>
    </w:p>
    <w:p w14:paraId="5C94AC35" w14:textId="7A5FD4E8" w:rsidR="00BC0F11" w:rsidRPr="00FB19D2" w:rsidRDefault="00BC0F11" w:rsidP="00771EB1">
      <w:pPr>
        <w:pStyle w:val="FFWLevel3"/>
        <w:numPr>
          <w:ilvl w:val="2"/>
          <w:numId w:val="57"/>
        </w:numPr>
        <w:rPr>
          <w:rFonts w:cs="Arial"/>
        </w:rPr>
      </w:pPr>
      <w:r w:rsidRPr="00FB19D2">
        <w:rPr>
          <w:rFonts w:cs="Arial"/>
        </w:rPr>
        <w:lastRenderedPageBreak/>
        <w:t xml:space="preserve">the Supplier shall provide access to the Supplier </w:t>
      </w:r>
      <w:r w:rsidR="007A57F6">
        <w:rPr>
          <w:rFonts w:cs="Arial"/>
        </w:rPr>
        <w:t>Personnel</w:t>
      </w:r>
      <w:r w:rsidRPr="00FB19D2">
        <w:rPr>
          <w:rFonts w:cs="Arial"/>
        </w:rPr>
        <w:t xml:space="preserve"> responsible for information assurance; and</w:t>
      </w:r>
    </w:p>
    <w:p w14:paraId="4E9F53AE" w14:textId="4977BDC5" w:rsidR="00BC0F11" w:rsidRPr="00FB19D2" w:rsidRDefault="00BC0F11" w:rsidP="00771EB1">
      <w:pPr>
        <w:pStyle w:val="FFWLevel3"/>
        <w:numPr>
          <w:ilvl w:val="2"/>
          <w:numId w:val="57"/>
        </w:numPr>
        <w:rPr>
          <w:rFonts w:cs="Arial"/>
        </w:rPr>
      </w:pPr>
      <w:r w:rsidRPr="00FB19D2">
        <w:rPr>
          <w:rFonts w:cs="Arial"/>
        </w:rPr>
        <w:t xml:space="preserve">the </w:t>
      </w:r>
      <w:r w:rsidR="003752B2">
        <w:rPr>
          <w:rFonts w:cs="Arial"/>
        </w:rPr>
        <w:t>Customer</w:t>
      </w:r>
      <w:r w:rsidRPr="00FB19D2">
        <w:rPr>
          <w:rFonts w:cs="Arial"/>
        </w:rPr>
        <w:t xml:space="preserve"> shall provide access to its personnel responsible for information assurance at reasonable times on reasonable notice.</w:t>
      </w:r>
    </w:p>
    <w:p w14:paraId="515A1FAA" w14:textId="77777777" w:rsidR="00BC0F11" w:rsidRPr="00FB19D2" w:rsidRDefault="00BC0F11" w:rsidP="00771EB1">
      <w:pPr>
        <w:pStyle w:val="FFWLevel1"/>
        <w:numPr>
          <w:ilvl w:val="0"/>
          <w:numId w:val="57"/>
        </w:numPr>
        <w:rPr>
          <w:rFonts w:cs="Arial"/>
        </w:rPr>
      </w:pPr>
      <w:r w:rsidRPr="00FB19D2">
        <w:rPr>
          <w:rFonts w:cs="Arial"/>
        </w:rPr>
        <w:t xml:space="preserve">Information Management System </w:t>
      </w:r>
    </w:p>
    <w:p w14:paraId="097D945A" w14:textId="77777777" w:rsidR="00BC0F11" w:rsidRPr="00FB19D2" w:rsidRDefault="00BC0F11" w:rsidP="00771EB1">
      <w:pPr>
        <w:pStyle w:val="FFWLevel2"/>
        <w:numPr>
          <w:ilvl w:val="1"/>
          <w:numId w:val="57"/>
        </w:numPr>
        <w:rPr>
          <w:rFonts w:cs="Arial"/>
        </w:rPr>
      </w:pPr>
      <w:bookmarkStart w:id="3" w:name="_Ref497234891"/>
      <w:r w:rsidRPr="00FB19D2">
        <w:rPr>
          <w:rFonts w:cs="Arial"/>
        </w:rPr>
        <w:t>The Information Management System comprises the Core Information Management System and the Wider Information Management System.</w:t>
      </w:r>
    </w:p>
    <w:p w14:paraId="31B10123" w14:textId="3B31A13D"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shall be responsible for determining the boundary between the Core Information Management System and the Wider Information Management System.  In order to enable the </w:t>
      </w:r>
      <w:r w:rsidR="003752B2">
        <w:rPr>
          <w:rFonts w:cs="Arial"/>
        </w:rPr>
        <w:t>Customer</w:t>
      </w:r>
      <w:r w:rsidRPr="00FB19D2">
        <w:rPr>
          <w:rFonts w:cs="Arial"/>
        </w:rPr>
        <w:t xml:space="preserve"> to make such determination, the Supplier shall provide the </w:t>
      </w:r>
      <w:r w:rsidR="003752B2">
        <w:rPr>
          <w:rFonts w:cs="Arial"/>
        </w:rPr>
        <w:t>Customer</w:t>
      </w:r>
      <w:r w:rsidRPr="00FB19D2">
        <w:rPr>
          <w:rFonts w:cs="Arial"/>
        </w:rPr>
        <w:t xml:space="preserve"> with such documentation and information that the </w:t>
      </w:r>
      <w:r w:rsidR="003752B2">
        <w:rPr>
          <w:rFonts w:cs="Arial"/>
        </w:rPr>
        <w:t>Customer</w:t>
      </w:r>
      <w:r w:rsidRPr="00FB19D2">
        <w:rPr>
          <w:rFonts w:cs="Arial"/>
        </w:rPr>
        <w:t xml:space="preserve"> may reasonably require regarding any information assets, ICT systems and/or Sites which will be used by the Supplier or any Sub</w:t>
      </w:r>
      <w:r w:rsidR="00EC76CC">
        <w:rPr>
          <w:rFonts w:cs="Arial"/>
        </w:rPr>
        <w:t>-C</w:t>
      </w:r>
      <w:r w:rsidRPr="00FB19D2">
        <w:rPr>
          <w:rFonts w:cs="Arial"/>
        </w:rPr>
        <w:t xml:space="preserve">ontractor to Process </w:t>
      </w:r>
      <w:r w:rsidR="00892368">
        <w:rPr>
          <w:rFonts w:cs="Arial"/>
        </w:rPr>
        <w:t>Customer Platform Data</w:t>
      </w:r>
      <w:r w:rsidRPr="00FB19D2">
        <w:rPr>
          <w:rFonts w:cs="Arial"/>
        </w:rPr>
        <w:t xml:space="preserve"> together with the associated information management system (including organisational structure, controls, policies, practices, procedures, processes and resources).  The </w:t>
      </w:r>
      <w:r w:rsidR="003752B2">
        <w:rPr>
          <w:rFonts w:cs="Arial"/>
        </w:rPr>
        <w:t>Customer</w:t>
      </w:r>
      <w:r w:rsidRPr="00FB19D2">
        <w:rPr>
          <w:rFonts w:cs="Arial"/>
        </w:rPr>
        <w:t xml:space="preserve"> shall notify the Supplier, as soon as reasonably practical following the receipt of such documentation and information, of its decision regarding the component parts of the Core Information Management System and its boundary with the Wider Information Management System. The Supplier shall reproduce the </w:t>
      </w:r>
      <w:r w:rsidR="003752B2">
        <w:rPr>
          <w:rFonts w:cs="Arial"/>
        </w:rPr>
        <w:t>Customer</w:t>
      </w:r>
      <w:r w:rsidRPr="00FB19D2">
        <w:rPr>
          <w:rFonts w:cs="Arial"/>
        </w:rPr>
        <w:t>’s decision as a diagram documenting the Core Information Management System, the Wider Information Management system and the boundary between the two. This diagram shall form part of the Security Management Plan.</w:t>
      </w:r>
    </w:p>
    <w:p w14:paraId="6E855748" w14:textId="739814E6" w:rsidR="00BC0F11" w:rsidRPr="00FB19D2" w:rsidRDefault="00BC0F11" w:rsidP="00771EB1">
      <w:pPr>
        <w:pStyle w:val="FFWLevel2"/>
        <w:numPr>
          <w:ilvl w:val="1"/>
          <w:numId w:val="57"/>
        </w:numPr>
        <w:rPr>
          <w:rFonts w:cs="Arial"/>
        </w:rPr>
      </w:pPr>
      <w:bookmarkStart w:id="4" w:name="_Ref26455683"/>
      <w:bookmarkEnd w:id="3"/>
      <w:r w:rsidRPr="00FB19D2">
        <w:rPr>
          <w:rFonts w:cs="Arial"/>
        </w:rPr>
        <w:t xml:space="preserve">Any proposed change to the component parts of the Core Information Management System or the boundary between the Core Information Management System and the Wider Information Management System shall be notified and processed in accordance with Clause </w:t>
      </w:r>
      <w:r w:rsidR="00EA4ED7">
        <w:rPr>
          <w:rFonts w:cs="Arial"/>
        </w:rPr>
        <w:t>23</w:t>
      </w:r>
      <w:r w:rsidR="00E77004">
        <w:rPr>
          <w:rFonts w:cs="Arial"/>
        </w:rPr>
        <w:t xml:space="preserve"> of this</w:t>
      </w:r>
      <w:r w:rsidRPr="00FB19D2">
        <w:rPr>
          <w:rFonts w:cs="Arial"/>
        </w:rPr>
        <w:t xml:space="preserve"> </w:t>
      </w:r>
      <w:r w:rsidR="00EA4ED7">
        <w:rPr>
          <w:rFonts w:cs="Arial"/>
        </w:rPr>
        <w:t>Call Off Contract (Change</w:t>
      </w:r>
      <w:proofErr w:type="gramStart"/>
      <w:r w:rsidR="00EA4ED7">
        <w:rPr>
          <w:rFonts w:cs="Arial"/>
        </w:rPr>
        <w:t xml:space="preserve">) </w:t>
      </w:r>
      <w:r w:rsidRPr="00FB19D2">
        <w:rPr>
          <w:rFonts w:cs="Arial"/>
        </w:rPr>
        <w:t>.</w:t>
      </w:r>
      <w:bookmarkEnd w:id="4"/>
      <w:proofErr w:type="gramEnd"/>
    </w:p>
    <w:p w14:paraId="0C724E82" w14:textId="77777777" w:rsidR="00BC0F11" w:rsidRPr="00FB19D2" w:rsidRDefault="00BC0F11" w:rsidP="00771EB1">
      <w:pPr>
        <w:pStyle w:val="FFWLevel1"/>
        <w:numPr>
          <w:ilvl w:val="0"/>
          <w:numId w:val="57"/>
        </w:numPr>
        <w:rPr>
          <w:rFonts w:cs="Arial"/>
        </w:rPr>
      </w:pPr>
      <w:r w:rsidRPr="00FB19D2">
        <w:rPr>
          <w:rFonts w:cs="Arial"/>
        </w:rPr>
        <w:t xml:space="preserve">Statement of Information Risk Appetite and Baseline Security Requirements </w:t>
      </w:r>
    </w:p>
    <w:p w14:paraId="183A93B1" w14:textId="7167F47E" w:rsidR="00BC0F11" w:rsidRPr="00FB19D2" w:rsidRDefault="00BC0F11" w:rsidP="00771EB1">
      <w:pPr>
        <w:pStyle w:val="FFWLevel2"/>
        <w:numPr>
          <w:ilvl w:val="1"/>
          <w:numId w:val="57"/>
        </w:numPr>
        <w:rPr>
          <w:rFonts w:cs="Arial"/>
        </w:rPr>
      </w:pPr>
      <w:bookmarkStart w:id="5" w:name="_Ref497296427"/>
      <w:r w:rsidRPr="00FB19D2">
        <w:rPr>
          <w:rFonts w:cs="Arial"/>
        </w:rPr>
        <w:t xml:space="preserve">The Supplier acknowledges that the </w:t>
      </w:r>
      <w:r w:rsidR="003752B2">
        <w:rPr>
          <w:rFonts w:cs="Arial"/>
        </w:rPr>
        <w:t>Customer</w:t>
      </w:r>
      <w:r w:rsidRPr="00FB19D2">
        <w:rPr>
          <w:rFonts w:cs="Arial"/>
        </w:rPr>
        <w:t xml:space="preserve"> has provided and the Supplier has received a statement of information risk appetite for the Supplier System and the Services (the "</w:t>
      </w:r>
      <w:r w:rsidRPr="00FB19D2">
        <w:rPr>
          <w:rFonts w:cs="Arial"/>
          <w:b/>
        </w:rPr>
        <w:t>Statement of Information Risk Appetite</w:t>
      </w:r>
      <w:r w:rsidRPr="00FB19D2">
        <w:rPr>
          <w:rFonts w:cs="Arial"/>
        </w:rPr>
        <w:t>").</w:t>
      </w:r>
      <w:bookmarkEnd w:id="5"/>
      <w:r w:rsidRPr="00FB19D2">
        <w:rPr>
          <w:rFonts w:cs="Arial"/>
        </w:rPr>
        <w:t xml:space="preserve"> </w:t>
      </w:r>
    </w:p>
    <w:p w14:paraId="1A40A533" w14:textId="3DAE20C5"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's Baseline Security Requirements in respect of the Core Information Manageme</w:t>
      </w:r>
      <w:r w:rsidR="00BD1E79">
        <w:rPr>
          <w:rFonts w:cs="Arial"/>
        </w:rPr>
        <w:t xml:space="preserve">nt System are set out in Annex </w:t>
      </w:r>
      <w:r w:rsidR="008B4400">
        <w:rPr>
          <w:rFonts w:cs="Arial"/>
        </w:rPr>
        <w:t>1</w:t>
      </w:r>
      <w:r w:rsidRPr="00FB19D2">
        <w:rPr>
          <w:rFonts w:cs="Arial"/>
        </w:rPr>
        <w:t>.</w:t>
      </w:r>
    </w:p>
    <w:p w14:paraId="3D0E5C56" w14:textId="77777777" w:rsidR="00BC0F11" w:rsidRPr="00FB19D2" w:rsidRDefault="00BC0F11" w:rsidP="00771EB1">
      <w:pPr>
        <w:pStyle w:val="FFWLevel1"/>
        <w:numPr>
          <w:ilvl w:val="0"/>
          <w:numId w:val="57"/>
        </w:numPr>
        <w:rPr>
          <w:rFonts w:cs="Arial"/>
        </w:rPr>
      </w:pPr>
      <w:bookmarkStart w:id="6" w:name="_30j0zll"/>
      <w:bookmarkStart w:id="7" w:name="_Ref497310665"/>
      <w:bookmarkStart w:id="8" w:name="_Ref497314920"/>
      <w:bookmarkEnd w:id="6"/>
      <w:r w:rsidRPr="00FB19D2">
        <w:rPr>
          <w:rFonts w:cs="Arial"/>
        </w:rPr>
        <w:t xml:space="preserve">Accreditation of the </w:t>
      </w:r>
      <w:bookmarkEnd w:id="7"/>
      <w:r w:rsidRPr="00FB19D2">
        <w:rPr>
          <w:rFonts w:cs="Arial"/>
        </w:rPr>
        <w:t>Core Information Management System</w:t>
      </w:r>
      <w:bookmarkEnd w:id="8"/>
    </w:p>
    <w:p w14:paraId="6AF91BAB" w14:textId="77777777" w:rsidR="00BC0F11" w:rsidRPr="00FB19D2" w:rsidRDefault="00BC0F11" w:rsidP="00771EB1">
      <w:pPr>
        <w:pStyle w:val="FFWLevel2"/>
        <w:numPr>
          <w:ilvl w:val="1"/>
          <w:numId w:val="57"/>
        </w:numPr>
        <w:rPr>
          <w:rFonts w:cs="Arial"/>
        </w:rPr>
      </w:pPr>
      <w:r w:rsidRPr="00FB19D2">
        <w:rPr>
          <w:rFonts w:cs="Arial"/>
        </w:rPr>
        <w:t>The Core Information Management System shall be subject to Accreditation in accordance with this Paragraph 6.</w:t>
      </w:r>
    </w:p>
    <w:p w14:paraId="71A75373" w14:textId="77777777" w:rsidR="00BC0F11" w:rsidRPr="00FB19D2" w:rsidRDefault="00BC0F11" w:rsidP="00771EB1">
      <w:pPr>
        <w:pStyle w:val="FFWLevel2"/>
        <w:numPr>
          <w:ilvl w:val="1"/>
          <w:numId w:val="57"/>
        </w:numPr>
        <w:rPr>
          <w:rFonts w:cs="Arial"/>
        </w:rPr>
      </w:pPr>
      <w:r w:rsidRPr="00FB19D2">
        <w:rPr>
          <w:rFonts w:cs="Arial"/>
        </w:rPr>
        <w:t>The Supplier acknowledges that the purpose of Accreditation is to ensure that:</w:t>
      </w:r>
    </w:p>
    <w:p w14:paraId="3B394502" w14:textId="77777777" w:rsidR="00BC0F11" w:rsidRPr="00FB19D2" w:rsidRDefault="00BC0F11" w:rsidP="00771EB1">
      <w:pPr>
        <w:pStyle w:val="FFWLevel3"/>
        <w:numPr>
          <w:ilvl w:val="2"/>
          <w:numId w:val="57"/>
        </w:numPr>
        <w:rPr>
          <w:rFonts w:cs="Arial"/>
        </w:rPr>
      </w:pPr>
      <w:r w:rsidRPr="00FB19D2">
        <w:rPr>
          <w:rFonts w:cs="Arial"/>
        </w:rPr>
        <w:t xml:space="preserve">the Security Management Plan accurately represents the Core Information Management System; </w:t>
      </w:r>
    </w:p>
    <w:p w14:paraId="1F193CAA" w14:textId="5C2BEC13" w:rsidR="00BC0F11" w:rsidRPr="00FB19D2" w:rsidRDefault="00BC0F11" w:rsidP="00771EB1">
      <w:pPr>
        <w:pStyle w:val="FFWLevel3"/>
        <w:numPr>
          <w:ilvl w:val="2"/>
          <w:numId w:val="57"/>
        </w:numPr>
        <w:rPr>
          <w:rFonts w:cs="Arial"/>
        </w:rPr>
      </w:pPr>
      <w:r w:rsidRPr="00FB19D2">
        <w:rPr>
          <w:rFonts w:cs="Arial"/>
        </w:rPr>
        <w:t xml:space="preserve">the Accreditation Plan, if followed, provides the </w:t>
      </w:r>
      <w:r w:rsidR="003752B2">
        <w:rPr>
          <w:rFonts w:cs="Arial"/>
        </w:rPr>
        <w:t>Customer</w:t>
      </w:r>
      <w:r w:rsidRPr="00FB19D2">
        <w:rPr>
          <w:rFonts w:cs="Arial"/>
        </w:rPr>
        <w:t xml:space="preserve"> with sufficient confidence that the CIMS will meet the requirements of the Baseline Security Requirements and the Statement of Risk Appetite; and</w:t>
      </w:r>
    </w:p>
    <w:p w14:paraId="2638FE8E" w14:textId="77777777" w:rsidR="00BC0F11" w:rsidRPr="00FB19D2" w:rsidRDefault="00BC0F11" w:rsidP="00771EB1">
      <w:pPr>
        <w:pStyle w:val="FFWLevel3"/>
        <w:numPr>
          <w:ilvl w:val="2"/>
          <w:numId w:val="57"/>
        </w:numPr>
        <w:rPr>
          <w:rFonts w:cs="Arial"/>
        </w:rPr>
      </w:pPr>
      <w:r w:rsidRPr="00FB19D2">
        <w:rPr>
          <w:rFonts w:cs="Arial"/>
        </w:rPr>
        <w:lastRenderedPageBreak/>
        <w:t>the residual risks of the Core Information Management System are no greater than those provided for in the Statement of Risk Appetite and Baseline Security Requirements.</w:t>
      </w:r>
    </w:p>
    <w:p w14:paraId="738A5B49" w14:textId="239125BE" w:rsidR="00BC0F11" w:rsidRPr="00FB19D2" w:rsidRDefault="00BC0F11" w:rsidP="00771EB1">
      <w:pPr>
        <w:pStyle w:val="FFWLevel2"/>
        <w:numPr>
          <w:ilvl w:val="1"/>
          <w:numId w:val="57"/>
        </w:numPr>
        <w:rPr>
          <w:rFonts w:cs="Arial"/>
        </w:rPr>
      </w:pPr>
      <w:r w:rsidRPr="00FB19D2">
        <w:rPr>
          <w:rFonts w:cs="Arial"/>
        </w:rPr>
        <w:t xml:space="preserve">The Accreditation shall be performed by the </w:t>
      </w:r>
      <w:r w:rsidR="003752B2">
        <w:rPr>
          <w:rFonts w:cs="Arial"/>
        </w:rPr>
        <w:t>Customer</w:t>
      </w:r>
      <w:r w:rsidRPr="00FB19D2">
        <w:rPr>
          <w:rFonts w:cs="Arial"/>
        </w:rPr>
        <w:t xml:space="preserve"> or by representatives appointed by the </w:t>
      </w:r>
      <w:r w:rsidR="003752B2">
        <w:rPr>
          <w:rFonts w:cs="Arial"/>
        </w:rPr>
        <w:t>Customer</w:t>
      </w:r>
      <w:r w:rsidRPr="00FB19D2">
        <w:rPr>
          <w:rFonts w:cs="Arial"/>
        </w:rPr>
        <w:t>.</w:t>
      </w:r>
    </w:p>
    <w:p w14:paraId="1DDCE739" w14:textId="485B3F08" w:rsidR="00BC0F11" w:rsidRPr="00FB19D2" w:rsidRDefault="00BC0F11" w:rsidP="00771EB1">
      <w:pPr>
        <w:pStyle w:val="FFWLevel2"/>
        <w:numPr>
          <w:ilvl w:val="1"/>
          <w:numId w:val="57"/>
        </w:numPr>
        <w:rPr>
          <w:rFonts w:cs="Arial"/>
        </w:rPr>
      </w:pPr>
      <w:r w:rsidRPr="00FB19D2">
        <w:rPr>
          <w:rFonts w:cs="Arial"/>
        </w:rPr>
        <w:t>In addition to any obligations imposed by Call</w:t>
      </w:r>
      <w:r w:rsidR="00EE6EC6">
        <w:rPr>
          <w:rFonts w:cs="Arial"/>
        </w:rPr>
        <w:t xml:space="preserve"> </w:t>
      </w:r>
      <w:r w:rsidRPr="00FB19D2">
        <w:rPr>
          <w:rFonts w:cs="Arial"/>
        </w:rPr>
        <w:t>Off Schedule </w:t>
      </w:r>
      <w:proofErr w:type="gramStart"/>
      <w:r w:rsidR="00EA48A4">
        <w:rPr>
          <w:rFonts w:cs="Arial"/>
        </w:rPr>
        <w:t xml:space="preserve">4 </w:t>
      </w:r>
      <w:r w:rsidRPr="00FB19D2">
        <w:rPr>
          <w:rFonts w:cs="Arial"/>
        </w:rPr>
        <w:t xml:space="preserve"> (</w:t>
      </w:r>
      <w:proofErr w:type="gramEnd"/>
      <w:r w:rsidR="00EA48A4">
        <w:rPr>
          <w:rFonts w:cs="Arial"/>
        </w:rPr>
        <w:t xml:space="preserve">Project </w:t>
      </w:r>
      <w:r w:rsidR="00EA48A4" w:rsidRPr="00FB19D2">
        <w:rPr>
          <w:rFonts w:cs="Arial"/>
        </w:rPr>
        <w:t xml:space="preserve"> </w:t>
      </w:r>
      <w:r w:rsidRPr="00FB19D2">
        <w:rPr>
          <w:rFonts w:cs="Arial"/>
        </w:rPr>
        <w:t xml:space="preserve">Plan) the Supplier must ensure that its </w:t>
      </w:r>
      <w:r w:rsidR="00A3023D">
        <w:rPr>
          <w:rFonts w:cs="Arial"/>
        </w:rPr>
        <w:t>Project</w:t>
      </w:r>
      <w:r w:rsidR="00A3023D" w:rsidRPr="00FB19D2">
        <w:rPr>
          <w:rFonts w:cs="Arial"/>
        </w:rPr>
        <w:t xml:space="preserve"> </w:t>
      </w:r>
      <w:r w:rsidRPr="00FB19D2">
        <w:rPr>
          <w:rFonts w:cs="Arial"/>
        </w:rPr>
        <w:t>Plan sets out in sufficient detail how it will ensure compliance with the requirements of this Call</w:t>
      </w:r>
      <w:r w:rsidR="00EE6EC6">
        <w:rPr>
          <w:rFonts w:cs="Arial"/>
        </w:rPr>
        <w:t xml:space="preserve"> </w:t>
      </w:r>
      <w:r w:rsidRPr="00FB19D2">
        <w:rPr>
          <w:rFonts w:cs="Arial"/>
        </w:rPr>
        <w:t>Off Schedule </w:t>
      </w:r>
      <w:r w:rsidR="00EA4ED7">
        <w:rPr>
          <w:rFonts w:cs="Arial"/>
        </w:rPr>
        <w:t>7</w:t>
      </w:r>
      <w:r w:rsidRPr="00FB19D2">
        <w:rPr>
          <w:rFonts w:cs="Arial"/>
        </w:rPr>
        <w:t xml:space="preserve"> (Security), including any requirements imposed on Sub</w:t>
      </w:r>
      <w:r w:rsidR="00EC76CC">
        <w:rPr>
          <w:rFonts w:cs="Arial"/>
        </w:rPr>
        <w:t>-C</w:t>
      </w:r>
      <w:r w:rsidRPr="00FB19D2">
        <w:rPr>
          <w:rFonts w:cs="Arial"/>
        </w:rPr>
        <w:t xml:space="preserve">ontractors </w:t>
      </w:r>
      <w:r w:rsidR="00BD1E79">
        <w:rPr>
          <w:rFonts w:cs="Arial"/>
        </w:rPr>
        <w:t>by Annex </w:t>
      </w:r>
      <w:r w:rsidR="008B4400">
        <w:rPr>
          <w:rFonts w:cs="Arial"/>
        </w:rPr>
        <w:t>1</w:t>
      </w:r>
      <w:r w:rsidRPr="00FB19D2">
        <w:rPr>
          <w:rFonts w:cs="Arial"/>
        </w:rPr>
        <w:t>, from the Call</w:t>
      </w:r>
      <w:r w:rsidR="00EE6EC6">
        <w:rPr>
          <w:rFonts w:cs="Arial"/>
        </w:rPr>
        <w:t xml:space="preserve"> </w:t>
      </w:r>
      <w:r w:rsidRPr="00FB19D2">
        <w:rPr>
          <w:rFonts w:cs="Arial"/>
        </w:rPr>
        <w:t xml:space="preserve">Off </w:t>
      </w:r>
      <w:r w:rsidR="00EA48A4">
        <w:rPr>
          <w:rFonts w:cs="Arial"/>
        </w:rPr>
        <w:t>Commencement</w:t>
      </w:r>
      <w:r w:rsidR="00EA48A4" w:rsidRPr="00FB19D2">
        <w:rPr>
          <w:rFonts w:cs="Arial"/>
        </w:rPr>
        <w:t xml:space="preserve"> </w:t>
      </w:r>
      <w:r w:rsidRPr="00FB19D2">
        <w:rPr>
          <w:rFonts w:cs="Arial"/>
        </w:rPr>
        <w:t>Date.</w:t>
      </w:r>
    </w:p>
    <w:p w14:paraId="3E9F382B" w14:textId="763FFA4D" w:rsidR="00BC0F11" w:rsidRPr="00FB19D2" w:rsidRDefault="00BC0F11" w:rsidP="00771EB1">
      <w:pPr>
        <w:pStyle w:val="FFWLevel2"/>
        <w:numPr>
          <w:ilvl w:val="1"/>
          <w:numId w:val="57"/>
        </w:numPr>
        <w:rPr>
          <w:rFonts w:cs="Arial"/>
        </w:rPr>
      </w:pPr>
      <w:bookmarkStart w:id="9" w:name="_1fob9te"/>
      <w:bookmarkStart w:id="10" w:name="_Ref497296073"/>
      <w:bookmarkEnd w:id="9"/>
      <w:r w:rsidRPr="00FB19D2">
        <w:rPr>
          <w:rFonts w:cs="Arial"/>
        </w:rPr>
        <w:t xml:space="preserve">By the date specified in the </w:t>
      </w:r>
      <w:r w:rsidR="00A3023D">
        <w:rPr>
          <w:rFonts w:cs="Arial"/>
        </w:rPr>
        <w:t>Project</w:t>
      </w:r>
      <w:r w:rsidR="00A3023D" w:rsidRPr="00FB19D2">
        <w:rPr>
          <w:rFonts w:cs="Arial"/>
        </w:rPr>
        <w:t xml:space="preserve"> </w:t>
      </w:r>
      <w:r w:rsidRPr="00FB19D2">
        <w:rPr>
          <w:rFonts w:cs="Arial"/>
        </w:rPr>
        <w:t xml:space="preserve">Plan, the Supplier shall prepare and submit to the </w:t>
      </w:r>
      <w:r w:rsidR="003752B2">
        <w:rPr>
          <w:rFonts w:cs="Arial"/>
        </w:rPr>
        <w:t>Customer</w:t>
      </w:r>
      <w:r w:rsidRPr="00FB19D2">
        <w:rPr>
          <w:rFonts w:cs="Arial"/>
        </w:rPr>
        <w:t xml:space="preserve"> the risk </w:t>
      </w:r>
      <w:r w:rsidR="006D7265" w:rsidRPr="00FB19D2">
        <w:rPr>
          <w:rFonts w:cs="Arial"/>
        </w:rPr>
        <w:t>management</w:t>
      </w:r>
      <w:r w:rsidRPr="00FB19D2">
        <w:rPr>
          <w:rFonts w:cs="Arial"/>
        </w:rPr>
        <w:t xml:space="preserve"> documentation for the Core Information Management System, which shall be subject to approval by the </w:t>
      </w:r>
      <w:r w:rsidR="003752B2">
        <w:rPr>
          <w:rFonts w:cs="Arial"/>
        </w:rPr>
        <w:t>Customer</w:t>
      </w:r>
      <w:r w:rsidRPr="00FB19D2">
        <w:rPr>
          <w:rFonts w:cs="Arial"/>
        </w:rPr>
        <w:t xml:space="preserve"> in accordance with, this Paragraph </w:t>
      </w:r>
      <w:r w:rsidRPr="00FB19D2">
        <w:rPr>
          <w:rFonts w:cs="Arial"/>
        </w:rPr>
        <w:fldChar w:fldCharType="begin"/>
      </w:r>
      <w:r w:rsidRPr="00FB19D2">
        <w:rPr>
          <w:rFonts w:cs="Arial"/>
        </w:rPr>
        <w:instrText xml:space="preserve"> REF _Ref497314920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w:t>
      </w:r>
      <w:r w:rsidRPr="00FB19D2">
        <w:rPr>
          <w:rFonts w:cs="Arial"/>
        </w:rPr>
        <w:fldChar w:fldCharType="end"/>
      </w:r>
      <w:r w:rsidRPr="00FB19D2">
        <w:rPr>
          <w:rFonts w:cs="Arial"/>
        </w:rPr>
        <w:t xml:space="preserve"> (the "</w:t>
      </w:r>
      <w:r w:rsidRPr="00FB19D2">
        <w:rPr>
          <w:rFonts w:cs="Arial"/>
          <w:b/>
        </w:rPr>
        <w:t>Security Management Plan</w:t>
      </w:r>
      <w:r w:rsidRPr="00FB19D2">
        <w:rPr>
          <w:rFonts w:cs="Arial"/>
        </w:rPr>
        <w:t>").</w:t>
      </w:r>
      <w:bookmarkEnd w:id="10"/>
      <w:r w:rsidRPr="00FB19D2">
        <w:rPr>
          <w:rFonts w:cs="Arial"/>
        </w:rPr>
        <w:t xml:space="preserve">  </w:t>
      </w:r>
    </w:p>
    <w:p w14:paraId="7D3AA7E1" w14:textId="0B14D749" w:rsidR="00BC0F11" w:rsidRPr="00FB19D2" w:rsidRDefault="00BC0F11" w:rsidP="00771EB1">
      <w:pPr>
        <w:pStyle w:val="FFWLevel2"/>
        <w:numPr>
          <w:ilvl w:val="1"/>
          <w:numId w:val="57"/>
        </w:numPr>
        <w:rPr>
          <w:rFonts w:cs="Arial"/>
        </w:rPr>
      </w:pPr>
      <w:bookmarkStart w:id="11" w:name="_3znysh7"/>
      <w:bookmarkStart w:id="12" w:name="_Ref26353361"/>
      <w:bookmarkEnd w:id="11"/>
      <w:r w:rsidRPr="00FB19D2">
        <w:rPr>
          <w:rFonts w:cs="Arial"/>
        </w:rPr>
        <w:t>The Security Management Plan shall be structured in accordance with th</w:t>
      </w:r>
      <w:r w:rsidR="00BD1E79">
        <w:rPr>
          <w:rFonts w:cs="Arial"/>
        </w:rPr>
        <w:t xml:space="preserve">e template as set out in Annex </w:t>
      </w:r>
      <w:r w:rsidR="008B4400">
        <w:rPr>
          <w:rFonts w:cs="Arial"/>
        </w:rPr>
        <w:t>3</w:t>
      </w:r>
      <w:r w:rsidRPr="00FB19D2">
        <w:rPr>
          <w:rFonts w:cs="Arial"/>
        </w:rPr>
        <w:t xml:space="preserve"> and include:</w:t>
      </w:r>
      <w:bookmarkEnd w:id="12"/>
    </w:p>
    <w:p w14:paraId="4E474FE9" w14:textId="77777777" w:rsidR="00BC0F11" w:rsidRPr="00FB19D2" w:rsidRDefault="00BC0F11" w:rsidP="00771EB1">
      <w:pPr>
        <w:pStyle w:val="FFWLevel3"/>
        <w:numPr>
          <w:ilvl w:val="2"/>
          <w:numId w:val="57"/>
        </w:numPr>
        <w:rPr>
          <w:rFonts w:cs="Arial"/>
        </w:rPr>
      </w:pPr>
      <w:r w:rsidRPr="00FB19D2">
        <w:rPr>
          <w:rFonts w:cs="Arial"/>
        </w:rPr>
        <w:t xml:space="preserve">the Accreditation Plan, which shall include: </w:t>
      </w:r>
    </w:p>
    <w:p w14:paraId="20D16A26" w14:textId="1680F33C" w:rsidR="00BC0F11" w:rsidRPr="00FB19D2" w:rsidRDefault="00BC0F11" w:rsidP="00771EB1">
      <w:pPr>
        <w:pStyle w:val="FFWLevel4"/>
        <w:numPr>
          <w:ilvl w:val="3"/>
          <w:numId w:val="57"/>
        </w:numPr>
        <w:rPr>
          <w:rFonts w:cs="Arial"/>
        </w:rPr>
      </w:pPr>
      <w:r w:rsidRPr="00FB19D2">
        <w:rPr>
          <w:rFonts w:cs="Arial"/>
        </w:rPr>
        <w:t xml:space="preserve">the dates on which each subsequent iteration of the Security Management Plan will be delivered to the </w:t>
      </w:r>
      <w:r w:rsidR="003752B2">
        <w:rPr>
          <w:rFonts w:cs="Arial"/>
        </w:rPr>
        <w:t>Customer</w:t>
      </w:r>
      <w:r w:rsidRPr="00FB19D2">
        <w:rPr>
          <w:rFonts w:cs="Arial"/>
        </w:rPr>
        <w:t xml:space="preserve"> for review and staged approval; and</w:t>
      </w:r>
    </w:p>
    <w:p w14:paraId="1CE1F8BE" w14:textId="7AD729ED" w:rsidR="00BC0F11" w:rsidRPr="00FB19D2" w:rsidRDefault="00BC0F11" w:rsidP="00771EB1">
      <w:pPr>
        <w:pStyle w:val="FFWLevel4"/>
        <w:numPr>
          <w:ilvl w:val="3"/>
          <w:numId w:val="57"/>
        </w:numPr>
        <w:rPr>
          <w:rFonts w:cs="Arial"/>
        </w:rPr>
      </w:pPr>
      <w:r w:rsidRPr="00FB19D2">
        <w:rPr>
          <w:rFonts w:cs="Arial"/>
        </w:rPr>
        <w:t xml:space="preserve">the date by which the Supplier is required to have received a Risk Management Approval Statement from the </w:t>
      </w:r>
      <w:r w:rsidR="003752B2">
        <w:rPr>
          <w:rFonts w:cs="Arial"/>
        </w:rPr>
        <w:t>Customer</w:t>
      </w:r>
      <w:r w:rsidRPr="00FB19D2">
        <w:rPr>
          <w:rFonts w:cs="Arial"/>
        </w:rPr>
        <w:t xml:space="preserve"> together with details of each of the tasks which must be completed by the Supplier, Milestones which must be Achieved and the </w:t>
      </w:r>
      <w:r w:rsidR="003752B2">
        <w:rPr>
          <w:rFonts w:cs="Arial"/>
        </w:rPr>
        <w:t>Customer</w:t>
      </w:r>
      <w:r w:rsidRPr="00FB19D2">
        <w:rPr>
          <w:rFonts w:cs="Arial"/>
        </w:rPr>
        <w:t xml:space="preserve"> responsibilities which must be completed in order for the Supplier to receive a Risk Management Approval Statement pursuant to Paragraph </w:t>
      </w:r>
      <w:r w:rsidRPr="00FB19D2">
        <w:rPr>
          <w:rFonts w:cs="Arial"/>
        </w:rPr>
        <w:fldChar w:fldCharType="begin"/>
      </w:r>
      <w:r w:rsidRPr="00FB19D2">
        <w:rPr>
          <w:rFonts w:cs="Arial"/>
        </w:rPr>
        <w:instrText xml:space="preserve"> REF _Ref26366084 \r \h </w:instrText>
      </w:r>
      <w:r w:rsidR="00FB19D2">
        <w:rPr>
          <w:rFonts w:cs="Arial"/>
        </w:rPr>
        <w:instrText xml:space="preserve"> \* MERGEFORMAT </w:instrText>
      </w:r>
      <w:r w:rsidRPr="00FB19D2">
        <w:rPr>
          <w:rFonts w:cs="Arial"/>
        </w:rPr>
      </w:r>
      <w:r w:rsidRPr="00FB19D2">
        <w:rPr>
          <w:rFonts w:cs="Arial"/>
        </w:rPr>
        <w:fldChar w:fldCharType="separate"/>
      </w:r>
      <w:r w:rsidR="007D00C8">
        <w:rPr>
          <w:rFonts w:cs="Arial"/>
        </w:rPr>
        <w:t>6.8.1</w:t>
      </w:r>
      <w:r w:rsidRPr="00FB19D2">
        <w:rPr>
          <w:rFonts w:cs="Arial"/>
        </w:rPr>
        <w:fldChar w:fldCharType="end"/>
      </w:r>
      <w:r w:rsidRPr="00FB19D2">
        <w:rPr>
          <w:rFonts w:cs="Arial"/>
        </w:rPr>
        <w:t xml:space="preserve">. </w:t>
      </w:r>
    </w:p>
    <w:p w14:paraId="241048B2" w14:textId="77777777" w:rsidR="00BC0F11" w:rsidRPr="00FB19D2" w:rsidRDefault="00BC0F11" w:rsidP="00575840">
      <w:pPr>
        <w:pStyle w:val="FFWLevel3"/>
        <w:numPr>
          <w:ilvl w:val="2"/>
          <w:numId w:val="57"/>
        </w:numPr>
        <w:rPr>
          <w:rFonts w:cs="Arial"/>
        </w:rPr>
      </w:pPr>
      <w:r w:rsidRPr="00FB19D2">
        <w:rPr>
          <w:rFonts w:cs="Arial"/>
        </w:rPr>
        <w:t xml:space="preserve">a formal risk assessment of the Core Information Management System and a risk treatment plan for the Core Information Management System;  </w:t>
      </w:r>
    </w:p>
    <w:p w14:paraId="2D867BB9" w14:textId="77777777" w:rsidR="00F67919" w:rsidRDefault="00BC0F11" w:rsidP="00575840">
      <w:pPr>
        <w:pStyle w:val="FFWLevel3"/>
        <w:numPr>
          <w:ilvl w:val="2"/>
          <w:numId w:val="57"/>
        </w:numPr>
        <w:rPr>
          <w:rFonts w:cs="Arial"/>
        </w:rPr>
      </w:pPr>
      <w:r w:rsidRPr="00FB19D2">
        <w:rPr>
          <w:rFonts w:cs="Arial"/>
        </w:rPr>
        <w:t xml:space="preserve">a completed ISO 27001:2013 Statement of Applicability for the Core Information Management System; </w:t>
      </w:r>
    </w:p>
    <w:p w14:paraId="1FC1ACEF" w14:textId="1117A305" w:rsidR="00BC0F11" w:rsidRPr="00FB19D2" w:rsidRDefault="00BC0F11" w:rsidP="00575840">
      <w:pPr>
        <w:pStyle w:val="FFWLevel3"/>
        <w:numPr>
          <w:ilvl w:val="2"/>
          <w:numId w:val="57"/>
        </w:numPr>
        <w:rPr>
          <w:rFonts w:cs="Arial"/>
        </w:rPr>
      </w:pPr>
      <w:r w:rsidRPr="00FB19D2">
        <w:rPr>
          <w:rFonts w:cs="Arial"/>
        </w:rPr>
        <w:t>the process for managing any security risks from Sub</w:t>
      </w:r>
      <w:r w:rsidR="00EC76CC">
        <w:rPr>
          <w:rFonts w:cs="Arial"/>
        </w:rPr>
        <w:t>-C</w:t>
      </w:r>
      <w:r w:rsidRPr="00FB19D2">
        <w:rPr>
          <w:rFonts w:cs="Arial"/>
        </w:rPr>
        <w:t xml:space="preserve">ontractors and third parties authorised by the </w:t>
      </w:r>
      <w:r w:rsidR="003752B2">
        <w:rPr>
          <w:rFonts w:cs="Arial"/>
        </w:rPr>
        <w:t>Customer</w:t>
      </w:r>
      <w:r w:rsidRPr="00FB19D2">
        <w:rPr>
          <w:rFonts w:cs="Arial"/>
        </w:rPr>
        <w:t xml:space="preserve"> with access to the Services, processes associated with the delivery of the Services, the </w:t>
      </w:r>
      <w:r w:rsidR="003752B2">
        <w:rPr>
          <w:rFonts w:cs="Arial"/>
        </w:rPr>
        <w:t>Customer</w:t>
      </w:r>
      <w:r w:rsidRPr="00FB19D2">
        <w:rPr>
          <w:rFonts w:cs="Arial"/>
        </w:rPr>
        <w:t xml:space="preserve"> Premises, the Sites, the Supplier System, the </w:t>
      </w:r>
      <w:r w:rsidR="003752B2">
        <w:rPr>
          <w:rFonts w:cs="Arial"/>
        </w:rPr>
        <w:t>Customer</w:t>
      </w:r>
      <w:r w:rsidRPr="00FB19D2">
        <w:rPr>
          <w:rFonts w:cs="Arial"/>
        </w:rPr>
        <w:t xml:space="preserve"> System (to extent that it is under the control of the Supplier) and any IT, Information and data (including the Confidential Information of the </w:t>
      </w:r>
      <w:r w:rsidR="003752B2">
        <w:rPr>
          <w:rFonts w:cs="Arial"/>
        </w:rPr>
        <w:t>Customer</w:t>
      </w:r>
      <w:r w:rsidRPr="00FB19D2">
        <w:rPr>
          <w:rFonts w:cs="Arial"/>
        </w:rPr>
        <w:t xml:space="preserve"> and the </w:t>
      </w:r>
      <w:r w:rsidR="00892368">
        <w:rPr>
          <w:rFonts w:cs="Arial"/>
        </w:rPr>
        <w:t>Customer Platform Data</w:t>
      </w:r>
      <w:r w:rsidRPr="00FB19D2">
        <w:rPr>
          <w:rFonts w:cs="Arial"/>
        </w:rPr>
        <w:t>) and any system that could directly or indirectly have an impact on that Information, data and/or the Services;</w:t>
      </w:r>
    </w:p>
    <w:p w14:paraId="6413FF40" w14:textId="1C826198" w:rsidR="00BC0F11" w:rsidRPr="00FB19D2" w:rsidRDefault="00BC0F11" w:rsidP="00575840">
      <w:pPr>
        <w:pStyle w:val="FFWLevel3"/>
        <w:numPr>
          <w:ilvl w:val="2"/>
          <w:numId w:val="57"/>
        </w:numPr>
        <w:rPr>
          <w:rFonts w:cs="Arial"/>
        </w:rPr>
      </w:pPr>
      <w:r w:rsidRPr="00FB19D2">
        <w:rPr>
          <w:rFonts w:cs="Arial"/>
        </w:rPr>
        <w:t xml:space="preserve">unless such requirement is waived by the </w:t>
      </w:r>
      <w:r w:rsidR="003752B2">
        <w:rPr>
          <w:rFonts w:cs="Arial"/>
        </w:rPr>
        <w:t>Customer</w:t>
      </w:r>
      <w:r w:rsidRPr="00FB19D2">
        <w:rPr>
          <w:rFonts w:cs="Arial"/>
        </w:rPr>
        <w:t xml:space="preserve">, proposed controls that will be implemented in respect of all aspects of the Services and all processes associated with the delivery of the Services, including the </w:t>
      </w:r>
      <w:r w:rsidR="003752B2">
        <w:rPr>
          <w:rFonts w:cs="Arial"/>
        </w:rPr>
        <w:t>Customer</w:t>
      </w:r>
      <w:r w:rsidRPr="00FB19D2">
        <w:rPr>
          <w:rFonts w:cs="Arial"/>
        </w:rPr>
        <w:t xml:space="preserve"> Premises, the Sites, the Supplier System, the </w:t>
      </w:r>
      <w:r w:rsidR="003752B2">
        <w:rPr>
          <w:rFonts w:cs="Arial"/>
        </w:rPr>
        <w:t>Customer</w:t>
      </w:r>
      <w:r w:rsidRPr="00FB19D2">
        <w:rPr>
          <w:rFonts w:cs="Arial"/>
        </w:rPr>
        <w:t xml:space="preserve"> System (to the extent that it is under the control of the Supplier) and any IT, Information and data (including the Confidential Information of the </w:t>
      </w:r>
      <w:r w:rsidR="003752B2">
        <w:rPr>
          <w:rFonts w:cs="Arial"/>
        </w:rPr>
        <w:t>Customer</w:t>
      </w:r>
      <w:r w:rsidRPr="00FB19D2">
        <w:rPr>
          <w:rFonts w:cs="Arial"/>
        </w:rPr>
        <w:t xml:space="preserve"> and the Government Data) to the extent used by the </w:t>
      </w:r>
      <w:r w:rsidR="003752B2">
        <w:rPr>
          <w:rFonts w:cs="Arial"/>
        </w:rPr>
        <w:t>Customer</w:t>
      </w:r>
      <w:r w:rsidRPr="00FB19D2">
        <w:rPr>
          <w:rFonts w:cs="Arial"/>
        </w:rPr>
        <w:t xml:space="preserve"> or the Supplier in connection with this Call</w:t>
      </w:r>
      <w:r w:rsidR="00EE6EC6">
        <w:rPr>
          <w:rFonts w:cs="Arial"/>
        </w:rPr>
        <w:t xml:space="preserve"> </w:t>
      </w:r>
      <w:r w:rsidRPr="00FB19D2">
        <w:rPr>
          <w:rFonts w:cs="Arial"/>
        </w:rPr>
        <w:t xml:space="preserve">Off Contract or in connection </w:t>
      </w:r>
      <w:r w:rsidRPr="00FB19D2">
        <w:rPr>
          <w:rFonts w:cs="Arial"/>
        </w:rPr>
        <w:lastRenderedPageBreak/>
        <w:t xml:space="preserve">with any system that could directly or indirectly have an impact on that Information, data and/or the Services; </w:t>
      </w:r>
    </w:p>
    <w:p w14:paraId="6E341D74" w14:textId="77777777" w:rsidR="00BC0F11" w:rsidRPr="00FB19D2" w:rsidRDefault="00BC0F11" w:rsidP="00771EB1">
      <w:pPr>
        <w:pStyle w:val="FFWLevel3"/>
        <w:numPr>
          <w:ilvl w:val="2"/>
          <w:numId w:val="57"/>
        </w:numPr>
        <w:rPr>
          <w:rFonts w:cs="Arial"/>
        </w:rPr>
      </w:pPr>
      <w:r w:rsidRPr="00FB19D2">
        <w:rPr>
          <w:rFonts w:cs="Arial"/>
        </w:rPr>
        <w:t xml:space="preserve">the Required Changes Register; </w:t>
      </w:r>
    </w:p>
    <w:p w14:paraId="605AD7DC" w14:textId="50E6B3B9" w:rsidR="00BC0F11" w:rsidRPr="00FB19D2" w:rsidRDefault="00BC0F11" w:rsidP="00771EB1">
      <w:pPr>
        <w:pStyle w:val="FFWLevel3"/>
        <w:numPr>
          <w:ilvl w:val="2"/>
          <w:numId w:val="57"/>
        </w:numPr>
        <w:rPr>
          <w:rFonts w:cs="Arial"/>
        </w:rPr>
      </w:pPr>
      <w:r w:rsidRPr="00FB19D2">
        <w:rPr>
          <w:rFonts w:cs="Arial"/>
        </w:rPr>
        <w:t>evidence that the Supplier and each applicable Sub</w:t>
      </w:r>
      <w:r w:rsidR="00EC76CC">
        <w:rPr>
          <w:rFonts w:cs="Arial"/>
        </w:rPr>
        <w:t>-C</w:t>
      </w:r>
      <w:r w:rsidRPr="00FB19D2">
        <w:rPr>
          <w:rFonts w:cs="Arial"/>
        </w:rPr>
        <w:t>ontractor is compliant with the Certification Requirements;</w:t>
      </w:r>
    </w:p>
    <w:p w14:paraId="18180258" w14:textId="0AAF74CA" w:rsidR="00BC0F11" w:rsidRPr="00FB19D2" w:rsidRDefault="00BC0F11" w:rsidP="00771EB1">
      <w:pPr>
        <w:pStyle w:val="FFWLevel3"/>
        <w:numPr>
          <w:ilvl w:val="2"/>
          <w:numId w:val="57"/>
        </w:numPr>
        <w:rPr>
          <w:rFonts w:cs="Arial"/>
        </w:rPr>
      </w:pPr>
      <w:r w:rsidRPr="00FB19D2">
        <w:rPr>
          <w:rFonts w:cs="Arial"/>
        </w:rPr>
        <w:t>a Personal Data Processing Statement;</w:t>
      </w:r>
      <w:r w:rsidR="007D00C8">
        <w:rPr>
          <w:rFonts w:cs="Arial"/>
        </w:rPr>
        <w:t xml:space="preserve"> and</w:t>
      </w:r>
    </w:p>
    <w:p w14:paraId="6C1EA143" w14:textId="2D93B2F9" w:rsidR="00BC0F11" w:rsidRPr="00FB19D2" w:rsidRDefault="00575840" w:rsidP="00771EB1">
      <w:pPr>
        <w:pStyle w:val="FFWLevel3"/>
        <w:numPr>
          <w:ilvl w:val="2"/>
          <w:numId w:val="57"/>
        </w:numPr>
        <w:rPr>
          <w:rFonts w:cs="Arial"/>
        </w:rPr>
      </w:pPr>
      <w:r>
        <w:rPr>
          <w:rFonts w:cs="Arial"/>
        </w:rPr>
        <w:t>t</w:t>
      </w:r>
      <w:r w:rsidR="00BC0F11" w:rsidRPr="00FB19D2">
        <w:rPr>
          <w:rFonts w:cs="Arial"/>
        </w:rPr>
        <w:t>he diagram documenting the Core Information Management System, the Wider Information Management System and the boundary between the two created under Paragraph </w:t>
      </w:r>
      <w:r w:rsidR="00BC0F11" w:rsidRPr="00FB19D2">
        <w:rPr>
          <w:rFonts w:cs="Arial"/>
        </w:rPr>
        <w:fldChar w:fldCharType="begin"/>
      </w:r>
      <w:r w:rsidR="00BC0F11" w:rsidRPr="00FB19D2">
        <w:rPr>
          <w:rFonts w:cs="Arial"/>
        </w:rPr>
        <w:instrText xml:space="preserve"> REF _Ref26455683 \r \h </w:instrText>
      </w:r>
      <w:r w:rsidR="00FB19D2">
        <w:rPr>
          <w:rFonts w:cs="Arial"/>
        </w:rPr>
        <w:instrText xml:space="preserve"> \* MERGEFORMAT </w:instrText>
      </w:r>
      <w:r w:rsidR="00BC0F11" w:rsidRPr="00FB19D2">
        <w:rPr>
          <w:rFonts w:cs="Arial"/>
        </w:rPr>
      </w:r>
      <w:r w:rsidR="00BC0F11" w:rsidRPr="00FB19D2">
        <w:rPr>
          <w:rFonts w:cs="Arial"/>
        </w:rPr>
        <w:fldChar w:fldCharType="separate"/>
      </w:r>
      <w:r w:rsidR="00BC0F11" w:rsidRPr="00FB19D2">
        <w:rPr>
          <w:rFonts w:cs="Arial"/>
        </w:rPr>
        <w:t>4.2</w:t>
      </w:r>
      <w:r w:rsidR="00BC0F11" w:rsidRPr="00FB19D2">
        <w:rPr>
          <w:rFonts w:cs="Arial"/>
        </w:rPr>
        <w:fldChar w:fldCharType="end"/>
      </w:r>
      <w:r w:rsidR="00BC0F11" w:rsidRPr="00FB19D2">
        <w:rPr>
          <w:rFonts w:cs="Arial"/>
        </w:rPr>
        <w:t>.</w:t>
      </w:r>
    </w:p>
    <w:p w14:paraId="6E1D897D" w14:textId="3D89A031" w:rsidR="00BC0F11" w:rsidRPr="00FB19D2" w:rsidRDefault="00BC0F11" w:rsidP="00771EB1">
      <w:pPr>
        <w:pStyle w:val="FFWLevel2"/>
        <w:numPr>
          <w:ilvl w:val="1"/>
          <w:numId w:val="57"/>
        </w:numPr>
        <w:rPr>
          <w:rFonts w:cs="Arial"/>
        </w:rPr>
      </w:pPr>
      <w:bookmarkStart w:id="13" w:name="_2et92p0"/>
      <w:bookmarkStart w:id="14" w:name="_Ref26363891"/>
      <w:bookmarkEnd w:id="13"/>
      <w:r w:rsidRPr="00FB19D2">
        <w:rPr>
          <w:rFonts w:cs="Arial"/>
        </w:rPr>
        <w:t xml:space="preserve">To facilitate Accreditation of the Core Information Management System, the Supplier shall provide the </w:t>
      </w:r>
      <w:r w:rsidR="003752B2">
        <w:rPr>
          <w:rFonts w:cs="Arial"/>
        </w:rPr>
        <w:t>Customer</w:t>
      </w:r>
      <w:r w:rsidRPr="00FB19D2">
        <w:rPr>
          <w:rFonts w:cs="Arial"/>
        </w:rPr>
        <w:t xml:space="preserve"> and its authorised representatives with:</w:t>
      </w:r>
      <w:bookmarkEnd w:id="14"/>
    </w:p>
    <w:p w14:paraId="7E306DE0" w14:textId="77777777" w:rsidR="00BC0F11" w:rsidRPr="00FB19D2" w:rsidRDefault="00BC0F11" w:rsidP="00771EB1">
      <w:pPr>
        <w:pStyle w:val="FFWLevel3"/>
        <w:numPr>
          <w:ilvl w:val="2"/>
          <w:numId w:val="57"/>
        </w:numPr>
        <w:rPr>
          <w:rFonts w:cs="Arial"/>
        </w:rPr>
      </w:pPr>
      <w:r w:rsidRPr="00FB19D2">
        <w:rPr>
          <w:rFonts w:cs="Arial"/>
        </w:rPr>
        <w:t>access to the Sites, ICT information assets and ICT systems within the Core Information Management System on request or in accordance with the Accreditation Plan; and</w:t>
      </w:r>
    </w:p>
    <w:p w14:paraId="22F4391E" w14:textId="594C321B" w:rsidR="00BC0F11" w:rsidRPr="00FB19D2" w:rsidRDefault="00BC0F11" w:rsidP="00771EB1">
      <w:pPr>
        <w:pStyle w:val="FFWLevel3"/>
        <w:numPr>
          <w:ilvl w:val="2"/>
          <w:numId w:val="57"/>
        </w:numPr>
        <w:rPr>
          <w:rFonts w:cs="Arial"/>
        </w:rPr>
      </w:pPr>
      <w:r w:rsidRPr="00FB19D2">
        <w:rPr>
          <w:rFonts w:cs="Arial"/>
        </w:rPr>
        <w:t xml:space="preserve">such other information and/or documentation that the </w:t>
      </w:r>
      <w:r w:rsidR="003752B2">
        <w:rPr>
          <w:rFonts w:cs="Arial"/>
        </w:rPr>
        <w:t>Customer</w:t>
      </w:r>
      <w:r w:rsidRPr="00FB19D2">
        <w:rPr>
          <w:rFonts w:cs="Arial"/>
        </w:rPr>
        <w:t xml:space="preserve"> or its authorised representatives may reasonably require, to enable the </w:t>
      </w:r>
      <w:r w:rsidR="003752B2">
        <w:rPr>
          <w:rFonts w:cs="Arial"/>
        </w:rPr>
        <w:t>Customer</w:t>
      </w:r>
      <w:r w:rsidRPr="00FB19D2">
        <w:rPr>
          <w:rFonts w:cs="Arial"/>
        </w:rPr>
        <w:t xml:space="preserve"> to establish that the Core Information Management System is compliant with the Security Management Plan.</w:t>
      </w:r>
    </w:p>
    <w:p w14:paraId="0E3FE86D" w14:textId="5B2B2C45" w:rsidR="00BC0F11" w:rsidRPr="00FB19D2" w:rsidRDefault="00BC0F11" w:rsidP="00771EB1">
      <w:pPr>
        <w:pStyle w:val="FFWLevel2"/>
        <w:numPr>
          <w:ilvl w:val="1"/>
          <w:numId w:val="57"/>
        </w:numPr>
        <w:rPr>
          <w:rFonts w:cs="Arial"/>
        </w:rPr>
      </w:pPr>
      <w:bookmarkStart w:id="15" w:name="_tyjcwt"/>
      <w:bookmarkStart w:id="16" w:name="_Ref497401959"/>
      <w:bookmarkEnd w:id="15"/>
      <w:r w:rsidRPr="00FB19D2">
        <w:rPr>
          <w:rFonts w:cs="Arial"/>
        </w:rPr>
        <w:t xml:space="preserve">The </w:t>
      </w:r>
      <w:r w:rsidR="003752B2">
        <w:rPr>
          <w:rFonts w:cs="Arial"/>
        </w:rPr>
        <w:t>Customer</w:t>
      </w:r>
      <w:r w:rsidRPr="00FB19D2">
        <w:rPr>
          <w:rFonts w:cs="Arial"/>
        </w:rPr>
        <w:t xml:space="preserve"> shall, by the relevant date set out in the Accreditation Plan, review Security Management Plan and issue to the Supplier either:</w:t>
      </w:r>
      <w:bookmarkEnd w:id="16"/>
    </w:p>
    <w:p w14:paraId="44C45DBC" w14:textId="45EDDF8A" w:rsidR="00BC0F11" w:rsidRPr="00FB19D2" w:rsidRDefault="00BC0F11" w:rsidP="00771EB1">
      <w:pPr>
        <w:pStyle w:val="FFWLevel3"/>
        <w:numPr>
          <w:ilvl w:val="2"/>
          <w:numId w:val="57"/>
        </w:numPr>
        <w:rPr>
          <w:rFonts w:cs="Arial"/>
        </w:rPr>
      </w:pPr>
      <w:bookmarkStart w:id="17" w:name="_3dy6vkm"/>
      <w:bookmarkStart w:id="18" w:name="_Ref26366084"/>
      <w:bookmarkEnd w:id="17"/>
      <w:r w:rsidRPr="00FB19D2">
        <w:rPr>
          <w:rFonts w:cs="Arial"/>
        </w:rPr>
        <w:t xml:space="preserve">a Risk Management Approval Statement which will then form part of the Security Management Plan, confirming that the </w:t>
      </w:r>
      <w:r w:rsidR="003752B2">
        <w:rPr>
          <w:rFonts w:cs="Arial"/>
        </w:rPr>
        <w:t>Customer</w:t>
      </w:r>
      <w:r w:rsidRPr="00FB19D2">
        <w:rPr>
          <w:rFonts w:cs="Arial"/>
        </w:rPr>
        <w:t xml:space="preserve"> is satisfied that the identified risks to the Core Information Management System have been adequately and appropriately addressed and that the residual risks are understood and accepted by the </w:t>
      </w:r>
      <w:r w:rsidR="003752B2">
        <w:rPr>
          <w:rFonts w:cs="Arial"/>
        </w:rPr>
        <w:t>Customer</w:t>
      </w:r>
      <w:r w:rsidRPr="00FB19D2">
        <w:rPr>
          <w:rFonts w:cs="Arial"/>
        </w:rPr>
        <w:t>; or</w:t>
      </w:r>
      <w:bookmarkEnd w:id="18"/>
    </w:p>
    <w:p w14:paraId="3C4CE1B8" w14:textId="5CFF53F7" w:rsidR="00BC0F11" w:rsidRPr="00FB19D2" w:rsidRDefault="00BC0F11" w:rsidP="00771EB1">
      <w:pPr>
        <w:pStyle w:val="FFWLevel3"/>
        <w:numPr>
          <w:ilvl w:val="2"/>
          <w:numId w:val="57"/>
        </w:numPr>
        <w:rPr>
          <w:rFonts w:cs="Arial"/>
        </w:rPr>
      </w:pPr>
      <w:bookmarkStart w:id="19" w:name="_1t3h5sf"/>
      <w:bookmarkStart w:id="20" w:name="_Ref497299857"/>
      <w:bookmarkEnd w:id="19"/>
      <w:r w:rsidRPr="00FB19D2">
        <w:rPr>
          <w:rFonts w:cs="Arial"/>
        </w:rPr>
        <w:t xml:space="preserve">a rejection notice stating that the </w:t>
      </w:r>
      <w:r w:rsidR="003752B2">
        <w:rPr>
          <w:rFonts w:cs="Arial"/>
        </w:rPr>
        <w:t>Customer</w:t>
      </w:r>
      <w:r w:rsidRPr="00FB19D2">
        <w:rPr>
          <w:rFonts w:cs="Arial"/>
        </w:rPr>
        <w:t xml:space="preserve"> considers that the identified risks to the Core Information Management System have not been adequately or appropriately addressed or the residual risks to the Core Information Management System have not been reduced to the level anticipated by the Statement of Information Risk Appetite, and the reasons why (</w:t>
      </w:r>
      <w:r w:rsidRPr="00FB19D2">
        <w:rPr>
          <w:rFonts w:cs="Arial"/>
          <w:b/>
        </w:rPr>
        <w:t>"Risk Management Rejection Notice"</w:t>
      </w:r>
      <w:r w:rsidRPr="00FB19D2">
        <w:rPr>
          <w:rFonts w:cs="Arial"/>
        </w:rPr>
        <w:t>).</w:t>
      </w:r>
      <w:bookmarkEnd w:id="20"/>
      <w:r w:rsidRPr="00FB19D2">
        <w:rPr>
          <w:rFonts w:cs="Arial"/>
        </w:rPr>
        <w:t xml:space="preserve">   </w:t>
      </w:r>
    </w:p>
    <w:p w14:paraId="6C7C2350" w14:textId="3AD18A6C" w:rsidR="00BC0F11" w:rsidRPr="00FB19D2" w:rsidRDefault="00BC0F11" w:rsidP="00771EB1">
      <w:pPr>
        <w:pStyle w:val="FFWLevel2"/>
        <w:numPr>
          <w:ilvl w:val="1"/>
          <w:numId w:val="57"/>
        </w:numPr>
        <w:rPr>
          <w:rFonts w:cs="Arial"/>
        </w:rPr>
      </w:pPr>
      <w:bookmarkStart w:id="21" w:name="_4d34og8"/>
      <w:bookmarkStart w:id="22" w:name="_Ref497404603"/>
      <w:bookmarkEnd w:id="21"/>
      <w:r w:rsidRPr="00FB19D2">
        <w:rPr>
          <w:rFonts w:cs="Arial"/>
        </w:rPr>
        <w:t xml:space="preserve">If the </w:t>
      </w:r>
      <w:r w:rsidR="003752B2">
        <w:rPr>
          <w:rFonts w:cs="Arial"/>
        </w:rPr>
        <w:t>Customer</w:t>
      </w:r>
      <w:r w:rsidRPr="00FB19D2">
        <w:rPr>
          <w:rFonts w:cs="Arial"/>
        </w:rPr>
        <w:t xml:space="preserve"> issues a Risk Management Rejection Notice, the Supplier shall, within 20 Working Days of the date of the Risk Management Rejection Notice:</w:t>
      </w:r>
      <w:bookmarkEnd w:id="22"/>
    </w:p>
    <w:p w14:paraId="71639B3C" w14:textId="3E4E56BA" w:rsidR="00BC0F11" w:rsidRPr="00FB19D2" w:rsidRDefault="00BC0F11" w:rsidP="00771EB1">
      <w:pPr>
        <w:pStyle w:val="FFWLevel3"/>
        <w:numPr>
          <w:ilvl w:val="2"/>
          <w:numId w:val="57"/>
        </w:numPr>
        <w:rPr>
          <w:rFonts w:cs="Arial"/>
        </w:rPr>
      </w:pPr>
      <w:r w:rsidRPr="00FB19D2">
        <w:rPr>
          <w:rFonts w:cs="Arial"/>
        </w:rPr>
        <w:t xml:space="preserve">address all of the issues raised by the </w:t>
      </w:r>
      <w:r w:rsidR="003752B2">
        <w:rPr>
          <w:rFonts w:cs="Arial"/>
        </w:rPr>
        <w:t>Customer</w:t>
      </w:r>
      <w:r w:rsidRPr="00FB19D2">
        <w:rPr>
          <w:rFonts w:cs="Arial"/>
        </w:rPr>
        <w:t xml:space="preserve"> in such notice;</w:t>
      </w:r>
    </w:p>
    <w:p w14:paraId="154751A6" w14:textId="77777777" w:rsidR="00BC0F11" w:rsidRPr="00FB19D2" w:rsidRDefault="00BC0F11" w:rsidP="00771EB1">
      <w:pPr>
        <w:pStyle w:val="FFWLevel3"/>
        <w:numPr>
          <w:ilvl w:val="2"/>
          <w:numId w:val="57"/>
        </w:numPr>
        <w:rPr>
          <w:rFonts w:cs="Arial"/>
        </w:rPr>
      </w:pPr>
      <w:r w:rsidRPr="00FB19D2">
        <w:rPr>
          <w:rFonts w:cs="Arial"/>
        </w:rPr>
        <w:t xml:space="preserve">update the Security Management Plan, as appropriate, and </w:t>
      </w:r>
    </w:p>
    <w:p w14:paraId="6C1402BA" w14:textId="5E61F78F" w:rsidR="00BC0F11" w:rsidRPr="00FB19D2" w:rsidRDefault="00BC0F11" w:rsidP="00771EB1">
      <w:pPr>
        <w:pStyle w:val="FFWLevel3"/>
        <w:numPr>
          <w:ilvl w:val="2"/>
          <w:numId w:val="57"/>
        </w:numPr>
        <w:rPr>
          <w:rFonts w:cs="Arial"/>
        </w:rPr>
      </w:pPr>
      <w:r w:rsidRPr="00FB19D2">
        <w:rPr>
          <w:rFonts w:cs="Arial"/>
        </w:rPr>
        <w:t xml:space="preserve">notify the </w:t>
      </w:r>
      <w:r w:rsidR="003752B2">
        <w:rPr>
          <w:rFonts w:cs="Arial"/>
        </w:rPr>
        <w:t>Customer</w:t>
      </w:r>
      <w:r w:rsidRPr="00FB19D2">
        <w:rPr>
          <w:rFonts w:cs="Arial"/>
        </w:rPr>
        <w:t xml:space="preserve"> that the Core Information Management System is ready for an Accreditation Decision.  </w:t>
      </w:r>
    </w:p>
    <w:p w14:paraId="56B986F7" w14:textId="1FBF1908" w:rsidR="00BC0F11" w:rsidRPr="00FB19D2" w:rsidRDefault="00BC0F11" w:rsidP="00771EB1">
      <w:pPr>
        <w:pStyle w:val="FFWLevel2"/>
        <w:numPr>
          <w:ilvl w:val="1"/>
          <w:numId w:val="57"/>
        </w:numPr>
        <w:rPr>
          <w:rFonts w:cs="Arial"/>
        </w:rPr>
      </w:pPr>
      <w:bookmarkStart w:id="23" w:name="_Ref26363981"/>
      <w:r w:rsidRPr="00FB19D2">
        <w:rPr>
          <w:rFonts w:cs="Arial"/>
        </w:rPr>
        <w:t xml:space="preserve">If the </w:t>
      </w:r>
      <w:r w:rsidR="003752B2">
        <w:rPr>
          <w:rFonts w:cs="Arial"/>
        </w:rPr>
        <w:t>Customer</w:t>
      </w:r>
      <w:r w:rsidRPr="00FB19D2">
        <w:rPr>
          <w:rFonts w:cs="Arial"/>
        </w:rPr>
        <w:t xml:space="preserve"> issues a two or </w:t>
      </w:r>
      <w:proofErr w:type="gramStart"/>
      <w:r w:rsidRPr="00FB19D2">
        <w:rPr>
          <w:rFonts w:cs="Arial"/>
        </w:rPr>
        <w:t>more  Risk</w:t>
      </w:r>
      <w:proofErr w:type="gramEnd"/>
      <w:r w:rsidRPr="00FB19D2">
        <w:rPr>
          <w:rFonts w:cs="Arial"/>
        </w:rPr>
        <w:t xml:space="preserve"> Management Rejection Notices, the failure to receive a Risk Management Approval Statement shall constitute a material Default and the </w:t>
      </w:r>
      <w:r w:rsidR="003752B2">
        <w:rPr>
          <w:rFonts w:cs="Arial"/>
        </w:rPr>
        <w:t>Customer</w:t>
      </w:r>
      <w:r w:rsidRPr="00FB19D2">
        <w:rPr>
          <w:rFonts w:cs="Arial"/>
        </w:rPr>
        <w:t xml:space="preserve"> may by terminate this Call</w:t>
      </w:r>
      <w:r w:rsidR="00EE6EC6">
        <w:rPr>
          <w:rFonts w:cs="Arial"/>
        </w:rPr>
        <w:t xml:space="preserve"> </w:t>
      </w:r>
      <w:r w:rsidRPr="00FB19D2">
        <w:rPr>
          <w:rFonts w:cs="Arial"/>
        </w:rPr>
        <w:t xml:space="preserve">Off Contract with immediate effect </w:t>
      </w:r>
      <w:r w:rsidRPr="00FB19D2">
        <w:rPr>
          <w:rFonts w:cs="Arial"/>
        </w:rPr>
        <w:lastRenderedPageBreak/>
        <w:t>by issuing a Termination Notice to the Supplier in accordance with Clause</w:t>
      </w:r>
      <w:r w:rsidR="00716152">
        <w:rPr>
          <w:rFonts w:cs="Arial"/>
        </w:rPr>
        <w:t xml:space="preserve"> 42.2 of this</w:t>
      </w:r>
      <w:r w:rsidR="001A7FA3">
        <w:rPr>
          <w:rFonts w:cs="Arial"/>
        </w:rPr>
        <w:t xml:space="preserve"> Call Off Contract </w:t>
      </w:r>
      <w:r w:rsidRPr="00FB19D2">
        <w:rPr>
          <w:rFonts w:cs="Arial"/>
        </w:rPr>
        <w:t> .</w:t>
      </w:r>
      <w:bookmarkEnd w:id="23"/>
      <w:r w:rsidRPr="00FB19D2">
        <w:rPr>
          <w:rFonts w:cs="Arial"/>
        </w:rPr>
        <w:t xml:space="preserve">  </w:t>
      </w:r>
    </w:p>
    <w:p w14:paraId="267B9310" w14:textId="0982371E" w:rsidR="00BC0F11" w:rsidRPr="00FB19D2" w:rsidRDefault="00BC0F11" w:rsidP="00771EB1">
      <w:pPr>
        <w:pStyle w:val="FFWLevel2"/>
        <w:numPr>
          <w:ilvl w:val="1"/>
          <w:numId w:val="57"/>
        </w:numPr>
        <w:rPr>
          <w:rFonts w:cs="Arial"/>
        </w:rPr>
      </w:pPr>
      <w:r w:rsidRPr="00FB19D2">
        <w:rPr>
          <w:rFonts w:cs="Arial"/>
        </w:rPr>
        <w:t>Subject to Paragraph </w:t>
      </w:r>
      <w:r w:rsidRPr="00FB19D2">
        <w:rPr>
          <w:rFonts w:cs="Arial"/>
        </w:rPr>
        <w:fldChar w:fldCharType="begin"/>
      </w:r>
      <w:r w:rsidRPr="00FB19D2">
        <w:rPr>
          <w:rFonts w:cs="Arial"/>
        </w:rPr>
        <w:instrText xml:space="preserve"> REF _Ref26363981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6.10</w:t>
      </w:r>
      <w:r w:rsidRPr="00FB19D2">
        <w:rPr>
          <w:rFonts w:cs="Arial"/>
        </w:rPr>
        <w:fldChar w:fldCharType="end"/>
      </w:r>
      <w:r w:rsidRPr="00FB19D2">
        <w:rPr>
          <w:rFonts w:cs="Arial"/>
        </w:rPr>
        <w:t xml:space="preserve">, the process set out in Paragraphs </w:t>
      </w:r>
      <w:r w:rsidRPr="00FB19D2">
        <w:rPr>
          <w:rFonts w:cs="Arial"/>
        </w:rPr>
        <w:fldChar w:fldCharType="begin"/>
      </w:r>
      <w:r w:rsidRPr="00FB19D2">
        <w:rPr>
          <w:rFonts w:cs="Arial"/>
        </w:rPr>
        <w:instrText xml:space="preserve"> REF _Ref26363891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6.8</w:t>
      </w:r>
      <w:r w:rsidRPr="00FB19D2">
        <w:rPr>
          <w:rFonts w:cs="Arial"/>
        </w:rPr>
        <w:fldChar w:fldCharType="end"/>
      </w:r>
      <w:r w:rsidRPr="00FB19D2">
        <w:rPr>
          <w:rFonts w:cs="Arial"/>
        </w:rPr>
        <w:t xml:space="preserve"> to </w:t>
      </w:r>
      <w:r w:rsidRPr="00FB19D2">
        <w:rPr>
          <w:rFonts w:cs="Arial"/>
        </w:rPr>
        <w:fldChar w:fldCharType="begin"/>
      </w:r>
      <w:r w:rsidRPr="00FB19D2">
        <w:rPr>
          <w:rFonts w:cs="Arial"/>
        </w:rPr>
        <w:instrText xml:space="preserve"> REF _Ref497404603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6.10</w:t>
      </w:r>
      <w:r w:rsidRPr="00FB19D2">
        <w:rPr>
          <w:rFonts w:cs="Arial"/>
        </w:rPr>
        <w:fldChar w:fldCharType="end"/>
      </w:r>
      <w:r w:rsidRPr="00FB19D2">
        <w:rPr>
          <w:rFonts w:cs="Arial"/>
        </w:rPr>
        <w:t xml:space="preserve"> shall be repeated until such time as the </w:t>
      </w:r>
      <w:r w:rsidR="003752B2">
        <w:rPr>
          <w:rFonts w:cs="Arial"/>
        </w:rPr>
        <w:t>Customer</w:t>
      </w:r>
      <w:r w:rsidRPr="00FB19D2">
        <w:rPr>
          <w:rFonts w:cs="Arial"/>
        </w:rPr>
        <w:t xml:space="preserve"> issues a Risk Management Approval Statement to the Supplier or terminates this Call</w:t>
      </w:r>
      <w:r w:rsidR="00EE6EC6">
        <w:rPr>
          <w:rFonts w:cs="Arial"/>
        </w:rPr>
        <w:t xml:space="preserve"> </w:t>
      </w:r>
      <w:r w:rsidRPr="00FB19D2">
        <w:rPr>
          <w:rFonts w:cs="Arial"/>
        </w:rPr>
        <w:t xml:space="preserve">Off Contract.  </w:t>
      </w:r>
    </w:p>
    <w:p w14:paraId="6DC5A4C7" w14:textId="63892D13" w:rsidR="00BC0F11" w:rsidRPr="00FB19D2" w:rsidRDefault="00BC0F11" w:rsidP="00771EB1">
      <w:pPr>
        <w:pStyle w:val="FFWLevel2"/>
        <w:numPr>
          <w:ilvl w:val="1"/>
          <w:numId w:val="57"/>
        </w:numPr>
        <w:rPr>
          <w:rFonts w:cs="Arial"/>
        </w:rPr>
      </w:pPr>
      <w:r w:rsidRPr="00FB19D2">
        <w:rPr>
          <w:rFonts w:cs="Arial"/>
        </w:rPr>
        <w:t xml:space="preserve">The Supplier shall not use the Core Information Management System to Process </w:t>
      </w:r>
      <w:r w:rsidR="00892368">
        <w:rPr>
          <w:rFonts w:cs="Arial"/>
        </w:rPr>
        <w:t>Customer Platform Data</w:t>
      </w:r>
      <w:r w:rsidRPr="00FB19D2">
        <w:rPr>
          <w:rFonts w:cs="Arial"/>
        </w:rPr>
        <w:t xml:space="preserve"> prior to receiving a Risk Management Approval Statement.</w:t>
      </w:r>
    </w:p>
    <w:p w14:paraId="524F4992" w14:textId="20930E11" w:rsidR="00BC0F11" w:rsidRPr="00FB19D2" w:rsidRDefault="00BC0F11" w:rsidP="00771EB1">
      <w:pPr>
        <w:pStyle w:val="FFWLevel2"/>
        <w:numPr>
          <w:ilvl w:val="1"/>
          <w:numId w:val="57"/>
        </w:numPr>
        <w:rPr>
          <w:rFonts w:cs="Arial"/>
        </w:rPr>
      </w:pPr>
      <w:bookmarkStart w:id="24" w:name="_2s8eyo1"/>
      <w:bookmarkEnd w:id="24"/>
      <w:r w:rsidRPr="00FB19D2">
        <w:rPr>
          <w:rFonts w:cs="Arial"/>
        </w:rPr>
        <w:t xml:space="preserve">The Supplier shall keep the Core Information Management System and Security Management Plan under review and shall update the Security Management Plan annually in accordance with this Paragraph and the </w:t>
      </w:r>
      <w:r w:rsidR="003752B2">
        <w:rPr>
          <w:rFonts w:cs="Arial"/>
        </w:rPr>
        <w:t>Customer</w:t>
      </w:r>
      <w:r w:rsidRPr="00FB19D2">
        <w:rPr>
          <w:rFonts w:cs="Arial"/>
        </w:rPr>
        <w:t xml:space="preserve"> shall review the Accreditation Decision annually and following the occurrence of any of the events set out in Paragraph </w:t>
      </w:r>
      <w:r w:rsidRPr="00FB19D2">
        <w:rPr>
          <w:rFonts w:cs="Arial"/>
        </w:rPr>
        <w:fldChar w:fldCharType="begin"/>
      </w:r>
      <w:r w:rsidRPr="00FB19D2">
        <w:rPr>
          <w:rFonts w:cs="Arial"/>
        </w:rPr>
        <w:instrText xml:space="preserve"> REF _Ref499134617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6.15</w:t>
      </w:r>
      <w:r w:rsidRPr="00FB19D2">
        <w:rPr>
          <w:rFonts w:cs="Arial"/>
        </w:rPr>
        <w:fldChar w:fldCharType="end"/>
      </w:r>
      <w:r w:rsidRPr="00FB19D2">
        <w:rPr>
          <w:rFonts w:cs="Arial"/>
        </w:rPr>
        <w:t xml:space="preserve">.    </w:t>
      </w:r>
    </w:p>
    <w:p w14:paraId="46C659CE" w14:textId="448F65B0" w:rsidR="00BC0F11" w:rsidRPr="00FB19D2" w:rsidRDefault="00BC0F11" w:rsidP="00771EB1">
      <w:pPr>
        <w:pStyle w:val="FFWLevel2"/>
        <w:numPr>
          <w:ilvl w:val="1"/>
          <w:numId w:val="57"/>
        </w:numPr>
        <w:rPr>
          <w:rFonts w:cs="Arial"/>
        </w:rPr>
      </w:pPr>
      <w:bookmarkStart w:id="25" w:name="_Ref499134617"/>
      <w:r w:rsidRPr="00FB19D2">
        <w:rPr>
          <w:rFonts w:cs="Arial"/>
        </w:rPr>
        <w:t xml:space="preserve">The Supplier shall notify the </w:t>
      </w:r>
      <w:r w:rsidR="003752B2">
        <w:rPr>
          <w:rFonts w:cs="Arial"/>
        </w:rPr>
        <w:t>Customer</w:t>
      </w:r>
      <w:r w:rsidRPr="00FB19D2">
        <w:rPr>
          <w:rFonts w:cs="Arial"/>
        </w:rPr>
        <w:t xml:space="preserve"> within</w:t>
      </w:r>
      <w:r w:rsidRPr="00FB19D2">
        <w:rPr>
          <w:rFonts w:cs="Arial"/>
          <w:color w:val="000000" w:themeColor="text1"/>
        </w:rPr>
        <w:t xml:space="preserve"> 2</w:t>
      </w:r>
      <w:r w:rsidRPr="00FB19D2">
        <w:rPr>
          <w:rFonts w:cs="Arial"/>
        </w:rPr>
        <w:t xml:space="preserve"> Working Days after becoming aware of:</w:t>
      </w:r>
      <w:bookmarkEnd w:id="25"/>
    </w:p>
    <w:p w14:paraId="426FFFAA" w14:textId="77777777" w:rsidR="00BC0F11" w:rsidRPr="00FB19D2" w:rsidRDefault="00BC0F11" w:rsidP="00771EB1">
      <w:pPr>
        <w:pStyle w:val="FFWLevel3"/>
        <w:numPr>
          <w:ilvl w:val="2"/>
          <w:numId w:val="57"/>
        </w:numPr>
        <w:rPr>
          <w:rFonts w:cs="Arial"/>
        </w:rPr>
      </w:pPr>
      <w:bookmarkStart w:id="26" w:name="_Ref498521409"/>
      <w:r w:rsidRPr="00FB19D2">
        <w:rPr>
          <w:rFonts w:cs="Arial"/>
        </w:rPr>
        <w:t>a significant change to the components or architecture of the Core Information Management System;</w:t>
      </w:r>
      <w:bookmarkEnd w:id="26"/>
    </w:p>
    <w:p w14:paraId="5DAFEFB4" w14:textId="77777777" w:rsidR="00BC0F11" w:rsidRPr="00FB19D2" w:rsidRDefault="00BC0F11" w:rsidP="00771EB1">
      <w:pPr>
        <w:pStyle w:val="FFWLevel3"/>
        <w:numPr>
          <w:ilvl w:val="2"/>
          <w:numId w:val="57"/>
        </w:numPr>
        <w:rPr>
          <w:rFonts w:cs="Arial"/>
        </w:rPr>
      </w:pPr>
      <w:r w:rsidRPr="00FB19D2">
        <w:rPr>
          <w:rFonts w:cs="Arial"/>
        </w:rPr>
        <w:t>a new risk or vulnerability is identified to the components or architecture of the Core Information Management System;</w:t>
      </w:r>
    </w:p>
    <w:p w14:paraId="418BA927" w14:textId="77777777" w:rsidR="00BC0F11" w:rsidRPr="00FB19D2" w:rsidRDefault="00BC0F11" w:rsidP="00771EB1">
      <w:pPr>
        <w:pStyle w:val="FFWLevel3"/>
        <w:numPr>
          <w:ilvl w:val="2"/>
          <w:numId w:val="57"/>
        </w:numPr>
        <w:rPr>
          <w:rFonts w:cs="Arial"/>
        </w:rPr>
      </w:pPr>
      <w:r w:rsidRPr="00FB19D2">
        <w:rPr>
          <w:rFonts w:cs="Arial"/>
        </w:rPr>
        <w:t>a change in the threat profile;</w:t>
      </w:r>
    </w:p>
    <w:p w14:paraId="25E51210" w14:textId="0ACF58A7" w:rsidR="00BC0F11" w:rsidRPr="00FB19D2" w:rsidRDefault="00BC0F11" w:rsidP="00771EB1">
      <w:pPr>
        <w:pStyle w:val="FFWLevel3"/>
        <w:numPr>
          <w:ilvl w:val="2"/>
          <w:numId w:val="57"/>
        </w:numPr>
        <w:rPr>
          <w:rFonts w:cs="Arial"/>
        </w:rPr>
      </w:pPr>
      <w:r w:rsidRPr="00FB19D2">
        <w:rPr>
          <w:rFonts w:cs="Arial"/>
        </w:rPr>
        <w:t>a Sub</w:t>
      </w:r>
      <w:r w:rsidR="00EC76CC">
        <w:rPr>
          <w:rFonts w:cs="Arial"/>
        </w:rPr>
        <w:t>-C</w:t>
      </w:r>
      <w:r w:rsidRPr="00FB19D2">
        <w:rPr>
          <w:rFonts w:cs="Arial"/>
        </w:rPr>
        <w:t>ontractor failure to comply with the Core Information Management System code of connection;</w:t>
      </w:r>
    </w:p>
    <w:p w14:paraId="5FF2C1EF" w14:textId="77777777" w:rsidR="00BC0F11" w:rsidRPr="00FB19D2" w:rsidRDefault="00BC0F11" w:rsidP="00771EB1">
      <w:pPr>
        <w:pStyle w:val="FFWLevel3"/>
        <w:numPr>
          <w:ilvl w:val="2"/>
          <w:numId w:val="57"/>
        </w:numPr>
        <w:rPr>
          <w:rFonts w:cs="Arial"/>
        </w:rPr>
      </w:pPr>
      <w:r w:rsidRPr="00FB19D2">
        <w:rPr>
          <w:rFonts w:cs="Arial"/>
        </w:rPr>
        <w:t>a significant change to any risk component;</w:t>
      </w:r>
    </w:p>
    <w:p w14:paraId="7F06CAA8" w14:textId="77777777" w:rsidR="00BC0F11" w:rsidRPr="00FB19D2" w:rsidRDefault="00BC0F11" w:rsidP="00771EB1">
      <w:pPr>
        <w:pStyle w:val="FFWLevel3"/>
        <w:numPr>
          <w:ilvl w:val="2"/>
          <w:numId w:val="57"/>
        </w:numPr>
        <w:rPr>
          <w:rFonts w:cs="Arial"/>
        </w:rPr>
      </w:pPr>
      <w:r w:rsidRPr="00FB19D2">
        <w:rPr>
          <w:rFonts w:cs="Arial"/>
        </w:rPr>
        <w:t>a significant change in the quantity of Personal Data held within the Core Information Management System;</w:t>
      </w:r>
    </w:p>
    <w:p w14:paraId="42999142" w14:textId="77777777" w:rsidR="00BC0F11" w:rsidRPr="00FB19D2" w:rsidRDefault="00BC0F11" w:rsidP="00771EB1">
      <w:pPr>
        <w:pStyle w:val="FFWLevel3"/>
        <w:numPr>
          <w:ilvl w:val="2"/>
          <w:numId w:val="57"/>
        </w:numPr>
        <w:rPr>
          <w:rFonts w:cs="Arial"/>
        </w:rPr>
      </w:pPr>
      <w:r w:rsidRPr="00FB19D2">
        <w:rPr>
          <w:rFonts w:cs="Arial"/>
        </w:rPr>
        <w:t>where the Supplier has previously Processed Personal Data that does not include Special Category Personal Data, it starts to Process Special Category Personal Data, other than data relating to accessibility or dietary requirements relating to an individual;</w:t>
      </w:r>
    </w:p>
    <w:p w14:paraId="18665F21" w14:textId="77777777" w:rsidR="00BC0F11" w:rsidRPr="00FB19D2" w:rsidRDefault="00BC0F11" w:rsidP="00771EB1">
      <w:pPr>
        <w:pStyle w:val="FFWLevel3"/>
        <w:numPr>
          <w:ilvl w:val="2"/>
          <w:numId w:val="57"/>
        </w:numPr>
        <w:rPr>
          <w:rFonts w:cs="Arial"/>
        </w:rPr>
      </w:pPr>
      <w:r w:rsidRPr="00FB19D2">
        <w:rPr>
          <w:rFonts w:cs="Arial"/>
        </w:rPr>
        <w:t xml:space="preserve">a proposal to change any of the Sites from which any part of the Services </w:t>
      </w:r>
      <w:proofErr w:type="gramStart"/>
      <w:r w:rsidRPr="00FB19D2">
        <w:rPr>
          <w:rFonts w:cs="Arial"/>
        </w:rPr>
        <w:t>are</w:t>
      </w:r>
      <w:proofErr w:type="gramEnd"/>
      <w:r w:rsidRPr="00FB19D2">
        <w:rPr>
          <w:rFonts w:cs="Arial"/>
        </w:rPr>
        <w:t xml:space="preserve"> provided; and/or</w:t>
      </w:r>
    </w:p>
    <w:p w14:paraId="2A5C39C6" w14:textId="77777777" w:rsidR="00BC0F11" w:rsidRPr="00FB19D2" w:rsidRDefault="00BC0F11" w:rsidP="00771EB1">
      <w:pPr>
        <w:pStyle w:val="FFWLevel3"/>
        <w:numPr>
          <w:ilvl w:val="2"/>
          <w:numId w:val="57"/>
        </w:numPr>
        <w:rPr>
          <w:rFonts w:cs="Arial"/>
        </w:rPr>
      </w:pPr>
      <w:bookmarkStart w:id="27" w:name="_Ref498521416"/>
      <w:r w:rsidRPr="00FB19D2">
        <w:rPr>
          <w:rFonts w:cs="Arial"/>
        </w:rPr>
        <w:t>an ISO27001 audit report produced in connection with the Certification Requirements indicates significant concerns;</w:t>
      </w:r>
      <w:bookmarkEnd w:id="27"/>
      <w:r w:rsidRPr="00FB19D2">
        <w:rPr>
          <w:rFonts w:cs="Arial"/>
        </w:rPr>
        <w:t xml:space="preserve"> and </w:t>
      </w:r>
    </w:p>
    <w:p w14:paraId="2F213108" w14:textId="47F0C097" w:rsidR="00BC0F11" w:rsidRPr="00FB19D2" w:rsidRDefault="00B77154" w:rsidP="0054674B">
      <w:pPr>
        <w:pStyle w:val="FFWLevel3"/>
        <w:numPr>
          <w:ilvl w:val="2"/>
          <w:numId w:val="57"/>
        </w:numPr>
        <w:tabs>
          <w:tab w:val="left" w:pos="720"/>
        </w:tabs>
        <w:rPr>
          <w:rFonts w:cs="Arial"/>
        </w:rPr>
      </w:pPr>
      <w:r>
        <w:rPr>
          <w:rFonts w:cs="Arial"/>
        </w:rPr>
        <w:t xml:space="preserve">the Supplier shall </w:t>
      </w:r>
      <w:r w:rsidR="00BC0F11" w:rsidRPr="00FB19D2">
        <w:rPr>
          <w:rFonts w:cs="Arial"/>
        </w:rPr>
        <w:t xml:space="preserve">update the Required Changes Register and provide the updated Required Changes Register to the </w:t>
      </w:r>
      <w:r w:rsidR="003752B2">
        <w:rPr>
          <w:rFonts w:cs="Arial"/>
        </w:rPr>
        <w:t>Customer</w:t>
      </w:r>
      <w:r w:rsidR="00BC0F11" w:rsidRPr="00FB19D2">
        <w:rPr>
          <w:rFonts w:cs="Arial"/>
        </w:rPr>
        <w:t xml:space="preserve"> for review and approval within </w:t>
      </w:r>
      <w:r w:rsidR="00BC0F11" w:rsidRPr="00FB19D2">
        <w:rPr>
          <w:rFonts w:cs="Arial"/>
          <w:color w:val="000000" w:themeColor="text1"/>
        </w:rPr>
        <w:t>10</w:t>
      </w:r>
      <w:r w:rsidR="00BC0F11" w:rsidRPr="00FB19D2">
        <w:rPr>
          <w:rFonts w:cs="Arial"/>
        </w:rPr>
        <w:t xml:space="preserve"> Working Days after the initial notification or such other timescale as may be agreed with the </w:t>
      </w:r>
      <w:r w:rsidR="003752B2">
        <w:rPr>
          <w:rFonts w:cs="Arial"/>
        </w:rPr>
        <w:t>Customer</w:t>
      </w:r>
      <w:r w:rsidR="00BC0F11" w:rsidRPr="00FB19D2">
        <w:rPr>
          <w:rFonts w:cs="Arial"/>
        </w:rPr>
        <w:t xml:space="preserve">.  </w:t>
      </w:r>
    </w:p>
    <w:p w14:paraId="2762BA0D" w14:textId="7A194076" w:rsidR="00BC0F11" w:rsidRPr="00FB19D2" w:rsidRDefault="00BC0F11" w:rsidP="00771EB1">
      <w:pPr>
        <w:pStyle w:val="FFWLevel2"/>
        <w:numPr>
          <w:ilvl w:val="1"/>
          <w:numId w:val="57"/>
        </w:numPr>
        <w:rPr>
          <w:rFonts w:cs="Arial"/>
        </w:rPr>
      </w:pPr>
      <w:r w:rsidRPr="00FB19D2">
        <w:rPr>
          <w:rFonts w:cs="Arial"/>
        </w:rPr>
        <w:t xml:space="preserve">If the Supplier fails to implement a change which is set out in the Required Changes Register by the date agreed with the </w:t>
      </w:r>
      <w:r w:rsidR="003752B2">
        <w:rPr>
          <w:rFonts w:cs="Arial"/>
        </w:rPr>
        <w:t>Customer</w:t>
      </w:r>
      <w:r w:rsidRPr="00FB19D2">
        <w:rPr>
          <w:rFonts w:cs="Arial"/>
        </w:rPr>
        <w:t xml:space="preserve">, such failure shall constitute a material Default and the Supplier shall: </w:t>
      </w:r>
    </w:p>
    <w:p w14:paraId="11885CC4" w14:textId="4EDC73CB" w:rsidR="00BC0F11" w:rsidRPr="00FB19D2" w:rsidRDefault="00BC0F11" w:rsidP="00771EB1">
      <w:pPr>
        <w:pStyle w:val="FFWLevel3"/>
        <w:numPr>
          <w:ilvl w:val="2"/>
          <w:numId w:val="57"/>
        </w:numPr>
        <w:rPr>
          <w:rFonts w:cs="Arial"/>
        </w:rPr>
      </w:pPr>
      <w:r w:rsidRPr="00FB19D2">
        <w:rPr>
          <w:rFonts w:cs="Arial"/>
        </w:rPr>
        <w:lastRenderedPageBreak/>
        <w:t xml:space="preserve">immediately cease using the Core Information Management System to Process </w:t>
      </w:r>
      <w:r w:rsidR="00892368">
        <w:rPr>
          <w:rFonts w:cs="Arial"/>
        </w:rPr>
        <w:t>Customer Platform Data</w:t>
      </w:r>
      <w:r w:rsidRPr="00FB19D2">
        <w:rPr>
          <w:rFonts w:cs="Arial"/>
        </w:rPr>
        <w:t xml:space="preserve"> until the Default is remedied, unless directed otherwise by the </w:t>
      </w:r>
      <w:r w:rsidR="003752B2">
        <w:rPr>
          <w:rFonts w:cs="Arial"/>
        </w:rPr>
        <w:t>Customer</w:t>
      </w:r>
      <w:r w:rsidRPr="00FB19D2">
        <w:rPr>
          <w:rFonts w:cs="Arial"/>
        </w:rPr>
        <w:t xml:space="preserve"> in writing and then it may only continue to Process </w:t>
      </w:r>
      <w:r w:rsidR="00892368">
        <w:rPr>
          <w:rFonts w:cs="Arial"/>
        </w:rPr>
        <w:t>Customer Platform Data</w:t>
      </w:r>
      <w:r w:rsidRPr="00FB19D2">
        <w:rPr>
          <w:rFonts w:cs="Arial"/>
        </w:rPr>
        <w:t xml:space="preserve"> in accordance with the </w:t>
      </w:r>
      <w:r w:rsidR="003752B2">
        <w:rPr>
          <w:rFonts w:cs="Arial"/>
        </w:rPr>
        <w:t>Customer</w:t>
      </w:r>
      <w:r w:rsidRPr="00FB19D2">
        <w:rPr>
          <w:rFonts w:cs="Arial"/>
        </w:rPr>
        <w:t>'s written directions; and</w:t>
      </w:r>
    </w:p>
    <w:p w14:paraId="375B8F17" w14:textId="08A19ADD" w:rsidR="00BC0F11" w:rsidRPr="00FB19D2" w:rsidRDefault="00BC0F11" w:rsidP="00771EB1">
      <w:pPr>
        <w:pStyle w:val="FFWLevel3"/>
        <w:numPr>
          <w:ilvl w:val="2"/>
          <w:numId w:val="57"/>
        </w:numPr>
        <w:rPr>
          <w:rFonts w:cs="Arial"/>
        </w:rPr>
      </w:pPr>
      <w:r w:rsidRPr="00FB19D2">
        <w:rPr>
          <w:rFonts w:cs="Arial"/>
        </w:rPr>
        <w:t xml:space="preserve">where such Default is capable of remedy, the Supplier shall remedy such Default within the timescales set by the </w:t>
      </w:r>
      <w:r w:rsidR="003752B2">
        <w:rPr>
          <w:rFonts w:cs="Arial"/>
        </w:rPr>
        <w:t>Customer</w:t>
      </w:r>
      <w:r w:rsidRPr="00FB19D2">
        <w:rPr>
          <w:rFonts w:cs="Arial"/>
        </w:rPr>
        <w:t xml:space="preserve"> and, should the Supplier fail to remedy the Default within such timescales, the </w:t>
      </w:r>
      <w:r w:rsidR="003752B2">
        <w:rPr>
          <w:rFonts w:cs="Arial"/>
        </w:rPr>
        <w:t>Customer</w:t>
      </w:r>
      <w:r w:rsidRPr="00FB19D2">
        <w:rPr>
          <w:rFonts w:cs="Arial"/>
        </w:rPr>
        <w:t xml:space="preserve"> may terminate this Call</w:t>
      </w:r>
      <w:r w:rsidR="00EE6EC6">
        <w:rPr>
          <w:rFonts w:cs="Arial"/>
        </w:rPr>
        <w:t xml:space="preserve"> </w:t>
      </w:r>
      <w:r w:rsidRPr="00FB19D2">
        <w:rPr>
          <w:rFonts w:cs="Arial"/>
        </w:rPr>
        <w:t>Off Contract with immediate effect by issuing a Termination Notice to the Supplier in accordance with Clause</w:t>
      </w:r>
      <w:r w:rsidR="005922D5">
        <w:rPr>
          <w:rFonts w:cs="Arial"/>
        </w:rPr>
        <w:t xml:space="preserve"> </w:t>
      </w:r>
      <w:r w:rsidR="00716152">
        <w:rPr>
          <w:rFonts w:cs="Arial"/>
        </w:rPr>
        <w:t>42.2 of this</w:t>
      </w:r>
      <w:r w:rsidR="005922D5" w:rsidRPr="005922D5">
        <w:rPr>
          <w:rFonts w:cs="Arial"/>
        </w:rPr>
        <w:t xml:space="preserve"> Call Off Contract  </w:t>
      </w:r>
      <w:r w:rsidRPr="00FB19D2">
        <w:rPr>
          <w:rFonts w:cs="Arial"/>
        </w:rPr>
        <w:t> </w:t>
      </w:r>
    </w:p>
    <w:p w14:paraId="4E8D2E8F" w14:textId="1CC7AF5F" w:rsidR="00BC0F11" w:rsidRPr="00FB19D2" w:rsidRDefault="00BC0F11" w:rsidP="00771EB1">
      <w:pPr>
        <w:pStyle w:val="FFWLevel2"/>
        <w:numPr>
          <w:ilvl w:val="1"/>
          <w:numId w:val="57"/>
        </w:numPr>
        <w:rPr>
          <w:rFonts w:cs="Arial"/>
        </w:rPr>
      </w:pPr>
      <w:r w:rsidRPr="00FB19D2">
        <w:rPr>
          <w:rFonts w:cs="Arial"/>
        </w:rPr>
        <w:t xml:space="preserve">The Supplier shall review </w:t>
      </w:r>
      <w:r w:rsidR="008118DE">
        <w:rPr>
          <w:rFonts w:cs="Arial"/>
        </w:rPr>
        <w:t>any request for Variation (under Clause 23 of this Call-Off Contract)</w:t>
      </w:r>
      <w:r w:rsidRPr="00FB19D2">
        <w:rPr>
          <w:rFonts w:cs="Arial"/>
        </w:rPr>
        <w:t xml:space="preserve"> against the Security Management Plan to establish whether the documentation would need to be amended should such </w:t>
      </w:r>
      <w:r w:rsidR="008118DE">
        <w:rPr>
          <w:rFonts w:cs="Arial"/>
        </w:rPr>
        <w:t>Variation</w:t>
      </w:r>
      <w:r w:rsidRPr="00FB19D2">
        <w:rPr>
          <w:rFonts w:cs="Arial"/>
        </w:rPr>
        <w:t xml:space="preserve"> be agreed and, where a </w:t>
      </w:r>
      <w:r w:rsidR="00450EA3">
        <w:rPr>
          <w:rFonts w:cs="Arial"/>
        </w:rPr>
        <w:t>Variation</w:t>
      </w:r>
      <w:r w:rsidRPr="00FB19D2">
        <w:rPr>
          <w:rFonts w:cs="Arial"/>
        </w:rPr>
        <w:t xml:space="preserve"> would require an amendment to the Security Management Plan, the Supplier shall set out any proposed amendments to the documentation in the Impact Assessment associated with such Change Request for consideration and approval by the </w:t>
      </w:r>
      <w:r w:rsidR="003752B2">
        <w:rPr>
          <w:rFonts w:cs="Arial"/>
        </w:rPr>
        <w:t>Customer</w:t>
      </w:r>
      <w:r w:rsidRPr="00FB19D2">
        <w:rPr>
          <w:rFonts w:cs="Arial"/>
        </w:rPr>
        <w:t xml:space="preserve">.  </w:t>
      </w:r>
    </w:p>
    <w:p w14:paraId="19400F8D" w14:textId="339F866F" w:rsidR="00BC0F11" w:rsidRPr="00FB19D2" w:rsidRDefault="00BC0F11" w:rsidP="00771EB1">
      <w:pPr>
        <w:pStyle w:val="FFWLevel2"/>
        <w:numPr>
          <w:ilvl w:val="1"/>
          <w:numId w:val="57"/>
        </w:numPr>
        <w:rPr>
          <w:rFonts w:cs="Arial"/>
        </w:rPr>
      </w:pPr>
      <w:r w:rsidRPr="00FB19D2">
        <w:rPr>
          <w:rFonts w:cs="Arial"/>
        </w:rPr>
        <w:t xml:space="preserve">The Supplier shall be solely responsible for the costs associated with developing and updating the Security Management Plan and carrying out any remedial action required by the </w:t>
      </w:r>
      <w:r w:rsidR="003752B2">
        <w:rPr>
          <w:rFonts w:cs="Arial"/>
        </w:rPr>
        <w:t>Customer</w:t>
      </w:r>
      <w:r w:rsidRPr="00FB19D2">
        <w:rPr>
          <w:rFonts w:cs="Arial"/>
        </w:rPr>
        <w:t xml:space="preserve"> as part of the Accreditation process.</w:t>
      </w:r>
    </w:p>
    <w:p w14:paraId="49A14167" w14:textId="77777777" w:rsidR="00BC0F11" w:rsidRPr="00FB19D2" w:rsidRDefault="00BC0F11" w:rsidP="00771EB1">
      <w:pPr>
        <w:pStyle w:val="FFWLevel1"/>
        <w:numPr>
          <w:ilvl w:val="0"/>
          <w:numId w:val="57"/>
        </w:numPr>
        <w:rPr>
          <w:rFonts w:cs="Arial"/>
        </w:rPr>
      </w:pPr>
      <w:bookmarkStart w:id="28" w:name="_Ref497234633"/>
      <w:r w:rsidRPr="00FB19D2">
        <w:rPr>
          <w:rFonts w:cs="Arial"/>
        </w:rPr>
        <w:t>Certification Requirements</w:t>
      </w:r>
      <w:bookmarkEnd w:id="28"/>
    </w:p>
    <w:p w14:paraId="4A56FA90" w14:textId="09F52FA3" w:rsidR="00BC0F11" w:rsidRPr="00FB19D2" w:rsidRDefault="00BC0F11" w:rsidP="00771EB1">
      <w:pPr>
        <w:pStyle w:val="FFWLevel2"/>
        <w:numPr>
          <w:ilvl w:val="1"/>
          <w:numId w:val="57"/>
        </w:numPr>
        <w:rPr>
          <w:rFonts w:cs="Arial"/>
        </w:rPr>
      </w:pPr>
      <w:bookmarkStart w:id="29" w:name="_Ref20770041"/>
      <w:r w:rsidRPr="00FB19D2">
        <w:rPr>
          <w:rFonts w:cs="Arial"/>
        </w:rPr>
        <w:t>The Supplier shall ensure, at all times during the Call</w:t>
      </w:r>
      <w:r w:rsidR="00EE6EC6">
        <w:rPr>
          <w:rFonts w:cs="Arial"/>
        </w:rPr>
        <w:t xml:space="preserve"> </w:t>
      </w:r>
      <w:r w:rsidRPr="00FB19D2">
        <w:rPr>
          <w:rFonts w:cs="Arial"/>
        </w:rPr>
        <w:t>Off Contract Period, that it is certified as compliant with:</w:t>
      </w:r>
      <w:bookmarkEnd w:id="29"/>
    </w:p>
    <w:p w14:paraId="05D7409B" w14:textId="77777777" w:rsidR="00BC0F11" w:rsidRPr="00FB19D2" w:rsidRDefault="00BC0F11" w:rsidP="00771EB1">
      <w:pPr>
        <w:pStyle w:val="FFWLevel3"/>
        <w:numPr>
          <w:ilvl w:val="2"/>
          <w:numId w:val="57"/>
        </w:numPr>
        <w:rPr>
          <w:rFonts w:cs="Arial"/>
        </w:rPr>
      </w:pPr>
      <w:r w:rsidRPr="00FB19D2">
        <w:rPr>
          <w:rFonts w:cs="Arial"/>
        </w:rPr>
        <w:t xml:space="preserve">ISO/IEC 27001:2013 by a UKAS approved certification body or are included within the scope of an existing certification of compliance with ISO/IEC 27001:2013; and </w:t>
      </w:r>
    </w:p>
    <w:p w14:paraId="2DD62911" w14:textId="62AF920B" w:rsidR="00BC0F11" w:rsidRPr="00FB19D2" w:rsidRDefault="00BC0F11" w:rsidP="00771EB1">
      <w:pPr>
        <w:pStyle w:val="FFWLevel3"/>
        <w:numPr>
          <w:ilvl w:val="2"/>
          <w:numId w:val="57"/>
        </w:numPr>
        <w:rPr>
          <w:rFonts w:cs="Arial"/>
        </w:rPr>
      </w:pPr>
      <w:r w:rsidRPr="00FB19D2">
        <w:rPr>
          <w:rFonts w:cs="Arial"/>
        </w:rPr>
        <w:t xml:space="preserve">Cyber Essentials PLUS, and shall provide the </w:t>
      </w:r>
      <w:r w:rsidR="003752B2">
        <w:rPr>
          <w:rFonts w:cs="Arial"/>
        </w:rPr>
        <w:t>Customer</w:t>
      </w:r>
      <w:r w:rsidRPr="00FB19D2">
        <w:rPr>
          <w:rFonts w:cs="Arial"/>
        </w:rPr>
        <w:t xml:space="preserve"> with a copy of each such certificate of compliance before the Supplier or the relevant Sub</w:t>
      </w:r>
      <w:r w:rsidR="00EC76CC">
        <w:rPr>
          <w:rFonts w:cs="Arial"/>
        </w:rPr>
        <w:t>-C</w:t>
      </w:r>
      <w:r w:rsidRPr="00FB19D2">
        <w:rPr>
          <w:rFonts w:cs="Arial"/>
        </w:rPr>
        <w:t xml:space="preserve">ontractor (as applicable) shall be permitted to use the Core Information Management System to receive, store or Process any </w:t>
      </w:r>
      <w:r w:rsidR="00892368">
        <w:rPr>
          <w:rFonts w:cs="Arial"/>
        </w:rPr>
        <w:t>Customer Platform Data</w:t>
      </w:r>
      <w:r w:rsidRPr="00FB19D2">
        <w:rPr>
          <w:rFonts w:cs="Arial"/>
        </w:rPr>
        <w:t xml:space="preserve">. </w:t>
      </w:r>
    </w:p>
    <w:p w14:paraId="0BF231D8" w14:textId="1FA0E066" w:rsidR="00BC0F11" w:rsidRPr="00FB19D2" w:rsidRDefault="00BC0F11" w:rsidP="00771EB1">
      <w:pPr>
        <w:pStyle w:val="FFWLevel2"/>
        <w:numPr>
          <w:ilvl w:val="1"/>
          <w:numId w:val="57"/>
        </w:numPr>
        <w:rPr>
          <w:rFonts w:cs="Arial"/>
        </w:rPr>
      </w:pPr>
      <w:bookmarkStart w:id="30" w:name="_17dp8vu"/>
      <w:bookmarkStart w:id="31" w:name="_Ref20770046"/>
      <w:bookmarkEnd w:id="30"/>
      <w:r w:rsidRPr="00FB19D2">
        <w:rPr>
          <w:rFonts w:cs="Arial"/>
        </w:rPr>
        <w:t>Notwithstanding anything else in this Contract, a C</w:t>
      </w:r>
      <w:r w:rsidR="003F506F">
        <w:rPr>
          <w:rFonts w:cs="Arial"/>
        </w:rPr>
        <w:t>IM</w:t>
      </w:r>
      <w:r w:rsidRPr="00FB19D2">
        <w:rPr>
          <w:rFonts w:cs="Arial"/>
        </w:rPr>
        <w:t>S Sub</w:t>
      </w:r>
      <w:r w:rsidR="00EC76CC">
        <w:rPr>
          <w:rFonts w:cs="Arial"/>
        </w:rPr>
        <w:t>-C</w:t>
      </w:r>
      <w:r w:rsidRPr="00FB19D2">
        <w:rPr>
          <w:rFonts w:cs="Arial"/>
        </w:rPr>
        <w:t>ontractor shall be treated for all purposes as a Key Sub</w:t>
      </w:r>
      <w:r w:rsidR="00EC76CC">
        <w:rPr>
          <w:rFonts w:cs="Arial"/>
        </w:rPr>
        <w:t>-C</w:t>
      </w:r>
      <w:r w:rsidRPr="00FB19D2">
        <w:rPr>
          <w:rFonts w:cs="Arial"/>
        </w:rPr>
        <w:t>ontractor.</w:t>
      </w:r>
    </w:p>
    <w:p w14:paraId="656ED594" w14:textId="25101970" w:rsidR="00BC0F11" w:rsidRPr="00FB19D2" w:rsidRDefault="00BC0F11" w:rsidP="00771EB1">
      <w:pPr>
        <w:pStyle w:val="FFWLevel2"/>
        <w:numPr>
          <w:ilvl w:val="1"/>
          <w:numId w:val="57"/>
        </w:numPr>
        <w:rPr>
          <w:rFonts w:cs="Arial"/>
        </w:rPr>
      </w:pPr>
      <w:r w:rsidRPr="00FB19D2">
        <w:rPr>
          <w:rFonts w:cs="Arial"/>
        </w:rPr>
        <w:t xml:space="preserve">In addition to the obligations contained in </w:t>
      </w:r>
      <w:r w:rsidR="00B87B09">
        <w:rPr>
          <w:rFonts w:cs="Arial"/>
        </w:rPr>
        <w:t>Clause</w:t>
      </w:r>
      <w:r w:rsidR="00716152">
        <w:rPr>
          <w:rFonts w:cs="Arial"/>
        </w:rPr>
        <w:t xml:space="preserve"> 30.2 of this</w:t>
      </w:r>
      <w:r w:rsidR="00B87B09">
        <w:rPr>
          <w:rFonts w:cs="Arial"/>
        </w:rPr>
        <w:t xml:space="preserve"> Call Off Contract</w:t>
      </w:r>
      <w:r w:rsidRPr="00FB19D2">
        <w:rPr>
          <w:rFonts w:cs="Arial"/>
        </w:rPr>
        <w:t>, the Supplier must ensure that the Key Sub</w:t>
      </w:r>
      <w:r w:rsidR="00EC76CC">
        <w:rPr>
          <w:rFonts w:cs="Arial"/>
        </w:rPr>
        <w:t>-C</w:t>
      </w:r>
      <w:r w:rsidRPr="00FB19D2">
        <w:rPr>
          <w:rFonts w:cs="Arial"/>
        </w:rPr>
        <w:t>ontract with each CIMS Sub</w:t>
      </w:r>
      <w:r w:rsidR="00EC76CC">
        <w:rPr>
          <w:rFonts w:cs="Arial"/>
        </w:rPr>
        <w:t>-C</w:t>
      </w:r>
      <w:r w:rsidRPr="00FB19D2">
        <w:rPr>
          <w:rFonts w:cs="Arial"/>
        </w:rPr>
        <w:t>ontractor:</w:t>
      </w:r>
    </w:p>
    <w:p w14:paraId="68046BC0" w14:textId="319A3A29" w:rsidR="00BC0F11" w:rsidRPr="00FB19D2" w:rsidRDefault="00BC0F11" w:rsidP="00771EB1">
      <w:pPr>
        <w:pStyle w:val="FFWLevel3"/>
        <w:numPr>
          <w:ilvl w:val="2"/>
          <w:numId w:val="57"/>
        </w:numPr>
        <w:rPr>
          <w:rFonts w:cs="Arial"/>
        </w:rPr>
      </w:pPr>
      <w:r w:rsidRPr="00FB19D2">
        <w:rPr>
          <w:rFonts w:cs="Arial"/>
        </w:rPr>
        <w:t>contains obligations no less onerous on the Key Sub</w:t>
      </w:r>
      <w:r w:rsidR="00EC76CC">
        <w:rPr>
          <w:rFonts w:cs="Arial"/>
        </w:rPr>
        <w:t>-C</w:t>
      </w:r>
      <w:r w:rsidRPr="00FB19D2">
        <w:rPr>
          <w:rFonts w:cs="Arial"/>
        </w:rPr>
        <w:t>ontractor than those imposed on the Supplier under this Call</w:t>
      </w:r>
      <w:r w:rsidR="00EE6EC6">
        <w:rPr>
          <w:rFonts w:cs="Arial"/>
        </w:rPr>
        <w:t xml:space="preserve"> </w:t>
      </w:r>
      <w:r w:rsidRPr="00FB19D2">
        <w:rPr>
          <w:rFonts w:cs="Arial"/>
        </w:rPr>
        <w:t xml:space="preserve">Off Schedule </w:t>
      </w:r>
      <w:r w:rsidR="00B87B09">
        <w:rPr>
          <w:rFonts w:cs="Arial"/>
        </w:rPr>
        <w:t>7</w:t>
      </w:r>
      <w:r w:rsidRPr="00FB19D2">
        <w:rPr>
          <w:rFonts w:cs="Arial"/>
        </w:rPr>
        <w:t xml:space="preserve"> (Security); but</w:t>
      </w:r>
    </w:p>
    <w:p w14:paraId="0CA68E8D" w14:textId="0568C453" w:rsidR="00BC0F11" w:rsidRPr="00FB19D2" w:rsidRDefault="00BC0F11" w:rsidP="00771EB1">
      <w:pPr>
        <w:pStyle w:val="FFWLevel3"/>
        <w:numPr>
          <w:ilvl w:val="2"/>
          <w:numId w:val="57"/>
        </w:numPr>
        <w:rPr>
          <w:rFonts w:cs="Arial"/>
        </w:rPr>
      </w:pPr>
      <w:r w:rsidRPr="00FB19D2">
        <w:rPr>
          <w:rFonts w:cs="Arial"/>
        </w:rPr>
        <w:t xml:space="preserve">provides for the </w:t>
      </w:r>
      <w:r w:rsidR="003752B2">
        <w:rPr>
          <w:rFonts w:cs="Arial"/>
        </w:rPr>
        <w:t>Customer</w:t>
      </w:r>
      <w:r w:rsidRPr="00FB19D2">
        <w:rPr>
          <w:rFonts w:cs="Arial"/>
        </w:rPr>
        <w:t xml:space="preserve"> to perform Accreditation of any part of the Core Information Management System that the CIMS Sub</w:t>
      </w:r>
      <w:r w:rsidR="00EC76CC">
        <w:rPr>
          <w:rFonts w:cs="Arial"/>
        </w:rPr>
        <w:t>-C</w:t>
      </w:r>
      <w:r w:rsidRPr="00FB19D2">
        <w:rPr>
          <w:rFonts w:cs="Arial"/>
        </w:rPr>
        <w:t>ontractor provides or operates which is not otherwise subject to Accreditation under this Call</w:t>
      </w:r>
      <w:r w:rsidR="00EE6EC6">
        <w:rPr>
          <w:rFonts w:cs="Arial"/>
        </w:rPr>
        <w:t xml:space="preserve"> </w:t>
      </w:r>
      <w:r w:rsidRPr="00FB19D2">
        <w:rPr>
          <w:rFonts w:cs="Arial"/>
        </w:rPr>
        <w:t xml:space="preserve">Off Schedule </w:t>
      </w:r>
      <w:r w:rsidR="00B87B09">
        <w:rPr>
          <w:rFonts w:cs="Arial"/>
        </w:rPr>
        <w:t>7</w:t>
      </w:r>
      <w:r w:rsidRPr="00FB19D2">
        <w:rPr>
          <w:rFonts w:cs="Arial"/>
        </w:rPr>
        <w:t xml:space="preserve"> (Security).</w:t>
      </w:r>
    </w:p>
    <w:p w14:paraId="6CB77CFA" w14:textId="1F4051F0" w:rsidR="00BC0F11" w:rsidRPr="00FB19D2" w:rsidRDefault="00BC0F11" w:rsidP="00771EB1">
      <w:pPr>
        <w:pStyle w:val="FFWLevel2"/>
        <w:numPr>
          <w:ilvl w:val="1"/>
          <w:numId w:val="57"/>
        </w:numPr>
        <w:rPr>
          <w:rFonts w:cs="Arial"/>
        </w:rPr>
      </w:pPr>
      <w:r w:rsidRPr="00FB19D2">
        <w:rPr>
          <w:rFonts w:cs="Arial"/>
        </w:rPr>
        <w:t>The Supplier shall ensure that each Higher Risk Sub</w:t>
      </w:r>
      <w:r w:rsidR="00EC76CC">
        <w:rPr>
          <w:rFonts w:cs="Arial"/>
        </w:rPr>
        <w:t>-C</w:t>
      </w:r>
      <w:r w:rsidRPr="00FB19D2">
        <w:rPr>
          <w:rFonts w:cs="Arial"/>
        </w:rPr>
        <w:t>ontractor is certified as compliant with either:</w:t>
      </w:r>
    </w:p>
    <w:p w14:paraId="56428725" w14:textId="77777777" w:rsidR="00BC0F11" w:rsidRPr="00FB19D2" w:rsidRDefault="00BC0F11" w:rsidP="00771EB1">
      <w:pPr>
        <w:pStyle w:val="FFWLevel3"/>
        <w:numPr>
          <w:ilvl w:val="2"/>
          <w:numId w:val="57"/>
        </w:numPr>
        <w:rPr>
          <w:rFonts w:cs="Arial"/>
        </w:rPr>
      </w:pPr>
      <w:r w:rsidRPr="00FB19D2">
        <w:rPr>
          <w:rFonts w:cs="Arial"/>
        </w:rPr>
        <w:lastRenderedPageBreak/>
        <w:t xml:space="preserve">ISO/IEC 27001:2013 by a United Kingdom Accreditation Service-approved certification body or is included within the scope of an existing certification of compliance with ISO/IEC 27001:2013; or </w:t>
      </w:r>
    </w:p>
    <w:p w14:paraId="514767E3" w14:textId="01EFEA57" w:rsidR="00BC0F11" w:rsidRPr="00FB19D2" w:rsidRDefault="00BC0F11" w:rsidP="00771EB1">
      <w:pPr>
        <w:pStyle w:val="FFWLevel3"/>
        <w:numPr>
          <w:ilvl w:val="2"/>
          <w:numId w:val="57"/>
        </w:numPr>
        <w:rPr>
          <w:rFonts w:cs="Arial"/>
        </w:rPr>
      </w:pPr>
      <w:r w:rsidRPr="00FB19D2">
        <w:rPr>
          <w:rFonts w:cs="Arial"/>
        </w:rPr>
        <w:t xml:space="preserve">Cyber Essentials PLUS, </w:t>
      </w:r>
    </w:p>
    <w:p w14:paraId="3B695A50" w14:textId="6802F08F" w:rsidR="00BC0F11" w:rsidRPr="00FB19D2" w:rsidRDefault="00BC0F11" w:rsidP="00BC0F11">
      <w:pPr>
        <w:pStyle w:val="FFWLevel2"/>
        <w:numPr>
          <w:ilvl w:val="0"/>
          <w:numId w:val="0"/>
        </w:numPr>
        <w:tabs>
          <w:tab w:val="left" w:pos="720"/>
        </w:tabs>
        <w:ind w:left="794"/>
        <w:rPr>
          <w:rFonts w:cs="Arial"/>
        </w:rPr>
      </w:pPr>
      <w:r w:rsidRPr="00FB19D2">
        <w:rPr>
          <w:rFonts w:cs="Arial"/>
        </w:rPr>
        <w:t xml:space="preserve">and shall provide the </w:t>
      </w:r>
      <w:r w:rsidR="003752B2">
        <w:rPr>
          <w:rFonts w:cs="Arial"/>
        </w:rPr>
        <w:t>Customer</w:t>
      </w:r>
      <w:r w:rsidRPr="00FB19D2">
        <w:rPr>
          <w:rFonts w:cs="Arial"/>
        </w:rPr>
        <w:t xml:space="preserve"> with a copy of each such certificate of compliance before the Higher-Risk Sub</w:t>
      </w:r>
      <w:r w:rsidR="00EC76CC">
        <w:rPr>
          <w:rFonts w:cs="Arial"/>
        </w:rPr>
        <w:t>-C</w:t>
      </w:r>
      <w:r w:rsidRPr="00FB19D2">
        <w:rPr>
          <w:rFonts w:cs="Arial"/>
        </w:rPr>
        <w:t xml:space="preserve">ontractor shall be permitted to receive, store or Process </w:t>
      </w:r>
      <w:r w:rsidR="00892368">
        <w:rPr>
          <w:rFonts w:cs="Arial"/>
        </w:rPr>
        <w:t>Customer Platform Data</w:t>
      </w:r>
      <w:r w:rsidRPr="00FB19D2">
        <w:rPr>
          <w:rFonts w:cs="Arial"/>
        </w:rPr>
        <w:t>.</w:t>
      </w:r>
    </w:p>
    <w:p w14:paraId="53BA89A6" w14:textId="6C62ABB3" w:rsidR="00BC0F11" w:rsidRPr="00FB19D2" w:rsidRDefault="00BC0F11" w:rsidP="00771EB1">
      <w:pPr>
        <w:pStyle w:val="FFWLevel2"/>
        <w:numPr>
          <w:ilvl w:val="1"/>
          <w:numId w:val="57"/>
        </w:numPr>
        <w:rPr>
          <w:rFonts w:cs="Arial"/>
        </w:rPr>
      </w:pPr>
      <w:bookmarkStart w:id="32" w:name="_Ref26353763"/>
      <w:r w:rsidRPr="00FB19D2">
        <w:rPr>
          <w:rFonts w:cs="Arial"/>
        </w:rPr>
        <w:t>The Supplier shall ensure that each Medium Risk Sub</w:t>
      </w:r>
      <w:r w:rsidR="00EC76CC">
        <w:rPr>
          <w:rFonts w:cs="Arial"/>
        </w:rPr>
        <w:t>-C</w:t>
      </w:r>
      <w:r w:rsidRPr="00FB19D2">
        <w:rPr>
          <w:rFonts w:cs="Arial"/>
        </w:rPr>
        <w:t>ontractor is certified compliant with Cyber Essentials</w:t>
      </w:r>
      <w:r w:rsidR="00722BEE">
        <w:rPr>
          <w:rFonts w:cs="Arial"/>
        </w:rPr>
        <w:t>.</w:t>
      </w:r>
      <w:bookmarkEnd w:id="32"/>
    </w:p>
    <w:p w14:paraId="363F964C" w14:textId="63B14B91" w:rsidR="00BC0F11" w:rsidRPr="00FB19D2" w:rsidRDefault="00BC0F11" w:rsidP="00771EB1">
      <w:pPr>
        <w:pStyle w:val="FFWLevel2"/>
        <w:numPr>
          <w:ilvl w:val="1"/>
          <w:numId w:val="57"/>
        </w:numPr>
        <w:rPr>
          <w:rFonts w:cs="Arial"/>
        </w:rPr>
      </w:pPr>
      <w:bookmarkStart w:id="33" w:name="_Ref21608338"/>
      <w:r w:rsidRPr="00FB19D2">
        <w:rPr>
          <w:rFonts w:cs="Arial"/>
        </w:rPr>
        <w:t>The Supplier shall ensure that the Supplier and each Sub</w:t>
      </w:r>
      <w:r w:rsidR="00EC76CC">
        <w:rPr>
          <w:rFonts w:cs="Arial"/>
        </w:rPr>
        <w:t>-C</w:t>
      </w:r>
      <w:r w:rsidRPr="00FB19D2">
        <w:rPr>
          <w:rFonts w:cs="Arial"/>
        </w:rPr>
        <w:t xml:space="preserve">ontractor who is responsible for the secure destruction of </w:t>
      </w:r>
      <w:r w:rsidR="00892368">
        <w:rPr>
          <w:rFonts w:cs="Arial"/>
        </w:rPr>
        <w:t>Customer Platform Data</w:t>
      </w:r>
      <w:r w:rsidRPr="00FB19D2">
        <w:rPr>
          <w:rFonts w:cs="Arial"/>
        </w:rPr>
        <w:t>:</w:t>
      </w:r>
      <w:bookmarkEnd w:id="31"/>
      <w:bookmarkEnd w:id="33"/>
    </w:p>
    <w:p w14:paraId="4075B827" w14:textId="31EA1BA6" w:rsidR="00BC0F11" w:rsidRPr="00FB19D2" w:rsidRDefault="00BC0F11" w:rsidP="00771EB1">
      <w:pPr>
        <w:pStyle w:val="FFWLevel3"/>
        <w:numPr>
          <w:ilvl w:val="2"/>
          <w:numId w:val="57"/>
        </w:numPr>
        <w:rPr>
          <w:rFonts w:cs="Arial"/>
        </w:rPr>
      </w:pPr>
      <w:r w:rsidRPr="00FB19D2">
        <w:rPr>
          <w:rFonts w:cs="Arial"/>
        </w:rPr>
        <w:t xml:space="preserve">securely destroys </w:t>
      </w:r>
      <w:r w:rsidR="00892368">
        <w:rPr>
          <w:rFonts w:cs="Arial"/>
        </w:rPr>
        <w:t>Customer Platform Data</w:t>
      </w:r>
      <w:r w:rsidRPr="00FB19D2">
        <w:rPr>
          <w:rFonts w:cs="Arial"/>
        </w:rPr>
        <w:t xml:space="preserve"> only on Sites which are included within the scope of an existing certification of compliance with ISO/IEC 27001:2013; and</w:t>
      </w:r>
    </w:p>
    <w:p w14:paraId="7F268223" w14:textId="7D338AA4" w:rsidR="00BC0F11" w:rsidRPr="00FB19D2" w:rsidRDefault="00BC0F11" w:rsidP="00771EB1">
      <w:pPr>
        <w:pStyle w:val="FFWLevel3"/>
        <w:numPr>
          <w:ilvl w:val="2"/>
          <w:numId w:val="57"/>
        </w:numPr>
        <w:rPr>
          <w:rFonts w:cs="Arial"/>
        </w:rPr>
      </w:pPr>
      <w:r w:rsidRPr="00FB19D2">
        <w:rPr>
          <w:rFonts w:cs="Arial"/>
        </w:rPr>
        <w:t xml:space="preserve">are certified as compliant with the NCSC Assured Service (CAS) Service Requirement Sanitisation Standard or an alternative standard as agreed by the </w:t>
      </w:r>
      <w:r w:rsidR="003752B2">
        <w:rPr>
          <w:rFonts w:cs="Arial"/>
        </w:rPr>
        <w:t>Customer</w:t>
      </w:r>
      <w:r w:rsidRPr="00FB19D2">
        <w:rPr>
          <w:rFonts w:cs="Arial"/>
        </w:rPr>
        <w:t xml:space="preserve">. </w:t>
      </w:r>
    </w:p>
    <w:p w14:paraId="035B6DFB" w14:textId="23D2D011" w:rsidR="00BC0F11" w:rsidRPr="00FB19D2" w:rsidRDefault="00BC0F11" w:rsidP="003F3AD8">
      <w:pPr>
        <w:pStyle w:val="FFWBody1"/>
        <w:numPr>
          <w:ilvl w:val="1"/>
          <w:numId w:val="57"/>
        </w:numPr>
        <w:rPr>
          <w:rFonts w:cs="Arial"/>
        </w:rPr>
      </w:pPr>
      <w:r w:rsidRPr="00FB19D2">
        <w:rPr>
          <w:rFonts w:cs="Arial"/>
        </w:rPr>
        <w:t xml:space="preserve">The Supplier shall provide the </w:t>
      </w:r>
      <w:r w:rsidR="003752B2">
        <w:rPr>
          <w:rFonts w:cs="Arial"/>
        </w:rPr>
        <w:t>Customer</w:t>
      </w:r>
      <w:r w:rsidRPr="00FB19D2">
        <w:rPr>
          <w:rFonts w:cs="Arial"/>
        </w:rPr>
        <w:t xml:space="preserve"> with evidence of its and its Sub</w:t>
      </w:r>
      <w:r w:rsidR="00EC76CC">
        <w:rPr>
          <w:rFonts w:cs="Arial"/>
        </w:rPr>
        <w:t>-C</w:t>
      </w:r>
      <w:r w:rsidRPr="00FB19D2">
        <w:rPr>
          <w:rFonts w:cs="Arial"/>
        </w:rPr>
        <w:t>ontractor's compliance with the requirements set out in this Paragraph before the Supplier or the relevant Sub</w:t>
      </w:r>
      <w:r w:rsidR="00EC76CC">
        <w:rPr>
          <w:rFonts w:cs="Arial"/>
        </w:rPr>
        <w:t>-C</w:t>
      </w:r>
      <w:r w:rsidRPr="00FB19D2">
        <w:rPr>
          <w:rFonts w:cs="Arial"/>
        </w:rPr>
        <w:t xml:space="preserve">ontractor (as applicable) shall be permitted to carry out the secure destruction of the </w:t>
      </w:r>
      <w:r w:rsidR="00892368">
        <w:rPr>
          <w:rFonts w:cs="Arial"/>
        </w:rPr>
        <w:t>Customer Platform Data</w:t>
      </w:r>
      <w:r w:rsidRPr="00FB19D2">
        <w:rPr>
          <w:rFonts w:cs="Arial"/>
        </w:rPr>
        <w:t>.</w:t>
      </w:r>
    </w:p>
    <w:p w14:paraId="6596F3FF" w14:textId="2D73B0F6" w:rsidR="00BC0F11" w:rsidRPr="00FB19D2" w:rsidRDefault="00BC0F11" w:rsidP="00771EB1">
      <w:pPr>
        <w:pStyle w:val="FFWLevel2"/>
        <w:numPr>
          <w:ilvl w:val="1"/>
          <w:numId w:val="57"/>
        </w:numPr>
        <w:rPr>
          <w:rFonts w:cs="Arial"/>
        </w:rPr>
      </w:pPr>
      <w:r w:rsidRPr="00FB19D2">
        <w:rPr>
          <w:rFonts w:cs="Arial"/>
        </w:rPr>
        <w:t xml:space="preserve">The Supplier shall notify the </w:t>
      </w:r>
      <w:r w:rsidR="003752B2">
        <w:rPr>
          <w:rFonts w:cs="Arial"/>
        </w:rPr>
        <w:t>Customer</w:t>
      </w:r>
      <w:r w:rsidRPr="00FB19D2">
        <w:rPr>
          <w:rFonts w:cs="Arial"/>
        </w:rPr>
        <w:t xml:space="preserve"> as soon as reasonably practicable and, in any event within 2 Working Days, if the Supplier or any Sub</w:t>
      </w:r>
      <w:r w:rsidR="00C1215F">
        <w:rPr>
          <w:rFonts w:cs="Arial"/>
        </w:rPr>
        <w:t>-C</w:t>
      </w:r>
      <w:r w:rsidRPr="00FB19D2">
        <w:rPr>
          <w:rFonts w:cs="Arial"/>
        </w:rPr>
        <w:t xml:space="preserve">ontractor ceases to be compliant with the Certification Requirements and, on request from the </w:t>
      </w:r>
      <w:r w:rsidR="003752B2">
        <w:rPr>
          <w:rFonts w:cs="Arial"/>
        </w:rPr>
        <w:t>Customer</w:t>
      </w:r>
      <w:r w:rsidRPr="00FB19D2">
        <w:rPr>
          <w:rFonts w:cs="Arial"/>
        </w:rPr>
        <w:t>, shall or shall procure that the relevant Sub</w:t>
      </w:r>
      <w:r w:rsidR="00C1215F">
        <w:rPr>
          <w:rFonts w:cs="Arial"/>
        </w:rPr>
        <w:t>-C</w:t>
      </w:r>
      <w:r w:rsidRPr="00FB19D2">
        <w:rPr>
          <w:rFonts w:cs="Arial"/>
        </w:rPr>
        <w:t xml:space="preserve">ontractor shall: </w:t>
      </w:r>
    </w:p>
    <w:p w14:paraId="6B1B7838" w14:textId="4A58972C" w:rsidR="00BC0F11" w:rsidRPr="00FB19D2" w:rsidRDefault="00BC0F11" w:rsidP="00771EB1">
      <w:pPr>
        <w:pStyle w:val="FFWLevel3"/>
        <w:numPr>
          <w:ilvl w:val="2"/>
          <w:numId w:val="57"/>
        </w:numPr>
        <w:rPr>
          <w:rFonts w:cs="Arial"/>
        </w:rPr>
      </w:pPr>
      <w:r w:rsidRPr="00FB19D2">
        <w:rPr>
          <w:rFonts w:cs="Arial"/>
        </w:rPr>
        <w:t xml:space="preserve">immediately ceases using the </w:t>
      </w:r>
      <w:r w:rsidR="00892368">
        <w:rPr>
          <w:rFonts w:cs="Arial"/>
        </w:rPr>
        <w:t>Customer Platform Data</w:t>
      </w:r>
      <w:r w:rsidRPr="00FB19D2">
        <w:rPr>
          <w:rFonts w:cs="Arial"/>
        </w:rPr>
        <w:t>; and</w:t>
      </w:r>
    </w:p>
    <w:p w14:paraId="17DFDC7B" w14:textId="439071E3" w:rsidR="00BC0F11" w:rsidRPr="00FB19D2" w:rsidRDefault="00BC0F11" w:rsidP="00771EB1">
      <w:pPr>
        <w:pStyle w:val="FFWLevel3"/>
        <w:numPr>
          <w:ilvl w:val="2"/>
          <w:numId w:val="57"/>
        </w:numPr>
        <w:rPr>
          <w:rFonts w:cs="Arial"/>
        </w:rPr>
      </w:pPr>
      <w:r w:rsidRPr="00FB19D2">
        <w:rPr>
          <w:rFonts w:cs="Arial"/>
        </w:rPr>
        <w:t>procure that the relevant Sub</w:t>
      </w:r>
      <w:r w:rsidR="00C1215F">
        <w:rPr>
          <w:rFonts w:cs="Arial"/>
        </w:rPr>
        <w:t>-C</w:t>
      </w:r>
      <w:r w:rsidRPr="00FB19D2">
        <w:rPr>
          <w:rFonts w:cs="Arial"/>
        </w:rPr>
        <w:t xml:space="preserve">ontractor promptly returns, destroys and/or erases the </w:t>
      </w:r>
      <w:r w:rsidR="00892368">
        <w:rPr>
          <w:rFonts w:cs="Arial"/>
        </w:rPr>
        <w:t>Customer Platform Data</w:t>
      </w:r>
      <w:r w:rsidRPr="00FB19D2">
        <w:rPr>
          <w:rFonts w:cs="Arial"/>
        </w:rPr>
        <w:t xml:space="preserve"> in accordance with Baseline Security Requirements. </w:t>
      </w:r>
    </w:p>
    <w:p w14:paraId="021A0FF6" w14:textId="6CA71B00"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may agree to exempt in whole or part the Supplier or any Sub</w:t>
      </w:r>
      <w:r w:rsidR="00C1215F">
        <w:rPr>
          <w:rFonts w:cs="Arial"/>
        </w:rPr>
        <w:t>-C</w:t>
      </w:r>
      <w:r w:rsidRPr="00FB19D2">
        <w:rPr>
          <w:rFonts w:cs="Arial"/>
        </w:rPr>
        <w:t>ontractor from the Certification Requirements. Any exemption must be in writing to be effective. The Supplier must include the exemption in the Security Management Plan.</w:t>
      </w:r>
    </w:p>
    <w:p w14:paraId="3CE30977" w14:textId="77777777" w:rsidR="00BC0F11" w:rsidRPr="00FB19D2" w:rsidRDefault="00BC0F11" w:rsidP="00771EB1">
      <w:pPr>
        <w:pStyle w:val="FFWLevel1"/>
        <w:numPr>
          <w:ilvl w:val="0"/>
          <w:numId w:val="57"/>
        </w:numPr>
        <w:rPr>
          <w:rFonts w:cs="Arial"/>
        </w:rPr>
      </w:pPr>
      <w:bookmarkStart w:id="34" w:name="_3rdcrjn"/>
      <w:bookmarkStart w:id="35" w:name="_Ref497315511"/>
      <w:bookmarkEnd w:id="34"/>
      <w:r w:rsidRPr="00FB19D2">
        <w:rPr>
          <w:rFonts w:cs="Arial"/>
        </w:rPr>
        <w:t>Security Testing</w:t>
      </w:r>
      <w:bookmarkEnd w:id="35"/>
    </w:p>
    <w:p w14:paraId="6CEEDD71" w14:textId="77777777" w:rsidR="00BC0F11" w:rsidRPr="00FB19D2" w:rsidRDefault="00BC0F11" w:rsidP="00771EB1">
      <w:pPr>
        <w:pStyle w:val="FFWLevel2"/>
        <w:numPr>
          <w:ilvl w:val="1"/>
          <w:numId w:val="57"/>
        </w:numPr>
        <w:rPr>
          <w:rFonts w:cs="Arial"/>
        </w:rPr>
      </w:pPr>
      <w:bookmarkStart w:id="36" w:name="_Ref497296401"/>
      <w:r w:rsidRPr="00FB19D2">
        <w:rPr>
          <w:rFonts w:cs="Arial"/>
        </w:rPr>
        <w:t>The Supplier shall, at its own cost and expense:</w:t>
      </w:r>
      <w:bookmarkEnd w:id="36"/>
      <w:r w:rsidRPr="00FB19D2">
        <w:rPr>
          <w:rFonts w:cs="Arial"/>
        </w:rPr>
        <w:t xml:space="preserve"> </w:t>
      </w:r>
    </w:p>
    <w:p w14:paraId="22B22646" w14:textId="79778057" w:rsidR="00BC0F11" w:rsidRPr="00FB19D2" w:rsidRDefault="00BC0F11" w:rsidP="00771EB1">
      <w:pPr>
        <w:pStyle w:val="FFWLevel3"/>
        <w:numPr>
          <w:ilvl w:val="2"/>
          <w:numId w:val="57"/>
        </w:numPr>
        <w:rPr>
          <w:rFonts w:cs="Arial"/>
        </w:rPr>
      </w:pPr>
      <w:bookmarkStart w:id="37" w:name="_Ref497234905"/>
      <w:r w:rsidRPr="00FB19D2">
        <w:rPr>
          <w:rFonts w:cs="Arial"/>
        </w:rPr>
        <w:t>procure testing of the Core Information Management System by a CHECK Service Provider (an “</w:t>
      </w:r>
      <w:r w:rsidRPr="00FB19D2">
        <w:rPr>
          <w:rFonts w:cs="Arial"/>
          <w:b/>
        </w:rPr>
        <w:t>IT Health Check</w:t>
      </w:r>
      <w:r w:rsidRPr="00FB19D2">
        <w:rPr>
          <w:rFonts w:cs="Arial"/>
        </w:rPr>
        <w:t xml:space="preserve">”): </w:t>
      </w:r>
    </w:p>
    <w:p w14:paraId="27730666" w14:textId="61C3BF17" w:rsidR="00BC0F11" w:rsidRPr="00FB19D2" w:rsidRDefault="00BC0F11" w:rsidP="00771EB1">
      <w:pPr>
        <w:pStyle w:val="FFWLevel4"/>
        <w:numPr>
          <w:ilvl w:val="3"/>
          <w:numId w:val="57"/>
        </w:numPr>
        <w:rPr>
          <w:rFonts w:cs="Arial"/>
        </w:rPr>
      </w:pPr>
      <w:r w:rsidRPr="00FB19D2">
        <w:rPr>
          <w:rFonts w:cs="Arial"/>
        </w:rPr>
        <w:t xml:space="preserve">prior to it submitting the Security Management Plan to the </w:t>
      </w:r>
      <w:r w:rsidR="003752B2">
        <w:rPr>
          <w:rFonts w:cs="Arial"/>
        </w:rPr>
        <w:t>Customer</w:t>
      </w:r>
      <w:r w:rsidRPr="00FB19D2">
        <w:rPr>
          <w:rFonts w:cs="Arial"/>
        </w:rPr>
        <w:t xml:space="preserve"> for an Accreditation Decision; </w:t>
      </w:r>
    </w:p>
    <w:p w14:paraId="02C94F06" w14:textId="2D86CB5E" w:rsidR="00BC0F11" w:rsidRPr="00FB19D2" w:rsidRDefault="00BC0F11" w:rsidP="00771EB1">
      <w:pPr>
        <w:pStyle w:val="FFWLevel4"/>
        <w:numPr>
          <w:ilvl w:val="3"/>
          <w:numId w:val="57"/>
        </w:numPr>
        <w:rPr>
          <w:rFonts w:cs="Arial"/>
        </w:rPr>
      </w:pPr>
      <w:r w:rsidRPr="00FB19D2">
        <w:rPr>
          <w:rFonts w:cs="Arial"/>
        </w:rPr>
        <w:t xml:space="preserve">if directed to do so by the </w:t>
      </w:r>
      <w:r w:rsidR="003752B2">
        <w:rPr>
          <w:rFonts w:cs="Arial"/>
        </w:rPr>
        <w:t>Customer</w:t>
      </w:r>
      <w:r w:rsidRPr="00FB19D2">
        <w:rPr>
          <w:rFonts w:cs="Arial"/>
        </w:rPr>
        <w:t xml:space="preserve">; and </w:t>
      </w:r>
    </w:p>
    <w:p w14:paraId="7FE95618" w14:textId="2734B236" w:rsidR="00BC0F11" w:rsidRPr="00FB19D2" w:rsidRDefault="00BC0F11" w:rsidP="00771EB1">
      <w:pPr>
        <w:pStyle w:val="FFWLevel4"/>
        <w:numPr>
          <w:ilvl w:val="3"/>
          <w:numId w:val="57"/>
        </w:numPr>
        <w:rPr>
          <w:rFonts w:cs="Arial"/>
        </w:rPr>
      </w:pPr>
      <w:r w:rsidRPr="00FB19D2">
        <w:rPr>
          <w:rFonts w:cs="Arial"/>
        </w:rPr>
        <w:t>once every 12 months during the Call</w:t>
      </w:r>
      <w:r w:rsidR="00EE6EC6">
        <w:rPr>
          <w:rFonts w:cs="Arial"/>
        </w:rPr>
        <w:t xml:space="preserve"> </w:t>
      </w:r>
      <w:r w:rsidRPr="00FB19D2">
        <w:rPr>
          <w:rFonts w:cs="Arial"/>
        </w:rPr>
        <w:t>Off Contract Period.</w:t>
      </w:r>
    </w:p>
    <w:bookmarkEnd w:id="37"/>
    <w:p w14:paraId="3598CA69" w14:textId="77777777" w:rsidR="00BC0F11" w:rsidRPr="00FB19D2" w:rsidRDefault="00BC0F11" w:rsidP="00771EB1">
      <w:pPr>
        <w:pStyle w:val="FFWLevel3"/>
        <w:numPr>
          <w:ilvl w:val="2"/>
          <w:numId w:val="57"/>
        </w:numPr>
        <w:rPr>
          <w:rFonts w:cs="Arial"/>
        </w:rPr>
      </w:pPr>
      <w:r w:rsidRPr="00FB19D2">
        <w:rPr>
          <w:rFonts w:cs="Arial"/>
        </w:rPr>
        <w:lastRenderedPageBreak/>
        <w:t>conduct vulnerability scanning and assessments of the Core Information Management System monthly;</w:t>
      </w:r>
    </w:p>
    <w:p w14:paraId="4199FA15" w14:textId="1A61E2D9" w:rsidR="00BC0F11" w:rsidRPr="00FB19D2" w:rsidRDefault="00BC0F11" w:rsidP="00771EB1">
      <w:pPr>
        <w:pStyle w:val="FFWLevel3"/>
        <w:numPr>
          <w:ilvl w:val="2"/>
          <w:numId w:val="57"/>
        </w:numPr>
        <w:rPr>
          <w:rFonts w:cs="Arial"/>
        </w:rPr>
      </w:pPr>
      <w:r w:rsidRPr="00FB19D2">
        <w:rPr>
          <w:rFonts w:cs="Arial"/>
        </w:rPr>
        <w:t>conduct an assessment as soon as reasonably practicable following receipt by the Supplier or any of its Sub</w:t>
      </w:r>
      <w:r w:rsidR="00C1215F">
        <w:rPr>
          <w:rFonts w:cs="Arial"/>
        </w:rPr>
        <w:t>-C</w:t>
      </w:r>
      <w:r w:rsidRPr="00FB19D2">
        <w:rPr>
          <w:rFonts w:cs="Arial"/>
        </w:rPr>
        <w:t>ontractors of a critical vulnerability alert from a supplier of any software or other component of the Core Information Management System to determine whether the vulnerability affects the Core Information Management System; and</w:t>
      </w:r>
    </w:p>
    <w:p w14:paraId="4B1BCC99" w14:textId="77777777" w:rsidR="00BC0F11" w:rsidRPr="00FB19D2" w:rsidRDefault="00BC0F11" w:rsidP="00771EB1">
      <w:pPr>
        <w:pStyle w:val="FFWLevel3"/>
        <w:numPr>
          <w:ilvl w:val="2"/>
          <w:numId w:val="57"/>
        </w:numPr>
        <w:rPr>
          <w:rFonts w:cs="Arial"/>
        </w:rPr>
      </w:pPr>
      <w:r w:rsidRPr="00FB19D2">
        <w:rPr>
          <w:rFonts w:cs="Arial"/>
        </w:rPr>
        <w:t xml:space="preserve">conduct such other tests as are required by: </w:t>
      </w:r>
    </w:p>
    <w:p w14:paraId="0484E2AD" w14:textId="77777777" w:rsidR="00BC0F11" w:rsidRPr="00FB19D2" w:rsidRDefault="00BC0F11" w:rsidP="00771EB1">
      <w:pPr>
        <w:pStyle w:val="FFWLevel4"/>
        <w:numPr>
          <w:ilvl w:val="3"/>
          <w:numId w:val="57"/>
        </w:numPr>
        <w:rPr>
          <w:rFonts w:cs="Arial"/>
        </w:rPr>
      </w:pPr>
      <w:r w:rsidRPr="00FB19D2">
        <w:rPr>
          <w:rFonts w:cs="Arial"/>
        </w:rPr>
        <w:t xml:space="preserve">any Vulnerability Correction Plans; </w:t>
      </w:r>
    </w:p>
    <w:p w14:paraId="78F8B932" w14:textId="77777777" w:rsidR="00BC0F11" w:rsidRPr="00FB19D2" w:rsidRDefault="00BC0F11" w:rsidP="00771EB1">
      <w:pPr>
        <w:pStyle w:val="FFWLevel4"/>
        <w:numPr>
          <w:ilvl w:val="3"/>
          <w:numId w:val="57"/>
        </w:numPr>
        <w:rPr>
          <w:rFonts w:cs="Arial"/>
        </w:rPr>
      </w:pPr>
      <w:r w:rsidRPr="00FB19D2">
        <w:rPr>
          <w:rFonts w:cs="Arial"/>
        </w:rPr>
        <w:t>the ISO27001 certification requirements;</w:t>
      </w:r>
    </w:p>
    <w:p w14:paraId="78E5B5C3" w14:textId="77777777" w:rsidR="00BC0F11" w:rsidRPr="00FB19D2" w:rsidRDefault="00BC0F11" w:rsidP="00771EB1">
      <w:pPr>
        <w:pStyle w:val="FFWLevel4"/>
        <w:numPr>
          <w:ilvl w:val="3"/>
          <w:numId w:val="57"/>
        </w:numPr>
        <w:rPr>
          <w:rFonts w:cs="Arial"/>
        </w:rPr>
      </w:pPr>
      <w:bookmarkStart w:id="38" w:name="_26in1rg"/>
      <w:bookmarkEnd w:id="38"/>
      <w:r w:rsidRPr="00FB19D2">
        <w:rPr>
          <w:rFonts w:cs="Arial"/>
        </w:rPr>
        <w:t>the Security Management Plan; and</w:t>
      </w:r>
    </w:p>
    <w:p w14:paraId="1F7AEAC2" w14:textId="38486471" w:rsidR="00BC0F11" w:rsidRPr="00FB19D2" w:rsidRDefault="00BC0F11" w:rsidP="00771EB1">
      <w:pPr>
        <w:pStyle w:val="FFWLevel4"/>
        <w:numPr>
          <w:ilvl w:val="3"/>
          <w:numId w:val="57"/>
        </w:numPr>
        <w:rPr>
          <w:rFonts w:cs="Arial"/>
        </w:rPr>
      </w:pPr>
      <w:bookmarkStart w:id="39" w:name="_Ref26437321"/>
      <w:r w:rsidRPr="00FB19D2">
        <w:rPr>
          <w:rFonts w:cs="Arial"/>
        </w:rPr>
        <w:t xml:space="preserve">the </w:t>
      </w:r>
      <w:r w:rsidR="003752B2">
        <w:rPr>
          <w:rFonts w:cs="Arial"/>
        </w:rPr>
        <w:t>Customer</w:t>
      </w:r>
      <w:r w:rsidRPr="00FB19D2">
        <w:rPr>
          <w:rFonts w:cs="Arial"/>
        </w:rPr>
        <w:t xml:space="preserve"> following a Breach of Security or a significant change to the components or architecture of the Core Information Management System,</w:t>
      </w:r>
      <w:bookmarkEnd w:id="39"/>
    </w:p>
    <w:p w14:paraId="498CE420" w14:textId="77777777" w:rsidR="00BC0F11" w:rsidRPr="00FB19D2" w:rsidRDefault="00BC0F11" w:rsidP="00041725">
      <w:pPr>
        <w:pStyle w:val="FFWBody3"/>
        <w:ind w:firstLine="360"/>
        <w:rPr>
          <w:rFonts w:cs="Arial"/>
        </w:rPr>
      </w:pPr>
      <w:r w:rsidRPr="00FB19D2">
        <w:rPr>
          <w:rFonts w:cs="Arial"/>
        </w:rPr>
        <w:t>(each a "</w:t>
      </w:r>
      <w:r w:rsidRPr="00FB19D2">
        <w:rPr>
          <w:rFonts w:cs="Arial"/>
          <w:b/>
        </w:rPr>
        <w:t>Security Test</w:t>
      </w:r>
      <w:r w:rsidRPr="00FB19D2">
        <w:rPr>
          <w:rFonts w:cs="Arial"/>
        </w:rPr>
        <w:t>").</w:t>
      </w:r>
    </w:p>
    <w:p w14:paraId="3D187CB0" w14:textId="7FDFA4F3" w:rsidR="00BC0F11" w:rsidRPr="00FB19D2" w:rsidRDefault="00BC0F11" w:rsidP="00771EB1">
      <w:pPr>
        <w:pStyle w:val="FFWLevel2"/>
        <w:numPr>
          <w:ilvl w:val="1"/>
          <w:numId w:val="57"/>
        </w:numPr>
        <w:rPr>
          <w:rFonts w:cs="Arial"/>
        </w:rPr>
      </w:pPr>
      <w:bookmarkStart w:id="40" w:name="_lnxbz9"/>
      <w:bookmarkStart w:id="41" w:name="_Ref497406597"/>
      <w:bookmarkEnd w:id="40"/>
      <w:r w:rsidRPr="00FB19D2">
        <w:rPr>
          <w:rFonts w:cs="Arial"/>
        </w:rPr>
        <w:t xml:space="preserve">The Supplier shall provide the </w:t>
      </w:r>
      <w:r w:rsidR="003752B2">
        <w:rPr>
          <w:rFonts w:cs="Arial"/>
        </w:rPr>
        <w:t>Customer</w:t>
      </w:r>
      <w:r w:rsidRPr="00FB19D2">
        <w:rPr>
          <w:rFonts w:cs="Arial"/>
        </w:rPr>
        <w:t xml:space="preserve"> with the results of such Security Tests (in a form approved by the </w:t>
      </w:r>
      <w:r w:rsidR="003752B2">
        <w:rPr>
          <w:rFonts w:cs="Arial"/>
        </w:rPr>
        <w:t>Customer</w:t>
      </w:r>
      <w:r w:rsidRPr="00FB19D2">
        <w:rPr>
          <w:rFonts w:cs="Arial"/>
        </w:rPr>
        <w:t xml:space="preserve"> in advance) as soon as practicable, and in any case within 10 Working Days, after completion of each Security Test. </w:t>
      </w:r>
    </w:p>
    <w:p w14:paraId="6F743657" w14:textId="77777777" w:rsidR="00BC0F11" w:rsidRPr="00FB19D2" w:rsidRDefault="00BC0F11" w:rsidP="00771EB1">
      <w:pPr>
        <w:pStyle w:val="FFWLevel2"/>
        <w:numPr>
          <w:ilvl w:val="1"/>
          <w:numId w:val="57"/>
        </w:numPr>
        <w:rPr>
          <w:rFonts w:cs="Arial"/>
        </w:rPr>
      </w:pPr>
      <w:bookmarkStart w:id="42" w:name="_Ref497408959"/>
      <w:r w:rsidRPr="00FB19D2">
        <w:rPr>
          <w:rFonts w:cs="Arial"/>
        </w:rPr>
        <w:t>In relation to each IT Health Check, the Supplier shall:</w:t>
      </w:r>
      <w:bookmarkEnd w:id="41"/>
      <w:bookmarkEnd w:id="42"/>
    </w:p>
    <w:p w14:paraId="58558F9B" w14:textId="52C48488" w:rsidR="00BC0F11" w:rsidRPr="00FB19D2" w:rsidRDefault="00BC0F11" w:rsidP="00771EB1">
      <w:pPr>
        <w:pStyle w:val="FFWLevel3"/>
        <w:numPr>
          <w:ilvl w:val="2"/>
          <w:numId w:val="57"/>
        </w:numPr>
        <w:rPr>
          <w:rFonts w:cs="Arial"/>
        </w:rPr>
      </w:pPr>
      <w:r w:rsidRPr="00FB19D2">
        <w:rPr>
          <w:rFonts w:cs="Arial"/>
        </w:rPr>
        <w:t xml:space="preserve">agree with the </w:t>
      </w:r>
      <w:r w:rsidR="003752B2">
        <w:rPr>
          <w:rFonts w:cs="Arial"/>
        </w:rPr>
        <w:t>Customer</w:t>
      </w:r>
      <w:r w:rsidRPr="00FB19D2">
        <w:rPr>
          <w:rFonts w:cs="Arial"/>
        </w:rPr>
        <w:t xml:space="preserve"> the aim and scope of the IT Health Check;</w:t>
      </w:r>
    </w:p>
    <w:p w14:paraId="65730BA4" w14:textId="581D38C3" w:rsidR="00BC0F11" w:rsidRPr="00FB19D2" w:rsidRDefault="00BC0F11" w:rsidP="00771EB1">
      <w:pPr>
        <w:pStyle w:val="FFWLevel3"/>
        <w:numPr>
          <w:ilvl w:val="2"/>
          <w:numId w:val="57"/>
        </w:numPr>
        <w:rPr>
          <w:rFonts w:cs="Arial"/>
        </w:rPr>
      </w:pPr>
      <w:bookmarkStart w:id="43" w:name="_35nkun2"/>
      <w:bookmarkEnd w:id="43"/>
      <w:r w:rsidRPr="00FB19D2">
        <w:rPr>
          <w:rFonts w:cs="Arial"/>
        </w:rPr>
        <w:t xml:space="preserve">promptly, and in any case no later than 10 Working Days, following receipt of each IT Health Check report, provide the </w:t>
      </w:r>
      <w:r w:rsidR="003752B2">
        <w:rPr>
          <w:rFonts w:cs="Arial"/>
        </w:rPr>
        <w:t>Customer</w:t>
      </w:r>
      <w:r w:rsidRPr="00FB19D2">
        <w:rPr>
          <w:rFonts w:cs="Arial"/>
        </w:rPr>
        <w:t xml:space="preserve"> with a copy of the IT Health Check report;</w:t>
      </w:r>
    </w:p>
    <w:p w14:paraId="099286B8" w14:textId="77777777" w:rsidR="00BC0F11" w:rsidRPr="00FB19D2" w:rsidRDefault="00BC0F11" w:rsidP="00771EB1">
      <w:pPr>
        <w:pStyle w:val="FFWLevel3"/>
        <w:numPr>
          <w:ilvl w:val="2"/>
          <w:numId w:val="57"/>
        </w:numPr>
        <w:rPr>
          <w:rFonts w:cs="Arial"/>
        </w:rPr>
      </w:pPr>
      <w:bookmarkStart w:id="44" w:name="_1ksv4uv"/>
      <w:bookmarkStart w:id="45" w:name="_Ref497408798"/>
      <w:bookmarkEnd w:id="44"/>
      <w:r w:rsidRPr="00FB19D2">
        <w:rPr>
          <w:rFonts w:cs="Arial"/>
        </w:rPr>
        <w:t>in the event that the IT Health Check report identifies any vulnerabilities, the Supplier shall:</w:t>
      </w:r>
      <w:bookmarkEnd w:id="45"/>
      <w:r w:rsidRPr="00FB19D2">
        <w:rPr>
          <w:rFonts w:cs="Arial"/>
        </w:rPr>
        <w:t xml:space="preserve"> </w:t>
      </w:r>
    </w:p>
    <w:p w14:paraId="55470926" w14:textId="74176522" w:rsidR="00BC0F11" w:rsidRPr="00FB19D2" w:rsidRDefault="00BC0F11" w:rsidP="00771EB1">
      <w:pPr>
        <w:pStyle w:val="FFWLevel4"/>
        <w:numPr>
          <w:ilvl w:val="3"/>
          <w:numId w:val="57"/>
        </w:numPr>
        <w:rPr>
          <w:rFonts w:cs="Arial"/>
        </w:rPr>
      </w:pPr>
      <w:bookmarkStart w:id="46" w:name="_Ref497234791"/>
      <w:r w:rsidRPr="00FB19D2">
        <w:rPr>
          <w:rFonts w:cs="Arial"/>
        </w:rPr>
        <w:t xml:space="preserve">prepare a remedial plan for approval by the </w:t>
      </w:r>
      <w:r w:rsidR="003752B2">
        <w:rPr>
          <w:rFonts w:cs="Arial"/>
        </w:rPr>
        <w:t>Customer</w:t>
      </w:r>
      <w:r w:rsidRPr="00FB19D2">
        <w:rPr>
          <w:rFonts w:cs="Arial"/>
        </w:rPr>
        <w:t xml:space="preserve"> (each a "</w:t>
      </w:r>
      <w:r w:rsidRPr="00FB19D2">
        <w:rPr>
          <w:rFonts w:cs="Arial"/>
          <w:b/>
        </w:rPr>
        <w:t>Vulnerability Correction Plan</w:t>
      </w:r>
      <w:r w:rsidRPr="00FB19D2">
        <w:rPr>
          <w:rFonts w:cs="Arial"/>
        </w:rPr>
        <w:t>") which sets out in respect of each vulnerability identified in the IT Health Check report:</w:t>
      </w:r>
      <w:bookmarkEnd w:id="46"/>
      <w:r w:rsidRPr="00FB19D2">
        <w:rPr>
          <w:rFonts w:cs="Arial"/>
        </w:rPr>
        <w:t xml:space="preserve"> </w:t>
      </w:r>
    </w:p>
    <w:p w14:paraId="2136DB83" w14:textId="77777777" w:rsidR="00BC0F11" w:rsidRPr="00FB19D2" w:rsidRDefault="00BC0F11" w:rsidP="00771EB1">
      <w:pPr>
        <w:pStyle w:val="FFWLevel5"/>
        <w:numPr>
          <w:ilvl w:val="4"/>
          <w:numId w:val="57"/>
        </w:numPr>
        <w:rPr>
          <w:rFonts w:cs="Arial"/>
        </w:rPr>
      </w:pPr>
      <w:r w:rsidRPr="00FB19D2">
        <w:rPr>
          <w:rFonts w:cs="Arial"/>
        </w:rPr>
        <w:t xml:space="preserve">how the vulnerability will be remedied; </w:t>
      </w:r>
    </w:p>
    <w:p w14:paraId="508FE8DC" w14:textId="77777777" w:rsidR="00BC0F11" w:rsidRPr="00FB19D2" w:rsidRDefault="00BC0F11" w:rsidP="00771EB1">
      <w:pPr>
        <w:pStyle w:val="FFWLevel5"/>
        <w:numPr>
          <w:ilvl w:val="4"/>
          <w:numId w:val="57"/>
        </w:numPr>
        <w:rPr>
          <w:rFonts w:cs="Arial"/>
        </w:rPr>
      </w:pPr>
      <w:r w:rsidRPr="00FB19D2">
        <w:rPr>
          <w:rFonts w:cs="Arial"/>
        </w:rPr>
        <w:t>the date by which the vulnerability will be remedied;</w:t>
      </w:r>
    </w:p>
    <w:p w14:paraId="3BE52992" w14:textId="18F97BC0" w:rsidR="00BC0F11" w:rsidRPr="00FB19D2" w:rsidRDefault="00BC0F11" w:rsidP="00771EB1">
      <w:pPr>
        <w:pStyle w:val="FFWLevel5"/>
        <w:numPr>
          <w:ilvl w:val="4"/>
          <w:numId w:val="57"/>
        </w:numPr>
        <w:rPr>
          <w:rFonts w:cs="Arial"/>
        </w:rPr>
      </w:pPr>
      <w:r w:rsidRPr="00FB19D2">
        <w:rPr>
          <w:rFonts w:cs="Arial"/>
        </w:rPr>
        <w:t xml:space="preserve">the tests which the Supplier shall perform or procure to be performed (which may, at the discretion of the </w:t>
      </w:r>
      <w:r w:rsidR="003752B2">
        <w:rPr>
          <w:rFonts w:cs="Arial"/>
        </w:rPr>
        <w:t>Customer</w:t>
      </w:r>
      <w:r w:rsidRPr="00FB19D2">
        <w:rPr>
          <w:rFonts w:cs="Arial"/>
        </w:rPr>
        <w:t>, include a further IT Health Check) to confirm that the vulnerability has been remedied;</w:t>
      </w:r>
    </w:p>
    <w:p w14:paraId="6178A439" w14:textId="77777777" w:rsidR="00BC0F11" w:rsidRPr="00FB19D2" w:rsidRDefault="00BC0F11" w:rsidP="00771EB1">
      <w:pPr>
        <w:pStyle w:val="FFWLevel4"/>
        <w:numPr>
          <w:ilvl w:val="3"/>
          <w:numId w:val="57"/>
        </w:numPr>
        <w:rPr>
          <w:rFonts w:cs="Arial"/>
        </w:rPr>
      </w:pPr>
      <w:r w:rsidRPr="00FB19D2">
        <w:rPr>
          <w:rFonts w:cs="Arial"/>
        </w:rPr>
        <w:t>comply with the Vulnerability Correction Plan; and</w:t>
      </w:r>
    </w:p>
    <w:p w14:paraId="6C4104E8" w14:textId="77777777" w:rsidR="00BC0F11" w:rsidRPr="00FB19D2" w:rsidRDefault="00BC0F11" w:rsidP="00771EB1">
      <w:pPr>
        <w:pStyle w:val="FFWLevel4"/>
        <w:numPr>
          <w:ilvl w:val="3"/>
          <w:numId w:val="57"/>
        </w:numPr>
        <w:rPr>
          <w:rFonts w:cs="Arial"/>
        </w:rPr>
      </w:pPr>
      <w:r w:rsidRPr="00FB19D2">
        <w:rPr>
          <w:rFonts w:cs="Arial"/>
        </w:rPr>
        <w:t>conduct such further Security Tests on the Core Information Management System as are required by the Vulnerability Correction Plan to confirm that the Vulnerability Correction Plan has been complied with.</w:t>
      </w:r>
    </w:p>
    <w:p w14:paraId="15662F32" w14:textId="360D4706" w:rsidR="00BC0F11" w:rsidRPr="00FB19D2" w:rsidRDefault="00BC0F11" w:rsidP="00771EB1">
      <w:pPr>
        <w:pStyle w:val="FFWLevel2"/>
        <w:numPr>
          <w:ilvl w:val="1"/>
          <w:numId w:val="57"/>
        </w:numPr>
        <w:rPr>
          <w:rFonts w:cs="Arial"/>
        </w:rPr>
      </w:pPr>
      <w:bookmarkStart w:id="47" w:name="_Ref497466261"/>
      <w:r w:rsidRPr="00FB19D2">
        <w:rPr>
          <w:rFonts w:cs="Arial"/>
        </w:rPr>
        <w:lastRenderedPageBreak/>
        <w:t xml:space="preserve">The Security Tests shall be designed and implemented by the Supplier so as to minimise the impact on the delivery of the Services and the date, timing, content and conduct of such Security Tests shall be agreed in advance with the </w:t>
      </w:r>
      <w:r w:rsidR="003752B2">
        <w:rPr>
          <w:rFonts w:cs="Arial"/>
        </w:rPr>
        <w:t>Customer</w:t>
      </w:r>
      <w:r w:rsidRPr="00FB19D2">
        <w:rPr>
          <w:rFonts w:cs="Arial"/>
        </w:rPr>
        <w:t xml:space="preserve">.  </w:t>
      </w:r>
      <w:bookmarkEnd w:id="47"/>
    </w:p>
    <w:p w14:paraId="0C2D4ED5" w14:textId="0473A157"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shall be entitled to send a representative to witness the conduct of the Security Tests.  Without prejudice to the Supplier's obligations under Paragraph </w:t>
      </w:r>
      <w:r w:rsidRPr="00FB19D2">
        <w:rPr>
          <w:rFonts w:cs="Arial"/>
        </w:rPr>
        <w:fldChar w:fldCharType="begin"/>
      </w:r>
      <w:r w:rsidRPr="00FB19D2">
        <w:rPr>
          <w:rFonts w:cs="Arial"/>
        </w:rPr>
        <w:instrText xml:space="preserve"> REF _Ref497408959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8.3</w:t>
      </w:r>
      <w:r w:rsidRPr="00FB19D2">
        <w:rPr>
          <w:rFonts w:cs="Arial"/>
        </w:rPr>
        <w:fldChar w:fldCharType="end"/>
      </w:r>
      <w:r w:rsidRPr="00FB19D2">
        <w:rPr>
          <w:rFonts w:cs="Arial"/>
        </w:rPr>
        <w:t xml:space="preserve">, the Supplier shall provide the </w:t>
      </w:r>
      <w:r w:rsidR="003752B2">
        <w:rPr>
          <w:rFonts w:cs="Arial"/>
        </w:rPr>
        <w:t>Customer</w:t>
      </w:r>
      <w:r w:rsidRPr="00FB19D2">
        <w:rPr>
          <w:rFonts w:cs="Arial"/>
        </w:rPr>
        <w:t xml:space="preserve"> with the results of such Security Tests (in a form approved by the </w:t>
      </w:r>
      <w:r w:rsidR="003752B2">
        <w:rPr>
          <w:rFonts w:cs="Arial"/>
        </w:rPr>
        <w:t>Customer</w:t>
      </w:r>
      <w:r w:rsidRPr="00FB19D2">
        <w:rPr>
          <w:rFonts w:cs="Arial"/>
        </w:rPr>
        <w:t xml:space="preserve"> in advance) as soon as practicable, and in any case no later than 10 Working Days, after completion of each Security Test.</w:t>
      </w:r>
    </w:p>
    <w:p w14:paraId="413607A9" w14:textId="1BFD6D2A" w:rsidR="00BC0F11" w:rsidRPr="00FB19D2" w:rsidRDefault="00BC0F11" w:rsidP="00771EB1">
      <w:pPr>
        <w:pStyle w:val="FFWLevel2"/>
        <w:numPr>
          <w:ilvl w:val="1"/>
          <w:numId w:val="57"/>
        </w:numPr>
        <w:rPr>
          <w:rFonts w:cs="Arial"/>
        </w:rPr>
      </w:pPr>
      <w:bookmarkStart w:id="48" w:name="_Ref497315553"/>
      <w:r w:rsidRPr="00FB19D2">
        <w:rPr>
          <w:rFonts w:cs="Arial"/>
        </w:rPr>
        <w:t xml:space="preserve">The </w:t>
      </w:r>
      <w:r w:rsidR="003752B2">
        <w:rPr>
          <w:rFonts w:cs="Arial"/>
        </w:rPr>
        <w:t>Customer</w:t>
      </w:r>
      <w:r w:rsidRPr="00FB19D2">
        <w:rPr>
          <w:rFonts w:cs="Arial"/>
        </w:rPr>
        <w:t xml:space="preserve"> and/or its authorised representatives shall be entitled, at any time and without giving notice to the Supplier, to carry out such tests (including penetration tests) as it may deem necessary in relation to the Service, the Information Management System and/or the Supplier's compliance with the Security Management Plan ("</w:t>
      </w:r>
      <w:r w:rsidR="003752B2">
        <w:rPr>
          <w:rFonts w:cs="Arial"/>
          <w:b/>
        </w:rPr>
        <w:t>Customer</w:t>
      </w:r>
      <w:r w:rsidRPr="00FB19D2">
        <w:rPr>
          <w:rFonts w:cs="Arial"/>
          <w:b/>
        </w:rPr>
        <w:t xml:space="preserve"> Security Tests</w:t>
      </w:r>
      <w:r w:rsidRPr="00FB19D2">
        <w:rPr>
          <w:rFonts w:cs="Arial"/>
        </w:rPr>
        <w:t xml:space="preserve">").  The </w:t>
      </w:r>
      <w:r w:rsidR="003752B2">
        <w:rPr>
          <w:rFonts w:cs="Arial"/>
        </w:rPr>
        <w:t>Customer</w:t>
      </w:r>
      <w:r w:rsidRPr="00FB19D2">
        <w:rPr>
          <w:rFonts w:cs="Arial"/>
        </w:rPr>
        <w:t xml:space="preserve"> shall take reasonable steps to notify the Supplier prior to carrying out such </w:t>
      </w:r>
      <w:r w:rsidR="003752B2">
        <w:rPr>
          <w:rFonts w:cs="Arial"/>
        </w:rPr>
        <w:t>Customer</w:t>
      </w:r>
      <w:r w:rsidRPr="00FB19D2">
        <w:rPr>
          <w:rFonts w:cs="Arial"/>
        </w:rPr>
        <w:t xml:space="preserve"> Security Test to the extent that it is reasonably practicable for it to do so </w:t>
      </w:r>
      <w:proofErr w:type="gramStart"/>
      <w:r w:rsidRPr="00FB19D2">
        <w:rPr>
          <w:rFonts w:cs="Arial"/>
        </w:rPr>
        <w:t>taking into account</w:t>
      </w:r>
      <w:proofErr w:type="gramEnd"/>
      <w:r w:rsidRPr="00FB19D2">
        <w:rPr>
          <w:rFonts w:cs="Arial"/>
        </w:rPr>
        <w:t xml:space="preserve"> the nature of the </w:t>
      </w:r>
      <w:r w:rsidR="003752B2">
        <w:rPr>
          <w:rFonts w:cs="Arial"/>
        </w:rPr>
        <w:t>Customer</w:t>
      </w:r>
      <w:r w:rsidRPr="00FB19D2">
        <w:rPr>
          <w:rFonts w:cs="Arial"/>
        </w:rPr>
        <w:t xml:space="preserve"> Security Test.</w:t>
      </w:r>
      <w:bookmarkEnd w:id="48"/>
      <w:r w:rsidRPr="00FB19D2">
        <w:rPr>
          <w:rFonts w:cs="Arial"/>
        </w:rPr>
        <w:t xml:space="preserve"> </w:t>
      </w:r>
    </w:p>
    <w:p w14:paraId="50D0C6C5" w14:textId="1D0A3374"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shall notify the Supplier of the results of such </w:t>
      </w:r>
      <w:r w:rsidR="003752B2">
        <w:rPr>
          <w:rFonts w:cs="Arial"/>
        </w:rPr>
        <w:t>Customer</w:t>
      </w:r>
      <w:r w:rsidRPr="00FB19D2">
        <w:rPr>
          <w:rFonts w:cs="Arial"/>
        </w:rPr>
        <w:t xml:space="preserve"> Security Tests after completion of each </w:t>
      </w:r>
      <w:r w:rsidR="003752B2">
        <w:rPr>
          <w:rFonts w:cs="Arial"/>
        </w:rPr>
        <w:t>Customer</w:t>
      </w:r>
      <w:r w:rsidRPr="00FB19D2">
        <w:rPr>
          <w:rFonts w:cs="Arial"/>
        </w:rPr>
        <w:t xml:space="preserve"> Security Test.  </w:t>
      </w:r>
    </w:p>
    <w:p w14:paraId="74664E60" w14:textId="63A20F71"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Security Tests shall be designed and implemented so as to minimise their impact on the delivery of the Services. If a </w:t>
      </w:r>
      <w:r w:rsidR="003752B2">
        <w:rPr>
          <w:rFonts w:cs="Arial"/>
        </w:rPr>
        <w:t>Customer</w:t>
      </w:r>
      <w:r w:rsidRPr="00FB19D2">
        <w:rPr>
          <w:rFonts w:cs="Arial"/>
        </w:rPr>
        <w:t xml:space="preserve"> Security Test </w:t>
      </w:r>
      <w:proofErr w:type="gramStart"/>
      <w:r w:rsidRPr="00FB19D2">
        <w:rPr>
          <w:rFonts w:cs="Arial"/>
        </w:rPr>
        <w:t>causes</w:t>
      </w:r>
      <w:proofErr w:type="gramEnd"/>
      <w:r w:rsidRPr="00FB19D2">
        <w:rPr>
          <w:rFonts w:cs="Arial"/>
        </w:rPr>
        <w:t xml:space="preserve"> Supplier Non-Performance, the </w:t>
      </w:r>
      <w:r w:rsidR="003752B2">
        <w:rPr>
          <w:rFonts w:cs="Arial"/>
        </w:rPr>
        <w:t>Customer</w:t>
      </w:r>
      <w:r w:rsidRPr="00FB19D2">
        <w:rPr>
          <w:rFonts w:cs="Arial"/>
        </w:rPr>
        <w:t xml:space="preserve"> Security Test shall be treated as </w:t>
      </w:r>
      <w:r w:rsidR="00C80A19">
        <w:rPr>
          <w:rFonts w:cs="Arial"/>
        </w:rPr>
        <w:t xml:space="preserve">a Customer </w:t>
      </w:r>
      <w:r w:rsidRPr="00FB19D2">
        <w:rPr>
          <w:rFonts w:cs="Arial"/>
        </w:rPr>
        <w:t xml:space="preserve">Cause for the purposes of Clause </w:t>
      </w:r>
      <w:r w:rsidR="00C80A19">
        <w:rPr>
          <w:rFonts w:cs="Arial"/>
        </w:rPr>
        <w:t xml:space="preserve">40.1 </w:t>
      </w:r>
      <w:r w:rsidRPr="00FB19D2">
        <w:rPr>
          <w:rFonts w:cs="Arial"/>
        </w:rPr>
        <w:t>of th</w:t>
      </w:r>
      <w:r w:rsidR="00716152">
        <w:rPr>
          <w:rFonts w:cs="Arial"/>
        </w:rPr>
        <w:t>is</w:t>
      </w:r>
      <w:r w:rsidRPr="00FB19D2">
        <w:rPr>
          <w:rFonts w:cs="Arial"/>
        </w:rPr>
        <w:t xml:space="preserve"> C</w:t>
      </w:r>
      <w:r w:rsidR="00C80A19">
        <w:rPr>
          <w:rFonts w:cs="Arial"/>
        </w:rPr>
        <w:t>all Off Contract</w:t>
      </w:r>
      <w:r w:rsidRPr="00FB19D2">
        <w:rPr>
          <w:rFonts w:cs="Arial"/>
        </w:rPr>
        <w:t xml:space="preserve">, except where the root cause of the Supplier Non-Performance was a weakness or vulnerability exposed by the </w:t>
      </w:r>
      <w:r w:rsidR="003752B2">
        <w:rPr>
          <w:rFonts w:cs="Arial"/>
        </w:rPr>
        <w:t>Customer</w:t>
      </w:r>
      <w:r w:rsidRPr="00FB19D2">
        <w:rPr>
          <w:rFonts w:cs="Arial"/>
        </w:rPr>
        <w:t xml:space="preserve"> Security Test.</w:t>
      </w:r>
    </w:p>
    <w:p w14:paraId="13D9BEC6" w14:textId="076F8517" w:rsidR="00BC0F11" w:rsidRPr="00FB19D2" w:rsidRDefault="00BC0F11" w:rsidP="00771EB1">
      <w:pPr>
        <w:pStyle w:val="FFWLevel2"/>
        <w:numPr>
          <w:ilvl w:val="1"/>
          <w:numId w:val="57"/>
        </w:numPr>
        <w:rPr>
          <w:rFonts w:cs="Arial"/>
        </w:rPr>
      </w:pPr>
      <w:bookmarkStart w:id="49" w:name="_44sinio"/>
      <w:bookmarkStart w:id="50" w:name="_Ref497409427"/>
      <w:bookmarkEnd w:id="49"/>
      <w:r w:rsidRPr="00FB19D2">
        <w:rPr>
          <w:rFonts w:cs="Arial"/>
        </w:rPr>
        <w:t xml:space="preserve">Without prejudice to the provisions of Paragraph </w:t>
      </w:r>
      <w:r w:rsidRPr="00FB19D2">
        <w:rPr>
          <w:rFonts w:cs="Arial"/>
        </w:rPr>
        <w:fldChar w:fldCharType="begin"/>
      </w:r>
      <w:r w:rsidRPr="00FB19D2">
        <w:rPr>
          <w:rFonts w:cs="Arial"/>
        </w:rPr>
        <w:instrText xml:space="preserve"> REF _Ref497408798 \r \h </w:instrText>
      </w:r>
      <w:r w:rsidR="00FB19D2">
        <w:rPr>
          <w:rFonts w:cs="Arial"/>
        </w:rPr>
        <w:instrText xml:space="preserve"> \* MERGEFORMAT </w:instrText>
      </w:r>
      <w:r w:rsidRPr="00FB19D2">
        <w:rPr>
          <w:rFonts w:cs="Arial"/>
        </w:rPr>
      </w:r>
      <w:r w:rsidRPr="00FB19D2">
        <w:rPr>
          <w:rFonts w:cs="Arial"/>
        </w:rPr>
        <w:fldChar w:fldCharType="separate"/>
      </w:r>
      <w:r w:rsidR="00C80A19">
        <w:rPr>
          <w:rFonts w:cs="Arial"/>
        </w:rPr>
        <w:t>8.3.3</w:t>
      </w:r>
      <w:r w:rsidRPr="00FB19D2">
        <w:rPr>
          <w:rFonts w:cs="Arial"/>
        </w:rPr>
        <w:fldChar w:fldCharType="end"/>
      </w:r>
      <w:r w:rsidRPr="00FB19D2">
        <w:rPr>
          <w:rFonts w:cs="Arial"/>
        </w:rPr>
        <w:t xml:space="preserve">, where any Security Test carried out pursuant to this Paragraph 8 reveals any actual or potential Breach of Security or weaknesses (including un-patched vulnerabilities, poor configuration and/or incorrect system management), the Supplier shall promptly notify the </w:t>
      </w:r>
      <w:r w:rsidR="003752B2">
        <w:rPr>
          <w:rFonts w:cs="Arial"/>
        </w:rPr>
        <w:t>Customer</w:t>
      </w:r>
      <w:r w:rsidRPr="00FB19D2">
        <w:rPr>
          <w:rFonts w:cs="Arial"/>
        </w:rPr>
        <w:t xml:space="preserve"> of any changes to the Core Information Management System and/or the Security Management Plan (and the implementation thereof) which the Supplier proposes to make in order to correct such failure or weakness.  Subject to the </w:t>
      </w:r>
      <w:r w:rsidR="003752B2">
        <w:rPr>
          <w:rFonts w:cs="Arial"/>
        </w:rPr>
        <w:t>Customer</w:t>
      </w:r>
      <w:r w:rsidRPr="00FB19D2">
        <w:rPr>
          <w:rFonts w:cs="Arial"/>
        </w:rPr>
        <w:t xml:space="preserve">'s prior written approval, the Supplier shall implement such changes to the Core Information Management System and/or the Security Management Plan and repeat the relevant Security Tests in accordance with the timetable agreed with the </w:t>
      </w:r>
      <w:r w:rsidR="003752B2">
        <w:rPr>
          <w:rFonts w:cs="Arial"/>
        </w:rPr>
        <w:t>Customer</w:t>
      </w:r>
      <w:r w:rsidRPr="00FB19D2">
        <w:rPr>
          <w:rFonts w:cs="Arial"/>
        </w:rPr>
        <w:t xml:space="preserve"> or, otherwise, as soon as reasonably possible.</w:t>
      </w:r>
      <w:bookmarkEnd w:id="50"/>
      <w:r w:rsidRPr="00FB19D2">
        <w:rPr>
          <w:rFonts w:cs="Arial"/>
        </w:rPr>
        <w:t xml:space="preserve">  </w:t>
      </w:r>
    </w:p>
    <w:p w14:paraId="23787C30" w14:textId="2DB7E937" w:rsidR="00BC0F11" w:rsidRPr="00FB19D2" w:rsidRDefault="00BC0F11" w:rsidP="00771EB1">
      <w:pPr>
        <w:pStyle w:val="FFWLevel2"/>
        <w:numPr>
          <w:ilvl w:val="1"/>
          <w:numId w:val="57"/>
        </w:numPr>
        <w:rPr>
          <w:rFonts w:cs="Arial"/>
        </w:rPr>
      </w:pPr>
      <w:r w:rsidRPr="00FB19D2">
        <w:rPr>
          <w:rFonts w:cs="Arial"/>
        </w:rPr>
        <w:t xml:space="preserve">If the </w:t>
      </w:r>
      <w:r w:rsidR="003752B2">
        <w:rPr>
          <w:rFonts w:cs="Arial"/>
        </w:rPr>
        <w:t>Customer</w:t>
      </w:r>
      <w:r w:rsidRPr="00FB19D2">
        <w:rPr>
          <w:rFonts w:cs="Arial"/>
        </w:rPr>
        <w:t xml:space="preserve"> unreasonably withholds its approval to the implementation of any changes proposed by the Supplier to the Security Management Plan in accordance with Paragraph 8.8 above, the Supplier shall not be deemed to be in breach of this Call</w:t>
      </w:r>
      <w:r w:rsidR="00EE6EC6">
        <w:rPr>
          <w:rFonts w:cs="Arial"/>
        </w:rPr>
        <w:t xml:space="preserve"> </w:t>
      </w:r>
      <w:r w:rsidRPr="00FB19D2">
        <w:rPr>
          <w:rFonts w:cs="Arial"/>
        </w:rPr>
        <w:t xml:space="preserve">Off Contract to the extent it can be shown that such breach: </w:t>
      </w:r>
    </w:p>
    <w:p w14:paraId="6040F123" w14:textId="037AA1C6" w:rsidR="00BC0F11" w:rsidRPr="00FB19D2" w:rsidRDefault="00BC0F11" w:rsidP="00771EB1">
      <w:pPr>
        <w:pStyle w:val="FFWLevel3"/>
        <w:numPr>
          <w:ilvl w:val="2"/>
          <w:numId w:val="57"/>
        </w:numPr>
        <w:rPr>
          <w:rFonts w:cs="Arial"/>
        </w:rPr>
      </w:pPr>
      <w:r w:rsidRPr="00FB19D2">
        <w:rPr>
          <w:rFonts w:cs="Arial"/>
        </w:rPr>
        <w:t xml:space="preserve">has arisen as a direct result of the </w:t>
      </w:r>
      <w:r w:rsidR="003752B2">
        <w:rPr>
          <w:rFonts w:cs="Arial"/>
        </w:rPr>
        <w:t>Customer</w:t>
      </w:r>
      <w:r w:rsidRPr="00FB19D2">
        <w:rPr>
          <w:rFonts w:cs="Arial"/>
        </w:rPr>
        <w:t xml:space="preserve"> unreasonably withholding its approval to the implementation of such proposed changes; and </w:t>
      </w:r>
    </w:p>
    <w:p w14:paraId="366FB24B" w14:textId="129CE4A7" w:rsidR="00BC0F11" w:rsidRPr="00FB19D2" w:rsidRDefault="00BC0F11" w:rsidP="00771EB1">
      <w:pPr>
        <w:pStyle w:val="FFWLevel3"/>
        <w:numPr>
          <w:ilvl w:val="2"/>
          <w:numId w:val="57"/>
        </w:numPr>
        <w:rPr>
          <w:rFonts w:cs="Arial"/>
        </w:rPr>
      </w:pPr>
      <w:r w:rsidRPr="00FB19D2">
        <w:rPr>
          <w:rFonts w:cs="Arial"/>
        </w:rPr>
        <w:t xml:space="preserve">would have been avoided had the </w:t>
      </w:r>
      <w:r w:rsidR="003752B2">
        <w:rPr>
          <w:rFonts w:cs="Arial"/>
        </w:rPr>
        <w:t>Customer</w:t>
      </w:r>
      <w:r w:rsidRPr="00FB19D2">
        <w:rPr>
          <w:rFonts w:cs="Arial"/>
        </w:rPr>
        <w:t xml:space="preserve"> given its approval to the implementation of such proposed changes.  </w:t>
      </w:r>
    </w:p>
    <w:p w14:paraId="7617B445" w14:textId="492EA231" w:rsidR="00BC0F11" w:rsidRPr="00FB19D2" w:rsidRDefault="00BC0F11" w:rsidP="00771EB1">
      <w:pPr>
        <w:pStyle w:val="FFWLevel2"/>
        <w:numPr>
          <w:ilvl w:val="1"/>
          <w:numId w:val="57"/>
        </w:numPr>
        <w:rPr>
          <w:rFonts w:cs="Arial"/>
        </w:rPr>
      </w:pPr>
      <w:r w:rsidRPr="00FB19D2">
        <w:rPr>
          <w:rFonts w:cs="Arial"/>
        </w:rPr>
        <w:t xml:space="preserve">For the avoidance of doubt, where a change to the Core Information Management System and/or the Security Management Plan is required to remedy non-compliance with the </w:t>
      </w:r>
      <w:r w:rsidR="00520BE4">
        <w:rPr>
          <w:rFonts w:cs="Arial"/>
        </w:rPr>
        <w:t>r</w:t>
      </w:r>
      <w:r w:rsidRPr="00FB19D2">
        <w:rPr>
          <w:rFonts w:cs="Arial"/>
        </w:rPr>
        <w:t xml:space="preserve">isk </w:t>
      </w:r>
      <w:r w:rsidR="00520BE4">
        <w:rPr>
          <w:rFonts w:cs="Arial"/>
        </w:rPr>
        <w:t>m</w:t>
      </w:r>
      <w:r w:rsidRPr="00FB19D2">
        <w:rPr>
          <w:rFonts w:cs="Arial"/>
        </w:rPr>
        <w:t xml:space="preserve">anagement </w:t>
      </w:r>
      <w:r w:rsidR="00E77AB5">
        <w:rPr>
          <w:rFonts w:cs="Arial"/>
        </w:rPr>
        <w:t>d</w:t>
      </w:r>
      <w:r w:rsidRPr="00FB19D2">
        <w:rPr>
          <w:rFonts w:cs="Arial"/>
        </w:rPr>
        <w:t xml:space="preserve">ocumentation, the Baseline Security </w:t>
      </w:r>
      <w:r w:rsidRPr="00FB19D2">
        <w:rPr>
          <w:rFonts w:cs="Arial"/>
        </w:rPr>
        <w:lastRenderedPageBreak/>
        <w:t>Requirements and/or any obligation in this Call</w:t>
      </w:r>
      <w:r w:rsidR="00EE6EC6">
        <w:rPr>
          <w:rFonts w:cs="Arial"/>
        </w:rPr>
        <w:t xml:space="preserve"> </w:t>
      </w:r>
      <w:r w:rsidRPr="00FB19D2">
        <w:rPr>
          <w:rFonts w:cs="Arial"/>
        </w:rPr>
        <w:t xml:space="preserve">Off Contract, the Supplier shall effect such change at its own cost and expense.  </w:t>
      </w:r>
    </w:p>
    <w:p w14:paraId="066BB0C8" w14:textId="2CBBDF98" w:rsidR="00BC0F11" w:rsidRPr="00FB19D2" w:rsidRDefault="00BC0F11" w:rsidP="00771EB1">
      <w:pPr>
        <w:pStyle w:val="FFWLevel2"/>
        <w:numPr>
          <w:ilvl w:val="1"/>
          <w:numId w:val="57"/>
        </w:numPr>
        <w:rPr>
          <w:rFonts w:cs="Arial"/>
        </w:rPr>
      </w:pPr>
      <w:r w:rsidRPr="00FB19D2">
        <w:rPr>
          <w:rFonts w:cs="Arial"/>
        </w:rPr>
        <w:t xml:space="preserve">If any repeat Security Test carried out pursuant to Paragraph </w:t>
      </w:r>
      <w:r w:rsidRPr="00FB19D2">
        <w:rPr>
          <w:rFonts w:cs="Arial"/>
        </w:rPr>
        <w:fldChar w:fldCharType="begin"/>
      </w:r>
      <w:r w:rsidRPr="00FB19D2">
        <w:rPr>
          <w:rFonts w:cs="Arial"/>
        </w:rPr>
        <w:instrText xml:space="preserve"> REF _Ref497409427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8.9</w:t>
      </w:r>
      <w:r w:rsidRPr="00FB19D2">
        <w:rPr>
          <w:rFonts w:cs="Arial"/>
        </w:rPr>
        <w:fldChar w:fldCharType="end"/>
      </w:r>
      <w:r w:rsidRPr="00FB19D2">
        <w:rPr>
          <w:rFonts w:cs="Arial"/>
        </w:rPr>
        <w:t xml:space="preserve"> reveals an actual or potential Breach of Security or weakness exploiting the same root cause failure, such circumstance shall constitute a material Default and the </w:t>
      </w:r>
      <w:r w:rsidR="003752B2">
        <w:rPr>
          <w:rFonts w:cs="Arial"/>
        </w:rPr>
        <w:t>Customer</w:t>
      </w:r>
      <w:r w:rsidRPr="00FB19D2">
        <w:rPr>
          <w:rFonts w:cs="Arial"/>
        </w:rPr>
        <w:t xml:space="preserve"> may</w:t>
      </w:r>
      <w:r w:rsidR="00EA361A">
        <w:rPr>
          <w:rFonts w:cs="Arial"/>
        </w:rPr>
        <w:t xml:space="preserve"> </w:t>
      </w:r>
      <w:r w:rsidRPr="00FB19D2">
        <w:rPr>
          <w:rFonts w:cs="Arial"/>
        </w:rPr>
        <w:t xml:space="preserve"> terminate this Call</w:t>
      </w:r>
      <w:r w:rsidR="00EE6EC6">
        <w:rPr>
          <w:rFonts w:cs="Arial"/>
        </w:rPr>
        <w:t xml:space="preserve"> </w:t>
      </w:r>
      <w:r w:rsidRPr="00FB19D2">
        <w:rPr>
          <w:rFonts w:cs="Arial"/>
        </w:rPr>
        <w:t>Off Contract with immediate effect by issuing a Termination Notice to the Supplier in accordance with Clause </w:t>
      </w:r>
      <w:r w:rsidR="00716152">
        <w:rPr>
          <w:rFonts w:cs="Arial"/>
        </w:rPr>
        <w:t>42.2 of this Call Off Contract</w:t>
      </w:r>
      <w:r w:rsidRPr="00FB19D2">
        <w:rPr>
          <w:rFonts w:cs="Arial"/>
        </w:rPr>
        <w:t>.</w:t>
      </w:r>
    </w:p>
    <w:p w14:paraId="6C69A9EB" w14:textId="7200A82A" w:rsidR="00BC0F11" w:rsidRPr="00FB19D2" w:rsidRDefault="00BC0F11" w:rsidP="00771EB1">
      <w:pPr>
        <w:pStyle w:val="FFWLevel2"/>
        <w:numPr>
          <w:ilvl w:val="1"/>
          <w:numId w:val="57"/>
        </w:numPr>
        <w:rPr>
          <w:rFonts w:cs="Arial"/>
        </w:rPr>
      </w:pPr>
      <w:r w:rsidRPr="00FB19D2">
        <w:rPr>
          <w:rFonts w:cs="Arial"/>
        </w:rPr>
        <w:t xml:space="preserve">The Supplier shall, by </w:t>
      </w:r>
      <w:r w:rsidRPr="00FB19D2">
        <w:rPr>
          <w:rFonts w:cs="Arial"/>
          <w:color w:val="000000" w:themeColor="text1"/>
        </w:rPr>
        <w:t>31 March</w:t>
      </w:r>
      <w:r w:rsidRPr="00FB19D2">
        <w:rPr>
          <w:rFonts w:cs="Arial"/>
        </w:rPr>
        <w:t xml:space="preserve"> of each year during the Call</w:t>
      </w:r>
      <w:r w:rsidR="00EE6EC6">
        <w:rPr>
          <w:rFonts w:cs="Arial"/>
        </w:rPr>
        <w:t xml:space="preserve"> </w:t>
      </w:r>
      <w:r w:rsidRPr="00FB19D2">
        <w:rPr>
          <w:rFonts w:cs="Arial"/>
        </w:rPr>
        <w:t xml:space="preserve">Off Contract Period, provide to the </w:t>
      </w:r>
      <w:r w:rsidR="003752B2">
        <w:rPr>
          <w:rFonts w:cs="Arial"/>
        </w:rPr>
        <w:t>Customer</w:t>
      </w:r>
      <w:r w:rsidRPr="00FB19D2">
        <w:rPr>
          <w:rFonts w:cs="Arial"/>
        </w:rPr>
        <w:t xml:space="preserve"> a letter from its chief executive officer (or equivalent officer) confirming that having made due and careful enquiry:</w:t>
      </w:r>
    </w:p>
    <w:p w14:paraId="2CA87E3B" w14:textId="1E405749" w:rsidR="00BC0F11" w:rsidRPr="00FB19D2" w:rsidRDefault="00BC0F11" w:rsidP="00771EB1">
      <w:pPr>
        <w:pStyle w:val="FFWLevel3"/>
        <w:numPr>
          <w:ilvl w:val="2"/>
          <w:numId w:val="57"/>
        </w:numPr>
        <w:rPr>
          <w:rFonts w:cs="Arial"/>
        </w:rPr>
      </w:pPr>
      <w:r w:rsidRPr="00FB19D2">
        <w:rPr>
          <w:rFonts w:cs="Arial"/>
        </w:rPr>
        <w:t>the Supplier has in the previous year carried out all tests and has in place all procedures required in relation to security matters under this Call</w:t>
      </w:r>
      <w:r w:rsidR="00EE6EC6">
        <w:rPr>
          <w:rFonts w:cs="Arial"/>
        </w:rPr>
        <w:t xml:space="preserve"> </w:t>
      </w:r>
      <w:r w:rsidRPr="00FB19D2">
        <w:rPr>
          <w:rFonts w:cs="Arial"/>
        </w:rPr>
        <w:t>Off Contract; and</w:t>
      </w:r>
    </w:p>
    <w:p w14:paraId="56FF599A" w14:textId="77777777" w:rsidR="00BC0F11" w:rsidRPr="00FB19D2" w:rsidRDefault="00BC0F11" w:rsidP="00771EB1">
      <w:pPr>
        <w:pStyle w:val="FFWLevel3"/>
        <w:numPr>
          <w:ilvl w:val="2"/>
          <w:numId w:val="57"/>
        </w:numPr>
        <w:rPr>
          <w:rFonts w:cs="Arial"/>
        </w:rPr>
      </w:pPr>
      <w:r w:rsidRPr="00FB19D2">
        <w:rPr>
          <w:rFonts w:cs="Arial"/>
        </w:rPr>
        <w:t>the Supplier is confident that its security and risk mitigation procedures with respect to the Services remain effective.</w:t>
      </w:r>
    </w:p>
    <w:p w14:paraId="1D1D3D51" w14:textId="77777777" w:rsidR="00BC0F11" w:rsidRPr="00FB19D2" w:rsidRDefault="00BC0F11" w:rsidP="00771EB1">
      <w:pPr>
        <w:pStyle w:val="FFWLevel1"/>
        <w:numPr>
          <w:ilvl w:val="0"/>
          <w:numId w:val="57"/>
        </w:numPr>
        <w:rPr>
          <w:rFonts w:cs="Arial"/>
        </w:rPr>
      </w:pPr>
      <w:bookmarkStart w:id="51" w:name="_2jxsxqh"/>
      <w:bookmarkStart w:id="52" w:name="_Ref498440336"/>
      <w:bookmarkEnd w:id="51"/>
      <w:r w:rsidRPr="00FB19D2">
        <w:rPr>
          <w:rFonts w:cs="Arial"/>
        </w:rPr>
        <w:t>Vulnerabilities and Corrective Action</w:t>
      </w:r>
      <w:bookmarkEnd w:id="52"/>
    </w:p>
    <w:p w14:paraId="05C61423" w14:textId="1F0B0AB1" w:rsidR="00BC0F11" w:rsidRPr="00FB19D2" w:rsidRDefault="00BC0F11" w:rsidP="00771EB1">
      <w:pPr>
        <w:pStyle w:val="FFWLevel2"/>
        <w:numPr>
          <w:ilvl w:val="1"/>
          <w:numId w:val="57"/>
        </w:numPr>
        <w:rPr>
          <w:rFonts w:cs="Arial"/>
        </w:rPr>
      </w:pPr>
      <w:r w:rsidRPr="00FB19D2">
        <w:rPr>
          <w:rFonts w:cs="Arial"/>
        </w:rPr>
        <w:t xml:space="preserve">The </w:t>
      </w:r>
      <w:r w:rsidR="003752B2">
        <w:rPr>
          <w:rFonts w:cs="Arial"/>
        </w:rPr>
        <w:t>Customer</w:t>
      </w:r>
      <w:r w:rsidRPr="00FB19D2">
        <w:rPr>
          <w:rFonts w:cs="Arial"/>
        </w:rPr>
        <w:t xml:space="preserve"> and the Supplier acknowledge that from time to time vulnerabilities in the Information Management System will be discovered which unless mitigated will present an unacceptable risk to the </w:t>
      </w:r>
      <w:r w:rsidR="00892368">
        <w:rPr>
          <w:rFonts w:cs="Arial"/>
        </w:rPr>
        <w:t>Customer Platform Data</w:t>
      </w:r>
      <w:r w:rsidRPr="00FB19D2">
        <w:rPr>
          <w:rFonts w:cs="Arial"/>
        </w:rPr>
        <w:t xml:space="preserve">. </w:t>
      </w:r>
    </w:p>
    <w:p w14:paraId="1AFF2FAD" w14:textId="77777777" w:rsidR="00BC0F11" w:rsidRPr="00FB19D2" w:rsidRDefault="00BC0F11" w:rsidP="00771EB1">
      <w:pPr>
        <w:pStyle w:val="FFWLevel2"/>
        <w:numPr>
          <w:ilvl w:val="1"/>
          <w:numId w:val="57"/>
        </w:numPr>
        <w:rPr>
          <w:rFonts w:cs="Arial"/>
        </w:rPr>
      </w:pPr>
      <w:r w:rsidRPr="00FB19D2">
        <w:rPr>
          <w:rFonts w:cs="Arial"/>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p>
    <w:p w14:paraId="4AD4B2B9" w14:textId="77777777" w:rsidR="00BC0F11" w:rsidRPr="00FB19D2" w:rsidRDefault="00BC0F11" w:rsidP="00771EB1">
      <w:pPr>
        <w:pStyle w:val="FFWLevel3"/>
        <w:numPr>
          <w:ilvl w:val="2"/>
          <w:numId w:val="57"/>
        </w:numPr>
        <w:rPr>
          <w:rFonts w:cs="Arial"/>
        </w:rPr>
      </w:pPr>
      <w:r w:rsidRPr="00FB19D2">
        <w:rPr>
          <w:rFonts w:cs="Arial"/>
        </w:rPr>
        <w:t xml:space="preserve">the ‘National Vulnerability Database’ ‘Vulnerability Severity Ratings’: ‘High’, ‘Medium’ and ‘Low’ respectively (these in turn are aligned to CVSS scores as set out by NIST at http://nvd.nist.gov/cvss.cfm); and </w:t>
      </w:r>
    </w:p>
    <w:p w14:paraId="5CD949DB" w14:textId="77777777" w:rsidR="00BC0F11" w:rsidRPr="00FB19D2" w:rsidRDefault="00BC0F11" w:rsidP="00771EB1">
      <w:pPr>
        <w:pStyle w:val="FFWLevel3"/>
        <w:numPr>
          <w:ilvl w:val="2"/>
          <w:numId w:val="57"/>
        </w:numPr>
        <w:rPr>
          <w:rFonts w:cs="Arial"/>
        </w:rPr>
      </w:pPr>
      <w:r w:rsidRPr="00FB19D2">
        <w:rPr>
          <w:rFonts w:cs="Arial"/>
        </w:rPr>
        <w:t>Microsoft’s ‘Security Bulletin Severity Rating System’ ratings ‘Critical’, ‘Important’, and the two remaining levels (‘Moderate’ and ‘Low’) respectively.</w:t>
      </w:r>
    </w:p>
    <w:p w14:paraId="16F350EB" w14:textId="52D502FF" w:rsidR="00BC0F11" w:rsidRPr="00FB19D2" w:rsidRDefault="00BC0F11" w:rsidP="00771EB1">
      <w:pPr>
        <w:pStyle w:val="FFWLevel2"/>
        <w:numPr>
          <w:ilvl w:val="1"/>
          <w:numId w:val="57"/>
        </w:numPr>
        <w:rPr>
          <w:rFonts w:cs="Arial"/>
        </w:rPr>
      </w:pPr>
      <w:bookmarkStart w:id="53" w:name="_Ref497467309"/>
      <w:bookmarkStart w:id="54" w:name="_Ref497409849"/>
      <w:r w:rsidRPr="00FB19D2">
        <w:rPr>
          <w:rFonts w:cs="Arial"/>
        </w:rPr>
        <w:t xml:space="preserve">Subject to Paragraph </w:t>
      </w:r>
      <w:r w:rsidRPr="00FB19D2">
        <w:rPr>
          <w:rFonts w:cs="Arial"/>
        </w:rPr>
        <w:fldChar w:fldCharType="begin"/>
      </w:r>
      <w:r w:rsidRPr="00FB19D2">
        <w:rPr>
          <w:rFonts w:cs="Arial"/>
        </w:rPr>
        <w:instrText xml:space="preserve"> REF _Ref497467944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9.4</w:t>
      </w:r>
      <w:r w:rsidRPr="00FB19D2">
        <w:rPr>
          <w:rFonts w:cs="Arial"/>
        </w:rPr>
        <w:fldChar w:fldCharType="end"/>
      </w:r>
      <w:r w:rsidRPr="00FB19D2">
        <w:rPr>
          <w:rFonts w:cs="Arial"/>
        </w:rPr>
        <w:t>, the Supplier shall procure the application of security patches to vulnerabilities in the Core Information Management System within:</w:t>
      </w:r>
      <w:bookmarkEnd w:id="53"/>
      <w:r w:rsidRPr="00FB19D2">
        <w:rPr>
          <w:rFonts w:cs="Arial"/>
        </w:rPr>
        <w:t xml:space="preserve"> </w:t>
      </w:r>
    </w:p>
    <w:p w14:paraId="0F74129A" w14:textId="77777777" w:rsidR="00BC0F11" w:rsidRPr="00FB19D2" w:rsidRDefault="00BC0F11" w:rsidP="00771EB1">
      <w:pPr>
        <w:pStyle w:val="FFWLevel3"/>
        <w:numPr>
          <w:ilvl w:val="2"/>
          <w:numId w:val="57"/>
        </w:numPr>
        <w:rPr>
          <w:rFonts w:cs="Arial"/>
        </w:rPr>
      </w:pPr>
      <w:r w:rsidRPr="00FB19D2">
        <w:rPr>
          <w:rFonts w:cs="Arial"/>
        </w:rPr>
        <w:t xml:space="preserve">7 days after the public release of patches for those vulnerabilities categorised as ‘Critical’; </w:t>
      </w:r>
    </w:p>
    <w:p w14:paraId="72FA5F81" w14:textId="77777777" w:rsidR="00BC0F11" w:rsidRPr="00FB19D2" w:rsidRDefault="00BC0F11" w:rsidP="00771EB1">
      <w:pPr>
        <w:pStyle w:val="FFWLevel3"/>
        <w:numPr>
          <w:ilvl w:val="2"/>
          <w:numId w:val="57"/>
        </w:numPr>
        <w:rPr>
          <w:rFonts w:cs="Arial"/>
        </w:rPr>
      </w:pPr>
      <w:r w:rsidRPr="00FB19D2">
        <w:rPr>
          <w:rFonts w:cs="Arial"/>
        </w:rPr>
        <w:t xml:space="preserve">30 days after the public release of patches for those vulnerabilities categorised as ‘Important’; and </w:t>
      </w:r>
    </w:p>
    <w:p w14:paraId="0A2ED599" w14:textId="77777777" w:rsidR="00BC0F11" w:rsidRPr="00FB19D2" w:rsidRDefault="00BC0F11" w:rsidP="00771EB1">
      <w:pPr>
        <w:pStyle w:val="FFWLevel3"/>
        <w:numPr>
          <w:ilvl w:val="2"/>
          <w:numId w:val="57"/>
        </w:numPr>
        <w:rPr>
          <w:rFonts w:cs="Arial"/>
        </w:rPr>
      </w:pPr>
      <w:r w:rsidRPr="00FB19D2">
        <w:rPr>
          <w:rFonts w:cs="Arial"/>
        </w:rPr>
        <w:t>60 days after the public release of patches for those vulnerabilities categorised as ‘Other’</w:t>
      </w:r>
      <w:bookmarkEnd w:id="54"/>
      <w:r w:rsidRPr="00FB19D2">
        <w:rPr>
          <w:rFonts w:cs="Arial"/>
        </w:rPr>
        <w:t>.</w:t>
      </w:r>
    </w:p>
    <w:p w14:paraId="41C4FA44" w14:textId="50E0BF9C" w:rsidR="00BC0F11" w:rsidRPr="00FB19D2" w:rsidRDefault="00BC0F11" w:rsidP="00771EB1">
      <w:pPr>
        <w:pStyle w:val="FFWLevel2"/>
        <w:numPr>
          <w:ilvl w:val="1"/>
          <w:numId w:val="57"/>
        </w:numPr>
        <w:rPr>
          <w:rFonts w:cs="Arial"/>
        </w:rPr>
      </w:pPr>
      <w:bookmarkStart w:id="55" w:name="_Ref497467944"/>
      <w:r w:rsidRPr="00FB19D2">
        <w:rPr>
          <w:rFonts w:cs="Arial"/>
        </w:rPr>
        <w:t xml:space="preserve">The timescales for applying patches to vulnerabilities in the Core Information Management System set out in Paragraph </w:t>
      </w:r>
      <w:r w:rsidRPr="00FB19D2">
        <w:rPr>
          <w:rFonts w:cs="Arial"/>
        </w:rPr>
        <w:fldChar w:fldCharType="begin"/>
      </w:r>
      <w:r w:rsidRPr="00FB19D2">
        <w:rPr>
          <w:rFonts w:cs="Arial"/>
        </w:rPr>
        <w:instrText xml:space="preserve"> REF _Ref497467309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9.3</w:t>
      </w:r>
      <w:r w:rsidRPr="00FB19D2">
        <w:rPr>
          <w:rFonts w:cs="Arial"/>
        </w:rPr>
        <w:fldChar w:fldCharType="end"/>
      </w:r>
      <w:r w:rsidRPr="00FB19D2">
        <w:rPr>
          <w:rFonts w:cs="Arial"/>
        </w:rPr>
        <w:t xml:space="preserve"> shall be extended where:</w:t>
      </w:r>
      <w:bookmarkEnd w:id="55"/>
    </w:p>
    <w:p w14:paraId="3CC1D892" w14:textId="5923AEBE" w:rsidR="00BC0F11" w:rsidRPr="00FB19D2" w:rsidRDefault="00BC0F11" w:rsidP="00771EB1">
      <w:pPr>
        <w:pStyle w:val="FFWLevel3"/>
        <w:numPr>
          <w:ilvl w:val="2"/>
          <w:numId w:val="57"/>
        </w:numPr>
        <w:rPr>
          <w:rFonts w:cs="Arial"/>
        </w:rPr>
      </w:pPr>
      <w:r w:rsidRPr="00FB19D2">
        <w:rPr>
          <w:rFonts w:cs="Arial"/>
        </w:rPr>
        <w:t xml:space="preserve">the Supplier can demonstrate that a vulnerability in the Core Information Management System is not exploitable within the context of the Services (e.g. because it resides in a Software component which is not involved in running in the </w:t>
      </w:r>
      <w:r w:rsidRPr="00FB19D2">
        <w:rPr>
          <w:rFonts w:cs="Arial"/>
        </w:rPr>
        <w:lastRenderedPageBreak/>
        <w:t xml:space="preserve">Services) provided such vulnerabilities shall be remedied by the Supplier within the timescales set out in Paragraph </w:t>
      </w:r>
      <w:r w:rsidRPr="00FB19D2">
        <w:rPr>
          <w:rFonts w:cs="Arial"/>
        </w:rPr>
        <w:fldChar w:fldCharType="begin"/>
      </w:r>
      <w:r w:rsidRPr="00FB19D2">
        <w:rPr>
          <w:rFonts w:cs="Arial"/>
        </w:rPr>
        <w:instrText xml:space="preserve"> REF _Ref497467309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9.3</w:t>
      </w:r>
      <w:r w:rsidRPr="00FB19D2">
        <w:rPr>
          <w:rFonts w:cs="Arial"/>
        </w:rPr>
        <w:fldChar w:fldCharType="end"/>
      </w:r>
      <w:r w:rsidRPr="00FB19D2">
        <w:rPr>
          <w:rFonts w:cs="Arial"/>
        </w:rPr>
        <w:t xml:space="preserve"> if the vulnerability becomes exploitable within the context of the Services;</w:t>
      </w:r>
    </w:p>
    <w:p w14:paraId="739E3905" w14:textId="05A5DB08" w:rsidR="00BC0F11" w:rsidRPr="00FB19D2" w:rsidRDefault="00BC0F11" w:rsidP="00771EB1">
      <w:pPr>
        <w:pStyle w:val="FFWLevel3"/>
        <w:numPr>
          <w:ilvl w:val="2"/>
          <w:numId w:val="57"/>
        </w:numPr>
        <w:rPr>
          <w:rFonts w:cs="Arial"/>
        </w:rPr>
      </w:pPr>
      <w:r w:rsidRPr="00FB19D2">
        <w:rPr>
          <w:rFonts w:cs="Arial"/>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r w:rsidR="003752B2">
        <w:rPr>
          <w:rFonts w:cs="Arial"/>
        </w:rPr>
        <w:t>Customer</w:t>
      </w:r>
      <w:r w:rsidRPr="00FB19D2">
        <w:rPr>
          <w:rFonts w:cs="Arial"/>
        </w:rPr>
        <w:t>; or</w:t>
      </w:r>
    </w:p>
    <w:p w14:paraId="17FE68CF" w14:textId="46D07442" w:rsidR="00BC0F11" w:rsidRPr="00FB19D2" w:rsidRDefault="00BC0F11" w:rsidP="00771EB1">
      <w:pPr>
        <w:pStyle w:val="FFWLevel3"/>
        <w:numPr>
          <w:ilvl w:val="2"/>
          <w:numId w:val="57"/>
        </w:numPr>
        <w:rPr>
          <w:rFonts w:cs="Arial"/>
        </w:rPr>
      </w:pPr>
      <w:r w:rsidRPr="00FB19D2">
        <w:rPr>
          <w:rFonts w:cs="Arial"/>
        </w:rPr>
        <w:t xml:space="preserve">the </w:t>
      </w:r>
      <w:r w:rsidR="003752B2">
        <w:rPr>
          <w:rFonts w:cs="Arial"/>
        </w:rPr>
        <w:t>Customer</w:t>
      </w:r>
      <w:r w:rsidRPr="00FB19D2">
        <w:rPr>
          <w:rFonts w:cs="Arial"/>
        </w:rPr>
        <w:t xml:space="preserve"> agrees a different maximum period after a case-by-case consultation with the Supplier under the processes defined in the Security Management Plan.   </w:t>
      </w:r>
    </w:p>
    <w:p w14:paraId="16078792" w14:textId="5E27DC75" w:rsidR="00BC0F11" w:rsidRPr="00FB19D2" w:rsidRDefault="00BC0F11" w:rsidP="00771EB1">
      <w:pPr>
        <w:pStyle w:val="FFWLevel2"/>
        <w:numPr>
          <w:ilvl w:val="1"/>
          <w:numId w:val="57"/>
        </w:numPr>
        <w:rPr>
          <w:rFonts w:cs="Arial"/>
        </w:rPr>
      </w:pPr>
      <w:r w:rsidRPr="00FB19D2">
        <w:rPr>
          <w:rFonts w:cs="Arial"/>
        </w:rPr>
        <w:t>The Security Management Plan shall include provisions for major version upgrades of all COTS Software to be kept up to date such that all COTS Software are always in mainstream support throughout the Call</w:t>
      </w:r>
      <w:r w:rsidR="00EE6EC6">
        <w:rPr>
          <w:rFonts w:cs="Arial"/>
        </w:rPr>
        <w:t xml:space="preserve"> </w:t>
      </w:r>
      <w:r w:rsidRPr="00FB19D2">
        <w:rPr>
          <w:rFonts w:cs="Arial"/>
        </w:rPr>
        <w:t xml:space="preserve">Off Contract Period unless otherwise agreed by the </w:t>
      </w:r>
      <w:r w:rsidR="003752B2">
        <w:rPr>
          <w:rFonts w:cs="Arial"/>
        </w:rPr>
        <w:t>Customer</w:t>
      </w:r>
      <w:r w:rsidRPr="00FB19D2">
        <w:rPr>
          <w:rFonts w:cs="Arial"/>
        </w:rPr>
        <w:t xml:space="preserve"> in writing.</w:t>
      </w:r>
    </w:p>
    <w:p w14:paraId="39E8B29F" w14:textId="77777777" w:rsidR="00BC0F11" w:rsidRPr="00FB19D2" w:rsidRDefault="00BC0F11" w:rsidP="00771EB1">
      <w:pPr>
        <w:pStyle w:val="FFWLevel2"/>
        <w:numPr>
          <w:ilvl w:val="1"/>
          <w:numId w:val="57"/>
        </w:numPr>
        <w:rPr>
          <w:rFonts w:cs="Arial"/>
        </w:rPr>
      </w:pPr>
      <w:r w:rsidRPr="00FB19D2">
        <w:rPr>
          <w:rFonts w:cs="Arial"/>
        </w:rPr>
        <w:t>The Supplier shall:</w:t>
      </w:r>
    </w:p>
    <w:p w14:paraId="2F195BA6" w14:textId="77777777" w:rsidR="00BC0F11" w:rsidRPr="00FB19D2" w:rsidRDefault="00BC0F11" w:rsidP="00771EB1">
      <w:pPr>
        <w:pStyle w:val="FFWLevel3"/>
        <w:numPr>
          <w:ilvl w:val="2"/>
          <w:numId w:val="57"/>
        </w:numPr>
        <w:rPr>
          <w:rFonts w:cs="Arial"/>
        </w:rPr>
      </w:pPr>
      <w:r w:rsidRPr="00FB19D2">
        <w:rPr>
          <w:rFonts w:cs="Arial"/>
        </w:rPr>
        <w:t>implement a mechanism for receiving, analysing and acting upon threat information supplied by NCSC, or any other competent Central Government Body;</w:t>
      </w:r>
    </w:p>
    <w:p w14:paraId="7ADDB9A1" w14:textId="77777777" w:rsidR="00BC0F11" w:rsidRPr="00FB19D2" w:rsidRDefault="00BC0F11" w:rsidP="00771EB1">
      <w:pPr>
        <w:pStyle w:val="FFWLevel3"/>
        <w:numPr>
          <w:ilvl w:val="2"/>
          <w:numId w:val="57"/>
        </w:numPr>
        <w:rPr>
          <w:rFonts w:cs="Arial"/>
        </w:rPr>
      </w:pPr>
      <w:r w:rsidRPr="00FB19D2">
        <w:rPr>
          <w:rFonts w:cs="Arial"/>
        </w:rPr>
        <w:t xml:space="preserve">promptly notify NCSC of any actual or sustained attempted Breach of Security; </w:t>
      </w:r>
    </w:p>
    <w:p w14:paraId="27275CE3" w14:textId="77777777" w:rsidR="00BC0F11" w:rsidRPr="00FB19D2" w:rsidRDefault="00BC0F11" w:rsidP="00771EB1">
      <w:pPr>
        <w:pStyle w:val="FFWLevel3"/>
        <w:numPr>
          <w:ilvl w:val="2"/>
          <w:numId w:val="57"/>
        </w:numPr>
        <w:rPr>
          <w:rFonts w:cs="Arial"/>
        </w:rPr>
      </w:pPr>
      <w:r w:rsidRPr="00FB19D2">
        <w:rPr>
          <w:rFonts w:cs="Arial"/>
        </w:rPr>
        <w:t>ensure that the Core Information Management System is monitored to facilitate the detection of anomalous behaviour that would be indicative of system compromise;</w:t>
      </w:r>
    </w:p>
    <w:p w14:paraId="2C232CA2" w14:textId="3A416379" w:rsidR="00BC0F11" w:rsidRPr="00FB19D2" w:rsidRDefault="00BC0F11" w:rsidP="00771EB1">
      <w:pPr>
        <w:pStyle w:val="FFWLevel3"/>
        <w:numPr>
          <w:ilvl w:val="2"/>
          <w:numId w:val="57"/>
        </w:numPr>
        <w:rPr>
          <w:rFonts w:cs="Arial"/>
        </w:rPr>
      </w:pPr>
      <w:r w:rsidRPr="00FB19D2">
        <w:rPr>
          <w:rFonts w:cs="Arial"/>
        </w:rPr>
        <w:t>ensure it is knowledgeable about the latest trends in threat, vulnerability and exploitation that are relevant to the Core Information Management System by actively monitoring the threat landscape during the Call</w:t>
      </w:r>
      <w:r w:rsidR="00EE6EC6">
        <w:rPr>
          <w:rFonts w:cs="Arial"/>
        </w:rPr>
        <w:t xml:space="preserve"> </w:t>
      </w:r>
      <w:r w:rsidRPr="00FB19D2">
        <w:rPr>
          <w:rFonts w:cs="Arial"/>
        </w:rPr>
        <w:t xml:space="preserve">Off Contract Period; </w:t>
      </w:r>
    </w:p>
    <w:p w14:paraId="5C741738" w14:textId="77777777" w:rsidR="00BC0F11" w:rsidRPr="00FB19D2" w:rsidRDefault="00BC0F11" w:rsidP="00771EB1">
      <w:pPr>
        <w:pStyle w:val="FFWLevel3"/>
        <w:numPr>
          <w:ilvl w:val="2"/>
          <w:numId w:val="57"/>
        </w:numPr>
        <w:rPr>
          <w:rFonts w:cs="Arial"/>
        </w:rPr>
      </w:pPr>
      <w:r w:rsidRPr="00FB19D2">
        <w:rPr>
          <w:rFonts w:cs="Arial"/>
        </w:rPr>
        <w:t xml:space="preserve">pro-actively scan the Core Information Management System for vulnerable components and address discovered vulnerabilities through the processes described in the Security Management Plan; </w:t>
      </w:r>
    </w:p>
    <w:p w14:paraId="6CABAD69" w14:textId="6F2AAD22" w:rsidR="00BC0F11" w:rsidRPr="00FB19D2" w:rsidRDefault="00BC0F11" w:rsidP="00771EB1">
      <w:pPr>
        <w:pStyle w:val="FFWLevel3"/>
        <w:numPr>
          <w:ilvl w:val="2"/>
          <w:numId w:val="57"/>
        </w:numPr>
        <w:rPr>
          <w:rFonts w:cs="Arial"/>
        </w:rPr>
      </w:pPr>
      <w:r w:rsidRPr="00FB19D2">
        <w:rPr>
          <w:rFonts w:cs="Arial"/>
        </w:rPr>
        <w:t>from the date specified in the Accreditation Plan and within 5 Working Days of the end of each subsequent month during the Call</w:t>
      </w:r>
      <w:r w:rsidR="00EE6EC6">
        <w:rPr>
          <w:rFonts w:cs="Arial"/>
        </w:rPr>
        <w:t xml:space="preserve"> </w:t>
      </w:r>
      <w:r w:rsidRPr="00FB19D2">
        <w:rPr>
          <w:rFonts w:cs="Arial"/>
        </w:rPr>
        <w:t xml:space="preserve">Off Contract Period, provide the </w:t>
      </w:r>
      <w:r w:rsidR="003752B2">
        <w:rPr>
          <w:rFonts w:cs="Arial"/>
        </w:rPr>
        <w:t>Customer</w:t>
      </w:r>
      <w:r w:rsidRPr="00FB19D2">
        <w:rPr>
          <w:rFonts w:cs="Arial"/>
        </w:rPr>
        <w:t xml:space="preserve"> with a written report which details both patched and outstanding vulnerabilities in the Core Information Management System, the elapsed time between the public release date of patches and either time of application or for outstanding vulnerabilities the time of issue of such report and any failure to comply with the timescales set out in Paragraph </w:t>
      </w:r>
      <w:r w:rsidRPr="00FB19D2">
        <w:rPr>
          <w:rFonts w:cs="Arial"/>
        </w:rPr>
        <w:fldChar w:fldCharType="begin"/>
      </w:r>
      <w:r w:rsidRPr="00FB19D2">
        <w:rPr>
          <w:rFonts w:cs="Arial"/>
        </w:rPr>
        <w:instrText xml:space="preserve"> REF _Ref497467309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9.3</w:t>
      </w:r>
      <w:r w:rsidRPr="00FB19D2">
        <w:rPr>
          <w:rFonts w:cs="Arial"/>
        </w:rPr>
        <w:fldChar w:fldCharType="end"/>
      </w:r>
      <w:r w:rsidRPr="00FB19D2">
        <w:rPr>
          <w:rFonts w:cs="Arial"/>
        </w:rPr>
        <w:t xml:space="preserve"> for applying patches to vulnerabilities in the Core Information Management System; </w:t>
      </w:r>
    </w:p>
    <w:p w14:paraId="11288ED5" w14:textId="77777777" w:rsidR="00BC0F11" w:rsidRPr="00FB19D2" w:rsidRDefault="00BC0F11" w:rsidP="00771EB1">
      <w:pPr>
        <w:pStyle w:val="FFWLevel3"/>
        <w:numPr>
          <w:ilvl w:val="2"/>
          <w:numId w:val="57"/>
        </w:numPr>
        <w:rPr>
          <w:rFonts w:cs="Arial"/>
        </w:rPr>
      </w:pPr>
      <w:r w:rsidRPr="00FB19D2">
        <w:rPr>
          <w:rFonts w:cs="Arial"/>
        </w:rPr>
        <w:t>propose interim mitigation measures to vulnerabilities in the Core Information Management System known to be exploitable where a security patch is not immediately available;</w:t>
      </w:r>
    </w:p>
    <w:p w14:paraId="5BFC3441" w14:textId="77777777" w:rsidR="00BC0F11" w:rsidRPr="00FB19D2" w:rsidRDefault="00BC0F11" w:rsidP="00771EB1">
      <w:pPr>
        <w:pStyle w:val="FFWLevel3"/>
        <w:numPr>
          <w:ilvl w:val="2"/>
          <w:numId w:val="57"/>
        </w:numPr>
        <w:rPr>
          <w:rFonts w:cs="Arial"/>
        </w:rPr>
      </w:pPr>
      <w:r w:rsidRPr="00FB19D2">
        <w:rPr>
          <w:rFonts w:cs="Arial"/>
        </w:rPr>
        <w:t>remove or disable any extraneous interfaces, services or capabilities that are not needed for the provision of the Services (in order to reduce the attack surface of the Core Information Management System); and</w:t>
      </w:r>
    </w:p>
    <w:p w14:paraId="756D8843" w14:textId="5340DC93" w:rsidR="00BC0F11" w:rsidRPr="00FB19D2" w:rsidRDefault="00BC0F11" w:rsidP="00771EB1">
      <w:pPr>
        <w:pStyle w:val="FFWLevel3"/>
        <w:numPr>
          <w:ilvl w:val="2"/>
          <w:numId w:val="57"/>
        </w:numPr>
        <w:rPr>
          <w:rFonts w:cs="Arial"/>
        </w:rPr>
      </w:pPr>
      <w:r w:rsidRPr="00FB19D2">
        <w:rPr>
          <w:rFonts w:cs="Arial"/>
        </w:rPr>
        <w:t xml:space="preserve">inform the </w:t>
      </w:r>
      <w:r w:rsidR="003752B2">
        <w:rPr>
          <w:rFonts w:cs="Arial"/>
        </w:rPr>
        <w:t>Customer</w:t>
      </w:r>
      <w:r w:rsidRPr="00FB19D2">
        <w:rPr>
          <w:rFonts w:cs="Arial"/>
        </w:rPr>
        <w:t xml:space="preserve"> when it becomes aware of any new threat, vulnerability or exploitation technique that has the potential to affect the security of the Core </w:t>
      </w:r>
      <w:r w:rsidRPr="00FB19D2">
        <w:rPr>
          <w:rFonts w:cs="Arial"/>
        </w:rPr>
        <w:lastRenderedPageBreak/>
        <w:t>Information Management System and provide initial indications of possible mitigations.</w:t>
      </w:r>
    </w:p>
    <w:p w14:paraId="06116CB4" w14:textId="7A5ACA8A" w:rsidR="00BC0F11" w:rsidRPr="00FB19D2" w:rsidRDefault="00BC0F11" w:rsidP="00771EB1">
      <w:pPr>
        <w:pStyle w:val="FFWLevel2"/>
        <w:numPr>
          <w:ilvl w:val="1"/>
          <w:numId w:val="57"/>
        </w:numPr>
        <w:rPr>
          <w:rFonts w:cs="Arial"/>
        </w:rPr>
      </w:pPr>
      <w:r w:rsidRPr="00FB19D2">
        <w:rPr>
          <w:rFonts w:cs="Arial"/>
        </w:rPr>
        <w:t xml:space="preserve">If the Supplier is unlikely to be able to mitigate the vulnerability within the timescales under Paragraph 10, the Supplier shall immediately notify the </w:t>
      </w:r>
      <w:r w:rsidR="003752B2">
        <w:rPr>
          <w:rFonts w:cs="Arial"/>
        </w:rPr>
        <w:t>Customer</w:t>
      </w:r>
      <w:r w:rsidRPr="00FB19D2">
        <w:rPr>
          <w:rFonts w:cs="Arial"/>
        </w:rPr>
        <w:t>.</w:t>
      </w:r>
    </w:p>
    <w:p w14:paraId="6583DA54" w14:textId="45B02641" w:rsidR="00BC0F11" w:rsidRPr="00FB19D2" w:rsidRDefault="00BC0F11" w:rsidP="00771EB1">
      <w:pPr>
        <w:pStyle w:val="FFWLevel2"/>
        <w:numPr>
          <w:ilvl w:val="1"/>
          <w:numId w:val="57"/>
        </w:numPr>
        <w:rPr>
          <w:rFonts w:cs="Arial"/>
        </w:rPr>
      </w:pPr>
      <w:r w:rsidRPr="00FB19D2">
        <w:rPr>
          <w:rFonts w:cs="Arial"/>
        </w:rPr>
        <w:t xml:space="preserve">If the Supplier fails to patch vulnerabilities in the Core Information Management System in accordance with Paragraph </w:t>
      </w:r>
      <w:r w:rsidRPr="00FB19D2">
        <w:rPr>
          <w:rFonts w:cs="Arial"/>
        </w:rPr>
        <w:fldChar w:fldCharType="begin"/>
      </w:r>
      <w:r w:rsidRPr="00FB19D2">
        <w:rPr>
          <w:rFonts w:cs="Arial"/>
        </w:rPr>
        <w:instrText xml:space="preserve"> REF _Ref497409849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9.3</w:t>
      </w:r>
      <w:r w:rsidRPr="00FB19D2">
        <w:rPr>
          <w:rFonts w:cs="Arial"/>
        </w:rPr>
        <w:fldChar w:fldCharType="end"/>
      </w:r>
      <w:r w:rsidRPr="00FB19D2">
        <w:rPr>
          <w:rFonts w:cs="Arial"/>
        </w:rPr>
        <w:t xml:space="preserve">, such failure shall constitute a material Default and the </w:t>
      </w:r>
      <w:r w:rsidR="003752B2">
        <w:rPr>
          <w:rFonts w:cs="Arial"/>
        </w:rPr>
        <w:t>Customer</w:t>
      </w:r>
      <w:r w:rsidRPr="00FB19D2">
        <w:rPr>
          <w:rFonts w:cs="Arial"/>
        </w:rPr>
        <w:t xml:space="preserve"> may by terminate this Call</w:t>
      </w:r>
      <w:r w:rsidR="00EE6EC6">
        <w:rPr>
          <w:rFonts w:cs="Arial"/>
        </w:rPr>
        <w:t xml:space="preserve"> </w:t>
      </w:r>
      <w:r w:rsidRPr="00FB19D2">
        <w:rPr>
          <w:rFonts w:cs="Arial"/>
        </w:rPr>
        <w:t>Off Contract with immediate effect by issuing a Termination Notice to the Supplier in accordance with Clause </w:t>
      </w:r>
      <w:r w:rsidR="00716152">
        <w:rPr>
          <w:rFonts w:cs="Arial"/>
        </w:rPr>
        <w:t>42.2 of this</w:t>
      </w:r>
      <w:r w:rsidR="00A60099">
        <w:rPr>
          <w:rFonts w:cs="Arial"/>
        </w:rPr>
        <w:t xml:space="preserve"> Call Off Contract</w:t>
      </w:r>
      <w:r w:rsidRPr="00FB19D2">
        <w:rPr>
          <w:rFonts w:cs="Arial"/>
        </w:rPr>
        <w:t>.</w:t>
      </w:r>
    </w:p>
    <w:p w14:paraId="0E5BB76A" w14:textId="77777777" w:rsidR="00BC0F11" w:rsidRPr="00FB19D2" w:rsidRDefault="00BC0F11" w:rsidP="00771EB1">
      <w:pPr>
        <w:pStyle w:val="FFWLevel1"/>
        <w:numPr>
          <w:ilvl w:val="0"/>
          <w:numId w:val="57"/>
        </w:numPr>
        <w:rPr>
          <w:rFonts w:cs="Arial"/>
        </w:rPr>
      </w:pPr>
      <w:bookmarkStart w:id="56" w:name="_Ref498440562"/>
      <w:bookmarkStart w:id="57" w:name="_Ref26436556"/>
      <w:r w:rsidRPr="00FB19D2">
        <w:rPr>
          <w:rFonts w:cs="Arial"/>
        </w:rPr>
        <w:t>Malicious Softwar</w:t>
      </w:r>
      <w:bookmarkEnd w:id="56"/>
      <w:r w:rsidRPr="00FB19D2">
        <w:rPr>
          <w:rFonts w:cs="Arial"/>
        </w:rPr>
        <w:t>e</w:t>
      </w:r>
      <w:bookmarkEnd w:id="57"/>
      <w:r w:rsidRPr="00FB19D2">
        <w:rPr>
          <w:rFonts w:cs="Arial"/>
        </w:rPr>
        <w:t xml:space="preserve"> </w:t>
      </w:r>
    </w:p>
    <w:p w14:paraId="6F980A63" w14:textId="11B85AD1" w:rsidR="00BC0F11" w:rsidRPr="00FB19D2" w:rsidRDefault="00BC0F11" w:rsidP="00771EB1">
      <w:pPr>
        <w:pStyle w:val="FFWLevel2"/>
        <w:numPr>
          <w:ilvl w:val="1"/>
          <w:numId w:val="57"/>
        </w:numPr>
        <w:rPr>
          <w:rFonts w:cs="Arial"/>
        </w:rPr>
      </w:pPr>
      <w:bookmarkStart w:id="58" w:name="_z337ya"/>
      <w:bookmarkEnd w:id="58"/>
      <w:r w:rsidRPr="00FB19D2">
        <w:rPr>
          <w:rFonts w:cs="Arial"/>
        </w:rPr>
        <w:t xml:space="preserve">The Supplier shall install and maintain Anti-Malicious Software or procure that Anti-Malicious Software is installed and maintained on any part of the Information Management System which may Process </w:t>
      </w:r>
      <w:r w:rsidR="00892368">
        <w:rPr>
          <w:rFonts w:cs="Arial"/>
        </w:rPr>
        <w:t>Customer Platform Data</w:t>
      </w:r>
      <w:r w:rsidRPr="00FB19D2">
        <w:rPr>
          <w:rFonts w:cs="Arial"/>
        </w:rPr>
        <w:t xml:space="preserve">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36D3709A" w14:textId="6880B72D" w:rsidR="00BC0F11" w:rsidRPr="00FB19D2" w:rsidRDefault="00BC0F11" w:rsidP="00771EB1">
      <w:pPr>
        <w:pStyle w:val="FFWLevel2"/>
        <w:numPr>
          <w:ilvl w:val="1"/>
          <w:numId w:val="57"/>
        </w:numPr>
        <w:rPr>
          <w:rFonts w:cs="Arial"/>
        </w:rPr>
      </w:pPr>
      <w:bookmarkStart w:id="59" w:name="_Ref497469582"/>
      <w:r w:rsidRPr="00FB19D2">
        <w:rPr>
          <w:rFonts w:cs="Arial"/>
        </w:rPr>
        <w:t xml:space="preserve">If Malicious Software is found, the Parties shall cooperate to reduce the effect of the Malicious Software and, particularly if Malicious Software causes loss of operational efficiency or loss or corruption of </w:t>
      </w:r>
      <w:r w:rsidR="00892368">
        <w:rPr>
          <w:rFonts w:cs="Arial"/>
        </w:rPr>
        <w:t>Customer Platform Data</w:t>
      </w:r>
      <w:r w:rsidRPr="00FB19D2">
        <w:rPr>
          <w:rFonts w:cs="Arial"/>
        </w:rPr>
        <w:t>, assist each other to mitigate any Losses and to restore the Services to their desired operating efficiency.</w:t>
      </w:r>
      <w:bookmarkEnd w:id="59"/>
    </w:p>
    <w:p w14:paraId="68938881" w14:textId="732ADE16" w:rsidR="00BC0F11" w:rsidRPr="00FB19D2" w:rsidRDefault="001D55AD" w:rsidP="00771EB1">
      <w:pPr>
        <w:pStyle w:val="FFWLevel2"/>
        <w:numPr>
          <w:ilvl w:val="1"/>
          <w:numId w:val="57"/>
        </w:numPr>
        <w:rPr>
          <w:rFonts w:cs="Arial"/>
        </w:rPr>
      </w:pPr>
      <w:r>
        <w:rPr>
          <w:rFonts w:cs="Arial"/>
        </w:rPr>
        <w:t>A</w:t>
      </w:r>
      <w:r w:rsidR="00BC0F11" w:rsidRPr="00FB19D2">
        <w:rPr>
          <w:rFonts w:cs="Arial"/>
        </w:rPr>
        <w:t xml:space="preserve">ny cost arising out of the actions of the Parties taken in compliance with the provisions of Paragraph </w:t>
      </w:r>
      <w:r w:rsidR="00BC0F11" w:rsidRPr="00FB19D2">
        <w:rPr>
          <w:rFonts w:cs="Arial"/>
        </w:rPr>
        <w:fldChar w:fldCharType="begin"/>
      </w:r>
      <w:r w:rsidR="00BC0F11" w:rsidRPr="00FB19D2">
        <w:rPr>
          <w:rFonts w:cs="Arial"/>
        </w:rPr>
        <w:instrText xml:space="preserve"> REF _Ref497469582 \r \h </w:instrText>
      </w:r>
      <w:r w:rsidR="00FB19D2">
        <w:rPr>
          <w:rFonts w:cs="Arial"/>
        </w:rPr>
        <w:instrText xml:space="preserve"> \* MERGEFORMAT </w:instrText>
      </w:r>
      <w:r w:rsidR="00BC0F11" w:rsidRPr="00FB19D2">
        <w:rPr>
          <w:rFonts w:cs="Arial"/>
        </w:rPr>
      </w:r>
      <w:r w:rsidR="00BC0F11" w:rsidRPr="00FB19D2">
        <w:rPr>
          <w:rFonts w:cs="Arial"/>
        </w:rPr>
        <w:fldChar w:fldCharType="separate"/>
      </w:r>
      <w:r w:rsidR="00BC0F11" w:rsidRPr="00FB19D2">
        <w:rPr>
          <w:rFonts w:cs="Arial"/>
        </w:rPr>
        <w:t>10.2</w:t>
      </w:r>
      <w:r w:rsidR="00BC0F11" w:rsidRPr="00FB19D2">
        <w:rPr>
          <w:rFonts w:cs="Arial"/>
        </w:rPr>
        <w:fldChar w:fldCharType="end"/>
      </w:r>
      <w:r w:rsidR="00BC0F11" w:rsidRPr="00FB19D2">
        <w:rPr>
          <w:rFonts w:cs="Arial"/>
        </w:rPr>
        <w:t xml:space="preserve"> shall be borne by the Parties as follows:</w:t>
      </w:r>
    </w:p>
    <w:p w14:paraId="7EE89E6B" w14:textId="54D542A1" w:rsidR="00BC0F11" w:rsidRPr="000F1BFD" w:rsidRDefault="00BC0F11" w:rsidP="00771EB1">
      <w:pPr>
        <w:pStyle w:val="FFWLevel3"/>
        <w:numPr>
          <w:ilvl w:val="2"/>
          <w:numId w:val="57"/>
        </w:numPr>
        <w:rPr>
          <w:rFonts w:cs="Arial"/>
        </w:rPr>
      </w:pPr>
      <w:r w:rsidRPr="00FB19D2">
        <w:rPr>
          <w:rFonts w:cs="Arial"/>
        </w:rPr>
        <w:t xml:space="preserve">by the Supplier where the Malicious Software originates from the Supplier Software, the </w:t>
      </w:r>
      <w:r w:rsidR="00DA69BC">
        <w:rPr>
          <w:rFonts w:cs="Arial"/>
        </w:rPr>
        <w:t>t</w:t>
      </w:r>
      <w:r w:rsidRPr="00FB19D2">
        <w:rPr>
          <w:rFonts w:cs="Arial"/>
        </w:rPr>
        <w:t>hird-</w:t>
      </w:r>
      <w:r w:rsidR="00DA69BC">
        <w:rPr>
          <w:rFonts w:cs="Arial"/>
        </w:rPr>
        <w:t>p</w:t>
      </w:r>
      <w:r w:rsidRPr="00FB19D2">
        <w:rPr>
          <w:rFonts w:cs="Arial"/>
        </w:rPr>
        <w:t xml:space="preserve">arty Software supplied by the Supplier or the </w:t>
      </w:r>
      <w:r w:rsidR="00892368">
        <w:rPr>
          <w:rFonts w:cs="Arial"/>
        </w:rPr>
        <w:t>Customer Platform Data</w:t>
      </w:r>
      <w:r w:rsidRPr="00DA69BC">
        <w:rPr>
          <w:rFonts w:cs="Arial"/>
        </w:rPr>
        <w:t xml:space="preserve"> (whilst the </w:t>
      </w:r>
      <w:r w:rsidR="00892368">
        <w:rPr>
          <w:rFonts w:cs="Arial"/>
        </w:rPr>
        <w:t>Customer Platform Data</w:t>
      </w:r>
      <w:r w:rsidRPr="00DA69BC">
        <w:rPr>
          <w:rFonts w:cs="Arial"/>
        </w:rPr>
        <w:t xml:space="preserve"> was under the control of the Supplier) unless the Supplier can demonstrate that such Malicious Software was present and not quarantined or otherwise identified by the </w:t>
      </w:r>
      <w:r w:rsidR="003752B2" w:rsidRPr="000F1BFD">
        <w:rPr>
          <w:rFonts w:cs="Arial"/>
        </w:rPr>
        <w:t>Customer</w:t>
      </w:r>
      <w:r w:rsidRPr="000F1BFD">
        <w:rPr>
          <w:rFonts w:cs="Arial"/>
        </w:rPr>
        <w:t xml:space="preserve"> when provided to the Supplier; and</w:t>
      </w:r>
    </w:p>
    <w:p w14:paraId="3D125BBE" w14:textId="1469F707" w:rsidR="00BC0F11" w:rsidRPr="00FB19D2" w:rsidRDefault="00BC0F11" w:rsidP="00771EB1">
      <w:pPr>
        <w:pStyle w:val="FFWLevel3"/>
        <w:numPr>
          <w:ilvl w:val="2"/>
          <w:numId w:val="57"/>
        </w:numPr>
        <w:rPr>
          <w:rFonts w:cs="Arial"/>
          <w:color w:val="FF0000"/>
        </w:rPr>
      </w:pPr>
      <w:r w:rsidRPr="00080E6A">
        <w:rPr>
          <w:rFonts w:cs="Arial"/>
        </w:rPr>
        <w:t xml:space="preserve">otherwise </w:t>
      </w:r>
      <w:r w:rsidRPr="00FB19D2">
        <w:rPr>
          <w:rFonts w:cs="Arial"/>
        </w:rPr>
        <w:t xml:space="preserve">by the </w:t>
      </w:r>
      <w:r w:rsidR="003752B2">
        <w:rPr>
          <w:rFonts w:cs="Arial"/>
        </w:rPr>
        <w:t>Customer</w:t>
      </w:r>
      <w:r w:rsidRPr="00FB19D2">
        <w:rPr>
          <w:rFonts w:cs="Arial"/>
        </w:rPr>
        <w:t>.</w:t>
      </w:r>
    </w:p>
    <w:p w14:paraId="04565F05" w14:textId="77777777" w:rsidR="00BC0F11" w:rsidRPr="00FB19D2" w:rsidRDefault="00BC0F11" w:rsidP="00771EB1">
      <w:pPr>
        <w:pStyle w:val="FFWLevel1"/>
        <w:numPr>
          <w:ilvl w:val="0"/>
          <w:numId w:val="57"/>
        </w:numPr>
        <w:rPr>
          <w:rFonts w:cs="Arial"/>
        </w:rPr>
      </w:pPr>
      <w:bookmarkStart w:id="60" w:name="_Ref498440351"/>
      <w:r w:rsidRPr="00FB19D2">
        <w:rPr>
          <w:rFonts w:cs="Arial"/>
        </w:rPr>
        <w:t>Breach of Security</w:t>
      </w:r>
      <w:bookmarkEnd w:id="60"/>
    </w:p>
    <w:p w14:paraId="0087F1E0" w14:textId="77777777" w:rsidR="00BC0F11" w:rsidRPr="00FB19D2" w:rsidRDefault="00BC0F11" w:rsidP="00771EB1">
      <w:pPr>
        <w:pStyle w:val="FFWLevel2"/>
        <w:numPr>
          <w:ilvl w:val="1"/>
          <w:numId w:val="57"/>
        </w:numPr>
        <w:rPr>
          <w:rFonts w:cs="Arial"/>
        </w:rPr>
      </w:pPr>
      <w:bookmarkStart w:id="61" w:name="_Ref497470033"/>
      <w:r w:rsidRPr="00FB19D2">
        <w:rPr>
          <w:rFonts w:cs="Arial"/>
        </w:rPr>
        <w:t>If either Party becomes aware of a Breach of Security or an attempted Breach of Security it shall notify the other in accordance with the security incident management process as set out in the Security Management Plan.</w:t>
      </w:r>
      <w:bookmarkEnd w:id="61"/>
    </w:p>
    <w:p w14:paraId="7A56D48C" w14:textId="77777777" w:rsidR="00BC0F11" w:rsidRPr="00FB19D2" w:rsidRDefault="00BC0F11" w:rsidP="00771EB1">
      <w:pPr>
        <w:pStyle w:val="FFWLevel2"/>
        <w:numPr>
          <w:ilvl w:val="1"/>
          <w:numId w:val="57"/>
        </w:numPr>
        <w:rPr>
          <w:rFonts w:cs="Arial"/>
        </w:rPr>
      </w:pPr>
      <w:r w:rsidRPr="00FB19D2">
        <w:rPr>
          <w:rFonts w:cs="Arial"/>
        </w:rPr>
        <w:t>The security incident management process set out in the Security Management Plan shall, as a minimum, require the Supplier upon becoming aware of a Breach of Security or an attempted Breach of Security to:</w:t>
      </w:r>
    </w:p>
    <w:p w14:paraId="7024E536" w14:textId="06FA4AE5" w:rsidR="00BC0F11" w:rsidRPr="00FB19D2" w:rsidRDefault="00BC0F11" w:rsidP="00771EB1">
      <w:pPr>
        <w:pStyle w:val="FFWLevel3"/>
        <w:numPr>
          <w:ilvl w:val="2"/>
          <w:numId w:val="57"/>
        </w:numPr>
        <w:rPr>
          <w:rFonts w:cs="Arial"/>
        </w:rPr>
      </w:pPr>
      <w:r w:rsidRPr="00FB19D2">
        <w:rPr>
          <w:rFonts w:cs="Arial"/>
        </w:rPr>
        <w:t xml:space="preserve">immediately take all reasonable steps (which shall include any action or changes reasonably required by the </w:t>
      </w:r>
      <w:r w:rsidR="003752B2">
        <w:rPr>
          <w:rFonts w:cs="Arial"/>
        </w:rPr>
        <w:t>Customer</w:t>
      </w:r>
      <w:r w:rsidRPr="00FB19D2">
        <w:rPr>
          <w:rFonts w:cs="Arial"/>
        </w:rPr>
        <w:t xml:space="preserve"> which shall be completed within such timescales as the </w:t>
      </w:r>
      <w:r w:rsidR="003752B2">
        <w:rPr>
          <w:rFonts w:cs="Arial"/>
        </w:rPr>
        <w:t>Customer</w:t>
      </w:r>
      <w:r w:rsidRPr="00FB19D2">
        <w:rPr>
          <w:rFonts w:cs="Arial"/>
        </w:rPr>
        <w:t xml:space="preserve"> may reasonably require) necessary to:</w:t>
      </w:r>
    </w:p>
    <w:p w14:paraId="527A32A4" w14:textId="77777777" w:rsidR="00BC0F11" w:rsidRPr="00FB19D2" w:rsidRDefault="00BC0F11" w:rsidP="00771EB1">
      <w:pPr>
        <w:pStyle w:val="FFWLevel4"/>
        <w:numPr>
          <w:ilvl w:val="3"/>
          <w:numId w:val="57"/>
        </w:numPr>
        <w:rPr>
          <w:rFonts w:cs="Arial"/>
        </w:rPr>
      </w:pPr>
      <w:r w:rsidRPr="00FB19D2">
        <w:rPr>
          <w:rFonts w:cs="Arial"/>
        </w:rPr>
        <w:lastRenderedPageBreak/>
        <w:t>minimise the extent of actual or potential harm caused by such Breach of Security;</w:t>
      </w:r>
    </w:p>
    <w:p w14:paraId="34F59851" w14:textId="77777777" w:rsidR="00BC0F11" w:rsidRPr="00FB19D2" w:rsidRDefault="00BC0F11" w:rsidP="00771EB1">
      <w:pPr>
        <w:pStyle w:val="FFWLevel4"/>
        <w:numPr>
          <w:ilvl w:val="3"/>
          <w:numId w:val="57"/>
        </w:numPr>
        <w:rPr>
          <w:rFonts w:cs="Arial"/>
        </w:rPr>
      </w:pPr>
      <w:r w:rsidRPr="00FB19D2">
        <w:rPr>
          <w:rFonts w:cs="Arial"/>
        </w:rPr>
        <w:t xml:space="preserve">remedy such Breach of Security to the extent possible and protect the integrity of the Information Management System against any such potential or attempted Breach of Security; </w:t>
      </w:r>
    </w:p>
    <w:p w14:paraId="4CE133FE" w14:textId="4B17E88A" w:rsidR="00BC0F11" w:rsidRPr="00FB19D2" w:rsidRDefault="00BC0F11" w:rsidP="00771EB1">
      <w:pPr>
        <w:pStyle w:val="FFWLevel4"/>
        <w:numPr>
          <w:ilvl w:val="3"/>
          <w:numId w:val="57"/>
        </w:numPr>
        <w:rPr>
          <w:rFonts w:cs="Arial"/>
        </w:rPr>
      </w:pPr>
      <w:r w:rsidRPr="00FB19D2">
        <w:rPr>
          <w:rFonts w:cs="Arial"/>
        </w:rPr>
        <w:t xml:space="preserve">apply a tested mitigation against any such Breach of Security or potential or attempted Breach of Security and, provided that reasonable testing has been undertaken by the Supplier, if the mitigation adversely affects the Supplier’s ability to deliver the Services so as to meet any Performance Indicator, the Supplier shall be granted relief against the failure to meet such affected Performance Indicator for such period as the </w:t>
      </w:r>
      <w:r w:rsidR="003752B2">
        <w:rPr>
          <w:rFonts w:cs="Arial"/>
        </w:rPr>
        <w:t>Customer</w:t>
      </w:r>
      <w:r w:rsidRPr="00FB19D2">
        <w:rPr>
          <w:rFonts w:cs="Arial"/>
        </w:rPr>
        <w:t>, acting reasonably, may specify by written notice to the Supplier; and</w:t>
      </w:r>
    </w:p>
    <w:p w14:paraId="76946592" w14:textId="77777777" w:rsidR="00BC0F11" w:rsidRPr="00FB19D2" w:rsidRDefault="00BC0F11" w:rsidP="00771EB1">
      <w:pPr>
        <w:pStyle w:val="FFWLevel4"/>
        <w:numPr>
          <w:ilvl w:val="3"/>
          <w:numId w:val="57"/>
        </w:numPr>
        <w:rPr>
          <w:rFonts w:cs="Arial"/>
        </w:rPr>
      </w:pPr>
      <w:r w:rsidRPr="00FB19D2">
        <w:rPr>
          <w:rFonts w:cs="Arial"/>
        </w:rPr>
        <w:t>prevent a further Breach of Security or attempted Breach of Security in the future exploiting the same root cause failure;</w:t>
      </w:r>
    </w:p>
    <w:p w14:paraId="36098B20" w14:textId="265A3F67" w:rsidR="00BC0F11" w:rsidRPr="00FB19D2" w:rsidRDefault="00BC0F11" w:rsidP="00771EB1">
      <w:pPr>
        <w:pStyle w:val="FFWLevel3"/>
        <w:numPr>
          <w:ilvl w:val="2"/>
          <w:numId w:val="57"/>
        </w:numPr>
        <w:rPr>
          <w:rFonts w:cs="Arial"/>
        </w:rPr>
      </w:pPr>
      <w:r w:rsidRPr="00FB19D2">
        <w:rPr>
          <w:rFonts w:cs="Arial"/>
        </w:rPr>
        <w:t xml:space="preserve">as soon as reasonably practicable and, in any event, within 2 Working Days, following the Breach of Security or attempted Breach of Security, provide to the </w:t>
      </w:r>
      <w:r w:rsidR="003752B2">
        <w:rPr>
          <w:rFonts w:cs="Arial"/>
        </w:rPr>
        <w:t>Customer</w:t>
      </w:r>
      <w:r w:rsidRPr="00FB19D2">
        <w:rPr>
          <w:rFonts w:cs="Arial"/>
        </w:rPr>
        <w:t xml:space="preserve"> full details of the Breach of Security or attempted Breach of Security, including a root cause analysis where required by the </w:t>
      </w:r>
      <w:r w:rsidR="003752B2">
        <w:rPr>
          <w:rFonts w:cs="Arial"/>
        </w:rPr>
        <w:t>Customer</w:t>
      </w:r>
      <w:r w:rsidRPr="00FB19D2">
        <w:rPr>
          <w:rFonts w:cs="Arial"/>
        </w:rPr>
        <w:t>.</w:t>
      </w:r>
    </w:p>
    <w:p w14:paraId="272B127C" w14:textId="65413545" w:rsidR="00BC0F11" w:rsidRPr="00FB19D2" w:rsidRDefault="00BC0F11" w:rsidP="00771EB1">
      <w:pPr>
        <w:pStyle w:val="FFWLevel2"/>
        <w:numPr>
          <w:ilvl w:val="1"/>
          <w:numId w:val="57"/>
        </w:numPr>
        <w:rPr>
          <w:rFonts w:cs="Arial"/>
        </w:rPr>
      </w:pPr>
      <w:bookmarkStart w:id="62" w:name="_3j2qqm3"/>
      <w:bookmarkEnd w:id="62"/>
      <w:r w:rsidRPr="00FB19D2">
        <w:rPr>
          <w:rFonts w:cs="Arial"/>
        </w:rPr>
        <w:t>In the event that any action is taken in response to a Breach of Security or attempted Breach of Security which occurred as a result of non-compliance of the Information Management System and/or the Security Management Plan with the Baseline Security Requirements and/or this Call</w:t>
      </w:r>
      <w:r w:rsidR="00EE6EC6">
        <w:rPr>
          <w:rFonts w:cs="Arial"/>
        </w:rPr>
        <w:t xml:space="preserve"> </w:t>
      </w:r>
      <w:r w:rsidRPr="00FB19D2">
        <w:rPr>
          <w:rFonts w:cs="Arial"/>
        </w:rPr>
        <w:t xml:space="preserve">Off Contract, then such action and any required change to the Information Management System and/or Security Management Plan shall be completed by the Supplier at no cost to the </w:t>
      </w:r>
      <w:r w:rsidR="003752B2">
        <w:rPr>
          <w:rFonts w:cs="Arial"/>
        </w:rPr>
        <w:t>Customer</w:t>
      </w:r>
      <w:r w:rsidRPr="00FB19D2">
        <w:rPr>
          <w:rFonts w:cs="Arial"/>
        </w:rPr>
        <w:t>.</w:t>
      </w:r>
    </w:p>
    <w:p w14:paraId="3A70D9F1" w14:textId="319DB522" w:rsidR="00BC0F11" w:rsidRPr="00FB19D2" w:rsidRDefault="00BC0F11" w:rsidP="00771EB1">
      <w:pPr>
        <w:pStyle w:val="FFWLevel2"/>
        <w:numPr>
          <w:ilvl w:val="1"/>
          <w:numId w:val="57"/>
        </w:numPr>
        <w:rPr>
          <w:rFonts w:cs="Arial"/>
        </w:rPr>
      </w:pPr>
      <w:r w:rsidRPr="00FB19D2">
        <w:rPr>
          <w:rFonts w:cs="Arial"/>
        </w:rPr>
        <w:t xml:space="preserve">If the Supplier fails to comply with its obligations set out in this Paragraph </w:t>
      </w:r>
      <w:r w:rsidRPr="00FB19D2">
        <w:rPr>
          <w:rFonts w:cs="Arial"/>
        </w:rPr>
        <w:fldChar w:fldCharType="begin"/>
      </w:r>
      <w:r w:rsidRPr="00FB19D2">
        <w:rPr>
          <w:rFonts w:cs="Arial"/>
        </w:rPr>
        <w:instrText xml:space="preserve"> REF _Ref498440351 \r \h </w:instrText>
      </w:r>
      <w:r w:rsidR="00FB19D2">
        <w:rPr>
          <w:rFonts w:cs="Arial"/>
        </w:rPr>
        <w:instrText xml:space="preserve"> \* MERGEFORMAT </w:instrText>
      </w:r>
      <w:r w:rsidRPr="00FB19D2">
        <w:rPr>
          <w:rFonts w:cs="Arial"/>
        </w:rPr>
      </w:r>
      <w:r w:rsidRPr="00FB19D2">
        <w:rPr>
          <w:rFonts w:cs="Arial"/>
        </w:rPr>
        <w:fldChar w:fldCharType="separate"/>
      </w:r>
      <w:r w:rsidRPr="00FB19D2">
        <w:rPr>
          <w:rFonts w:cs="Arial"/>
        </w:rPr>
        <w:t>11</w:t>
      </w:r>
      <w:r w:rsidRPr="00FB19D2">
        <w:rPr>
          <w:rFonts w:cs="Arial"/>
        </w:rPr>
        <w:fldChar w:fldCharType="end"/>
      </w:r>
      <w:r w:rsidRPr="00FB19D2">
        <w:rPr>
          <w:rFonts w:cs="Arial"/>
        </w:rPr>
        <w:t xml:space="preserve">, such failure shall constitute a material Default, which if not remedied to the satisfaction of the </w:t>
      </w:r>
      <w:r w:rsidR="003752B2">
        <w:rPr>
          <w:rFonts w:cs="Arial"/>
        </w:rPr>
        <w:t>Customer</w:t>
      </w:r>
      <w:r w:rsidRPr="00FB19D2">
        <w:rPr>
          <w:rFonts w:cs="Arial"/>
        </w:rPr>
        <w:t xml:space="preserve">, shall permit the </w:t>
      </w:r>
      <w:r w:rsidR="003752B2">
        <w:rPr>
          <w:rFonts w:cs="Arial"/>
        </w:rPr>
        <w:t>Customer</w:t>
      </w:r>
      <w:r w:rsidRPr="00FB19D2">
        <w:rPr>
          <w:rFonts w:cs="Arial"/>
        </w:rPr>
        <w:t xml:space="preserve"> to terminate this Call</w:t>
      </w:r>
      <w:r w:rsidR="00EE6EC6">
        <w:rPr>
          <w:rFonts w:cs="Arial"/>
        </w:rPr>
        <w:t xml:space="preserve"> </w:t>
      </w:r>
      <w:r w:rsidRPr="00FB19D2">
        <w:rPr>
          <w:rFonts w:cs="Arial"/>
        </w:rPr>
        <w:t>Off Contract with immediate effect by issuing a Termination Notice to the Supplier in accordance with Clause </w:t>
      </w:r>
      <w:r w:rsidR="000F1BFD">
        <w:rPr>
          <w:rFonts w:cs="Arial"/>
        </w:rPr>
        <w:t xml:space="preserve">42.2 of this Call Off Contract </w:t>
      </w:r>
      <w:r w:rsidRPr="00FB19D2">
        <w:rPr>
          <w:rFonts w:cs="Arial"/>
        </w:rPr>
        <w:t>.</w:t>
      </w:r>
    </w:p>
    <w:p w14:paraId="1665C38D" w14:textId="77777777" w:rsidR="00BC0F11" w:rsidRPr="00FB19D2" w:rsidRDefault="00BC0F11" w:rsidP="00771EB1">
      <w:pPr>
        <w:pStyle w:val="FFWLevel1"/>
        <w:numPr>
          <w:ilvl w:val="0"/>
          <w:numId w:val="57"/>
        </w:numPr>
        <w:rPr>
          <w:rFonts w:cs="Arial"/>
        </w:rPr>
      </w:pPr>
      <w:bookmarkStart w:id="63" w:name="_1y810tw"/>
      <w:bookmarkStart w:id="64" w:name="_4i7ojhp"/>
      <w:bookmarkStart w:id="65" w:name="_2xcytpi"/>
      <w:bookmarkStart w:id="66" w:name="_1ci93xb"/>
      <w:bookmarkEnd w:id="63"/>
      <w:bookmarkEnd w:id="64"/>
      <w:bookmarkEnd w:id="65"/>
      <w:bookmarkEnd w:id="66"/>
      <w:r w:rsidRPr="00FB19D2">
        <w:rPr>
          <w:rFonts w:cs="Arial"/>
        </w:rPr>
        <w:t>Data Processing, Storage, Management and Destruction</w:t>
      </w:r>
    </w:p>
    <w:p w14:paraId="590BB942" w14:textId="06DCC8CA" w:rsidR="00BC0F11" w:rsidRPr="00FB19D2" w:rsidRDefault="00BC0F11" w:rsidP="00771EB1">
      <w:pPr>
        <w:pStyle w:val="FFWLevel2"/>
        <w:numPr>
          <w:ilvl w:val="1"/>
          <w:numId w:val="57"/>
        </w:numPr>
        <w:rPr>
          <w:rFonts w:cs="Arial"/>
        </w:rPr>
      </w:pPr>
      <w:r w:rsidRPr="00FB19D2">
        <w:rPr>
          <w:rFonts w:cs="Arial"/>
        </w:rPr>
        <w:t>In addition to the obligations on the Supplier set out Clause</w:t>
      </w:r>
      <w:r w:rsidR="00716152">
        <w:rPr>
          <w:rFonts w:cs="Arial"/>
        </w:rPr>
        <w:t>s</w:t>
      </w:r>
      <w:r w:rsidRPr="00FB19D2">
        <w:rPr>
          <w:rFonts w:cs="Arial"/>
        </w:rPr>
        <w:t xml:space="preserve"> </w:t>
      </w:r>
      <w:r w:rsidR="00BE7824">
        <w:rPr>
          <w:rFonts w:cs="Arial"/>
        </w:rPr>
        <w:t xml:space="preserve">35.2 </w:t>
      </w:r>
      <w:r w:rsidR="00716152">
        <w:rPr>
          <w:rFonts w:cs="Arial"/>
        </w:rPr>
        <w:t xml:space="preserve">and 35.5 </w:t>
      </w:r>
      <w:r w:rsidR="00BE7824">
        <w:rPr>
          <w:rFonts w:cs="Arial"/>
        </w:rPr>
        <w:t>of this Call Off Contract</w:t>
      </w:r>
      <w:r w:rsidR="00716152">
        <w:rPr>
          <w:rFonts w:cs="Arial"/>
        </w:rPr>
        <w:t xml:space="preserve"> </w:t>
      </w:r>
      <w:r w:rsidR="00BE7824">
        <w:rPr>
          <w:rFonts w:cs="Arial"/>
        </w:rPr>
        <w:t xml:space="preserve">and Call Off Schedule </w:t>
      </w:r>
      <w:proofErr w:type="gramStart"/>
      <w:r w:rsidR="00BE7824">
        <w:rPr>
          <w:rFonts w:cs="Arial"/>
        </w:rPr>
        <w:t xml:space="preserve">17 </w:t>
      </w:r>
      <w:r w:rsidRPr="00FB19D2">
        <w:rPr>
          <w:rFonts w:cs="Arial"/>
        </w:rPr>
        <w:t xml:space="preserve"> (</w:t>
      </w:r>
      <w:proofErr w:type="gramEnd"/>
      <w:r w:rsidR="00BE7824">
        <w:rPr>
          <w:rFonts w:cs="Arial"/>
        </w:rPr>
        <w:t>Processing Data</w:t>
      </w:r>
      <w:r w:rsidRPr="00FB19D2">
        <w:rPr>
          <w:rFonts w:cs="Arial"/>
        </w:rPr>
        <w:t>) in respect of Processing Personal Data and compliance with the DPA, the Supplier shall:</w:t>
      </w:r>
    </w:p>
    <w:p w14:paraId="31CF0C4B" w14:textId="50DB2754" w:rsidR="00BC0F11" w:rsidRPr="00FB19D2" w:rsidRDefault="00BC0F11" w:rsidP="00771EB1">
      <w:pPr>
        <w:pStyle w:val="FFWLevel3"/>
        <w:numPr>
          <w:ilvl w:val="2"/>
          <w:numId w:val="57"/>
        </w:numPr>
        <w:rPr>
          <w:rFonts w:cs="Arial"/>
        </w:rPr>
      </w:pPr>
      <w:r w:rsidRPr="00FB19D2">
        <w:rPr>
          <w:rFonts w:cs="Arial"/>
        </w:rPr>
        <w:t xml:space="preserve">Process </w:t>
      </w:r>
      <w:r w:rsidR="00892368">
        <w:rPr>
          <w:rFonts w:cs="Arial"/>
        </w:rPr>
        <w:t>Customer Platform Data</w:t>
      </w:r>
      <w:r w:rsidRPr="00FB19D2">
        <w:rPr>
          <w:rFonts w:cs="Arial"/>
        </w:rPr>
        <w:t xml:space="preserve"> only in the UK, except where the </w:t>
      </w:r>
      <w:r w:rsidR="003752B2">
        <w:rPr>
          <w:rFonts w:cs="Arial"/>
        </w:rPr>
        <w:t>Customer</w:t>
      </w:r>
      <w:r w:rsidRPr="00FB19D2">
        <w:rPr>
          <w:rFonts w:cs="Arial"/>
        </w:rPr>
        <w:t xml:space="preserve"> has given its consent in writing to a transfer of the </w:t>
      </w:r>
      <w:r w:rsidR="00892368">
        <w:rPr>
          <w:rFonts w:cs="Arial"/>
        </w:rPr>
        <w:t>Customer Platform Data</w:t>
      </w:r>
      <w:r w:rsidRPr="00FB19D2">
        <w:rPr>
          <w:rFonts w:cs="Arial"/>
        </w:rPr>
        <w:t xml:space="preserve"> to such other country;</w:t>
      </w:r>
    </w:p>
    <w:p w14:paraId="6F1761A0" w14:textId="1E611ADE" w:rsidR="00BC0F11" w:rsidRPr="00FB19D2" w:rsidRDefault="00BC0F11" w:rsidP="00771EB1">
      <w:pPr>
        <w:pStyle w:val="FFWLevel3"/>
        <w:numPr>
          <w:ilvl w:val="2"/>
          <w:numId w:val="57"/>
        </w:numPr>
        <w:rPr>
          <w:rFonts w:cs="Arial"/>
        </w:rPr>
      </w:pPr>
      <w:r w:rsidRPr="00FB19D2">
        <w:rPr>
          <w:rFonts w:cs="Arial"/>
        </w:rPr>
        <w:t xml:space="preserve">on demand, provide the </w:t>
      </w:r>
      <w:r w:rsidR="003752B2">
        <w:rPr>
          <w:rFonts w:cs="Arial"/>
        </w:rPr>
        <w:t>Customer</w:t>
      </w:r>
      <w:r w:rsidRPr="00FB19D2">
        <w:rPr>
          <w:rFonts w:cs="Arial"/>
        </w:rPr>
        <w:t xml:space="preserve"> with all </w:t>
      </w:r>
      <w:r w:rsidR="00892368">
        <w:rPr>
          <w:rFonts w:cs="Arial"/>
        </w:rPr>
        <w:t>Customer Platform Data</w:t>
      </w:r>
      <w:r w:rsidRPr="00FB19D2">
        <w:rPr>
          <w:rFonts w:cs="Arial"/>
        </w:rPr>
        <w:t xml:space="preserve"> in an agreed open format;</w:t>
      </w:r>
    </w:p>
    <w:p w14:paraId="6F0922CB" w14:textId="0E506BC7" w:rsidR="00BC0F11" w:rsidRPr="00FB19D2" w:rsidRDefault="00BC0F11" w:rsidP="00771EB1">
      <w:pPr>
        <w:pStyle w:val="FFWLevel3"/>
        <w:numPr>
          <w:ilvl w:val="2"/>
          <w:numId w:val="57"/>
        </w:numPr>
        <w:rPr>
          <w:rFonts w:cs="Arial"/>
        </w:rPr>
      </w:pPr>
      <w:r w:rsidRPr="00FB19D2">
        <w:rPr>
          <w:rFonts w:cs="Arial"/>
        </w:rPr>
        <w:t xml:space="preserve">have documented processes to guarantee availability of </w:t>
      </w:r>
      <w:r w:rsidR="00892368">
        <w:rPr>
          <w:rFonts w:cs="Arial"/>
        </w:rPr>
        <w:t>Customer Platform Data</w:t>
      </w:r>
      <w:r w:rsidRPr="00FB19D2">
        <w:rPr>
          <w:rFonts w:cs="Arial"/>
        </w:rPr>
        <w:t xml:space="preserve"> in the event of the Supplier ceasing to trade;</w:t>
      </w:r>
    </w:p>
    <w:p w14:paraId="4C88C6B2" w14:textId="70082F1E" w:rsidR="00BC0F11" w:rsidRPr="00FB19D2" w:rsidRDefault="00BC0F11" w:rsidP="00771EB1">
      <w:pPr>
        <w:pStyle w:val="FFWLevel3"/>
        <w:numPr>
          <w:ilvl w:val="2"/>
          <w:numId w:val="57"/>
        </w:numPr>
        <w:rPr>
          <w:rFonts w:cs="Arial"/>
        </w:rPr>
      </w:pPr>
      <w:r w:rsidRPr="00FB19D2">
        <w:rPr>
          <w:rFonts w:cs="Arial"/>
        </w:rPr>
        <w:t xml:space="preserve">securely erase any or all </w:t>
      </w:r>
      <w:r w:rsidR="00892368">
        <w:rPr>
          <w:rFonts w:cs="Arial"/>
        </w:rPr>
        <w:t>Customer Platform Data</w:t>
      </w:r>
      <w:r w:rsidRPr="00FB19D2">
        <w:rPr>
          <w:rFonts w:cs="Arial"/>
        </w:rPr>
        <w:t xml:space="preserve"> held by the Supplier when requested to do so by the </w:t>
      </w:r>
      <w:r w:rsidR="003752B2">
        <w:rPr>
          <w:rFonts w:cs="Arial"/>
        </w:rPr>
        <w:t>Customer</w:t>
      </w:r>
      <w:r w:rsidRPr="00FB19D2">
        <w:rPr>
          <w:rFonts w:cs="Arial"/>
        </w:rPr>
        <w:t>; and</w:t>
      </w:r>
    </w:p>
    <w:p w14:paraId="363B8BBB" w14:textId="70F2250B" w:rsidR="00BC0F11" w:rsidRPr="00FB19D2" w:rsidRDefault="00BC0F11" w:rsidP="00771EB1">
      <w:pPr>
        <w:pStyle w:val="FFWLevel3"/>
        <w:numPr>
          <w:ilvl w:val="2"/>
          <w:numId w:val="57"/>
        </w:numPr>
        <w:rPr>
          <w:rFonts w:cs="Arial"/>
        </w:rPr>
      </w:pPr>
      <w:r w:rsidRPr="00FB19D2">
        <w:rPr>
          <w:rFonts w:cs="Arial"/>
        </w:rPr>
        <w:lastRenderedPageBreak/>
        <w:t xml:space="preserve">securely destroy all media that has held </w:t>
      </w:r>
      <w:r w:rsidR="00892368">
        <w:rPr>
          <w:rFonts w:cs="Arial"/>
        </w:rPr>
        <w:t>Customer Platform Data</w:t>
      </w:r>
      <w:r w:rsidRPr="00FB19D2">
        <w:rPr>
          <w:rFonts w:cs="Arial"/>
        </w:rPr>
        <w:t xml:space="preserve"> at the end of life of that media in accordance with any specific requirements in this Call</w:t>
      </w:r>
      <w:r w:rsidR="00EE6EC6">
        <w:rPr>
          <w:rFonts w:cs="Arial"/>
        </w:rPr>
        <w:t xml:space="preserve"> </w:t>
      </w:r>
      <w:r w:rsidRPr="00FB19D2">
        <w:rPr>
          <w:rFonts w:cs="Arial"/>
        </w:rPr>
        <w:t xml:space="preserve">Off Contract and, in the absence of any such requirements, as directed by the </w:t>
      </w:r>
      <w:r w:rsidR="003752B2">
        <w:rPr>
          <w:rFonts w:cs="Arial"/>
        </w:rPr>
        <w:t>Customer</w:t>
      </w:r>
      <w:r w:rsidRPr="00FB19D2">
        <w:rPr>
          <w:rFonts w:cs="Arial"/>
        </w:rPr>
        <w:t>.</w:t>
      </w:r>
    </w:p>
    <w:p w14:paraId="256C6272" w14:textId="77777777" w:rsidR="00BC0F11" w:rsidRPr="00FB19D2" w:rsidRDefault="00BC0F11" w:rsidP="00BC0F11">
      <w:pPr>
        <w:rPr>
          <w:rFonts w:cs="Arial"/>
        </w:rPr>
      </w:pPr>
    </w:p>
    <w:p w14:paraId="4A097D44" w14:textId="77777777" w:rsidR="00BC0F11" w:rsidRPr="00FB19D2" w:rsidRDefault="00BC0F11" w:rsidP="00BC0F11">
      <w:pPr>
        <w:rPr>
          <w:rFonts w:cs="Arial"/>
        </w:rPr>
      </w:pPr>
    </w:p>
    <w:p w14:paraId="691768FA" w14:textId="77777777" w:rsidR="00BC0F11" w:rsidRPr="00FB19D2" w:rsidRDefault="00BC0F11" w:rsidP="00BC0F11">
      <w:pPr>
        <w:rPr>
          <w:rFonts w:cs="Arial"/>
        </w:rPr>
      </w:pPr>
    </w:p>
    <w:p w14:paraId="42231F67" w14:textId="14840DC3" w:rsidR="00BC0F11" w:rsidRPr="00FB19D2" w:rsidRDefault="00BC0F11" w:rsidP="00BC0F11">
      <w:pPr>
        <w:rPr>
          <w:rFonts w:eastAsia="Times New Roman" w:cs="Arial"/>
          <w:b/>
          <w:color w:val="222222"/>
          <w:szCs w:val="20"/>
        </w:rPr>
      </w:pPr>
      <w:r w:rsidRPr="00FB19D2">
        <w:rPr>
          <w:rFonts w:cs="Arial"/>
        </w:rPr>
        <w:br w:type="page"/>
      </w:r>
      <w:r w:rsidR="00BD1E79">
        <w:rPr>
          <w:rFonts w:cs="Arial"/>
          <w:b/>
          <w:szCs w:val="20"/>
        </w:rPr>
        <w:lastRenderedPageBreak/>
        <w:t xml:space="preserve">Annex </w:t>
      </w:r>
      <w:r w:rsidR="008B4400">
        <w:rPr>
          <w:rFonts w:cs="Arial"/>
          <w:b/>
          <w:szCs w:val="20"/>
        </w:rPr>
        <w:t>1</w:t>
      </w:r>
      <w:r w:rsidRPr="00FB19D2">
        <w:rPr>
          <w:rFonts w:cs="Arial"/>
          <w:b/>
          <w:szCs w:val="20"/>
        </w:rPr>
        <w:t xml:space="preserve">:  </w:t>
      </w:r>
      <w:r w:rsidRPr="00FB19D2">
        <w:rPr>
          <w:rFonts w:eastAsia="Times New Roman" w:cs="Arial"/>
          <w:b/>
          <w:color w:val="222222"/>
          <w:szCs w:val="20"/>
        </w:rPr>
        <w:t>Baseline Security Requirements</w:t>
      </w:r>
    </w:p>
    <w:p w14:paraId="5878916D" w14:textId="08DFA280" w:rsidR="00BC0F11" w:rsidRDefault="00BC0F11" w:rsidP="00333FB2">
      <w:pPr>
        <w:pStyle w:val="ListParagraph"/>
        <w:numPr>
          <w:ilvl w:val="0"/>
          <w:numId w:val="60"/>
        </w:numPr>
      </w:pPr>
      <w:r w:rsidRPr="006D5C72">
        <w:t xml:space="preserve">Security Classification of Information </w:t>
      </w:r>
    </w:p>
    <w:p w14:paraId="0669BCA7" w14:textId="77777777" w:rsidR="00333FB2" w:rsidRPr="006D5C72" w:rsidRDefault="00333FB2" w:rsidP="00333FB2">
      <w:pPr>
        <w:pStyle w:val="ListParagraph"/>
        <w:ind w:left="360"/>
      </w:pPr>
    </w:p>
    <w:p w14:paraId="246FE8BA" w14:textId="2910A192" w:rsidR="00BC0F11" w:rsidRDefault="00BC0F11" w:rsidP="00333FB2">
      <w:pPr>
        <w:pStyle w:val="ListParagraph"/>
        <w:numPr>
          <w:ilvl w:val="1"/>
          <w:numId w:val="60"/>
        </w:numPr>
      </w:pPr>
      <w:r w:rsidRPr="006D5C72">
        <w:t xml:space="preserve">If the provision of the Services requires the Supplier to Process </w:t>
      </w:r>
      <w:r w:rsidR="00892368">
        <w:t>Customer Platform Data</w:t>
      </w:r>
      <w:r w:rsidRPr="006D5C72">
        <w:t xml:space="preserve"> which is classified as: </w:t>
      </w:r>
    </w:p>
    <w:p w14:paraId="70A06F2D" w14:textId="77777777" w:rsidR="00333FB2" w:rsidRPr="006D5C72" w:rsidRDefault="00333FB2" w:rsidP="00333FB2">
      <w:pPr>
        <w:pStyle w:val="ListParagraph"/>
        <w:ind w:left="792"/>
      </w:pPr>
    </w:p>
    <w:p w14:paraId="743FF126" w14:textId="7E132C8F" w:rsidR="00BC0F11" w:rsidRPr="006D5C72" w:rsidRDefault="00BC0F11" w:rsidP="00333FB2">
      <w:pPr>
        <w:pStyle w:val="ListParagraph"/>
        <w:numPr>
          <w:ilvl w:val="2"/>
          <w:numId w:val="60"/>
        </w:numPr>
      </w:pPr>
      <w:r w:rsidRPr="006D5C72">
        <w:t xml:space="preserve">OFFICIAL-SENSITIVE, the Supplier shall implement such additional measures as agreed with the </w:t>
      </w:r>
      <w:r w:rsidR="003752B2" w:rsidRPr="006D5C72">
        <w:t>Customer</w:t>
      </w:r>
      <w:r w:rsidRPr="006D5C72">
        <w:t xml:space="preserve"> from time to time in order to ensure that such information is safeguarded in accordance with the applicable Standards; and/or </w:t>
      </w:r>
      <w:r w:rsidRPr="006D5C72">
        <w:tab/>
      </w:r>
    </w:p>
    <w:p w14:paraId="541326E1" w14:textId="78A7AC3F" w:rsidR="00BC0F11" w:rsidRDefault="00BC0F11" w:rsidP="00333FB2">
      <w:pPr>
        <w:pStyle w:val="ListParagraph"/>
        <w:numPr>
          <w:ilvl w:val="2"/>
          <w:numId w:val="60"/>
        </w:numPr>
      </w:pPr>
      <w:r w:rsidRPr="006D5C72">
        <w:t xml:space="preserve">SECRET or TOP SECRET, the Supplier shall only do so where it has notified the </w:t>
      </w:r>
      <w:r w:rsidR="003752B2" w:rsidRPr="006D5C72">
        <w:t>Customer</w:t>
      </w:r>
      <w:r w:rsidRPr="006D5C72">
        <w:t xml:space="preserve"> prior to receipt of such </w:t>
      </w:r>
      <w:r w:rsidR="00892368">
        <w:t>Customer Platform Data</w:t>
      </w:r>
      <w:r w:rsidRPr="006D5C72">
        <w:t xml:space="preserve"> and the Supplier shall implement additional measures as agreed with the </w:t>
      </w:r>
      <w:r w:rsidR="003752B2" w:rsidRPr="006D5C72">
        <w:t>Customer</w:t>
      </w:r>
      <w:r w:rsidRPr="006D5C72">
        <w:t xml:space="preserve"> from time to time in order to ensure that such information is safeguarded in accordance with the applicable Standards.</w:t>
      </w:r>
    </w:p>
    <w:p w14:paraId="57DAA346" w14:textId="77777777" w:rsidR="00333FB2" w:rsidRPr="006D5C72" w:rsidRDefault="00333FB2" w:rsidP="00333FB2">
      <w:pPr>
        <w:pStyle w:val="ListParagraph"/>
        <w:ind w:left="1224"/>
      </w:pPr>
    </w:p>
    <w:p w14:paraId="7DC76B1D" w14:textId="43186BE6" w:rsidR="00BC0F11" w:rsidRDefault="00BC0F11" w:rsidP="00333FB2">
      <w:pPr>
        <w:pStyle w:val="ListParagraph"/>
        <w:numPr>
          <w:ilvl w:val="0"/>
          <w:numId w:val="60"/>
        </w:numPr>
      </w:pPr>
      <w:r w:rsidRPr="006D5C72">
        <w:t>End User Devices</w:t>
      </w:r>
    </w:p>
    <w:p w14:paraId="1AF01EF0" w14:textId="77777777" w:rsidR="00333FB2" w:rsidRPr="006D5C72" w:rsidRDefault="00333FB2" w:rsidP="00333FB2">
      <w:pPr>
        <w:pStyle w:val="ListParagraph"/>
        <w:ind w:left="360"/>
      </w:pPr>
    </w:p>
    <w:p w14:paraId="66652E85" w14:textId="5A65AD22" w:rsidR="00BC0F11" w:rsidRDefault="00BC0F11" w:rsidP="00333FB2">
      <w:pPr>
        <w:pStyle w:val="ListParagraph"/>
        <w:numPr>
          <w:ilvl w:val="1"/>
          <w:numId w:val="60"/>
        </w:numPr>
      </w:pPr>
      <w:r w:rsidRPr="006D5C72">
        <w:t xml:space="preserve">The Supplier shall ensure that any </w:t>
      </w:r>
      <w:r w:rsidR="00892368">
        <w:t>Customer Platform Data</w:t>
      </w:r>
      <w:r w:rsidRPr="006D5C72">
        <w:t xml:space="preserve"> which resides on a mobile, removable or physically uncontrolled device is stored encrypted using a product or system component which has been formally assured through a recognised certification process agreed with the </w:t>
      </w:r>
      <w:r w:rsidR="003752B2" w:rsidRPr="006D5C72">
        <w:t>Customer</w:t>
      </w:r>
      <w:r w:rsidRPr="006D5C72">
        <w:t xml:space="preserve"> except where the </w:t>
      </w:r>
      <w:r w:rsidR="003752B2" w:rsidRPr="006D5C72">
        <w:t>Customer</w:t>
      </w:r>
      <w:r w:rsidRPr="006D5C72">
        <w:t xml:space="preserve"> has given its prior written consent to an alternati</w:t>
      </w:r>
      <w:bookmarkStart w:id="67" w:name="_GoBack"/>
      <w:bookmarkEnd w:id="67"/>
      <w:r w:rsidRPr="006D5C72">
        <w:t>ve arrangement.</w:t>
      </w:r>
    </w:p>
    <w:p w14:paraId="0F2FEE33" w14:textId="77777777" w:rsidR="00333FB2" w:rsidRPr="006D5C72" w:rsidRDefault="00333FB2" w:rsidP="00333FB2">
      <w:pPr>
        <w:pStyle w:val="ListParagraph"/>
        <w:ind w:left="792"/>
      </w:pPr>
    </w:p>
    <w:p w14:paraId="52B68F3D" w14:textId="214ACEF2" w:rsidR="00BC0F11" w:rsidRDefault="00BC0F11" w:rsidP="00333FB2">
      <w:pPr>
        <w:pStyle w:val="ListParagraph"/>
        <w:numPr>
          <w:ilvl w:val="1"/>
          <w:numId w:val="60"/>
        </w:numPr>
      </w:pPr>
      <w:r w:rsidRPr="006D5C72">
        <w:t xml:space="preserve">The Supplier shall ensure that any device which is used to Process </w:t>
      </w:r>
      <w:r w:rsidR="00892368">
        <w:t>Customer Platform Data</w:t>
      </w:r>
      <w:r w:rsidRPr="006D5C72">
        <w:t xml:space="preserve"> meets all of the security requirements set out in the NCSC End User Devices Platform Security Guidance, a copy of which can be found at:  </w:t>
      </w:r>
      <w:r w:rsidR="00AE68FE">
        <w:t>REDACTED TEXT.</w:t>
      </w:r>
    </w:p>
    <w:p w14:paraId="2F78236D" w14:textId="77777777" w:rsidR="00333FB2" w:rsidRDefault="00333FB2" w:rsidP="00333FB2">
      <w:pPr>
        <w:pStyle w:val="ListParagraph"/>
      </w:pPr>
    </w:p>
    <w:p w14:paraId="57C4AEF0" w14:textId="77777777" w:rsidR="00333FB2" w:rsidRPr="006D5C72" w:rsidRDefault="00333FB2" w:rsidP="00333FB2">
      <w:pPr>
        <w:pStyle w:val="ListParagraph"/>
        <w:ind w:left="792"/>
      </w:pPr>
    </w:p>
    <w:p w14:paraId="40A1F8B8" w14:textId="469CE278" w:rsidR="00BC0F11" w:rsidRDefault="00BC0F11" w:rsidP="00333FB2">
      <w:pPr>
        <w:pStyle w:val="ListParagraph"/>
        <w:numPr>
          <w:ilvl w:val="0"/>
          <w:numId w:val="60"/>
        </w:numPr>
      </w:pPr>
      <w:r w:rsidRPr="006D5C72">
        <w:t>Networking</w:t>
      </w:r>
    </w:p>
    <w:p w14:paraId="0BA8EBD7" w14:textId="77777777" w:rsidR="00333FB2" w:rsidRPr="006D5C72" w:rsidRDefault="00333FB2" w:rsidP="00333FB2">
      <w:pPr>
        <w:pStyle w:val="ListParagraph"/>
        <w:ind w:left="360"/>
      </w:pPr>
    </w:p>
    <w:p w14:paraId="20CF715A" w14:textId="3B1545D0" w:rsidR="00BC0F11" w:rsidRDefault="00BC0F11" w:rsidP="00333FB2">
      <w:pPr>
        <w:pStyle w:val="ListParagraph"/>
        <w:numPr>
          <w:ilvl w:val="1"/>
          <w:numId w:val="60"/>
        </w:numPr>
      </w:pPr>
      <w:r w:rsidRPr="006D5C72">
        <w:t xml:space="preserve">The Supplier shall ensure that any </w:t>
      </w:r>
      <w:r w:rsidR="00892368">
        <w:t>Customer Platform Data</w:t>
      </w:r>
      <w:r w:rsidRPr="006D5C72">
        <w:t xml:space="preserve"> which it causes to be transmitted over any public network (including the Internet, mobile networks or un-protected enterprise network) or to a mobile device shall be encrypted when transmitted.</w:t>
      </w:r>
    </w:p>
    <w:p w14:paraId="6CCD0F9B" w14:textId="77777777" w:rsidR="00333FB2" w:rsidRPr="006D5C72" w:rsidRDefault="00333FB2" w:rsidP="00333FB2">
      <w:pPr>
        <w:pStyle w:val="ListParagraph"/>
        <w:ind w:left="792"/>
      </w:pPr>
    </w:p>
    <w:p w14:paraId="513C609D" w14:textId="11DC9756" w:rsidR="00BC0F11" w:rsidRDefault="00BC0F11" w:rsidP="00333FB2">
      <w:pPr>
        <w:pStyle w:val="ListParagraph"/>
        <w:numPr>
          <w:ilvl w:val="0"/>
          <w:numId w:val="60"/>
        </w:numPr>
      </w:pPr>
      <w:r w:rsidRPr="006D5C72">
        <w:t>Personnel Security</w:t>
      </w:r>
    </w:p>
    <w:p w14:paraId="56A6729E" w14:textId="77777777" w:rsidR="00333FB2" w:rsidRPr="006D5C72" w:rsidRDefault="00333FB2" w:rsidP="00333FB2">
      <w:pPr>
        <w:pStyle w:val="ListParagraph"/>
        <w:ind w:left="360"/>
      </w:pPr>
    </w:p>
    <w:p w14:paraId="1453357D" w14:textId="3A241E0B" w:rsidR="00BC0F11" w:rsidRDefault="00BC0F11" w:rsidP="00333FB2">
      <w:pPr>
        <w:pStyle w:val="ListParagraph"/>
        <w:numPr>
          <w:ilvl w:val="1"/>
          <w:numId w:val="60"/>
        </w:numPr>
      </w:pPr>
      <w:bookmarkStart w:id="68" w:name="_Ref497475095"/>
      <w:r w:rsidRPr="006D5C72">
        <w:t xml:space="preserve">All Supplier </w:t>
      </w:r>
      <w:r w:rsidR="007A57F6" w:rsidRPr="006D5C72">
        <w:t>Personnel</w:t>
      </w:r>
      <w:r w:rsidRPr="006D5C72">
        <w:t xml:space="preserve">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bookmarkEnd w:id="68"/>
    </w:p>
    <w:p w14:paraId="5C0DA507" w14:textId="77777777" w:rsidR="00333FB2" w:rsidRPr="006D5C72" w:rsidRDefault="00333FB2" w:rsidP="00333FB2">
      <w:pPr>
        <w:pStyle w:val="ListParagraph"/>
        <w:ind w:left="792"/>
      </w:pPr>
    </w:p>
    <w:p w14:paraId="5737B6B4" w14:textId="0B98BF2A" w:rsidR="00BC0F11" w:rsidRDefault="00BC0F11" w:rsidP="00333FB2">
      <w:pPr>
        <w:pStyle w:val="ListParagraph"/>
        <w:numPr>
          <w:ilvl w:val="1"/>
          <w:numId w:val="60"/>
        </w:numPr>
      </w:pPr>
      <w:bookmarkStart w:id="69" w:name="_Ref497475097"/>
      <w:r w:rsidRPr="006D5C72">
        <w:t xml:space="preserve">The </w:t>
      </w:r>
      <w:r w:rsidR="003752B2" w:rsidRPr="006D5C72">
        <w:t>Customer</w:t>
      </w:r>
      <w:r w:rsidRPr="006D5C72">
        <w:t xml:space="preserve"> and the Supplier shall review the roles and responsibilities of the Supplier </w:t>
      </w:r>
      <w:r w:rsidR="007A57F6" w:rsidRPr="006D5C72">
        <w:t>Personnel</w:t>
      </w:r>
      <w:r w:rsidRPr="006D5C72">
        <w:t xml:space="preserve"> who will be involved in the management and/or provision of the Services in order to enable the </w:t>
      </w:r>
      <w:r w:rsidR="003752B2" w:rsidRPr="006D5C72">
        <w:t>Customer</w:t>
      </w:r>
      <w:r w:rsidRPr="006D5C72">
        <w:t xml:space="preserve">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w:t>
      </w:r>
      <w:r w:rsidR="00892368">
        <w:t>Customer Platform Data</w:t>
      </w:r>
      <w:r w:rsidRPr="006D5C72">
        <w:t xml:space="preserve"> or data which is classified as OFFICIAL-SENSITIVE.</w:t>
      </w:r>
      <w:bookmarkEnd w:id="69"/>
    </w:p>
    <w:p w14:paraId="2AB751A2" w14:textId="77777777" w:rsidR="00333FB2" w:rsidRDefault="00333FB2" w:rsidP="00333FB2">
      <w:pPr>
        <w:pStyle w:val="ListParagraph"/>
      </w:pPr>
    </w:p>
    <w:p w14:paraId="580AA537" w14:textId="77777777" w:rsidR="00333FB2" w:rsidRPr="006D5C72" w:rsidRDefault="00333FB2" w:rsidP="00333FB2">
      <w:pPr>
        <w:pStyle w:val="ListParagraph"/>
        <w:ind w:left="792"/>
      </w:pPr>
    </w:p>
    <w:p w14:paraId="0F68FD5F" w14:textId="38EA88CA" w:rsidR="00BC0F11" w:rsidRDefault="00BC0F11" w:rsidP="00333FB2">
      <w:pPr>
        <w:pStyle w:val="ListParagraph"/>
        <w:numPr>
          <w:ilvl w:val="1"/>
          <w:numId w:val="60"/>
        </w:numPr>
      </w:pPr>
      <w:r w:rsidRPr="006D5C72">
        <w:t xml:space="preserve">The Supplier shall not permit Supplier </w:t>
      </w:r>
      <w:r w:rsidR="007A57F6" w:rsidRPr="006D5C72">
        <w:t>Personnel</w:t>
      </w:r>
      <w:r w:rsidRPr="006D5C72">
        <w:t xml:space="preserve"> who fail the security checks required by Paragraphs </w:t>
      </w:r>
      <w:r w:rsidRPr="006D5C72">
        <w:fldChar w:fldCharType="begin"/>
      </w:r>
      <w:r w:rsidRPr="006D5C72">
        <w:instrText xml:space="preserve"> REF _Ref497475095 \r \h </w:instrText>
      </w:r>
      <w:r w:rsidR="00FB19D2" w:rsidRPr="006D5C72">
        <w:instrText xml:space="preserve"> \* MERGEFORMAT </w:instrText>
      </w:r>
      <w:r w:rsidRPr="006D5C72">
        <w:fldChar w:fldCharType="separate"/>
      </w:r>
      <w:r w:rsidRPr="006D5C72">
        <w:t>4.1</w:t>
      </w:r>
      <w:r w:rsidRPr="006D5C72">
        <w:fldChar w:fldCharType="end"/>
      </w:r>
      <w:r w:rsidRPr="006D5C72">
        <w:t xml:space="preserve"> and </w:t>
      </w:r>
      <w:r w:rsidRPr="006D5C72">
        <w:fldChar w:fldCharType="begin"/>
      </w:r>
      <w:r w:rsidRPr="006D5C72">
        <w:instrText xml:space="preserve"> REF _Ref497475097 \r \h </w:instrText>
      </w:r>
      <w:r w:rsidR="00FB19D2" w:rsidRPr="006D5C72">
        <w:instrText xml:space="preserve"> \* MERGEFORMAT </w:instrText>
      </w:r>
      <w:r w:rsidRPr="006D5C72">
        <w:fldChar w:fldCharType="separate"/>
      </w:r>
      <w:r w:rsidRPr="006D5C72">
        <w:t>4.2</w:t>
      </w:r>
      <w:r w:rsidRPr="006D5C72">
        <w:fldChar w:fldCharType="end"/>
      </w:r>
      <w:r w:rsidRPr="006D5C72">
        <w:t xml:space="preserve"> to be involved in the management and/or provision of the Services except where the </w:t>
      </w:r>
      <w:r w:rsidR="003752B2" w:rsidRPr="006D5C72">
        <w:t>Customer</w:t>
      </w:r>
      <w:r w:rsidRPr="006D5C72">
        <w:t xml:space="preserve"> has expressly agreed in writing to the involvement of the named individual in the management and/or provision of the Services.</w:t>
      </w:r>
    </w:p>
    <w:p w14:paraId="2A2C75D8" w14:textId="77777777" w:rsidR="00333FB2" w:rsidRPr="006D5C72" w:rsidRDefault="00333FB2" w:rsidP="00333FB2">
      <w:pPr>
        <w:pStyle w:val="ListParagraph"/>
        <w:ind w:left="792"/>
      </w:pPr>
    </w:p>
    <w:p w14:paraId="49CCE128" w14:textId="07CF1DFB" w:rsidR="00BC0F11" w:rsidRDefault="00BC0F11" w:rsidP="00333FB2">
      <w:pPr>
        <w:pStyle w:val="ListParagraph"/>
        <w:numPr>
          <w:ilvl w:val="1"/>
          <w:numId w:val="60"/>
        </w:numPr>
      </w:pPr>
      <w:r w:rsidRPr="006D5C72">
        <w:t xml:space="preserve">The Supplier shall ensure that Supplier </w:t>
      </w:r>
      <w:r w:rsidR="007A57F6" w:rsidRPr="006D5C72">
        <w:t>Personnel</w:t>
      </w:r>
      <w:r w:rsidRPr="006D5C72">
        <w:t xml:space="preserve"> are only granted such access to </w:t>
      </w:r>
      <w:r w:rsidR="00892368">
        <w:t>Customer Platform Data</w:t>
      </w:r>
      <w:r w:rsidRPr="006D5C72">
        <w:t xml:space="preserve"> as is necessary to enable the Supplier </w:t>
      </w:r>
      <w:r w:rsidR="007A57F6" w:rsidRPr="006D5C72">
        <w:t>Personnel</w:t>
      </w:r>
      <w:r w:rsidRPr="006D5C72">
        <w:t xml:space="preserve"> to perform their role and to fulfil their responsibilities. </w:t>
      </w:r>
    </w:p>
    <w:p w14:paraId="69B94D8E" w14:textId="77777777" w:rsidR="00333FB2" w:rsidRDefault="00333FB2" w:rsidP="00333FB2">
      <w:pPr>
        <w:pStyle w:val="ListParagraph"/>
      </w:pPr>
    </w:p>
    <w:p w14:paraId="661FB6EB" w14:textId="77777777" w:rsidR="00333FB2" w:rsidRPr="006D5C72" w:rsidRDefault="00333FB2" w:rsidP="00333FB2">
      <w:pPr>
        <w:pStyle w:val="ListParagraph"/>
        <w:ind w:left="792"/>
      </w:pPr>
    </w:p>
    <w:p w14:paraId="53E6857C" w14:textId="2DB0A797" w:rsidR="00BC0F11" w:rsidRDefault="00BC0F11" w:rsidP="00333FB2">
      <w:pPr>
        <w:pStyle w:val="ListParagraph"/>
        <w:numPr>
          <w:ilvl w:val="1"/>
          <w:numId w:val="60"/>
        </w:numPr>
      </w:pPr>
      <w:r w:rsidRPr="006D5C72">
        <w:t xml:space="preserve">The Supplier shall ensure that Supplier </w:t>
      </w:r>
      <w:r w:rsidR="007A57F6" w:rsidRPr="006D5C72">
        <w:t>Personnel</w:t>
      </w:r>
      <w:r w:rsidRPr="006D5C72">
        <w:t xml:space="preserve"> who no longer require access to the </w:t>
      </w:r>
      <w:r w:rsidR="00892368">
        <w:t>Customer Platform Data</w:t>
      </w:r>
      <w:r w:rsidRPr="006D5C72">
        <w:t xml:space="preserve"> (e.g. they cease to be employed by the Supplier or any of its Sub</w:t>
      </w:r>
      <w:r w:rsidR="00C1215F">
        <w:t>-C</w:t>
      </w:r>
      <w:r w:rsidRPr="006D5C72">
        <w:t xml:space="preserve">ontractors), have their rights to access the </w:t>
      </w:r>
      <w:r w:rsidR="00892368">
        <w:t>Customer Platform Data</w:t>
      </w:r>
      <w:r w:rsidRPr="006D5C72">
        <w:t xml:space="preserve"> revoked within 1 Working Day.</w:t>
      </w:r>
    </w:p>
    <w:p w14:paraId="2C7F5432" w14:textId="77777777" w:rsidR="00333FB2" w:rsidRPr="006D5C72" w:rsidRDefault="00333FB2" w:rsidP="00333FB2">
      <w:pPr>
        <w:pStyle w:val="ListParagraph"/>
        <w:ind w:left="792"/>
      </w:pPr>
    </w:p>
    <w:p w14:paraId="4D9BCA9A" w14:textId="2BCDCDB1" w:rsidR="00BC0F11" w:rsidRDefault="00BC0F11" w:rsidP="00333FB2">
      <w:pPr>
        <w:pStyle w:val="ListParagraph"/>
        <w:numPr>
          <w:ilvl w:val="0"/>
          <w:numId w:val="60"/>
        </w:numPr>
      </w:pPr>
      <w:r w:rsidRPr="006D5C72">
        <w:t>Identity, Authentication and Access Control</w:t>
      </w:r>
    </w:p>
    <w:p w14:paraId="1158DCBD" w14:textId="77777777" w:rsidR="00333FB2" w:rsidRPr="006D5C72" w:rsidRDefault="00333FB2" w:rsidP="00333FB2">
      <w:pPr>
        <w:pStyle w:val="ListParagraph"/>
        <w:ind w:left="360"/>
      </w:pPr>
    </w:p>
    <w:p w14:paraId="6CB846A4" w14:textId="1919058C" w:rsidR="00BC0F11" w:rsidRDefault="00BC0F11" w:rsidP="00333FB2">
      <w:pPr>
        <w:pStyle w:val="ListParagraph"/>
        <w:numPr>
          <w:ilvl w:val="1"/>
          <w:numId w:val="60"/>
        </w:numPr>
      </w:pPr>
      <w:r w:rsidRPr="006D5C72">
        <w:t xml:space="preserve">The Supplier shall operate an access control regime to ensure: </w:t>
      </w:r>
    </w:p>
    <w:p w14:paraId="6FF678E4" w14:textId="77777777" w:rsidR="00333FB2" w:rsidRPr="006D5C72" w:rsidRDefault="00333FB2" w:rsidP="00333FB2">
      <w:pPr>
        <w:pStyle w:val="ListParagraph"/>
        <w:ind w:left="792"/>
      </w:pPr>
    </w:p>
    <w:p w14:paraId="747AF377" w14:textId="5D88A309" w:rsidR="00BC0F11" w:rsidRDefault="00BC0F11" w:rsidP="00333FB2">
      <w:pPr>
        <w:pStyle w:val="ListParagraph"/>
        <w:numPr>
          <w:ilvl w:val="2"/>
          <w:numId w:val="60"/>
        </w:numPr>
      </w:pPr>
      <w:r w:rsidRPr="006D5C72">
        <w:t>all users and administrators of the Supplier System are uniquely identified and authenticated when accessing or administering the Services; and</w:t>
      </w:r>
    </w:p>
    <w:p w14:paraId="5DE372CC" w14:textId="77777777" w:rsidR="00333FB2" w:rsidRPr="006D5C72" w:rsidRDefault="00333FB2" w:rsidP="00333FB2">
      <w:pPr>
        <w:pStyle w:val="ListParagraph"/>
        <w:ind w:left="1224"/>
      </w:pPr>
    </w:p>
    <w:p w14:paraId="2BDB2008" w14:textId="79B7F6D7" w:rsidR="00BC0F11" w:rsidRDefault="00BC0F11" w:rsidP="00333FB2">
      <w:pPr>
        <w:pStyle w:val="ListParagraph"/>
        <w:numPr>
          <w:ilvl w:val="2"/>
          <w:numId w:val="60"/>
        </w:numPr>
      </w:pPr>
      <w:r w:rsidRPr="006D5C72">
        <w:t>all persons who access the Sites are identified and authenticated before they are allowed access to the Sites.</w:t>
      </w:r>
    </w:p>
    <w:p w14:paraId="1A2C85BF" w14:textId="77777777" w:rsidR="00333FB2" w:rsidRDefault="00333FB2" w:rsidP="00333FB2">
      <w:pPr>
        <w:pStyle w:val="ListParagraph"/>
      </w:pPr>
    </w:p>
    <w:p w14:paraId="2185842D" w14:textId="77777777" w:rsidR="00333FB2" w:rsidRPr="006D5C72" w:rsidRDefault="00333FB2" w:rsidP="00333FB2">
      <w:pPr>
        <w:pStyle w:val="ListParagraph"/>
        <w:ind w:left="1224"/>
      </w:pPr>
    </w:p>
    <w:p w14:paraId="106899DE" w14:textId="280B2BA7" w:rsidR="00BC0F11" w:rsidRDefault="00BC0F11" w:rsidP="00333FB2">
      <w:pPr>
        <w:pStyle w:val="ListParagraph"/>
        <w:numPr>
          <w:ilvl w:val="1"/>
          <w:numId w:val="60"/>
        </w:numPr>
      </w:pPr>
      <w:r w:rsidRPr="006D5C72">
        <w:t xml:space="preserve">The Supplier shall apply the ‘principle of least privilege’ when allowing persons access to the Supplier System and Sites so that such persons are allowed access only to those parts of the Sites and the Supplier System they require. </w:t>
      </w:r>
    </w:p>
    <w:p w14:paraId="4F966608" w14:textId="77777777" w:rsidR="00333FB2" w:rsidRPr="006D5C72" w:rsidRDefault="00333FB2" w:rsidP="00333FB2">
      <w:pPr>
        <w:pStyle w:val="ListParagraph"/>
        <w:ind w:left="792"/>
      </w:pPr>
    </w:p>
    <w:p w14:paraId="17E38DA7" w14:textId="6D1A119C" w:rsidR="00BC0F11" w:rsidRDefault="00BC0F11" w:rsidP="00333FB2">
      <w:pPr>
        <w:pStyle w:val="ListParagraph"/>
        <w:numPr>
          <w:ilvl w:val="1"/>
          <w:numId w:val="60"/>
        </w:numPr>
      </w:pPr>
      <w:r w:rsidRPr="006D5C72">
        <w:t xml:space="preserve">The Supplier shall retain records of access to the Sites and to the Supplier System and shall make such record available to the </w:t>
      </w:r>
      <w:r w:rsidR="003752B2" w:rsidRPr="006D5C72">
        <w:t>Customer</w:t>
      </w:r>
      <w:r w:rsidRPr="006D5C72">
        <w:t xml:space="preserve"> on request.  </w:t>
      </w:r>
    </w:p>
    <w:p w14:paraId="4686C433" w14:textId="77777777" w:rsidR="00333FB2" w:rsidRDefault="00333FB2" w:rsidP="00333FB2">
      <w:pPr>
        <w:pStyle w:val="ListParagraph"/>
      </w:pPr>
    </w:p>
    <w:p w14:paraId="259B011F" w14:textId="77777777" w:rsidR="00333FB2" w:rsidRPr="006D5C72" w:rsidRDefault="00333FB2" w:rsidP="00333FB2">
      <w:pPr>
        <w:pStyle w:val="ListParagraph"/>
        <w:ind w:left="792"/>
      </w:pPr>
    </w:p>
    <w:p w14:paraId="0FBDF565" w14:textId="547A3583" w:rsidR="00BC0F11" w:rsidRDefault="00BC0F11" w:rsidP="00333FB2">
      <w:pPr>
        <w:pStyle w:val="ListParagraph"/>
        <w:numPr>
          <w:ilvl w:val="0"/>
          <w:numId w:val="60"/>
        </w:numPr>
      </w:pPr>
      <w:r w:rsidRPr="006D5C72">
        <w:t>Audit and Protective Monitoring</w:t>
      </w:r>
    </w:p>
    <w:p w14:paraId="6F63C711" w14:textId="77777777" w:rsidR="00333FB2" w:rsidRPr="006D5C72" w:rsidRDefault="00333FB2" w:rsidP="00333FB2">
      <w:pPr>
        <w:pStyle w:val="ListParagraph"/>
        <w:ind w:left="360"/>
      </w:pPr>
    </w:p>
    <w:p w14:paraId="057BE03D" w14:textId="1C2291FF" w:rsidR="00BC0F11" w:rsidRDefault="00BC0F11" w:rsidP="00333FB2">
      <w:pPr>
        <w:pStyle w:val="ListParagraph"/>
        <w:numPr>
          <w:ilvl w:val="1"/>
          <w:numId w:val="60"/>
        </w:numPr>
      </w:pPr>
      <w:r w:rsidRPr="006D5C72">
        <w:t xml:space="preserve">The Supplier shall collect audit records which relate to security events in Core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Core Information Management System, to enable the identification of (without limitation) changing access trends, any unusual patterns of usage and/or accounts accessing higher than average amounts of </w:t>
      </w:r>
      <w:r w:rsidR="00892368">
        <w:t>Customer Platform Data</w:t>
      </w:r>
      <w:r w:rsidRPr="006D5C72">
        <w:t>.</w:t>
      </w:r>
    </w:p>
    <w:p w14:paraId="546171B7" w14:textId="77777777" w:rsidR="00333FB2" w:rsidRPr="006D5C72" w:rsidRDefault="00333FB2" w:rsidP="00333FB2">
      <w:pPr>
        <w:pStyle w:val="ListParagraph"/>
        <w:ind w:left="792"/>
      </w:pPr>
    </w:p>
    <w:p w14:paraId="7C562EA4" w14:textId="7547B515" w:rsidR="00BC0F11" w:rsidRDefault="00BC0F11" w:rsidP="00333FB2">
      <w:pPr>
        <w:pStyle w:val="ListParagraph"/>
        <w:numPr>
          <w:ilvl w:val="1"/>
          <w:numId w:val="60"/>
        </w:numPr>
      </w:pPr>
      <w:r w:rsidRPr="006D5C72">
        <w:t xml:space="preserve">The Supplier and the </w:t>
      </w:r>
      <w:r w:rsidR="003752B2" w:rsidRPr="006D5C72">
        <w:t>Customer</w:t>
      </w:r>
      <w:r w:rsidRPr="006D5C72">
        <w:t xml:space="preserve"> shall work together to establish any additional audit and monitoring requirements for the Core Information Management System.</w:t>
      </w:r>
    </w:p>
    <w:p w14:paraId="648F4B8E" w14:textId="77777777" w:rsidR="00333FB2" w:rsidRDefault="00333FB2" w:rsidP="00333FB2">
      <w:pPr>
        <w:pStyle w:val="ListParagraph"/>
      </w:pPr>
    </w:p>
    <w:p w14:paraId="7388DCE6" w14:textId="77777777" w:rsidR="00333FB2" w:rsidRPr="006D5C72" w:rsidRDefault="00333FB2" w:rsidP="00333FB2">
      <w:pPr>
        <w:pStyle w:val="ListParagraph"/>
        <w:ind w:left="792"/>
      </w:pPr>
    </w:p>
    <w:p w14:paraId="11484969" w14:textId="5AFAD17A" w:rsidR="00BC0F11" w:rsidRDefault="00BC0F11" w:rsidP="00333FB2">
      <w:pPr>
        <w:pStyle w:val="ListParagraph"/>
        <w:numPr>
          <w:ilvl w:val="1"/>
          <w:numId w:val="60"/>
        </w:numPr>
      </w:pPr>
      <w:r w:rsidRPr="006D5C72">
        <w:t xml:space="preserve">The retention periods for audit records and event logs must be agreed with the </w:t>
      </w:r>
      <w:r w:rsidR="003752B2" w:rsidRPr="006D5C72">
        <w:t>Customer</w:t>
      </w:r>
      <w:r w:rsidRPr="006D5C72">
        <w:t xml:space="preserve"> and documented in the Security Management Plan.  </w:t>
      </w:r>
    </w:p>
    <w:p w14:paraId="17B50C4F" w14:textId="77777777" w:rsidR="00333FB2" w:rsidRPr="006D5C72" w:rsidRDefault="00333FB2" w:rsidP="00333FB2">
      <w:pPr>
        <w:pStyle w:val="ListParagraph"/>
        <w:ind w:left="792"/>
      </w:pPr>
    </w:p>
    <w:p w14:paraId="1D34F021" w14:textId="17A6007A" w:rsidR="00BC0F11" w:rsidRDefault="00BC0F11" w:rsidP="00333FB2">
      <w:pPr>
        <w:pStyle w:val="ListParagraph"/>
        <w:numPr>
          <w:ilvl w:val="0"/>
          <w:numId w:val="60"/>
        </w:numPr>
      </w:pPr>
      <w:r w:rsidRPr="006D5C72">
        <w:lastRenderedPageBreak/>
        <w:t>Secure Architecture</w:t>
      </w:r>
    </w:p>
    <w:p w14:paraId="566D10A0" w14:textId="77777777" w:rsidR="00333FB2" w:rsidRPr="006D5C72" w:rsidRDefault="00333FB2" w:rsidP="00333FB2">
      <w:pPr>
        <w:pStyle w:val="ListParagraph"/>
        <w:ind w:left="360"/>
      </w:pPr>
    </w:p>
    <w:p w14:paraId="12ECD132" w14:textId="3123AED4" w:rsidR="00BC0F11" w:rsidRDefault="00BC0F11" w:rsidP="00333FB2">
      <w:pPr>
        <w:pStyle w:val="ListParagraph"/>
        <w:numPr>
          <w:ilvl w:val="1"/>
          <w:numId w:val="60"/>
        </w:numPr>
      </w:pPr>
      <w:r w:rsidRPr="006D5C72">
        <w:t xml:space="preserve">The Supplier shall design the Core Information Management System in accordance with: </w:t>
      </w:r>
    </w:p>
    <w:p w14:paraId="40F6D9A6" w14:textId="77777777" w:rsidR="00333FB2" w:rsidRPr="006D5C72" w:rsidRDefault="00333FB2" w:rsidP="00333FB2">
      <w:pPr>
        <w:pStyle w:val="ListParagraph"/>
        <w:ind w:left="792"/>
      </w:pPr>
    </w:p>
    <w:p w14:paraId="22222F47" w14:textId="70DCDBB7" w:rsidR="00BC0F11" w:rsidRDefault="00BC0F11" w:rsidP="00333FB2">
      <w:pPr>
        <w:pStyle w:val="ListParagraph"/>
        <w:numPr>
          <w:ilvl w:val="2"/>
          <w:numId w:val="60"/>
        </w:numPr>
      </w:pPr>
      <w:r w:rsidRPr="006D5C72">
        <w:t>the NCSC "Security Design Principles for Digital Services", a copy of which can be found at:</w:t>
      </w:r>
      <w:r w:rsidR="00C6200B">
        <w:t xml:space="preserve"> REDACTED TEXT</w:t>
      </w:r>
      <w:r w:rsidRPr="006D5C72">
        <w:t xml:space="preserve">; </w:t>
      </w:r>
    </w:p>
    <w:p w14:paraId="3AC6D4D3" w14:textId="77777777" w:rsidR="00333FB2" w:rsidRPr="006D5C72" w:rsidRDefault="00333FB2" w:rsidP="00333FB2">
      <w:pPr>
        <w:pStyle w:val="ListParagraph"/>
        <w:ind w:left="1224"/>
      </w:pPr>
    </w:p>
    <w:p w14:paraId="147C6E8B" w14:textId="7B40A5A0" w:rsidR="00BC0F11" w:rsidRDefault="00BC0F11" w:rsidP="00333FB2">
      <w:pPr>
        <w:pStyle w:val="ListParagraph"/>
        <w:numPr>
          <w:ilvl w:val="2"/>
          <w:numId w:val="60"/>
        </w:numPr>
      </w:pPr>
      <w:r w:rsidRPr="006D5C72">
        <w:t xml:space="preserve">the NCSC "Bulk Data Principles", a copy of which can be found at: </w:t>
      </w:r>
      <w:r w:rsidR="00C6200B">
        <w:t>REDACTED TEXT</w:t>
      </w:r>
      <w:r w:rsidRPr="006D5C72">
        <w:t>; an</w:t>
      </w:r>
      <w:r w:rsidR="00333FB2">
        <w:t>d</w:t>
      </w:r>
    </w:p>
    <w:p w14:paraId="2C882D7F" w14:textId="77777777" w:rsidR="00333FB2" w:rsidRDefault="00333FB2" w:rsidP="00333FB2">
      <w:pPr>
        <w:pStyle w:val="ListParagraph"/>
      </w:pPr>
    </w:p>
    <w:p w14:paraId="0C90DD58" w14:textId="77777777" w:rsidR="00333FB2" w:rsidRPr="006D5C72" w:rsidRDefault="00333FB2" w:rsidP="00333FB2">
      <w:pPr>
        <w:pStyle w:val="ListParagraph"/>
        <w:ind w:left="1224"/>
      </w:pPr>
    </w:p>
    <w:p w14:paraId="04A9835F" w14:textId="76795DD3" w:rsidR="00BC0F11" w:rsidRDefault="00BC0F11" w:rsidP="00333FB2">
      <w:pPr>
        <w:pStyle w:val="ListParagraph"/>
        <w:numPr>
          <w:ilvl w:val="2"/>
          <w:numId w:val="60"/>
        </w:numPr>
      </w:pPr>
      <w:r w:rsidRPr="006D5C72">
        <w:t>the NSCS "Cloud Security Principles", a copy of which can be found at</w:t>
      </w:r>
      <w:r w:rsidR="00C6200B">
        <w:t xml:space="preserve"> REDACTED TEXT</w:t>
      </w:r>
      <w:r w:rsidRPr="006D5C72">
        <w:t xml:space="preserve"> and which are summarised below:</w:t>
      </w:r>
    </w:p>
    <w:p w14:paraId="234F4D0D" w14:textId="77777777" w:rsidR="00333FB2" w:rsidRPr="006D5C72" w:rsidRDefault="00333FB2" w:rsidP="00333FB2">
      <w:pPr>
        <w:pStyle w:val="ListParagraph"/>
        <w:ind w:left="1224"/>
      </w:pPr>
    </w:p>
    <w:p w14:paraId="762181D0" w14:textId="344BBC32" w:rsidR="00BC0F11" w:rsidRDefault="00BC0F11" w:rsidP="00333FB2">
      <w:pPr>
        <w:pStyle w:val="ListParagraph"/>
        <w:numPr>
          <w:ilvl w:val="3"/>
          <w:numId w:val="60"/>
        </w:numPr>
      </w:pPr>
      <w:r w:rsidRPr="006D5C72">
        <w:t>"Cloud Security Principle 1: data in transit protection" which, amongst other matters, requires that user data transiting networks should be adequately protected against tampering and eavesdropping;</w:t>
      </w:r>
    </w:p>
    <w:p w14:paraId="587FA726" w14:textId="77777777" w:rsidR="00333FB2" w:rsidRPr="006D5C72" w:rsidRDefault="00333FB2" w:rsidP="00333FB2">
      <w:pPr>
        <w:pStyle w:val="ListParagraph"/>
        <w:ind w:left="1728"/>
      </w:pPr>
    </w:p>
    <w:p w14:paraId="7E7E1281" w14:textId="343C469B" w:rsidR="00BC0F11" w:rsidRDefault="00BC0F11" w:rsidP="00333FB2">
      <w:pPr>
        <w:pStyle w:val="ListParagraph"/>
        <w:numPr>
          <w:ilvl w:val="3"/>
          <w:numId w:val="60"/>
        </w:numPr>
      </w:pPr>
      <w:r w:rsidRPr="006D5C72">
        <w:t>"Cloud Security Principle 2: asset protection and resilience" which, amongst other matters, requires that user data, and the assets storing or processing it, should be protected against physical tampering, loss, damage or seizure;</w:t>
      </w:r>
    </w:p>
    <w:p w14:paraId="0C246024" w14:textId="77777777" w:rsidR="00333FB2" w:rsidRDefault="00333FB2" w:rsidP="00333FB2">
      <w:pPr>
        <w:pStyle w:val="ListParagraph"/>
      </w:pPr>
    </w:p>
    <w:p w14:paraId="076D6E12" w14:textId="77777777" w:rsidR="00333FB2" w:rsidRPr="006D5C72" w:rsidRDefault="00333FB2" w:rsidP="00333FB2">
      <w:pPr>
        <w:pStyle w:val="ListParagraph"/>
        <w:ind w:left="1728"/>
      </w:pPr>
    </w:p>
    <w:p w14:paraId="4598C823" w14:textId="55AC8D35" w:rsidR="00BC0F11" w:rsidRDefault="00BC0F11" w:rsidP="00333FB2">
      <w:pPr>
        <w:pStyle w:val="ListParagraph"/>
        <w:numPr>
          <w:ilvl w:val="3"/>
          <w:numId w:val="60"/>
        </w:numPr>
      </w:pPr>
      <w:r w:rsidRPr="006D5C72">
        <w:t>"Cloud Security Principle 3: separation between users" which, amongst other matters, requires that a malicious or compromised user of the service should not be able to affect the service or data of another;</w:t>
      </w:r>
    </w:p>
    <w:p w14:paraId="57B1FC73" w14:textId="77777777" w:rsidR="00333FB2" w:rsidRPr="006D5C72" w:rsidRDefault="00333FB2" w:rsidP="00333FB2">
      <w:pPr>
        <w:pStyle w:val="ListParagraph"/>
        <w:ind w:left="1728"/>
      </w:pPr>
    </w:p>
    <w:p w14:paraId="1142C880" w14:textId="622EAB94" w:rsidR="00BC0F11" w:rsidRDefault="00BC0F11" w:rsidP="00333FB2">
      <w:pPr>
        <w:pStyle w:val="ListParagraph"/>
        <w:numPr>
          <w:ilvl w:val="3"/>
          <w:numId w:val="60"/>
        </w:numPr>
      </w:pPr>
      <w:r w:rsidRPr="006D5C72">
        <w:t>"Cloud Security Principle 4: governance framework" which, amongst other matters, requires that the Supplier should have a security governance framework which coordinates and directs its management of the Services and information within it;</w:t>
      </w:r>
    </w:p>
    <w:p w14:paraId="4F3A1B63" w14:textId="77777777" w:rsidR="00333FB2" w:rsidRDefault="00333FB2" w:rsidP="00333FB2">
      <w:pPr>
        <w:pStyle w:val="ListParagraph"/>
      </w:pPr>
    </w:p>
    <w:p w14:paraId="33794ADF" w14:textId="77777777" w:rsidR="00333FB2" w:rsidRPr="006D5C72" w:rsidRDefault="00333FB2" w:rsidP="00333FB2">
      <w:pPr>
        <w:pStyle w:val="ListParagraph"/>
        <w:ind w:left="1728"/>
      </w:pPr>
    </w:p>
    <w:p w14:paraId="4A128B8D" w14:textId="3E5E1856" w:rsidR="00BC0F11" w:rsidRDefault="00BC0F11" w:rsidP="00333FB2">
      <w:pPr>
        <w:pStyle w:val="ListParagraph"/>
        <w:numPr>
          <w:ilvl w:val="3"/>
          <w:numId w:val="60"/>
        </w:numPr>
      </w:pPr>
      <w:r w:rsidRPr="006D5C72">
        <w:t>"Cloud Security Principle 5: operational security" which, amongst other matters, requires that the Services need to be operated and managed securely in order to impede, detect or prevent a Breach of Security;</w:t>
      </w:r>
    </w:p>
    <w:p w14:paraId="3AD87861" w14:textId="77777777" w:rsidR="00333FB2" w:rsidRPr="006D5C72" w:rsidRDefault="00333FB2" w:rsidP="00333FB2">
      <w:pPr>
        <w:pStyle w:val="ListParagraph"/>
        <w:ind w:left="1728"/>
      </w:pPr>
    </w:p>
    <w:p w14:paraId="44806AC7" w14:textId="0F90AFC2" w:rsidR="00BC0F11" w:rsidRDefault="00BC0F11" w:rsidP="00333FB2">
      <w:pPr>
        <w:pStyle w:val="ListParagraph"/>
        <w:numPr>
          <w:ilvl w:val="3"/>
          <w:numId w:val="60"/>
        </w:numPr>
      </w:pPr>
      <w:r w:rsidRPr="006D5C72">
        <w:t xml:space="preserve">"Cloud Security Principle 6: personnel security" which, amongst other matters, requires that where Supplier </w:t>
      </w:r>
      <w:r w:rsidR="007A57F6" w:rsidRPr="006D5C72">
        <w:t>Personnel</w:t>
      </w:r>
      <w:r w:rsidRPr="006D5C72">
        <w:t xml:space="preserve"> have access to </w:t>
      </w:r>
      <w:r w:rsidR="00892368">
        <w:t>Customer Platform Data</w:t>
      </w:r>
      <w:r w:rsidRPr="006D5C72">
        <w:t xml:space="preserve"> and/or the </w:t>
      </w:r>
      <w:r w:rsidR="003752B2" w:rsidRPr="006D5C72">
        <w:t>Customer</w:t>
      </w:r>
      <w:r w:rsidRPr="006D5C72">
        <w:t xml:space="preserve"> System that those personnel be subject to appropriate security screening and regular security training;</w:t>
      </w:r>
    </w:p>
    <w:p w14:paraId="28954555" w14:textId="77777777" w:rsidR="008E0FFE" w:rsidRDefault="008E0FFE" w:rsidP="008E0FFE">
      <w:pPr>
        <w:pStyle w:val="ListParagraph"/>
      </w:pPr>
    </w:p>
    <w:p w14:paraId="0AEC5C15" w14:textId="77777777" w:rsidR="008E0FFE" w:rsidRPr="006D5C72" w:rsidRDefault="008E0FFE" w:rsidP="008E0FFE">
      <w:pPr>
        <w:pStyle w:val="ListParagraph"/>
        <w:ind w:left="1728"/>
      </w:pPr>
    </w:p>
    <w:p w14:paraId="0D8D23DF" w14:textId="4E71017A" w:rsidR="00BC0F11" w:rsidRDefault="00BC0F11" w:rsidP="00333FB2">
      <w:pPr>
        <w:pStyle w:val="ListParagraph"/>
        <w:numPr>
          <w:ilvl w:val="3"/>
          <w:numId w:val="60"/>
        </w:numPr>
      </w:pPr>
      <w:r w:rsidRPr="006D5C72">
        <w:t>"Cloud Security Principle 7: secure development" which, amongst other matters, requires that the Services be designed and developed to identify and mitigate threats to their security;</w:t>
      </w:r>
    </w:p>
    <w:p w14:paraId="60527378" w14:textId="77777777" w:rsidR="00622995" w:rsidRPr="006D5C72" w:rsidRDefault="00622995" w:rsidP="00622995">
      <w:pPr>
        <w:ind w:left="1080"/>
      </w:pPr>
    </w:p>
    <w:p w14:paraId="7AA5D1BD" w14:textId="3CB351D6" w:rsidR="00BC0F11" w:rsidRDefault="00BC0F11" w:rsidP="00333FB2">
      <w:pPr>
        <w:pStyle w:val="ListParagraph"/>
        <w:numPr>
          <w:ilvl w:val="3"/>
          <w:numId w:val="60"/>
        </w:numPr>
      </w:pPr>
      <w:r w:rsidRPr="006D5C72">
        <w:t>"Cloud Security Principle 8: supply chain security" which, amongst other matters, requires the Supplier to ensure that appropriate security controls are in place with its Sub</w:t>
      </w:r>
      <w:r w:rsidR="00C1215F">
        <w:t>-C</w:t>
      </w:r>
      <w:r w:rsidRPr="006D5C72">
        <w:t>ontractors and other suppliers;</w:t>
      </w:r>
    </w:p>
    <w:p w14:paraId="7C3F9BB5" w14:textId="77777777" w:rsidR="008E0FFE" w:rsidRPr="006D5C72" w:rsidRDefault="008E0FFE" w:rsidP="008E0FFE">
      <w:pPr>
        <w:pStyle w:val="ListParagraph"/>
        <w:ind w:left="1728"/>
      </w:pPr>
    </w:p>
    <w:p w14:paraId="466C348C" w14:textId="1D3C3CD7" w:rsidR="00BC0F11" w:rsidRDefault="00BC0F11" w:rsidP="00333FB2">
      <w:pPr>
        <w:pStyle w:val="ListParagraph"/>
        <w:numPr>
          <w:ilvl w:val="3"/>
          <w:numId w:val="60"/>
        </w:numPr>
      </w:pPr>
      <w:r w:rsidRPr="006D5C72">
        <w:lastRenderedPageBreak/>
        <w:t xml:space="preserve">"Cloud Security Principle 9: secure user management" which, amongst other matters, requires the Supplier to make the tools available for the </w:t>
      </w:r>
      <w:r w:rsidR="003752B2" w:rsidRPr="006D5C72">
        <w:t>Customer</w:t>
      </w:r>
      <w:r w:rsidRPr="006D5C72">
        <w:t xml:space="preserve"> to securely manage the </w:t>
      </w:r>
      <w:r w:rsidR="003752B2" w:rsidRPr="006D5C72">
        <w:t>Customer</w:t>
      </w:r>
      <w:r w:rsidRPr="006D5C72">
        <w:t>'s use of the Service;</w:t>
      </w:r>
    </w:p>
    <w:p w14:paraId="7F662C95" w14:textId="77777777" w:rsidR="008E0FFE" w:rsidRDefault="008E0FFE" w:rsidP="008E0FFE">
      <w:pPr>
        <w:pStyle w:val="ListParagraph"/>
      </w:pPr>
    </w:p>
    <w:p w14:paraId="14A7AB60" w14:textId="77777777" w:rsidR="008E0FFE" w:rsidRPr="006D5C72" w:rsidRDefault="008E0FFE" w:rsidP="008E0FFE">
      <w:pPr>
        <w:pStyle w:val="ListParagraph"/>
        <w:ind w:left="1728"/>
      </w:pPr>
    </w:p>
    <w:p w14:paraId="4028C67C" w14:textId="5E0E637B" w:rsidR="00BC0F11" w:rsidRDefault="00BC0F11" w:rsidP="00333FB2">
      <w:pPr>
        <w:pStyle w:val="ListParagraph"/>
        <w:numPr>
          <w:ilvl w:val="3"/>
          <w:numId w:val="60"/>
        </w:numPr>
      </w:pPr>
      <w:r w:rsidRPr="006D5C72">
        <w:t>"Cloud Security Principle 10: identity and authentication" which, amongst other matters, requires the Supplier to implement appropriate controls in order to ensure that access to Service interfaces is constrained to authenticated and authorised individuals;</w:t>
      </w:r>
    </w:p>
    <w:p w14:paraId="690B4E6E" w14:textId="77777777" w:rsidR="008E0FFE" w:rsidRPr="006D5C72" w:rsidRDefault="008E0FFE" w:rsidP="008E0FFE">
      <w:pPr>
        <w:pStyle w:val="ListParagraph"/>
        <w:ind w:left="1728"/>
      </w:pPr>
    </w:p>
    <w:p w14:paraId="775364E6" w14:textId="71CCCF9D" w:rsidR="00BC0F11" w:rsidRDefault="00BC0F11" w:rsidP="00333FB2">
      <w:pPr>
        <w:pStyle w:val="ListParagraph"/>
        <w:numPr>
          <w:ilvl w:val="3"/>
          <w:numId w:val="60"/>
        </w:numPr>
      </w:pPr>
      <w:r w:rsidRPr="006D5C72">
        <w:t>"Cloud Security Principle 11: external interface protection" which, amongst other matters, requires that all external or less trusted interfaces with the Services should be identified and appropriately defended;</w:t>
      </w:r>
    </w:p>
    <w:p w14:paraId="60CA8191" w14:textId="77777777" w:rsidR="008E0FFE" w:rsidRDefault="008E0FFE" w:rsidP="008E0FFE">
      <w:pPr>
        <w:pStyle w:val="ListParagraph"/>
      </w:pPr>
    </w:p>
    <w:p w14:paraId="5945AB53" w14:textId="77777777" w:rsidR="008E0FFE" w:rsidRPr="006D5C72" w:rsidRDefault="008E0FFE" w:rsidP="008E0FFE">
      <w:pPr>
        <w:pStyle w:val="ListParagraph"/>
        <w:ind w:left="1728"/>
      </w:pPr>
    </w:p>
    <w:p w14:paraId="5552D44C" w14:textId="3B71DBB7" w:rsidR="00BC0F11" w:rsidRDefault="00BC0F11" w:rsidP="00333FB2">
      <w:pPr>
        <w:pStyle w:val="ListParagraph"/>
        <w:numPr>
          <w:ilvl w:val="3"/>
          <w:numId w:val="60"/>
        </w:numPr>
      </w:pPr>
      <w:r w:rsidRPr="006D5C72">
        <w:t>"Cloud Security Principle 12: secure service administration" which, amongst other matters, requires that any ICT system which is used for administration of a cloud service will have highly privileged access to that service;</w:t>
      </w:r>
    </w:p>
    <w:p w14:paraId="1A06D206" w14:textId="77777777" w:rsidR="008E0FFE" w:rsidRPr="006D5C72" w:rsidRDefault="008E0FFE" w:rsidP="008E0FFE">
      <w:pPr>
        <w:pStyle w:val="ListParagraph"/>
        <w:ind w:left="1728"/>
      </w:pPr>
    </w:p>
    <w:p w14:paraId="65A7547A" w14:textId="509DAAC8" w:rsidR="00BC0F11" w:rsidRDefault="00BC0F11" w:rsidP="00333FB2">
      <w:pPr>
        <w:pStyle w:val="ListParagraph"/>
        <w:numPr>
          <w:ilvl w:val="3"/>
          <w:numId w:val="60"/>
        </w:numPr>
      </w:pPr>
      <w:r w:rsidRPr="006D5C72">
        <w:t xml:space="preserve">"Cloud Security Principle 13: audit information for users" which, amongst other matters, requires the Supplier to be able to provide the </w:t>
      </w:r>
      <w:r w:rsidR="003752B2" w:rsidRPr="006D5C72">
        <w:t>Customer</w:t>
      </w:r>
      <w:r w:rsidRPr="006D5C72">
        <w:t xml:space="preserve"> with the audit records it needs to monitor access to the Service and the </w:t>
      </w:r>
      <w:r w:rsidR="00892368">
        <w:t>Customer Platform Data</w:t>
      </w:r>
      <w:r w:rsidRPr="006D5C72">
        <w:t xml:space="preserve"> held by the Supplier and/or its Sub</w:t>
      </w:r>
      <w:r w:rsidR="00C1215F">
        <w:t>-C</w:t>
      </w:r>
      <w:r w:rsidRPr="006D5C72">
        <w:t>ontractors;</w:t>
      </w:r>
    </w:p>
    <w:p w14:paraId="486FAD48" w14:textId="77777777" w:rsidR="008E0FFE" w:rsidRDefault="008E0FFE" w:rsidP="008E0FFE">
      <w:pPr>
        <w:pStyle w:val="ListParagraph"/>
      </w:pPr>
    </w:p>
    <w:p w14:paraId="1EC36112" w14:textId="77777777" w:rsidR="008E0FFE" w:rsidRPr="006D5C72" w:rsidRDefault="008E0FFE" w:rsidP="008E0FFE">
      <w:pPr>
        <w:pStyle w:val="ListParagraph"/>
        <w:ind w:left="1728"/>
      </w:pPr>
    </w:p>
    <w:p w14:paraId="5F60C999" w14:textId="4BADA966" w:rsidR="00BC0F11" w:rsidRPr="006D5C72" w:rsidRDefault="00BC0F11" w:rsidP="00333FB2">
      <w:pPr>
        <w:pStyle w:val="ListParagraph"/>
        <w:numPr>
          <w:ilvl w:val="3"/>
          <w:numId w:val="60"/>
        </w:numPr>
      </w:pPr>
      <w:r w:rsidRPr="006D5C72">
        <w:t xml:space="preserve">"Cloud Security Principle 14: secure use of the service" which, amongst other matters, requires the Supplier to educate Supplier </w:t>
      </w:r>
      <w:r w:rsidR="007A57F6" w:rsidRPr="006D5C72">
        <w:t>Personnel</w:t>
      </w:r>
      <w:r w:rsidRPr="006D5C72">
        <w:t xml:space="preserve"> on the safe and secure use of the Information Management System.</w:t>
      </w:r>
    </w:p>
    <w:p w14:paraId="1F22E766" w14:textId="209F4EE6" w:rsidR="00BC0F11" w:rsidRPr="006D5C72" w:rsidRDefault="00BC0F11" w:rsidP="00333FB2">
      <w:pPr>
        <w:ind w:firstLine="60"/>
      </w:pPr>
    </w:p>
    <w:p w14:paraId="1913EE5A" w14:textId="77777777" w:rsidR="00BC0F11" w:rsidRPr="006D5C72" w:rsidRDefault="00BC0F11" w:rsidP="00333FB2">
      <w:pPr>
        <w:pStyle w:val="ListParagraph"/>
        <w:numPr>
          <w:ilvl w:val="0"/>
          <w:numId w:val="60"/>
        </w:numPr>
      </w:pPr>
      <w:r w:rsidRPr="006D5C72">
        <w:br w:type="page"/>
      </w:r>
    </w:p>
    <w:p w14:paraId="2CABB250" w14:textId="5C3E4F15" w:rsidR="00BC0F11" w:rsidRPr="00FB19D2" w:rsidRDefault="00BD1E79" w:rsidP="00BC0F11">
      <w:pPr>
        <w:rPr>
          <w:rFonts w:cs="Arial"/>
        </w:rPr>
      </w:pPr>
      <w:r>
        <w:rPr>
          <w:rFonts w:cs="Arial"/>
          <w:b/>
        </w:rPr>
        <w:lastRenderedPageBreak/>
        <w:t xml:space="preserve">Annex </w:t>
      </w:r>
      <w:r w:rsidR="008B4400">
        <w:rPr>
          <w:rFonts w:cs="Arial"/>
          <w:b/>
        </w:rPr>
        <w:t>2</w:t>
      </w:r>
      <w:r w:rsidR="00BC0F11" w:rsidRPr="00FB19D2">
        <w:rPr>
          <w:rFonts w:cs="Arial"/>
          <w:b/>
        </w:rPr>
        <w:t>: Security Requirements for Sub-</w:t>
      </w:r>
      <w:r w:rsidR="00C1215F">
        <w:rPr>
          <w:rFonts w:cs="Arial"/>
          <w:b/>
        </w:rPr>
        <w:t>C</w:t>
      </w:r>
      <w:r w:rsidR="00BC0F11" w:rsidRPr="00FB19D2">
        <w:rPr>
          <w:rFonts w:cs="Arial"/>
          <w:b/>
        </w:rPr>
        <w:t>ontractors</w:t>
      </w:r>
    </w:p>
    <w:p w14:paraId="51E462B4" w14:textId="629EE171" w:rsidR="00BC0F11" w:rsidRDefault="00BC0F11" w:rsidP="008E0FFE">
      <w:pPr>
        <w:pStyle w:val="ListParagraph"/>
        <w:numPr>
          <w:ilvl w:val="0"/>
          <w:numId w:val="61"/>
        </w:numPr>
      </w:pPr>
      <w:r w:rsidRPr="008E0FFE">
        <w:t>Application of Annex</w:t>
      </w:r>
    </w:p>
    <w:p w14:paraId="043BA0B8" w14:textId="77777777" w:rsidR="008E0FFE" w:rsidRPr="008E0FFE" w:rsidRDefault="008E0FFE" w:rsidP="008E0FFE">
      <w:pPr>
        <w:pStyle w:val="ListParagraph"/>
        <w:ind w:left="360"/>
      </w:pPr>
    </w:p>
    <w:p w14:paraId="41AB83B5" w14:textId="30745B55" w:rsidR="00BC0F11" w:rsidRDefault="00BC0F11" w:rsidP="008E0FFE">
      <w:pPr>
        <w:pStyle w:val="ListParagraph"/>
        <w:numPr>
          <w:ilvl w:val="1"/>
          <w:numId w:val="61"/>
        </w:numPr>
      </w:pPr>
      <w:r w:rsidRPr="008E0FFE">
        <w:t>This Annex applies to all Sub-</w:t>
      </w:r>
      <w:r w:rsidR="00C1215F">
        <w:t>C</w:t>
      </w:r>
      <w:r w:rsidRPr="008E0FFE">
        <w:t xml:space="preserve">ontractors that Process </w:t>
      </w:r>
      <w:r w:rsidR="00892368">
        <w:t>Customer Platform Data</w:t>
      </w:r>
      <w:r w:rsidRPr="008E0FFE">
        <w:t>.</w:t>
      </w:r>
    </w:p>
    <w:p w14:paraId="29FE15C0" w14:textId="77777777" w:rsidR="008E0FFE" w:rsidRPr="008E0FFE" w:rsidRDefault="008E0FFE" w:rsidP="008E0FFE">
      <w:pPr>
        <w:pStyle w:val="ListParagraph"/>
        <w:ind w:left="792"/>
      </w:pPr>
    </w:p>
    <w:p w14:paraId="706017FC" w14:textId="77777777" w:rsidR="008E0FFE" w:rsidRDefault="00BC0F11" w:rsidP="008E0FFE">
      <w:pPr>
        <w:pStyle w:val="ListParagraph"/>
        <w:numPr>
          <w:ilvl w:val="1"/>
          <w:numId w:val="61"/>
        </w:numPr>
      </w:pPr>
      <w:r w:rsidRPr="008E0FFE">
        <w:t>The Supplier must:</w:t>
      </w:r>
    </w:p>
    <w:p w14:paraId="31851DA0" w14:textId="77777777" w:rsidR="008E0FFE" w:rsidRDefault="008E0FFE" w:rsidP="008E0FFE">
      <w:pPr>
        <w:pStyle w:val="ListParagraph"/>
      </w:pPr>
    </w:p>
    <w:p w14:paraId="4C7A6C36" w14:textId="7AE09D79" w:rsidR="008E0FFE" w:rsidRDefault="00BC0F11" w:rsidP="008E0FFE">
      <w:pPr>
        <w:pStyle w:val="ListParagraph"/>
        <w:numPr>
          <w:ilvl w:val="2"/>
          <w:numId w:val="61"/>
        </w:numPr>
      </w:pPr>
      <w:r w:rsidRPr="008E0FFE">
        <w:t>ensure that those Sub-</w:t>
      </w:r>
      <w:r w:rsidR="00C1215F">
        <w:t>C</w:t>
      </w:r>
      <w:r w:rsidRPr="008E0FFE">
        <w:t>ontractors comply with the provisions of this Annex;</w:t>
      </w:r>
    </w:p>
    <w:p w14:paraId="10494872" w14:textId="77777777" w:rsidR="008E0FFE" w:rsidRDefault="008E0FFE" w:rsidP="008E0FFE">
      <w:pPr>
        <w:pStyle w:val="ListParagraph"/>
        <w:ind w:left="1224"/>
      </w:pPr>
    </w:p>
    <w:p w14:paraId="4E14FE96" w14:textId="160623BF" w:rsidR="008E0FFE" w:rsidRDefault="00BC0F11" w:rsidP="008E0FFE">
      <w:pPr>
        <w:pStyle w:val="ListParagraph"/>
        <w:numPr>
          <w:ilvl w:val="2"/>
          <w:numId w:val="61"/>
        </w:numPr>
      </w:pPr>
      <w:r w:rsidRPr="008E0FFE">
        <w:t xml:space="preserve">keep sufficient records to demonstrate that compliance to the </w:t>
      </w:r>
      <w:r w:rsidR="003752B2" w:rsidRPr="008E0FFE">
        <w:t>Customer</w:t>
      </w:r>
      <w:r w:rsidRPr="008E0FFE">
        <w:t>; and</w:t>
      </w:r>
    </w:p>
    <w:p w14:paraId="1677B263" w14:textId="77777777" w:rsidR="008E0FFE" w:rsidRDefault="008E0FFE" w:rsidP="008E0FFE">
      <w:pPr>
        <w:pStyle w:val="ListParagraph"/>
      </w:pPr>
    </w:p>
    <w:p w14:paraId="479A7B6F" w14:textId="5827C0A4" w:rsidR="00BC0F11" w:rsidRDefault="00BC0F11" w:rsidP="008E0FFE">
      <w:pPr>
        <w:pStyle w:val="ListParagraph"/>
        <w:numPr>
          <w:ilvl w:val="2"/>
          <w:numId w:val="61"/>
        </w:numPr>
      </w:pPr>
      <w:r w:rsidRPr="008E0FFE">
        <w:t xml:space="preserve">ensure that its </w:t>
      </w:r>
      <w:r w:rsidR="00A3023D">
        <w:t>Project</w:t>
      </w:r>
      <w:r w:rsidR="00A3023D" w:rsidRPr="008E0FFE">
        <w:t xml:space="preserve"> </w:t>
      </w:r>
      <w:r w:rsidRPr="008E0FFE">
        <w:t>Plan includes Deliverables, Milestones and Milestone Dates that relate to the design, implementation and management of any systems used by Sub-</w:t>
      </w:r>
      <w:r w:rsidR="00C1215F">
        <w:t>C</w:t>
      </w:r>
      <w:r w:rsidRPr="008E0FFE">
        <w:t xml:space="preserve">ontractors to Process </w:t>
      </w:r>
      <w:r w:rsidR="00892368">
        <w:t>Customer Platform Data</w:t>
      </w:r>
      <w:r w:rsidRPr="008E0FFE">
        <w:t>.</w:t>
      </w:r>
    </w:p>
    <w:p w14:paraId="32370F89" w14:textId="77777777" w:rsidR="008E0FFE" w:rsidRPr="008E0FFE" w:rsidRDefault="008E0FFE" w:rsidP="008E0FFE">
      <w:pPr>
        <w:pStyle w:val="ListParagraph"/>
        <w:ind w:left="792"/>
      </w:pPr>
    </w:p>
    <w:p w14:paraId="0C7E3A74" w14:textId="055BD596" w:rsidR="00BC0F11" w:rsidRDefault="00BC0F11" w:rsidP="008E0FFE">
      <w:pPr>
        <w:pStyle w:val="ListParagraph"/>
        <w:numPr>
          <w:ilvl w:val="0"/>
          <w:numId w:val="61"/>
        </w:numPr>
      </w:pPr>
      <w:r w:rsidRPr="008E0FFE">
        <w:t>Designing and managing secure solutions</w:t>
      </w:r>
    </w:p>
    <w:p w14:paraId="2F1D94AA" w14:textId="77777777" w:rsidR="008E0FFE" w:rsidRPr="008E0FFE" w:rsidRDefault="008E0FFE" w:rsidP="008E0FFE">
      <w:pPr>
        <w:pStyle w:val="ListParagraph"/>
        <w:ind w:left="360"/>
      </w:pPr>
    </w:p>
    <w:p w14:paraId="6195218C" w14:textId="091C6602" w:rsidR="00BC0F11" w:rsidRDefault="00BC0F11" w:rsidP="008E0FFE">
      <w:pPr>
        <w:pStyle w:val="ListParagraph"/>
        <w:numPr>
          <w:ilvl w:val="1"/>
          <w:numId w:val="61"/>
        </w:numPr>
      </w:pPr>
      <w:r w:rsidRPr="008E0FFE">
        <w:t>The Sub-</w:t>
      </w:r>
      <w:r w:rsidR="00C1215F">
        <w:t>C</w:t>
      </w:r>
      <w:r w:rsidRPr="008E0FFE">
        <w:t xml:space="preserve">ontractor shall implement their solution(s) to mitigate the security risks in accordance with the NCSC’s Cyber Security Design Principles </w:t>
      </w:r>
      <w:r w:rsidR="00AE68FE">
        <w:t>REDACTED TEXT</w:t>
      </w:r>
    </w:p>
    <w:p w14:paraId="0087E5B3" w14:textId="77777777" w:rsidR="008E0FFE" w:rsidRPr="008E0FFE" w:rsidRDefault="008E0FFE" w:rsidP="008E0FFE">
      <w:pPr>
        <w:pStyle w:val="ListParagraph"/>
        <w:ind w:left="792"/>
      </w:pPr>
    </w:p>
    <w:p w14:paraId="3134D48C" w14:textId="6823486A" w:rsidR="00BC0F11" w:rsidRDefault="00BC0F11" w:rsidP="008E0FFE">
      <w:pPr>
        <w:pStyle w:val="ListParagraph"/>
        <w:numPr>
          <w:ilvl w:val="1"/>
          <w:numId w:val="61"/>
        </w:numPr>
      </w:pPr>
      <w:r w:rsidRPr="008E0FFE">
        <w:t>The Sub-</w:t>
      </w:r>
      <w:r w:rsidR="00C1215F">
        <w:t>C</w:t>
      </w:r>
      <w:r w:rsidRPr="008E0FFE">
        <w:t xml:space="preserve">ontractor must assess their systems against the NCSC Cloud Security Principles:  </w:t>
      </w:r>
      <w:r w:rsidR="00AE68FE">
        <w:t xml:space="preserve">REDACTED TEXT </w:t>
      </w:r>
      <w:r w:rsidRPr="008E0FFE">
        <w:t>at their own cost and expense to demonstrate that the people, process, technical and physical controls have been delivered in an effective way. The Sub-</w:t>
      </w:r>
      <w:r w:rsidR="00C1215F">
        <w:t>C</w:t>
      </w:r>
      <w:r w:rsidRPr="008E0FFE">
        <w:t xml:space="preserve">ontractor must document that assessment and make that documentation available to the </w:t>
      </w:r>
      <w:r w:rsidR="003752B2" w:rsidRPr="008E0FFE">
        <w:t>Customer</w:t>
      </w:r>
      <w:r w:rsidRPr="008E0FFE">
        <w:t xml:space="preserve"> on the </w:t>
      </w:r>
      <w:r w:rsidR="003752B2" w:rsidRPr="008E0FFE">
        <w:t>Customer</w:t>
      </w:r>
      <w:r w:rsidRPr="008E0FFE">
        <w:t>’s request.</w:t>
      </w:r>
    </w:p>
    <w:p w14:paraId="280AED49" w14:textId="77777777" w:rsidR="008E0FFE" w:rsidRDefault="008E0FFE" w:rsidP="008E0FFE">
      <w:pPr>
        <w:pStyle w:val="ListParagraph"/>
      </w:pPr>
    </w:p>
    <w:p w14:paraId="6F298CC9" w14:textId="77777777" w:rsidR="008E0FFE" w:rsidRPr="008E0FFE" w:rsidRDefault="008E0FFE" w:rsidP="008E0FFE">
      <w:pPr>
        <w:pStyle w:val="ListParagraph"/>
        <w:ind w:left="792"/>
      </w:pPr>
    </w:p>
    <w:p w14:paraId="52CACCC9" w14:textId="4CF946BB" w:rsidR="00BC0F11" w:rsidRDefault="00BC0F11" w:rsidP="008E0FFE">
      <w:pPr>
        <w:pStyle w:val="ListParagraph"/>
        <w:numPr>
          <w:ilvl w:val="0"/>
          <w:numId w:val="61"/>
        </w:numPr>
      </w:pPr>
      <w:r w:rsidRPr="008E0FFE">
        <w:t>Data Processing, Storage, Management and Destruction</w:t>
      </w:r>
    </w:p>
    <w:p w14:paraId="121B5053" w14:textId="77777777" w:rsidR="008E0FFE" w:rsidRPr="008E0FFE" w:rsidRDefault="008E0FFE" w:rsidP="008E0FFE">
      <w:pPr>
        <w:pStyle w:val="ListParagraph"/>
        <w:ind w:left="360"/>
      </w:pPr>
    </w:p>
    <w:p w14:paraId="491F1143" w14:textId="7C1F1C21" w:rsidR="00BC0F11" w:rsidRDefault="00BC0F11" w:rsidP="008E0FFE">
      <w:pPr>
        <w:pStyle w:val="ListParagraph"/>
        <w:numPr>
          <w:ilvl w:val="1"/>
          <w:numId w:val="61"/>
        </w:numPr>
      </w:pPr>
      <w:r w:rsidRPr="008E0FFE">
        <w:t>The Sub-</w:t>
      </w:r>
      <w:r w:rsidR="00C1215F">
        <w:t>C</w:t>
      </w:r>
      <w:r w:rsidRPr="008E0FFE">
        <w:t xml:space="preserve">ontractor must not Process any </w:t>
      </w:r>
      <w:r w:rsidR="00892368">
        <w:t>Customer Platform Data</w:t>
      </w:r>
      <w:r w:rsidRPr="008E0FFE">
        <w:t xml:space="preserve"> outside the UK. The </w:t>
      </w:r>
      <w:r w:rsidR="003752B2" w:rsidRPr="008E0FFE">
        <w:t>Customer</w:t>
      </w:r>
      <w:r w:rsidRPr="008E0FFE">
        <w:t xml:space="preserve"> may permit the Sub-</w:t>
      </w:r>
      <w:r w:rsidR="00C1215F">
        <w:t>C</w:t>
      </w:r>
      <w:r w:rsidRPr="008E0FFE">
        <w:t xml:space="preserve">ontractor to Process </w:t>
      </w:r>
      <w:r w:rsidR="00892368">
        <w:t>Customer Platform Data</w:t>
      </w:r>
      <w:r w:rsidRPr="008E0FFE">
        <w:t xml:space="preserve"> outside the UK and may impose conditions on that permission, with which the Sub-</w:t>
      </w:r>
      <w:r w:rsidR="00C1215F">
        <w:t>C</w:t>
      </w:r>
      <w:r w:rsidRPr="008E0FFE">
        <w:t>ontractor must comply. Any permission must be in writing to be effective.</w:t>
      </w:r>
    </w:p>
    <w:p w14:paraId="3FC3DB9E" w14:textId="77777777" w:rsidR="008E0FFE" w:rsidRPr="008E0FFE" w:rsidRDefault="008E0FFE" w:rsidP="008E0FFE">
      <w:pPr>
        <w:pStyle w:val="ListParagraph"/>
        <w:ind w:left="792"/>
      </w:pPr>
    </w:p>
    <w:p w14:paraId="47E613CD" w14:textId="4B0434F3" w:rsidR="00BC0F11" w:rsidRDefault="00BC0F11" w:rsidP="008E0FFE">
      <w:pPr>
        <w:pStyle w:val="ListParagraph"/>
        <w:numPr>
          <w:ilvl w:val="1"/>
          <w:numId w:val="61"/>
        </w:numPr>
      </w:pPr>
      <w:r w:rsidRPr="008E0FFE">
        <w:t>The Sub-</w:t>
      </w:r>
      <w:r w:rsidR="00C1215F">
        <w:t>C</w:t>
      </w:r>
      <w:r w:rsidRPr="008E0FFE">
        <w:t xml:space="preserve">ontractor must securely erase any or all </w:t>
      </w:r>
      <w:r w:rsidR="00892368">
        <w:t>Customer Platform Data</w:t>
      </w:r>
      <w:r w:rsidRPr="008E0FFE">
        <w:t xml:space="preserve"> held by the Sub-</w:t>
      </w:r>
      <w:r w:rsidR="00C1215F">
        <w:t>C</w:t>
      </w:r>
      <w:r w:rsidRPr="008E0FFE">
        <w:t xml:space="preserve">ontractor when requested to do so by the </w:t>
      </w:r>
      <w:r w:rsidR="003752B2" w:rsidRPr="008E0FFE">
        <w:t>Customer</w:t>
      </w:r>
      <w:r w:rsidRPr="008E0FFE">
        <w:t xml:space="preserve">; and securely destroy all media that has held </w:t>
      </w:r>
      <w:r w:rsidR="00892368">
        <w:t>Customer Platform Data</w:t>
      </w:r>
      <w:r w:rsidRPr="008E0FFE">
        <w:t xml:space="preserve"> at the end of life of that media in accordance with the NCSC Assured Service (CAS) Service Requirement Sanitisation Standard, or an alternative agreed in writing by the </w:t>
      </w:r>
      <w:r w:rsidR="003752B2" w:rsidRPr="008E0FFE">
        <w:t>Customer</w:t>
      </w:r>
      <w:r w:rsidRPr="008E0FFE">
        <w:t>.</w:t>
      </w:r>
    </w:p>
    <w:p w14:paraId="6DE94020" w14:textId="77777777" w:rsidR="008E0FFE" w:rsidRDefault="008E0FFE" w:rsidP="008E0FFE">
      <w:pPr>
        <w:pStyle w:val="ListParagraph"/>
      </w:pPr>
    </w:p>
    <w:p w14:paraId="720611E4" w14:textId="77777777" w:rsidR="008E0FFE" w:rsidRPr="008E0FFE" w:rsidRDefault="008E0FFE" w:rsidP="008E0FFE">
      <w:pPr>
        <w:pStyle w:val="ListParagraph"/>
        <w:ind w:left="792"/>
      </w:pPr>
    </w:p>
    <w:p w14:paraId="60927EDB" w14:textId="43108720" w:rsidR="00BC0F11" w:rsidRDefault="00BC0F11" w:rsidP="008E0FFE">
      <w:pPr>
        <w:pStyle w:val="ListParagraph"/>
        <w:numPr>
          <w:ilvl w:val="0"/>
          <w:numId w:val="61"/>
        </w:numPr>
      </w:pPr>
      <w:r w:rsidRPr="008E0FFE">
        <w:t>Personnel Security</w:t>
      </w:r>
    </w:p>
    <w:p w14:paraId="6C1CA67F" w14:textId="77777777" w:rsidR="008E0FFE" w:rsidRPr="008E0FFE" w:rsidRDefault="008E0FFE" w:rsidP="008E0FFE">
      <w:pPr>
        <w:pStyle w:val="ListParagraph"/>
        <w:ind w:left="360"/>
      </w:pPr>
    </w:p>
    <w:p w14:paraId="17D6F1ED" w14:textId="77DF802A" w:rsidR="008E0FFE" w:rsidRPr="008E0FFE" w:rsidRDefault="00BC0F11" w:rsidP="00B916CB">
      <w:pPr>
        <w:pStyle w:val="ListParagraph"/>
        <w:numPr>
          <w:ilvl w:val="1"/>
          <w:numId w:val="61"/>
        </w:numPr>
      </w:pPr>
      <w:r w:rsidRPr="008E0FFE">
        <w:t>The Sub-</w:t>
      </w:r>
      <w:r w:rsidR="00C1215F">
        <w:t>C</w:t>
      </w:r>
      <w:r w:rsidRPr="008E0FFE">
        <w:t xml:space="preserve">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w:t>
      </w:r>
      <w:r w:rsidR="00AE68FE">
        <w:t>REDACTED TEXT</w:t>
      </w:r>
    </w:p>
    <w:p w14:paraId="3F707899" w14:textId="7AD17E8D" w:rsidR="00BC0F11" w:rsidRDefault="00BC0F11" w:rsidP="008E0FFE">
      <w:pPr>
        <w:pStyle w:val="ListParagraph"/>
        <w:numPr>
          <w:ilvl w:val="1"/>
          <w:numId w:val="61"/>
        </w:numPr>
      </w:pPr>
      <w:r w:rsidRPr="008E0FFE">
        <w:t>The Sub-</w:t>
      </w:r>
      <w:r w:rsidR="00C1215F">
        <w:t>C</w:t>
      </w:r>
      <w:r w:rsidRPr="008E0FFE">
        <w:t xml:space="preserve">ontractor must, if the </w:t>
      </w:r>
      <w:r w:rsidR="003752B2" w:rsidRPr="008E0FFE">
        <w:t>Customer</w:t>
      </w:r>
      <w:r w:rsidRPr="008E0FFE">
        <w:t xml:space="preserve"> requires, at any time, ensure that one or more of the Sub-</w:t>
      </w:r>
      <w:r w:rsidR="00C1215F">
        <w:t>C</w:t>
      </w:r>
      <w:r w:rsidRPr="008E0FFE">
        <w:t xml:space="preserve">ontractor’s staff obtains Security Check clearance in order to Process </w:t>
      </w:r>
      <w:r w:rsidR="00892368">
        <w:lastRenderedPageBreak/>
        <w:t>Customer Platform Data</w:t>
      </w:r>
      <w:r w:rsidRPr="008E0FFE">
        <w:t xml:space="preserve"> containing Personal Data above certain volumes specified by the </w:t>
      </w:r>
      <w:r w:rsidR="003752B2" w:rsidRPr="008E0FFE">
        <w:t>Customer</w:t>
      </w:r>
      <w:r w:rsidRPr="008E0FFE">
        <w:t>, or containing Special Category Personal Data.</w:t>
      </w:r>
    </w:p>
    <w:p w14:paraId="61187B95" w14:textId="77777777" w:rsidR="008E0FFE" w:rsidRDefault="008E0FFE" w:rsidP="008E0FFE">
      <w:pPr>
        <w:pStyle w:val="ListParagraph"/>
      </w:pPr>
    </w:p>
    <w:p w14:paraId="2436B05C" w14:textId="77777777" w:rsidR="008E0FFE" w:rsidRPr="008E0FFE" w:rsidRDefault="008E0FFE" w:rsidP="008E0FFE">
      <w:pPr>
        <w:pStyle w:val="ListParagraph"/>
        <w:ind w:left="792"/>
      </w:pPr>
    </w:p>
    <w:p w14:paraId="58CF493E" w14:textId="51F0E7E0" w:rsidR="00BC0F11" w:rsidRDefault="00BC0F11" w:rsidP="008E0FFE">
      <w:pPr>
        <w:pStyle w:val="ListParagraph"/>
        <w:numPr>
          <w:ilvl w:val="1"/>
          <w:numId w:val="61"/>
        </w:numPr>
      </w:pPr>
      <w:r w:rsidRPr="008E0FFE">
        <w:t>Any Sub-</w:t>
      </w:r>
      <w:r w:rsidR="00C1215F">
        <w:t>C</w:t>
      </w:r>
      <w:r w:rsidRPr="008E0FFE">
        <w:t>ontractor staff who will, when performing the Services, have access to a person under the age of 18 years must undergo DBS checks</w:t>
      </w:r>
    </w:p>
    <w:p w14:paraId="5887F19E" w14:textId="77777777" w:rsidR="008E0FFE" w:rsidRPr="008E0FFE" w:rsidRDefault="008E0FFE" w:rsidP="008E0FFE">
      <w:pPr>
        <w:pStyle w:val="ListParagraph"/>
        <w:ind w:left="792"/>
      </w:pPr>
    </w:p>
    <w:p w14:paraId="2339AA30" w14:textId="724D2AA3" w:rsidR="00BC0F11" w:rsidRDefault="00BC0F11" w:rsidP="008E0FFE">
      <w:pPr>
        <w:pStyle w:val="ListParagraph"/>
        <w:numPr>
          <w:ilvl w:val="0"/>
          <w:numId w:val="61"/>
        </w:numPr>
      </w:pPr>
      <w:r w:rsidRPr="008E0FFE">
        <w:t>End User Devices</w:t>
      </w:r>
    </w:p>
    <w:p w14:paraId="1569B32B" w14:textId="77777777" w:rsidR="008E0FFE" w:rsidRPr="008E0FFE" w:rsidRDefault="008E0FFE" w:rsidP="008E0FFE">
      <w:pPr>
        <w:pStyle w:val="ListParagraph"/>
        <w:ind w:left="360"/>
      </w:pPr>
    </w:p>
    <w:p w14:paraId="7642C508" w14:textId="1B86CD8E" w:rsidR="00BC0F11" w:rsidRDefault="00BC0F11" w:rsidP="008E0FFE">
      <w:pPr>
        <w:pStyle w:val="ListParagraph"/>
        <w:numPr>
          <w:ilvl w:val="1"/>
          <w:numId w:val="61"/>
        </w:numPr>
      </w:pPr>
      <w:r w:rsidRPr="008E0FFE">
        <w:t>The Sub-</w:t>
      </w:r>
      <w:r w:rsidR="00C1215F">
        <w:t>C</w:t>
      </w:r>
      <w:r w:rsidRPr="008E0FFE">
        <w:t xml:space="preserve">ontractor shall ensure that any </w:t>
      </w:r>
      <w:r w:rsidR="00892368">
        <w:t>Customer Platform Data</w:t>
      </w:r>
      <w:r w:rsidRPr="008E0FFE">
        <w:t xml:space="preserve"> stored (for any period of time) on a mobile, removable or physically uncontrolled device is encrypted. The Sub-</w:t>
      </w:r>
      <w:r w:rsidR="00C1215F">
        <w:t>C</w:t>
      </w:r>
      <w:r w:rsidRPr="008E0FFE">
        <w:t xml:space="preserve">ontractor must follow the Information Commissioner’s Office guidance on implementing encryption, which can be found at </w:t>
      </w:r>
      <w:r w:rsidR="00AE68FE">
        <w:t>REDACTED TEXT</w:t>
      </w:r>
    </w:p>
    <w:p w14:paraId="2DE9D54A" w14:textId="77777777" w:rsidR="008E0FFE" w:rsidRPr="008E0FFE" w:rsidRDefault="008E0FFE" w:rsidP="008E0FFE">
      <w:pPr>
        <w:pStyle w:val="ListParagraph"/>
        <w:ind w:left="792"/>
      </w:pPr>
    </w:p>
    <w:p w14:paraId="33D632F8" w14:textId="27DC8F54" w:rsidR="008E0FFE" w:rsidRDefault="00BC0F11" w:rsidP="000D7EA5">
      <w:pPr>
        <w:pStyle w:val="ListParagraph"/>
        <w:numPr>
          <w:ilvl w:val="1"/>
          <w:numId w:val="61"/>
        </w:numPr>
      </w:pPr>
      <w:r w:rsidRPr="008E0FFE">
        <w:t xml:space="preserve">The Supplier shall ensure that any device used to Process </w:t>
      </w:r>
      <w:r w:rsidR="00892368">
        <w:t>Customer Platform Data</w:t>
      </w:r>
      <w:r w:rsidRPr="008E0FFE">
        <w:t xml:space="preserve"> meets all the security requirements set out in the NCSC End User Devices Platform Security Guidance, which can be found at: </w:t>
      </w:r>
      <w:r w:rsidR="00AE68FE">
        <w:t>REDACTED TEXT</w:t>
      </w:r>
    </w:p>
    <w:p w14:paraId="5B3C5002" w14:textId="77777777" w:rsidR="008E0FFE" w:rsidRPr="008E0FFE" w:rsidRDefault="008E0FFE" w:rsidP="008E0FFE">
      <w:pPr>
        <w:pStyle w:val="ListParagraph"/>
        <w:ind w:left="792"/>
      </w:pPr>
    </w:p>
    <w:p w14:paraId="2A8CA4A6" w14:textId="23E8FA12" w:rsidR="00BC0F11" w:rsidRDefault="00BC0F11" w:rsidP="008E0FFE">
      <w:pPr>
        <w:pStyle w:val="ListParagraph"/>
        <w:numPr>
          <w:ilvl w:val="0"/>
          <w:numId w:val="61"/>
        </w:numPr>
      </w:pPr>
      <w:r w:rsidRPr="008E0FFE">
        <w:t>Networking</w:t>
      </w:r>
    </w:p>
    <w:p w14:paraId="3BCE3731" w14:textId="77777777" w:rsidR="008E0FFE" w:rsidRPr="008E0FFE" w:rsidRDefault="008E0FFE" w:rsidP="008E0FFE">
      <w:pPr>
        <w:pStyle w:val="ListParagraph"/>
        <w:ind w:left="360"/>
      </w:pPr>
    </w:p>
    <w:p w14:paraId="70953FC1" w14:textId="5572A9B9" w:rsidR="00BC0F11" w:rsidRDefault="00BC0F11" w:rsidP="008E0FFE">
      <w:pPr>
        <w:pStyle w:val="ListParagraph"/>
        <w:numPr>
          <w:ilvl w:val="1"/>
          <w:numId w:val="61"/>
        </w:numPr>
      </w:pPr>
      <w:r w:rsidRPr="008E0FFE">
        <w:t xml:space="preserve">The Supplier shall ensure that any </w:t>
      </w:r>
      <w:r w:rsidR="00892368">
        <w:t>Customer Platform Data</w:t>
      </w:r>
      <w:r w:rsidRPr="008E0FFE">
        <w:t xml:space="preserve"> which it causes to be transmitted over any public network (including the Internet, mobile networks or un-protected enterprise network) or to a mobile device shall be encrypted when transmitted.</w:t>
      </w:r>
    </w:p>
    <w:p w14:paraId="2C0EEF38" w14:textId="77777777" w:rsidR="008E0FFE" w:rsidRPr="008E0FFE" w:rsidRDefault="008E0FFE" w:rsidP="008E0FFE">
      <w:pPr>
        <w:pStyle w:val="ListParagraph"/>
        <w:ind w:left="792"/>
      </w:pPr>
    </w:p>
    <w:p w14:paraId="28BBCBF2" w14:textId="53FC0199" w:rsidR="00BC0F11" w:rsidRDefault="00BC0F11" w:rsidP="008E0FFE">
      <w:pPr>
        <w:pStyle w:val="ListParagraph"/>
        <w:numPr>
          <w:ilvl w:val="0"/>
          <w:numId w:val="61"/>
        </w:numPr>
      </w:pPr>
      <w:r w:rsidRPr="008E0FFE">
        <w:t>Patching and Vulnerability Scanning</w:t>
      </w:r>
    </w:p>
    <w:p w14:paraId="05D624A6" w14:textId="77777777" w:rsidR="008E0FFE" w:rsidRPr="008E0FFE" w:rsidRDefault="008E0FFE" w:rsidP="008E0FFE">
      <w:pPr>
        <w:pStyle w:val="ListParagraph"/>
        <w:ind w:left="360"/>
      </w:pPr>
    </w:p>
    <w:p w14:paraId="478BCE11" w14:textId="2AE60157" w:rsidR="00BC0F11" w:rsidRDefault="00BC0F11" w:rsidP="008E0FFE">
      <w:pPr>
        <w:pStyle w:val="ListParagraph"/>
        <w:numPr>
          <w:ilvl w:val="1"/>
          <w:numId w:val="61"/>
        </w:numPr>
      </w:pPr>
      <w:r w:rsidRPr="008E0FFE">
        <w:t>The Sub-</w:t>
      </w:r>
      <w:r w:rsidR="00C1215F">
        <w:t>C</w:t>
      </w:r>
      <w:r w:rsidRPr="008E0FFE">
        <w:t xml:space="preserve">ontractor must proactively monitor supplier vulnerability websites and ensure all necessary patches and upgrades are applied to maintain security, integrity and availability in accordance with the NCSC Cloud Security Principles. </w:t>
      </w:r>
    </w:p>
    <w:p w14:paraId="17421F58" w14:textId="77777777" w:rsidR="008E0FFE" w:rsidRPr="008E0FFE" w:rsidRDefault="008E0FFE" w:rsidP="008E0FFE">
      <w:pPr>
        <w:pStyle w:val="ListParagraph"/>
        <w:ind w:left="792"/>
      </w:pPr>
    </w:p>
    <w:p w14:paraId="596D4322" w14:textId="54CE25FE" w:rsidR="00BC0F11" w:rsidRDefault="00BC0F11" w:rsidP="008E0FFE">
      <w:pPr>
        <w:pStyle w:val="ListParagraph"/>
        <w:numPr>
          <w:ilvl w:val="0"/>
          <w:numId w:val="61"/>
        </w:numPr>
      </w:pPr>
      <w:r w:rsidRPr="008E0FFE">
        <w:t>Third Party Sub</w:t>
      </w:r>
      <w:r w:rsidR="00C1215F">
        <w:t>-C</w:t>
      </w:r>
      <w:r w:rsidRPr="008E0FFE">
        <w:t>ontractors</w:t>
      </w:r>
    </w:p>
    <w:p w14:paraId="04321BFC" w14:textId="77777777" w:rsidR="008E0FFE" w:rsidRPr="008E0FFE" w:rsidRDefault="008E0FFE" w:rsidP="008E0FFE">
      <w:pPr>
        <w:pStyle w:val="ListParagraph"/>
        <w:ind w:left="360"/>
      </w:pPr>
    </w:p>
    <w:p w14:paraId="4FB54AD7" w14:textId="0A48F641" w:rsidR="00BC0F11" w:rsidRDefault="00BC0F11" w:rsidP="008E0FFE">
      <w:pPr>
        <w:pStyle w:val="ListParagraph"/>
        <w:numPr>
          <w:ilvl w:val="1"/>
          <w:numId w:val="61"/>
        </w:numPr>
      </w:pPr>
      <w:r w:rsidRPr="008E0FFE">
        <w:t>The Sub-</w:t>
      </w:r>
      <w:r w:rsidR="00C1215F">
        <w:t>C</w:t>
      </w:r>
      <w:r w:rsidRPr="008E0FFE">
        <w:t xml:space="preserve">ontractor must not transmit or disseminate the </w:t>
      </w:r>
      <w:r w:rsidR="00892368">
        <w:t>Customer Platform Data</w:t>
      </w:r>
      <w:r w:rsidRPr="008E0FFE">
        <w:t xml:space="preserve"> to any other person unless specifically authorised by the </w:t>
      </w:r>
      <w:r w:rsidR="003752B2" w:rsidRPr="008E0FFE">
        <w:t>Customer</w:t>
      </w:r>
      <w:r w:rsidRPr="008E0FFE">
        <w:t>. Such authorisation must be in writing to be effective and may be subject to conditions.</w:t>
      </w:r>
    </w:p>
    <w:p w14:paraId="671F93B0" w14:textId="77777777" w:rsidR="008E0FFE" w:rsidRPr="008E0FFE" w:rsidRDefault="008E0FFE" w:rsidP="008E0FFE">
      <w:pPr>
        <w:pStyle w:val="ListParagraph"/>
        <w:ind w:left="792"/>
      </w:pPr>
    </w:p>
    <w:p w14:paraId="7904EBA0" w14:textId="123766C0" w:rsidR="00BC0F11" w:rsidRPr="008E0FFE" w:rsidRDefault="00BC0F11" w:rsidP="008E0FFE">
      <w:pPr>
        <w:pStyle w:val="ListParagraph"/>
        <w:numPr>
          <w:ilvl w:val="1"/>
          <w:numId w:val="61"/>
        </w:numPr>
      </w:pPr>
      <w:r w:rsidRPr="008E0FFE">
        <w:t>The Sub-</w:t>
      </w:r>
      <w:r w:rsidR="00C1215F">
        <w:t>C</w:t>
      </w:r>
      <w:r w:rsidRPr="008E0FFE">
        <w:t xml:space="preserve">ontractor must not, when performing any part of the Services, use any software to Process the </w:t>
      </w:r>
      <w:r w:rsidR="00892368">
        <w:t>Customer Platform Data</w:t>
      </w:r>
      <w:r w:rsidRPr="008E0FFE">
        <w:t xml:space="preserve"> where the licence terms of that software purport to grant the licensor rights to Progress the </w:t>
      </w:r>
      <w:r w:rsidR="00892368">
        <w:t>Customer Platform Data</w:t>
      </w:r>
      <w:r w:rsidRPr="008E0FFE">
        <w:t xml:space="preserve"> greater than those rights strictly necessary for the use of the software.</w:t>
      </w:r>
    </w:p>
    <w:p w14:paraId="4CD04AF1" w14:textId="77777777" w:rsidR="00BC0F11" w:rsidRPr="008E0FFE" w:rsidRDefault="00BC0F11" w:rsidP="008E0FFE"/>
    <w:p w14:paraId="6DD7D617" w14:textId="77777777" w:rsidR="00BC0F11" w:rsidRPr="00FB19D2" w:rsidRDefault="00BC0F11" w:rsidP="00BC0F11">
      <w:pPr>
        <w:widowControl w:val="0"/>
        <w:spacing w:line="276" w:lineRule="auto"/>
        <w:jc w:val="left"/>
        <w:rPr>
          <w:rFonts w:cs="Arial"/>
        </w:rPr>
      </w:pPr>
    </w:p>
    <w:p w14:paraId="0C3D28B2" w14:textId="77777777" w:rsidR="00BC0F11" w:rsidRPr="00FB19D2" w:rsidRDefault="00BC0F11" w:rsidP="00BC0F11">
      <w:pPr>
        <w:spacing w:before="0" w:line="276" w:lineRule="auto"/>
        <w:jc w:val="left"/>
        <w:rPr>
          <w:rFonts w:cs="Arial"/>
        </w:rPr>
        <w:sectPr w:rsidR="00BC0F11" w:rsidRPr="00FB19D2">
          <w:headerReference w:type="even" r:id="rId8"/>
          <w:headerReference w:type="default" r:id="rId9"/>
          <w:footerReference w:type="even" r:id="rId10"/>
          <w:footerReference w:type="default" r:id="rId11"/>
          <w:headerReference w:type="first" r:id="rId12"/>
          <w:footerReference w:type="first" r:id="rId13"/>
          <w:pgSz w:w="11907" w:h="16840"/>
          <w:pgMar w:top="1418" w:right="1701" w:bottom="1418" w:left="1701" w:header="0" w:footer="720" w:gutter="0"/>
          <w:cols w:space="720"/>
        </w:sectPr>
      </w:pPr>
    </w:p>
    <w:p w14:paraId="698E915F" w14:textId="569BE824" w:rsidR="00BC0F11" w:rsidRPr="00FB19D2" w:rsidRDefault="00BD1E79" w:rsidP="003A51D3">
      <w:pPr>
        <w:keepNext/>
        <w:keepLines/>
        <w:spacing w:after="240"/>
        <w:jc w:val="left"/>
        <w:rPr>
          <w:rFonts w:cs="Arial"/>
          <w:b/>
        </w:rPr>
      </w:pPr>
      <w:r>
        <w:rPr>
          <w:rFonts w:cs="Arial"/>
          <w:b/>
        </w:rPr>
        <w:lastRenderedPageBreak/>
        <w:t xml:space="preserve">Annex </w:t>
      </w:r>
      <w:r w:rsidR="008B4400">
        <w:rPr>
          <w:rFonts w:cs="Arial"/>
          <w:b/>
        </w:rPr>
        <w:t>3</w:t>
      </w:r>
      <w:r w:rsidR="003A51D3">
        <w:rPr>
          <w:rFonts w:cs="Arial"/>
          <w:b/>
        </w:rPr>
        <w:t>:</w:t>
      </w:r>
      <w:r w:rsidR="0011482E">
        <w:rPr>
          <w:rFonts w:cs="Arial"/>
          <w:b/>
        </w:rPr>
        <w:t xml:space="preserve"> </w:t>
      </w:r>
      <w:r w:rsidR="00BC0F11" w:rsidRPr="00BD1E79">
        <w:rPr>
          <w:rFonts w:cs="Arial"/>
          <w:b/>
        </w:rPr>
        <w:t>Security Management Plan</w:t>
      </w:r>
      <w:r w:rsidR="00BC0F11" w:rsidRPr="00FB19D2">
        <w:rPr>
          <w:rFonts w:cs="Arial"/>
          <w:b/>
        </w:rPr>
        <w:t xml:space="preserve"> Template</w:t>
      </w:r>
    </w:p>
    <w:p w14:paraId="41E8C630" w14:textId="00A7EC01" w:rsidR="00BC0F11" w:rsidRPr="00AE68FE" w:rsidRDefault="00AE68FE" w:rsidP="00D355A3">
      <w:pPr>
        <w:rPr>
          <w:sz w:val="24"/>
          <w:szCs w:val="32"/>
        </w:rPr>
      </w:pPr>
      <w:r w:rsidRPr="00AE68FE">
        <w:rPr>
          <w:sz w:val="24"/>
          <w:szCs w:val="32"/>
        </w:rPr>
        <w:t>REDACTED TEXT</w:t>
      </w:r>
    </w:p>
    <w:sectPr w:rsidR="00BC0F11" w:rsidRPr="00AE68FE" w:rsidSect="00BC0F11">
      <w:pgSz w:w="11907" w:h="16840"/>
      <w:pgMar w:top="1418" w:right="1701" w:bottom="1418" w:left="170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B9F10" w14:textId="77777777" w:rsidR="000E66D1" w:rsidRDefault="000E66D1">
      <w:pPr>
        <w:spacing w:before="0" w:line="240" w:lineRule="auto"/>
      </w:pPr>
      <w:r>
        <w:separator/>
      </w:r>
    </w:p>
  </w:endnote>
  <w:endnote w:type="continuationSeparator" w:id="0">
    <w:p w14:paraId="7B50E758" w14:textId="77777777" w:rsidR="000E66D1" w:rsidRDefault="000E66D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ú怀"/>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 w:name="STZho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4DCF" w14:textId="77777777" w:rsidR="00C6200B" w:rsidRDefault="00C62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C2ED" w14:textId="77777777" w:rsidR="00C6200B" w:rsidRDefault="00C62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5EA31" w14:textId="77777777" w:rsidR="00C6200B" w:rsidRDefault="00C6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8E9E" w14:textId="77777777" w:rsidR="000E66D1" w:rsidRDefault="000E66D1">
      <w:pPr>
        <w:spacing w:before="0" w:line="240" w:lineRule="auto"/>
      </w:pPr>
      <w:r>
        <w:separator/>
      </w:r>
    </w:p>
  </w:footnote>
  <w:footnote w:type="continuationSeparator" w:id="0">
    <w:p w14:paraId="3ED07789" w14:textId="77777777" w:rsidR="000E66D1" w:rsidRDefault="000E66D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73A7C" w14:textId="77777777" w:rsidR="00C6200B" w:rsidRDefault="00C62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F0000" w14:textId="2A4B7CF6" w:rsidR="00C6200B" w:rsidRPr="00FB19D2" w:rsidRDefault="00C6200B" w:rsidP="006761E4">
    <w:pPr>
      <w:tabs>
        <w:tab w:val="center" w:pos="4513"/>
        <w:tab w:val="right" w:pos="9026"/>
      </w:tabs>
      <w:jc w:val="left"/>
      <w:rPr>
        <w:rFonts w:eastAsia="Calibri"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C073A" w14:textId="77777777" w:rsidR="00C6200B" w:rsidRDefault="00C62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0809001F"/>
    <w:styleLink w:val="NumbListBodyTex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3E3480F"/>
    <w:multiLevelType w:val="multilevel"/>
    <w:tmpl w:val="758E690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3"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5EA1593"/>
    <w:multiLevelType w:val="multilevel"/>
    <w:tmpl w:val="B63A6AE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15" w15:restartNumberingAfterBreak="0">
    <w:nsid w:val="094A7DC0"/>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7"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484F26"/>
    <w:multiLevelType w:val="multilevel"/>
    <w:tmpl w:val="C0145D50"/>
    <w:numStyleLink w:val="NumbListBullet"/>
  </w:abstractNum>
  <w:abstractNum w:abstractNumId="19"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1" w15:restartNumberingAfterBreak="0">
    <w:nsid w:val="160042DB"/>
    <w:multiLevelType w:val="multilevel"/>
    <w:tmpl w:val="DCB6E5DE"/>
    <w:numStyleLink w:val="NumbListLetteredLists"/>
  </w:abstractNum>
  <w:abstractNum w:abstractNumId="22" w15:restartNumberingAfterBreak="0">
    <w:nsid w:val="1DD10436"/>
    <w:multiLevelType w:val="hybridMultilevel"/>
    <w:tmpl w:val="8C2A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4" w15:restartNumberingAfterBreak="0">
    <w:nsid w:val="21090524"/>
    <w:multiLevelType w:val="hybridMultilevel"/>
    <w:tmpl w:val="DA4AE0F4"/>
    <w:lvl w:ilvl="0" w:tplc="351CD140">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8E5154C"/>
    <w:multiLevelType w:val="multilevel"/>
    <w:tmpl w:val="729AF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202C57"/>
    <w:multiLevelType w:val="hybridMultilevel"/>
    <w:tmpl w:val="59B86B34"/>
    <w:lvl w:ilvl="0" w:tplc="6D3AA73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DA1C28"/>
    <w:multiLevelType w:val="hybridMultilevel"/>
    <w:tmpl w:val="E3A4AB9E"/>
    <w:lvl w:ilvl="0" w:tplc="A30CB498">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77C51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F41D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2"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33"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34"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35" w15:restartNumberingAfterBreak="0">
    <w:nsid w:val="4FD869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195F51"/>
    <w:multiLevelType w:val="hybridMultilevel"/>
    <w:tmpl w:val="F4808F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25C4AA9"/>
    <w:multiLevelType w:val="multilevel"/>
    <w:tmpl w:val="F956E3AA"/>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8"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pStyle w:val="Heading7"/>
      <w:suff w:val="nothing"/>
      <w:lvlText w:val=""/>
      <w:lvlJc w:val="left"/>
      <w:pPr>
        <w:ind w:left="3175" w:firstLine="0"/>
      </w:pPr>
      <w:rPr>
        <w:rFonts w:hint="default"/>
      </w:rPr>
    </w:lvl>
    <w:lvl w:ilvl="7">
      <w:start w:val="1"/>
      <w:numFmt w:val="none"/>
      <w:pStyle w:val="Heading8"/>
      <w:suff w:val="nothing"/>
      <w:lvlText w:val=""/>
      <w:lvlJc w:val="left"/>
      <w:pPr>
        <w:ind w:left="3175" w:firstLine="0"/>
      </w:pPr>
      <w:rPr>
        <w:rFonts w:hint="default"/>
      </w:rPr>
    </w:lvl>
    <w:lvl w:ilvl="8">
      <w:start w:val="1"/>
      <w:numFmt w:val="none"/>
      <w:pStyle w:val="Heading9"/>
      <w:suff w:val="nothing"/>
      <w:lvlText w:val=""/>
      <w:lvlJc w:val="left"/>
      <w:pPr>
        <w:ind w:left="3175" w:firstLine="0"/>
      </w:pPr>
      <w:rPr>
        <w:rFonts w:hint="default"/>
      </w:rPr>
    </w:lvl>
  </w:abstractNum>
  <w:abstractNum w:abstractNumId="39"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8E7315D"/>
    <w:multiLevelType w:val="hybridMultilevel"/>
    <w:tmpl w:val="D7C43504"/>
    <w:lvl w:ilvl="0" w:tplc="C70C9DF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47263A"/>
    <w:multiLevelType w:val="multilevel"/>
    <w:tmpl w:val="85EC2AA0"/>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2" w15:restartNumberingAfterBreak="0">
    <w:nsid w:val="69606855"/>
    <w:multiLevelType w:val="multilevel"/>
    <w:tmpl w:val="0344A328"/>
    <w:numStyleLink w:val="NumbListNumberedLists"/>
  </w:abstractNum>
  <w:abstractNum w:abstractNumId="43"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4"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5" w15:restartNumberingAfterBreak="0">
    <w:nsid w:val="6E7D001E"/>
    <w:multiLevelType w:val="hybridMultilevel"/>
    <w:tmpl w:val="535EC71A"/>
    <w:lvl w:ilvl="0" w:tplc="CD1684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656F48"/>
    <w:multiLevelType w:val="multilevel"/>
    <w:tmpl w:val="599C2DF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47"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48" w15:restartNumberingAfterBreak="0">
    <w:nsid w:val="7DCC5E88"/>
    <w:multiLevelType w:val="multilevel"/>
    <w:tmpl w:val="02FA8398"/>
    <w:numStyleLink w:val="NumbListLegal"/>
  </w:abstractNum>
  <w:num w:numId="1">
    <w:abstractNumId w:val="9"/>
  </w:num>
  <w:num w:numId="2">
    <w:abstractNumId w:val="10"/>
  </w:num>
  <w:num w:numId="3">
    <w:abstractNumId w:val="11"/>
  </w:num>
  <w:num w:numId="4">
    <w:abstractNumId w:val="38"/>
  </w:num>
  <w:num w:numId="5">
    <w:abstractNumId w:val="16"/>
  </w:num>
  <w:num w:numId="6">
    <w:abstractNumId w:val="44"/>
  </w:num>
  <w:num w:numId="7">
    <w:abstractNumId w:val="23"/>
  </w:num>
  <w:num w:numId="8">
    <w:abstractNumId w:val="33"/>
  </w:num>
  <w:num w:numId="9">
    <w:abstractNumId w:val="32"/>
  </w:num>
  <w:num w:numId="10">
    <w:abstractNumId w:val="31"/>
  </w:num>
  <w:num w:numId="11">
    <w:abstractNumId w:val="47"/>
  </w:num>
  <w:num w:numId="12">
    <w:abstractNumId w:val="34"/>
  </w:num>
  <w:num w:numId="13">
    <w:abstractNumId w:val="43"/>
  </w:num>
  <w:num w:numId="14">
    <w:abstractNumId w:val="19"/>
  </w:num>
  <w:num w:numId="15">
    <w:abstractNumId w:val="48"/>
  </w:num>
  <w:num w:numId="16">
    <w:abstractNumId w:val="18"/>
  </w:num>
  <w:num w:numId="17">
    <w:abstractNumId w:val="21"/>
  </w:num>
  <w:num w:numId="18">
    <w:abstractNumId w:val="42"/>
  </w:num>
  <w:num w:numId="19">
    <w:abstractNumId w:val="20"/>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 w:numId="30">
    <w:abstractNumId w:val="13"/>
  </w:num>
  <w:num w:numId="31">
    <w:abstractNumId w:val="39"/>
  </w:num>
  <w:num w:numId="32">
    <w:abstractNumId w:val="45"/>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48"/>
    <w:lvlOverride w:ilvl="0">
      <w:startOverride w:val="1"/>
      <w:lvl w:ilvl="0">
        <w:start w:val="1"/>
        <w:numFmt w:val="decimal"/>
        <w:pStyle w:val="FFWLevel1"/>
        <w:lvlText w:val=""/>
        <w:lvlJc w:val="left"/>
      </w:lvl>
    </w:lvlOverride>
    <w:lvlOverride w:ilvl="1">
      <w:startOverride w:val="1"/>
      <w:lvl w:ilvl="1">
        <w:start w:val="1"/>
        <w:numFmt w:val="decimal"/>
        <w:pStyle w:val="FFWLevel2"/>
        <w:lvlText w:val=""/>
        <w:lvlJc w:val="left"/>
      </w:lvl>
    </w:lvlOverride>
    <w:lvlOverride w:ilvl="2">
      <w:startOverride w:val="1"/>
      <w:lvl w:ilvl="2">
        <w:start w:val="1"/>
        <w:numFmt w:val="decimal"/>
        <w:pStyle w:val="FFWLevel3"/>
        <w:lvlText w:val="%1.%2.%3"/>
        <w:lvlJc w:val="left"/>
        <w:pPr>
          <w:tabs>
            <w:tab w:val="num" w:pos="794"/>
          </w:tabs>
          <w:ind w:left="794" w:hanging="794"/>
        </w:pPr>
        <w:rPr>
          <w:rFonts w:hint="default"/>
          <w:color w:val="auto"/>
        </w:rPr>
      </w:lvl>
    </w:lvlOverride>
    <w:lvlOverride w:ilvl="3">
      <w:startOverride w:val="1"/>
      <w:lvl w:ilvl="3">
        <w:start w:val="1"/>
        <w:numFmt w:val="decimal"/>
        <w:pStyle w:val="FFWLevel4"/>
        <w:lvlText w:val=""/>
        <w:lvlJc w:val="left"/>
      </w:lvl>
    </w:lvlOverride>
    <w:lvlOverride w:ilvl="4">
      <w:startOverride w:val="1"/>
      <w:lvl w:ilvl="4">
        <w:start w:val="1"/>
        <w:numFmt w:val="decimal"/>
        <w:pStyle w:val="FFWLevel5"/>
        <w:lvlText w:val=""/>
        <w:lvlJc w:val="left"/>
      </w:lvl>
    </w:lvlOverride>
    <w:lvlOverride w:ilvl="5">
      <w:startOverride w:val="1"/>
      <w:lvl w:ilvl="5">
        <w:start w:val="1"/>
        <w:numFmt w:val="decimal"/>
        <w:pStyle w:val="FFW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48"/>
    <w:lvlOverride w:ilvl="0">
      <w:lvl w:ilvl="0">
        <w:start w:val="1"/>
        <w:numFmt w:val="decimal"/>
        <w:pStyle w:val="FFWLevel1"/>
        <w:lvlText w:val="%1."/>
        <w:lvlJc w:val="left"/>
        <w:pPr>
          <w:tabs>
            <w:tab w:val="num" w:pos="794"/>
          </w:tabs>
          <w:ind w:left="794" w:hanging="794"/>
        </w:pPr>
        <w:rPr>
          <w:rFonts w:hint="default"/>
        </w:rPr>
      </w:lvl>
    </w:lvlOverride>
    <w:lvlOverride w:ilvl="1">
      <w:lvl w:ilvl="1">
        <w:start w:val="1"/>
        <w:numFmt w:val="decimal"/>
        <w:pStyle w:val="FFWLevel2"/>
        <w:lvlText w:val="%1.%2"/>
        <w:lvlJc w:val="left"/>
        <w:pPr>
          <w:tabs>
            <w:tab w:val="num" w:pos="794"/>
          </w:tabs>
          <w:ind w:left="794" w:hanging="794"/>
        </w:pPr>
        <w:rPr>
          <w:rFonts w:hint="default"/>
        </w:rPr>
      </w:lvl>
    </w:lvlOverride>
    <w:lvlOverride w:ilvl="2">
      <w:lvl w:ilvl="2">
        <w:start w:val="1"/>
        <w:numFmt w:val="decimal"/>
        <w:pStyle w:val="FFWLevel3"/>
        <w:lvlText w:val="%1.%2.%3"/>
        <w:lvlJc w:val="left"/>
        <w:pPr>
          <w:tabs>
            <w:tab w:val="num" w:pos="794"/>
          </w:tabs>
          <w:ind w:left="794" w:hanging="794"/>
        </w:pPr>
        <w:rPr>
          <w:rFonts w:hint="default"/>
        </w:rPr>
      </w:lvl>
    </w:lvlOverride>
    <w:lvlOverride w:ilvl="3">
      <w:lvl w:ilvl="3">
        <w:start w:val="1"/>
        <w:numFmt w:val="lowerLetter"/>
        <w:pStyle w:val="FFWLevel4"/>
        <w:lvlText w:val="(%4)"/>
        <w:lvlJc w:val="left"/>
        <w:pPr>
          <w:tabs>
            <w:tab w:val="num" w:pos="1588"/>
          </w:tabs>
          <w:ind w:left="1588" w:hanging="794"/>
        </w:pPr>
        <w:rPr>
          <w:rFonts w:hint="default"/>
        </w:rPr>
      </w:lvl>
    </w:lvlOverride>
    <w:lvlOverride w:ilvl="4">
      <w:lvl w:ilvl="4">
        <w:start w:val="1"/>
        <w:numFmt w:val="lowerRoman"/>
        <w:pStyle w:val="FFWLevel5"/>
        <w:lvlText w:val="(%5)"/>
        <w:lvlJc w:val="left"/>
        <w:pPr>
          <w:tabs>
            <w:tab w:val="num" w:pos="2381"/>
          </w:tabs>
          <w:ind w:left="2381" w:hanging="793"/>
        </w:pPr>
        <w:rPr>
          <w:rFonts w:hint="default"/>
        </w:rPr>
      </w:lvl>
    </w:lvlOverride>
    <w:lvlOverride w:ilvl="5">
      <w:lvl w:ilvl="5">
        <w:start w:val="1"/>
        <w:numFmt w:val="upperLetter"/>
        <w:pStyle w:val="FFWLevel6"/>
        <w:lvlText w:val="(%6)"/>
        <w:lvlJc w:val="left"/>
        <w:pPr>
          <w:tabs>
            <w:tab w:val="num" w:pos="3175"/>
          </w:tabs>
          <w:ind w:left="3175" w:hanging="794"/>
        </w:pPr>
        <w:rPr>
          <w:rFonts w:hint="default"/>
        </w:rPr>
      </w:lvl>
    </w:lvlOverride>
    <w:lvlOverride w:ilvl="6">
      <w:lvl w:ilvl="6">
        <w:start w:val="1"/>
        <w:numFmt w:val="none"/>
        <w:suff w:val="nothing"/>
        <w:lvlText w:val=""/>
        <w:lvlJc w:val="left"/>
        <w:pPr>
          <w:ind w:left="3175" w:firstLine="0"/>
        </w:pPr>
        <w:rPr>
          <w:rFonts w:hint="default"/>
        </w:rPr>
      </w:lvl>
    </w:lvlOverride>
    <w:lvlOverride w:ilvl="7">
      <w:lvl w:ilvl="7">
        <w:start w:val="1"/>
        <w:numFmt w:val="none"/>
        <w:suff w:val="nothing"/>
        <w:lvlText w:val=""/>
        <w:lvlJc w:val="left"/>
        <w:pPr>
          <w:ind w:left="3175" w:firstLine="0"/>
        </w:pPr>
        <w:rPr>
          <w:rFonts w:hint="default"/>
        </w:rPr>
      </w:lvl>
    </w:lvlOverride>
    <w:lvlOverride w:ilvl="8">
      <w:lvl w:ilvl="8">
        <w:start w:val="1"/>
        <w:numFmt w:val="none"/>
        <w:suff w:val="nothing"/>
        <w:lvlText w:val=""/>
        <w:lvlJc w:val="left"/>
        <w:pPr>
          <w:ind w:left="3175" w:firstLine="0"/>
        </w:pPr>
        <w:rPr>
          <w:rFonts w:hint="default"/>
        </w:rPr>
      </w:lvl>
    </w:lvlOverride>
  </w:num>
  <w:num w:numId="39">
    <w:abstractNumId w:val="48"/>
    <w:lvlOverride w:ilvl="0">
      <w:startOverride w:val="1"/>
      <w:lvl w:ilvl="0">
        <w:start w:val="1"/>
        <w:numFmt w:val="decimal"/>
        <w:pStyle w:val="FFWLevel1"/>
        <w:lvlText w:val=""/>
        <w:lvlJc w:val="left"/>
      </w:lvl>
    </w:lvlOverride>
    <w:lvlOverride w:ilvl="1">
      <w:startOverride w:val="1"/>
      <w:lvl w:ilvl="1">
        <w:start w:val="1"/>
        <w:numFmt w:val="decimal"/>
        <w:pStyle w:val="FFWLevel2"/>
        <w:lvlText w:val="%1.%2"/>
        <w:lvlJc w:val="left"/>
        <w:pPr>
          <w:tabs>
            <w:tab w:val="num" w:pos="794"/>
          </w:tabs>
          <w:ind w:left="794" w:hanging="794"/>
        </w:pPr>
        <w:rPr>
          <w:rFonts w:hint="default"/>
          <w:b w:val="0"/>
        </w:rPr>
      </w:lvl>
    </w:lvlOverride>
    <w:lvlOverride w:ilvl="2">
      <w:startOverride w:val="1"/>
      <w:lvl w:ilvl="2">
        <w:start w:val="1"/>
        <w:numFmt w:val="decimal"/>
        <w:pStyle w:val="FFWLevel3"/>
        <w:lvlText w:val=""/>
        <w:lvlJc w:val="left"/>
      </w:lvl>
    </w:lvlOverride>
    <w:lvlOverride w:ilvl="3">
      <w:startOverride w:val="1"/>
      <w:lvl w:ilvl="3">
        <w:start w:val="1"/>
        <w:numFmt w:val="decimal"/>
        <w:pStyle w:val="FFWLevel4"/>
        <w:lvlText w:val=""/>
        <w:lvlJc w:val="left"/>
      </w:lvl>
    </w:lvlOverride>
    <w:lvlOverride w:ilvl="4">
      <w:startOverride w:val="1"/>
      <w:lvl w:ilvl="4">
        <w:start w:val="1"/>
        <w:numFmt w:val="decimal"/>
        <w:pStyle w:val="FFWLevel5"/>
        <w:lvlText w:val=""/>
        <w:lvlJc w:val="left"/>
      </w:lvl>
    </w:lvlOverride>
    <w:lvlOverride w:ilvl="5">
      <w:startOverride w:val="1"/>
      <w:lvl w:ilvl="5">
        <w:start w:val="1"/>
        <w:numFmt w:val="decimal"/>
        <w:pStyle w:val="FFWLevel6"/>
        <w:lvlText w:val=""/>
        <w:lvlJc w:val="left"/>
      </w:lvl>
    </w:lvlOverride>
  </w:num>
  <w:num w:numId="40">
    <w:abstractNumId w:val="36"/>
  </w:num>
  <w:num w:numId="41">
    <w:abstractNumId w:val="15"/>
  </w:num>
  <w:num w:numId="42">
    <w:abstractNumId w:val="48"/>
    <w:lvlOverride w:ilvl="0">
      <w:startOverride w:val="1"/>
      <w:lvl w:ilvl="0">
        <w:start w:val="1"/>
        <w:numFmt w:val="decimal"/>
        <w:pStyle w:val="FFWLevel1"/>
        <w:lvlText w:val="%1."/>
        <w:lvlJc w:val="left"/>
        <w:pPr>
          <w:tabs>
            <w:tab w:val="num" w:pos="794"/>
          </w:tabs>
          <w:ind w:left="794" w:hanging="794"/>
        </w:pPr>
        <w:rPr>
          <w:rFonts w:hint="default"/>
        </w:rPr>
      </w:lvl>
    </w:lvlOverride>
    <w:lvlOverride w:ilvl="1">
      <w:startOverride w:val="1"/>
      <w:lvl w:ilvl="1">
        <w:start w:val="1"/>
        <w:numFmt w:val="decimal"/>
        <w:pStyle w:val="FFWLevel2"/>
        <w:lvlText w:val="%1.%2"/>
        <w:lvlJc w:val="left"/>
        <w:pPr>
          <w:tabs>
            <w:tab w:val="num" w:pos="794"/>
          </w:tabs>
          <w:ind w:left="794" w:hanging="794"/>
        </w:pPr>
        <w:rPr>
          <w:rFonts w:hint="default"/>
        </w:rPr>
      </w:lvl>
    </w:lvlOverride>
    <w:lvlOverride w:ilvl="2">
      <w:startOverride w:val="1"/>
      <w:lvl w:ilvl="2">
        <w:start w:val="1"/>
        <w:numFmt w:val="decimal"/>
        <w:pStyle w:val="FFWLevel3"/>
        <w:lvlText w:val="%1.%2.%3"/>
        <w:lvlJc w:val="left"/>
        <w:pPr>
          <w:tabs>
            <w:tab w:val="num" w:pos="794"/>
          </w:tabs>
          <w:ind w:left="794" w:hanging="794"/>
        </w:pPr>
        <w:rPr>
          <w:rFonts w:hint="default"/>
        </w:rPr>
      </w:lvl>
    </w:lvlOverride>
    <w:lvlOverride w:ilvl="3">
      <w:startOverride w:val="1"/>
      <w:lvl w:ilvl="3">
        <w:start w:val="1"/>
        <w:numFmt w:val="lowerLetter"/>
        <w:pStyle w:val="FFWLevel4"/>
        <w:lvlText w:val="(%4)"/>
        <w:lvlJc w:val="left"/>
        <w:pPr>
          <w:tabs>
            <w:tab w:val="num" w:pos="1588"/>
          </w:tabs>
          <w:ind w:left="1588" w:hanging="794"/>
        </w:pPr>
        <w:rPr>
          <w:rFonts w:hint="default"/>
        </w:rPr>
      </w:lvl>
    </w:lvlOverride>
    <w:lvlOverride w:ilvl="4">
      <w:startOverride w:val="1"/>
      <w:lvl w:ilvl="4">
        <w:start w:val="1"/>
        <w:numFmt w:val="lowerRoman"/>
        <w:pStyle w:val="FFWLevel5"/>
        <w:lvlText w:val="(%5)"/>
        <w:lvlJc w:val="left"/>
        <w:pPr>
          <w:tabs>
            <w:tab w:val="num" w:pos="2381"/>
          </w:tabs>
          <w:ind w:left="2381" w:hanging="793"/>
        </w:pPr>
        <w:rPr>
          <w:rFonts w:hint="default"/>
        </w:rPr>
      </w:lvl>
    </w:lvlOverride>
    <w:lvlOverride w:ilvl="5">
      <w:startOverride w:val="1"/>
      <w:lvl w:ilvl="5">
        <w:start w:val="1"/>
        <w:numFmt w:val="upperLetter"/>
        <w:pStyle w:val="FFWLevel6"/>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43">
    <w:abstractNumId w:val="48"/>
    <w:lvlOverride w:ilvl="0">
      <w:startOverride w:val="1"/>
      <w:lvl w:ilvl="0">
        <w:start w:val="1"/>
        <w:numFmt w:val="decimal"/>
        <w:pStyle w:val="FFWLevel1"/>
        <w:lvlText w:val="%1."/>
        <w:lvlJc w:val="left"/>
        <w:pPr>
          <w:tabs>
            <w:tab w:val="num" w:pos="794"/>
          </w:tabs>
          <w:ind w:left="794" w:hanging="794"/>
        </w:pPr>
        <w:rPr>
          <w:rFonts w:hint="default"/>
        </w:rPr>
      </w:lvl>
    </w:lvlOverride>
    <w:lvlOverride w:ilvl="1">
      <w:startOverride w:val="1"/>
      <w:lvl w:ilvl="1">
        <w:start w:val="1"/>
        <w:numFmt w:val="decimal"/>
        <w:pStyle w:val="FFWLevel2"/>
        <w:lvlText w:val="%1.%2"/>
        <w:lvlJc w:val="left"/>
        <w:pPr>
          <w:tabs>
            <w:tab w:val="num" w:pos="794"/>
          </w:tabs>
          <w:ind w:left="794" w:hanging="794"/>
        </w:pPr>
        <w:rPr>
          <w:rFonts w:hint="default"/>
        </w:rPr>
      </w:lvl>
    </w:lvlOverride>
    <w:lvlOverride w:ilvl="2">
      <w:startOverride w:val="1"/>
      <w:lvl w:ilvl="2">
        <w:start w:val="1"/>
        <w:numFmt w:val="decimal"/>
        <w:pStyle w:val="FFWLevel3"/>
        <w:lvlText w:val="%1.%2.%3"/>
        <w:lvlJc w:val="left"/>
        <w:pPr>
          <w:tabs>
            <w:tab w:val="num" w:pos="794"/>
          </w:tabs>
          <w:ind w:left="794" w:hanging="794"/>
        </w:pPr>
        <w:rPr>
          <w:rFonts w:hint="default"/>
        </w:rPr>
      </w:lvl>
    </w:lvlOverride>
    <w:lvlOverride w:ilvl="3">
      <w:startOverride w:val="1"/>
      <w:lvl w:ilvl="3">
        <w:start w:val="1"/>
        <w:numFmt w:val="lowerLetter"/>
        <w:pStyle w:val="FFWLevel4"/>
        <w:lvlText w:val="(%4)"/>
        <w:lvlJc w:val="left"/>
        <w:pPr>
          <w:tabs>
            <w:tab w:val="num" w:pos="1588"/>
          </w:tabs>
          <w:ind w:left="1588" w:hanging="794"/>
        </w:pPr>
        <w:rPr>
          <w:rFonts w:hint="default"/>
        </w:rPr>
      </w:lvl>
    </w:lvlOverride>
    <w:lvlOverride w:ilvl="4">
      <w:startOverride w:val="1"/>
      <w:lvl w:ilvl="4">
        <w:start w:val="1"/>
        <w:numFmt w:val="lowerRoman"/>
        <w:pStyle w:val="FFWLevel5"/>
        <w:lvlText w:val="(%5)"/>
        <w:lvlJc w:val="left"/>
        <w:pPr>
          <w:tabs>
            <w:tab w:val="num" w:pos="2381"/>
          </w:tabs>
          <w:ind w:left="2381" w:hanging="793"/>
        </w:pPr>
        <w:rPr>
          <w:rFonts w:hint="default"/>
        </w:rPr>
      </w:lvl>
    </w:lvlOverride>
    <w:lvlOverride w:ilvl="5">
      <w:startOverride w:val="1"/>
      <w:lvl w:ilvl="5">
        <w:start w:val="1"/>
        <w:numFmt w:val="upperLetter"/>
        <w:pStyle w:val="FFWLevel6"/>
        <w:lvlText w:val="(%6)"/>
        <w:lvlJc w:val="left"/>
        <w:pPr>
          <w:tabs>
            <w:tab w:val="num" w:pos="3175"/>
          </w:tabs>
          <w:ind w:left="3175" w:hanging="794"/>
        </w:pPr>
        <w:rPr>
          <w:rFonts w:hint="default"/>
        </w:rPr>
      </w:lvl>
    </w:lvlOverride>
    <w:lvlOverride w:ilvl="6">
      <w:startOverride w:val="1"/>
      <w:lvl w:ilvl="6">
        <w:start w:val="1"/>
        <w:numFmt w:val="none"/>
        <w:suff w:val="nothing"/>
        <w:lvlText w:val=""/>
        <w:lvlJc w:val="left"/>
        <w:pPr>
          <w:ind w:left="3175" w:firstLine="0"/>
        </w:pPr>
        <w:rPr>
          <w:rFonts w:hint="default"/>
        </w:rPr>
      </w:lvl>
    </w:lvlOverride>
    <w:lvlOverride w:ilvl="7">
      <w:startOverride w:val="1"/>
      <w:lvl w:ilvl="7">
        <w:start w:val="1"/>
        <w:numFmt w:val="none"/>
        <w:suff w:val="nothing"/>
        <w:lvlText w:val=""/>
        <w:lvlJc w:val="left"/>
        <w:pPr>
          <w:ind w:left="3175" w:firstLine="0"/>
        </w:pPr>
        <w:rPr>
          <w:rFonts w:hint="default"/>
        </w:rPr>
      </w:lvl>
    </w:lvlOverride>
    <w:lvlOverride w:ilvl="8">
      <w:startOverride w:val="1"/>
      <w:lvl w:ilvl="8">
        <w:start w:val="1"/>
        <w:numFmt w:val="none"/>
        <w:suff w:val="nothing"/>
        <w:lvlText w:val=""/>
        <w:lvlJc w:val="left"/>
        <w:pPr>
          <w:ind w:left="3175" w:firstLine="0"/>
        </w:pPr>
        <w:rPr>
          <w:rFonts w:hint="default"/>
        </w:rPr>
      </w:lvl>
    </w:lvlOverride>
  </w:num>
  <w:num w:numId="44">
    <w:abstractNumId w:val="28"/>
  </w:num>
  <w:num w:numId="45">
    <w:abstractNumId w:val="24"/>
  </w:num>
  <w:num w:numId="46">
    <w:abstractNumId w:val="40"/>
  </w:num>
  <w:num w:numId="47">
    <w:abstractNumId w:val="22"/>
  </w:num>
  <w:num w:numId="48">
    <w:abstractNumId w:val="12"/>
  </w:num>
  <w:num w:numId="49">
    <w:abstractNumId w:val="48"/>
  </w:num>
  <w:num w:numId="50">
    <w:abstractNumId w:val="14"/>
  </w:num>
  <w:num w:numId="51">
    <w:abstractNumId w:val="37"/>
  </w:num>
  <w:num w:numId="52">
    <w:abstractNumId w:val="41"/>
  </w:num>
  <w:num w:numId="53">
    <w:abstractNumId w:val="10"/>
  </w:num>
  <w:num w:numId="54">
    <w:abstractNumId w:val="48"/>
    <w:lvlOverride w:ilvl="0">
      <w:startOverride w:val="1"/>
      <w:lvl w:ilvl="0">
        <w:start w:val="1"/>
        <w:numFmt w:val="decimal"/>
        <w:pStyle w:val="FFWLevel1"/>
        <w:lvlText w:val=""/>
        <w:lvlJc w:val="left"/>
      </w:lvl>
    </w:lvlOverride>
    <w:lvlOverride w:ilvl="1">
      <w:startOverride w:val="1"/>
      <w:lvl w:ilvl="1">
        <w:start w:val="1"/>
        <w:numFmt w:val="decimal"/>
        <w:pStyle w:val="FFWLevel2"/>
        <w:lvlText w:val=""/>
        <w:lvlJc w:val="left"/>
      </w:lvl>
    </w:lvlOverride>
    <w:lvlOverride w:ilvl="2">
      <w:startOverride w:val="1"/>
      <w:lvl w:ilvl="2">
        <w:start w:val="1"/>
        <w:numFmt w:val="decimal"/>
        <w:pStyle w:val="FFWLevel3"/>
        <w:lvlText w:val="%1.%2.%3"/>
        <w:lvlJc w:val="left"/>
        <w:pPr>
          <w:tabs>
            <w:tab w:val="num" w:pos="794"/>
          </w:tabs>
          <w:ind w:left="794" w:hanging="794"/>
        </w:pPr>
        <w:rPr>
          <w:color w:val="auto"/>
        </w:rPr>
      </w:lvl>
    </w:lvlOverride>
    <w:lvlOverride w:ilvl="3">
      <w:startOverride w:val="1"/>
      <w:lvl w:ilvl="3">
        <w:start w:val="1"/>
        <w:numFmt w:val="decimal"/>
        <w:pStyle w:val="FFWLevel4"/>
        <w:lvlText w:val=""/>
        <w:lvlJc w:val="left"/>
      </w:lvl>
    </w:lvlOverride>
    <w:lvlOverride w:ilvl="4">
      <w:startOverride w:val="1"/>
      <w:lvl w:ilvl="4">
        <w:start w:val="1"/>
        <w:numFmt w:val="decimal"/>
        <w:pStyle w:val="FFWLevel5"/>
        <w:lvlText w:val=""/>
        <w:lvlJc w:val="left"/>
      </w:lvl>
    </w:lvlOverride>
    <w:lvlOverride w:ilvl="5">
      <w:startOverride w:val="1"/>
      <w:lvl w:ilvl="5">
        <w:start w:val="1"/>
        <w:numFmt w:val="decimal"/>
        <w:pStyle w:val="FFW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lvl w:ilvl="0">
        <w:start w:val="1"/>
        <w:numFmt w:val="decimal"/>
        <w:pStyle w:val="FFWLevel1"/>
        <w:lvlText w:val=""/>
        <w:lvlJc w:val="left"/>
        <w:pPr>
          <w:ind w:left="0" w:firstLine="0"/>
        </w:pPr>
      </w:lvl>
    </w:lvlOverride>
    <w:lvlOverride w:ilvl="1">
      <w:lvl w:ilvl="1">
        <w:start w:val="1"/>
        <w:numFmt w:val="decimal"/>
        <w:pStyle w:val="FFWLevel2"/>
        <w:lvlText w:val=""/>
        <w:lvlJc w:val="left"/>
        <w:pPr>
          <w:ind w:left="0" w:firstLine="0"/>
        </w:pPr>
      </w:lvl>
    </w:lvlOverride>
    <w:lvlOverride w:ilvl="2">
      <w:lvl w:ilvl="2">
        <w:start w:val="1"/>
        <w:numFmt w:val="decimal"/>
        <w:pStyle w:val="FFWLevel3"/>
        <w:lvlText w:val="%1.%2.%3"/>
        <w:lvlJc w:val="left"/>
        <w:pPr>
          <w:tabs>
            <w:tab w:val="num" w:pos="794"/>
          </w:tabs>
          <w:ind w:left="794" w:hanging="794"/>
        </w:pPr>
        <w:rPr>
          <w:color w:val="auto"/>
        </w:rPr>
      </w:lvl>
    </w:lvlOverride>
    <w:lvlOverride w:ilvl="3">
      <w:lvl w:ilvl="3">
        <w:start w:val="1"/>
        <w:numFmt w:val="decimal"/>
        <w:pStyle w:val="FFWLevel4"/>
        <w:lvlText w:val=""/>
        <w:lvlJc w:val="left"/>
        <w:pPr>
          <w:ind w:left="0" w:firstLine="0"/>
        </w:pPr>
      </w:lvl>
    </w:lvlOverride>
    <w:lvlOverride w:ilvl="4">
      <w:lvl w:ilvl="4">
        <w:start w:val="1"/>
        <w:numFmt w:val="decimal"/>
        <w:pStyle w:val="FFWLevel5"/>
        <w:lvlText w:val=""/>
        <w:lvlJc w:val="left"/>
        <w:pPr>
          <w:ind w:left="0" w:firstLine="0"/>
        </w:pPr>
      </w:lvl>
    </w:lvlOverride>
    <w:lvlOverride w:ilvl="5">
      <w:lvl w:ilvl="5">
        <w:start w:val="1"/>
        <w:numFmt w:val="decimal"/>
        <w:pStyle w:val="FFWLevel6"/>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7">
    <w:abstractNumId w:val="25"/>
  </w:num>
  <w:num w:numId="58">
    <w:abstractNumId w:val="29"/>
  </w:num>
  <w:num w:numId="59">
    <w:abstractNumId w:val="17"/>
  </w:num>
  <w:num w:numId="60">
    <w:abstractNumId w:val="35"/>
  </w:num>
  <w:num w:numId="61">
    <w:abstractNumId w:val="30"/>
  </w:num>
  <w:num w:numId="62">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A3"/>
    <w:rsid w:val="00011C78"/>
    <w:rsid w:val="0002497B"/>
    <w:rsid w:val="000412A3"/>
    <w:rsid w:val="00041725"/>
    <w:rsid w:val="00080E6A"/>
    <w:rsid w:val="000955BA"/>
    <w:rsid w:val="00096709"/>
    <w:rsid w:val="000C0D58"/>
    <w:rsid w:val="000D2985"/>
    <w:rsid w:val="000E66D1"/>
    <w:rsid w:val="000F1BFD"/>
    <w:rsid w:val="00105318"/>
    <w:rsid w:val="0011482E"/>
    <w:rsid w:val="001173FB"/>
    <w:rsid w:val="001218AE"/>
    <w:rsid w:val="001268BC"/>
    <w:rsid w:val="00140AB1"/>
    <w:rsid w:val="0014237F"/>
    <w:rsid w:val="001A342E"/>
    <w:rsid w:val="001A7FA3"/>
    <w:rsid w:val="001D2E27"/>
    <w:rsid w:val="001D55AD"/>
    <w:rsid w:val="001F69F6"/>
    <w:rsid w:val="001F6C9A"/>
    <w:rsid w:val="002133F7"/>
    <w:rsid w:val="00215810"/>
    <w:rsid w:val="00217BEF"/>
    <w:rsid w:val="00230A19"/>
    <w:rsid w:val="00232BB1"/>
    <w:rsid w:val="00250A10"/>
    <w:rsid w:val="00262B1A"/>
    <w:rsid w:val="00267914"/>
    <w:rsid w:val="002C1BB0"/>
    <w:rsid w:val="002C23D4"/>
    <w:rsid w:val="002D712C"/>
    <w:rsid w:val="002F12C9"/>
    <w:rsid w:val="00331587"/>
    <w:rsid w:val="00333FB2"/>
    <w:rsid w:val="003531D3"/>
    <w:rsid w:val="003579EA"/>
    <w:rsid w:val="00370843"/>
    <w:rsid w:val="003752B2"/>
    <w:rsid w:val="00387297"/>
    <w:rsid w:val="0039039D"/>
    <w:rsid w:val="003A51D3"/>
    <w:rsid w:val="003A73D0"/>
    <w:rsid w:val="003C5E3C"/>
    <w:rsid w:val="003D0C27"/>
    <w:rsid w:val="003E2E79"/>
    <w:rsid w:val="003F3AD8"/>
    <w:rsid w:val="003F3F98"/>
    <w:rsid w:val="003F506F"/>
    <w:rsid w:val="004020D2"/>
    <w:rsid w:val="00417DD4"/>
    <w:rsid w:val="00450947"/>
    <w:rsid w:val="00450EA3"/>
    <w:rsid w:val="00452E95"/>
    <w:rsid w:val="00457D7C"/>
    <w:rsid w:val="004856D3"/>
    <w:rsid w:val="00487E08"/>
    <w:rsid w:val="004A1067"/>
    <w:rsid w:val="004B20F6"/>
    <w:rsid w:val="00520BE4"/>
    <w:rsid w:val="00546152"/>
    <w:rsid w:val="0054674B"/>
    <w:rsid w:val="00575840"/>
    <w:rsid w:val="005922D5"/>
    <w:rsid w:val="005B23CB"/>
    <w:rsid w:val="005E2E73"/>
    <w:rsid w:val="0060723F"/>
    <w:rsid w:val="00622995"/>
    <w:rsid w:val="00623BC7"/>
    <w:rsid w:val="00634E24"/>
    <w:rsid w:val="00647B47"/>
    <w:rsid w:val="00652188"/>
    <w:rsid w:val="006761E4"/>
    <w:rsid w:val="00681583"/>
    <w:rsid w:val="0069455A"/>
    <w:rsid w:val="006A5E72"/>
    <w:rsid w:val="006C2865"/>
    <w:rsid w:val="006C556E"/>
    <w:rsid w:val="006D5C72"/>
    <w:rsid w:val="006D7265"/>
    <w:rsid w:val="00710512"/>
    <w:rsid w:val="007141AC"/>
    <w:rsid w:val="00716152"/>
    <w:rsid w:val="00722BEE"/>
    <w:rsid w:val="007246AB"/>
    <w:rsid w:val="007259C2"/>
    <w:rsid w:val="0074297D"/>
    <w:rsid w:val="00771EB1"/>
    <w:rsid w:val="007A57F6"/>
    <w:rsid w:val="007C0363"/>
    <w:rsid w:val="007D00C8"/>
    <w:rsid w:val="007D37F4"/>
    <w:rsid w:val="00800CCD"/>
    <w:rsid w:val="00807791"/>
    <w:rsid w:val="008118DE"/>
    <w:rsid w:val="00830A3F"/>
    <w:rsid w:val="00842F16"/>
    <w:rsid w:val="008559B1"/>
    <w:rsid w:val="00857B87"/>
    <w:rsid w:val="008622A5"/>
    <w:rsid w:val="008626C9"/>
    <w:rsid w:val="008813D9"/>
    <w:rsid w:val="00882B80"/>
    <w:rsid w:val="00890539"/>
    <w:rsid w:val="00892368"/>
    <w:rsid w:val="008B4400"/>
    <w:rsid w:val="008E0FFE"/>
    <w:rsid w:val="008E24CE"/>
    <w:rsid w:val="008F5446"/>
    <w:rsid w:val="009067C2"/>
    <w:rsid w:val="00917ABA"/>
    <w:rsid w:val="00935E03"/>
    <w:rsid w:val="00945DE1"/>
    <w:rsid w:val="0095186E"/>
    <w:rsid w:val="00984A19"/>
    <w:rsid w:val="009919E8"/>
    <w:rsid w:val="0099555B"/>
    <w:rsid w:val="009B5059"/>
    <w:rsid w:val="009F0325"/>
    <w:rsid w:val="009F0921"/>
    <w:rsid w:val="009F7B04"/>
    <w:rsid w:val="00A164EA"/>
    <w:rsid w:val="00A24FEA"/>
    <w:rsid w:val="00A3023D"/>
    <w:rsid w:val="00A5754E"/>
    <w:rsid w:val="00A60099"/>
    <w:rsid w:val="00A61986"/>
    <w:rsid w:val="00A730A9"/>
    <w:rsid w:val="00A92A5A"/>
    <w:rsid w:val="00AA2BB2"/>
    <w:rsid w:val="00AB5877"/>
    <w:rsid w:val="00AC3D2B"/>
    <w:rsid w:val="00AD3BE3"/>
    <w:rsid w:val="00AD47D6"/>
    <w:rsid w:val="00AE1C7E"/>
    <w:rsid w:val="00AE68FE"/>
    <w:rsid w:val="00B03A5E"/>
    <w:rsid w:val="00B03C9F"/>
    <w:rsid w:val="00B156B4"/>
    <w:rsid w:val="00B44EEF"/>
    <w:rsid w:val="00B5390E"/>
    <w:rsid w:val="00B556F4"/>
    <w:rsid w:val="00B62B84"/>
    <w:rsid w:val="00B62E4E"/>
    <w:rsid w:val="00B77154"/>
    <w:rsid w:val="00B841BC"/>
    <w:rsid w:val="00B87B09"/>
    <w:rsid w:val="00BB43C6"/>
    <w:rsid w:val="00BC0F11"/>
    <w:rsid w:val="00BD1E79"/>
    <w:rsid w:val="00BD247F"/>
    <w:rsid w:val="00BE1BA6"/>
    <w:rsid w:val="00BE7824"/>
    <w:rsid w:val="00C01E2D"/>
    <w:rsid w:val="00C070C4"/>
    <w:rsid w:val="00C07C63"/>
    <w:rsid w:val="00C1215F"/>
    <w:rsid w:val="00C34DCA"/>
    <w:rsid w:val="00C6200B"/>
    <w:rsid w:val="00C650E5"/>
    <w:rsid w:val="00C677B1"/>
    <w:rsid w:val="00C80A19"/>
    <w:rsid w:val="00CC13E0"/>
    <w:rsid w:val="00CC3BD9"/>
    <w:rsid w:val="00CC5FC7"/>
    <w:rsid w:val="00CD7A1E"/>
    <w:rsid w:val="00D150F3"/>
    <w:rsid w:val="00D15510"/>
    <w:rsid w:val="00D26FAF"/>
    <w:rsid w:val="00D355A3"/>
    <w:rsid w:val="00D402C8"/>
    <w:rsid w:val="00D42605"/>
    <w:rsid w:val="00D82A01"/>
    <w:rsid w:val="00D87FC0"/>
    <w:rsid w:val="00D91DE4"/>
    <w:rsid w:val="00DA69BC"/>
    <w:rsid w:val="00DC0CD1"/>
    <w:rsid w:val="00DD7514"/>
    <w:rsid w:val="00DF625B"/>
    <w:rsid w:val="00E730A5"/>
    <w:rsid w:val="00E77004"/>
    <w:rsid w:val="00E778F4"/>
    <w:rsid w:val="00E77AB5"/>
    <w:rsid w:val="00E96833"/>
    <w:rsid w:val="00EA361A"/>
    <w:rsid w:val="00EA48A4"/>
    <w:rsid w:val="00EA4ED7"/>
    <w:rsid w:val="00EA6C5F"/>
    <w:rsid w:val="00EB2ECE"/>
    <w:rsid w:val="00EC0A8F"/>
    <w:rsid w:val="00EC76CC"/>
    <w:rsid w:val="00ED11F1"/>
    <w:rsid w:val="00ED1A88"/>
    <w:rsid w:val="00ED5A06"/>
    <w:rsid w:val="00EE6EC6"/>
    <w:rsid w:val="00F05062"/>
    <w:rsid w:val="00F06B38"/>
    <w:rsid w:val="00F07AE6"/>
    <w:rsid w:val="00F1127D"/>
    <w:rsid w:val="00F43E50"/>
    <w:rsid w:val="00F67919"/>
    <w:rsid w:val="00F929E2"/>
    <w:rsid w:val="00FA3765"/>
    <w:rsid w:val="00FB19D2"/>
    <w:rsid w:val="00FE6E9F"/>
    <w:rsid w:val="00FF4E17"/>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B90B"/>
  <w15:chartTrackingRefBased/>
  <w15:docId w15:val="{1DB30AC9-5A6D-470A-9C72-98571C30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27"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7"/>
    <w:qFormat/>
    <w:rsid w:val="00D355A3"/>
    <w:pPr>
      <w:spacing w:before="240" w:after="0" w:line="260" w:lineRule="atLeast"/>
      <w:jc w:val="both"/>
    </w:pPr>
    <w:rPr>
      <w:rFonts w:ascii="Arial" w:hAnsi="Arial"/>
      <w:sz w:val="20"/>
    </w:rPr>
  </w:style>
  <w:style w:type="paragraph" w:styleId="Heading1">
    <w:name w:val="heading 1"/>
    <w:basedOn w:val="Normal"/>
    <w:next w:val="Normal"/>
    <w:link w:val="Heading1Char"/>
    <w:qFormat/>
    <w:rsid w:val="00D355A3"/>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D355A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39"/>
    <w:qFormat/>
    <w:rsid w:val="00D355A3"/>
    <w:pPr>
      <w:keepNext/>
      <w:keepLine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39"/>
    <w:qFormat/>
    <w:rsid w:val="00D355A3"/>
    <w:pPr>
      <w:keepNext/>
      <w:keepLine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D355A3"/>
    <w:pPr>
      <w:keepNext/>
      <w:keepLine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D355A3"/>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355A3"/>
    <w:pPr>
      <w:keepNext/>
      <w:keepLines/>
      <w:numPr>
        <w:ilvl w:val="6"/>
        <w:numId w:val="4"/>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355A3"/>
    <w:pPr>
      <w:keepNext/>
      <w:keepLines/>
      <w:numPr>
        <w:ilvl w:val="7"/>
        <w:numId w:val="4"/>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355A3"/>
    <w:pPr>
      <w:keepNext/>
      <w:keepLines/>
      <w:numPr>
        <w:ilvl w:val="8"/>
        <w:numId w:val="4"/>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5A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D355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39"/>
    <w:rsid w:val="00D355A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39"/>
    <w:rsid w:val="00D355A3"/>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rsid w:val="00D355A3"/>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rsid w:val="00D355A3"/>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D355A3"/>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D355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355A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rsid w:val="00D355A3"/>
    <w:pPr>
      <w:keepNext/>
      <w:keepLines/>
      <w:spacing w:before="480" w:after="120"/>
    </w:pPr>
    <w:rPr>
      <w:b/>
      <w:sz w:val="72"/>
      <w:szCs w:val="72"/>
    </w:rPr>
  </w:style>
  <w:style w:type="character" w:customStyle="1" w:styleId="TitleChar">
    <w:name w:val="Title Char"/>
    <w:basedOn w:val="DefaultParagraphFont"/>
    <w:link w:val="Title"/>
    <w:rsid w:val="00D355A3"/>
    <w:rPr>
      <w:rFonts w:ascii="Arial" w:hAnsi="Arial"/>
      <w:b/>
      <w:sz w:val="72"/>
      <w:szCs w:val="72"/>
    </w:rPr>
  </w:style>
  <w:style w:type="paragraph" w:styleId="Subtitle">
    <w:name w:val="Subtitle"/>
    <w:basedOn w:val="Normal"/>
    <w:next w:val="Normal"/>
    <w:link w:val="SubtitleChar"/>
    <w:rsid w:val="00D355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55A3"/>
    <w:rPr>
      <w:rFonts w:ascii="Georgia" w:eastAsia="Georgia" w:hAnsi="Georgia" w:cs="Georgia"/>
      <w:i/>
      <w:color w:val="666666"/>
      <w:sz w:val="48"/>
      <w:szCs w:val="48"/>
    </w:rPr>
  </w:style>
  <w:style w:type="table" w:customStyle="1" w:styleId="4">
    <w:name w:val="4"/>
    <w:basedOn w:val="TableNormal"/>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Pr>
  </w:style>
  <w:style w:type="table" w:customStyle="1" w:styleId="3">
    <w:name w:val="3"/>
    <w:basedOn w:val="TableNormal"/>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CellMar>
        <w:left w:w="115" w:type="dxa"/>
        <w:right w:w="115" w:type="dxa"/>
      </w:tblCellMar>
    </w:tblPr>
  </w:style>
  <w:style w:type="table" w:customStyle="1" w:styleId="2">
    <w:name w:val="2"/>
    <w:basedOn w:val="TableNormal"/>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CellMar>
        <w:left w:w="115" w:type="dxa"/>
        <w:right w:w="115" w:type="dxa"/>
      </w:tblCellMar>
    </w:tblPr>
  </w:style>
  <w:style w:type="table" w:customStyle="1" w:styleId="1">
    <w:name w:val="1"/>
    <w:basedOn w:val="TableNormal"/>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D355A3"/>
  </w:style>
  <w:style w:type="character" w:customStyle="1" w:styleId="CommentTextChar">
    <w:name w:val="Comment Text Char"/>
    <w:basedOn w:val="DefaultParagraphFont"/>
    <w:link w:val="CommentText"/>
    <w:uiPriority w:val="99"/>
    <w:rsid w:val="00D355A3"/>
    <w:rPr>
      <w:rFonts w:ascii="Arial" w:hAnsi="Arial"/>
      <w:sz w:val="20"/>
    </w:rPr>
  </w:style>
  <w:style w:type="character" w:styleId="CommentReference">
    <w:name w:val="annotation reference"/>
    <w:basedOn w:val="DefaultParagraphFont"/>
    <w:uiPriority w:val="99"/>
    <w:semiHidden/>
    <w:unhideWhenUsed/>
    <w:rsid w:val="00D355A3"/>
    <w:rPr>
      <w:sz w:val="16"/>
      <w:szCs w:val="16"/>
    </w:rPr>
  </w:style>
  <w:style w:type="paragraph" w:styleId="CommentSubject">
    <w:name w:val="annotation subject"/>
    <w:basedOn w:val="CommentText"/>
    <w:next w:val="CommentText"/>
    <w:link w:val="CommentSubjectChar"/>
    <w:uiPriority w:val="99"/>
    <w:semiHidden/>
    <w:unhideWhenUsed/>
    <w:rsid w:val="00D355A3"/>
    <w:rPr>
      <w:b/>
      <w:bCs/>
    </w:rPr>
  </w:style>
  <w:style w:type="character" w:customStyle="1" w:styleId="CommentSubjectChar">
    <w:name w:val="Comment Subject Char"/>
    <w:basedOn w:val="CommentTextChar"/>
    <w:link w:val="CommentSubject"/>
    <w:uiPriority w:val="99"/>
    <w:semiHidden/>
    <w:rsid w:val="00D355A3"/>
    <w:rPr>
      <w:rFonts w:ascii="Arial" w:hAnsi="Arial"/>
      <w:b/>
      <w:bCs/>
      <w:sz w:val="20"/>
    </w:rPr>
  </w:style>
  <w:style w:type="paragraph" w:styleId="BalloonText">
    <w:name w:val="Balloon Text"/>
    <w:basedOn w:val="Normal"/>
    <w:link w:val="BalloonTextChar"/>
    <w:uiPriority w:val="99"/>
    <w:semiHidden/>
    <w:unhideWhenUsed/>
    <w:rsid w:val="00D35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A3"/>
    <w:rPr>
      <w:rFonts w:ascii="Tahoma" w:hAnsi="Tahoma" w:cs="Tahoma"/>
      <w:sz w:val="16"/>
      <w:szCs w:val="16"/>
    </w:rPr>
  </w:style>
  <w:style w:type="character" w:styleId="Hyperlink">
    <w:name w:val="Hyperlink"/>
    <w:basedOn w:val="DefaultParagraphFont"/>
    <w:uiPriority w:val="99"/>
    <w:rsid w:val="00D355A3"/>
    <w:rPr>
      <w:color w:val="0563C1" w:themeColor="hyperlink"/>
      <w:u w:val="single"/>
    </w:rPr>
  </w:style>
  <w:style w:type="character" w:styleId="FollowedHyperlink">
    <w:name w:val="FollowedHyperlink"/>
    <w:basedOn w:val="DefaultParagraphFont"/>
    <w:uiPriority w:val="99"/>
    <w:semiHidden/>
    <w:unhideWhenUsed/>
    <w:rsid w:val="00D355A3"/>
    <w:rPr>
      <w:color w:val="954F72" w:themeColor="followedHyperlink"/>
      <w:u w:val="single"/>
    </w:rPr>
  </w:style>
  <w:style w:type="paragraph" w:styleId="Revision">
    <w:name w:val="Revision"/>
    <w:hidden/>
    <w:uiPriority w:val="99"/>
    <w:semiHidden/>
    <w:rsid w:val="00D355A3"/>
    <w:pPr>
      <w:spacing w:after="0" w:line="240" w:lineRule="auto"/>
    </w:pPr>
    <w:rPr>
      <w:rFonts w:ascii="Arial" w:eastAsia="Arial" w:hAnsi="Arial" w:cs="Arial"/>
      <w:color w:val="000000"/>
      <w:sz w:val="20"/>
      <w:szCs w:val="20"/>
      <w:lang w:eastAsia="en-GB"/>
    </w:rPr>
  </w:style>
  <w:style w:type="paragraph" w:styleId="ListParagraph">
    <w:name w:val="List Paragraph"/>
    <w:basedOn w:val="Normal"/>
    <w:uiPriority w:val="34"/>
    <w:qFormat/>
    <w:rsid w:val="00D355A3"/>
    <w:pPr>
      <w:ind w:left="720"/>
      <w:contextualSpacing/>
    </w:pPr>
  </w:style>
  <w:style w:type="paragraph" w:styleId="Header">
    <w:name w:val="header"/>
    <w:basedOn w:val="Normal"/>
    <w:link w:val="HeaderChar"/>
    <w:uiPriority w:val="99"/>
    <w:rsid w:val="00D355A3"/>
    <w:pPr>
      <w:tabs>
        <w:tab w:val="center" w:pos="4513"/>
        <w:tab w:val="right" w:pos="9026"/>
      </w:tabs>
      <w:spacing w:line="240" w:lineRule="auto"/>
      <w:jc w:val="left"/>
    </w:pPr>
  </w:style>
  <w:style w:type="character" w:customStyle="1" w:styleId="HeaderChar">
    <w:name w:val="Header Char"/>
    <w:basedOn w:val="DefaultParagraphFont"/>
    <w:link w:val="Header"/>
    <w:uiPriority w:val="99"/>
    <w:rsid w:val="00D355A3"/>
    <w:rPr>
      <w:rFonts w:ascii="Arial" w:hAnsi="Arial"/>
      <w:sz w:val="20"/>
    </w:rPr>
  </w:style>
  <w:style w:type="paragraph" w:styleId="Footer">
    <w:name w:val="footer"/>
    <w:basedOn w:val="Normal"/>
    <w:link w:val="FooterChar"/>
    <w:uiPriority w:val="99"/>
    <w:rsid w:val="00D355A3"/>
    <w:pPr>
      <w:tabs>
        <w:tab w:val="center" w:pos="4513"/>
        <w:tab w:val="right" w:pos="9026"/>
      </w:tabs>
      <w:spacing w:line="240" w:lineRule="auto"/>
    </w:pPr>
    <w:rPr>
      <w:sz w:val="14"/>
    </w:rPr>
  </w:style>
  <w:style w:type="character" w:customStyle="1" w:styleId="FooterChar">
    <w:name w:val="Footer Char"/>
    <w:basedOn w:val="DefaultParagraphFont"/>
    <w:link w:val="Footer"/>
    <w:uiPriority w:val="99"/>
    <w:rsid w:val="00D355A3"/>
    <w:rPr>
      <w:rFonts w:ascii="Arial" w:hAnsi="Arial"/>
      <w:sz w:val="14"/>
    </w:rPr>
  </w:style>
  <w:style w:type="table" w:styleId="TableGrid">
    <w:name w:val="Table Grid"/>
    <w:basedOn w:val="TableNormal"/>
    <w:uiPriority w:val="39"/>
    <w:rsid w:val="00D3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Cont">
    <w:name w:val="FooterCont"/>
    <w:basedOn w:val="Footer"/>
    <w:uiPriority w:val="29"/>
    <w:semiHidden/>
    <w:qFormat/>
    <w:rsid w:val="00D355A3"/>
    <w:pPr>
      <w:tabs>
        <w:tab w:val="clear" w:pos="4513"/>
        <w:tab w:val="clear" w:pos="9026"/>
        <w:tab w:val="right" w:pos="9412"/>
      </w:tabs>
      <w:spacing w:after="240"/>
    </w:pPr>
    <w:rPr>
      <w:sz w:val="20"/>
    </w:rPr>
  </w:style>
  <w:style w:type="paragraph" w:styleId="BodyText">
    <w:name w:val="Body Text"/>
    <w:basedOn w:val="Normal"/>
    <w:link w:val="BodyTextChar"/>
    <w:uiPriority w:val="39"/>
    <w:semiHidden/>
    <w:rsid w:val="00D355A3"/>
    <w:pPr>
      <w:spacing w:after="120"/>
    </w:pPr>
  </w:style>
  <w:style w:type="character" w:customStyle="1" w:styleId="BodyTextChar">
    <w:name w:val="Body Text Char"/>
    <w:basedOn w:val="DefaultParagraphFont"/>
    <w:link w:val="BodyText"/>
    <w:uiPriority w:val="39"/>
    <w:semiHidden/>
    <w:rsid w:val="00D355A3"/>
    <w:rPr>
      <w:rFonts w:ascii="Arial" w:hAnsi="Arial"/>
      <w:sz w:val="20"/>
    </w:rPr>
  </w:style>
  <w:style w:type="paragraph" w:styleId="BodyText3">
    <w:name w:val="Body Text 3"/>
    <w:basedOn w:val="Normal"/>
    <w:link w:val="BodyText3Char"/>
    <w:uiPriority w:val="49"/>
    <w:semiHidden/>
    <w:rsid w:val="00D355A3"/>
    <w:pPr>
      <w:ind w:left="794"/>
    </w:pPr>
  </w:style>
  <w:style w:type="character" w:customStyle="1" w:styleId="BodyText3Char">
    <w:name w:val="Body Text 3 Char"/>
    <w:basedOn w:val="DefaultParagraphFont"/>
    <w:link w:val="BodyText3"/>
    <w:uiPriority w:val="49"/>
    <w:semiHidden/>
    <w:rsid w:val="00D355A3"/>
    <w:rPr>
      <w:rFonts w:ascii="Arial" w:hAnsi="Arial"/>
      <w:sz w:val="20"/>
    </w:rPr>
  </w:style>
  <w:style w:type="paragraph" w:styleId="BodyText2">
    <w:name w:val="Body Text 2"/>
    <w:basedOn w:val="BodyText3"/>
    <w:link w:val="BodyText2Char"/>
    <w:uiPriority w:val="49"/>
    <w:semiHidden/>
    <w:rsid w:val="00D355A3"/>
  </w:style>
  <w:style w:type="character" w:customStyle="1" w:styleId="BodyText2Char">
    <w:name w:val="Body Text 2 Char"/>
    <w:basedOn w:val="DefaultParagraphFont"/>
    <w:link w:val="BodyText2"/>
    <w:uiPriority w:val="49"/>
    <w:semiHidden/>
    <w:rsid w:val="00D355A3"/>
    <w:rPr>
      <w:rFonts w:ascii="Arial" w:hAnsi="Arial"/>
      <w:sz w:val="20"/>
    </w:rPr>
  </w:style>
  <w:style w:type="paragraph" w:styleId="TOCHeading">
    <w:name w:val="TOC Heading"/>
    <w:basedOn w:val="Normal"/>
    <w:next w:val="Normal"/>
    <w:uiPriority w:val="39"/>
    <w:semiHidden/>
    <w:qFormat/>
    <w:rsid w:val="00D355A3"/>
    <w:rPr>
      <w:b/>
    </w:rPr>
  </w:style>
  <w:style w:type="paragraph" w:customStyle="1" w:styleId="TOCSubHeading">
    <w:name w:val="TOC Sub Heading"/>
    <w:basedOn w:val="TOCHeading"/>
    <w:uiPriority w:val="39"/>
    <w:semiHidden/>
    <w:qFormat/>
    <w:rsid w:val="00D355A3"/>
    <w:pPr>
      <w:tabs>
        <w:tab w:val="left" w:pos="794"/>
        <w:tab w:val="right" w:pos="9412"/>
      </w:tabs>
    </w:pPr>
    <w:rPr>
      <w:caps/>
    </w:rPr>
  </w:style>
  <w:style w:type="paragraph" w:customStyle="1" w:styleId="BodyText4">
    <w:name w:val="Body Text 4"/>
    <w:basedOn w:val="Normal"/>
    <w:uiPriority w:val="49"/>
    <w:semiHidden/>
    <w:rsid w:val="00D355A3"/>
  </w:style>
  <w:style w:type="paragraph" w:customStyle="1" w:styleId="BodyText5">
    <w:name w:val="Body Text 5"/>
    <w:basedOn w:val="Normal"/>
    <w:uiPriority w:val="49"/>
    <w:semiHidden/>
    <w:rsid w:val="00D355A3"/>
  </w:style>
  <w:style w:type="paragraph" w:customStyle="1" w:styleId="BodyText6">
    <w:name w:val="Body Text 6"/>
    <w:basedOn w:val="Normal"/>
    <w:uiPriority w:val="49"/>
    <w:semiHidden/>
    <w:rsid w:val="00D355A3"/>
  </w:style>
  <w:style w:type="paragraph" w:customStyle="1" w:styleId="BodyText7">
    <w:name w:val="Body Text 7"/>
    <w:basedOn w:val="Normal"/>
    <w:uiPriority w:val="49"/>
    <w:semiHidden/>
    <w:rsid w:val="00D355A3"/>
  </w:style>
  <w:style w:type="paragraph" w:customStyle="1" w:styleId="BodyText8">
    <w:name w:val="Body Text 8"/>
    <w:basedOn w:val="Normal"/>
    <w:uiPriority w:val="49"/>
    <w:semiHidden/>
    <w:rsid w:val="00D355A3"/>
  </w:style>
  <w:style w:type="paragraph" w:customStyle="1" w:styleId="BodyText9">
    <w:name w:val="Body Text 9"/>
    <w:basedOn w:val="Normal"/>
    <w:uiPriority w:val="49"/>
    <w:semiHidden/>
    <w:rsid w:val="00D355A3"/>
  </w:style>
  <w:style w:type="paragraph" w:customStyle="1" w:styleId="FFWBody1">
    <w:name w:val="FFW Body 1"/>
    <w:basedOn w:val="Normal"/>
    <w:uiPriority w:val="6"/>
    <w:rsid w:val="00D355A3"/>
  </w:style>
  <w:style w:type="paragraph" w:customStyle="1" w:styleId="FFWBody2">
    <w:name w:val="FFW Body 2"/>
    <w:basedOn w:val="Normal"/>
    <w:uiPriority w:val="6"/>
    <w:qFormat/>
    <w:rsid w:val="00D355A3"/>
  </w:style>
  <w:style w:type="paragraph" w:customStyle="1" w:styleId="FFWBody3">
    <w:name w:val="FFW Body 3"/>
    <w:basedOn w:val="Normal"/>
    <w:uiPriority w:val="6"/>
    <w:qFormat/>
    <w:rsid w:val="00D355A3"/>
  </w:style>
  <w:style w:type="paragraph" w:customStyle="1" w:styleId="FFWBody4">
    <w:name w:val="FFW Body 4"/>
    <w:basedOn w:val="Normal"/>
    <w:uiPriority w:val="6"/>
    <w:qFormat/>
    <w:rsid w:val="00D355A3"/>
  </w:style>
  <w:style w:type="paragraph" w:customStyle="1" w:styleId="FFWBody5">
    <w:name w:val="FFW Body 5"/>
    <w:basedOn w:val="Normal"/>
    <w:uiPriority w:val="6"/>
    <w:qFormat/>
    <w:rsid w:val="00D355A3"/>
  </w:style>
  <w:style w:type="paragraph" w:customStyle="1" w:styleId="FFWBody6">
    <w:name w:val="FFW Body 6"/>
    <w:basedOn w:val="Normal"/>
    <w:uiPriority w:val="6"/>
    <w:qFormat/>
    <w:rsid w:val="00D355A3"/>
  </w:style>
  <w:style w:type="paragraph" w:customStyle="1" w:styleId="FFWBullets">
    <w:name w:val="FFW Bullets"/>
    <w:basedOn w:val="Normal"/>
    <w:uiPriority w:val="1"/>
    <w:qFormat/>
    <w:rsid w:val="00D355A3"/>
    <w:pPr>
      <w:numPr>
        <w:numId w:val="16"/>
      </w:numPr>
    </w:pPr>
  </w:style>
  <w:style w:type="paragraph" w:customStyle="1" w:styleId="FFWCorresHeading">
    <w:name w:val="FFW Corres Heading"/>
    <w:basedOn w:val="Heading1"/>
    <w:next w:val="Normal"/>
    <w:qFormat/>
    <w:rsid w:val="00D355A3"/>
    <w:pPr>
      <w:jc w:val="left"/>
    </w:pPr>
    <w:rPr>
      <w:rFonts w:ascii="Arial" w:hAnsi="Arial"/>
      <w:b/>
      <w:color w:val="auto"/>
      <w:sz w:val="20"/>
    </w:rPr>
  </w:style>
  <w:style w:type="paragraph" w:customStyle="1" w:styleId="FFWLetteredList">
    <w:name w:val="FFW Lettered List"/>
    <w:basedOn w:val="Normal"/>
    <w:uiPriority w:val="30"/>
    <w:qFormat/>
    <w:rsid w:val="00D355A3"/>
    <w:pPr>
      <w:numPr>
        <w:numId w:val="18"/>
      </w:numPr>
    </w:pPr>
  </w:style>
  <w:style w:type="paragraph" w:customStyle="1" w:styleId="FFWLevel1">
    <w:name w:val="FFW Level 1"/>
    <w:basedOn w:val="Normal"/>
    <w:next w:val="FFWLevel2"/>
    <w:uiPriority w:val="4"/>
    <w:qFormat/>
    <w:rsid w:val="00D355A3"/>
    <w:pPr>
      <w:keepNext/>
      <w:numPr>
        <w:numId w:val="15"/>
      </w:numPr>
    </w:pPr>
    <w:rPr>
      <w:b/>
    </w:rPr>
  </w:style>
  <w:style w:type="paragraph" w:customStyle="1" w:styleId="FFWLevel2">
    <w:name w:val="FFW Level 2"/>
    <w:basedOn w:val="Normal"/>
    <w:uiPriority w:val="4"/>
    <w:qFormat/>
    <w:rsid w:val="00D355A3"/>
    <w:pPr>
      <w:numPr>
        <w:ilvl w:val="1"/>
        <w:numId w:val="15"/>
      </w:numPr>
    </w:pPr>
  </w:style>
  <w:style w:type="paragraph" w:customStyle="1" w:styleId="FFWLevel3">
    <w:name w:val="FFW Level 3"/>
    <w:basedOn w:val="Normal"/>
    <w:uiPriority w:val="4"/>
    <w:qFormat/>
    <w:rsid w:val="00D355A3"/>
    <w:pPr>
      <w:numPr>
        <w:ilvl w:val="2"/>
        <w:numId w:val="15"/>
      </w:numPr>
    </w:pPr>
  </w:style>
  <w:style w:type="paragraph" w:customStyle="1" w:styleId="FFWLevel4">
    <w:name w:val="FFW Level 4"/>
    <w:basedOn w:val="Normal"/>
    <w:uiPriority w:val="5"/>
    <w:qFormat/>
    <w:rsid w:val="00D355A3"/>
    <w:pPr>
      <w:numPr>
        <w:ilvl w:val="3"/>
        <w:numId w:val="15"/>
      </w:numPr>
    </w:pPr>
  </w:style>
  <w:style w:type="paragraph" w:customStyle="1" w:styleId="FFWLevel5">
    <w:name w:val="FFW Level 5"/>
    <w:basedOn w:val="Normal"/>
    <w:uiPriority w:val="5"/>
    <w:qFormat/>
    <w:rsid w:val="00D355A3"/>
    <w:pPr>
      <w:numPr>
        <w:ilvl w:val="4"/>
        <w:numId w:val="15"/>
      </w:numPr>
    </w:pPr>
  </w:style>
  <w:style w:type="paragraph" w:customStyle="1" w:styleId="FFWLevel6">
    <w:name w:val="FFW Level 6"/>
    <w:basedOn w:val="Normal"/>
    <w:uiPriority w:val="5"/>
    <w:qFormat/>
    <w:rsid w:val="00D355A3"/>
    <w:pPr>
      <w:numPr>
        <w:ilvl w:val="5"/>
        <w:numId w:val="15"/>
      </w:numPr>
    </w:pPr>
  </w:style>
  <w:style w:type="paragraph" w:customStyle="1" w:styleId="FFWManualNumber1">
    <w:name w:val="FFW Manual Number 1"/>
    <w:basedOn w:val="Normal"/>
    <w:uiPriority w:val="9"/>
    <w:qFormat/>
    <w:rsid w:val="00D355A3"/>
    <w:pPr>
      <w:numPr>
        <w:numId w:val="6"/>
      </w:numPr>
    </w:pPr>
  </w:style>
  <w:style w:type="paragraph" w:customStyle="1" w:styleId="FFWManualNumber2">
    <w:name w:val="FFW Manual Number 2"/>
    <w:basedOn w:val="Normal"/>
    <w:uiPriority w:val="9"/>
    <w:qFormat/>
    <w:rsid w:val="00D355A3"/>
    <w:pPr>
      <w:numPr>
        <w:ilvl w:val="1"/>
        <w:numId w:val="6"/>
      </w:numPr>
    </w:pPr>
  </w:style>
  <w:style w:type="paragraph" w:customStyle="1" w:styleId="FFWManualNumber3">
    <w:name w:val="FFW Manual Number 3"/>
    <w:basedOn w:val="Normal"/>
    <w:uiPriority w:val="9"/>
    <w:qFormat/>
    <w:rsid w:val="00D355A3"/>
    <w:pPr>
      <w:numPr>
        <w:ilvl w:val="2"/>
        <w:numId w:val="6"/>
      </w:numPr>
    </w:pPr>
  </w:style>
  <w:style w:type="paragraph" w:customStyle="1" w:styleId="FFWManualNumber4">
    <w:name w:val="FFW Manual Number 4"/>
    <w:basedOn w:val="Normal"/>
    <w:uiPriority w:val="9"/>
    <w:qFormat/>
    <w:rsid w:val="00D355A3"/>
    <w:pPr>
      <w:numPr>
        <w:ilvl w:val="3"/>
        <w:numId w:val="6"/>
      </w:numPr>
    </w:pPr>
  </w:style>
  <w:style w:type="paragraph" w:customStyle="1" w:styleId="FFWManualNumber5">
    <w:name w:val="FFW Manual Number 5"/>
    <w:basedOn w:val="Normal"/>
    <w:uiPriority w:val="9"/>
    <w:qFormat/>
    <w:rsid w:val="00D355A3"/>
    <w:pPr>
      <w:numPr>
        <w:ilvl w:val="4"/>
        <w:numId w:val="6"/>
      </w:numPr>
    </w:pPr>
  </w:style>
  <w:style w:type="paragraph" w:customStyle="1" w:styleId="FFWManualNumber6">
    <w:name w:val="FFW Manual Number 6"/>
    <w:basedOn w:val="Normal"/>
    <w:uiPriority w:val="9"/>
    <w:qFormat/>
    <w:rsid w:val="00D355A3"/>
    <w:pPr>
      <w:numPr>
        <w:ilvl w:val="5"/>
        <w:numId w:val="6"/>
      </w:numPr>
    </w:pPr>
  </w:style>
  <w:style w:type="paragraph" w:customStyle="1" w:styleId="FFWNumberedList">
    <w:name w:val="FFW Numbered List"/>
    <w:basedOn w:val="Normal"/>
    <w:uiPriority w:val="30"/>
    <w:qFormat/>
    <w:rsid w:val="00D355A3"/>
    <w:pPr>
      <w:numPr>
        <w:numId w:val="17"/>
      </w:numPr>
    </w:pPr>
  </w:style>
  <w:style w:type="paragraph" w:customStyle="1" w:styleId="FFWPlain">
    <w:name w:val="FFW Plain"/>
    <w:basedOn w:val="NormalNoSpace"/>
    <w:uiPriority w:val="28"/>
    <w:qFormat/>
    <w:rsid w:val="00D355A3"/>
  </w:style>
  <w:style w:type="numbering" w:customStyle="1" w:styleId="NumbListBodyText">
    <w:name w:val="NumbList Body Text"/>
    <w:uiPriority w:val="99"/>
    <w:rsid w:val="00D355A3"/>
    <w:pPr>
      <w:numPr>
        <w:numId w:val="2"/>
      </w:numPr>
    </w:pPr>
  </w:style>
  <w:style w:type="numbering" w:customStyle="1" w:styleId="NumbListBullet">
    <w:name w:val="NumbList Bullet"/>
    <w:uiPriority w:val="99"/>
    <w:rsid w:val="00D355A3"/>
    <w:pPr>
      <w:numPr>
        <w:numId w:val="3"/>
      </w:numPr>
    </w:pPr>
  </w:style>
  <w:style w:type="numbering" w:customStyle="1" w:styleId="NumbListLegal">
    <w:name w:val="NumbList Legal"/>
    <w:uiPriority w:val="99"/>
    <w:rsid w:val="00D355A3"/>
    <w:pPr>
      <w:numPr>
        <w:numId w:val="4"/>
      </w:numPr>
    </w:pPr>
  </w:style>
  <w:style w:type="numbering" w:customStyle="1" w:styleId="NumbListLetteredLists">
    <w:name w:val="NumbList LetteredLists"/>
    <w:uiPriority w:val="99"/>
    <w:rsid w:val="00D355A3"/>
    <w:pPr>
      <w:numPr>
        <w:numId w:val="5"/>
      </w:numPr>
    </w:pPr>
  </w:style>
  <w:style w:type="numbering" w:customStyle="1" w:styleId="NumbListManualNumbers">
    <w:name w:val="NumbList ManualNumbers"/>
    <w:uiPriority w:val="99"/>
    <w:rsid w:val="00D355A3"/>
    <w:pPr>
      <w:numPr>
        <w:numId w:val="6"/>
      </w:numPr>
    </w:pPr>
  </w:style>
  <w:style w:type="numbering" w:customStyle="1" w:styleId="NumbListNumberedLists">
    <w:name w:val="NumbList NumberedLists"/>
    <w:uiPriority w:val="99"/>
    <w:rsid w:val="00D355A3"/>
    <w:pPr>
      <w:numPr>
        <w:numId w:val="7"/>
      </w:numPr>
    </w:pPr>
  </w:style>
  <w:style w:type="paragraph" w:customStyle="1" w:styleId="FFWParties">
    <w:name w:val="FFW Parties"/>
    <w:basedOn w:val="Normal"/>
    <w:uiPriority w:val="2"/>
    <w:qFormat/>
    <w:rsid w:val="00D355A3"/>
    <w:pPr>
      <w:numPr>
        <w:numId w:val="8"/>
      </w:numPr>
      <w:tabs>
        <w:tab w:val="clear" w:pos="794"/>
      </w:tabs>
    </w:pPr>
  </w:style>
  <w:style w:type="numbering" w:customStyle="1" w:styleId="NumbListParties">
    <w:name w:val="NumbList Parties"/>
    <w:uiPriority w:val="99"/>
    <w:rsid w:val="00D355A3"/>
    <w:pPr>
      <w:numPr>
        <w:numId w:val="8"/>
      </w:numPr>
    </w:pPr>
  </w:style>
  <w:style w:type="paragraph" w:customStyle="1" w:styleId="FFWUCLetteredList">
    <w:name w:val="FFW UC Lettered List"/>
    <w:basedOn w:val="Normal"/>
    <w:uiPriority w:val="2"/>
    <w:qFormat/>
    <w:rsid w:val="00D355A3"/>
    <w:pPr>
      <w:numPr>
        <w:numId w:val="10"/>
      </w:numPr>
    </w:pPr>
  </w:style>
  <w:style w:type="paragraph" w:customStyle="1" w:styleId="FFWSchedule">
    <w:name w:val="FFW Schedule"/>
    <w:basedOn w:val="Normal"/>
    <w:next w:val="FFWScheduleSection"/>
    <w:uiPriority w:val="19"/>
    <w:qFormat/>
    <w:rsid w:val="00D355A3"/>
    <w:pPr>
      <w:pageBreakBefore/>
      <w:numPr>
        <w:numId w:val="9"/>
      </w:numPr>
    </w:pPr>
    <w:rPr>
      <w:rFonts w:ascii="Arial Bold" w:hAnsi="Arial Bold"/>
      <w:b/>
    </w:rPr>
  </w:style>
  <w:style w:type="paragraph" w:customStyle="1" w:styleId="FFWScheduleSection">
    <w:name w:val="FFW Schedule Section"/>
    <w:basedOn w:val="Normal"/>
    <w:next w:val="Normal"/>
    <w:uiPriority w:val="19"/>
    <w:qFormat/>
    <w:rsid w:val="00D355A3"/>
  </w:style>
  <w:style w:type="paragraph" w:customStyle="1" w:styleId="Notes">
    <w:name w:val="Notes"/>
    <w:basedOn w:val="Normal"/>
    <w:uiPriority w:val="49"/>
    <w:semiHidden/>
    <w:qFormat/>
    <w:rsid w:val="00D355A3"/>
  </w:style>
  <w:style w:type="paragraph" w:customStyle="1" w:styleId="FFWSchedulePart">
    <w:name w:val="FFW Schedule Part"/>
    <w:basedOn w:val="Normal"/>
    <w:next w:val="FFWScheduleLevel1"/>
    <w:uiPriority w:val="20"/>
    <w:qFormat/>
    <w:rsid w:val="00D355A3"/>
    <w:pPr>
      <w:numPr>
        <w:ilvl w:val="1"/>
        <w:numId w:val="9"/>
      </w:numPr>
    </w:pPr>
    <w:rPr>
      <w:rFonts w:ascii="Arial Bold" w:hAnsi="Arial Bold"/>
      <w:b/>
    </w:rPr>
  </w:style>
  <w:style w:type="paragraph" w:customStyle="1" w:styleId="SubSchedule">
    <w:name w:val="Sub Schedule"/>
    <w:basedOn w:val="Normal"/>
    <w:uiPriority w:val="39"/>
    <w:semiHidden/>
    <w:qFormat/>
    <w:rsid w:val="00D355A3"/>
    <w:rPr>
      <w:b/>
    </w:rPr>
  </w:style>
  <w:style w:type="paragraph" w:customStyle="1" w:styleId="FFWScheduleLevel1">
    <w:name w:val="FFW Schedule Level 1"/>
    <w:basedOn w:val="Normal"/>
    <w:uiPriority w:val="23"/>
    <w:qFormat/>
    <w:rsid w:val="00D355A3"/>
    <w:pPr>
      <w:numPr>
        <w:ilvl w:val="2"/>
        <w:numId w:val="9"/>
      </w:numPr>
    </w:pPr>
  </w:style>
  <w:style w:type="paragraph" w:customStyle="1" w:styleId="FFWScheduleLevel2">
    <w:name w:val="FFW Schedule Level 2"/>
    <w:basedOn w:val="Normal"/>
    <w:uiPriority w:val="23"/>
    <w:qFormat/>
    <w:rsid w:val="00D355A3"/>
    <w:pPr>
      <w:numPr>
        <w:ilvl w:val="3"/>
        <w:numId w:val="9"/>
      </w:numPr>
    </w:pPr>
  </w:style>
  <w:style w:type="paragraph" w:customStyle="1" w:styleId="FFWScheduleLevel3">
    <w:name w:val="FFW Schedule Level 3"/>
    <w:basedOn w:val="Normal"/>
    <w:uiPriority w:val="23"/>
    <w:qFormat/>
    <w:rsid w:val="00D355A3"/>
    <w:pPr>
      <w:numPr>
        <w:ilvl w:val="4"/>
        <w:numId w:val="9"/>
      </w:numPr>
    </w:pPr>
  </w:style>
  <w:style w:type="paragraph" w:customStyle="1" w:styleId="FFWScheduleLevel4">
    <w:name w:val="FFW Schedule Level 4"/>
    <w:basedOn w:val="Normal"/>
    <w:uiPriority w:val="23"/>
    <w:qFormat/>
    <w:rsid w:val="00D355A3"/>
    <w:pPr>
      <w:numPr>
        <w:ilvl w:val="5"/>
        <w:numId w:val="9"/>
      </w:numPr>
    </w:pPr>
  </w:style>
  <w:style w:type="paragraph" w:customStyle="1" w:styleId="FFWScheduleLevel5">
    <w:name w:val="FFW Schedule Level 5"/>
    <w:basedOn w:val="Normal"/>
    <w:uiPriority w:val="23"/>
    <w:qFormat/>
    <w:rsid w:val="00D355A3"/>
    <w:pPr>
      <w:numPr>
        <w:ilvl w:val="6"/>
        <w:numId w:val="9"/>
      </w:numPr>
    </w:pPr>
  </w:style>
  <w:style w:type="paragraph" w:customStyle="1" w:styleId="FFWScheduleLevel6">
    <w:name w:val="FFW Schedule Level 6"/>
    <w:basedOn w:val="Normal"/>
    <w:uiPriority w:val="23"/>
    <w:qFormat/>
    <w:rsid w:val="00D355A3"/>
    <w:pPr>
      <w:numPr>
        <w:ilvl w:val="7"/>
        <w:numId w:val="9"/>
      </w:numPr>
    </w:pPr>
  </w:style>
  <w:style w:type="numbering" w:customStyle="1" w:styleId="NumbListSchedule">
    <w:name w:val="NumbList Schedule"/>
    <w:uiPriority w:val="99"/>
    <w:rsid w:val="00D355A3"/>
    <w:pPr>
      <w:numPr>
        <w:numId w:val="9"/>
      </w:numPr>
    </w:pPr>
  </w:style>
  <w:style w:type="numbering" w:customStyle="1" w:styleId="NumbListRecitials">
    <w:name w:val="NumbList Recitials"/>
    <w:uiPriority w:val="99"/>
    <w:rsid w:val="00D355A3"/>
    <w:pPr>
      <w:numPr>
        <w:numId w:val="10"/>
      </w:numPr>
    </w:pPr>
  </w:style>
  <w:style w:type="paragraph" w:customStyle="1" w:styleId="FFWDefinition">
    <w:name w:val="FFW Definition"/>
    <w:basedOn w:val="Normal"/>
    <w:uiPriority w:val="13"/>
    <w:qFormat/>
    <w:rsid w:val="00D355A3"/>
    <w:pPr>
      <w:numPr>
        <w:numId w:val="12"/>
      </w:numPr>
    </w:pPr>
  </w:style>
  <w:style w:type="paragraph" w:customStyle="1" w:styleId="Appendix">
    <w:name w:val="Appendix"/>
    <w:basedOn w:val="Normal"/>
    <w:uiPriority w:val="39"/>
    <w:semiHidden/>
    <w:qFormat/>
    <w:rsid w:val="00D355A3"/>
    <w:pPr>
      <w:numPr>
        <w:ilvl w:val="1"/>
        <w:numId w:val="11"/>
      </w:numPr>
      <w:jc w:val="left"/>
    </w:pPr>
    <w:rPr>
      <w:b/>
    </w:rPr>
  </w:style>
  <w:style w:type="paragraph" w:customStyle="1" w:styleId="FFWDefinitionLevel1">
    <w:name w:val="FFW Definition Level 1"/>
    <w:basedOn w:val="Normal"/>
    <w:uiPriority w:val="13"/>
    <w:qFormat/>
    <w:rsid w:val="00D355A3"/>
    <w:pPr>
      <w:numPr>
        <w:ilvl w:val="1"/>
        <w:numId w:val="12"/>
      </w:numPr>
    </w:pPr>
  </w:style>
  <w:style w:type="paragraph" w:customStyle="1" w:styleId="FFWDefinitionLevel2">
    <w:name w:val="FFW Definition Level 2"/>
    <w:basedOn w:val="Normal"/>
    <w:uiPriority w:val="13"/>
    <w:qFormat/>
    <w:rsid w:val="00D355A3"/>
    <w:pPr>
      <w:numPr>
        <w:ilvl w:val="2"/>
        <w:numId w:val="12"/>
      </w:numPr>
    </w:pPr>
  </w:style>
  <w:style w:type="numbering" w:customStyle="1" w:styleId="NumbListDefinitions">
    <w:name w:val="NumbList Definitions"/>
    <w:uiPriority w:val="99"/>
    <w:rsid w:val="00D355A3"/>
    <w:pPr>
      <w:numPr>
        <w:numId w:val="12"/>
      </w:numPr>
    </w:pPr>
  </w:style>
  <w:style w:type="paragraph" w:customStyle="1" w:styleId="Execution">
    <w:name w:val="Execution"/>
    <w:basedOn w:val="Normal"/>
    <w:uiPriority w:val="49"/>
    <w:semiHidden/>
    <w:qFormat/>
    <w:rsid w:val="00D355A3"/>
  </w:style>
  <w:style w:type="paragraph" w:customStyle="1" w:styleId="Section">
    <w:name w:val="Section"/>
    <w:basedOn w:val="Normal"/>
    <w:uiPriority w:val="49"/>
    <w:semiHidden/>
    <w:qFormat/>
    <w:rsid w:val="00D355A3"/>
    <w:pPr>
      <w:numPr>
        <w:numId w:val="13"/>
      </w:numPr>
    </w:pPr>
  </w:style>
  <w:style w:type="character" w:styleId="SubtleEmphasis">
    <w:name w:val="Subtle Emphasis"/>
    <w:basedOn w:val="DefaultParagraphFont"/>
    <w:uiPriority w:val="39"/>
    <w:qFormat/>
    <w:rsid w:val="00D355A3"/>
    <w:rPr>
      <w:i/>
      <w:iCs/>
      <w:color w:val="404040" w:themeColor="text1" w:themeTint="BF"/>
    </w:rPr>
  </w:style>
  <w:style w:type="paragraph" w:customStyle="1" w:styleId="FFAddress">
    <w:name w:val="FFAddress"/>
    <w:basedOn w:val="Normal"/>
    <w:uiPriority w:val="39"/>
    <w:semiHidden/>
    <w:qFormat/>
    <w:rsid w:val="00D355A3"/>
    <w:pPr>
      <w:spacing w:line="210" w:lineRule="atLeast"/>
      <w:jc w:val="left"/>
    </w:pPr>
    <w:rPr>
      <w:sz w:val="16"/>
    </w:rPr>
  </w:style>
  <w:style w:type="paragraph" w:customStyle="1" w:styleId="FooterRegistration">
    <w:name w:val="FooterRegistration"/>
    <w:basedOn w:val="Footer"/>
    <w:uiPriority w:val="39"/>
    <w:semiHidden/>
    <w:qFormat/>
    <w:rsid w:val="00D355A3"/>
    <w:pPr>
      <w:spacing w:before="120" w:line="170" w:lineRule="atLeast"/>
      <w:jc w:val="left"/>
    </w:pPr>
    <w:rPr>
      <w:sz w:val="12"/>
    </w:rPr>
  </w:style>
  <w:style w:type="paragraph" w:customStyle="1" w:styleId="FooterOfficeList">
    <w:name w:val="FooterOfficeList"/>
    <w:basedOn w:val="FooterRegistration"/>
    <w:uiPriority w:val="39"/>
    <w:semiHidden/>
    <w:qFormat/>
    <w:rsid w:val="00D355A3"/>
    <w:pPr>
      <w:spacing w:after="160"/>
    </w:pPr>
    <w:rPr>
      <w:sz w:val="18"/>
    </w:rPr>
  </w:style>
  <w:style w:type="paragraph" w:customStyle="1" w:styleId="NormalNoSpace">
    <w:name w:val="NormalNoSpace"/>
    <w:basedOn w:val="Normal"/>
    <w:uiPriority w:val="39"/>
    <w:qFormat/>
    <w:rsid w:val="00D355A3"/>
    <w:pPr>
      <w:spacing w:before="0"/>
    </w:pPr>
  </w:style>
  <w:style w:type="paragraph" w:customStyle="1" w:styleId="Yours">
    <w:name w:val="Yours"/>
    <w:basedOn w:val="Normal"/>
    <w:uiPriority w:val="39"/>
    <w:semiHidden/>
    <w:qFormat/>
    <w:rsid w:val="00D355A3"/>
    <w:pPr>
      <w:keepNext/>
      <w:spacing w:after="1080"/>
    </w:pPr>
  </w:style>
  <w:style w:type="character" w:customStyle="1" w:styleId="FFDocNumber">
    <w:name w:val="FFDocNumber"/>
    <w:basedOn w:val="DefaultParagraphFont"/>
    <w:uiPriority w:val="39"/>
    <w:semiHidden/>
    <w:qFormat/>
    <w:rsid w:val="00D355A3"/>
    <w:rPr>
      <w:sz w:val="14"/>
    </w:rPr>
  </w:style>
  <w:style w:type="character" w:customStyle="1" w:styleId="FFPurple">
    <w:name w:val="FFPurple"/>
    <w:basedOn w:val="DefaultParagraphFont"/>
    <w:uiPriority w:val="39"/>
    <w:semiHidden/>
    <w:qFormat/>
    <w:rsid w:val="00D355A3"/>
    <w:rPr>
      <w:color w:val="56004E"/>
    </w:rPr>
  </w:style>
  <w:style w:type="paragraph" w:customStyle="1" w:styleId="Reference">
    <w:name w:val="Reference"/>
    <w:basedOn w:val="FFAddress"/>
    <w:uiPriority w:val="39"/>
    <w:semiHidden/>
    <w:qFormat/>
    <w:rsid w:val="00D355A3"/>
    <w:pPr>
      <w:tabs>
        <w:tab w:val="left" w:pos="851"/>
      </w:tabs>
      <w:contextualSpacing/>
    </w:pPr>
  </w:style>
  <w:style w:type="paragraph" w:customStyle="1" w:styleId="HeaderFirstPage">
    <w:name w:val="HeaderFirstPage"/>
    <w:basedOn w:val="Header"/>
    <w:uiPriority w:val="39"/>
    <w:semiHidden/>
    <w:qFormat/>
    <w:rsid w:val="00D355A3"/>
  </w:style>
  <w:style w:type="paragraph" w:customStyle="1" w:styleId="AuthorsDetails">
    <w:name w:val="AuthorsDetails"/>
    <w:basedOn w:val="Reference"/>
    <w:uiPriority w:val="39"/>
    <w:semiHidden/>
    <w:qFormat/>
    <w:rsid w:val="00D355A3"/>
  </w:style>
  <w:style w:type="paragraph" w:customStyle="1" w:styleId="AuthorsName">
    <w:name w:val="AuthorsName"/>
    <w:basedOn w:val="AuthorsDetails"/>
    <w:uiPriority w:val="39"/>
    <w:semiHidden/>
    <w:qFormat/>
    <w:rsid w:val="00D355A3"/>
    <w:rPr>
      <w:b/>
      <w:bCs/>
    </w:rPr>
  </w:style>
  <w:style w:type="paragraph" w:customStyle="1" w:styleId="SignoffName">
    <w:name w:val="SignoffName"/>
    <w:basedOn w:val="Normal"/>
    <w:uiPriority w:val="39"/>
    <w:semiHidden/>
    <w:qFormat/>
    <w:rsid w:val="00D355A3"/>
    <w:pPr>
      <w:keepNext/>
      <w:keepLines/>
    </w:pPr>
    <w:rPr>
      <w:b/>
      <w:bCs/>
    </w:rPr>
  </w:style>
  <w:style w:type="paragraph" w:customStyle="1" w:styleId="SignoffJobTitle">
    <w:name w:val="SignoffJobTitle"/>
    <w:basedOn w:val="Normal"/>
    <w:uiPriority w:val="39"/>
    <w:semiHidden/>
    <w:qFormat/>
    <w:rsid w:val="00D355A3"/>
    <w:pPr>
      <w:keepNext/>
      <w:keepLines/>
    </w:pPr>
    <w:rPr>
      <w:b/>
      <w:bCs/>
    </w:rPr>
  </w:style>
  <w:style w:type="paragraph" w:customStyle="1" w:styleId="SignoffCompany">
    <w:name w:val="SignoffCompany"/>
    <w:basedOn w:val="SignoffJobTitle"/>
    <w:uiPriority w:val="39"/>
    <w:semiHidden/>
    <w:qFormat/>
    <w:rsid w:val="00D355A3"/>
    <w:pPr>
      <w:spacing w:after="240"/>
    </w:pPr>
  </w:style>
  <w:style w:type="paragraph" w:customStyle="1" w:styleId="FaxTableText">
    <w:name w:val="FaxTableText"/>
    <w:basedOn w:val="Normal"/>
    <w:uiPriority w:val="39"/>
    <w:semiHidden/>
    <w:qFormat/>
    <w:rsid w:val="00D355A3"/>
    <w:pPr>
      <w:spacing w:before="120"/>
      <w:jc w:val="left"/>
    </w:pPr>
  </w:style>
  <w:style w:type="paragraph" w:customStyle="1" w:styleId="FaxTableTextSeparator">
    <w:name w:val="FaxTableTextSeparator"/>
    <w:basedOn w:val="NormalNoSpace"/>
    <w:uiPriority w:val="39"/>
    <w:semiHidden/>
    <w:qFormat/>
    <w:rsid w:val="00D355A3"/>
    <w:pPr>
      <w:spacing w:line="240" w:lineRule="auto"/>
      <w:jc w:val="left"/>
    </w:pPr>
    <w:rPr>
      <w:sz w:val="16"/>
    </w:rPr>
  </w:style>
  <w:style w:type="paragraph" w:customStyle="1" w:styleId="FaxDisclaimer">
    <w:name w:val="FaxDisclaimer"/>
    <w:basedOn w:val="Normal"/>
    <w:uiPriority w:val="39"/>
    <w:semiHidden/>
    <w:qFormat/>
    <w:rsid w:val="00D355A3"/>
    <w:pPr>
      <w:spacing w:after="360" w:line="240" w:lineRule="auto"/>
    </w:pPr>
    <w:rPr>
      <w:sz w:val="12"/>
    </w:rPr>
  </w:style>
  <w:style w:type="paragraph" w:customStyle="1" w:styleId="DocTitle">
    <w:name w:val="DocTitle"/>
    <w:basedOn w:val="NormalNoSpace"/>
    <w:uiPriority w:val="39"/>
    <w:semiHidden/>
    <w:qFormat/>
    <w:rsid w:val="00D355A3"/>
    <w:rPr>
      <w:sz w:val="52"/>
    </w:rPr>
  </w:style>
  <w:style w:type="paragraph" w:customStyle="1" w:styleId="MemoHeading">
    <w:name w:val="Memo Heading"/>
    <w:basedOn w:val="Heading1"/>
    <w:next w:val="Normal"/>
    <w:uiPriority w:val="39"/>
    <w:semiHidden/>
    <w:qFormat/>
    <w:rsid w:val="00D355A3"/>
    <w:pPr>
      <w:jc w:val="left"/>
    </w:pPr>
    <w:rPr>
      <w:rFonts w:ascii="Arial" w:hAnsi="Arial"/>
      <w:b/>
      <w:color w:val="auto"/>
      <w:sz w:val="20"/>
    </w:rPr>
  </w:style>
  <w:style w:type="paragraph" w:customStyle="1" w:styleId="SignOffYours">
    <w:name w:val="SignOffYours"/>
    <w:basedOn w:val="Normal"/>
    <w:uiPriority w:val="39"/>
    <w:semiHidden/>
    <w:qFormat/>
    <w:rsid w:val="00D355A3"/>
    <w:pPr>
      <w:keepNext/>
      <w:spacing w:after="1080"/>
    </w:pPr>
  </w:style>
  <w:style w:type="paragraph" w:styleId="TOC1">
    <w:name w:val="toc 1"/>
    <w:basedOn w:val="Normal"/>
    <w:next w:val="Normal"/>
    <w:autoRedefine/>
    <w:uiPriority w:val="39"/>
    <w:semiHidden/>
    <w:rsid w:val="00D355A3"/>
    <w:pPr>
      <w:tabs>
        <w:tab w:val="left" w:pos="794"/>
        <w:tab w:val="right" w:pos="7371"/>
      </w:tabs>
      <w:ind w:left="794" w:right="227" w:hanging="794"/>
      <w:jc w:val="left"/>
    </w:pPr>
    <w:rPr>
      <w:b/>
    </w:rPr>
  </w:style>
  <w:style w:type="paragraph" w:styleId="TOC2">
    <w:name w:val="toc 2"/>
    <w:basedOn w:val="Normal"/>
    <w:next w:val="Normal"/>
    <w:autoRedefine/>
    <w:uiPriority w:val="39"/>
    <w:semiHidden/>
    <w:rsid w:val="00D355A3"/>
    <w:pPr>
      <w:tabs>
        <w:tab w:val="left" w:pos="794"/>
        <w:tab w:val="right" w:pos="7371"/>
      </w:tabs>
      <w:ind w:left="794" w:right="227" w:hanging="794"/>
      <w:jc w:val="left"/>
    </w:pPr>
  </w:style>
  <w:style w:type="paragraph" w:styleId="TOC4">
    <w:name w:val="toc 4"/>
    <w:basedOn w:val="Normal"/>
    <w:next w:val="Normal"/>
    <w:autoRedefine/>
    <w:uiPriority w:val="39"/>
    <w:semiHidden/>
    <w:rsid w:val="00D355A3"/>
    <w:pPr>
      <w:tabs>
        <w:tab w:val="right" w:pos="7371"/>
      </w:tabs>
      <w:ind w:right="227"/>
      <w:jc w:val="left"/>
    </w:pPr>
  </w:style>
  <w:style w:type="paragraph" w:styleId="TOC3">
    <w:name w:val="toc 3"/>
    <w:basedOn w:val="Normal"/>
    <w:next w:val="Normal"/>
    <w:autoRedefine/>
    <w:uiPriority w:val="39"/>
    <w:semiHidden/>
    <w:rsid w:val="00D355A3"/>
    <w:pPr>
      <w:tabs>
        <w:tab w:val="right" w:pos="7371"/>
      </w:tabs>
      <w:ind w:right="227"/>
      <w:jc w:val="left"/>
    </w:pPr>
    <w:rPr>
      <w:b/>
    </w:rPr>
  </w:style>
  <w:style w:type="paragraph" w:customStyle="1" w:styleId="TableText">
    <w:name w:val="Table Text"/>
    <w:basedOn w:val="Normal"/>
    <w:uiPriority w:val="31"/>
    <w:qFormat/>
    <w:rsid w:val="00D355A3"/>
    <w:pPr>
      <w:spacing w:before="120" w:after="120"/>
      <w:ind w:left="113" w:right="113"/>
      <w:jc w:val="left"/>
    </w:pPr>
  </w:style>
  <w:style w:type="paragraph" w:customStyle="1" w:styleId="TableHeader">
    <w:name w:val="Table Header"/>
    <w:basedOn w:val="TableText"/>
    <w:uiPriority w:val="31"/>
    <w:qFormat/>
    <w:rsid w:val="00D355A3"/>
    <w:rPr>
      <w:b/>
    </w:rPr>
  </w:style>
  <w:style w:type="paragraph" w:customStyle="1" w:styleId="FFWSubtitle">
    <w:name w:val="FFW Subtitle"/>
    <w:basedOn w:val="Normal"/>
    <w:uiPriority w:val="34"/>
    <w:qFormat/>
    <w:rsid w:val="00D355A3"/>
    <w:rPr>
      <w:sz w:val="24"/>
    </w:rPr>
  </w:style>
  <w:style w:type="paragraph" w:customStyle="1" w:styleId="FFWTitle">
    <w:name w:val="FFW Title"/>
    <w:basedOn w:val="Normal"/>
    <w:uiPriority w:val="34"/>
    <w:qFormat/>
    <w:rsid w:val="00D355A3"/>
    <w:rPr>
      <w:sz w:val="40"/>
    </w:rPr>
  </w:style>
  <w:style w:type="paragraph" w:customStyle="1" w:styleId="FFWAnnex">
    <w:name w:val="FFW Annex"/>
    <w:basedOn w:val="Normal"/>
    <w:next w:val="FFWAnnexSection"/>
    <w:uiPriority w:val="24"/>
    <w:qFormat/>
    <w:rsid w:val="00D355A3"/>
    <w:pPr>
      <w:pageBreakBefore/>
      <w:numPr>
        <w:numId w:val="14"/>
      </w:numPr>
    </w:pPr>
    <w:rPr>
      <w:b/>
    </w:rPr>
  </w:style>
  <w:style w:type="numbering" w:customStyle="1" w:styleId="NumbListAnnex">
    <w:name w:val="NumbList Annex"/>
    <w:uiPriority w:val="99"/>
    <w:rsid w:val="00D355A3"/>
    <w:pPr>
      <w:numPr>
        <w:numId w:val="14"/>
      </w:numPr>
    </w:pPr>
  </w:style>
  <w:style w:type="paragraph" w:customStyle="1" w:styleId="FFWAnnexSection">
    <w:name w:val="FFW Annex Section"/>
    <w:basedOn w:val="Normal"/>
    <w:next w:val="Normal"/>
    <w:uiPriority w:val="24"/>
    <w:qFormat/>
    <w:rsid w:val="00D355A3"/>
  </w:style>
  <w:style w:type="paragraph" w:customStyle="1" w:styleId="FooterToC">
    <w:name w:val="FooterToC"/>
    <w:basedOn w:val="Footer"/>
    <w:uiPriority w:val="39"/>
    <w:semiHidden/>
    <w:rsid w:val="00D355A3"/>
    <w:pPr>
      <w:tabs>
        <w:tab w:val="clear" w:pos="4513"/>
        <w:tab w:val="clear" w:pos="9026"/>
        <w:tab w:val="right" w:pos="7371"/>
        <w:tab w:val="left" w:pos="7938"/>
      </w:tabs>
      <w:spacing w:after="240"/>
    </w:pPr>
    <w:rPr>
      <w:sz w:val="20"/>
    </w:rPr>
  </w:style>
  <w:style w:type="paragraph" w:customStyle="1" w:styleId="FFWTOCHeader">
    <w:name w:val="FFW TOC Header"/>
    <w:basedOn w:val="Normal"/>
    <w:uiPriority w:val="39"/>
    <w:semiHidden/>
    <w:qFormat/>
    <w:rsid w:val="00D355A3"/>
    <w:pPr>
      <w:tabs>
        <w:tab w:val="left" w:pos="794"/>
        <w:tab w:val="right" w:pos="7371"/>
      </w:tabs>
    </w:pPr>
    <w:rPr>
      <w:rFonts w:ascii="Arial Bold" w:hAnsi="Arial Bold"/>
      <w:b/>
    </w:rPr>
  </w:style>
  <w:style w:type="paragraph" w:styleId="ListBullet">
    <w:name w:val="List Bullet"/>
    <w:basedOn w:val="Normal"/>
    <w:uiPriority w:val="99"/>
    <w:rsid w:val="00D355A3"/>
    <w:pPr>
      <w:numPr>
        <w:numId w:val="1"/>
      </w:numPr>
      <w:contextualSpacing/>
    </w:pPr>
  </w:style>
  <w:style w:type="paragraph" w:styleId="FootnoteText">
    <w:name w:val="footnote text"/>
    <w:basedOn w:val="Normal"/>
    <w:link w:val="FootnoteTextChar"/>
    <w:uiPriority w:val="99"/>
    <w:semiHidden/>
    <w:unhideWhenUsed/>
    <w:rsid w:val="00D355A3"/>
    <w:pPr>
      <w:spacing w:before="120" w:line="240" w:lineRule="auto"/>
    </w:pPr>
    <w:rPr>
      <w:sz w:val="14"/>
      <w:szCs w:val="20"/>
    </w:rPr>
  </w:style>
  <w:style w:type="character" w:customStyle="1" w:styleId="FootnoteTextChar">
    <w:name w:val="Footnote Text Char"/>
    <w:basedOn w:val="DefaultParagraphFont"/>
    <w:link w:val="FootnoteText"/>
    <w:uiPriority w:val="99"/>
    <w:semiHidden/>
    <w:rsid w:val="00D355A3"/>
    <w:rPr>
      <w:rFonts w:ascii="Arial" w:hAnsi="Arial"/>
      <w:sz w:val="14"/>
      <w:szCs w:val="20"/>
    </w:rPr>
  </w:style>
  <w:style w:type="paragraph" w:customStyle="1" w:styleId="FFWDocFooter">
    <w:name w:val="FFW Doc Footer"/>
    <w:basedOn w:val="Normal"/>
    <w:uiPriority w:val="27"/>
    <w:qFormat/>
    <w:rsid w:val="00D355A3"/>
    <w:pPr>
      <w:spacing w:before="0" w:after="680"/>
      <w:jc w:val="left"/>
    </w:pPr>
    <w:rPr>
      <w:sz w:val="22"/>
    </w:rPr>
  </w:style>
  <w:style w:type="paragraph" w:customStyle="1" w:styleId="FFWDoc">
    <w:name w:val="FFW Doc"/>
    <w:basedOn w:val="NormalNoSpace"/>
    <w:rsid w:val="00D355A3"/>
    <w:pPr>
      <w:spacing w:after="420"/>
    </w:pPr>
    <w:rPr>
      <w:rFonts w:ascii="Euphemia" w:hAnsi="Euphemia"/>
      <w:sz w:val="16"/>
    </w:rPr>
  </w:style>
  <w:style w:type="paragraph" w:customStyle="1" w:styleId="SignOffEncs">
    <w:name w:val="SignOffEncs"/>
    <w:basedOn w:val="SignOffCopies"/>
    <w:uiPriority w:val="29"/>
    <w:semiHidden/>
    <w:qFormat/>
    <w:rsid w:val="00D355A3"/>
  </w:style>
  <w:style w:type="paragraph" w:customStyle="1" w:styleId="SignOffCopies">
    <w:name w:val="SignOffCopies"/>
    <w:basedOn w:val="Normal"/>
    <w:uiPriority w:val="29"/>
    <w:semiHidden/>
    <w:qFormat/>
    <w:rsid w:val="00D355A3"/>
    <w:pPr>
      <w:keepLines/>
      <w:spacing w:before="0" w:after="240"/>
      <w:ind w:left="1021" w:hanging="1021"/>
      <w:contextualSpacing/>
      <w:jc w:val="left"/>
    </w:pPr>
    <w:rPr>
      <w:bCs/>
    </w:rPr>
  </w:style>
  <w:style w:type="paragraph" w:customStyle="1" w:styleId="ClCareEncs">
    <w:name w:val="ClCareEncs"/>
    <w:basedOn w:val="SignOffEncs"/>
    <w:uiPriority w:val="29"/>
    <w:semiHidden/>
    <w:qFormat/>
    <w:rsid w:val="00D355A3"/>
  </w:style>
  <w:style w:type="paragraph" w:customStyle="1" w:styleId="FFWRomanNoList">
    <w:name w:val="FFW RomanNo List"/>
    <w:basedOn w:val="Normal"/>
    <w:uiPriority w:val="30"/>
    <w:qFormat/>
    <w:rsid w:val="00D355A3"/>
    <w:pPr>
      <w:numPr>
        <w:numId w:val="19"/>
      </w:numPr>
    </w:pPr>
  </w:style>
  <w:style w:type="numbering" w:customStyle="1" w:styleId="NumbListRomanList">
    <w:name w:val="NumbList RomanList"/>
    <w:uiPriority w:val="99"/>
    <w:rsid w:val="00D355A3"/>
    <w:pPr>
      <w:numPr>
        <w:numId w:val="19"/>
      </w:numPr>
    </w:pPr>
  </w:style>
  <w:style w:type="paragraph" w:styleId="TOC7">
    <w:name w:val="toc 7"/>
    <w:basedOn w:val="Normal"/>
    <w:next w:val="Normal"/>
    <w:autoRedefine/>
    <w:uiPriority w:val="39"/>
    <w:rsid w:val="00D355A3"/>
    <w:pPr>
      <w:tabs>
        <w:tab w:val="right" w:pos="7371"/>
      </w:tabs>
      <w:spacing w:after="100"/>
    </w:pPr>
    <w:rPr>
      <w:b/>
    </w:rPr>
  </w:style>
  <w:style w:type="numbering" w:styleId="111111">
    <w:name w:val="Outline List 2"/>
    <w:basedOn w:val="NoList"/>
    <w:uiPriority w:val="99"/>
    <w:semiHidden/>
    <w:unhideWhenUsed/>
    <w:rsid w:val="00D355A3"/>
    <w:pPr>
      <w:numPr>
        <w:numId w:val="29"/>
      </w:numPr>
    </w:pPr>
  </w:style>
  <w:style w:type="numbering" w:styleId="1ai">
    <w:name w:val="Outline List 1"/>
    <w:basedOn w:val="NoList"/>
    <w:uiPriority w:val="99"/>
    <w:semiHidden/>
    <w:unhideWhenUsed/>
    <w:rsid w:val="00D355A3"/>
    <w:pPr>
      <w:numPr>
        <w:numId w:val="30"/>
      </w:numPr>
    </w:pPr>
  </w:style>
  <w:style w:type="numbering" w:styleId="ArticleSection">
    <w:name w:val="Outline List 3"/>
    <w:basedOn w:val="NoList"/>
    <w:uiPriority w:val="99"/>
    <w:semiHidden/>
    <w:unhideWhenUsed/>
    <w:rsid w:val="00D355A3"/>
    <w:pPr>
      <w:numPr>
        <w:numId w:val="31"/>
      </w:numPr>
    </w:pPr>
  </w:style>
  <w:style w:type="paragraph" w:styleId="Bibliography">
    <w:name w:val="Bibliography"/>
    <w:basedOn w:val="Normal"/>
    <w:next w:val="Normal"/>
    <w:uiPriority w:val="37"/>
    <w:semiHidden/>
    <w:unhideWhenUsed/>
    <w:rsid w:val="00D355A3"/>
  </w:style>
  <w:style w:type="paragraph" w:styleId="BlockText">
    <w:name w:val="Block Text"/>
    <w:basedOn w:val="Normal"/>
    <w:uiPriority w:val="99"/>
    <w:semiHidden/>
    <w:unhideWhenUsed/>
    <w:rsid w:val="00D355A3"/>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BodyTextFirstIndent">
    <w:name w:val="Body Text First Indent"/>
    <w:basedOn w:val="BodyText"/>
    <w:link w:val="BodyTextFirstIndentChar"/>
    <w:uiPriority w:val="99"/>
    <w:semiHidden/>
    <w:unhideWhenUsed/>
    <w:rsid w:val="00D355A3"/>
    <w:pPr>
      <w:spacing w:after="0"/>
      <w:ind w:firstLine="360"/>
    </w:pPr>
  </w:style>
  <w:style w:type="character" w:customStyle="1" w:styleId="BodyTextFirstIndentChar">
    <w:name w:val="Body Text First Indent Char"/>
    <w:basedOn w:val="BodyTextChar"/>
    <w:link w:val="BodyTextFirstIndent"/>
    <w:uiPriority w:val="99"/>
    <w:semiHidden/>
    <w:rsid w:val="00D355A3"/>
    <w:rPr>
      <w:rFonts w:ascii="Arial" w:hAnsi="Arial"/>
      <w:sz w:val="20"/>
    </w:rPr>
  </w:style>
  <w:style w:type="paragraph" w:styleId="BodyTextIndent">
    <w:name w:val="Body Text Indent"/>
    <w:basedOn w:val="Normal"/>
    <w:link w:val="BodyTextIndentChar"/>
    <w:uiPriority w:val="99"/>
    <w:semiHidden/>
    <w:unhideWhenUsed/>
    <w:rsid w:val="00D355A3"/>
    <w:pPr>
      <w:spacing w:after="120"/>
      <w:ind w:left="283"/>
    </w:pPr>
  </w:style>
  <w:style w:type="character" w:customStyle="1" w:styleId="BodyTextIndentChar">
    <w:name w:val="Body Text Indent Char"/>
    <w:basedOn w:val="DefaultParagraphFont"/>
    <w:link w:val="BodyTextIndent"/>
    <w:uiPriority w:val="99"/>
    <w:semiHidden/>
    <w:rsid w:val="00D355A3"/>
    <w:rPr>
      <w:rFonts w:ascii="Arial" w:hAnsi="Arial"/>
      <w:sz w:val="20"/>
    </w:rPr>
  </w:style>
  <w:style w:type="paragraph" w:styleId="BodyTextFirstIndent2">
    <w:name w:val="Body Text First Indent 2"/>
    <w:basedOn w:val="BodyTextIndent"/>
    <w:link w:val="BodyTextFirstIndent2Char"/>
    <w:uiPriority w:val="99"/>
    <w:semiHidden/>
    <w:unhideWhenUsed/>
    <w:rsid w:val="00D355A3"/>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55A3"/>
    <w:rPr>
      <w:rFonts w:ascii="Arial" w:hAnsi="Arial"/>
      <w:sz w:val="20"/>
    </w:rPr>
  </w:style>
  <w:style w:type="paragraph" w:styleId="BodyTextIndent2">
    <w:name w:val="Body Text Indent 2"/>
    <w:basedOn w:val="Normal"/>
    <w:link w:val="BodyTextIndent2Char"/>
    <w:uiPriority w:val="99"/>
    <w:semiHidden/>
    <w:unhideWhenUsed/>
    <w:rsid w:val="00D355A3"/>
    <w:pPr>
      <w:spacing w:after="120" w:line="480" w:lineRule="auto"/>
      <w:ind w:left="283"/>
    </w:pPr>
  </w:style>
  <w:style w:type="character" w:customStyle="1" w:styleId="BodyTextIndent2Char">
    <w:name w:val="Body Text Indent 2 Char"/>
    <w:basedOn w:val="DefaultParagraphFont"/>
    <w:link w:val="BodyTextIndent2"/>
    <w:uiPriority w:val="99"/>
    <w:semiHidden/>
    <w:rsid w:val="00D355A3"/>
    <w:rPr>
      <w:rFonts w:ascii="Arial" w:hAnsi="Arial"/>
      <w:sz w:val="20"/>
    </w:rPr>
  </w:style>
  <w:style w:type="paragraph" w:styleId="BodyTextIndent3">
    <w:name w:val="Body Text Indent 3"/>
    <w:basedOn w:val="Normal"/>
    <w:link w:val="BodyTextIndent3Char"/>
    <w:uiPriority w:val="99"/>
    <w:semiHidden/>
    <w:unhideWhenUsed/>
    <w:rsid w:val="00D355A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55A3"/>
    <w:rPr>
      <w:rFonts w:ascii="Arial" w:hAnsi="Arial"/>
      <w:sz w:val="16"/>
      <w:szCs w:val="16"/>
    </w:rPr>
  </w:style>
  <w:style w:type="character" w:styleId="BookTitle">
    <w:name w:val="Book Title"/>
    <w:basedOn w:val="DefaultParagraphFont"/>
    <w:uiPriority w:val="33"/>
    <w:qFormat/>
    <w:rsid w:val="00D355A3"/>
    <w:rPr>
      <w:b/>
      <w:bCs/>
      <w:smallCaps/>
      <w:spacing w:val="5"/>
    </w:rPr>
  </w:style>
  <w:style w:type="paragraph" w:styleId="Caption">
    <w:name w:val="caption"/>
    <w:basedOn w:val="Normal"/>
    <w:next w:val="Normal"/>
    <w:uiPriority w:val="35"/>
    <w:semiHidden/>
    <w:unhideWhenUsed/>
    <w:qFormat/>
    <w:rsid w:val="00D355A3"/>
    <w:pPr>
      <w:spacing w:before="0" w:after="200" w:line="240" w:lineRule="auto"/>
    </w:pPr>
    <w:rPr>
      <w:b/>
      <w:bCs/>
      <w:color w:val="5B9BD5" w:themeColor="accent1"/>
      <w:sz w:val="18"/>
      <w:szCs w:val="18"/>
    </w:rPr>
  </w:style>
  <w:style w:type="paragraph" w:styleId="Closing">
    <w:name w:val="Closing"/>
    <w:basedOn w:val="Normal"/>
    <w:link w:val="ClosingChar"/>
    <w:uiPriority w:val="99"/>
    <w:semiHidden/>
    <w:unhideWhenUsed/>
    <w:rsid w:val="00D355A3"/>
    <w:pPr>
      <w:spacing w:before="0" w:line="240" w:lineRule="auto"/>
      <w:ind w:left="4252"/>
    </w:pPr>
  </w:style>
  <w:style w:type="character" w:customStyle="1" w:styleId="ClosingChar">
    <w:name w:val="Closing Char"/>
    <w:basedOn w:val="DefaultParagraphFont"/>
    <w:link w:val="Closing"/>
    <w:uiPriority w:val="99"/>
    <w:semiHidden/>
    <w:rsid w:val="00D355A3"/>
    <w:rPr>
      <w:rFonts w:ascii="Arial" w:hAnsi="Arial"/>
      <w:sz w:val="20"/>
    </w:rPr>
  </w:style>
  <w:style w:type="table" w:styleId="ColorfulGrid">
    <w:name w:val="Colorful Grid"/>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D355A3"/>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D355A3"/>
  </w:style>
  <w:style w:type="character" w:customStyle="1" w:styleId="DateChar">
    <w:name w:val="Date Char"/>
    <w:basedOn w:val="DefaultParagraphFont"/>
    <w:link w:val="Date"/>
    <w:uiPriority w:val="99"/>
    <w:semiHidden/>
    <w:rsid w:val="00D355A3"/>
    <w:rPr>
      <w:rFonts w:ascii="Arial" w:hAnsi="Arial"/>
      <w:sz w:val="20"/>
    </w:rPr>
  </w:style>
  <w:style w:type="paragraph" w:styleId="DocumentMap">
    <w:name w:val="Document Map"/>
    <w:basedOn w:val="Normal"/>
    <w:link w:val="DocumentMapChar"/>
    <w:uiPriority w:val="99"/>
    <w:semiHidden/>
    <w:unhideWhenUsed/>
    <w:rsid w:val="00D355A3"/>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355A3"/>
    <w:rPr>
      <w:rFonts w:ascii="Tahoma" w:hAnsi="Tahoma" w:cs="Tahoma"/>
      <w:sz w:val="16"/>
      <w:szCs w:val="16"/>
    </w:rPr>
  </w:style>
  <w:style w:type="paragraph" w:styleId="E-mailSignature">
    <w:name w:val="E-mail Signature"/>
    <w:basedOn w:val="Normal"/>
    <w:link w:val="E-mailSignatureChar"/>
    <w:uiPriority w:val="99"/>
    <w:semiHidden/>
    <w:unhideWhenUsed/>
    <w:rsid w:val="00D355A3"/>
    <w:pPr>
      <w:spacing w:before="0" w:line="240" w:lineRule="auto"/>
    </w:pPr>
  </w:style>
  <w:style w:type="character" w:customStyle="1" w:styleId="E-mailSignatureChar">
    <w:name w:val="E-mail Signature Char"/>
    <w:basedOn w:val="DefaultParagraphFont"/>
    <w:link w:val="E-mailSignature"/>
    <w:uiPriority w:val="99"/>
    <w:semiHidden/>
    <w:rsid w:val="00D355A3"/>
    <w:rPr>
      <w:rFonts w:ascii="Arial" w:hAnsi="Arial"/>
      <w:sz w:val="20"/>
    </w:rPr>
  </w:style>
  <w:style w:type="character" w:styleId="Emphasis">
    <w:name w:val="Emphasis"/>
    <w:basedOn w:val="DefaultParagraphFont"/>
    <w:uiPriority w:val="20"/>
    <w:qFormat/>
    <w:rsid w:val="00D355A3"/>
    <w:rPr>
      <w:i/>
      <w:iCs/>
    </w:rPr>
  </w:style>
  <w:style w:type="character" w:styleId="EndnoteReference">
    <w:name w:val="endnote reference"/>
    <w:basedOn w:val="DefaultParagraphFont"/>
    <w:uiPriority w:val="99"/>
    <w:semiHidden/>
    <w:unhideWhenUsed/>
    <w:rsid w:val="00D355A3"/>
    <w:rPr>
      <w:vertAlign w:val="superscript"/>
    </w:rPr>
  </w:style>
  <w:style w:type="paragraph" w:styleId="EndnoteText">
    <w:name w:val="endnote text"/>
    <w:basedOn w:val="Normal"/>
    <w:link w:val="EndnoteTextChar"/>
    <w:uiPriority w:val="99"/>
    <w:semiHidden/>
    <w:unhideWhenUsed/>
    <w:rsid w:val="00D355A3"/>
    <w:pPr>
      <w:spacing w:before="0" w:line="240" w:lineRule="auto"/>
    </w:pPr>
    <w:rPr>
      <w:szCs w:val="20"/>
    </w:rPr>
  </w:style>
  <w:style w:type="character" w:customStyle="1" w:styleId="EndnoteTextChar">
    <w:name w:val="Endnote Text Char"/>
    <w:basedOn w:val="DefaultParagraphFont"/>
    <w:link w:val="EndnoteText"/>
    <w:uiPriority w:val="99"/>
    <w:semiHidden/>
    <w:rsid w:val="00D355A3"/>
    <w:rPr>
      <w:rFonts w:ascii="Arial" w:hAnsi="Arial"/>
      <w:sz w:val="20"/>
      <w:szCs w:val="20"/>
    </w:rPr>
  </w:style>
  <w:style w:type="paragraph" w:styleId="EnvelopeAddress">
    <w:name w:val="envelope address"/>
    <w:basedOn w:val="Normal"/>
    <w:uiPriority w:val="99"/>
    <w:semiHidden/>
    <w:unhideWhenUsed/>
    <w:rsid w:val="00D355A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55A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D355A3"/>
    <w:rPr>
      <w:vertAlign w:val="superscript"/>
    </w:rPr>
  </w:style>
  <w:style w:type="character" w:styleId="HTMLAcronym">
    <w:name w:val="HTML Acronym"/>
    <w:basedOn w:val="DefaultParagraphFont"/>
    <w:uiPriority w:val="99"/>
    <w:semiHidden/>
    <w:unhideWhenUsed/>
    <w:rsid w:val="00D355A3"/>
  </w:style>
  <w:style w:type="paragraph" w:styleId="HTMLAddress">
    <w:name w:val="HTML Address"/>
    <w:basedOn w:val="Normal"/>
    <w:link w:val="HTMLAddressChar"/>
    <w:uiPriority w:val="99"/>
    <w:semiHidden/>
    <w:unhideWhenUsed/>
    <w:rsid w:val="00D355A3"/>
    <w:pPr>
      <w:spacing w:before="0" w:line="240" w:lineRule="auto"/>
    </w:pPr>
    <w:rPr>
      <w:i/>
      <w:iCs/>
    </w:rPr>
  </w:style>
  <w:style w:type="character" w:customStyle="1" w:styleId="HTMLAddressChar">
    <w:name w:val="HTML Address Char"/>
    <w:basedOn w:val="DefaultParagraphFont"/>
    <w:link w:val="HTMLAddress"/>
    <w:uiPriority w:val="99"/>
    <w:semiHidden/>
    <w:rsid w:val="00D355A3"/>
    <w:rPr>
      <w:rFonts w:ascii="Arial" w:hAnsi="Arial"/>
      <w:i/>
      <w:iCs/>
      <w:sz w:val="20"/>
    </w:rPr>
  </w:style>
  <w:style w:type="character" w:styleId="HTMLCite">
    <w:name w:val="HTML Cite"/>
    <w:basedOn w:val="DefaultParagraphFont"/>
    <w:uiPriority w:val="99"/>
    <w:semiHidden/>
    <w:unhideWhenUsed/>
    <w:rsid w:val="00D355A3"/>
    <w:rPr>
      <w:i/>
      <w:iCs/>
    </w:rPr>
  </w:style>
  <w:style w:type="character" w:styleId="HTMLCode">
    <w:name w:val="HTML Code"/>
    <w:basedOn w:val="DefaultParagraphFont"/>
    <w:uiPriority w:val="99"/>
    <w:semiHidden/>
    <w:unhideWhenUsed/>
    <w:rsid w:val="00D355A3"/>
    <w:rPr>
      <w:rFonts w:ascii="Consolas" w:hAnsi="Consolas" w:cs="Consolas"/>
      <w:sz w:val="20"/>
      <w:szCs w:val="20"/>
    </w:rPr>
  </w:style>
  <w:style w:type="character" w:styleId="HTMLDefinition">
    <w:name w:val="HTML Definition"/>
    <w:basedOn w:val="DefaultParagraphFont"/>
    <w:uiPriority w:val="99"/>
    <w:semiHidden/>
    <w:unhideWhenUsed/>
    <w:rsid w:val="00D355A3"/>
    <w:rPr>
      <w:i/>
      <w:iCs/>
    </w:rPr>
  </w:style>
  <w:style w:type="character" w:styleId="HTMLKeyboard">
    <w:name w:val="HTML Keyboard"/>
    <w:basedOn w:val="DefaultParagraphFont"/>
    <w:uiPriority w:val="99"/>
    <w:semiHidden/>
    <w:unhideWhenUsed/>
    <w:rsid w:val="00D355A3"/>
    <w:rPr>
      <w:rFonts w:ascii="Consolas" w:hAnsi="Consolas" w:cs="Consolas"/>
      <w:sz w:val="20"/>
      <w:szCs w:val="20"/>
    </w:rPr>
  </w:style>
  <w:style w:type="paragraph" w:styleId="HTMLPreformatted">
    <w:name w:val="HTML Preformatted"/>
    <w:basedOn w:val="Normal"/>
    <w:link w:val="HTMLPreformattedChar"/>
    <w:uiPriority w:val="99"/>
    <w:semiHidden/>
    <w:unhideWhenUsed/>
    <w:rsid w:val="00D355A3"/>
    <w:pPr>
      <w:spacing w:before="0"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D355A3"/>
    <w:rPr>
      <w:rFonts w:ascii="Consolas" w:hAnsi="Consolas" w:cs="Consolas"/>
      <w:sz w:val="20"/>
      <w:szCs w:val="20"/>
    </w:rPr>
  </w:style>
  <w:style w:type="character" w:styleId="HTMLSample">
    <w:name w:val="HTML Sample"/>
    <w:basedOn w:val="DefaultParagraphFont"/>
    <w:uiPriority w:val="99"/>
    <w:semiHidden/>
    <w:unhideWhenUsed/>
    <w:rsid w:val="00D355A3"/>
    <w:rPr>
      <w:rFonts w:ascii="Consolas" w:hAnsi="Consolas" w:cs="Consolas"/>
      <w:sz w:val="24"/>
      <w:szCs w:val="24"/>
    </w:rPr>
  </w:style>
  <w:style w:type="character" w:styleId="HTMLTypewriter">
    <w:name w:val="HTML Typewriter"/>
    <w:basedOn w:val="DefaultParagraphFont"/>
    <w:uiPriority w:val="99"/>
    <w:semiHidden/>
    <w:unhideWhenUsed/>
    <w:rsid w:val="00D355A3"/>
    <w:rPr>
      <w:rFonts w:ascii="Consolas" w:hAnsi="Consolas" w:cs="Consolas"/>
      <w:sz w:val="20"/>
      <w:szCs w:val="20"/>
    </w:rPr>
  </w:style>
  <w:style w:type="character" w:styleId="HTMLVariable">
    <w:name w:val="HTML Variable"/>
    <w:basedOn w:val="DefaultParagraphFont"/>
    <w:uiPriority w:val="99"/>
    <w:semiHidden/>
    <w:unhideWhenUsed/>
    <w:rsid w:val="00D355A3"/>
    <w:rPr>
      <w:i/>
      <w:iCs/>
    </w:rPr>
  </w:style>
  <w:style w:type="paragraph" w:styleId="Index1">
    <w:name w:val="index 1"/>
    <w:basedOn w:val="Normal"/>
    <w:next w:val="Normal"/>
    <w:autoRedefine/>
    <w:uiPriority w:val="99"/>
    <w:semiHidden/>
    <w:unhideWhenUsed/>
    <w:rsid w:val="00D355A3"/>
    <w:pPr>
      <w:spacing w:before="0" w:line="240" w:lineRule="auto"/>
      <w:ind w:left="200" w:hanging="200"/>
    </w:pPr>
  </w:style>
  <w:style w:type="paragraph" w:styleId="Index2">
    <w:name w:val="index 2"/>
    <w:basedOn w:val="Normal"/>
    <w:next w:val="Normal"/>
    <w:autoRedefine/>
    <w:uiPriority w:val="99"/>
    <w:semiHidden/>
    <w:unhideWhenUsed/>
    <w:rsid w:val="00D355A3"/>
    <w:pPr>
      <w:spacing w:before="0" w:line="240" w:lineRule="auto"/>
      <w:ind w:left="400" w:hanging="200"/>
    </w:pPr>
  </w:style>
  <w:style w:type="paragraph" w:styleId="Index3">
    <w:name w:val="index 3"/>
    <w:basedOn w:val="Normal"/>
    <w:next w:val="Normal"/>
    <w:autoRedefine/>
    <w:uiPriority w:val="99"/>
    <w:semiHidden/>
    <w:unhideWhenUsed/>
    <w:rsid w:val="00D355A3"/>
    <w:pPr>
      <w:spacing w:before="0" w:line="240" w:lineRule="auto"/>
      <w:ind w:left="600" w:hanging="200"/>
    </w:pPr>
  </w:style>
  <w:style w:type="paragraph" w:styleId="Index4">
    <w:name w:val="index 4"/>
    <w:basedOn w:val="Normal"/>
    <w:next w:val="Normal"/>
    <w:autoRedefine/>
    <w:uiPriority w:val="99"/>
    <w:semiHidden/>
    <w:unhideWhenUsed/>
    <w:rsid w:val="00D355A3"/>
    <w:pPr>
      <w:spacing w:before="0" w:line="240" w:lineRule="auto"/>
      <w:ind w:left="800" w:hanging="200"/>
    </w:pPr>
  </w:style>
  <w:style w:type="paragraph" w:styleId="Index5">
    <w:name w:val="index 5"/>
    <w:basedOn w:val="Normal"/>
    <w:next w:val="Normal"/>
    <w:autoRedefine/>
    <w:uiPriority w:val="99"/>
    <w:semiHidden/>
    <w:unhideWhenUsed/>
    <w:rsid w:val="00D355A3"/>
    <w:pPr>
      <w:spacing w:before="0" w:line="240" w:lineRule="auto"/>
      <w:ind w:left="1000" w:hanging="200"/>
    </w:pPr>
  </w:style>
  <w:style w:type="paragraph" w:styleId="Index6">
    <w:name w:val="index 6"/>
    <w:basedOn w:val="Normal"/>
    <w:next w:val="Normal"/>
    <w:autoRedefine/>
    <w:uiPriority w:val="99"/>
    <w:semiHidden/>
    <w:unhideWhenUsed/>
    <w:rsid w:val="00D355A3"/>
    <w:pPr>
      <w:spacing w:before="0" w:line="240" w:lineRule="auto"/>
      <w:ind w:left="1200" w:hanging="200"/>
    </w:pPr>
  </w:style>
  <w:style w:type="paragraph" w:styleId="Index7">
    <w:name w:val="index 7"/>
    <w:basedOn w:val="Normal"/>
    <w:next w:val="Normal"/>
    <w:autoRedefine/>
    <w:uiPriority w:val="99"/>
    <w:semiHidden/>
    <w:unhideWhenUsed/>
    <w:rsid w:val="00D355A3"/>
    <w:pPr>
      <w:spacing w:before="0" w:line="240" w:lineRule="auto"/>
      <w:ind w:left="1400" w:hanging="200"/>
    </w:pPr>
  </w:style>
  <w:style w:type="paragraph" w:styleId="Index8">
    <w:name w:val="index 8"/>
    <w:basedOn w:val="Normal"/>
    <w:next w:val="Normal"/>
    <w:autoRedefine/>
    <w:uiPriority w:val="99"/>
    <w:semiHidden/>
    <w:unhideWhenUsed/>
    <w:rsid w:val="00D355A3"/>
    <w:pPr>
      <w:spacing w:before="0" w:line="240" w:lineRule="auto"/>
      <w:ind w:left="1600" w:hanging="200"/>
    </w:pPr>
  </w:style>
  <w:style w:type="paragraph" w:styleId="Index9">
    <w:name w:val="index 9"/>
    <w:basedOn w:val="Normal"/>
    <w:next w:val="Normal"/>
    <w:autoRedefine/>
    <w:uiPriority w:val="99"/>
    <w:semiHidden/>
    <w:unhideWhenUsed/>
    <w:rsid w:val="00D355A3"/>
    <w:pPr>
      <w:spacing w:before="0" w:line="240" w:lineRule="auto"/>
      <w:ind w:left="1800" w:hanging="200"/>
    </w:pPr>
  </w:style>
  <w:style w:type="paragraph" w:styleId="IndexHeading">
    <w:name w:val="index heading"/>
    <w:basedOn w:val="Normal"/>
    <w:next w:val="Index1"/>
    <w:uiPriority w:val="99"/>
    <w:semiHidden/>
    <w:unhideWhenUsed/>
    <w:rsid w:val="00D355A3"/>
    <w:rPr>
      <w:rFonts w:asciiTheme="majorHAnsi" w:eastAsiaTheme="majorEastAsia" w:hAnsiTheme="majorHAnsi" w:cstheme="majorBidi"/>
      <w:b/>
      <w:bCs/>
    </w:rPr>
  </w:style>
  <w:style w:type="character" w:styleId="IntenseEmphasis">
    <w:name w:val="Intense Emphasis"/>
    <w:basedOn w:val="DefaultParagraphFont"/>
    <w:uiPriority w:val="21"/>
    <w:qFormat/>
    <w:rsid w:val="00D355A3"/>
    <w:rPr>
      <w:b/>
      <w:bCs/>
      <w:i/>
      <w:iCs/>
      <w:color w:val="5B9BD5" w:themeColor="accent1"/>
    </w:rPr>
  </w:style>
  <w:style w:type="paragraph" w:styleId="IntenseQuote">
    <w:name w:val="Intense Quote"/>
    <w:basedOn w:val="Normal"/>
    <w:next w:val="Normal"/>
    <w:link w:val="IntenseQuoteChar"/>
    <w:uiPriority w:val="30"/>
    <w:qFormat/>
    <w:rsid w:val="00D355A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355A3"/>
    <w:rPr>
      <w:rFonts w:ascii="Arial" w:hAnsi="Arial"/>
      <w:b/>
      <w:bCs/>
      <w:i/>
      <w:iCs/>
      <w:color w:val="5B9BD5" w:themeColor="accent1"/>
      <w:sz w:val="20"/>
    </w:rPr>
  </w:style>
  <w:style w:type="character" w:styleId="IntenseReference">
    <w:name w:val="Intense Reference"/>
    <w:basedOn w:val="DefaultParagraphFont"/>
    <w:uiPriority w:val="32"/>
    <w:qFormat/>
    <w:rsid w:val="00D355A3"/>
    <w:rPr>
      <w:b/>
      <w:bCs/>
      <w:smallCaps/>
      <w:color w:val="ED7D31" w:themeColor="accent2"/>
      <w:spacing w:val="5"/>
      <w:u w:val="single"/>
    </w:rPr>
  </w:style>
  <w:style w:type="table" w:styleId="LightGrid">
    <w:name w:val="Light Grid"/>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2E74B5" w:themeColor="accent1" w:themeShade="BF"/>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C45911" w:themeColor="accent2" w:themeShade="BF"/>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7B7B7B" w:themeColor="accent3" w:themeShade="BF"/>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BF8F00" w:themeColor="accent4" w:themeShade="BF"/>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2F5496" w:themeColor="accent5" w:themeShade="BF"/>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D355A3"/>
    <w:pPr>
      <w:pBdr>
        <w:top w:val="nil"/>
        <w:left w:val="nil"/>
        <w:bottom w:val="nil"/>
        <w:right w:val="nil"/>
        <w:between w:val="nil"/>
      </w:pBdr>
      <w:spacing w:after="0" w:line="240" w:lineRule="auto"/>
      <w:jc w:val="both"/>
    </w:pPr>
    <w:rPr>
      <w:rFonts w:ascii="Arial" w:eastAsia="Arial" w:hAnsi="Arial" w:cs="Arial"/>
      <w:color w:val="538135" w:themeColor="accent6" w:themeShade="BF"/>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D355A3"/>
  </w:style>
  <w:style w:type="paragraph" w:styleId="List">
    <w:name w:val="List"/>
    <w:basedOn w:val="Normal"/>
    <w:uiPriority w:val="99"/>
    <w:semiHidden/>
    <w:unhideWhenUsed/>
    <w:rsid w:val="00D355A3"/>
    <w:pPr>
      <w:ind w:left="283" w:hanging="283"/>
      <w:contextualSpacing/>
    </w:pPr>
  </w:style>
  <w:style w:type="paragraph" w:styleId="List2">
    <w:name w:val="List 2"/>
    <w:basedOn w:val="Normal"/>
    <w:uiPriority w:val="99"/>
    <w:semiHidden/>
    <w:unhideWhenUsed/>
    <w:rsid w:val="00D355A3"/>
    <w:pPr>
      <w:ind w:left="566" w:hanging="283"/>
      <w:contextualSpacing/>
    </w:pPr>
  </w:style>
  <w:style w:type="paragraph" w:styleId="List3">
    <w:name w:val="List 3"/>
    <w:basedOn w:val="Normal"/>
    <w:uiPriority w:val="99"/>
    <w:semiHidden/>
    <w:unhideWhenUsed/>
    <w:rsid w:val="00D355A3"/>
    <w:pPr>
      <w:ind w:left="849" w:hanging="283"/>
      <w:contextualSpacing/>
    </w:pPr>
  </w:style>
  <w:style w:type="paragraph" w:styleId="List4">
    <w:name w:val="List 4"/>
    <w:basedOn w:val="Normal"/>
    <w:uiPriority w:val="99"/>
    <w:semiHidden/>
    <w:unhideWhenUsed/>
    <w:rsid w:val="00D355A3"/>
    <w:pPr>
      <w:ind w:left="1132" w:hanging="283"/>
      <w:contextualSpacing/>
    </w:pPr>
  </w:style>
  <w:style w:type="paragraph" w:styleId="List5">
    <w:name w:val="List 5"/>
    <w:basedOn w:val="Normal"/>
    <w:uiPriority w:val="99"/>
    <w:semiHidden/>
    <w:unhideWhenUsed/>
    <w:rsid w:val="00D355A3"/>
    <w:pPr>
      <w:ind w:left="1415" w:hanging="283"/>
      <w:contextualSpacing/>
    </w:pPr>
  </w:style>
  <w:style w:type="paragraph" w:styleId="ListBullet2">
    <w:name w:val="List Bullet 2"/>
    <w:basedOn w:val="Normal"/>
    <w:uiPriority w:val="99"/>
    <w:semiHidden/>
    <w:unhideWhenUsed/>
    <w:rsid w:val="00D355A3"/>
    <w:pPr>
      <w:numPr>
        <w:numId w:val="20"/>
      </w:numPr>
      <w:contextualSpacing/>
    </w:pPr>
  </w:style>
  <w:style w:type="paragraph" w:styleId="ListBullet3">
    <w:name w:val="List Bullet 3"/>
    <w:basedOn w:val="Normal"/>
    <w:uiPriority w:val="99"/>
    <w:semiHidden/>
    <w:unhideWhenUsed/>
    <w:rsid w:val="00D355A3"/>
    <w:pPr>
      <w:numPr>
        <w:numId w:val="21"/>
      </w:numPr>
      <w:contextualSpacing/>
    </w:pPr>
  </w:style>
  <w:style w:type="paragraph" w:styleId="ListBullet4">
    <w:name w:val="List Bullet 4"/>
    <w:basedOn w:val="Normal"/>
    <w:uiPriority w:val="99"/>
    <w:semiHidden/>
    <w:unhideWhenUsed/>
    <w:rsid w:val="00D355A3"/>
    <w:pPr>
      <w:numPr>
        <w:numId w:val="22"/>
      </w:numPr>
      <w:contextualSpacing/>
    </w:pPr>
  </w:style>
  <w:style w:type="paragraph" w:styleId="ListBullet5">
    <w:name w:val="List Bullet 5"/>
    <w:basedOn w:val="Normal"/>
    <w:uiPriority w:val="99"/>
    <w:semiHidden/>
    <w:unhideWhenUsed/>
    <w:rsid w:val="00D355A3"/>
    <w:pPr>
      <w:numPr>
        <w:numId w:val="23"/>
      </w:numPr>
      <w:contextualSpacing/>
    </w:pPr>
  </w:style>
  <w:style w:type="paragraph" w:styleId="ListContinue">
    <w:name w:val="List Continue"/>
    <w:basedOn w:val="Normal"/>
    <w:uiPriority w:val="99"/>
    <w:semiHidden/>
    <w:unhideWhenUsed/>
    <w:rsid w:val="00D355A3"/>
    <w:pPr>
      <w:spacing w:after="120"/>
      <w:ind w:left="283"/>
      <w:contextualSpacing/>
    </w:pPr>
  </w:style>
  <w:style w:type="paragraph" w:styleId="ListContinue2">
    <w:name w:val="List Continue 2"/>
    <w:basedOn w:val="Normal"/>
    <w:uiPriority w:val="99"/>
    <w:semiHidden/>
    <w:unhideWhenUsed/>
    <w:rsid w:val="00D355A3"/>
    <w:pPr>
      <w:spacing w:after="120"/>
      <w:ind w:left="566"/>
      <w:contextualSpacing/>
    </w:pPr>
  </w:style>
  <w:style w:type="paragraph" w:styleId="ListContinue3">
    <w:name w:val="List Continue 3"/>
    <w:basedOn w:val="Normal"/>
    <w:uiPriority w:val="99"/>
    <w:semiHidden/>
    <w:unhideWhenUsed/>
    <w:rsid w:val="00D355A3"/>
    <w:pPr>
      <w:spacing w:after="120"/>
      <w:ind w:left="849"/>
      <w:contextualSpacing/>
    </w:pPr>
  </w:style>
  <w:style w:type="paragraph" w:styleId="ListContinue4">
    <w:name w:val="List Continue 4"/>
    <w:basedOn w:val="Normal"/>
    <w:uiPriority w:val="99"/>
    <w:semiHidden/>
    <w:unhideWhenUsed/>
    <w:rsid w:val="00D355A3"/>
    <w:pPr>
      <w:spacing w:after="120"/>
      <w:ind w:left="1132"/>
      <w:contextualSpacing/>
    </w:pPr>
  </w:style>
  <w:style w:type="paragraph" w:styleId="ListContinue5">
    <w:name w:val="List Continue 5"/>
    <w:basedOn w:val="Normal"/>
    <w:uiPriority w:val="99"/>
    <w:semiHidden/>
    <w:unhideWhenUsed/>
    <w:rsid w:val="00D355A3"/>
    <w:pPr>
      <w:spacing w:after="120"/>
      <w:ind w:left="1415"/>
      <w:contextualSpacing/>
    </w:pPr>
  </w:style>
  <w:style w:type="paragraph" w:styleId="ListNumber">
    <w:name w:val="List Number"/>
    <w:basedOn w:val="Normal"/>
    <w:uiPriority w:val="99"/>
    <w:semiHidden/>
    <w:unhideWhenUsed/>
    <w:rsid w:val="00D355A3"/>
    <w:pPr>
      <w:numPr>
        <w:numId w:val="24"/>
      </w:numPr>
      <w:contextualSpacing/>
    </w:pPr>
  </w:style>
  <w:style w:type="paragraph" w:styleId="ListNumber2">
    <w:name w:val="List Number 2"/>
    <w:basedOn w:val="Normal"/>
    <w:uiPriority w:val="99"/>
    <w:semiHidden/>
    <w:unhideWhenUsed/>
    <w:rsid w:val="00D355A3"/>
    <w:pPr>
      <w:numPr>
        <w:numId w:val="25"/>
      </w:numPr>
      <w:contextualSpacing/>
    </w:pPr>
  </w:style>
  <w:style w:type="paragraph" w:styleId="ListNumber3">
    <w:name w:val="List Number 3"/>
    <w:basedOn w:val="Normal"/>
    <w:uiPriority w:val="99"/>
    <w:semiHidden/>
    <w:unhideWhenUsed/>
    <w:rsid w:val="00D355A3"/>
    <w:pPr>
      <w:numPr>
        <w:numId w:val="26"/>
      </w:numPr>
      <w:contextualSpacing/>
    </w:pPr>
  </w:style>
  <w:style w:type="paragraph" w:styleId="ListNumber4">
    <w:name w:val="List Number 4"/>
    <w:basedOn w:val="Normal"/>
    <w:uiPriority w:val="99"/>
    <w:semiHidden/>
    <w:unhideWhenUsed/>
    <w:rsid w:val="00D355A3"/>
    <w:pPr>
      <w:numPr>
        <w:numId w:val="27"/>
      </w:numPr>
      <w:contextualSpacing/>
    </w:pPr>
  </w:style>
  <w:style w:type="paragraph" w:styleId="ListNumber5">
    <w:name w:val="List Number 5"/>
    <w:basedOn w:val="Normal"/>
    <w:uiPriority w:val="99"/>
    <w:semiHidden/>
    <w:unhideWhenUsed/>
    <w:rsid w:val="00D355A3"/>
    <w:pPr>
      <w:numPr>
        <w:numId w:val="28"/>
      </w:numPr>
      <w:contextualSpacing/>
    </w:pPr>
  </w:style>
  <w:style w:type="paragraph" w:styleId="MacroText">
    <w:name w:val="macro"/>
    <w:link w:val="MacroTextChar"/>
    <w:uiPriority w:val="99"/>
    <w:semiHidden/>
    <w:unhideWhenUsed/>
    <w:rsid w:val="00D355A3"/>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55A3"/>
    <w:rPr>
      <w:rFonts w:ascii="Consolas" w:hAnsi="Consolas" w:cs="Consolas"/>
      <w:sz w:val="20"/>
      <w:szCs w:val="20"/>
    </w:rPr>
  </w:style>
  <w:style w:type="table" w:styleId="MediumGrid1">
    <w:name w:val="Medium Grid 1"/>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D355A3"/>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55A3"/>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55A3"/>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55A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55A3"/>
    <w:rPr>
      <w:rFonts w:asciiTheme="majorHAnsi" w:eastAsiaTheme="majorEastAsia" w:hAnsiTheme="majorHAnsi" w:cstheme="majorBidi"/>
      <w:sz w:val="24"/>
      <w:szCs w:val="24"/>
      <w:shd w:val="pct20" w:color="auto" w:fill="auto"/>
    </w:rPr>
  </w:style>
  <w:style w:type="paragraph" w:styleId="NoSpacing">
    <w:name w:val="No Spacing"/>
    <w:uiPriority w:val="1"/>
    <w:qFormat/>
    <w:rsid w:val="00D355A3"/>
    <w:pPr>
      <w:spacing w:after="0" w:line="240" w:lineRule="auto"/>
      <w:jc w:val="both"/>
    </w:pPr>
    <w:rPr>
      <w:rFonts w:ascii="Arial" w:hAnsi="Arial"/>
      <w:sz w:val="20"/>
    </w:rPr>
  </w:style>
  <w:style w:type="paragraph" w:styleId="NormalWeb">
    <w:name w:val="Normal (Web)"/>
    <w:basedOn w:val="Normal"/>
    <w:uiPriority w:val="99"/>
    <w:semiHidden/>
    <w:unhideWhenUsed/>
    <w:rsid w:val="00D355A3"/>
    <w:rPr>
      <w:rFonts w:ascii="Times New Roman" w:hAnsi="Times New Roman" w:cs="Times New Roman"/>
      <w:sz w:val="24"/>
      <w:szCs w:val="24"/>
    </w:rPr>
  </w:style>
  <w:style w:type="paragraph" w:styleId="NormalIndent">
    <w:name w:val="Normal Indent"/>
    <w:basedOn w:val="Normal"/>
    <w:uiPriority w:val="99"/>
    <w:semiHidden/>
    <w:unhideWhenUsed/>
    <w:rsid w:val="00D355A3"/>
    <w:pPr>
      <w:ind w:left="720"/>
    </w:pPr>
  </w:style>
  <w:style w:type="paragraph" w:styleId="NoteHeading">
    <w:name w:val="Note Heading"/>
    <w:basedOn w:val="Normal"/>
    <w:next w:val="Normal"/>
    <w:link w:val="NoteHeadingChar"/>
    <w:uiPriority w:val="99"/>
    <w:semiHidden/>
    <w:unhideWhenUsed/>
    <w:rsid w:val="00D355A3"/>
    <w:pPr>
      <w:spacing w:before="0" w:line="240" w:lineRule="auto"/>
    </w:pPr>
  </w:style>
  <w:style w:type="character" w:customStyle="1" w:styleId="NoteHeadingChar">
    <w:name w:val="Note Heading Char"/>
    <w:basedOn w:val="DefaultParagraphFont"/>
    <w:link w:val="NoteHeading"/>
    <w:uiPriority w:val="99"/>
    <w:semiHidden/>
    <w:rsid w:val="00D355A3"/>
    <w:rPr>
      <w:rFonts w:ascii="Arial" w:hAnsi="Arial"/>
      <w:sz w:val="20"/>
    </w:rPr>
  </w:style>
  <w:style w:type="character" w:styleId="PageNumber">
    <w:name w:val="page number"/>
    <w:basedOn w:val="DefaultParagraphFont"/>
    <w:uiPriority w:val="99"/>
    <w:semiHidden/>
    <w:unhideWhenUsed/>
    <w:rsid w:val="00D355A3"/>
  </w:style>
  <w:style w:type="character" w:styleId="PlaceholderText">
    <w:name w:val="Placeholder Text"/>
    <w:basedOn w:val="DefaultParagraphFont"/>
    <w:uiPriority w:val="99"/>
    <w:semiHidden/>
    <w:rsid w:val="00D355A3"/>
    <w:rPr>
      <w:color w:val="808080"/>
    </w:rPr>
  </w:style>
  <w:style w:type="paragraph" w:styleId="PlainText">
    <w:name w:val="Plain Text"/>
    <w:basedOn w:val="Normal"/>
    <w:link w:val="PlainTextChar"/>
    <w:uiPriority w:val="99"/>
    <w:semiHidden/>
    <w:unhideWhenUsed/>
    <w:rsid w:val="00D355A3"/>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55A3"/>
    <w:rPr>
      <w:rFonts w:ascii="Consolas" w:hAnsi="Consolas" w:cs="Consolas"/>
      <w:sz w:val="21"/>
      <w:szCs w:val="21"/>
    </w:rPr>
  </w:style>
  <w:style w:type="paragraph" w:styleId="Quote">
    <w:name w:val="Quote"/>
    <w:basedOn w:val="Normal"/>
    <w:next w:val="Normal"/>
    <w:link w:val="QuoteChar"/>
    <w:uiPriority w:val="29"/>
    <w:qFormat/>
    <w:rsid w:val="00D355A3"/>
    <w:rPr>
      <w:i/>
      <w:iCs/>
      <w:color w:val="000000" w:themeColor="text1"/>
    </w:rPr>
  </w:style>
  <w:style w:type="character" w:customStyle="1" w:styleId="QuoteChar">
    <w:name w:val="Quote Char"/>
    <w:basedOn w:val="DefaultParagraphFont"/>
    <w:link w:val="Quote"/>
    <w:uiPriority w:val="29"/>
    <w:rsid w:val="00D355A3"/>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55A3"/>
  </w:style>
  <w:style w:type="character" w:customStyle="1" w:styleId="SalutationChar">
    <w:name w:val="Salutation Char"/>
    <w:basedOn w:val="DefaultParagraphFont"/>
    <w:link w:val="Salutation"/>
    <w:uiPriority w:val="99"/>
    <w:semiHidden/>
    <w:rsid w:val="00D355A3"/>
    <w:rPr>
      <w:rFonts w:ascii="Arial" w:hAnsi="Arial"/>
      <w:sz w:val="20"/>
    </w:rPr>
  </w:style>
  <w:style w:type="paragraph" w:styleId="Signature">
    <w:name w:val="Signature"/>
    <w:basedOn w:val="Normal"/>
    <w:link w:val="SignatureChar"/>
    <w:uiPriority w:val="99"/>
    <w:semiHidden/>
    <w:unhideWhenUsed/>
    <w:rsid w:val="00D355A3"/>
    <w:pPr>
      <w:spacing w:before="0" w:line="240" w:lineRule="auto"/>
      <w:ind w:left="4252"/>
    </w:pPr>
  </w:style>
  <w:style w:type="character" w:customStyle="1" w:styleId="SignatureChar">
    <w:name w:val="Signature Char"/>
    <w:basedOn w:val="DefaultParagraphFont"/>
    <w:link w:val="Signature"/>
    <w:uiPriority w:val="99"/>
    <w:semiHidden/>
    <w:rsid w:val="00D355A3"/>
    <w:rPr>
      <w:rFonts w:ascii="Arial" w:hAnsi="Arial"/>
      <w:sz w:val="20"/>
    </w:rPr>
  </w:style>
  <w:style w:type="character" w:styleId="Strong">
    <w:name w:val="Strong"/>
    <w:basedOn w:val="DefaultParagraphFont"/>
    <w:uiPriority w:val="22"/>
    <w:qFormat/>
    <w:rsid w:val="00D355A3"/>
    <w:rPr>
      <w:b/>
      <w:bCs/>
    </w:rPr>
  </w:style>
  <w:style w:type="character" w:styleId="SubtleReference">
    <w:name w:val="Subtle Reference"/>
    <w:basedOn w:val="DefaultParagraphFont"/>
    <w:uiPriority w:val="31"/>
    <w:qFormat/>
    <w:rsid w:val="00D355A3"/>
    <w:rPr>
      <w:smallCaps/>
      <w:color w:val="ED7D31" w:themeColor="accent2"/>
      <w:u w:val="single"/>
    </w:rPr>
  </w:style>
  <w:style w:type="table" w:styleId="Table3Deffects1">
    <w:name w:val="Table 3D effects 1"/>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55A3"/>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55A3"/>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55A3"/>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55A3"/>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55A3"/>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55A3"/>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55A3"/>
    <w:pPr>
      <w:ind w:left="200" w:hanging="200"/>
    </w:pPr>
  </w:style>
  <w:style w:type="paragraph" w:styleId="TableofFigures">
    <w:name w:val="table of figures"/>
    <w:basedOn w:val="Normal"/>
    <w:next w:val="Normal"/>
    <w:uiPriority w:val="99"/>
    <w:semiHidden/>
    <w:unhideWhenUsed/>
    <w:rsid w:val="00D355A3"/>
  </w:style>
  <w:style w:type="table" w:styleId="TableProfessional">
    <w:name w:val="Table Professional"/>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55A3"/>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55A3"/>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55A3"/>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55A3"/>
    <w:pPr>
      <w:spacing w:after="100"/>
      <w:ind w:left="800"/>
    </w:pPr>
  </w:style>
  <w:style w:type="paragraph" w:styleId="TOC6">
    <w:name w:val="toc 6"/>
    <w:basedOn w:val="Normal"/>
    <w:next w:val="Normal"/>
    <w:autoRedefine/>
    <w:uiPriority w:val="39"/>
    <w:semiHidden/>
    <w:unhideWhenUsed/>
    <w:rsid w:val="00D355A3"/>
    <w:pPr>
      <w:spacing w:after="100"/>
      <w:ind w:left="1000"/>
    </w:pPr>
  </w:style>
  <w:style w:type="paragraph" w:styleId="TOC8">
    <w:name w:val="toc 8"/>
    <w:basedOn w:val="Normal"/>
    <w:next w:val="Normal"/>
    <w:autoRedefine/>
    <w:uiPriority w:val="39"/>
    <w:semiHidden/>
    <w:unhideWhenUsed/>
    <w:rsid w:val="00D355A3"/>
    <w:pPr>
      <w:spacing w:after="100"/>
      <w:ind w:left="1400"/>
    </w:pPr>
  </w:style>
  <w:style w:type="paragraph" w:styleId="TOC9">
    <w:name w:val="toc 9"/>
    <w:basedOn w:val="Normal"/>
    <w:next w:val="Normal"/>
    <w:autoRedefine/>
    <w:uiPriority w:val="39"/>
    <w:semiHidden/>
    <w:unhideWhenUsed/>
    <w:rsid w:val="00D355A3"/>
    <w:pPr>
      <w:spacing w:after="100"/>
      <w:ind w:left="1600"/>
    </w:pPr>
  </w:style>
  <w:style w:type="table" w:customStyle="1" w:styleId="TableGrid10">
    <w:name w:val="Table Grid1"/>
    <w:basedOn w:val="TableNormal"/>
    <w:next w:val="TableGrid"/>
    <w:uiPriority w:val="39"/>
    <w:rsid w:val="00D3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D355A3"/>
    <w:pPr>
      <w:keepNext/>
      <w:adjustRightInd w:val="0"/>
      <w:spacing w:before="0" w:after="240" w:line="240" w:lineRule="auto"/>
      <w:jc w:val="center"/>
      <w:outlineLvl w:val="0"/>
    </w:pPr>
    <w:rPr>
      <w:rFonts w:ascii="Arial Bold" w:eastAsia="STZhongsong" w:hAnsi="Arial Bold" w:cs="Times New Roman"/>
      <w:b/>
      <w:caps/>
      <w:sz w:val="22"/>
      <w:lang w:eastAsia="zh-CN"/>
    </w:rPr>
  </w:style>
  <w:style w:type="character" w:customStyle="1" w:styleId="GPSSchTitleandNumberChar">
    <w:name w:val="GPS Sch Title and Number Char"/>
    <w:link w:val="GPSSchTitleandNumber"/>
    <w:rsid w:val="00D355A3"/>
    <w:rPr>
      <w:rFonts w:ascii="Arial Bold" w:eastAsia="STZhongsong" w:hAnsi="Arial Bold" w:cs="Times New Roman"/>
      <w:b/>
      <w:caps/>
      <w:lang w:eastAsia="zh-CN"/>
    </w:rPr>
  </w:style>
  <w:style w:type="numbering" w:customStyle="1" w:styleId="NumbListLegal1">
    <w:name w:val="NumbList Legal1"/>
    <w:uiPriority w:val="99"/>
    <w:rsid w:val="00D355A3"/>
  </w:style>
  <w:style w:type="paragraph" w:customStyle="1" w:styleId="Default">
    <w:name w:val="Default"/>
    <w:rsid w:val="00DF62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4455">
      <w:bodyDiv w:val="1"/>
      <w:marLeft w:val="0"/>
      <w:marRight w:val="0"/>
      <w:marTop w:val="0"/>
      <w:marBottom w:val="0"/>
      <w:divBdr>
        <w:top w:val="none" w:sz="0" w:space="0" w:color="auto"/>
        <w:left w:val="none" w:sz="0" w:space="0" w:color="auto"/>
        <w:bottom w:val="none" w:sz="0" w:space="0" w:color="auto"/>
        <w:right w:val="none" w:sz="0" w:space="0" w:color="auto"/>
      </w:divBdr>
    </w:div>
    <w:div w:id="1430076524">
      <w:bodyDiv w:val="1"/>
      <w:marLeft w:val="0"/>
      <w:marRight w:val="0"/>
      <w:marTop w:val="0"/>
      <w:marBottom w:val="0"/>
      <w:divBdr>
        <w:top w:val="none" w:sz="0" w:space="0" w:color="auto"/>
        <w:left w:val="none" w:sz="0" w:space="0" w:color="auto"/>
        <w:bottom w:val="none" w:sz="0" w:space="0" w:color="auto"/>
        <w:right w:val="none" w:sz="0" w:space="0" w:color="auto"/>
      </w:divBdr>
    </w:div>
    <w:div w:id="1888642770">
      <w:bodyDiv w:val="1"/>
      <w:marLeft w:val="0"/>
      <w:marRight w:val="0"/>
      <w:marTop w:val="0"/>
      <w:marBottom w:val="0"/>
      <w:divBdr>
        <w:top w:val="none" w:sz="0" w:space="0" w:color="auto"/>
        <w:left w:val="none" w:sz="0" w:space="0" w:color="auto"/>
        <w:bottom w:val="none" w:sz="0" w:space="0" w:color="auto"/>
        <w:right w:val="none" w:sz="0" w:space="0" w:color="auto"/>
      </w:divBdr>
    </w:div>
    <w:div w:id="19425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6D3A-7C0B-446F-82AB-BCBFEE63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8932</Words>
  <Characters>50915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Blair</dc:creator>
  <cp:keywords/>
  <dc:description/>
  <cp:lastModifiedBy>Jack Lewis</cp:lastModifiedBy>
  <cp:revision>2</cp:revision>
  <dcterms:created xsi:type="dcterms:W3CDTF">2021-09-09T08:58:00Z</dcterms:created>
  <dcterms:modified xsi:type="dcterms:W3CDTF">2021-09-09T08:58:00Z</dcterms:modified>
</cp:coreProperties>
</file>