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D1" w:rsidRPr="00F80ED1" w:rsidRDefault="00E8588C" w:rsidP="00F80ED1">
      <w:pPr>
        <w:spacing w:after="0" w:line="240" w:lineRule="auto"/>
        <w:jc w:val="center"/>
        <w:rPr>
          <w:rFonts w:ascii="Arial" w:eastAsia="Times New Roman" w:hAnsi="Arial" w:cs="Arial"/>
          <w:b/>
          <w:sz w:val="20"/>
          <w:szCs w:val="20"/>
          <w:u w:val="single"/>
        </w:rPr>
      </w:pPr>
      <w:r>
        <w:rPr>
          <w:rFonts w:ascii="Arial" w:eastAsia="Times New Roman" w:hAnsi="Arial" w:cs="Arial"/>
          <w:b/>
          <w:sz w:val="20"/>
          <w:szCs w:val="20"/>
          <w:u w:val="single"/>
        </w:rPr>
        <w:t>ITP Instruction (</w:t>
      </w:r>
      <w:r w:rsidR="00676EE8">
        <w:rPr>
          <w:rFonts w:ascii="Arial" w:eastAsia="Times New Roman" w:hAnsi="Arial" w:cs="Arial"/>
          <w:b/>
          <w:sz w:val="20"/>
          <w:szCs w:val="20"/>
          <w:u w:val="single"/>
        </w:rPr>
        <w:t>General Asset</w:t>
      </w:r>
      <w:r w:rsidR="00F80ED1" w:rsidRPr="00F80ED1">
        <w:rPr>
          <w:rFonts w:ascii="Arial" w:eastAsia="Times New Roman" w:hAnsi="Arial" w:cs="Arial"/>
          <w:b/>
          <w:sz w:val="20"/>
          <w:szCs w:val="20"/>
          <w:u w:val="single"/>
        </w:rPr>
        <w:t>)</w:t>
      </w:r>
    </w:p>
    <w:p w:rsidR="00F80ED1" w:rsidRPr="00F80ED1" w:rsidRDefault="00F80ED1" w:rsidP="00F80ED1">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F80ED1" w:rsidRPr="00F80ED1" w:rsidTr="004C3327">
        <w:tc>
          <w:tcPr>
            <w:tcW w:w="4261" w:type="dxa"/>
          </w:tcPr>
          <w:p w:rsidR="00F80ED1" w:rsidRPr="00F80ED1" w:rsidRDefault="00F80ED1" w:rsidP="00F80ED1">
            <w:pPr>
              <w:keepNext/>
              <w:spacing w:after="0" w:line="240" w:lineRule="auto"/>
              <w:outlineLvl w:val="0"/>
              <w:rPr>
                <w:rFonts w:ascii="Arial" w:eastAsia="Times New Roman" w:hAnsi="Arial" w:cs="Arial"/>
                <w:b/>
                <w:bCs/>
                <w:sz w:val="20"/>
                <w:szCs w:val="20"/>
              </w:rPr>
            </w:pPr>
            <w:r w:rsidRPr="00F80ED1">
              <w:rPr>
                <w:rFonts w:ascii="Arial" w:eastAsia="Times New Roman" w:hAnsi="Arial" w:cs="Arial"/>
                <w:b/>
                <w:bCs/>
                <w:sz w:val="20"/>
                <w:szCs w:val="20"/>
              </w:rPr>
              <w:t>Core Details</w:t>
            </w: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r w:rsidRPr="00F80ED1">
              <w:rPr>
                <w:rFonts w:ascii="Arial" w:eastAsia="Times New Roman" w:hAnsi="Arial" w:cs="Arial"/>
                <w:sz w:val="20"/>
                <w:szCs w:val="20"/>
              </w:rPr>
              <w:t>Instruction Category</w:t>
            </w:r>
          </w:p>
        </w:tc>
        <w:tc>
          <w:tcPr>
            <w:tcW w:w="4261" w:type="dxa"/>
          </w:tcPr>
          <w:p w:rsidR="00F80ED1" w:rsidRPr="00F80ED1" w:rsidRDefault="00F74719" w:rsidP="00BB5AB9">
            <w:pPr>
              <w:spacing w:after="0" w:line="240" w:lineRule="auto"/>
              <w:rPr>
                <w:rFonts w:ascii="Arial" w:eastAsia="Times New Roman" w:hAnsi="Arial" w:cs="Arial"/>
                <w:sz w:val="20"/>
                <w:szCs w:val="20"/>
              </w:rPr>
            </w:pPr>
            <w:r>
              <w:rPr>
                <w:rFonts w:ascii="Arial" w:hAnsi="Arial" w:cs="Arial"/>
              </w:rPr>
              <w:t>Quintain Private Rented Guarantee Review of Docs</w:t>
            </w: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r w:rsidRPr="00F80ED1">
              <w:rPr>
                <w:rFonts w:ascii="Arial" w:eastAsia="Times New Roman" w:hAnsi="Arial" w:cs="Arial"/>
                <w:sz w:val="20"/>
                <w:szCs w:val="20"/>
              </w:rPr>
              <w:t>ITP Number</w:t>
            </w:r>
          </w:p>
        </w:tc>
        <w:tc>
          <w:tcPr>
            <w:tcW w:w="4261" w:type="dxa"/>
          </w:tcPr>
          <w:p w:rsidR="00F80ED1" w:rsidRPr="00F80ED1" w:rsidRDefault="00F74719" w:rsidP="00F80ED1">
            <w:pPr>
              <w:spacing w:after="0" w:line="240" w:lineRule="auto"/>
              <w:rPr>
                <w:rFonts w:ascii="Arial" w:eastAsia="Times New Roman" w:hAnsi="Arial" w:cs="Arial"/>
                <w:sz w:val="20"/>
                <w:szCs w:val="20"/>
              </w:rPr>
            </w:pPr>
            <w:r>
              <w:rPr>
                <w:rFonts w:ascii="Arial" w:hAnsi="Arial" w:cs="Arial"/>
              </w:rPr>
              <w:t>FICS/LEG/5277</w:t>
            </w: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E8588C" w:rsidRPr="00F80ED1" w:rsidTr="004C3327">
        <w:tc>
          <w:tcPr>
            <w:tcW w:w="4261" w:type="dxa"/>
          </w:tcPr>
          <w:p w:rsidR="00E8588C" w:rsidRPr="00F80ED1" w:rsidRDefault="00E8588C" w:rsidP="00F80ED1">
            <w:pPr>
              <w:spacing w:after="0" w:line="240" w:lineRule="auto"/>
              <w:rPr>
                <w:rFonts w:ascii="Arial" w:eastAsia="Times New Roman" w:hAnsi="Arial" w:cs="Arial"/>
                <w:sz w:val="20"/>
                <w:szCs w:val="20"/>
              </w:rPr>
            </w:pPr>
            <w:r>
              <w:rPr>
                <w:rFonts w:ascii="Arial" w:eastAsia="Times New Roman" w:hAnsi="Arial" w:cs="Arial"/>
                <w:sz w:val="20"/>
                <w:szCs w:val="20"/>
              </w:rPr>
              <w:t>Send Instruction To</w:t>
            </w:r>
          </w:p>
        </w:tc>
        <w:tc>
          <w:tcPr>
            <w:tcW w:w="4261" w:type="dxa"/>
          </w:tcPr>
          <w:p w:rsidR="00E8588C" w:rsidRPr="000A56C9" w:rsidRDefault="00F74719" w:rsidP="00F80ED1">
            <w:pPr>
              <w:spacing w:after="0" w:line="240" w:lineRule="auto"/>
              <w:rPr>
                <w:rFonts w:ascii="Arial" w:hAnsi="Arial" w:cs="Arial"/>
              </w:rPr>
            </w:pPr>
            <w:bookmarkStart w:id="0" w:name="Solicitor_1"/>
            <w:bookmarkEnd w:id="0"/>
            <w:r>
              <w:rPr>
                <w:rFonts w:ascii="Arial" w:hAnsi="Arial" w:cs="Arial"/>
              </w:rPr>
              <w:t>Berwin Leighton Paisner</w:t>
            </w: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4261" w:type="dxa"/>
          </w:tcPr>
          <w:p w:rsidR="00F80ED1" w:rsidRPr="00F80ED1" w:rsidRDefault="00F80ED1" w:rsidP="00F80ED1">
            <w:pPr>
              <w:spacing w:after="0" w:line="240" w:lineRule="auto"/>
              <w:rPr>
                <w:rFonts w:ascii="Arial" w:eastAsia="Times New Roman" w:hAnsi="Arial" w:cs="Arial"/>
                <w:sz w:val="20"/>
                <w:szCs w:val="20"/>
              </w:rPr>
            </w:pPr>
            <w:r w:rsidRPr="00F80ED1">
              <w:rPr>
                <w:rFonts w:ascii="Arial" w:eastAsia="Times New Roman" w:hAnsi="Arial" w:cs="Arial"/>
                <w:sz w:val="20"/>
                <w:szCs w:val="20"/>
              </w:rPr>
              <w:t>Instruction Date</w:t>
            </w:r>
          </w:p>
        </w:tc>
        <w:tc>
          <w:tcPr>
            <w:tcW w:w="4261" w:type="dxa"/>
          </w:tcPr>
          <w:p w:rsidR="00F80ED1" w:rsidRPr="00F80ED1" w:rsidRDefault="00F74719" w:rsidP="00F80ED1">
            <w:pPr>
              <w:spacing w:after="0" w:line="240" w:lineRule="auto"/>
              <w:rPr>
                <w:rFonts w:ascii="Arial" w:eastAsia="Times New Roman" w:hAnsi="Arial" w:cs="Arial"/>
                <w:sz w:val="20"/>
                <w:szCs w:val="20"/>
              </w:rPr>
            </w:pPr>
            <w:r>
              <w:rPr>
                <w:rFonts w:ascii="Arial" w:hAnsi="Arial" w:cs="Arial"/>
              </w:rPr>
              <w:t>24/01/2017</w:t>
            </w:r>
          </w:p>
        </w:tc>
      </w:tr>
      <w:tr w:rsidR="0057208A" w:rsidRPr="00F80ED1" w:rsidTr="004C3327">
        <w:tc>
          <w:tcPr>
            <w:tcW w:w="4261" w:type="dxa"/>
          </w:tcPr>
          <w:p w:rsidR="0057208A" w:rsidRPr="00F80ED1" w:rsidRDefault="0057208A" w:rsidP="00F80ED1">
            <w:pPr>
              <w:spacing w:after="0" w:line="240" w:lineRule="auto"/>
              <w:rPr>
                <w:rFonts w:ascii="Arial" w:eastAsia="Times New Roman" w:hAnsi="Arial" w:cs="Arial"/>
                <w:sz w:val="20"/>
                <w:szCs w:val="20"/>
              </w:rPr>
            </w:pPr>
          </w:p>
        </w:tc>
        <w:tc>
          <w:tcPr>
            <w:tcW w:w="4261" w:type="dxa"/>
          </w:tcPr>
          <w:p w:rsidR="0057208A" w:rsidRPr="000A56C9" w:rsidRDefault="0057208A" w:rsidP="00F80ED1">
            <w:pPr>
              <w:spacing w:after="0" w:line="240" w:lineRule="auto"/>
              <w:rPr>
                <w:rFonts w:ascii="Arial" w:hAnsi="Arial" w:cs="Arial"/>
              </w:rPr>
            </w:pPr>
          </w:p>
        </w:tc>
      </w:tr>
      <w:tr w:rsidR="0057208A" w:rsidRPr="00F80ED1" w:rsidTr="004C3327">
        <w:tc>
          <w:tcPr>
            <w:tcW w:w="4261" w:type="dxa"/>
          </w:tcPr>
          <w:p w:rsidR="0057208A" w:rsidRPr="00F80ED1" w:rsidRDefault="0057208A" w:rsidP="00F80ED1">
            <w:pPr>
              <w:spacing w:after="0" w:line="240" w:lineRule="auto"/>
              <w:rPr>
                <w:rFonts w:ascii="Arial" w:eastAsia="Times New Roman" w:hAnsi="Arial" w:cs="Arial"/>
                <w:sz w:val="20"/>
                <w:szCs w:val="20"/>
              </w:rPr>
            </w:pPr>
          </w:p>
        </w:tc>
        <w:tc>
          <w:tcPr>
            <w:tcW w:w="4261" w:type="dxa"/>
          </w:tcPr>
          <w:p w:rsidR="0057208A" w:rsidRPr="000A56C9" w:rsidRDefault="0057208A" w:rsidP="00F80ED1">
            <w:pPr>
              <w:spacing w:after="0" w:line="240" w:lineRule="auto"/>
              <w:rPr>
                <w:rFonts w:ascii="Arial" w:hAnsi="Arial" w:cs="Arial"/>
              </w:rPr>
            </w:pPr>
          </w:p>
        </w:tc>
      </w:tr>
    </w:tbl>
    <w:p w:rsidR="00F80ED1" w:rsidRPr="00F80ED1" w:rsidRDefault="00F80ED1" w:rsidP="00F80ED1">
      <w:pPr>
        <w:spacing w:after="0" w:line="240" w:lineRule="auto"/>
        <w:rPr>
          <w:rFonts w:ascii="Arial" w:eastAsia="Times New Roman" w:hAnsi="Arial" w:cs="Arial"/>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1"/>
        <w:gridCol w:w="5817"/>
      </w:tblGrid>
      <w:tr w:rsidR="00F80ED1" w:rsidRPr="00F80ED1" w:rsidTr="004C3327">
        <w:tc>
          <w:tcPr>
            <w:tcW w:w="2751" w:type="dxa"/>
          </w:tcPr>
          <w:p w:rsidR="00F80ED1" w:rsidRPr="00F80ED1" w:rsidRDefault="00F80ED1" w:rsidP="00F80ED1">
            <w:pPr>
              <w:keepNext/>
              <w:spacing w:after="0" w:line="240" w:lineRule="auto"/>
              <w:outlineLvl w:val="0"/>
              <w:rPr>
                <w:rFonts w:ascii="Arial" w:eastAsia="Times New Roman" w:hAnsi="Arial" w:cs="Arial"/>
                <w:b/>
                <w:bCs/>
                <w:sz w:val="20"/>
                <w:szCs w:val="20"/>
              </w:rPr>
            </w:pPr>
            <w:r w:rsidRPr="00F80ED1">
              <w:rPr>
                <w:rFonts w:ascii="Arial" w:eastAsia="Times New Roman" w:hAnsi="Arial" w:cs="Arial"/>
                <w:b/>
                <w:bCs/>
                <w:sz w:val="20"/>
                <w:szCs w:val="20"/>
              </w:rPr>
              <w:t>Instruction Details</w:t>
            </w:r>
          </w:p>
        </w:tc>
        <w:tc>
          <w:tcPr>
            <w:tcW w:w="5817"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2751" w:type="dxa"/>
          </w:tcPr>
          <w:p w:rsidR="00F80ED1" w:rsidRPr="00F80ED1" w:rsidRDefault="00F80ED1" w:rsidP="00F80ED1">
            <w:pPr>
              <w:spacing w:after="0" w:line="240" w:lineRule="auto"/>
              <w:rPr>
                <w:rFonts w:ascii="Arial" w:eastAsia="Times New Roman" w:hAnsi="Arial" w:cs="Arial"/>
                <w:sz w:val="20"/>
                <w:szCs w:val="20"/>
              </w:rPr>
            </w:pPr>
          </w:p>
        </w:tc>
        <w:tc>
          <w:tcPr>
            <w:tcW w:w="5817"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rPr>
          <w:trHeight w:val="3294"/>
        </w:trPr>
        <w:tc>
          <w:tcPr>
            <w:tcW w:w="2751" w:type="dxa"/>
          </w:tcPr>
          <w:p w:rsidR="00F80ED1" w:rsidRPr="00F80ED1" w:rsidRDefault="0057208A" w:rsidP="00F80ED1">
            <w:pPr>
              <w:spacing w:after="0" w:line="240" w:lineRule="auto"/>
              <w:jc w:val="both"/>
              <w:rPr>
                <w:rFonts w:ascii="Arial" w:eastAsia="Times New Roman" w:hAnsi="Arial" w:cs="Arial"/>
                <w:sz w:val="20"/>
                <w:szCs w:val="20"/>
              </w:rPr>
            </w:pPr>
            <w:r>
              <w:rPr>
                <w:rFonts w:ascii="Arial" w:eastAsia="Times New Roman" w:hAnsi="Arial" w:cs="Arial"/>
                <w:sz w:val="20"/>
                <w:szCs w:val="20"/>
              </w:rPr>
              <w:t>General Comments</w:t>
            </w:r>
          </w:p>
        </w:tc>
        <w:tc>
          <w:tcPr>
            <w:tcW w:w="5817" w:type="dxa"/>
          </w:tcPr>
          <w:p w:rsidR="00F74719" w:rsidRPr="00F74719" w:rsidRDefault="00F74719" w:rsidP="00A440E6">
            <w:pPr>
              <w:spacing w:after="0" w:line="240" w:lineRule="auto"/>
              <w:rPr>
                <w:rFonts w:ascii="Arial" w:hAnsi="Arial" w:cs="Arial"/>
                <w:sz w:val="20"/>
                <w:szCs w:val="20"/>
                <w:lang w:eastAsia="en-GB"/>
              </w:rPr>
            </w:pPr>
            <w:bookmarkStart w:id="1" w:name="InstructionDetails"/>
            <w:bookmarkEnd w:id="1"/>
            <w:r w:rsidRPr="00F74719">
              <w:rPr>
                <w:rFonts w:ascii="Arial" w:hAnsi="Arial" w:cs="Arial"/>
                <w:sz w:val="20"/>
                <w:szCs w:val="20"/>
                <w:lang w:eastAsia="en-GB"/>
              </w:rPr>
              <w:t xml:space="preserve">We have redline documents showing changes from the standard form for the above transaction. DCLG and the Agency therefore require BLP to review the following documentation (provided under email): </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&amp;#8226;</w:t>
            </w:r>
            <w:r w:rsidRPr="00F74719">
              <w:rPr>
                <w:rFonts w:ascii="Arial" w:hAnsi="Arial" w:cs="Arial"/>
                <w:sz w:val="20"/>
                <w:szCs w:val="20"/>
                <w:lang w:eastAsia="en-GB"/>
              </w:rPr>
              <w:tab/>
              <w:t>DD report &amp;#8211; tables setting out derogations are in annexes</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&amp;#8226;</w:t>
            </w:r>
            <w:r w:rsidRPr="00F74719">
              <w:rPr>
                <w:rFonts w:ascii="Arial" w:hAnsi="Arial" w:cs="Arial"/>
                <w:sz w:val="20"/>
                <w:szCs w:val="20"/>
                <w:lang w:eastAsia="en-GB"/>
              </w:rPr>
              <w:tab/>
              <w:t>Note confirming terms sheet not reflective of final proposed deal</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&amp;#8226;</w:t>
            </w:r>
            <w:r w:rsidRPr="00F74719">
              <w:rPr>
                <w:rFonts w:ascii="Arial" w:hAnsi="Arial" w:cs="Arial"/>
                <w:sz w:val="20"/>
                <w:szCs w:val="20"/>
                <w:lang w:eastAsia="en-GB"/>
              </w:rPr>
              <w:tab/>
              <w:t>Term Sheet comparison with agreed form</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&amp;#8226;</w:t>
            </w:r>
            <w:r w:rsidRPr="00F74719">
              <w:rPr>
                <w:rFonts w:ascii="Arial" w:hAnsi="Arial" w:cs="Arial"/>
                <w:sz w:val="20"/>
                <w:szCs w:val="20"/>
                <w:lang w:eastAsia="en-GB"/>
              </w:rPr>
              <w:tab/>
              <w:t>Loan Agreement comparison with agreed form</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&amp;#8226;</w:t>
            </w:r>
            <w:r w:rsidRPr="00F74719">
              <w:rPr>
                <w:rFonts w:ascii="Arial" w:hAnsi="Arial" w:cs="Arial"/>
                <w:sz w:val="20"/>
                <w:szCs w:val="20"/>
                <w:lang w:eastAsia="en-GB"/>
              </w:rPr>
              <w:tab/>
              <w:t>Loan Agreement clean copy</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w:t>
            </w:r>
          </w:p>
          <w:p w:rsidR="00F74719" w:rsidRPr="00F74719" w:rsidRDefault="00F74719" w:rsidP="00A440E6">
            <w:pPr>
              <w:spacing w:after="0" w:line="240" w:lineRule="auto"/>
              <w:rPr>
                <w:rFonts w:ascii="Arial" w:hAnsi="Arial" w:cs="Arial"/>
                <w:sz w:val="20"/>
                <w:szCs w:val="20"/>
                <w:lang w:eastAsia="en-GB"/>
              </w:rPr>
            </w:pPr>
            <w:r w:rsidRPr="00F74719">
              <w:rPr>
                <w:rFonts w:ascii="Arial" w:hAnsi="Arial" w:cs="Arial"/>
                <w:sz w:val="20"/>
                <w:szCs w:val="20"/>
                <w:lang w:eastAsia="en-GB"/>
              </w:rPr>
              <w:t xml:space="preserve">  </w:t>
            </w:r>
          </w:p>
          <w:p w:rsidR="00F80ED1" w:rsidRPr="00F80ED1" w:rsidRDefault="00F74719" w:rsidP="00A440E6">
            <w:pPr>
              <w:spacing w:after="0" w:line="240" w:lineRule="auto"/>
              <w:rPr>
                <w:rFonts w:ascii="Arial" w:eastAsia="Times New Roman" w:hAnsi="Arial" w:cs="Arial"/>
                <w:sz w:val="20"/>
                <w:szCs w:val="20"/>
              </w:rPr>
            </w:pPr>
            <w:r>
              <w:rPr>
                <w:rFonts w:ascii="Arial" w:hAnsi="Arial" w:cs="Arial"/>
                <w:sz w:val="20"/>
                <w:szCs w:val="20"/>
                <w:lang w:eastAsia="en-GB"/>
              </w:rPr>
              <w:t xml:space="preserve"> </w:t>
            </w:r>
            <w:r w:rsidRPr="00F74719">
              <w:rPr>
                <w:rFonts w:ascii="Arial" w:hAnsi="Arial" w:cs="Arial"/>
                <w:sz w:val="20"/>
                <w:szCs w:val="20"/>
                <w:lang w:eastAsia="en-GB"/>
              </w:rPr>
              <w:t>The purpose of the instruction is to review the amendments to the loan to sense check for compliance with the Term Sheet and advise of over extension to the terms agreed.  We do not require any advice in relation to the commerciality or the terms agreed.  Please note that the term sheet does not reflect the current deal in all respects since Quintain have extended the tenor of the proposed loan from 5 to 10 years.  However</w:t>
            </w:r>
            <w:r w:rsidRPr="00F74719">
              <w:rPr>
                <w:rStyle w:val="xsptextcomputedfield2"/>
                <w:sz w:val="18"/>
                <w:szCs w:val="18"/>
              </w:rPr>
              <w:t xml:space="preserve">this is limited to the key items being the tenor and covenant levels. The transaction is expected to close on 12 December and so the review and confirmation is required as soon as possible. Please can you provide a fee estimate and </w:t>
            </w:r>
            <w:bookmarkStart w:id="2" w:name="_GoBack"/>
            <w:bookmarkEnd w:id="2"/>
            <w:r w:rsidRPr="00F74719">
              <w:rPr>
                <w:rStyle w:val="xsptextcomputedfield2"/>
                <w:sz w:val="18"/>
                <w:szCs w:val="18"/>
              </w:rPr>
              <w:t>timeframe?</w:t>
            </w:r>
            <w:r w:rsidRPr="00F74719">
              <w:rPr>
                <w:rStyle w:val="xsptextcomputedfield2"/>
                <w:sz w:val="18"/>
                <w:szCs w:val="18"/>
              </w:rPr>
              <w:t xml:space="preserve"> </w:t>
            </w:r>
            <w:r>
              <w:rPr>
                <w:rStyle w:val="xsptextcomputedfield2"/>
                <w:sz w:val="18"/>
                <w:szCs w:val="18"/>
              </w:rPr>
              <w:t xml:space="preserve"> </w:t>
            </w:r>
            <w:r w:rsidRPr="00F74719">
              <w:rPr>
                <w:rStyle w:val="xsptextcomputedfield2"/>
                <w:sz w:val="18"/>
                <w:szCs w:val="18"/>
              </w:rPr>
              <w:t xml:space="preserve">An instruction will then be issued accordingly. </w:t>
            </w:r>
            <w:r w:rsidRPr="00F74719">
              <w:rPr>
                <w:rFonts w:ascii="Arial" w:hAnsi="Arial" w:cs="Arial"/>
                <w:sz w:val="18"/>
                <w:szCs w:val="18"/>
              </w:rPr>
              <w:br/>
            </w:r>
          </w:p>
        </w:tc>
      </w:tr>
      <w:tr w:rsidR="00F80ED1" w:rsidRPr="00F80ED1" w:rsidTr="004C3327">
        <w:trPr>
          <w:trHeight w:val="70"/>
        </w:trPr>
        <w:tc>
          <w:tcPr>
            <w:tcW w:w="2751" w:type="dxa"/>
          </w:tcPr>
          <w:p w:rsidR="00F80ED1" w:rsidRPr="00F80ED1" w:rsidRDefault="00F80ED1" w:rsidP="00F80ED1">
            <w:pPr>
              <w:spacing w:after="0" w:line="240" w:lineRule="auto"/>
              <w:rPr>
                <w:rFonts w:ascii="Arial" w:eastAsia="Times New Roman" w:hAnsi="Arial" w:cs="Arial"/>
                <w:sz w:val="20"/>
                <w:szCs w:val="20"/>
              </w:rPr>
            </w:pPr>
          </w:p>
        </w:tc>
        <w:tc>
          <w:tcPr>
            <w:tcW w:w="5817" w:type="dxa"/>
          </w:tcPr>
          <w:p w:rsidR="00F80ED1" w:rsidRPr="00F80ED1" w:rsidRDefault="00F80ED1" w:rsidP="00F80ED1">
            <w:pPr>
              <w:spacing w:after="0" w:line="240" w:lineRule="auto"/>
              <w:rPr>
                <w:rFonts w:ascii="Arial" w:eastAsia="Times New Roman" w:hAnsi="Arial" w:cs="Arial"/>
                <w:sz w:val="20"/>
                <w:szCs w:val="20"/>
              </w:rPr>
            </w:pPr>
          </w:p>
        </w:tc>
      </w:tr>
    </w:tbl>
    <w:p w:rsidR="00F80ED1" w:rsidRPr="00F80ED1" w:rsidRDefault="00F80ED1" w:rsidP="00F80ED1">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F80ED1" w:rsidRPr="00F80ED1" w:rsidTr="004C3327">
        <w:tc>
          <w:tcPr>
            <w:tcW w:w="4261" w:type="dxa"/>
          </w:tcPr>
          <w:p w:rsidR="00F80ED1" w:rsidRPr="00F80ED1" w:rsidRDefault="00F80ED1" w:rsidP="00F80ED1">
            <w:pPr>
              <w:keepNext/>
              <w:spacing w:after="0" w:line="240" w:lineRule="auto"/>
              <w:outlineLvl w:val="0"/>
              <w:rPr>
                <w:rFonts w:ascii="Arial" w:eastAsia="Times New Roman" w:hAnsi="Arial" w:cs="Arial"/>
                <w:b/>
                <w:bCs/>
                <w:sz w:val="20"/>
                <w:szCs w:val="20"/>
              </w:rPr>
            </w:pPr>
            <w:r w:rsidRPr="00F80ED1">
              <w:rPr>
                <w:rFonts w:ascii="Arial" w:eastAsia="Times New Roman" w:hAnsi="Arial" w:cs="Arial"/>
                <w:b/>
                <w:bCs/>
                <w:sz w:val="20"/>
                <w:szCs w:val="20"/>
              </w:rPr>
              <w:t>Solicitor Details</w:t>
            </w: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4261" w:type="dxa"/>
          </w:tcPr>
          <w:p w:rsidR="00F80ED1" w:rsidRPr="00F80ED1" w:rsidRDefault="00F80ED1" w:rsidP="00F80ED1">
            <w:pPr>
              <w:keepNext/>
              <w:spacing w:after="0" w:line="240" w:lineRule="auto"/>
              <w:outlineLvl w:val="0"/>
              <w:rPr>
                <w:rFonts w:ascii="Arial" w:eastAsia="Times New Roman" w:hAnsi="Arial" w:cs="Arial"/>
                <w:b/>
                <w:bCs/>
                <w:sz w:val="20"/>
                <w:szCs w:val="20"/>
              </w:rPr>
            </w:pPr>
          </w:p>
        </w:tc>
        <w:tc>
          <w:tcPr>
            <w:tcW w:w="4261" w:type="dxa"/>
          </w:tcPr>
          <w:p w:rsidR="00F80ED1" w:rsidRPr="00F80ED1" w:rsidRDefault="00F80ED1" w:rsidP="00F80ED1">
            <w:pPr>
              <w:spacing w:after="0" w:line="240" w:lineRule="auto"/>
              <w:rPr>
                <w:rFonts w:ascii="Arial" w:eastAsia="Times New Roman" w:hAnsi="Arial" w:cs="Arial"/>
                <w:sz w:val="20"/>
                <w:szCs w:val="20"/>
              </w:rPr>
            </w:pPr>
          </w:p>
        </w:tc>
      </w:tr>
      <w:tr w:rsidR="00F80ED1" w:rsidRPr="00F80ED1" w:rsidTr="004C3327">
        <w:tc>
          <w:tcPr>
            <w:tcW w:w="4261" w:type="dxa"/>
          </w:tcPr>
          <w:p w:rsidR="00F80ED1" w:rsidRPr="00F80ED1" w:rsidRDefault="00F80ED1" w:rsidP="00F80ED1">
            <w:pPr>
              <w:keepNext/>
              <w:spacing w:after="0" w:line="240" w:lineRule="auto"/>
              <w:outlineLvl w:val="0"/>
              <w:rPr>
                <w:rFonts w:ascii="Arial" w:eastAsia="Times New Roman" w:hAnsi="Arial" w:cs="Arial"/>
                <w:sz w:val="20"/>
                <w:szCs w:val="20"/>
              </w:rPr>
            </w:pPr>
            <w:r w:rsidRPr="00F80ED1">
              <w:rPr>
                <w:rFonts w:ascii="Arial" w:eastAsia="Times New Roman" w:hAnsi="Arial" w:cs="Arial"/>
                <w:sz w:val="20"/>
                <w:szCs w:val="20"/>
              </w:rPr>
              <w:t>Firm</w:t>
            </w:r>
          </w:p>
        </w:tc>
        <w:tc>
          <w:tcPr>
            <w:tcW w:w="4261" w:type="dxa"/>
          </w:tcPr>
          <w:p w:rsidR="00F80ED1" w:rsidRPr="004444CE" w:rsidRDefault="00F74719" w:rsidP="00F80ED1">
            <w:pPr>
              <w:spacing w:after="0" w:line="240" w:lineRule="auto"/>
              <w:rPr>
                <w:rFonts w:ascii="Arial" w:eastAsia="Times New Roman" w:hAnsi="Arial" w:cs="Arial"/>
                <w:sz w:val="20"/>
                <w:szCs w:val="20"/>
              </w:rPr>
            </w:pPr>
            <w:r>
              <w:rPr>
                <w:rFonts w:ascii="Arial" w:hAnsi="Arial" w:cs="Arial"/>
                <w:sz w:val="20"/>
                <w:szCs w:val="20"/>
              </w:rPr>
              <w:t>Berwin Leighton Paisner</w:t>
            </w:r>
          </w:p>
        </w:tc>
      </w:tr>
      <w:tr w:rsidR="00F80ED1" w:rsidRPr="00F80ED1" w:rsidTr="004C3327">
        <w:tc>
          <w:tcPr>
            <w:tcW w:w="4261" w:type="dxa"/>
          </w:tcPr>
          <w:p w:rsidR="00F80ED1" w:rsidRPr="00F80ED1" w:rsidRDefault="00F80ED1" w:rsidP="00F80ED1">
            <w:pPr>
              <w:keepNext/>
              <w:spacing w:after="0" w:line="240" w:lineRule="auto"/>
              <w:outlineLvl w:val="0"/>
              <w:rPr>
                <w:rFonts w:ascii="Arial" w:eastAsia="Times New Roman" w:hAnsi="Arial" w:cs="Arial"/>
                <w:sz w:val="20"/>
                <w:szCs w:val="20"/>
              </w:rPr>
            </w:pPr>
            <w:r w:rsidRPr="00F80ED1">
              <w:rPr>
                <w:rFonts w:ascii="Arial" w:eastAsia="Times New Roman" w:hAnsi="Arial" w:cs="Arial"/>
                <w:sz w:val="20"/>
                <w:szCs w:val="20"/>
              </w:rPr>
              <w:t>Fees</w:t>
            </w:r>
          </w:p>
        </w:tc>
        <w:tc>
          <w:tcPr>
            <w:tcW w:w="4261" w:type="dxa"/>
          </w:tcPr>
          <w:p w:rsidR="00F80ED1" w:rsidRPr="004444CE" w:rsidRDefault="00F74719" w:rsidP="00F80ED1">
            <w:pPr>
              <w:spacing w:after="0" w:line="240" w:lineRule="auto"/>
              <w:rPr>
                <w:rFonts w:ascii="Arial" w:eastAsia="Times New Roman" w:hAnsi="Arial" w:cs="Arial"/>
                <w:sz w:val="20"/>
                <w:szCs w:val="20"/>
              </w:rPr>
            </w:pPr>
            <w:r>
              <w:rPr>
                <w:rFonts w:ascii="Arial" w:hAnsi="Arial" w:cs="Arial"/>
                <w:sz w:val="20"/>
                <w:szCs w:val="20"/>
              </w:rPr>
              <w:t>12500</w:t>
            </w:r>
          </w:p>
        </w:tc>
      </w:tr>
    </w:tbl>
    <w:p w:rsidR="00F80ED1" w:rsidRPr="00F80ED1" w:rsidRDefault="00F80ED1" w:rsidP="00F80ED1">
      <w:pPr>
        <w:spacing w:after="0" w:line="240" w:lineRule="auto"/>
        <w:rPr>
          <w:rFonts w:ascii="Arial" w:eastAsia="Times New Roman" w:hAnsi="Arial" w:cs="Arial"/>
          <w:sz w:val="20"/>
          <w:szCs w:val="20"/>
        </w:rPr>
      </w:pPr>
    </w:p>
    <w:p w:rsidR="00F80ED1" w:rsidRPr="00F80ED1" w:rsidRDefault="00F80ED1" w:rsidP="00F80ED1">
      <w:pPr>
        <w:spacing w:after="0" w:line="240" w:lineRule="auto"/>
        <w:rPr>
          <w:rFonts w:ascii="Arial" w:eastAsia="Times New Roman" w:hAnsi="Arial" w:cs="Arial"/>
          <w:sz w:val="20"/>
          <w:szCs w:val="20"/>
        </w:rPr>
      </w:pPr>
    </w:p>
    <w:p w:rsidR="00F80ED1" w:rsidRPr="00F80ED1" w:rsidRDefault="00F80ED1">
      <w:pPr>
        <w:rPr>
          <w:rFonts w:ascii="Arial" w:eastAsia="Times New Roman" w:hAnsi="Arial" w:cs="Arial"/>
          <w:sz w:val="20"/>
          <w:szCs w:val="20"/>
        </w:rPr>
      </w:pPr>
    </w:p>
    <w:sectPr w:rsidR="00F80ED1" w:rsidRPr="00F80E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19" w:rsidRDefault="00F74719" w:rsidP="00F80ED1">
      <w:pPr>
        <w:spacing w:after="0" w:line="240" w:lineRule="auto"/>
      </w:pPr>
      <w:r>
        <w:separator/>
      </w:r>
    </w:p>
  </w:endnote>
  <w:endnote w:type="continuationSeparator" w:id="0">
    <w:p w:rsidR="00F74719" w:rsidRDefault="00F74719" w:rsidP="00F8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D1" w:rsidRDefault="00F80ED1" w:rsidP="00F74719">
    <w:pPr>
      <w:pStyle w:val="Footer"/>
      <w:jc w:val="center"/>
      <w:rPr>
        <w:rFonts w:ascii="Arial" w:hAnsi="Arial" w:cs="Arial"/>
        <w:b/>
        <w:color w:val="FF0000"/>
        <w:sz w:val="20"/>
      </w:rPr>
    </w:pPr>
    <w:bookmarkStart w:id="3" w:name="aliashAdvancedFooterprot1FooterEvenPages"/>
  </w:p>
  <w:bookmarkEnd w:id="3"/>
  <w:p w:rsidR="00F80ED1" w:rsidRDefault="00F80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D1" w:rsidRDefault="00F80ED1" w:rsidP="00F74719">
    <w:pPr>
      <w:pStyle w:val="Footer"/>
      <w:jc w:val="center"/>
      <w:rPr>
        <w:rFonts w:ascii="Arial" w:hAnsi="Arial" w:cs="Arial"/>
        <w:b/>
        <w:color w:val="FF0000"/>
        <w:sz w:val="20"/>
      </w:rPr>
    </w:pPr>
    <w:bookmarkStart w:id="4" w:name="aliashAdvancedFooterprotec1FooterPrimary"/>
  </w:p>
  <w:bookmarkEnd w:id="4"/>
  <w:p w:rsidR="00F80ED1" w:rsidRDefault="00F80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D1" w:rsidRDefault="00F80ED1" w:rsidP="00F74719">
    <w:pPr>
      <w:pStyle w:val="Footer"/>
      <w:jc w:val="center"/>
      <w:rPr>
        <w:rFonts w:ascii="Arial" w:hAnsi="Arial" w:cs="Arial"/>
        <w:b/>
        <w:color w:val="FF0000"/>
        <w:sz w:val="20"/>
      </w:rPr>
    </w:pPr>
    <w:bookmarkStart w:id="5" w:name="aliashAdvancedFooterprot1FooterFirstPage"/>
  </w:p>
  <w:bookmarkEnd w:id="5"/>
  <w:p w:rsidR="00F80ED1" w:rsidRDefault="00F80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19" w:rsidRDefault="00F74719" w:rsidP="00F80ED1">
      <w:pPr>
        <w:spacing w:after="0" w:line="240" w:lineRule="auto"/>
      </w:pPr>
      <w:r>
        <w:separator/>
      </w:r>
    </w:p>
  </w:footnote>
  <w:footnote w:type="continuationSeparator" w:id="0">
    <w:p w:rsidR="00F74719" w:rsidRDefault="00F74719" w:rsidP="00F8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B9" w:rsidRDefault="00BB5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B9" w:rsidRDefault="00BB5A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B9" w:rsidRDefault="00BB5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FE9"/>
    <w:multiLevelType w:val="hybridMultilevel"/>
    <w:tmpl w:val="BF304F12"/>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1F467DD"/>
    <w:multiLevelType w:val="hybridMultilevel"/>
    <w:tmpl w:val="C4825D18"/>
    <w:lvl w:ilvl="0" w:tplc="04090013">
      <w:start w:val="1"/>
      <w:numFmt w:val="upperRoman"/>
      <w:lvlText w:val="%1."/>
      <w:lvlJc w:val="right"/>
      <w:pPr>
        <w:tabs>
          <w:tab w:val="num" w:pos="1260"/>
        </w:tabs>
        <w:ind w:left="1260" w:hanging="180"/>
      </w:pPr>
    </w:lvl>
    <w:lvl w:ilvl="1" w:tplc="08090019">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
    <w:nsid w:val="43CC1ADC"/>
    <w:multiLevelType w:val="hybridMultilevel"/>
    <w:tmpl w:val="50902F84"/>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6E600F0"/>
    <w:multiLevelType w:val="hybridMultilevel"/>
    <w:tmpl w:val="59AE021E"/>
    <w:lvl w:ilvl="0" w:tplc="04090013">
      <w:start w:val="1"/>
      <w:numFmt w:val="upperRoman"/>
      <w:lvlText w:val="%1."/>
      <w:lvlJc w:val="right"/>
      <w:pPr>
        <w:tabs>
          <w:tab w:val="num" w:pos="1260"/>
        </w:tabs>
        <w:ind w:left="1260" w:hanging="18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nsid w:val="63114DB0"/>
    <w:multiLevelType w:val="hybridMultilevel"/>
    <w:tmpl w:val="3CD2D3F0"/>
    <w:lvl w:ilvl="0" w:tplc="0409000F">
      <w:start w:val="1"/>
      <w:numFmt w:val="decimal"/>
      <w:lvlText w:val="%1."/>
      <w:lvlJc w:val="left"/>
      <w:pPr>
        <w:tabs>
          <w:tab w:val="num" w:pos="502"/>
        </w:tabs>
        <w:ind w:left="502" w:hanging="360"/>
      </w:pPr>
      <w:rPr>
        <w:rFonts w:hint="default"/>
      </w:rPr>
    </w:lvl>
    <w:lvl w:ilvl="1" w:tplc="08090019">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5">
    <w:nsid w:val="76DD52ED"/>
    <w:multiLevelType w:val="hybridMultilevel"/>
    <w:tmpl w:val="21B0B142"/>
    <w:lvl w:ilvl="0" w:tplc="E03CF8C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523"/>
        </w:tabs>
        <w:ind w:left="523" w:hanging="360"/>
      </w:pPr>
    </w:lvl>
    <w:lvl w:ilvl="2" w:tplc="0809001B" w:tentative="1">
      <w:start w:val="1"/>
      <w:numFmt w:val="lowerRoman"/>
      <w:lvlText w:val="%3."/>
      <w:lvlJc w:val="right"/>
      <w:pPr>
        <w:tabs>
          <w:tab w:val="num" w:pos="1243"/>
        </w:tabs>
        <w:ind w:left="1243" w:hanging="180"/>
      </w:pPr>
    </w:lvl>
    <w:lvl w:ilvl="3" w:tplc="0809000F" w:tentative="1">
      <w:start w:val="1"/>
      <w:numFmt w:val="decimal"/>
      <w:lvlText w:val="%4."/>
      <w:lvlJc w:val="left"/>
      <w:pPr>
        <w:tabs>
          <w:tab w:val="num" w:pos="1963"/>
        </w:tabs>
        <w:ind w:left="1963" w:hanging="360"/>
      </w:pPr>
    </w:lvl>
    <w:lvl w:ilvl="4" w:tplc="08090019" w:tentative="1">
      <w:start w:val="1"/>
      <w:numFmt w:val="lowerLetter"/>
      <w:lvlText w:val="%5."/>
      <w:lvlJc w:val="left"/>
      <w:pPr>
        <w:tabs>
          <w:tab w:val="num" w:pos="2683"/>
        </w:tabs>
        <w:ind w:left="2683" w:hanging="360"/>
      </w:pPr>
    </w:lvl>
    <w:lvl w:ilvl="5" w:tplc="0809001B" w:tentative="1">
      <w:start w:val="1"/>
      <w:numFmt w:val="lowerRoman"/>
      <w:lvlText w:val="%6."/>
      <w:lvlJc w:val="right"/>
      <w:pPr>
        <w:tabs>
          <w:tab w:val="num" w:pos="3403"/>
        </w:tabs>
        <w:ind w:left="3403" w:hanging="180"/>
      </w:pPr>
    </w:lvl>
    <w:lvl w:ilvl="6" w:tplc="0809000F" w:tentative="1">
      <w:start w:val="1"/>
      <w:numFmt w:val="decimal"/>
      <w:lvlText w:val="%7."/>
      <w:lvlJc w:val="left"/>
      <w:pPr>
        <w:tabs>
          <w:tab w:val="num" w:pos="4123"/>
        </w:tabs>
        <w:ind w:left="4123" w:hanging="360"/>
      </w:pPr>
    </w:lvl>
    <w:lvl w:ilvl="7" w:tplc="08090019" w:tentative="1">
      <w:start w:val="1"/>
      <w:numFmt w:val="lowerLetter"/>
      <w:lvlText w:val="%8."/>
      <w:lvlJc w:val="left"/>
      <w:pPr>
        <w:tabs>
          <w:tab w:val="num" w:pos="4843"/>
        </w:tabs>
        <w:ind w:left="4843" w:hanging="360"/>
      </w:pPr>
    </w:lvl>
    <w:lvl w:ilvl="8" w:tplc="0809001B" w:tentative="1">
      <w:start w:val="1"/>
      <w:numFmt w:val="lowerRoman"/>
      <w:lvlText w:val="%9."/>
      <w:lvlJc w:val="right"/>
      <w:pPr>
        <w:tabs>
          <w:tab w:val="num" w:pos="5563"/>
        </w:tabs>
        <w:ind w:left="5563"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D1"/>
    <w:rsid w:val="00043CD7"/>
    <w:rsid w:val="00092731"/>
    <w:rsid w:val="0027597C"/>
    <w:rsid w:val="002E4FC4"/>
    <w:rsid w:val="003E30E1"/>
    <w:rsid w:val="003E60AC"/>
    <w:rsid w:val="004444CE"/>
    <w:rsid w:val="004C3327"/>
    <w:rsid w:val="005444F1"/>
    <w:rsid w:val="00560891"/>
    <w:rsid w:val="0057208A"/>
    <w:rsid w:val="00676EE8"/>
    <w:rsid w:val="007B3C04"/>
    <w:rsid w:val="008224A3"/>
    <w:rsid w:val="00872518"/>
    <w:rsid w:val="00A440E6"/>
    <w:rsid w:val="00BB5AB9"/>
    <w:rsid w:val="00BF0227"/>
    <w:rsid w:val="00E14B32"/>
    <w:rsid w:val="00E8588C"/>
    <w:rsid w:val="00F60B6B"/>
    <w:rsid w:val="00F74719"/>
    <w:rsid w:val="00F80ED1"/>
    <w:rsid w:val="00F9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F80ED1"/>
    <w:pPr>
      <w:keepNext/>
      <w:pBdr>
        <w:top w:val="single" w:sz="4" w:space="1" w:color="auto"/>
      </w:pBdr>
      <w:spacing w:after="0" w:line="240" w:lineRule="auto"/>
      <w:outlineLvl w:val="0"/>
    </w:pPr>
    <w:rPr>
      <w:rFonts w:ascii="Times New Roman" w:eastAsia="Times New Roman" w:hAnsi="Times New Roman"/>
      <w:sz w:val="28"/>
      <w:szCs w:val="20"/>
    </w:rPr>
  </w:style>
  <w:style w:type="paragraph" w:styleId="Heading3">
    <w:name w:val="heading 3"/>
    <w:basedOn w:val="Normal"/>
    <w:next w:val="Normal"/>
    <w:link w:val="Heading3Char"/>
    <w:uiPriority w:val="9"/>
    <w:qFormat/>
    <w:rsid w:val="00F80ED1"/>
    <w:pPr>
      <w:keepNext/>
      <w:keepLines/>
      <w:spacing w:before="200" w:after="0"/>
      <w:outlineLvl w:val="2"/>
    </w:pPr>
    <w:rPr>
      <w:rFonts w:ascii="Cambria" w:eastAsia="Times New Roman" w:hAnsi="Cambria"/>
      <w:b/>
      <w:bCs/>
      <w:color w:val="4F81BD"/>
    </w:rPr>
  </w:style>
  <w:style w:type="paragraph" w:styleId="Heading9">
    <w:name w:val="heading 9"/>
    <w:basedOn w:val="Normal"/>
    <w:next w:val="Normal"/>
    <w:link w:val="Heading9Char"/>
    <w:qFormat/>
    <w:rsid w:val="00F80ED1"/>
    <w:pPr>
      <w:keepNext/>
      <w:spacing w:after="0" w:line="240" w:lineRule="auto"/>
      <w:outlineLvl w:val="8"/>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0ED1"/>
    <w:rPr>
      <w:rFonts w:ascii="Times New Roman" w:eastAsia="Times New Roman" w:hAnsi="Times New Roman" w:cs="Times New Roman"/>
      <w:sz w:val="28"/>
      <w:szCs w:val="20"/>
    </w:rPr>
  </w:style>
  <w:style w:type="character" w:customStyle="1" w:styleId="Heading9Char">
    <w:name w:val="Heading 9 Char"/>
    <w:link w:val="Heading9"/>
    <w:rsid w:val="00F80ED1"/>
    <w:rPr>
      <w:rFonts w:ascii="Arial" w:eastAsia="Times New Roman" w:hAnsi="Arial" w:cs="Arial"/>
      <w:sz w:val="28"/>
      <w:szCs w:val="20"/>
    </w:rPr>
  </w:style>
  <w:style w:type="character" w:customStyle="1" w:styleId="Heading3Char">
    <w:name w:val="Heading 3 Char"/>
    <w:link w:val="Heading3"/>
    <w:uiPriority w:val="9"/>
    <w:semiHidden/>
    <w:rsid w:val="00F80ED1"/>
    <w:rPr>
      <w:rFonts w:ascii="Cambria" w:eastAsia="Times New Roman" w:hAnsi="Cambria" w:cs="Times New Roman"/>
      <w:b/>
      <w:bCs/>
      <w:color w:val="4F81BD"/>
    </w:rPr>
  </w:style>
  <w:style w:type="paragraph" w:styleId="Header">
    <w:name w:val="header"/>
    <w:basedOn w:val="Normal"/>
    <w:link w:val="HeaderChar"/>
    <w:uiPriority w:val="99"/>
    <w:unhideWhenUsed/>
    <w:rsid w:val="00F80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D1"/>
  </w:style>
  <w:style w:type="paragraph" w:styleId="Footer">
    <w:name w:val="footer"/>
    <w:basedOn w:val="Normal"/>
    <w:link w:val="FooterChar"/>
    <w:uiPriority w:val="99"/>
    <w:unhideWhenUsed/>
    <w:rsid w:val="00F80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D1"/>
  </w:style>
  <w:style w:type="character" w:customStyle="1" w:styleId="xsptextcomputedfield2">
    <w:name w:val="xsptextcomputedfield2"/>
    <w:rsid w:val="00F74719"/>
    <w:rPr>
      <w:rFonts w:ascii="Arial" w:hAnsi="Arial" w:cs="Arial" w:hint="default"/>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F80ED1"/>
    <w:pPr>
      <w:keepNext/>
      <w:pBdr>
        <w:top w:val="single" w:sz="4" w:space="1" w:color="auto"/>
      </w:pBdr>
      <w:spacing w:after="0" w:line="240" w:lineRule="auto"/>
      <w:outlineLvl w:val="0"/>
    </w:pPr>
    <w:rPr>
      <w:rFonts w:ascii="Times New Roman" w:eastAsia="Times New Roman" w:hAnsi="Times New Roman"/>
      <w:sz w:val="28"/>
      <w:szCs w:val="20"/>
    </w:rPr>
  </w:style>
  <w:style w:type="paragraph" w:styleId="Heading3">
    <w:name w:val="heading 3"/>
    <w:basedOn w:val="Normal"/>
    <w:next w:val="Normal"/>
    <w:link w:val="Heading3Char"/>
    <w:uiPriority w:val="9"/>
    <w:qFormat/>
    <w:rsid w:val="00F80ED1"/>
    <w:pPr>
      <w:keepNext/>
      <w:keepLines/>
      <w:spacing w:before="200" w:after="0"/>
      <w:outlineLvl w:val="2"/>
    </w:pPr>
    <w:rPr>
      <w:rFonts w:ascii="Cambria" w:eastAsia="Times New Roman" w:hAnsi="Cambria"/>
      <w:b/>
      <w:bCs/>
      <w:color w:val="4F81BD"/>
    </w:rPr>
  </w:style>
  <w:style w:type="paragraph" w:styleId="Heading9">
    <w:name w:val="heading 9"/>
    <w:basedOn w:val="Normal"/>
    <w:next w:val="Normal"/>
    <w:link w:val="Heading9Char"/>
    <w:qFormat/>
    <w:rsid w:val="00F80ED1"/>
    <w:pPr>
      <w:keepNext/>
      <w:spacing w:after="0" w:line="240" w:lineRule="auto"/>
      <w:outlineLvl w:val="8"/>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0ED1"/>
    <w:rPr>
      <w:rFonts w:ascii="Times New Roman" w:eastAsia="Times New Roman" w:hAnsi="Times New Roman" w:cs="Times New Roman"/>
      <w:sz w:val="28"/>
      <w:szCs w:val="20"/>
    </w:rPr>
  </w:style>
  <w:style w:type="character" w:customStyle="1" w:styleId="Heading9Char">
    <w:name w:val="Heading 9 Char"/>
    <w:link w:val="Heading9"/>
    <w:rsid w:val="00F80ED1"/>
    <w:rPr>
      <w:rFonts w:ascii="Arial" w:eastAsia="Times New Roman" w:hAnsi="Arial" w:cs="Arial"/>
      <w:sz w:val="28"/>
      <w:szCs w:val="20"/>
    </w:rPr>
  </w:style>
  <w:style w:type="character" w:customStyle="1" w:styleId="Heading3Char">
    <w:name w:val="Heading 3 Char"/>
    <w:link w:val="Heading3"/>
    <w:uiPriority w:val="9"/>
    <w:semiHidden/>
    <w:rsid w:val="00F80ED1"/>
    <w:rPr>
      <w:rFonts w:ascii="Cambria" w:eastAsia="Times New Roman" w:hAnsi="Cambria" w:cs="Times New Roman"/>
      <w:b/>
      <w:bCs/>
      <w:color w:val="4F81BD"/>
    </w:rPr>
  </w:style>
  <w:style w:type="paragraph" w:styleId="Header">
    <w:name w:val="header"/>
    <w:basedOn w:val="Normal"/>
    <w:link w:val="HeaderChar"/>
    <w:uiPriority w:val="99"/>
    <w:unhideWhenUsed/>
    <w:rsid w:val="00F80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D1"/>
  </w:style>
  <w:style w:type="paragraph" w:styleId="Footer">
    <w:name w:val="footer"/>
    <w:basedOn w:val="Normal"/>
    <w:link w:val="FooterChar"/>
    <w:uiPriority w:val="99"/>
    <w:unhideWhenUsed/>
    <w:rsid w:val="00F80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D1"/>
  </w:style>
  <w:style w:type="character" w:customStyle="1" w:styleId="xsptextcomputedfield2">
    <w:name w:val="xsptextcomputedfield2"/>
    <w:rsid w:val="00F74719"/>
    <w:rPr>
      <w:rFonts w:ascii="Arial" w:hAnsi="Arial" w:cs="Arial"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A10A67BC</Template>
  <TotalTime>5</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Sangetha Rajasingham</dc:creator>
  <cp:keywords>GROUP</cp:keywords>
  <cp:lastModifiedBy>Sangetha Rajasingham</cp:lastModifiedBy>
  <cp:revision>1</cp:revision>
  <dcterms:created xsi:type="dcterms:W3CDTF">2017-01-30T09:41:00Z</dcterms:created>
  <dcterms:modified xsi:type="dcterms:W3CDTF">2017-01-30T09:46:00Z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f6ce81fd-42ab-48f7-84c5-14649c816f93</vt:lpwstr>
  </property>
  <property fmtid="{D5CDD505-2E9C-101B-9397-08002B2CF9AE}" pid="3" name="HCADescriptor - Restricted">
    <vt:lpwstr>COMMERCIAL</vt:lpwstr>
  </property>
  <property fmtid="{D5CDD505-2E9C-101B-9397-08002B2CF9AE}" pid="4" name="HCAGPMS">
    <vt:lpwstr>OFFICIAL</vt:lpwstr>
  </property>
</Properties>
</file>