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415A231" w14:textId="77777777" w:rsidR="00943B46" w:rsidRPr="00241838" w:rsidRDefault="00246694" w:rsidP="00267F4E">
      <w:pPr>
        <w:tabs>
          <w:tab w:val="left" w:pos="5363"/>
        </w:tabs>
        <w:rPr>
          <w:rFonts w:ascii="Verdana" w:hAnsi="Verdana"/>
          <w:color w:val="FFFFFF" w:themeColor="background1"/>
          <w:sz w:val="28"/>
          <w:szCs w:val="28"/>
        </w:rPr>
      </w:pPr>
      <w:r w:rsidRPr="00241838">
        <w:rPr>
          <w:rFonts w:ascii="Verdana" w:hAnsi="Verdana"/>
          <w:color w:val="FFFFFF" w:themeColor="background1"/>
          <w:sz w:val="28"/>
          <w:szCs w:val="28"/>
        </w:rPr>
        <w:t>westsussex.gov.uk</w:t>
      </w:r>
    </w:p>
    <w:p w14:paraId="3CFC0BCA" w14:textId="5757208C" w:rsidR="00943B46" w:rsidRDefault="002F2520" w:rsidP="00943B46">
      <w:pPr>
        <w:pStyle w:val="Heading1"/>
        <w:tabs>
          <w:tab w:val="left" w:pos="8863"/>
        </w:tabs>
      </w:pPr>
      <w:r w:rsidRPr="00D77B33">
        <w:rPr>
          <w:sz w:val="72"/>
          <w:szCs w:val="72"/>
        </w:rPr>
        <w:t xml:space="preserve">WSCC </w:t>
      </w:r>
      <w:r w:rsidR="006D5DF4" w:rsidRPr="00D77B33">
        <w:rPr>
          <w:sz w:val="72"/>
          <w:szCs w:val="72"/>
        </w:rPr>
        <w:t>Valuations, Ratings and Agricultural Estates</w:t>
      </w:r>
      <w:r w:rsidR="00D77B33" w:rsidRPr="00D77B33">
        <w:rPr>
          <w:sz w:val="72"/>
          <w:szCs w:val="72"/>
        </w:rPr>
        <w:t xml:space="preserve"> Contract(s)</w:t>
      </w:r>
      <w:r w:rsidR="006D5DF4">
        <w:t xml:space="preserve"> </w:t>
      </w:r>
      <w:r>
        <w:t xml:space="preserve"> </w:t>
      </w:r>
    </w:p>
    <w:p w14:paraId="2E5ABBA0" w14:textId="2A5C7B97" w:rsidR="002F2520" w:rsidRPr="002F2520" w:rsidRDefault="002F2520" w:rsidP="002F2520">
      <w:pPr>
        <w:pStyle w:val="Heading2"/>
      </w:pPr>
      <w:r>
        <w:t xml:space="preserve">Soft Market Engagement – </w:t>
      </w:r>
      <w:r w:rsidR="009A3971">
        <w:t>5</w:t>
      </w:r>
      <w:r w:rsidR="006D5DF4" w:rsidRPr="006D5DF4">
        <w:rPr>
          <w:vertAlign w:val="superscript"/>
        </w:rPr>
        <w:t>th</w:t>
      </w:r>
      <w:r w:rsidR="006D5DF4">
        <w:t xml:space="preserve"> June </w:t>
      </w:r>
      <w:r>
        <w:t>202</w:t>
      </w:r>
      <w:r w:rsidR="006D5DF4">
        <w:t>4</w:t>
      </w:r>
    </w:p>
    <w:p w14:paraId="35A23966" w14:textId="0A4DF357" w:rsidR="00267F4E" w:rsidRPr="00267F4E" w:rsidRDefault="00267F4E" w:rsidP="00C75861">
      <w:pPr>
        <w:spacing w:after="160"/>
      </w:pPr>
    </w:p>
    <w:p w14:paraId="05C821D2" w14:textId="77777777" w:rsidR="00267F4E" w:rsidRPr="00267F4E" w:rsidRDefault="00267F4E" w:rsidP="00267F4E"/>
    <w:p w14:paraId="324BF01E" w14:textId="17ABF6C8" w:rsidR="005A2853" w:rsidRDefault="005A2853" w:rsidP="00267F4E">
      <w:pPr>
        <w:sectPr w:rsidR="005A2853" w:rsidSect="00246694">
          <w:headerReference w:type="default" r:id="rId13"/>
          <w:footerReference w:type="default" r:id="rId14"/>
          <w:headerReference w:type="first" r:id="rId15"/>
          <w:pgSz w:w="11906" w:h="16838"/>
          <w:pgMar w:top="1135" w:right="1080" w:bottom="1440" w:left="1080" w:header="708" w:footer="708" w:gutter="0"/>
          <w:cols w:space="708"/>
          <w:titlePg/>
          <w:docGrid w:linePitch="360"/>
        </w:sectPr>
      </w:pPr>
    </w:p>
    <w:p w14:paraId="43967503" w14:textId="476832E2" w:rsidR="00267F4E" w:rsidRPr="00267F4E" w:rsidRDefault="00267F4E" w:rsidP="00267F4E"/>
    <w:p w14:paraId="5B091B86" w14:textId="77777777" w:rsidR="00267F4E" w:rsidRPr="00267F4E" w:rsidRDefault="00267F4E" w:rsidP="00267F4E"/>
    <w:p w14:paraId="44FAA08C" w14:textId="5DEDF273" w:rsidR="00267F4E" w:rsidRPr="00267F4E" w:rsidRDefault="00267F4E" w:rsidP="00267F4E"/>
    <w:p w14:paraId="0C7B0C95" w14:textId="6F0FB34C" w:rsidR="00267F4E" w:rsidRPr="00267F4E" w:rsidRDefault="00267F4E" w:rsidP="00267F4E"/>
    <w:p w14:paraId="423F6535" w14:textId="77777777" w:rsidR="00D77B33" w:rsidRDefault="00D77B33" w:rsidP="006A54BB">
      <w:pPr>
        <w:spacing w:after="0" w:line="360" w:lineRule="auto"/>
        <w:rPr>
          <w:rFonts w:ascii="Verdana" w:hAnsi="Verdana"/>
          <w:color w:val="19446F"/>
          <w:sz w:val="36"/>
          <w:szCs w:val="36"/>
        </w:rPr>
      </w:pPr>
    </w:p>
    <w:p w14:paraId="3498D092" w14:textId="77777777" w:rsidR="00D77B33" w:rsidRDefault="00D77B33" w:rsidP="006A54BB">
      <w:pPr>
        <w:spacing w:after="0" w:line="360" w:lineRule="auto"/>
        <w:rPr>
          <w:rFonts w:ascii="Verdana" w:hAnsi="Verdana"/>
          <w:color w:val="19446F"/>
          <w:sz w:val="36"/>
          <w:szCs w:val="36"/>
        </w:rPr>
      </w:pPr>
    </w:p>
    <w:p w14:paraId="395F3E29" w14:textId="151A7F78" w:rsidR="006A54BB" w:rsidRDefault="006A54BB" w:rsidP="006A54BB">
      <w:pPr>
        <w:spacing w:after="0" w:line="360" w:lineRule="auto"/>
        <w:rPr>
          <w:rFonts w:ascii="Verdana" w:hAnsi="Verdana"/>
          <w:color w:val="19446F"/>
          <w:sz w:val="36"/>
          <w:szCs w:val="36"/>
        </w:rPr>
      </w:pPr>
      <w:r>
        <w:rPr>
          <w:rFonts w:ascii="Verdana" w:hAnsi="Verdana"/>
          <w:color w:val="19446F"/>
          <w:sz w:val="36"/>
          <w:szCs w:val="36"/>
        </w:rPr>
        <w:lastRenderedPageBreak/>
        <w:t>Introduction and background</w:t>
      </w:r>
    </w:p>
    <w:p w14:paraId="1535388F" w14:textId="30D3AE14" w:rsidR="00574CDB" w:rsidRDefault="00FF6C78" w:rsidP="006A54BB">
      <w:pPr>
        <w:spacing w:after="0" w:line="360" w:lineRule="auto"/>
        <w:rPr>
          <w:rFonts w:ascii="Verdana" w:hAnsi="Verdana"/>
          <w:color w:val="3B3838" w:themeColor="background2" w:themeShade="40"/>
        </w:rPr>
      </w:pPr>
      <w:r>
        <w:rPr>
          <w:rFonts w:ascii="Verdana" w:hAnsi="Verdana"/>
          <w:color w:val="3B3838" w:themeColor="background2" w:themeShade="40"/>
        </w:rPr>
        <w:t>West Sussex County Council is keen to engage with the interested parties across three proposed contracts.  The following services will shortly be re-commissioned.</w:t>
      </w:r>
      <w:r>
        <w:rPr>
          <w:rFonts w:ascii="Verdana" w:hAnsi="Verdana"/>
          <w:color w:val="3B3838" w:themeColor="background2" w:themeShade="40"/>
        </w:rPr>
        <w:tab/>
      </w:r>
    </w:p>
    <w:p w14:paraId="42555A85" w14:textId="77777777" w:rsidR="00575885" w:rsidRDefault="00575885" w:rsidP="00575885">
      <w:pPr>
        <w:spacing w:after="0" w:line="360" w:lineRule="auto"/>
        <w:rPr>
          <w:rFonts w:ascii="Verdana" w:hAnsi="Verdana"/>
          <w:color w:val="3B3838" w:themeColor="background2" w:themeShade="40"/>
        </w:rPr>
      </w:pPr>
    </w:p>
    <w:p w14:paraId="3E666708" w14:textId="793FE4BA" w:rsidR="00263984" w:rsidRDefault="006A54BB" w:rsidP="006A54BB">
      <w:pPr>
        <w:spacing w:after="0" w:line="360" w:lineRule="auto"/>
        <w:rPr>
          <w:rFonts w:ascii="Verdana" w:hAnsi="Verdana"/>
          <w:color w:val="19446F"/>
          <w:sz w:val="36"/>
          <w:szCs w:val="36"/>
        </w:rPr>
      </w:pPr>
      <w:r>
        <w:rPr>
          <w:rFonts w:ascii="Verdana" w:hAnsi="Verdana"/>
          <w:color w:val="19446F"/>
          <w:sz w:val="36"/>
          <w:szCs w:val="36"/>
        </w:rPr>
        <w:t xml:space="preserve">Proposed scope of </w:t>
      </w:r>
      <w:r w:rsidR="00D77B33">
        <w:rPr>
          <w:rFonts w:ascii="Verdana" w:hAnsi="Verdana"/>
          <w:color w:val="19446F"/>
          <w:sz w:val="36"/>
          <w:szCs w:val="36"/>
        </w:rPr>
        <w:t>Contract(s)</w:t>
      </w:r>
      <w:r w:rsidR="002B6227">
        <w:rPr>
          <w:rFonts w:ascii="Verdana" w:hAnsi="Verdana"/>
          <w:color w:val="19446F"/>
          <w:sz w:val="36"/>
          <w:szCs w:val="36"/>
        </w:rPr>
        <w:t xml:space="preserve"> </w:t>
      </w:r>
    </w:p>
    <w:p w14:paraId="6320D1C8" w14:textId="774F0330" w:rsidR="000E4132" w:rsidRDefault="00797EA3" w:rsidP="000E4132">
      <w:pPr>
        <w:spacing w:after="0" w:line="360" w:lineRule="auto"/>
        <w:rPr>
          <w:rFonts w:ascii="Verdana" w:hAnsi="Verdana"/>
          <w:color w:val="3B3838" w:themeColor="background2" w:themeShade="40"/>
        </w:rPr>
      </w:pPr>
      <w:r w:rsidRPr="002B6227">
        <w:rPr>
          <w:rFonts w:ascii="Verdana" w:hAnsi="Verdana"/>
          <w:color w:val="3B3838" w:themeColor="background2" w:themeShade="40"/>
        </w:rPr>
        <w:t>WSCC intend</w:t>
      </w:r>
      <w:r>
        <w:rPr>
          <w:rFonts w:ascii="Verdana" w:hAnsi="Verdana"/>
          <w:color w:val="3B3838" w:themeColor="background2" w:themeShade="40"/>
        </w:rPr>
        <w:t xml:space="preserve">s to </w:t>
      </w:r>
      <w:r w:rsidR="00D77B33">
        <w:rPr>
          <w:rFonts w:ascii="Verdana" w:hAnsi="Verdana"/>
          <w:color w:val="3B3838" w:themeColor="background2" w:themeShade="40"/>
        </w:rPr>
        <w:t xml:space="preserve">procure the following </w:t>
      </w:r>
      <w:r w:rsidRPr="00797EA3">
        <w:rPr>
          <w:rFonts w:ascii="Verdana" w:hAnsi="Verdana"/>
          <w:color w:val="3B3838" w:themeColor="background2" w:themeShade="40"/>
        </w:rPr>
        <w:t xml:space="preserve">scope of works / services includes the following: </w:t>
      </w:r>
    </w:p>
    <w:p w14:paraId="2C137A97" w14:textId="77777777" w:rsidR="00D77B33" w:rsidRDefault="00D77B33" w:rsidP="000E4132">
      <w:pPr>
        <w:spacing w:after="0" w:line="360" w:lineRule="auto"/>
        <w:rPr>
          <w:rFonts w:ascii="Verdana" w:hAnsi="Verdana"/>
          <w:b/>
          <w:bCs/>
          <w:color w:val="3B3838" w:themeColor="background2" w:themeShade="40"/>
        </w:rPr>
      </w:pPr>
    </w:p>
    <w:p w14:paraId="57AE05F9" w14:textId="17F319F4" w:rsidR="000E4132" w:rsidRPr="00D77B33" w:rsidRDefault="000E4132" w:rsidP="00D77B33">
      <w:pPr>
        <w:pStyle w:val="ListParagraph"/>
        <w:numPr>
          <w:ilvl w:val="0"/>
          <w:numId w:val="6"/>
        </w:numPr>
        <w:spacing w:after="0" w:line="360" w:lineRule="auto"/>
        <w:rPr>
          <w:rFonts w:ascii="Verdana" w:hAnsi="Verdana"/>
          <w:b/>
          <w:bCs/>
          <w:color w:val="3B3838" w:themeColor="background2" w:themeShade="40"/>
        </w:rPr>
      </w:pPr>
      <w:r w:rsidRPr="00D77B33">
        <w:rPr>
          <w:rFonts w:ascii="Verdana" w:hAnsi="Verdana"/>
          <w:b/>
          <w:bCs/>
          <w:color w:val="3B3838" w:themeColor="background2" w:themeShade="40"/>
        </w:rPr>
        <w:t>Asset Valuations</w:t>
      </w:r>
    </w:p>
    <w:p w14:paraId="0467E594" w14:textId="77777777" w:rsidR="000E4132" w:rsidRPr="00FF6C78" w:rsidRDefault="000E4132" w:rsidP="000E4132">
      <w:pPr>
        <w:spacing w:after="0" w:line="360" w:lineRule="auto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 xml:space="preserve">The Services shall include: </w:t>
      </w:r>
    </w:p>
    <w:p w14:paraId="20DF11CB" w14:textId="77777777" w:rsidR="000E4132" w:rsidRPr="00FF6C78" w:rsidRDefault="000E4132" w:rsidP="000E4132">
      <w:pPr>
        <w:pStyle w:val="ListParagraph"/>
        <w:numPr>
          <w:ilvl w:val="1"/>
          <w:numId w:val="5"/>
        </w:numPr>
        <w:spacing w:after="0" w:line="360" w:lineRule="auto"/>
        <w:ind w:left="1843" w:hanging="425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 xml:space="preserve">RICS and CIPFA compliant asset </w:t>
      </w:r>
      <w:proofErr w:type="gramStart"/>
      <w:r w:rsidRPr="00FF6C78">
        <w:rPr>
          <w:rFonts w:ascii="Verdana" w:hAnsi="Verdana"/>
          <w:szCs w:val="20"/>
        </w:rPr>
        <w:t>valuation;</w:t>
      </w:r>
      <w:proofErr w:type="gramEnd"/>
    </w:p>
    <w:p w14:paraId="575F7713" w14:textId="1C9447E3" w:rsidR="000E4132" w:rsidRPr="00FF6C78" w:rsidRDefault="000E4132" w:rsidP="000E4132">
      <w:pPr>
        <w:pStyle w:val="ListParagraph"/>
        <w:numPr>
          <w:ilvl w:val="1"/>
          <w:numId w:val="5"/>
        </w:numPr>
        <w:spacing w:after="0" w:line="360" w:lineRule="auto"/>
        <w:ind w:left="1843" w:hanging="425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 xml:space="preserve">RICS Red Book valuation advice including capital and rental valuations and development viability appraisals, relating to the potential acquisition, disposal development or leasing of specific property or </w:t>
      </w:r>
      <w:proofErr w:type="gramStart"/>
      <w:r w:rsidRPr="00FF6C78">
        <w:rPr>
          <w:rFonts w:ascii="Verdana" w:hAnsi="Verdana"/>
          <w:szCs w:val="20"/>
        </w:rPr>
        <w:t>land;</w:t>
      </w:r>
      <w:proofErr w:type="gramEnd"/>
    </w:p>
    <w:p w14:paraId="4BB0F6BA" w14:textId="45966323" w:rsidR="000E4132" w:rsidRPr="00D77B33" w:rsidRDefault="000E4132" w:rsidP="00D77B33">
      <w:pPr>
        <w:pStyle w:val="ListParagraph"/>
        <w:numPr>
          <w:ilvl w:val="0"/>
          <w:numId w:val="5"/>
        </w:numPr>
        <w:spacing w:after="0" w:line="360" w:lineRule="auto"/>
        <w:rPr>
          <w:rFonts w:ascii="Verdana" w:hAnsi="Verdana"/>
          <w:b/>
          <w:bCs/>
          <w:color w:val="3B3838" w:themeColor="background2" w:themeShade="40"/>
        </w:rPr>
      </w:pPr>
      <w:r w:rsidRPr="00D77B33">
        <w:rPr>
          <w:rFonts w:ascii="Verdana" w:hAnsi="Verdana"/>
          <w:b/>
          <w:bCs/>
          <w:color w:val="3B3838" w:themeColor="background2" w:themeShade="40"/>
        </w:rPr>
        <w:t>Ratings</w:t>
      </w:r>
    </w:p>
    <w:p w14:paraId="3482057B" w14:textId="6BEF0573" w:rsidR="000E4132" w:rsidRPr="00FF6C78" w:rsidRDefault="000E4132" w:rsidP="000E4132">
      <w:pPr>
        <w:spacing w:after="0" w:line="360" w:lineRule="auto"/>
        <w:rPr>
          <w:rFonts w:ascii="Verdana" w:hAnsi="Verdana"/>
          <w:color w:val="3B3838" w:themeColor="background2" w:themeShade="40"/>
        </w:rPr>
      </w:pPr>
      <w:r w:rsidRPr="00FF6C78">
        <w:rPr>
          <w:rFonts w:ascii="Verdana" w:hAnsi="Verdana"/>
          <w:szCs w:val="20"/>
        </w:rPr>
        <w:t xml:space="preserve">The Services shall include: </w:t>
      </w:r>
    </w:p>
    <w:p w14:paraId="7B19133A" w14:textId="77777777" w:rsidR="000E4132" w:rsidRPr="00FF6C78" w:rsidRDefault="000E4132" w:rsidP="000E4132">
      <w:pPr>
        <w:pStyle w:val="ListParagraph"/>
        <w:numPr>
          <w:ilvl w:val="1"/>
          <w:numId w:val="5"/>
        </w:numPr>
        <w:spacing w:after="0" w:line="360" w:lineRule="auto"/>
        <w:ind w:left="1843" w:hanging="425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Management of the County Council’s Non-Domestic Rating hereditaments where the County council is the ratepayer, including properties help by other bodies where the County Council provides a service in respect of rating matters.</w:t>
      </w:r>
    </w:p>
    <w:p w14:paraId="0C038638" w14:textId="77777777" w:rsidR="000E4132" w:rsidRPr="00FF6C78" w:rsidRDefault="000E4132" w:rsidP="000E4132">
      <w:pPr>
        <w:pStyle w:val="ListParagraph"/>
        <w:numPr>
          <w:ilvl w:val="1"/>
          <w:numId w:val="5"/>
        </w:numPr>
        <w:spacing w:after="0" w:line="360" w:lineRule="auto"/>
        <w:ind w:left="1843" w:hanging="425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Associated Services.</w:t>
      </w:r>
    </w:p>
    <w:p w14:paraId="1431B94F" w14:textId="77777777" w:rsidR="00D77B33" w:rsidRDefault="00D77B33" w:rsidP="00D77B33">
      <w:pPr>
        <w:spacing w:after="0" w:line="360" w:lineRule="auto"/>
        <w:jc w:val="both"/>
        <w:rPr>
          <w:szCs w:val="20"/>
        </w:rPr>
      </w:pPr>
    </w:p>
    <w:p w14:paraId="03950EE2" w14:textId="5741E761" w:rsidR="00D77B33" w:rsidRPr="00D77B33" w:rsidRDefault="00D77B33" w:rsidP="00D77B33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Verdana" w:hAnsi="Verdana"/>
          <w:b/>
          <w:bCs/>
          <w:szCs w:val="20"/>
        </w:rPr>
      </w:pPr>
      <w:r w:rsidRPr="00D77B33">
        <w:rPr>
          <w:rFonts w:ascii="Verdana" w:hAnsi="Verdana"/>
          <w:b/>
          <w:bCs/>
          <w:szCs w:val="20"/>
        </w:rPr>
        <w:t>Agricultural Estate Management Services</w:t>
      </w:r>
    </w:p>
    <w:p w14:paraId="7F96A03C" w14:textId="0C8FCC16" w:rsidR="00D77B33" w:rsidRPr="00FF6C78" w:rsidRDefault="00D77B33" w:rsidP="00D77B33">
      <w:pPr>
        <w:spacing w:after="0" w:line="360" w:lineRule="auto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 xml:space="preserve">The Services shall include: </w:t>
      </w:r>
    </w:p>
    <w:p w14:paraId="508E16A8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 xml:space="preserve">Day-to-day management of the smallholdings estate and the County </w:t>
      </w:r>
      <w:proofErr w:type="gramStart"/>
      <w:r w:rsidRPr="00FF6C78">
        <w:rPr>
          <w:rFonts w:ascii="Verdana" w:hAnsi="Verdana"/>
          <w:szCs w:val="20"/>
        </w:rPr>
        <w:t>Council‘</w:t>
      </w:r>
      <w:proofErr w:type="gramEnd"/>
      <w:r w:rsidRPr="00FF6C78">
        <w:rPr>
          <w:rFonts w:ascii="Verdana" w:hAnsi="Verdana"/>
          <w:szCs w:val="20"/>
        </w:rPr>
        <w:t xml:space="preserve">s Other Rural Land  </w:t>
      </w:r>
    </w:p>
    <w:p w14:paraId="7608046B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 xml:space="preserve">Asset Optimisation and Option Appraisals of Property – </w:t>
      </w:r>
      <w:proofErr w:type="gramStart"/>
      <w:r w:rsidRPr="00FF6C78">
        <w:rPr>
          <w:rFonts w:ascii="Verdana" w:hAnsi="Verdana"/>
          <w:szCs w:val="20"/>
        </w:rPr>
        <w:t>Pre Marketing</w:t>
      </w:r>
      <w:proofErr w:type="gramEnd"/>
    </w:p>
    <w:p w14:paraId="2C9E7176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The Disposal of Property</w:t>
      </w:r>
    </w:p>
    <w:p w14:paraId="5573879E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Granting of Farm Business Tenancies (equipped holdings)</w:t>
      </w:r>
    </w:p>
    <w:p w14:paraId="4C26AABD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Granting of New Leases, Sub-Leases or Licences Grant and Renewal of Farm Business Tenancies greater than 5 years</w:t>
      </w:r>
    </w:p>
    <w:p w14:paraId="0270F58C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lastRenderedPageBreak/>
        <w:t>Grant &amp; Renewal of Farm Business Tenancies, Leases and Licences less than 5 years</w:t>
      </w:r>
    </w:p>
    <w:p w14:paraId="4288AA04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Rent Reviews (Smallholdings Estate)</w:t>
      </w:r>
    </w:p>
    <w:p w14:paraId="0FEF311A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Rent Reviews, Lease Breaks, Lease Expiries and Renewals in respect of the Leasing &amp; Licensing of Property</w:t>
      </w:r>
    </w:p>
    <w:p w14:paraId="663B6E29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Acquisition of Freehold Properties</w:t>
      </w:r>
    </w:p>
    <w:p w14:paraId="10FE122F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Property Acquisitions under the Statutory Blight Notice Procedure for Agricultural Land and Buildings Only</w:t>
      </w:r>
    </w:p>
    <w:p w14:paraId="7E0C4F24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Negotiation of Easements, Wayleaves and Other Sundry Negotiations</w:t>
      </w:r>
    </w:p>
    <w:p w14:paraId="39450F84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Provision of Market Valuations</w:t>
      </w:r>
    </w:p>
    <w:p w14:paraId="2971031C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>Land Tribunal and Courts, Arbitration and Similar Dispute Resolution Case Work</w:t>
      </w:r>
    </w:p>
    <w:p w14:paraId="6F911FF0" w14:textId="77777777" w:rsidR="00D77B33" w:rsidRPr="00FF6C78" w:rsidRDefault="00D77B33" w:rsidP="00D77B33">
      <w:pPr>
        <w:pStyle w:val="ListParagraph"/>
        <w:numPr>
          <w:ilvl w:val="1"/>
          <w:numId w:val="5"/>
        </w:numPr>
        <w:spacing w:after="0" w:line="360" w:lineRule="auto"/>
        <w:ind w:left="1701" w:hanging="283"/>
        <w:jc w:val="both"/>
        <w:rPr>
          <w:rFonts w:ascii="Verdana" w:hAnsi="Verdana"/>
          <w:szCs w:val="20"/>
        </w:rPr>
      </w:pPr>
      <w:r w:rsidRPr="00FF6C78">
        <w:rPr>
          <w:rFonts w:ascii="Verdana" w:hAnsi="Verdana"/>
          <w:szCs w:val="20"/>
        </w:rPr>
        <w:t xml:space="preserve">Tree advice and assessments </w:t>
      </w:r>
    </w:p>
    <w:p w14:paraId="7A0BDF4A" w14:textId="77777777" w:rsidR="000E4132" w:rsidRDefault="000E4132" w:rsidP="00D77B33">
      <w:pPr>
        <w:spacing w:after="0" w:line="360" w:lineRule="auto"/>
        <w:rPr>
          <w:rFonts w:ascii="Verdana" w:hAnsi="Verdana"/>
          <w:color w:val="3B3838" w:themeColor="background2" w:themeShade="40"/>
        </w:rPr>
      </w:pPr>
    </w:p>
    <w:p w14:paraId="690A201A" w14:textId="77777777" w:rsidR="00D77B33" w:rsidRPr="00D77B33" w:rsidRDefault="00D77B33" w:rsidP="00D77B33">
      <w:pPr>
        <w:spacing w:after="0" w:line="360" w:lineRule="auto"/>
        <w:rPr>
          <w:rFonts w:ascii="Verdana" w:hAnsi="Verdana"/>
          <w:color w:val="3B3838" w:themeColor="background2" w:themeShade="40"/>
        </w:rPr>
      </w:pPr>
    </w:p>
    <w:p w14:paraId="5C9F6427" w14:textId="6676107B" w:rsidR="006A54BB" w:rsidRDefault="006A54BB" w:rsidP="006A54BB">
      <w:pPr>
        <w:spacing w:after="0" w:line="360" w:lineRule="auto"/>
        <w:rPr>
          <w:rFonts w:ascii="Verdana" w:hAnsi="Verdana"/>
          <w:color w:val="19446F"/>
          <w:sz w:val="36"/>
          <w:szCs w:val="36"/>
        </w:rPr>
      </w:pPr>
      <w:r>
        <w:rPr>
          <w:rFonts w:ascii="Verdana" w:hAnsi="Verdana"/>
          <w:color w:val="19446F"/>
          <w:sz w:val="36"/>
          <w:szCs w:val="36"/>
        </w:rPr>
        <w:t xml:space="preserve">Market questionnaire: </w:t>
      </w:r>
    </w:p>
    <w:p w14:paraId="17E0A286" w14:textId="12825038" w:rsidR="00797EA3" w:rsidRDefault="00797EA3" w:rsidP="00797EA3">
      <w:pPr>
        <w:spacing w:after="0" w:line="360" w:lineRule="auto"/>
        <w:rPr>
          <w:rFonts w:ascii="Verdana" w:hAnsi="Verdana"/>
          <w:color w:val="3B3838" w:themeColor="background2" w:themeShade="40"/>
        </w:rPr>
      </w:pPr>
      <w:r w:rsidRPr="00797EA3">
        <w:rPr>
          <w:rFonts w:ascii="Verdana" w:hAnsi="Verdana"/>
          <w:color w:val="3B3838" w:themeColor="background2" w:themeShade="40"/>
        </w:rPr>
        <w:t xml:space="preserve">WSCC is keen to understand the market’s views on this requirement and we would be grateful if you would please complete this short questionnaire and return it to </w:t>
      </w:r>
      <w:hyperlink r:id="rId16" w:history="1">
        <w:r w:rsidR="00D77B33" w:rsidRPr="00A8044C">
          <w:rPr>
            <w:rStyle w:val="Hyperlink"/>
            <w:rFonts w:ascii="Verdana" w:hAnsi="Verdana"/>
          </w:rPr>
          <w:t>neil.hewitt@westsussex.gov.uk</w:t>
        </w:r>
      </w:hyperlink>
      <w:r w:rsidRPr="000818CC">
        <w:rPr>
          <w:rFonts w:ascii="Verdana" w:hAnsi="Verdana"/>
          <w:color w:val="3B3838" w:themeColor="background2" w:themeShade="40"/>
        </w:rPr>
        <w:t xml:space="preserve"> </w:t>
      </w:r>
      <w:r w:rsidRPr="00797EA3">
        <w:rPr>
          <w:rFonts w:ascii="Verdana" w:hAnsi="Verdana"/>
          <w:color w:val="3B3838" w:themeColor="background2" w:themeShade="40"/>
        </w:rPr>
        <w:t xml:space="preserve">by </w:t>
      </w:r>
      <w:r w:rsidR="00F66D08">
        <w:rPr>
          <w:rFonts w:ascii="Verdana" w:hAnsi="Verdana"/>
          <w:color w:val="3B3838" w:themeColor="background2" w:themeShade="40"/>
        </w:rPr>
        <w:t>2</w:t>
      </w:r>
      <w:r w:rsidR="00A87BF2">
        <w:rPr>
          <w:rFonts w:ascii="Verdana" w:hAnsi="Verdana"/>
          <w:color w:val="3B3838" w:themeColor="background2" w:themeShade="40"/>
        </w:rPr>
        <w:t>1</w:t>
      </w:r>
      <w:r w:rsidR="00F66D08">
        <w:rPr>
          <w:rFonts w:ascii="Verdana" w:hAnsi="Verdana"/>
          <w:color w:val="3B3838" w:themeColor="background2" w:themeShade="40"/>
        </w:rPr>
        <w:t>/0</w:t>
      </w:r>
      <w:r w:rsidR="00A87BF2">
        <w:rPr>
          <w:rFonts w:ascii="Verdana" w:hAnsi="Verdana"/>
          <w:color w:val="3B3838" w:themeColor="background2" w:themeShade="40"/>
        </w:rPr>
        <w:t>6</w:t>
      </w:r>
      <w:r w:rsidR="00F66D08">
        <w:rPr>
          <w:rFonts w:ascii="Verdana" w:hAnsi="Verdana"/>
          <w:color w:val="3B3838" w:themeColor="background2" w:themeShade="40"/>
        </w:rPr>
        <w:t>/2</w:t>
      </w:r>
      <w:r w:rsidR="00A87BF2">
        <w:rPr>
          <w:rFonts w:ascii="Verdana" w:hAnsi="Verdana"/>
          <w:color w:val="3B3838" w:themeColor="background2" w:themeShade="40"/>
        </w:rPr>
        <w:t>4</w:t>
      </w:r>
      <w:r w:rsidR="00F66D08">
        <w:rPr>
          <w:rFonts w:ascii="Verdana" w:hAnsi="Verdana"/>
          <w:color w:val="3B3838" w:themeColor="background2" w:themeShade="40"/>
        </w:rPr>
        <w:t xml:space="preserve">. </w:t>
      </w:r>
    </w:p>
    <w:p w14:paraId="5A824562" w14:textId="77777777" w:rsidR="00F66D08" w:rsidRPr="006A54BB" w:rsidRDefault="00F66D08" w:rsidP="00797EA3">
      <w:pPr>
        <w:spacing w:after="0" w:line="360" w:lineRule="auto"/>
        <w:rPr>
          <w:rFonts w:ascii="Verdana" w:hAnsi="Verdana"/>
          <w:color w:val="3B3838" w:themeColor="background2" w:themeShade="4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945"/>
      </w:tblGrid>
      <w:tr w:rsidR="00575885" w14:paraId="4CA46DC1" w14:textId="77777777" w:rsidTr="00575885">
        <w:tc>
          <w:tcPr>
            <w:tcW w:w="2689" w:type="dxa"/>
            <w:shd w:val="clear" w:color="auto" w:fill="E7E6E6" w:themeFill="background2"/>
          </w:tcPr>
          <w:p w14:paraId="4214B3A7" w14:textId="42C0024F" w:rsidR="00575885" w:rsidRPr="00575885" w:rsidRDefault="00575885" w:rsidP="006A54BB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 w:rsidRPr="00575885">
              <w:rPr>
                <w:rFonts w:ascii="Verdana" w:hAnsi="Verdana"/>
                <w:color w:val="3B3838" w:themeColor="background2" w:themeShade="40"/>
              </w:rPr>
              <w:t>Organisation:</w:t>
            </w:r>
          </w:p>
        </w:tc>
        <w:tc>
          <w:tcPr>
            <w:tcW w:w="6945" w:type="dxa"/>
          </w:tcPr>
          <w:p w14:paraId="2F3CDAD8" w14:textId="77777777" w:rsidR="00575885" w:rsidRDefault="00575885" w:rsidP="006A54BB">
            <w:pPr>
              <w:spacing w:after="0" w:line="360" w:lineRule="auto"/>
              <w:rPr>
                <w:rFonts w:ascii="Verdana" w:hAnsi="Verdana"/>
                <w:color w:val="19446F"/>
                <w:sz w:val="36"/>
                <w:szCs w:val="36"/>
              </w:rPr>
            </w:pPr>
          </w:p>
        </w:tc>
      </w:tr>
      <w:tr w:rsidR="00575885" w14:paraId="33447079" w14:textId="77777777" w:rsidTr="00575885">
        <w:tc>
          <w:tcPr>
            <w:tcW w:w="2689" w:type="dxa"/>
            <w:shd w:val="clear" w:color="auto" w:fill="E7E6E6" w:themeFill="background2"/>
          </w:tcPr>
          <w:p w14:paraId="5B13646C" w14:textId="351ECFEF" w:rsidR="00575885" w:rsidRPr="00575885" w:rsidRDefault="00575885" w:rsidP="006A54BB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 w:rsidRPr="00575885">
              <w:rPr>
                <w:rFonts w:ascii="Verdana" w:hAnsi="Verdana"/>
                <w:color w:val="3B3838" w:themeColor="background2" w:themeShade="40"/>
              </w:rPr>
              <w:t xml:space="preserve">Name: </w:t>
            </w:r>
          </w:p>
        </w:tc>
        <w:tc>
          <w:tcPr>
            <w:tcW w:w="6945" w:type="dxa"/>
          </w:tcPr>
          <w:p w14:paraId="12005EE0" w14:textId="77777777" w:rsidR="00575885" w:rsidRDefault="00575885" w:rsidP="006A54BB">
            <w:pPr>
              <w:spacing w:after="0" w:line="360" w:lineRule="auto"/>
              <w:rPr>
                <w:rFonts w:ascii="Verdana" w:hAnsi="Verdana"/>
                <w:color w:val="19446F"/>
                <w:sz w:val="36"/>
                <w:szCs w:val="36"/>
              </w:rPr>
            </w:pPr>
          </w:p>
        </w:tc>
      </w:tr>
      <w:tr w:rsidR="00575885" w14:paraId="3E646293" w14:textId="77777777" w:rsidTr="00575885">
        <w:tc>
          <w:tcPr>
            <w:tcW w:w="2689" w:type="dxa"/>
            <w:shd w:val="clear" w:color="auto" w:fill="E7E6E6" w:themeFill="background2"/>
          </w:tcPr>
          <w:p w14:paraId="7F48FB93" w14:textId="3A4C7A3B" w:rsidR="00575885" w:rsidRPr="00575885" w:rsidRDefault="00575885" w:rsidP="006A54BB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 w:rsidRPr="00575885">
              <w:rPr>
                <w:rFonts w:ascii="Verdana" w:hAnsi="Verdana"/>
                <w:color w:val="3B3838" w:themeColor="background2" w:themeShade="40"/>
              </w:rPr>
              <w:t xml:space="preserve">Contact Details: </w:t>
            </w:r>
          </w:p>
        </w:tc>
        <w:tc>
          <w:tcPr>
            <w:tcW w:w="6945" w:type="dxa"/>
          </w:tcPr>
          <w:p w14:paraId="2DE82872" w14:textId="77777777" w:rsidR="00575885" w:rsidRDefault="00575885" w:rsidP="006A54BB">
            <w:pPr>
              <w:spacing w:after="0" w:line="360" w:lineRule="auto"/>
              <w:rPr>
                <w:rFonts w:ascii="Verdana" w:hAnsi="Verdana"/>
                <w:color w:val="19446F"/>
                <w:sz w:val="36"/>
                <w:szCs w:val="36"/>
              </w:rPr>
            </w:pPr>
          </w:p>
        </w:tc>
      </w:tr>
      <w:tr w:rsidR="00575885" w14:paraId="2C7E49C4" w14:textId="77777777" w:rsidTr="00575885">
        <w:tc>
          <w:tcPr>
            <w:tcW w:w="2689" w:type="dxa"/>
            <w:shd w:val="clear" w:color="auto" w:fill="E7E6E6" w:themeFill="background2"/>
          </w:tcPr>
          <w:p w14:paraId="3D927DB6" w14:textId="2189B304" w:rsidR="00575885" w:rsidRDefault="00575885" w:rsidP="006A54BB">
            <w:pPr>
              <w:spacing w:after="0" w:line="360" w:lineRule="auto"/>
              <w:rPr>
                <w:rFonts w:ascii="Verdana" w:hAnsi="Verdana"/>
                <w:color w:val="19446F"/>
                <w:sz w:val="36"/>
                <w:szCs w:val="36"/>
              </w:rPr>
            </w:pPr>
            <w:r w:rsidRPr="00575885">
              <w:rPr>
                <w:rFonts w:ascii="Verdana" w:hAnsi="Verdana"/>
                <w:color w:val="3B3838" w:themeColor="background2" w:themeShade="40"/>
              </w:rPr>
              <w:t>Areas of operation:</w:t>
            </w:r>
            <w:r>
              <w:rPr>
                <w:rFonts w:ascii="Verdana" w:hAnsi="Verdana"/>
                <w:color w:val="19446F"/>
                <w:sz w:val="36"/>
                <w:szCs w:val="36"/>
              </w:rPr>
              <w:t xml:space="preserve"> </w:t>
            </w:r>
          </w:p>
        </w:tc>
        <w:tc>
          <w:tcPr>
            <w:tcW w:w="6945" w:type="dxa"/>
          </w:tcPr>
          <w:p w14:paraId="37ED7A6C" w14:textId="77777777" w:rsidR="00575885" w:rsidRDefault="00575885" w:rsidP="006A54BB">
            <w:pPr>
              <w:spacing w:after="0" w:line="360" w:lineRule="auto"/>
              <w:rPr>
                <w:rFonts w:ascii="Verdana" w:hAnsi="Verdana"/>
                <w:color w:val="19446F"/>
                <w:sz w:val="36"/>
                <w:szCs w:val="36"/>
              </w:rPr>
            </w:pPr>
          </w:p>
        </w:tc>
      </w:tr>
      <w:tr w:rsidR="001A6A6B" w14:paraId="2ADFF9FF" w14:textId="77777777" w:rsidTr="00575885">
        <w:tc>
          <w:tcPr>
            <w:tcW w:w="9634" w:type="dxa"/>
            <w:gridSpan w:val="2"/>
            <w:shd w:val="clear" w:color="auto" w:fill="E7E6E6" w:themeFill="background2"/>
          </w:tcPr>
          <w:p w14:paraId="31587DD4" w14:textId="0E0B855E" w:rsidR="001A6A6B" w:rsidRDefault="001A6A6B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 w:rsidRPr="001A6A6B">
              <w:rPr>
                <w:rFonts w:ascii="Verdana" w:hAnsi="Verdana"/>
                <w:color w:val="3B3838" w:themeColor="background2" w:themeShade="40"/>
              </w:rPr>
              <w:t>Is this an appropriate range of services? Are there any parts of it that would be less attractive to you/would dissuade you from bidding? </w:t>
            </w:r>
          </w:p>
        </w:tc>
      </w:tr>
      <w:tr w:rsidR="001A6A6B" w14:paraId="0388EA0C" w14:textId="77777777" w:rsidTr="001A6A6B">
        <w:tc>
          <w:tcPr>
            <w:tcW w:w="9634" w:type="dxa"/>
            <w:gridSpan w:val="2"/>
          </w:tcPr>
          <w:p w14:paraId="394ABEDD" w14:textId="77777777" w:rsidR="001A6A6B" w:rsidRPr="001A6A6B" w:rsidRDefault="001A6A6B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</w:p>
        </w:tc>
      </w:tr>
      <w:tr w:rsidR="001A6A6B" w14:paraId="79D4FAE1" w14:textId="77777777" w:rsidTr="00575885">
        <w:tc>
          <w:tcPr>
            <w:tcW w:w="9634" w:type="dxa"/>
            <w:gridSpan w:val="2"/>
            <w:shd w:val="clear" w:color="auto" w:fill="E7E6E6" w:themeFill="background2"/>
          </w:tcPr>
          <w:p w14:paraId="46FD0832" w14:textId="2F7D06BF" w:rsidR="001A6A6B" w:rsidRDefault="001A6A6B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>
              <w:rPr>
                <w:rFonts w:ascii="Verdana" w:hAnsi="Verdana"/>
                <w:color w:val="3B3838" w:themeColor="background2" w:themeShade="40"/>
              </w:rPr>
              <w:t xml:space="preserve">What is the busiest time of year for you in terms of tendering? </w:t>
            </w:r>
          </w:p>
        </w:tc>
      </w:tr>
      <w:tr w:rsidR="007B2C6E" w14:paraId="52A854E5" w14:textId="77777777" w:rsidTr="001A6A6B">
        <w:tc>
          <w:tcPr>
            <w:tcW w:w="9634" w:type="dxa"/>
            <w:gridSpan w:val="2"/>
          </w:tcPr>
          <w:p w14:paraId="16C30520" w14:textId="77777777" w:rsidR="007B2C6E" w:rsidRDefault="007B2C6E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</w:p>
        </w:tc>
      </w:tr>
      <w:tr w:rsidR="001A6A6B" w14:paraId="7DC2F3EC" w14:textId="77777777" w:rsidTr="00575885">
        <w:tc>
          <w:tcPr>
            <w:tcW w:w="9634" w:type="dxa"/>
            <w:gridSpan w:val="2"/>
            <w:shd w:val="clear" w:color="auto" w:fill="E7E6E6" w:themeFill="background2"/>
          </w:tcPr>
          <w:p w14:paraId="29550B8F" w14:textId="6CCA40A1" w:rsidR="001A6A6B" w:rsidRDefault="001A6A6B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>
              <w:rPr>
                <w:rFonts w:ascii="Verdana" w:hAnsi="Verdana"/>
                <w:color w:val="3B3838" w:themeColor="background2" w:themeShade="40"/>
              </w:rPr>
              <w:lastRenderedPageBreak/>
              <w:t xml:space="preserve">Is there anything we can do to increase the likelihood of you tendering? </w:t>
            </w:r>
          </w:p>
        </w:tc>
      </w:tr>
      <w:tr w:rsidR="006A54BB" w14:paraId="0866429A" w14:textId="77777777" w:rsidTr="001A6A6B">
        <w:tc>
          <w:tcPr>
            <w:tcW w:w="9634" w:type="dxa"/>
            <w:gridSpan w:val="2"/>
          </w:tcPr>
          <w:p w14:paraId="4CCA4FDA" w14:textId="77777777" w:rsidR="006A54BB" w:rsidRDefault="006A54BB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</w:p>
        </w:tc>
      </w:tr>
      <w:tr w:rsidR="001A6A6B" w14:paraId="40F64AFB" w14:textId="77777777" w:rsidTr="00575885">
        <w:tc>
          <w:tcPr>
            <w:tcW w:w="9634" w:type="dxa"/>
            <w:gridSpan w:val="2"/>
            <w:shd w:val="clear" w:color="auto" w:fill="E7E6E6" w:themeFill="background2"/>
          </w:tcPr>
          <w:p w14:paraId="431B8C2A" w14:textId="614062E8" w:rsidR="001A6A6B" w:rsidRDefault="001A6A6B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>
              <w:rPr>
                <w:rFonts w:ascii="Verdana" w:hAnsi="Verdana"/>
                <w:color w:val="3B3838" w:themeColor="background2" w:themeShade="40"/>
              </w:rPr>
              <w:t>Do you have any views on how sustainability and social value can be incorporated into th</w:t>
            </w:r>
            <w:r w:rsidR="00FF10D7">
              <w:rPr>
                <w:rFonts w:ascii="Verdana" w:hAnsi="Verdana"/>
                <w:color w:val="3B3838" w:themeColor="background2" w:themeShade="40"/>
              </w:rPr>
              <w:t>ese contracts</w:t>
            </w:r>
            <w:r>
              <w:rPr>
                <w:rFonts w:ascii="Verdana" w:hAnsi="Verdana"/>
                <w:color w:val="3B3838" w:themeColor="background2" w:themeShade="40"/>
              </w:rPr>
              <w:t xml:space="preserve">? </w:t>
            </w:r>
          </w:p>
        </w:tc>
      </w:tr>
      <w:tr w:rsidR="006A54BB" w14:paraId="4866885E" w14:textId="77777777" w:rsidTr="001A6A6B">
        <w:tc>
          <w:tcPr>
            <w:tcW w:w="9634" w:type="dxa"/>
            <w:gridSpan w:val="2"/>
          </w:tcPr>
          <w:p w14:paraId="1DF48387" w14:textId="77777777" w:rsidR="006A54BB" w:rsidRDefault="006A54BB" w:rsidP="006A54BB">
            <w:pPr>
              <w:spacing w:after="0" w:line="360" w:lineRule="auto"/>
              <w:jc w:val="center"/>
              <w:rPr>
                <w:rFonts w:ascii="Verdana" w:hAnsi="Verdana"/>
                <w:color w:val="3B3838" w:themeColor="background2" w:themeShade="40"/>
              </w:rPr>
            </w:pPr>
          </w:p>
        </w:tc>
      </w:tr>
      <w:tr w:rsidR="00C42B06" w14:paraId="71BC8125" w14:textId="77777777" w:rsidTr="00885235">
        <w:tc>
          <w:tcPr>
            <w:tcW w:w="9634" w:type="dxa"/>
            <w:gridSpan w:val="2"/>
            <w:shd w:val="clear" w:color="auto" w:fill="E7E6E6" w:themeFill="background2"/>
          </w:tcPr>
          <w:p w14:paraId="42F9519B" w14:textId="6B51A773" w:rsidR="00C42B06" w:rsidRDefault="00D77B33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>
              <w:rPr>
                <w:rFonts w:ascii="Verdana" w:hAnsi="Verdana"/>
                <w:color w:val="3B3838" w:themeColor="background2" w:themeShade="40"/>
              </w:rPr>
              <w:t xml:space="preserve">For the Agricultural Estate Management contract </w:t>
            </w:r>
            <w:r w:rsidR="00885235">
              <w:rPr>
                <w:rFonts w:ascii="Verdana" w:hAnsi="Verdana"/>
                <w:color w:val="3B3838" w:themeColor="background2" w:themeShade="40"/>
              </w:rPr>
              <w:t xml:space="preserve">will you be able to elaborate in the bidding process to provide assurances concerning the Agricultural Transition Period plus the phasing-out of the basic payment scheme? </w:t>
            </w:r>
          </w:p>
        </w:tc>
      </w:tr>
      <w:tr w:rsidR="009A3971" w14:paraId="23B25F37" w14:textId="77777777" w:rsidTr="009A3971">
        <w:tc>
          <w:tcPr>
            <w:tcW w:w="9634" w:type="dxa"/>
            <w:gridSpan w:val="2"/>
            <w:shd w:val="clear" w:color="auto" w:fill="auto"/>
          </w:tcPr>
          <w:p w14:paraId="7A6F879C" w14:textId="77777777" w:rsidR="009A3971" w:rsidRDefault="009A3971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</w:p>
        </w:tc>
      </w:tr>
      <w:tr w:rsidR="00885235" w14:paraId="54ACCF86" w14:textId="77777777" w:rsidTr="009A3971">
        <w:tc>
          <w:tcPr>
            <w:tcW w:w="9634" w:type="dxa"/>
            <w:gridSpan w:val="2"/>
            <w:shd w:val="clear" w:color="auto" w:fill="E7E6E6" w:themeFill="background2"/>
          </w:tcPr>
          <w:p w14:paraId="40388E03" w14:textId="2A89BB33" w:rsidR="00885235" w:rsidRDefault="009A3971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>
              <w:rPr>
                <w:rFonts w:ascii="Verdana" w:hAnsi="Verdana"/>
                <w:color w:val="3B3838" w:themeColor="background2" w:themeShade="40"/>
              </w:rPr>
              <w:t>Can you confirm which relevant Frameworks you are currently listed on?</w:t>
            </w:r>
          </w:p>
        </w:tc>
      </w:tr>
      <w:tr w:rsidR="009A3971" w14:paraId="05BC387E" w14:textId="77777777" w:rsidTr="001A6A6B">
        <w:tc>
          <w:tcPr>
            <w:tcW w:w="9634" w:type="dxa"/>
            <w:gridSpan w:val="2"/>
          </w:tcPr>
          <w:p w14:paraId="263977F8" w14:textId="77777777" w:rsidR="009A3971" w:rsidRDefault="009A3971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</w:p>
        </w:tc>
      </w:tr>
      <w:tr w:rsidR="00FF10D7" w14:paraId="426E5F80" w14:textId="77777777" w:rsidTr="00FF10D7">
        <w:tc>
          <w:tcPr>
            <w:tcW w:w="9634" w:type="dxa"/>
            <w:gridSpan w:val="2"/>
            <w:shd w:val="clear" w:color="auto" w:fill="E7E6E6" w:themeFill="background2"/>
          </w:tcPr>
          <w:p w14:paraId="497FAF21" w14:textId="57A310B4" w:rsidR="00FF10D7" w:rsidRDefault="00FF10D7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  <w:r>
              <w:rPr>
                <w:rFonts w:ascii="Verdana" w:hAnsi="Verdana"/>
                <w:color w:val="3B3838" w:themeColor="background2" w:themeShade="40"/>
              </w:rPr>
              <w:t xml:space="preserve">Do you envisage any barriers </w:t>
            </w:r>
            <w:r w:rsidR="00FF6C78">
              <w:rPr>
                <w:rFonts w:ascii="Verdana" w:hAnsi="Verdana"/>
                <w:color w:val="3B3838" w:themeColor="background2" w:themeShade="40"/>
              </w:rPr>
              <w:t xml:space="preserve">for you </w:t>
            </w:r>
            <w:r>
              <w:rPr>
                <w:rFonts w:ascii="Verdana" w:hAnsi="Verdana"/>
                <w:color w:val="3B3838" w:themeColor="background2" w:themeShade="40"/>
              </w:rPr>
              <w:t>on specific Professional Services Frameworks? (</w:t>
            </w:r>
            <w:r w:rsidR="00FF6C78">
              <w:rPr>
                <w:rFonts w:ascii="Verdana" w:hAnsi="Verdana"/>
                <w:color w:val="3B3838" w:themeColor="background2" w:themeShade="40"/>
              </w:rPr>
              <w:t>e.g.,</w:t>
            </w:r>
            <w:r>
              <w:rPr>
                <w:rFonts w:ascii="Verdana" w:hAnsi="Verdana"/>
                <w:color w:val="3B3838" w:themeColor="background2" w:themeShade="40"/>
              </w:rPr>
              <w:t xml:space="preserve"> ESPO etc.)</w:t>
            </w:r>
          </w:p>
        </w:tc>
      </w:tr>
      <w:tr w:rsidR="009A3971" w14:paraId="392702DE" w14:textId="77777777" w:rsidTr="009A3971">
        <w:tc>
          <w:tcPr>
            <w:tcW w:w="9634" w:type="dxa"/>
            <w:gridSpan w:val="2"/>
            <w:shd w:val="clear" w:color="auto" w:fill="auto"/>
          </w:tcPr>
          <w:p w14:paraId="04B89B35" w14:textId="77777777" w:rsidR="009A3971" w:rsidRDefault="009A3971" w:rsidP="002F2520">
            <w:pPr>
              <w:spacing w:after="0" w:line="360" w:lineRule="auto"/>
              <w:rPr>
                <w:rFonts w:ascii="Verdana" w:hAnsi="Verdana"/>
                <w:color w:val="3B3838" w:themeColor="background2" w:themeShade="40"/>
              </w:rPr>
            </w:pPr>
          </w:p>
        </w:tc>
      </w:tr>
    </w:tbl>
    <w:p w14:paraId="196206E9" w14:textId="7CC5760B" w:rsidR="006A54BB" w:rsidRPr="006A54BB" w:rsidRDefault="006A54BB" w:rsidP="006A54BB">
      <w:pPr>
        <w:spacing w:after="0" w:line="360" w:lineRule="auto"/>
        <w:rPr>
          <w:rFonts w:ascii="Verdana" w:hAnsi="Verdana"/>
          <w:color w:val="3B3838" w:themeColor="background2" w:themeShade="40"/>
          <w:u w:val="single"/>
        </w:rPr>
      </w:pPr>
      <w:r w:rsidRPr="006A54BB">
        <w:rPr>
          <w:rFonts w:ascii="Verdana" w:hAnsi="Verdana"/>
          <w:color w:val="3B3838" w:themeColor="background2" w:themeShade="40"/>
          <w:u w:val="single"/>
        </w:rPr>
        <w:t>Thank you very much for taking the time to respond to this questionnaire</w:t>
      </w:r>
      <w:r w:rsidR="000818CC">
        <w:rPr>
          <w:rFonts w:ascii="Verdana" w:hAnsi="Verdana"/>
          <w:color w:val="3B3838" w:themeColor="background2" w:themeShade="40"/>
          <w:u w:val="single"/>
        </w:rPr>
        <w:t>.</w:t>
      </w:r>
      <w:r>
        <w:rPr>
          <w:rFonts w:ascii="Verdana" w:hAnsi="Verdana"/>
          <w:color w:val="3B3838" w:themeColor="background2" w:themeShade="40"/>
          <w:u w:val="single"/>
        </w:rPr>
        <w:t xml:space="preserve"> </w:t>
      </w:r>
    </w:p>
    <w:sectPr w:rsidR="006A54BB" w:rsidRPr="006A54BB" w:rsidSect="006A54BB">
      <w:headerReference w:type="default" r:id="rId17"/>
      <w:footerReference w:type="default" r:id="rId18"/>
      <w:type w:val="continuous"/>
      <w:pgSz w:w="11906" w:h="16838"/>
      <w:pgMar w:top="1135" w:right="1080" w:bottom="1440" w:left="1080" w:header="708" w:footer="23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CBA10" w14:textId="77777777" w:rsidR="00BB4ECD" w:rsidRDefault="00BB4ECD" w:rsidP="00246694">
      <w:pPr>
        <w:spacing w:after="0" w:line="240" w:lineRule="auto"/>
      </w:pPr>
      <w:r>
        <w:separator/>
      </w:r>
    </w:p>
  </w:endnote>
  <w:endnote w:type="continuationSeparator" w:id="0">
    <w:p w14:paraId="5FE9EAC6" w14:textId="77777777" w:rsidR="00BB4ECD" w:rsidRDefault="00BB4ECD" w:rsidP="00246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DD2EE" w14:textId="0B3D9BB2" w:rsidR="00DB7A22" w:rsidRDefault="00723682" w:rsidP="00723682">
    <w:pPr>
      <w:pStyle w:val="Footer"/>
      <w:tabs>
        <w:tab w:val="clear" w:pos="4513"/>
        <w:tab w:val="clear" w:pos="9026"/>
        <w:tab w:val="left" w:pos="18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7B6C3" w14:textId="77777777" w:rsidR="00723682" w:rsidRDefault="00723682" w:rsidP="00723682">
    <w:pPr>
      <w:pStyle w:val="Footer"/>
      <w:tabs>
        <w:tab w:val="clear" w:pos="4513"/>
        <w:tab w:val="clear" w:pos="9026"/>
        <w:tab w:val="left" w:pos="188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2024E" w14:textId="77777777" w:rsidR="00BB4ECD" w:rsidRDefault="00BB4ECD" w:rsidP="00246694">
      <w:pPr>
        <w:spacing w:after="0" w:line="240" w:lineRule="auto"/>
      </w:pPr>
      <w:r>
        <w:separator/>
      </w:r>
    </w:p>
  </w:footnote>
  <w:footnote w:type="continuationSeparator" w:id="0">
    <w:p w14:paraId="3AB8176B" w14:textId="77777777" w:rsidR="00BB4ECD" w:rsidRDefault="00BB4ECD" w:rsidP="00246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B1DCE" w14:textId="752AAA13" w:rsidR="00467A91" w:rsidRDefault="00467A9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98B2F0F" wp14:editId="4E1881B0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35545" cy="10659745"/>
          <wp:effectExtent l="0" t="0" r="8255" b="825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1065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22F6D" w14:textId="02839ED8" w:rsidR="00E60C92" w:rsidRDefault="009A278B" w:rsidP="00581D0C">
    <w:pPr>
      <w:pStyle w:val="Header"/>
      <w:tabs>
        <w:tab w:val="clear" w:pos="4513"/>
        <w:tab w:val="clear" w:pos="9026"/>
        <w:tab w:val="left" w:pos="2781"/>
        <w:tab w:val="left" w:pos="541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8D43BC2" wp14:editId="1ACEDB9D">
          <wp:simplePos x="0" y="0"/>
          <wp:positionH relativeFrom="page">
            <wp:posOffset>16510</wp:posOffset>
          </wp:positionH>
          <wp:positionV relativeFrom="paragraph">
            <wp:posOffset>-431274</wp:posOffset>
          </wp:positionV>
          <wp:extent cx="7535917" cy="10659346"/>
          <wp:effectExtent l="0" t="0" r="8255" b="889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917" cy="10659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599">
      <w:tab/>
    </w:r>
    <w:r w:rsidR="00581D0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9F74" w14:textId="1DED95DF" w:rsidR="00723682" w:rsidRDefault="00581D0C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B7C104B" wp14:editId="46F75CED">
          <wp:simplePos x="0" y="0"/>
          <wp:positionH relativeFrom="page">
            <wp:posOffset>15875</wp:posOffset>
          </wp:positionH>
          <wp:positionV relativeFrom="paragraph">
            <wp:posOffset>-433596</wp:posOffset>
          </wp:positionV>
          <wp:extent cx="7535545" cy="10659745"/>
          <wp:effectExtent l="0" t="0" r="8255" b="8255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1065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F587D"/>
    <w:multiLevelType w:val="hybridMultilevel"/>
    <w:tmpl w:val="E86AD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21719"/>
    <w:multiLevelType w:val="hybridMultilevel"/>
    <w:tmpl w:val="AC888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24EC6"/>
    <w:multiLevelType w:val="hybridMultilevel"/>
    <w:tmpl w:val="69A2FDFA"/>
    <w:lvl w:ilvl="0" w:tplc="712041B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11E6F"/>
    <w:multiLevelType w:val="hybridMultilevel"/>
    <w:tmpl w:val="67C2DA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D443BB"/>
    <w:multiLevelType w:val="multilevel"/>
    <w:tmpl w:val="62968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74EA061C"/>
    <w:multiLevelType w:val="multilevel"/>
    <w:tmpl w:val="06428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Verdana" w:hAnsi="Verdana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428189937">
    <w:abstractNumId w:val="1"/>
  </w:num>
  <w:num w:numId="2" w16cid:durableId="996299288">
    <w:abstractNumId w:val="2"/>
  </w:num>
  <w:num w:numId="3" w16cid:durableId="1460996664">
    <w:abstractNumId w:val="0"/>
  </w:num>
  <w:num w:numId="4" w16cid:durableId="2057045257">
    <w:abstractNumId w:val="5"/>
  </w:num>
  <w:num w:numId="5" w16cid:durableId="1465460622">
    <w:abstractNumId w:val="4"/>
  </w:num>
  <w:num w:numId="6" w16cid:durableId="9282726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0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31F"/>
    <w:rsid w:val="000435FB"/>
    <w:rsid w:val="000818CC"/>
    <w:rsid w:val="00097816"/>
    <w:rsid w:val="00097C88"/>
    <w:rsid w:val="000E4132"/>
    <w:rsid w:val="00146AC9"/>
    <w:rsid w:val="00164E95"/>
    <w:rsid w:val="00181374"/>
    <w:rsid w:val="001A6A6B"/>
    <w:rsid w:val="001B5CFC"/>
    <w:rsid w:val="00224C98"/>
    <w:rsid w:val="00241838"/>
    <w:rsid w:val="00246694"/>
    <w:rsid w:val="00263984"/>
    <w:rsid w:val="00267F4E"/>
    <w:rsid w:val="002B1D9C"/>
    <w:rsid w:val="002B6227"/>
    <w:rsid w:val="002F2520"/>
    <w:rsid w:val="003632AF"/>
    <w:rsid w:val="003876AC"/>
    <w:rsid w:val="003B54BF"/>
    <w:rsid w:val="003D17CF"/>
    <w:rsid w:val="0045465E"/>
    <w:rsid w:val="00467A91"/>
    <w:rsid w:val="00486E9C"/>
    <w:rsid w:val="004C2B38"/>
    <w:rsid w:val="00535F9A"/>
    <w:rsid w:val="00574CDB"/>
    <w:rsid w:val="00575885"/>
    <w:rsid w:val="00581D0C"/>
    <w:rsid w:val="005A2853"/>
    <w:rsid w:val="005B319D"/>
    <w:rsid w:val="005C263E"/>
    <w:rsid w:val="005D431F"/>
    <w:rsid w:val="00606802"/>
    <w:rsid w:val="00642988"/>
    <w:rsid w:val="00643142"/>
    <w:rsid w:val="00644D8E"/>
    <w:rsid w:val="006A54BB"/>
    <w:rsid w:val="006B3775"/>
    <w:rsid w:val="006B57B7"/>
    <w:rsid w:val="006D5DF4"/>
    <w:rsid w:val="006E2A1E"/>
    <w:rsid w:val="0072220E"/>
    <w:rsid w:val="00723682"/>
    <w:rsid w:val="00730DD2"/>
    <w:rsid w:val="0075207C"/>
    <w:rsid w:val="007873F6"/>
    <w:rsid w:val="00797EA3"/>
    <w:rsid w:val="007A22CE"/>
    <w:rsid w:val="007B2C6E"/>
    <w:rsid w:val="007B53B5"/>
    <w:rsid w:val="008303A1"/>
    <w:rsid w:val="00870422"/>
    <w:rsid w:val="00885235"/>
    <w:rsid w:val="008C18FF"/>
    <w:rsid w:val="008F1EA5"/>
    <w:rsid w:val="00901FD2"/>
    <w:rsid w:val="00906BE7"/>
    <w:rsid w:val="00943B46"/>
    <w:rsid w:val="00966FF1"/>
    <w:rsid w:val="009A278B"/>
    <w:rsid w:val="009A3971"/>
    <w:rsid w:val="00A10A1B"/>
    <w:rsid w:val="00A17AF1"/>
    <w:rsid w:val="00A418A1"/>
    <w:rsid w:val="00A60E62"/>
    <w:rsid w:val="00A87BF2"/>
    <w:rsid w:val="00AB3955"/>
    <w:rsid w:val="00AB6A0B"/>
    <w:rsid w:val="00AE09B5"/>
    <w:rsid w:val="00AE6C5C"/>
    <w:rsid w:val="00B547CE"/>
    <w:rsid w:val="00BB02F4"/>
    <w:rsid w:val="00BB4ECD"/>
    <w:rsid w:val="00C01EE9"/>
    <w:rsid w:val="00C325AA"/>
    <w:rsid w:val="00C42B06"/>
    <w:rsid w:val="00C75861"/>
    <w:rsid w:val="00CE5586"/>
    <w:rsid w:val="00CF3724"/>
    <w:rsid w:val="00D52ABE"/>
    <w:rsid w:val="00D5664D"/>
    <w:rsid w:val="00D745D3"/>
    <w:rsid w:val="00D77B33"/>
    <w:rsid w:val="00DA36E6"/>
    <w:rsid w:val="00DB7A22"/>
    <w:rsid w:val="00E00599"/>
    <w:rsid w:val="00E60C92"/>
    <w:rsid w:val="00EA3C7A"/>
    <w:rsid w:val="00EB12B2"/>
    <w:rsid w:val="00ED1E96"/>
    <w:rsid w:val="00F00B21"/>
    <w:rsid w:val="00F01EAA"/>
    <w:rsid w:val="00F3183B"/>
    <w:rsid w:val="00F40DEB"/>
    <w:rsid w:val="00F66D08"/>
    <w:rsid w:val="00F92E97"/>
    <w:rsid w:val="00F95C61"/>
    <w:rsid w:val="00FC2BA2"/>
    <w:rsid w:val="00FD1C05"/>
    <w:rsid w:val="00FF10D7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f"/>
    </o:shapedefaults>
    <o:shapelayout v:ext="edit">
      <o:idmap v:ext="edit" data="2"/>
    </o:shapelayout>
  </w:shapeDefaults>
  <w:decimalSymbol w:val="."/>
  <w:listSeparator w:val=","/>
  <w14:docId w14:val="64880392"/>
  <w15:chartTrackingRefBased/>
  <w15:docId w15:val="{B22D8641-C021-44C4-8CB5-E6CB9FAF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A91"/>
    <w:pPr>
      <w:spacing w:after="1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70422"/>
    <w:pPr>
      <w:keepNext/>
      <w:keepLines/>
      <w:spacing w:before="240" w:after="0"/>
      <w:outlineLvl w:val="0"/>
    </w:pPr>
    <w:rPr>
      <w:rFonts w:ascii="Verdana" w:eastAsia="Verdana" w:hAnsi="Verdana" w:cstheme="majorBidi"/>
      <w:color w:val="FFFFFF" w:themeColor="background1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0422"/>
    <w:pPr>
      <w:keepNext/>
      <w:keepLines/>
      <w:spacing w:before="40" w:after="0"/>
      <w:outlineLvl w:val="1"/>
    </w:pPr>
    <w:rPr>
      <w:rFonts w:ascii="Verdana" w:eastAsia="Verdana" w:hAnsi="Verdana" w:cstheme="majorBidi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422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1F3763" w:themeColor="accent1" w:themeShade="7F"/>
      <w:sz w:val="56"/>
      <w:szCs w:val="5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0422"/>
    <w:pPr>
      <w:keepNext/>
      <w:keepLines/>
      <w:spacing w:before="40" w:after="0"/>
      <w:outlineLvl w:val="3"/>
    </w:pPr>
    <w:rPr>
      <w:rFonts w:ascii="Verdana" w:eastAsiaTheme="majorEastAsia" w:hAnsi="Verdana" w:cstheme="majorBid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422"/>
    <w:rPr>
      <w:rFonts w:ascii="Verdana" w:eastAsia="Verdana" w:hAnsi="Verdana" w:cstheme="majorBidi"/>
      <w:color w:val="FFFFFF" w:themeColor="background1"/>
      <w:sz w:val="96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870422"/>
    <w:rPr>
      <w:rFonts w:ascii="Verdana" w:eastAsia="Verdana" w:hAnsi="Verdana" w:cstheme="majorBidi"/>
      <w:color w:val="FFFFFF" w:themeColor="background1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246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694"/>
  </w:style>
  <w:style w:type="paragraph" w:styleId="Footer">
    <w:name w:val="footer"/>
    <w:basedOn w:val="Normal"/>
    <w:link w:val="FooterChar"/>
    <w:uiPriority w:val="99"/>
    <w:unhideWhenUsed/>
    <w:rsid w:val="002466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694"/>
  </w:style>
  <w:style w:type="character" w:customStyle="1" w:styleId="Heading3Char">
    <w:name w:val="Heading 3 Char"/>
    <w:basedOn w:val="DefaultParagraphFont"/>
    <w:link w:val="Heading3"/>
    <w:uiPriority w:val="9"/>
    <w:rsid w:val="00870422"/>
    <w:rPr>
      <w:rFonts w:ascii="Verdana" w:eastAsiaTheme="majorEastAsia" w:hAnsi="Verdana" w:cstheme="majorBidi"/>
      <w:color w:val="1F3763" w:themeColor="accent1" w:themeShade="7F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870422"/>
    <w:rPr>
      <w:rFonts w:ascii="Verdana" w:eastAsiaTheme="majorEastAsia" w:hAnsi="Verdana" w:cstheme="majorBidi"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2F2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A54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4BB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B62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62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B6227"/>
    <w:rPr>
      <w:vertAlign w:val="superscript"/>
    </w:rPr>
  </w:style>
  <w:style w:type="paragraph" w:styleId="ListParagraph">
    <w:name w:val="List Paragraph"/>
    <w:aliases w:val="Sub Heading 3"/>
    <w:basedOn w:val="Normal"/>
    <w:link w:val="ListParagraphChar"/>
    <w:uiPriority w:val="34"/>
    <w:qFormat/>
    <w:rsid w:val="000818CC"/>
    <w:pPr>
      <w:ind w:left="720"/>
      <w:contextualSpacing/>
    </w:pPr>
  </w:style>
  <w:style w:type="character" w:customStyle="1" w:styleId="ListParagraphChar">
    <w:name w:val="List Paragraph Char"/>
    <w:aliases w:val="Sub Heading 3 Char"/>
    <w:basedOn w:val="DefaultParagraphFont"/>
    <w:link w:val="ListParagraph"/>
    <w:uiPriority w:val="34"/>
    <w:rsid w:val="000E4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neil.hewitt@westsussex.gov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Meta2010Field xmlns="http://schemas.microsoft.com/sharepoint/v3">dcd97322-be61-4d8d-88f5-23d7cf656f37;2024-06-04 11:24:37;PENDINGCLASSIFICATION;WSCC Category:2023-02-18 03:14:45|False||PENDINGCLASSIFICATION|2024-06-04 11:24:37|UNDEFINED|00000000-0000-0000-0000-000000000000;False</CSMeta2010Field>
    <j5da7913ca98450ab299b9b62231058f xmlns="1209568c-8f7e-4a25-939e-4f22fd0c2b25">
      <Terms xmlns="http://schemas.microsoft.com/office/infopath/2007/PartnerControls">
        <TermInfo xmlns="http://schemas.microsoft.com/office/infopath/2007/PartnerControls">
          <TermName xmlns="http://schemas.microsoft.com/office/infopath/2007/PartnerControls">Business services:Management services:Corporate communication:Corporate branding</TermName>
          <TermId xmlns="http://schemas.microsoft.com/office/infopath/2007/PartnerControls">85ef8696-1422-4dcb-af7a-a9ab7cc4ab69</TermId>
        </TermInfo>
      </Terms>
    </j5da7913ca98450ab299b9b62231058f>
    <TaxCatchAll xmlns="1209568c-8f7e-4a25-939e-4f22fd0c2b25">
      <Value>2074</Value>
    </TaxCatchAll>
  </documentManagement>
</p:properties>
</file>

<file path=customXml/item2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SCC Document" ma:contentTypeID="0x01010008FB9B3217D433459C91B5CF793C1D7900893D97A2A523C141837A049D9E24D758" ma:contentTypeVersion="0" ma:contentTypeDescription="" ma:contentTypeScope="" ma:versionID="4f0aadf34d53d80c88fa32cf278c27e1">
  <xsd:schema xmlns:xsd="http://www.w3.org/2001/XMLSchema" xmlns:xs="http://www.w3.org/2001/XMLSchema" xmlns:p="http://schemas.microsoft.com/office/2006/metadata/properties" xmlns:ns1="http://schemas.microsoft.com/sharepoint/v3" xmlns:ns2="1209568c-8f7e-4a25-939e-4f22fd0c2b25" targetNamespace="http://schemas.microsoft.com/office/2006/metadata/properties" ma:root="true" ma:fieldsID="0064702d29b8c048c6bad831e6a26557" ns1:_="" ns2:_="">
    <xsd:import namespace="http://schemas.microsoft.com/sharepoint/v3"/>
    <xsd:import namespace="1209568c-8f7e-4a25-939e-4f22fd0c2b25"/>
    <xsd:element name="properties">
      <xsd:complexType>
        <xsd:sequence>
          <xsd:element name="documentManagement">
            <xsd:complexType>
              <xsd:all>
                <xsd:element ref="ns2:j5da7913ca98450ab299b9b62231058f" minOccurs="0"/>
                <xsd:element ref="ns2:TaxCatchAll" minOccurs="0"/>
                <xsd:element ref="ns2:TaxCatchAllLabel" minOccurs="0"/>
                <xsd:element ref="ns1:CSMeta2010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SMeta2010Field" ma:index="12" nillable="true" ma:displayName="Classification Status" ma:internalName="CSMeta2010Field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9568c-8f7e-4a25-939e-4f22fd0c2b25" elementFormDefault="qualified">
    <xsd:import namespace="http://schemas.microsoft.com/office/2006/documentManagement/types"/>
    <xsd:import namespace="http://schemas.microsoft.com/office/infopath/2007/PartnerControls"/>
    <xsd:element name="j5da7913ca98450ab299b9b62231058f" ma:index="8" nillable="true" ma:taxonomy="true" ma:internalName="j5da7913ca98450ab299b9b62231058f" ma:taxonomyFieldName="WSCC_x0020_Category" ma:displayName="WSCC Category" ma:default="" ma:fieldId="{35da7913-ca98-450a-b299-b9b62231058f}" ma:taxonomyMulti="true" ma:sspId="73f0a195-02ac-4a72-b655-6664c0f36d60" ma:termSetId="7de65220-e004-4a12-a7da-04480380f2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16059b4c-a191-487b-bdec-8b3000c522f7}" ma:internalName="TaxCatchAll" ma:showField="CatchAllData" ma:web="488322f5-5566-4d14-95b9-7226aec02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16059b4c-a191-487b-bdec-8b3000c522f7}" ma:internalName="TaxCatchAllLabel" ma:readOnly="true" ma:showField="CatchAllDataLabel" ma:web="488322f5-5566-4d14-95b9-7226aec02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BE9D8E-B5D7-473F-A6D9-98E5DE3BBC77}"/>
</file>

<file path=customXml/itemProps2.xml><?xml version="1.0" encoding="utf-8"?>
<ds:datastoreItem xmlns:ds="http://schemas.openxmlformats.org/officeDocument/2006/customXml" ds:itemID="{DFF7D431-C871-47D3-B4A1-0DBB928D25A6}"/>
</file>

<file path=customXml/itemProps3.xml><?xml version="1.0" encoding="utf-8"?>
<ds:datastoreItem xmlns:ds="http://schemas.openxmlformats.org/officeDocument/2006/customXml" ds:itemID="{A8261BA7-ED7C-4727-B502-A3C67FA16631}"/>
</file>

<file path=customXml/itemProps4.xml><?xml version="1.0" encoding="utf-8"?>
<ds:datastoreItem xmlns:ds="http://schemas.openxmlformats.org/officeDocument/2006/customXml" ds:itemID="{DDFA34AB-B1D1-4238-9A43-6C1233D19AB5}"/>
</file>

<file path=customXml/itemProps5.xml><?xml version="1.0" encoding="utf-8"?>
<ds:datastoreItem xmlns:ds="http://schemas.openxmlformats.org/officeDocument/2006/customXml" ds:itemID="{E28E038B-1D4A-4743-88D9-CE19338FB95B}"/>
</file>

<file path=customXml/itemProps6.xml><?xml version="1.0" encoding="utf-8"?>
<ds:datastoreItem xmlns:ds="http://schemas.openxmlformats.org/officeDocument/2006/customXml" ds:itemID="{68AFD008-5826-42E2-B367-2633349035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Robinson</dc:creator>
  <cp:keywords/>
  <dc:description/>
  <cp:lastModifiedBy>Neil Hewitt</cp:lastModifiedBy>
  <cp:revision>6</cp:revision>
  <dcterms:created xsi:type="dcterms:W3CDTF">2023-03-10T15:22:00Z</dcterms:created>
  <dcterms:modified xsi:type="dcterms:W3CDTF">2024-06-05T07:53:00Z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0x01010008FB9B3217D433459C91B5CF793C1D7900893D97A2A523C141837A049D9E24D758</vt:lpwstr>
  </property>
  <property fmtid="{D5CDD505-2E9C-101B-9397-08002B2CF9AE}" pid="3" name="WSCC Category">
    <vt:lpwstr>2074;#Business services:Management services:Corporate communication:Corporate branding|85ef8696-1422-4dcb-af7a-a9ab7cc4ab69</vt:lpwstr>
  </property>
</Properties>
</file>