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EC694" w14:textId="750FE97C" w:rsidR="006F2436" w:rsidRPr="006F2436" w:rsidRDefault="0086089D">
      <w:pPr>
        <w:rPr>
          <w:rFonts w:cs="Arial"/>
          <w:b/>
          <w:color w:val="1F497D" w:themeColor="text2"/>
          <w:sz w:val="28"/>
          <w:szCs w:val="28"/>
        </w:rPr>
      </w:pPr>
      <w:r>
        <w:rPr>
          <w:rFonts w:cs="Arial"/>
          <w:b/>
          <w:color w:val="1F497D" w:themeColor="text2"/>
          <w:sz w:val="28"/>
          <w:szCs w:val="28"/>
        </w:rPr>
        <w:t>Step Up Cohort 5</w:t>
      </w:r>
      <w:r w:rsidR="00207E02">
        <w:rPr>
          <w:rFonts w:cs="Arial"/>
          <w:b/>
          <w:color w:val="1F497D" w:themeColor="text2"/>
          <w:sz w:val="28"/>
          <w:szCs w:val="28"/>
        </w:rPr>
        <w:t xml:space="preserve"> (and 6)</w:t>
      </w:r>
      <w:r w:rsidR="006F2436" w:rsidRPr="006F2436">
        <w:rPr>
          <w:rFonts w:cs="Arial"/>
          <w:b/>
          <w:color w:val="1F497D" w:themeColor="text2"/>
          <w:sz w:val="28"/>
          <w:szCs w:val="28"/>
        </w:rPr>
        <w:t xml:space="preserve"> Procurement: </w:t>
      </w:r>
    </w:p>
    <w:p w14:paraId="734496CE" w14:textId="77777777" w:rsidR="006F2436" w:rsidRPr="006F2436" w:rsidRDefault="006F2436">
      <w:pPr>
        <w:rPr>
          <w:rFonts w:cs="Arial"/>
          <w:b/>
          <w:color w:val="1F497D" w:themeColor="text2"/>
          <w:sz w:val="28"/>
          <w:szCs w:val="28"/>
        </w:rPr>
      </w:pPr>
    </w:p>
    <w:p w14:paraId="27F45328" w14:textId="1119305D" w:rsidR="006F7AFC" w:rsidRPr="00CC5492" w:rsidRDefault="002560FD" w:rsidP="002A2B46">
      <w:pPr>
        <w:widowControl/>
        <w:rPr>
          <w:rFonts w:cs="Arial"/>
          <w:b/>
          <w:sz w:val="22"/>
          <w:szCs w:val="22"/>
        </w:rPr>
      </w:pPr>
      <w:r w:rsidRPr="00CC5492">
        <w:rPr>
          <w:rFonts w:cs="Arial"/>
          <w:b/>
          <w:sz w:val="22"/>
          <w:szCs w:val="22"/>
        </w:rPr>
        <w:t xml:space="preserve">Contract </w:t>
      </w:r>
      <w:r w:rsidR="006F7AFC" w:rsidRPr="00CC5492">
        <w:rPr>
          <w:rFonts w:cs="Arial"/>
          <w:b/>
          <w:sz w:val="22"/>
          <w:szCs w:val="22"/>
        </w:rPr>
        <w:t>Title:</w:t>
      </w:r>
    </w:p>
    <w:p w14:paraId="6326DC27" w14:textId="77777777" w:rsidR="006F7AFC" w:rsidRPr="00CC5492" w:rsidRDefault="006F7AFC" w:rsidP="002A2B46">
      <w:pPr>
        <w:widowControl/>
        <w:rPr>
          <w:rFonts w:cs="Arial"/>
          <w:b/>
          <w:sz w:val="22"/>
          <w:szCs w:val="22"/>
        </w:rPr>
      </w:pPr>
    </w:p>
    <w:p w14:paraId="64D8ADF7" w14:textId="3874C26D" w:rsidR="0024260C" w:rsidRPr="00CC5492" w:rsidRDefault="0024260C" w:rsidP="002A2B46">
      <w:pPr>
        <w:widowControl/>
        <w:rPr>
          <w:rFonts w:cs="Arial"/>
          <w:b/>
          <w:sz w:val="22"/>
          <w:szCs w:val="22"/>
        </w:rPr>
      </w:pPr>
      <w:r w:rsidRPr="00CC5492">
        <w:rPr>
          <w:rFonts w:cs="Arial"/>
          <w:sz w:val="22"/>
          <w:szCs w:val="22"/>
        </w:rPr>
        <w:t>S</w:t>
      </w:r>
      <w:r w:rsidR="00102013" w:rsidRPr="00CC5492">
        <w:rPr>
          <w:rFonts w:cs="Arial"/>
          <w:sz w:val="22"/>
          <w:szCs w:val="22"/>
        </w:rPr>
        <w:t>tep Up to Social Work</w:t>
      </w:r>
      <w:r w:rsidR="0086089D">
        <w:rPr>
          <w:rFonts w:cs="Arial"/>
          <w:sz w:val="22"/>
          <w:szCs w:val="22"/>
        </w:rPr>
        <w:t xml:space="preserve"> Cohort Five</w:t>
      </w:r>
      <w:r w:rsidR="00207E02">
        <w:rPr>
          <w:rFonts w:cs="Arial"/>
          <w:sz w:val="22"/>
          <w:szCs w:val="22"/>
        </w:rPr>
        <w:t xml:space="preserve"> (and Six)</w:t>
      </w:r>
      <w:r w:rsidR="002560FD" w:rsidRPr="00CC5492">
        <w:rPr>
          <w:rFonts w:cs="Arial"/>
          <w:sz w:val="22"/>
          <w:szCs w:val="22"/>
        </w:rPr>
        <w:t xml:space="preserve"> - </w:t>
      </w:r>
      <w:r w:rsidR="00102013" w:rsidRPr="00CC5492">
        <w:rPr>
          <w:rFonts w:cs="Arial"/>
          <w:sz w:val="22"/>
          <w:szCs w:val="22"/>
        </w:rPr>
        <w:t>support contractor.</w:t>
      </w:r>
    </w:p>
    <w:p w14:paraId="6796C8DA" w14:textId="77777777" w:rsidR="0024260C" w:rsidRPr="00CC5492" w:rsidRDefault="0024260C" w:rsidP="002A2B46">
      <w:pPr>
        <w:widowControl/>
        <w:rPr>
          <w:rFonts w:cs="Arial"/>
          <w:b/>
          <w:sz w:val="22"/>
          <w:szCs w:val="22"/>
        </w:rPr>
      </w:pPr>
    </w:p>
    <w:p w14:paraId="1EA43128" w14:textId="77777777" w:rsidR="00BF1B9B" w:rsidRPr="00CC5492" w:rsidRDefault="00BF1B9B" w:rsidP="00BF1B9B">
      <w:pPr>
        <w:rPr>
          <w:rFonts w:cs="Arial"/>
          <w:b/>
          <w:bCs/>
          <w:sz w:val="22"/>
          <w:szCs w:val="22"/>
          <w:lang w:eastAsia="en-GB"/>
        </w:rPr>
      </w:pPr>
      <w:r w:rsidRPr="00CC5492">
        <w:rPr>
          <w:rFonts w:cs="Arial"/>
          <w:b/>
          <w:bCs/>
          <w:sz w:val="22"/>
          <w:szCs w:val="22"/>
          <w:lang w:eastAsia="en-GB"/>
        </w:rPr>
        <w:t>Awarding Authority:</w:t>
      </w:r>
    </w:p>
    <w:p w14:paraId="1BFE9CD5" w14:textId="77777777" w:rsidR="00BF1B9B" w:rsidRPr="00CC5492" w:rsidRDefault="00BF1B9B" w:rsidP="00BF1B9B">
      <w:pPr>
        <w:rPr>
          <w:rFonts w:cs="Arial"/>
          <w:b/>
          <w:bCs/>
          <w:sz w:val="22"/>
          <w:szCs w:val="22"/>
          <w:lang w:eastAsia="en-GB"/>
        </w:rPr>
      </w:pPr>
    </w:p>
    <w:p w14:paraId="11D34DEE" w14:textId="77777777" w:rsidR="00BF1B9B" w:rsidRPr="00CC5492" w:rsidRDefault="00BF1B9B" w:rsidP="00BF1B9B">
      <w:pPr>
        <w:rPr>
          <w:rFonts w:cs="Arial"/>
          <w:sz w:val="22"/>
          <w:szCs w:val="22"/>
          <w:lang w:eastAsia="en-GB"/>
        </w:rPr>
      </w:pPr>
      <w:r w:rsidRPr="00CC5492">
        <w:rPr>
          <w:rFonts w:cs="Arial"/>
          <w:sz w:val="22"/>
          <w:szCs w:val="22"/>
          <w:lang w:eastAsia="en-GB"/>
        </w:rPr>
        <w:t xml:space="preserve">Department for Education </w:t>
      </w:r>
    </w:p>
    <w:p w14:paraId="72615FED" w14:textId="77777777" w:rsidR="00BF1B9B" w:rsidRPr="00CC5492" w:rsidRDefault="00BF1B9B" w:rsidP="00BF1B9B">
      <w:pPr>
        <w:rPr>
          <w:rFonts w:cs="Arial"/>
          <w:sz w:val="22"/>
          <w:szCs w:val="22"/>
        </w:rPr>
      </w:pPr>
      <w:r w:rsidRPr="00CC5492">
        <w:rPr>
          <w:rFonts w:cs="Arial"/>
          <w:sz w:val="22"/>
          <w:szCs w:val="22"/>
        </w:rPr>
        <w:t>Sanctuary Buildings</w:t>
      </w:r>
    </w:p>
    <w:p w14:paraId="1CA9F758" w14:textId="77777777" w:rsidR="00BF1B9B" w:rsidRPr="00CC5492" w:rsidRDefault="00BF1B9B" w:rsidP="00BF1B9B">
      <w:pPr>
        <w:rPr>
          <w:rFonts w:cs="Arial"/>
          <w:sz w:val="22"/>
          <w:szCs w:val="22"/>
        </w:rPr>
      </w:pPr>
      <w:r w:rsidRPr="00CC5492">
        <w:rPr>
          <w:rFonts w:cs="Arial"/>
          <w:sz w:val="22"/>
          <w:szCs w:val="22"/>
        </w:rPr>
        <w:t>20 Great Smith Street</w:t>
      </w:r>
    </w:p>
    <w:p w14:paraId="3F82A231" w14:textId="77777777" w:rsidR="00BF1B9B" w:rsidRPr="00CC5492" w:rsidRDefault="00BF1B9B" w:rsidP="00BF1B9B">
      <w:pPr>
        <w:rPr>
          <w:rFonts w:cs="Arial"/>
          <w:sz w:val="22"/>
          <w:szCs w:val="22"/>
        </w:rPr>
      </w:pPr>
      <w:r w:rsidRPr="00CC5492">
        <w:rPr>
          <w:rFonts w:cs="Arial"/>
          <w:sz w:val="22"/>
          <w:szCs w:val="22"/>
        </w:rPr>
        <w:t>London</w:t>
      </w:r>
    </w:p>
    <w:p w14:paraId="1195069F" w14:textId="77777777" w:rsidR="00BF1B9B" w:rsidRPr="00CC5492" w:rsidRDefault="00BF1B9B" w:rsidP="00BF1B9B">
      <w:pPr>
        <w:rPr>
          <w:rFonts w:cs="Arial"/>
          <w:sz w:val="22"/>
          <w:szCs w:val="22"/>
        </w:rPr>
      </w:pPr>
      <w:r w:rsidRPr="00CC5492">
        <w:rPr>
          <w:rFonts w:cs="Arial"/>
          <w:sz w:val="22"/>
          <w:szCs w:val="22"/>
        </w:rPr>
        <w:t>SW1P 3BT</w:t>
      </w:r>
    </w:p>
    <w:p w14:paraId="1D2BCCEB" w14:textId="77777777" w:rsidR="00BF1B9B" w:rsidRPr="00CC5492" w:rsidRDefault="00BF1B9B" w:rsidP="00BF1B9B">
      <w:pPr>
        <w:rPr>
          <w:rFonts w:cs="Arial"/>
          <w:sz w:val="22"/>
          <w:szCs w:val="22"/>
          <w:lang w:eastAsia="en-GB"/>
        </w:rPr>
      </w:pPr>
    </w:p>
    <w:p w14:paraId="4DD60FAF" w14:textId="77777777" w:rsidR="002560FD" w:rsidRPr="00CC5492" w:rsidRDefault="002560FD" w:rsidP="00BF1B9B">
      <w:pPr>
        <w:rPr>
          <w:rFonts w:cs="Arial"/>
          <w:b/>
          <w:sz w:val="22"/>
          <w:szCs w:val="22"/>
          <w:lang w:eastAsia="en-GB"/>
        </w:rPr>
      </w:pPr>
      <w:r w:rsidRPr="00CC5492">
        <w:rPr>
          <w:rFonts w:cs="Arial"/>
          <w:b/>
          <w:sz w:val="22"/>
          <w:szCs w:val="22"/>
          <w:lang w:eastAsia="en-GB"/>
        </w:rPr>
        <w:t xml:space="preserve">Contact Details: </w:t>
      </w:r>
      <w:bookmarkStart w:id="0" w:name="_GoBack"/>
      <w:bookmarkEnd w:id="0"/>
    </w:p>
    <w:p w14:paraId="1D8193F5" w14:textId="77777777" w:rsidR="002560FD" w:rsidRPr="00CC5492" w:rsidRDefault="002560FD" w:rsidP="00BF1B9B">
      <w:pPr>
        <w:rPr>
          <w:rFonts w:cs="Arial"/>
          <w:sz w:val="22"/>
          <w:szCs w:val="22"/>
          <w:lang w:eastAsia="en-GB"/>
        </w:rPr>
      </w:pPr>
    </w:p>
    <w:p w14:paraId="34610DF7" w14:textId="6FA18EFD" w:rsidR="00BF1B9B" w:rsidRPr="00CC5492" w:rsidRDefault="00BF1B9B" w:rsidP="00BF1B9B">
      <w:pPr>
        <w:rPr>
          <w:rFonts w:cs="Arial"/>
          <w:sz w:val="22"/>
          <w:szCs w:val="22"/>
          <w:lang w:eastAsia="en-GB"/>
        </w:rPr>
      </w:pPr>
      <w:r w:rsidRPr="00CC5492">
        <w:rPr>
          <w:rFonts w:cs="Arial"/>
          <w:sz w:val="22"/>
          <w:szCs w:val="22"/>
          <w:lang w:eastAsia="en-GB"/>
        </w:rPr>
        <w:t xml:space="preserve">Contact:  </w:t>
      </w:r>
      <w:r w:rsidR="00030E97" w:rsidRPr="00CC5492">
        <w:rPr>
          <w:rFonts w:cs="Arial"/>
          <w:sz w:val="22"/>
          <w:szCs w:val="22"/>
          <w:lang w:eastAsia="en-GB"/>
        </w:rPr>
        <w:t>Beverley Wilson</w:t>
      </w:r>
      <w:r w:rsidRPr="00CC5492">
        <w:rPr>
          <w:rFonts w:cs="Arial"/>
          <w:sz w:val="22"/>
          <w:szCs w:val="22"/>
          <w:lang w:eastAsia="en-GB"/>
        </w:rPr>
        <w:t>,</w:t>
      </w:r>
      <w:r w:rsidR="00030E97" w:rsidRPr="00CC5492">
        <w:rPr>
          <w:rFonts w:cs="Arial"/>
          <w:sz w:val="22"/>
          <w:szCs w:val="22"/>
          <w:lang w:eastAsia="en-GB"/>
        </w:rPr>
        <w:t xml:space="preserve"> </w:t>
      </w:r>
      <w:r w:rsidRPr="00CC5492">
        <w:rPr>
          <w:rFonts w:cs="Arial"/>
          <w:sz w:val="22"/>
          <w:szCs w:val="22"/>
          <w:lang w:eastAsia="en-GB"/>
        </w:rPr>
        <w:t>Social Work Reform Unit</w:t>
      </w:r>
    </w:p>
    <w:p w14:paraId="0A619839" w14:textId="6E0C6592" w:rsidR="00BF1B9B" w:rsidRPr="00CC5492" w:rsidRDefault="0086089D" w:rsidP="00BF1B9B">
      <w:pPr>
        <w:rPr>
          <w:rFonts w:cs="Arial"/>
          <w:sz w:val="22"/>
          <w:szCs w:val="22"/>
          <w:lang w:eastAsia="en-GB"/>
        </w:rPr>
      </w:pPr>
      <w:r>
        <w:rPr>
          <w:rFonts w:cs="Arial"/>
          <w:sz w:val="22"/>
          <w:szCs w:val="22"/>
          <w:lang w:eastAsia="en-GB"/>
        </w:rPr>
        <w:t>Telephone:   0114 274 2354</w:t>
      </w:r>
    </w:p>
    <w:p w14:paraId="5D196DDD" w14:textId="0B4DD3B3" w:rsidR="00BF1B9B" w:rsidRPr="00CC5492" w:rsidRDefault="00BF1B9B" w:rsidP="00BF1B9B">
      <w:pPr>
        <w:rPr>
          <w:rFonts w:cs="Arial"/>
          <w:sz w:val="22"/>
          <w:szCs w:val="22"/>
          <w:lang w:eastAsia="en-GB"/>
        </w:rPr>
      </w:pPr>
      <w:r w:rsidRPr="00CC5492">
        <w:rPr>
          <w:rFonts w:cs="Arial"/>
          <w:sz w:val="22"/>
          <w:szCs w:val="22"/>
          <w:lang w:eastAsia="en-GB"/>
        </w:rPr>
        <w:t xml:space="preserve">Email:  </w:t>
      </w:r>
      <w:r w:rsidR="00030E97" w:rsidRPr="00CC5492">
        <w:rPr>
          <w:rFonts w:cs="Arial"/>
          <w:color w:val="0070C0"/>
          <w:sz w:val="22"/>
          <w:szCs w:val="22"/>
          <w:u w:val="single"/>
          <w:lang w:eastAsia="en-GB"/>
        </w:rPr>
        <w:t>Beverley.Wilson</w:t>
      </w:r>
      <w:r w:rsidR="00BF669A">
        <w:rPr>
          <w:rFonts w:cs="Arial"/>
          <w:color w:val="0070C0"/>
          <w:sz w:val="22"/>
          <w:szCs w:val="22"/>
          <w:u w:val="single"/>
          <w:lang w:eastAsia="en-GB"/>
        </w:rPr>
        <w:t>@education</w:t>
      </w:r>
      <w:r w:rsidRPr="00CC5492">
        <w:rPr>
          <w:rFonts w:cs="Arial"/>
          <w:color w:val="0070C0"/>
          <w:sz w:val="22"/>
          <w:szCs w:val="22"/>
          <w:u w:val="single"/>
          <w:lang w:eastAsia="en-GB"/>
        </w:rPr>
        <w:t>.gov.uk</w:t>
      </w:r>
    </w:p>
    <w:p w14:paraId="3398A91A" w14:textId="77777777" w:rsidR="00BF1B9B" w:rsidRPr="00CC5492" w:rsidRDefault="00BF1B9B" w:rsidP="00BF1B9B">
      <w:pPr>
        <w:widowControl/>
        <w:rPr>
          <w:rFonts w:cs="Arial"/>
          <w:sz w:val="22"/>
          <w:szCs w:val="22"/>
        </w:rPr>
      </w:pPr>
    </w:p>
    <w:p w14:paraId="029C20EB" w14:textId="77777777" w:rsidR="006F7AFC" w:rsidRPr="00CC5492" w:rsidRDefault="006F7AFC" w:rsidP="00BF1B9B">
      <w:pPr>
        <w:widowControl/>
        <w:rPr>
          <w:rFonts w:cs="Arial"/>
          <w:b/>
          <w:sz w:val="22"/>
          <w:szCs w:val="22"/>
        </w:rPr>
      </w:pPr>
      <w:r w:rsidRPr="00CC5492">
        <w:rPr>
          <w:rFonts w:cs="Arial"/>
          <w:b/>
          <w:sz w:val="22"/>
          <w:szCs w:val="22"/>
        </w:rPr>
        <w:t>Description:</w:t>
      </w:r>
    </w:p>
    <w:p w14:paraId="3AA77C03" w14:textId="77777777" w:rsidR="00102013" w:rsidRPr="00CC5492" w:rsidRDefault="00102013" w:rsidP="00BF1B9B">
      <w:pPr>
        <w:widowControl/>
        <w:rPr>
          <w:rFonts w:cs="Arial"/>
          <w:b/>
          <w:sz w:val="22"/>
          <w:szCs w:val="22"/>
        </w:rPr>
      </w:pPr>
    </w:p>
    <w:p w14:paraId="464D521D" w14:textId="4F9563A5" w:rsidR="00102013" w:rsidRPr="00CC5492" w:rsidRDefault="00102013" w:rsidP="00102013">
      <w:pPr>
        <w:widowControl/>
        <w:textAlignment w:val="baseline"/>
        <w:rPr>
          <w:rFonts w:cs="Arial"/>
          <w:sz w:val="22"/>
          <w:szCs w:val="22"/>
        </w:rPr>
      </w:pPr>
      <w:r w:rsidRPr="00CC5492">
        <w:rPr>
          <w:rFonts w:cs="Arial"/>
          <w:sz w:val="22"/>
          <w:szCs w:val="22"/>
        </w:rPr>
        <w:t xml:space="preserve">A contractor to provide information, coordination and administrative support to local authorities grouped in regional partnerships to assess </w:t>
      </w:r>
      <w:r w:rsidR="00383E01" w:rsidRPr="00CC5492">
        <w:rPr>
          <w:rFonts w:cs="Arial"/>
          <w:sz w:val="22"/>
          <w:szCs w:val="22"/>
        </w:rPr>
        <w:t xml:space="preserve">an anticipated </w:t>
      </w:r>
      <w:r w:rsidR="00C15215">
        <w:rPr>
          <w:rFonts w:cs="Arial"/>
          <w:sz w:val="22"/>
          <w:szCs w:val="22"/>
        </w:rPr>
        <w:t>application</w:t>
      </w:r>
      <w:r w:rsidR="00383E01" w:rsidRPr="00CC5492">
        <w:rPr>
          <w:rFonts w:cs="Arial"/>
          <w:sz w:val="22"/>
          <w:szCs w:val="22"/>
        </w:rPr>
        <w:t xml:space="preserve"> pool of </w:t>
      </w:r>
      <w:r w:rsidR="00C15215">
        <w:rPr>
          <w:rFonts w:cs="Arial"/>
          <w:sz w:val="22"/>
          <w:szCs w:val="22"/>
        </w:rPr>
        <w:t xml:space="preserve">      c.</w:t>
      </w:r>
      <w:r w:rsidR="00383E01" w:rsidRPr="00CC5492">
        <w:rPr>
          <w:rFonts w:cs="Arial"/>
          <w:sz w:val="22"/>
          <w:szCs w:val="22"/>
        </w:rPr>
        <w:t>6,000</w:t>
      </w:r>
      <w:r w:rsidR="0086089D">
        <w:rPr>
          <w:rFonts w:cs="Arial"/>
          <w:sz w:val="22"/>
          <w:szCs w:val="22"/>
        </w:rPr>
        <w:t xml:space="preserve"> – 8,000</w:t>
      </w:r>
      <w:r w:rsidR="00383E01" w:rsidRPr="00CC5492">
        <w:rPr>
          <w:rFonts w:cs="Arial"/>
          <w:sz w:val="22"/>
          <w:szCs w:val="22"/>
        </w:rPr>
        <w:t xml:space="preserve"> </w:t>
      </w:r>
      <w:r w:rsidRPr="00CC5492">
        <w:rPr>
          <w:rFonts w:cs="Arial"/>
          <w:sz w:val="22"/>
          <w:szCs w:val="22"/>
        </w:rPr>
        <w:t>and</w:t>
      </w:r>
      <w:r w:rsidR="002560FD" w:rsidRPr="00CC5492">
        <w:rPr>
          <w:rFonts w:cs="Arial"/>
          <w:sz w:val="22"/>
          <w:szCs w:val="22"/>
        </w:rPr>
        <w:t xml:space="preserve"> recruit </w:t>
      </w:r>
      <w:r w:rsidR="0086089D">
        <w:rPr>
          <w:rFonts w:cs="Arial"/>
          <w:sz w:val="22"/>
          <w:szCs w:val="22"/>
        </w:rPr>
        <w:t>550</w:t>
      </w:r>
      <w:r w:rsidR="006F2436" w:rsidRPr="00CC5492">
        <w:rPr>
          <w:rFonts w:cs="Arial"/>
          <w:sz w:val="22"/>
          <w:szCs w:val="22"/>
        </w:rPr>
        <w:t xml:space="preserve"> </w:t>
      </w:r>
      <w:r w:rsidR="009174F8" w:rsidRPr="00CC5492">
        <w:rPr>
          <w:rFonts w:cs="Arial"/>
          <w:sz w:val="22"/>
          <w:szCs w:val="22"/>
        </w:rPr>
        <w:t>applicants to</w:t>
      </w:r>
      <w:r w:rsidR="0086089D">
        <w:rPr>
          <w:rFonts w:cs="Arial"/>
          <w:sz w:val="22"/>
          <w:szCs w:val="22"/>
        </w:rPr>
        <w:t xml:space="preserve"> the fifth</w:t>
      </w:r>
      <w:r w:rsidRPr="00CC5492">
        <w:rPr>
          <w:rFonts w:cs="Arial"/>
          <w:sz w:val="22"/>
          <w:szCs w:val="22"/>
        </w:rPr>
        <w:t xml:space="preserve"> cohort of the Step Up to Social Work programme. The contractor will also support these </w:t>
      </w:r>
      <w:r w:rsidR="00C15215">
        <w:rPr>
          <w:rFonts w:cs="Arial"/>
          <w:sz w:val="22"/>
          <w:szCs w:val="22"/>
        </w:rPr>
        <w:t xml:space="preserve">regional </w:t>
      </w:r>
      <w:r w:rsidRPr="00CC5492">
        <w:rPr>
          <w:rFonts w:cs="Arial"/>
          <w:sz w:val="22"/>
          <w:szCs w:val="22"/>
        </w:rPr>
        <w:t>partnerships in planning the recruitment of applicants</w:t>
      </w:r>
      <w:r w:rsidR="002560FD" w:rsidRPr="00CC5492">
        <w:rPr>
          <w:rFonts w:cs="Arial"/>
          <w:sz w:val="22"/>
          <w:szCs w:val="22"/>
        </w:rPr>
        <w:t xml:space="preserve">, designing and hosting </w:t>
      </w:r>
      <w:r w:rsidR="00C15215">
        <w:rPr>
          <w:rFonts w:cs="Arial"/>
          <w:sz w:val="22"/>
          <w:szCs w:val="22"/>
        </w:rPr>
        <w:t xml:space="preserve">IT-based application </w:t>
      </w:r>
      <w:r w:rsidR="002560FD" w:rsidRPr="00CC5492">
        <w:rPr>
          <w:rFonts w:cs="Arial"/>
          <w:sz w:val="22"/>
          <w:szCs w:val="22"/>
        </w:rPr>
        <w:t>data capture systems</w:t>
      </w:r>
      <w:r w:rsidRPr="00CC5492">
        <w:rPr>
          <w:rFonts w:cs="Arial"/>
          <w:sz w:val="22"/>
          <w:szCs w:val="22"/>
        </w:rPr>
        <w:t xml:space="preserve"> and</w:t>
      </w:r>
      <w:r w:rsidR="00C15215">
        <w:rPr>
          <w:rFonts w:cs="Arial"/>
          <w:sz w:val="22"/>
          <w:szCs w:val="22"/>
        </w:rPr>
        <w:t xml:space="preserve"> providing an administrative support</w:t>
      </w:r>
      <w:r w:rsidR="002D46E2">
        <w:rPr>
          <w:rFonts w:cs="Arial"/>
          <w:sz w:val="22"/>
          <w:szCs w:val="22"/>
        </w:rPr>
        <w:t xml:space="preserve"> and staffing</w:t>
      </w:r>
      <w:r w:rsidR="00C15215">
        <w:rPr>
          <w:rFonts w:cs="Arial"/>
          <w:sz w:val="22"/>
          <w:szCs w:val="22"/>
        </w:rPr>
        <w:t xml:space="preserve"> function for both stage one application assessment and stage two regional partnership assessment centres</w:t>
      </w:r>
      <w:r w:rsidRPr="00CC5492">
        <w:rPr>
          <w:rFonts w:cs="Arial"/>
          <w:sz w:val="22"/>
          <w:szCs w:val="22"/>
        </w:rPr>
        <w:t>.</w:t>
      </w:r>
    </w:p>
    <w:p w14:paraId="63B08A73" w14:textId="77777777" w:rsidR="00383E01" w:rsidRPr="00CC5492" w:rsidRDefault="00383E01" w:rsidP="00102013">
      <w:pPr>
        <w:widowControl/>
        <w:textAlignment w:val="baseline"/>
        <w:rPr>
          <w:rFonts w:cs="Arial"/>
          <w:sz w:val="22"/>
          <w:szCs w:val="22"/>
        </w:rPr>
      </w:pPr>
    </w:p>
    <w:p w14:paraId="1F53F6E8" w14:textId="1E9A46E1" w:rsidR="00102013" w:rsidRPr="00CC5492" w:rsidRDefault="00030E97" w:rsidP="00F76BD0">
      <w:pPr>
        <w:pStyle w:val="DeptBullets"/>
        <w:numPr>
          <w:ilvl w:val="0"/>
          <w:numId w:val="0"/>
        </w:numPr>
        <w:spacing w:after="60"/>
        <w:rPr>
          <w:sz w:val="22"/>
          <w:szCs w:val="22"/>
        </w:rPr>
      </w:pPr>
      <w:r w:rsidRPr="00CC5492">
        <w:rPr>
          <w:sz w:val="22"/>
          <w:szCs w:val="22"/>
        </w:rPr>
        <w:t>The contractor will be expected to perform a dual role in respect of applicants to the programme.  Firstly, an ongoing quality assurance function to regional partnerships and DfE on applications and applicant tracking at all stages of the process from appointment in Dec</w:t>
      </w:r>
      <w:r w:rsidR="003F46A4">
        <w:rPr>
          <w:sz w:val="22"/>
          <w:szCs w:val="22"/>
        </w:rPr>
        <w:t>ember</w:t>
      </w:r>
      <w:r w:rsidR="0086089D">
        <w:rPr>
          <w:sz w:val="22"/>
          <w:szCs w:val="22"/>
        </w:rPr>
        <w:t xml:space="preserve"> 2016</w:t>
      </w:r>
      <w:r w:rsidRPr="00CC5492">
        <w:rPr>
          <w:sz w:val="22"/>
          <w:szCs w:val="22"/>
        </w:rPr>
        <w:t xml:space="preserve"> through to end of contract.</w:t>
      </w:r>
      <w:r w:rsidR="00F76BD0" w:rsidRPr="00CC5492">
        <w:rPr>
          <w:sz w:val="22"/>
          <w:szCs w:val="22"/>
        </w:rPr>
        <w:t xml:space="preserve">  Secondly, as a single, accurate and consistent contact point and source of information for applicants at all stages of the assessment process.  Tasks will include managing acknowledgements of applications and results promptly (e.g. 95% of responses to applicant queries/complaints </w:t>
      </w:r>
      <w:r w:rsidR="003F46A4">
        <w:rPr>
          <w:sz w:val="22"/>
          <w:szCs w:val="22"/>
        </w:rPr>
        <w:t xml:space="preserve">in </w:t>
      </w:r>
      <w:r w:rsidR="00F76BD0" w:rsidRPr="00CC5492">
        <w:rPr>
          <w:sz w:val="22"/>
          <w:szCs w:val="22"/>
        </w:rPr>
        <w:t xml:space="preserve">24 hours) following both the initial sift and the subsequent assessment process and assessment centre phase.  </w:t>
      </w:r>
      <w:r w:rsidRPr="00CC5492">
        <w:rPr>
          <w:sz w:val="22"/>
          <w:szCs w:val="22"/>
        </w:rPr>
        <w:t>Options for the c</w:t>
      </w:r>
      <w:r w:rsidR="00F76BD0" w:rsidRPr="00CC5492">
        <w:rPr>
          <w:sz w:val="22"/>
          <w:szCs w:val="22"/>
        </w:rPr>
        <w:t>ontractor to provide an applicant</w:t>
      </w:r>
      <w:r w:rsidRPr="00CC5492">
        <w:rPr>
          <w:sz w:val="22"/>
          <w:szCs w:val="22"/>
        </w:rPr>
        <w:t xml:space="preserve"> satisfaction survey with the admin process </w:t>
      </w:r>
      <w:r w:rsidR="00F76BD0" w:rsidRPr="00CC5492">
        <w:rPr>
          <w:sz w:val="22"/>
          <w:szCs w:val="22"/>
        </w:rPr>
        <w:t xml:space="preserve">will </w:t>
      </w:r>
      <w:r w:rsidRPr="00CC5492">
        <w:rPr>
          <w:sz w:val="22"/>
          <w:szCs w:val="22"/>
        </w:rPr>
        <w:t>also be explored as part of the role.</w:t>
      </w:r>
    </w:p>
    <w:p w14:paraId="610B5F87" w14:textId="77777777" w:rsidR="00F76BD0" w:rsidRPr="00CC5492" w:rsidRDefault="00F76BD0" w:rsidP="00F76BD0">
      <w:pPr>
        <w:pStyle w:val="DeptBullets"/>
        <w:numPr>
          <w:ilvl w:val="0"/>
          <w:numId w:val="0"/>
        </w:numPr>
        <w:spacing w:after="60"/>
        <w:rPr>
          <w:sz w:val="22"/>
          <w:szCs w:val="22"/>
        </w:rPr>
      </w:pPr>
    </w:p>
    <w:p w14:paraId="7333E9FC" w14:textId="5C27BCE3" w:rsidR="00712DBC" w:rsidRPr="00CC5492" w:rsidRDefault="00102013" w:rsidP="0024260C">
      <w:pPr>
        <w:widowControl/>
        <w:rPr>
          <w:rFonts w:cs="Arial"/>
          <w:sz w:val="22"/>
          <w:szCs w:val="22"/>
        </w:rPr>
      </w:pPr>
      <w:r w:rsidRPr="00CC5492">
        <w:rPr>
          <w:rFonts w:cs="Arial"/>
          <w:sz w:val="22"/>
          <w:szCs w:val="22"/>
        </w:rPr>
        <w:t xml:space="preserve">The contractor is </w:t>
      </w:r>
      <w:r w:rsidR="0086089D">
        <w:rPr>
          <w:rFonts w:cs="Arial"/>
          <w:sz w:val="22"/>
          <w:szCs w:val="22"/>
        </w:rPr>
        <w:t>expected to liaise with up to 20</w:t>
      </w:r>
      <w:r w:rsidRPr="00CC5492">
        <w:rPr>
          <w:rFonts w:cs="Arial"/>
          <w:sz w:val="22"/>
          <w:szCs w:val="22"/>
        </w:rPr>
        <w:t xml:space="preserve"> regional partnerships across Engla</w:t>
      </w:r>
      <w:r w:rsidR="002560FD" w:rsidRPr="00CC5492">
        <w:rPr>
          <w:rFonts w:cs="Arial"/>
          <w:sz w:val="22"/>
          <w:szCs w:val="22"/>
        </w:rPr>
        <w:t>nd, lik</w:t>
      </w:r>
      <w:r w:rsidR="0086089D">
        <w:rPr>
          <w:rFonts w:cs="Arial"/>
          <w:sz w:val="22"/>
          <w:szCs w:val="22"/>
        </w:rPr>
        <w:t>ely to consist of over 105</w:t>
      </w:r>
      <w:r w:rsidRPr="00CC5492">
        <w:rPr>
          <w:rFonts w:cs="Arial"/>
          <w:sz w:val="22"/>
          <w:szCs w:val="22"/>
        </w:rPr>
        <w:t xml:space="preserve"> local authorities, in order to coordinate the assessment process and assessment centre</w:t>
      </w:r>
      <w:r w:rsidR="0086089D">
        <w:rPr>
          <w:rFonts w:cs="Arial"/>
          <w:sz w:val="22"/>
          <w:szCs w:val="22"/>
        </w:rPr>
        <w:t>s.</w:t>
      </w:r>
    </w:p>
    <w:p w14:paraId="29A4623B" w14:textId="77777777" w:rsidR="00712DBC" w:rsidRPr="00CC5492" w:rsidRDefault="00712DBC" w:rsidP="0024260C">
      <w:pPr>
        <w:widowControl/>
        <w:rPr>
          <w:rFonts w:cs="Arial"/>
          <w:sz w:val="22"/>
          <w:szCs w:val="22"/>
        </w:rPr>
      </w:pPr>
    </w:p>
    <w:p w14:paraId="22594AAD" w14:textId="79BC196F" w:rsidR="006F7AFC" w:rsidRPr="00CC5492" w:rsidRDefault="00102013" w:rsidP="0024260C">
      <w:pPr>
        <w:widowControl/>
        <w:rPr>
          <w:rFonts w:cs="Arial"/>
          <w:sz w:val="22"/>
          <w:szCs w:val="22"/>
        </w:rPr>
      </w:pPr>
      <w:r w:rsidRPr="00CC5492">
        <w:rPr>
          <w:rFonts w:cs="Arial"/>
          <w:sz w:val="22"/>
          <w:szCs w:val="22"/>
        </w:rPr>
        <w:t>There will be a requirement for the contractor to work closely with these regi</w:t>
      </w:r>
      <w:r w:rsidR="0086089D">
        <w:rPr>
          <w:rFonts w:cs="Arial"/>
          <w:sz w:val="22"/>
          <w:szCs w:val="22"/>
        </w:rPr>
        <w:t>onal partnerships</w:t>
      </w:r>
      <w:r w:rsidRPr="00CC5492">
        <w:rPr>
          <w:rFonts w:cs="Arial"/>
          <w:sz w:val="22"/>
          <w:szCs w:val="22"/>
        </w:rPr>
        <w:t xml:space="preserve"> to provide on-going support during and after the assessment process.  The period from contract award to the assessment centres will involve intense activity to administer and respond to applications accurately and securely and to support the regional partnerships in their planning for assessment.</w:t>
      </w:r>
    </w:p>
    <w:p w14:paraId="0F15D814" w14:textId="77777777" w:rsidR="002560FD" w:rsidRPr="00CC5492" w:rsidRDefault="002560FD" w:rsidP="0024260C">
      <w:pPr>
        <w:widowControl/>
        <w:rPr>
          <w:rFonts w:cs="Arial"/>
          <w:sz w:val="22"/>
          <w:szCs w:val="22"/>
        </w:rPr>
      </w:pPr>
    </w:p>
    <w:p w14:paraId="7D09E257" w14:textId="5B897B3B" w:rsidR="006F7AFC" w:rsidRPr="00CC5492" w:rsidRDefault="006F2436" w:rsidP="006F7AFC">
      <w:pPr>
        <w:pStyle w:val="Numbered"/>
        <w:widowControl/>
        <w:rPr>
          <w:rFonts w:cs="Arial"/>
          <w:b/>
          <w:color w:val="000000"/>
        </w:rPr>
      </w:pPr>
      <w:r w:rsidRPr="00CC5492">
        <w:rPr>
          <w:rFonts w:cs="Arial"/>
          <w:b/>
          <w:color w:val="000000"/>
        </w:rPr>
        <w:t xml:space="preserve">Summary </w:t>
      </w:r>
      <w:r w:rsidR="006F7AFC" w:rsidRPr="00CC5492">
        <w:rPr>
          <w:rFonts w:cs="Arial"/>
          <w:b/>
          <w:color w:val="000000"/>
        </w:rPr>
        <w:t>Contractor Specification Requirements</w:t>
      </w:r>
    </w:p>
    <w:p w14:paraId="7F3D31E4" w14:textId="77777777" w:rsidR="00712DBC" w:rsidRPr="00CC5492" w:rsidRDefault="00712DBC" w:rsidP="00712DBC">
      <w:pPr>
        <w:widowControl/>
        <w:spacing w:before="120" w:after="120"/>
        <w:textAlignment w:val="baseline"/>
        <w:rPr>
          <w:rFonts w:cs="Arial"/>
          <w:sz w:val="22"/>
          <w:szCs w:val="22"/>
        </w:rPr>
      </w:pPr>
      <w:r w:rsidRPr="00CC5492">
        <w:rPr>
          <w:rFonts w:cs="Arial"/>
          <w:sz w:val="22"/>
          <w:szCs w:val="22"/>
        </w:rPr>
        <w:t>The following requirements must be met by successful tendering organisations:</w:t>
      </w:r>
    </w:p>
    <w:p w14:paraId="68D78CA0" w14:textId="005DB3D7" w:rsidR="00207E02" w:rsidRPr="00E9703F" w:rsidRDefault="00207E02" w:rsidP="00207E02">
      <w:pPr>
        <w:pStyle w:val="Numbered"/>
        <w:widowControl/>
        <w:rPr>
          <w:color w:val="000000"/>
        </w:rPr>
      </w:pPr>
      <w:r w:rsidRPr="00E9703F">
        <w:rPr>
          <w:color w:val="000000"/>
        </w:rPr>
        <w:lastRenderedPageBreak/>
        <w:t>•</w:t>
      </w:r>
      <w:r w:rsidRPr="00E9703F">
        <w:rPr>
          <w:color w:val="000000"/>
        </w:rPr>
        <w:tab/>
        <w:t>provide participating regional partnerships with a consistent point of contact</w:t>
      </w:r>
      <w:r>
        <w:rPr>
          <w:color w:val="000000"/>
        </w:rPr>
        <w:t xml:space="preserve"> via email and telephone</w:t>
      </w:r>
      <w:r w:rsidRPr="00E9703F">
        <w:rPr>
          <w:color w:val="000000"/>
        </w:rPr>
        <w:t xml:space="preserve"> for the programme over the life of the contract, f</w:t>
      </w:r>
      <w:r>
        <w:rPr>
          <w:color w:val="000000"/>
        </w:rPr>
        <w:t>rom appointment in December 2016</w:t>
      </w:r>
      <w:r w:rsidRPr="00E9703F">
        <w:rPr>
          <w:color w:val="000000"/>
        </w:rPr>
        <w:t xml:space="preserve"> until the end of the contract</w:t>
      </w:r>
    </w:p>
    <w:p w14:paraId="303AB5F6" w14:textId="59D7BBB7" w:rsidR="00207E02" w:rsidRPr="00E9703F" w:rsidRDefault="00207E02" w:rsidP="00207E02">
      <w:pPr>
        <w:pStyle w:val="Numbered"/>
        <w:widowControl/>
        <w:rPr>
          <w:color w:val="000000"/>
        </w:rPr>
      </w:pPr>
      <w:r w:rsidRPr="00E9703F">
        <w:rPr>
          <w:color w:val="000000"/>
        </w:rPr>
        <w:t>•</w:t>
      </w:r>
      <w:r w:rsidRPr="00E9703F">
        <w:rPr>
          <w:color w:val="000000"/>
        </w:rPr>
        <w:tab/>
        <w:t xml:space="preserve">in collaboration with representatives of regional partnerships and DfE, design and build an appropriate </w:t>
      </w:r>
      <w:r>
        <w:rPr>
          <w:color w:val="000000"/>
        </w:rPr>
        <w:t>application form for cohort five and six</w:t>
      </w:r>
      <w:r w:rsidRPr="00E9703F">
        <w:rPr>
          <w:color w:val="000000"/>
        </w:rPr>
        <w:t xml:space="preserve"> candi</w:t>
      </w:r>
      <w:r>
        <w:rPr>
          <w:color w:val="000000"/>
        </w:rPr>
        <w:t>dates during the period Dec</w:t>
      </w:r>
      <w:r w:rsidR="003F46A4">
        <w:rPr>
          <w:color w:val="000000"/>
        </w:rPr>
        <w:t>ember</w:t>
      </w:r>
      <w:r>
        <w:rPr>
          <w:color w:val="000000"/>
        </w:rPr>
        <w:t xml:space="preserve"> 2016</w:t>
      </w:r>
      <w:r w:rsidRPr="00E9703F">
        <w:rPr>
          <w:color w:val="000000"/>
        </w:rPr>
        <w:t>-Mar</w:t>
      </w:r>
      <w:r w:rsidR="003F46A4">
        <w:rPr>
          <w:color w:val="000000"/>
        </w:rPr>
        <w:t>ch</w:t>
      </w:r>
      <w:r w:rsidRPr="00E9703F">
        <w:rPr>
          <w:color w:val="000000"/>
        </w:rPr>
        <w:t xml:space="preserve"> 201</w:t>
      </w:r>
      <w:r>
        <w:rPr>
          <w:color w:val="000000"/>
        </w:rPr>
        <w:t>7 and Dec</w:t>
      </w:r>
      <w:r w:rsidR="003F46A4">
        <w:rPr>
          <w:color w:val="000000"/>
        </w:rPr>
        <w:t>ember</w:t>
      </w:r>
      <w:r>
        <w:rPr>
          <w:color w:val="000000"/>
        </w:rPr>
        <w:t xml:space="preserve"> 2018-Mar</w:t>
      </w:r>
      <w:r w:rsidR="003F46A4">
        <w:rPr>
          <w:color w:val="000000"/>
        </w:rPr>
        <w:t>ch</w:t>
      </w:r>
      <w:r>
        <w:rPr>
          <w:color w:val="000000"/>
        </w:rPr>
        <w:t xml:space="preserve"> 2019 respectively</w:t>
      </w:r>
    </w:p>
    <w:p w14:paraId="57635E0E" w14:textId="1B148A01" w:rsidR="00207E02" w:rsidRPr="00E9703F" w:rsidRDefault="00207E02" w:rsidP="00207E02">
      <w:pPr>
        <w:pStyle w:val="Numbered"/>
        <w:widowControl/>
        <w:rPr>
          <w:color w:val="000000"/>
        </w:rPr>
      </w:pPr>
      <w:r w:rsidRPr="00E9703F">
        <w:rPr>
          <w:color w:val="000000"/>
        </w:rPr>
        <w:t>•</w:t>
      </w:r>
      <w:r w:rsidRPr="00E9703F">
        <w:rPr>
          <w:color w:val="000000"/>
        </w:rPr>
        <w:tab/>
        <w:t xml:space="preserve">simultaneously between </w:t>
      </w:r>
      <w:r>
        <w:rPr>
          <w:color w:val="000000"/>
        </w:rPr>
        <w:t>Dec</w:t>
      </w:r>
      <w:r w:rsidR="003F46A4">
        <w:rPr>
          <w:color w:val="000000"/>
        </w:rPr>
        <w:t>ember</w:t>
      </w:r>
      <w:r>
        <w:rPr>
          <w:color w:val="000000"/>
        </w:rPr>
        <w:t xml:space="preserve"> 2016</w:t>
      </w:r>
      <w:r w:rsidRPr="00E9703F">
        <w:rPr>
          <w:color w:val="000000"/>
        </w:rPr>
        <w:t>-Mar</w:t>
      </w:r>
      <w:r w:rsidR="003F46A4">
        <w:rPr>
          <w:color w:val="000000"/>
        </w:rPr>
        <w:t>ch</w:t>
      </w:r>
      <w:r w:rsidRPr="00E9703F">
        <w:rPr>
          <w:color w:val="000000"/>
        </w:rPr>
        <w:t xml:space="preserve"> 201</w:t>
      </w:r>
      <w:r>
        <w:rPr>
          <w:color w:val="000000"/>
        </w:rPr>
        <w:t>7 and Dec</w:t>
      </w:r>
      <w:r w:rsidR="003F46A4">
        <w:rPr>
          <w:color w:val="000000"/>
        </w:rPr>
        <w:t>ember</w:t>
      </w:r>
      <w:r>
        <w:rPr>
          <w:color w:val="000000"/>
        </w:rPr>
        <w:t xml:space="preserve"> 2018-Mar</w:t>
      </w:r>
      <w:r w:rsidR="003F46A4">
        <w:rPr>
          <w:color w:val="000000"/>
        </w:rPr>
        <w:t>ch</w:t>
      </w:r>
      <w:r>
        <w:rPr>
          <w:color w:val="000000"/>
        </w:rPr>
        <w:t xml:space="preserve"> 2019 respectively</w:t>
      </w:r>
      <w:r w:rsidRPr="00E9703F">
        <w:rPr>
          <w:color w:val="000000"/>
        </w:rPr>
        <w:t>, design and bu</w:t>
      </w:r>
      <w:r>
        <w:rPr>
          <w:color w:val="000000"/>
        </w:rPr>
        <w:t>ild capacity to host cohort five and six</w:t>
      </w:r>
      <w:r w:rsidRPr="00E9703F">
        <w:rPr>
          <w:color w:val="000000"/>
        </w:rPr>
        <w:t xml:space="preserve"> candidate electronic application data</w:t>
      </w:r>
      <w:r>
        <w:rPr>
          <w:color w:val="000000"/>
        </w:rPr>
        <w:t xml:space="preserve"> (and manage any potential</w:t>
      </w:r>
      <w:r w:rsidRPr="00E9703F">
        <w:rPr>
          <w:color w:val="000000"/>
        </w:rPr>
        <w:t xml:space="preserve"> minority of paper-based applications) to a sufficient level capable of dealing with c.6,000</w:t>
      </w:r>
      <w:r>
        <w:rPr>
          <w:color w:val="000000"/>
        </w:rPr>
        <w:t xml:space="preserve"> – 8,000 </w:t>
      </w:r>
      <w:r w:rsidRPr="00E9703F">
        <w:rPr>
          <w:color w:val="000000"/>
        </w:rPr>
        <w:t xml:space="preserve">initial applications.  </w:t>
      </w:r>
      <w:r>
        <w:rPr>
          <w:color w:val="000000"/>
        </w:rPr>
        <w:t>The h</w:t>
      </w:r>
      <w:r w:rsidRPr="00E9703F">
        <w:rPr>
          <w:color w:val="000000"/>
        </w:rPr>
        <w:t xml:space="preserve">osting system </w:t>
      </w:r>
      <w:r>
        <w:rPr>
          <w:color w:val="000000"/>
        </w:rPr>
        <w:t xml:space="preserve">is </w:t>
      </w:r>
      <w:r w:rsidRPr="00E9703F">
        <w:rPr>
          <w:color w:val="000000"/>
        </w:rPr>
        <w:t xml:space="preserve">to be able to securely control application data including personal details, employment history, previous experiences of working with children and families and other potentially sensitive information relevant to the application  </w:t>
      </w:r>
    </w:p>
    <w:p w14:paraId="1A1C2810" w14:textId="417330A2" w:rsidR="00207E02" w:rsidRPr="00E9703F" w:rsidRDefault="00207E02" w:rsidP="00207E02">
      <w:pPr>
        <w:pStyle w:val="Numbered"/>
        <w:widowControl/>
        <w:rPr>
          <w:color w:val="000000"/>
        </w:rPr>
      </w:pPr>
      <w:r w:rsidRPr="00E9703F">
        <w:rPr>
          <w:color w:val="000000"/>
        </w:rPr>
        <w:t>•</w:t>
      </w:r>
      <w:r w:rsidRPr="00E9703F">
        <w:rPr>
          <w:color w:val="000000"/>
        </w:rPr>
        <w:tab/>
      </w:r>
      <w:r>
        <w:rPr>
          <w:color w:val="000000"/>
        </w:rPr>
        <w:t>in readiness for the cohort five</w:t>
      </w:r>
      <w:r w:rsidRPr="00E9703F">
        <w:rPr>
          <w:color w:val="000000"/>
        </w:rPr>
        <w:t xml:space="preserve"> </w:t>
      </w:r>
      <w:r>
        <w:rPr>
          <w:color w:val="000000"/>
        </w:rPr>
        <w:t>application window (Mar</w:t>
      </w:r>
      <w:r w:rsidR="003F46A4">
        <w:rPr>
          <w:color w:val="000000"/>
        </w:rPr>
        <w:t>ch</w:t>
      </w:r>
      <w:r>
        <w:rPr>
          <w:color w:val="000000"/>
        </w:rPr>
        <w:t>-May 2017</w:t>
      </w:r>
      <w:r w:rsidRPr="00E9703F">
        <w:rPr>
          <w:color w:val="000000"/>
        </w:rPr>
        <w:t>)</w:t>
      </w:r>
      <w:r>
        <w:rPr>
          <w:color w:val="000000"/>
        </w:rPr>
        <w:t xml:space="preserve"> and cohort six application window (Mar</w:t>
      </w:r>
      <w:r w:rsidR="003F46A4">
        <w:rPr>
          <w:color w:val="000000"/>
        </w:rPr>
        <w:t>ch</w:t>
      </w:r>
      <w:r>
        <w:rPr>
          <w:color w:val="000000"/>
        </w:rPr>
        <w:t>-May 2019)</w:t>
      </w:r>
      <w:r w:rsidRPr="00E9703F">
        <w:rPr>
          <w:color w:val="000000"/>
        </w:rPr>
        <w:t>, obtain acces</w:t>
      </w:r>
      <w:r>
        <w:rPr>
          <w:color w:val="000000"/>
        </w:rPr>
        <w:t>s (no later than end of Feb</w:t>
      </w:r>
      <w:r w:rsidR="003F46A4">
        <w:rPr>
          <w:color w:val="000000"/>
        </w:rPr>
        <w:t>ruary</w:t>
      </w:r>
      <w:r>
        <w:rPr>
          <w:color w:val="000000"/>
        </w:rPr>
        <w:t xml:space="preserve"> 2017/ 2019</w:t>
      </w:r>
      <w:r w:rsidRPr="00E9703F">
        <w:rPr>
          <w:color w:val="000000"/>
        </w:rPr>
        <w:t>) to sufficiently trained and knowledgeable resources able to meet the demands of undertaking initial assessment for potentially c.6,000</w:t>
      </w:r>
      <w:r>
        <w:rPr>
          <w:color w:val="000000"/>
        </w:rPr>
        <w:t xml:space="preserve"> – 8,000 </w:t>
      </w:r>
      <w:r w:rsidRPr="00E9703F">
        <w:rPr>
          <w:color w:val="000000"/>
        </w:rPr>
        <w:t xml:space="preserve">formal </w:t>
      </w:r>
      <w:r>
        <w:rPr>
          <w:color w:val="000000"/>
        </w:rPr>
        <w:t>applications to join c</w:t>
      </w:r>
      <w:r w:rsidR="003F46A4">
        <w:rPr>
          <w:color w:val="000000"/>
        </w:rPr>
        <w:t>ohort five and six respectively</w:t>
      </w:r>
    </w:p>
    <w:p w14:paraId="4539B3A5" w14:textId="77777777" w:rsidR="00207E02" w:rsidRPr="00E9703F" w:rsidRDefault="00207E02" w:rsidP="00207E02">
      <w:pPr>
        <w:pStyle w:val="Numbered"/>
        <w:widowControl/>
        <w:rPr>
          <w:color w:val="000000"/>
        </w:rPr>
      </w:pPr>
      <w:r w:rsidRPr="00E9703F">
        <w:rPr>
          <w:color w:val="000000"/>
        </w:rPr>
        <w:t>•</w:t>
      </w:r>
      <w:r w:rsidRPr="00E9703F">
        <w:rPr>
          <w:color w:val="000000"/>
        </w:rPr>
        <w:tab/>
        <w:t>initial assessment tasks to include:</w:t>
      </w:r>
    </w:p>
    <w:p w14:paraId="51ADA5DE" w14:textId="77777777" w:rsidR="00207E02" w:rsidRPr="00E9703F" w:rsidRDefault="00207E02" w:rsidP="00207E02">
      <w:pPr>
        <w:pStyle w:val="Numbered"/>
        <w:widowControl/>
        <w:rPr>
          <w:color w:val="000000"/>
        </w:rPr>
      </w:pPr>
      <w:r w:rsidRPr="00E9703F">
        <w:rPr>
          <w:color w:val="000000"/>
        </w:rPr>
        <w:t xml:space="preserve"> -  ensuring all staff are fully aware of the corre</w:t>
      </w:r>
      <w:r>
        <w:rPr>
          <w:color w:val="000000"/>
        </w:rPr>
        <w:t>ct eligibility criteria for the</w:t>
      </w:r>
      <w:r w:rsidRPr="00E9703F">
        <w:rPr>
          <w:color w:val="000000"/>
        </w:rPr>
        <w:t xml:space="preserve"> programme, including knowledge and expertise in establishing</w:t>
      </w:r>
      <w:r>
        <w:rPr>
          <w:color w:val="000000"/>
        </w:rPr>
        <w:t xml:space="preserve"> whether overseas</w:t>
      </w:r>
      <w:r w:rsidRPr="00E9703F">
        <w:rPr>
          <w:color w:val="000000"/>
        </w:rPr>
        <w:t xml:space="preserve"> </w:t>
      </w:r>
      <w:r>
        <w:rPr>
          <w:color w:val="000000"/>
        </w:rPr>
        <w:t xml:space="preserve">and equivalent qualifications </w:t>
      </w:r>
      <w:r w:rsidRPr="00E9703F">
        <w:rPr>
          <w:color w:val="000000"/>
        </w:rPr>
        <w:t>provided as evidence by applicants meet the eligibility criteria</w:t>
      </w:r>
    </w:p>
    <w:p w14:paraId="0DC12931" w14:textId="3429D8DB" w:rsidR="00207E02" w:rsidRDefault="00207E02" w:rsidP="00207E02">
      <w:pPr>
        <w:pStyle w:val="Numbered"/>
        <w:widowControl/>
        <w:rPr>
          <w:color w:val="000000"/>
        </w:rPr>
      </w:pPr>
      <w:r w:rsidRPr="00E9703F">
        <w:rPr>
          <w:color w:val="000000"/>
        </w:rPr>
        <w:t xml:space="preserve"> -  initial assessment of applications to be completed and an electronic version (and a minimum of one paper copy) of successful applications forwarded onto regional partnerships (for consideration of stage two assessment centres) at dates specified by DfE within</w:t>
      </w:r>
      <w:r>
        <w:rPr>
          <w:color w:val="000000"/>
        </w:rPr>
        <w:t xml:space="preserve"> an 8 week period (May-June 2017 and May-June 2019</w:t>
      </w:r>
      <w:r w:rsidRPr="00E9703F">
        <w:rPr>
          <w:color w:val="000000"/>
        </w:rPr>
        <w:t>)</w:t>
      </w:r>
    </w:p>
    <w:p w14:paraId="4655F3B9" w14:textId="014AD19B" w:rsidR="00207E02" w:rsidRDefault="00207E02" w:rsidP="00207E02">
      <w:pPr>
        <w:pStyle w:val="Numbered"/>
        <w:widowControl/>
        <w:rPr>
          <w:color w:val="000000"/>
        </w:rPr>
      </w:pPr>
      <w:r w:rsidRPr="00E9703F">
        <w:rPr>
          <w:color w:val="000000"/>
        </w:rPr>
        <w:t>•</w:t>
      </w:r>
      <w:r w:rsidRPr="00E9703F">
        <w:rPr>
          <w:color w:val="000000"/>
        </w:rPr>
        <w:tab/>
        <w:t>to have sufficient resources in place during May-June 201</w:t>
      </w:r>
      <w:r w:rsidR="003F46A4">
        <w:rPr>
          <w:color w:val="000000"/>
        </w:rPr>
        <w:t>7</w:t>
      </w:r>
      <w:r>
        <w:rPr>
          <w:color w:val="000000"/>
        </w:rPr>
        <w:t xml:space="preserve"> and May-June 201</w:t>
      </w:r>
      <w:r w:rsidR="003F46A4">
        <w:rPr>
          <w:color w:val="000000"/>
        </w:rPr>
        <w:t>9</w:t>
      </w:r>
      <w:r w:rsidRPr="00E9703F">
        <w:rPr>
          <w:color w:val="000000"/>
        </w:rPr>
        <w:t xml:space="preserve"> to notify and invite successful applicants to stage two regional partnership assessment centres, send regret letters to unsuccessful candidates, track acceptances and to ensure maximum uptake at centres by notifying eligibl</w:t>
      </w:r>
      <w:r>
        <w:rPr>
          <w:color w:val="000000"/>
        </w:rPr>
        <w:t>e applicants from a reserve list</w:t>
      </w:r>
    </w:p>
    <w:p w14:paraId="6A73DF83" w14:textId="16D9172C" w:rsidR="00207E02" w:rsidRDefault="00207E02" w:rsidP="00207E02">
      <w:pPr>
        <w:pStyle w:val="Numbered"/>
        <w:widowControl/>
        <w:rPr>
          <w:color w:val="000000"/>
        </w:rPr>
      </w:pPr>
      <w:r w:rsidRPr="00E9703F">
        <w:rPr>
          <w:color w:val="000000"/>
        </w:rPr>
        <w:t>•</w:t>
      </w:r>
      <w:r w:rsidRPr="00E9703F">
        <w:rPr>
          <w:color w:val="000000"/>
        </w:rPr>
        <w:tab/>
        <w:t xml:space="preserve">to </w:t>
      </w:r>
      <w:r>
        <w:rPr>
          <w:color w:val="000000"/>
        </w:rPr>
        <w:t xml:space="preserve">create any relevant </w:t>
      </w:r>
      <w:proofErr w:type="spellStart"/>
      <w:r>
        <w:rPr>
          <w:color w:val="000000"/>
        </w:rPr>
        <w:t>proforma</w:t>
      </w:r>
      <w:proofErr w:type="spellEnd"/>
      <w:r>
        <w:rPr>
          <w:color w:val="000000"/>
        </w:rPr>
        <w:t xml:space="preserve"> required to record applicant scores against a defined assessment framework and scoring matrix linked to the Chief Social Worker’s Knowledge and Skills Statement, for use by regional partnerships during assessment of the applications and at the assessment centres including a </w:t>
      </w:r>
      <w:r w:rsidR="003F46A4">
        <w:rPr>
          <w:color w:val="000000"/>
        </w:rPr>
        <w:t>number of alternative exercises</w:t>
      </w:r>
    </w:p>
    <w:p w14:paraId="7A52A696" w14:textId="33B51610" w:rsidR="00207E02" w:rsidRPr="00E9703F" w:rsidRDefault="00207E02" w:rsidP="00207E02">
      <w:pPr>
        <w:pStyle w:val="Numbered"/>
        <w:widowControl/>
        <w:rPr>
          <w:color w:val="000000"/>
        </w:rPr>
      </w:pPr>
      <w:r w:rsidRPr="00E9703F">
        <w:rPr>
          <w:color w:val="000000"/>
        </w:rPr>
        <w:t>•</w:t>
      </w:r>
      <w:r w:rsidRPr="00E9703F">
        <w:rPr>
          <w:color w:val="000000"/>
        </w:rPr>
        <w:tab/>
        <w:t xml:space="preserve">to </w:t>
      </w:r>
      <w:r>
        <w:rPr>
          <w:color w:val="000000"/>
        </w:rPr>
        <w:t>proof read any assessment centre exercises and provide a system to host the exercise</w:t>
      </w:r>
      <w:r w:rsidR="003F46A4">
        <w:rPr>
          <w:color w:val="000000"/>
        </w:rPr>
        <w:t xml:space="preserve"> and scoring </w:t>
      </w:r>
      <w:proofErr w:type="spellStart"/>
      <w:r w:rsidR="003F46A4">
        <w:rPr>
          <w:color w:val="000000"/>
        </w:rPr>
        <w:t>proforma</w:t>
      </w:r>
      <w:proofErr w:type="spellEnd"/>
    </w:p>
    <w:p w14:paraId="4FCDCE50" w14:textId="03A4622B" w:rsidR="00207E02" w:rsidRPr="00E9703F" w:rsidRDefault="00207E02" w:rsidP="00207E02">
      <w:pPr>
        <w:pStyle w:val="Numbered"/>
        <w:widowControl/>
        <w:rPr>
          <w:color w:val="000000"/>
        </w:rPr>
      </w:pPr>
      <w:r w:rsidRPr="00E9703F">
        <w:rPr>
          <w:color w:val="000000"/>
        </w:rPr>
        <w:t>•</w:t>
      </w:r>
      <w:r w:rsidRPr="00E9703F">
        <w:rPr>
          <w:color w:val="000000"/>
        </w:rPr>
        <w:tab/>
        <w:t xml:space="preserve">to have sufficient resources in place during </w:t>
      </w:r>
      <w:r>
        <w:rPr>
          <w:color w:val="000000"/>
        </w:rPr>
        <w:t>August 2017 and August 2019</w:t>
      </w:r>
      <w:r w:rsidRPr="00E9703F">
        <w:rPr>
          <w:color w:val="000000"/>
        </w:rPr>
        <w:t xml:space="preserve"> t</w:t>
      </w:r>
      <w:r>
        <w:rPr>
          <w:color w:val="000000"/>
        </w:rPr>
        <w:t xml:space="preserve">o notify and </w:t>
      </w:r>
      <w:r w:rsidRPr="00E9703F">
        <w:rPr>
          <w:color w:val="000000"/>
        </w:rPr>
        <w:t>send regret letters to unsuccessful candidates, track acceptances</w:t>
      </w:r>
      <w:r w:rsidR="003F46A4">
        <w:rPr>
          <w:color w:val="000000"/>
        </w:rPr>
        <w:t xml:space="preserve"> via the regional partnerships</w:t>
      </w:r>
    </w:p>
    <w:p w14:paraId="2570BCCA" w14:textId="6F3A7E55" w:rsidR="00207E02" w:rsidRPr="00E9703F" w:rsidRDefault="00207E02" w:rsidP="00207E02">
      <w:pPr>
        <w:pStyle w:val="Numbered"/>
        <w:widowControl/>
        <w:rPr>
          <w:color w:val="000000"/>
        </w:rPr>
      </w:pPr>
      <w:r w:rsidRPr="00E9703F">
        <w:rPr>
          <w:color w:val="000000"/>
        </w:rPr>
        <w:t>•</w:t>
      </w:r>
      <w:r w:rsidRPr="00E9703F">
        <w:rPr>
          <w:color w:val="000000"/>
        </w:rPr>
        <w:tab/>
        <w:t>provide an ongoing monitoring role to regional partnerships and DfE on applications and applicant tracking at all stages of the proc</w:t>
      </w:r>
      <w:r>
        <w:rPr>
          <w:color w:val="000000"/>
        </w:rPr>
        <w:t>ess from appointment in December 2016</w:t>
      </w:r>
      <w:r w:rsidRPr="00E9703F">
        <w:rPr>
          <w:color w:val="000000"/>
        </w:rPr>
        <w:t xml:space="preserve"> through to the end of the contract</w:t>
      </w:r>
    </w:p>
    <w:p w14:paraId="7107502C" w14:textId="371A8034" w:rsidR="00207E02" w:rsidRPr="00E9703F" w:rsidRDefault="00207E02" w:rsidP="00207E02">
      <w:pPr>
        <w:pStyle w:val="Numbered"/>
        <w:widowControl/>
        <w:rPr>
          <w:color w:val="000000"/>
        </w:rPr>
      </w:pPr>
      <w:r w:rsidRPr="00E9703F">
        <w:rPr>
          <w:color w:val="000000"/>
        </w:rPr>
        <w:lastRenderedPageBreak/>
        <w:t>•</w:t>
      </w:r>
      <w:r w:rsidRPr="00E9703F">
        <w:rPr>
          <w:color w:val="000000"/>
        </w:rPr>
        <w:tab/>
        <w:t>provide an ongoing quality assurance function to regional partnerships and DfE on applications and applicant tracking at all stages of the proc</w:t>
      </w:r>
      <w:r>
        <w:rPr>
          <w:color w:val="000000"/>
        </w:rPr>
        <w:t>ess from appointment in Dec</w:t>
      </w:r>
      <w:r w:rsidR="00CF78A4">
        <w:rPr>
          <w:color w:val="000000"/>
        </w:rPr>
        <w:t>ember</w:t>
      </w:r>
      <w:r>
        <w:rPr>
          <w:color w:val="000000"/>
        </w:rPr>
        <w:t xml:space="preserve"> 2016</w:t>
      </w:r>
      <w:r w:rsidRPr="00E9703F">
        <w:rPr>
          <w:color w:val="000000"/>
        </w:rPr>
        <w:t xml:space="preserve"> through to end of contract.  Quality assurance defined by agreed levels of application scrutiny accuracy (no lower than *98% in stage 1), agreed response times to queries/complaints from candidates (95% within *24 hours), alerts to regional partnerships and DfE on errors/problems in the </w:t>
      </w:r>
      <w:r>
        <w:rPr>
          <w:color w:val="000000"/>
        </w:rPr>
        <w:t>recruitment phase of coho</w:t>
      </w:r>
      <w:r w:rsidR="003F46A4">
        <w:rPr>
          <w:color w:val="000000"/>
        </w:rPr>
        <w:t>rt five and six within 24 hours</w:t>
      </w:r>
      <w:r w:rsidRPr="00E9703F">
        <w:rPr>
          <w:color w:val="000000"/>
        </w:rPr>
        <w:t xml:space="preserve"> </w:t>
      </w:r>
    </w:p>
    <w:p w14:paraId="409B8A11" w14:textId="0DECB1F3" w:rsidR="00207E02" w:rsidRDefault="00207E02" w:rsidP="00207E02">
      <w:pPr>
        <w:pStyle w:val="Numbered"/>
        <w:widowControl/>
        <w:rPr>
          <w:color w:val="000000"/>
        </w:rPr>
      </w:pPr>
      <w:r w:rsidRPr="00E9703F">
        <w:rPr>
          <w:color w:val="000000"/>
        </w:rPr>
        <w:t>•</w:t>
      </w:r>
      <w:r w:rsidRPr="00E9703F">
        <w:rPr>
          <w:color w:val="000000"/>
        </w:rPr>
        <w:tab/>
        <w:t xml:space="preserve">stage two regional assessment centres – </w:t>
      </w:r>
      <w:r>
        <w:rPr>
          <w:color w:val="000000"/>
        </w:rPr>
        <w:t xml:space="preserve">where specifically requested by the regional partnership, </w:t>
      </w:r>
      <w:r w:rsidRPr="00E9703F">
        <w:rPr>
          <w:color w:val="000000"/>
        </w:rPr>
        <w:t>the contractor will b</w:t>
      </w:r>
      <w:r>
        <w:rPr>
          <w:color w:val="000000"/>
        </w:rPr>
        <w:t>e required to provide</w:t>
      </w:r>
      <w:r w:rsidRPr="00E9703F">
        <w:rPr>
          <w:color w:val="000000"/>
        </w:rPr>
        <w:t xml:space="preserve"> administrative s</w:t>
      </w:r>
      <w:r>
        <w:rPr>
          <w:color w:val="000000"/>
        </w:rPr>
        <w:t>taffing resource to assist the regional p</w:t>
      </w:r>
      <w:r w:rsidRPr="00E9703F">
        <w:rPr>
          <w:color w:val="000000"/>
        </w:rPr>
        <w:t>artnerships in running each centre, in conjunction with building an ability to understand and answer straightforward questions about the assessment procedures and use of assessment materials during the period of the partnership assessment centres.</w:t>
      </w:r>
      <w:r>
        <w:rPr>
          <w:color w:val="000000"/>
        </w:rPr>
        <w:t xml:space="preserve">  For example, agreeing with those</w:t>
      </w:r>
      <w:r w:rsidRPr="00E9703F">
        <w:rPr>
          <w:color w:val="000000"/>
        </w:rPr>
        <w:t xml:space="preserve"> regional partnerships </w:t>
      </w:r>
      <w:r>
        <w:rPr>
          <w:color w:val="000000"/>
        </w:rPr>
        <w:t xml:space="preserve">requesting support, </w:t>
      </w:r>
      <w:r w:rsidRPr="00E9703F">
        <w:rPr>
          <w:color w:val="000000"/>
        </w:rPr>
        <w:t>a pre-determined method to clearly and consistently provide each candidate with an explanation of the documentation required for proof of academic achievement - to limit the number of complaints and appeals against the assessment centre proces</w:t>
      </w:r>
      <w:r>
        <w:rPr>
          <w:color w:val="000000"/>
        </w:rPr>
        <w:t>s and speed up decision-making.  For those regional partnerships requiring administrative assistance at assessment centres the contractor should be prepared to atten</w:t>
      </w:r>
      <w:r w:rsidR="003F46A4">
        <w:rPr>
          <w:color w:val="000000"/>
        </w:rPr>
        <w:t>d a pre-assessment centre visit</w:t>
      </w:r>
    </w:p>
    <w:p w14:paraId="2A0C7F2D" w14:textId="34BF478F" w:rsidR="00207E02" w:rsidRPr="00E9703F" w:rsidRDefault="00207E02" w:rsidP="00207E02">
      <w:pPr>
        <w:pStyle w:val="Numbered"/>
        <w:widowControl/>
        <w:rPr>
          <w:color w:val="000000"/>
        </w:rPr>
      </w:pPr>
      <w:r w:rsidRPr="00E9703F">
        <w:rPr>
          <w:color w:val="000000"/>
        </w:rPr>
        <w:t>•</w:t>
      </w:r>
      <w:r w:rsidRPr="00E9703F">
        <w:rPr>
          <w:color w:val="000000"/>
        </w:rPr>
        <w:tab/>
        <w:t>build capacity for ongoin</w:t>
      </w:r>
      <w:r>
        <w:rPr>
          <w:color w:val="000000"/>
        </w:rPr>
        <w:t>g liaison via email and phone with an anticipated 18 – 20</w:t>
      </w:r>
      <w:r w:rsidRPr="00E9703F">
        <w:rPr>
          <w:color w:val="000000"/>
        </w:rPr>
        <w:t xml:space="preserve"> regional par</w:t>
      </w:r>
      <w:r w:rsidR="003F46A4">
        <w:rPr>
          <w:color w:val="000000"/>
        </w:rPr>
        <w:t>tnerships throughout the process</w:t>
      </w:r>
    </w:p>
    <w:p w14:paraId="3C77A263" w14:textId="291E7168" w:rsidR="00207E02" w:rsidRPr="00E9703F" w:rsidRDefault="00207E02" w:rsidP="00207E02">
      <w:pPr>
        <w:pStyle w:val="Numbered"/>
        <w:widowControl/>
        <w:rPr>
          <w:color w:val="000000"/>
        </w:rPr>
      </w:pPr>
      <w:r w:rsidRPr="00E9703F">
        <w:rPr>
          <w:color w:val="000000"/>
        </w:rPr>
        <w:t>•</w:t>
      </w:r>
      <w:r w:rsidRPr="00E9703F">
        <w:rPr>
          <w:color w:val="000000"/>
        </w:rPr>
        <w:tab/>
        <w:t>capacity to promptly and within *5 working days maximum, notify unsuccessful applicants at each stage and answer resulting queries within *48 hours</w:t>
      </w:r>
    </w:p>
    <w:p w14:paraId="549D7CEA" w14:textId="69D051B1" w:rsidR="00207E02" w:rsidRPr="00E9703F" w:rsidRDefault="00207E02" w:rsidP="00207E02">
      <w:pPr>
        <w:pStyle w:val="Numbered"/>
        <w:widowControl/>
        <w:rPr>
          <w:color w:val="000000"/>
        </w:rPr>
      </w:pPr>
      <w:r w:rsidRPr="00E9703F">
        <w:rPr>
          <w:color w:val="000000"/>
        </w:rPr>
        <w:t>•</w:t>
      </w:r>
      <w:r w:rsidRPr="00E9703F">
        <w:rPr>
          <w:color w:val="000000"/>
        </w:rPr>
        <w:tab/>
        <w:t>act as a consistent first point of contact for applicants to answer queries and advice (as agreed with DfE and each regional partnership) through a dedicated email and telephone helplin</w:t>
      </w:r>
      <w:r>
        <w:rPr>
          <w:color w:val="000000"/>
        </w:rPr>
        <w:t xml:space="preserve">e service from April – </w:t>
      </w:r>
      <w:r w:rsidR="003F46A4">
        <w:rPr>
          <w:color w:val="000000"/>
        </w:rPr>
        <w:t>July 2017 and April – July 2019</w:t>
      </w:r>
    </w:p>
    <w:p w14:paraId="38CE0BC1" w14:textId="7D68F6B3" w:rsidR="00207E02" w:rsidRDefault="00207E02" w:rsidP="00207E02">
      <w:pPr>
        <w:pStyle w:val="Numbered"/>
        <w:widowControl/>
        <w:rPr>
          <w:color w:val="000000"/>
        </w:rPr>
      </w:pPr>
      <w:r w:rsidRPr="00E9703F">
        <w:rPr>
          <w:color w:val="000000"/>
        </w:rPr>
        <w:t>•</w:t>
      </w:r>
      <w:r w:rsidRPr="00E9703F">
        <w:rPr>
          <w:color w:val="000000"/>
        </w:rPr>
        <w:tab/>
        <w:t xml:space="preserve"> act as a consistent first point of contact to answer queries and advice for any sub-cohort of reserve applicants, post-a</w:t>
      </w:r>
      <w:r>
        <w:rPr>
          <w:color w:val="000000"/>
        </w:rPr>
        <w:t xml:space="preserve">ssessment centre stage from October </w:t>
      </w:r>
      <w:r w:rsidRPr="00E9703F">
        <w:rPr>
          <w:color w:val="000000"/>
        </w:rPr>
        <w:t>201</w:t>
      </w:r>
      <w:r>
        <w:rPr>
          <w:color w:val="000000"/>
        </w:rPr>
        <w:t>7 and October 2019</w:t>
      </w:r>
      <w:r w:rsidRPr="00E9703F">
        <w:rPr>
          <w:color w:val="000000"/>
        </w:rPr>
        <w:t xml:space="preserve"> to end of contract</w:t>
      </w:r>
      <w:r>
        <w:rPr>
          <w:color w:val="000000"/>
        </w:rPr>
        <w:t xml:space="preserve"> perio</w:t>
      </w:r>
      <w:r w:rsidR="003F46A4">
        <w:rPr>
          <w:color w:val="000000"/>
        </w:rPr>
        <w:t>d</w:t>
      </w:r>
      <w:r>
        <w:rPr>
          <w:color w:val="000000"/>
        </w:rPr>
        <w:t xml:space="preserve"> </w:t>
      </w:r>
    </w:p>
    <w:p w14:paraId="53A5B06C" w14:textId="08BE898C" w:rsidR="00207E02" w:rsidRDefault="00207E02" w:rsidP="00207E02">
      <w:pPr>
        <w:pStyle w:val="Numbered"/>
        <w:widowControl/>
        <w:rPr>
          <w:color w:val="000000"/>
        </w:rPr>
      </w:pPr>
      <w:r w:rsidRPr="00E9703F">
        <w:rPr>
          <w:color w:val="000000"/>
        </w:rPr>
        <w:t>•</w:t>
      </w:r>
      <w:r w:rsidRPr="00E9703F">
        <w:rPr>
          <w:color w:val="000000"/>
        </w:rPr>
        <w:tab/>
        <w:t xml:space="preserve"> </w:t>
      </w:r>
      <w:r>
        <w:rPr>
          <w:color w:val="000000"/>
        </w:rPr>
        <w:t>administer the reserve pool in the final stages (October-November 2017 and October-November 2019) to determine whether there are candidates remaining who are prepared to consider an alternative regional partnership (Note: regional partnerships will manage this list with their neighbouring regional part</w:t>
      </w:r>
      <w:r w:rsidR="003F46A4">
        <w:rPr>
          <w:color w:val="000000"/>
        </w:rPr>
        <w:t>nerships in the first instance)</w:t>
      </w:r>
    </w:p>
    <w:p w14:paraId="166DF9C0" w14:textId="09282019" w:rsidR="00207E02" w:rsidRDefault="00207E02" w:rsidP="00207E02">
      <w:pPr>
        <w:pStyle w:val="Numbered"/>
        <w:widowControl/>
        <w:rPr>
          <w:color w:val="000000"/>
        </w:rPr>
      </w:pPr>
      <w:r w:rsidRPr="00E9703F">
        <w:rPr>
          <w:color w:val="000000"/>
        </w:rPr>
        <w:t>•</w:t>
      </w:r>
      <w:r w:rsidRPr="00E9703F">
        <w:rPr>
          <w:color w:val="000000"/>
        </w:rPr>
        <w:tab/>
        <w:t xml:space="preserve"> </w:t>
      </w:r>
      <w:r>
        <w:rPr>
          <w:color w:val="000000"/>
        </w:rPr>
        <w:t>collection and presentation of applicant data to DfE and Regional Partnerships from initial appli</w:t>
      </w:r>
      <w:r w:rsidR="003F46A4">
        <w:rPr>
          <w:color w:val="000000"/>
        </w:rPr>
        <w:t>cations through to final offers</w:t>
      </w:r>
    </w:p>
    <w:p w14:paraId="1412FE6A" w14:textId="0C694927" w:rsidR="00207E02" w:rsidRPr="00E9703F" w:rsidRDefault="00207E02" w:rsidP="00207E02">
      <w:pPr>
        <w:pStyle w:val="Numbered"/>
        <w:widowControl/>
        <w:rPr>
          <w:color w:val="000000"/>
        </w:rPr>
      </w:pPr>
      <w:r w:rsidRPr="00E9703F">
        <w:rPr>
          <w:color w:val="000000"/>
        </w:rPr>
        <w:t>•</w:t>
      </w:r>
      <w:r w:rsidRPr="00E9703F">
        <w:rPr>
          <w:color w:val="000000"/>
        </w:rPr>
        <w:tab/>
        <w:t>take steps to appropriately scale-down resource for delivery of the contract from the end of the assessment centre phase</w:t>
      </w:r>
      <w:r>
        <w:rPr>
          <w:color w:val="000000"/>
        </w:rPr>
        <w:t xml:space="preserve"> for cohort five</w:t>
      </w:r>
      <w:r w:rsidRPr="00E9703F">
        <w:rPr>
          <w:color w:val="000000"/>
        </w:rPr>
        <w:t xml:space="preserve"> until the </w:t>
      </w:r>
      <w:r>
        <w:rPr>
          <w:color w:val="000000"/>
        </w:rPr>
        <w:t>start of the recruitment process for cohort six and again from the end of the assessment centre phase for cohort six until the end of the contract, dependent on ongoing acti</w:t>
      </w:r>
      <w:r w:rsidR="003F46A4">
        <w:rPr>
          <w:color w:val="000000"/>
        </w:rPr>
        <w:t>vity with regional partnerships</w:t>
      </w:r>
    </w:p>
    <w:p w14:paraId="127242BC" w14:textId="0BAF2F00" w:rsidR="007B3A5C" w:rsidRPr="00CC5492" w:rsidRDefault="00CC5492" w:rsidP="00CC5492">
      <w:pPr>
        <w:pStyle w:val="DeptBullets"/>
        <w:numPr>
          <w:ilvl w:val="0"/>
          <w:numId w:val="0"/>
        </w:numPr>
        <w:spacing w:after="0"/>
        <w:ind w:left="360" w:hanging="360"/>
        <w:rPr>
          <w:i/>
          <w:sz w:val="22"/>
          <w:szCs w:val="22"/>
        </w:rPr>
      </w:pPr>
      <w:r w:rsidRPr="00CC5492">
        <w:rPr>
          <w:i/>
          <w:sz w:val="22"/>
          <w:szCs w:val="22"/>
        </w:rPr>
        <w:t>*Subject to agreed final contract.</w:t>
      </w:r>
    </w:p>
    <w:p w14:paraId="1A603160" w14:textId="77777777" w:rsidR="0024260C" w:rsidRPr="00CC5492" w:rsidRDefault="0024260C" w:rsidP="002A2B46">
      <w:pPr>
        <w:widowControl/>
        <w:rPr>
          <w:rFonts w:cs="Arial"/>
          <w:b/>
          <w:sz w:val="22"/>
          <w:szCs w:val="22"/>
        </w:rPr>
      </w:pPr>
    </w:p>
    <w:p w14:paraId="049B1976" w14:textId="77777777" w:rsidR="006F2436" w:rsidRPr="00CC5492" w:rsidRDefault="006F2436" w:rsidP="006F2436">
      <w:pPr>
        <w:widowControl/>
        <w:rPr>
          <w:rFonts w:cs="Arial"/>
          <w:b/>
          <w:sz w:val="22"/>
          <w:szCs w:val="22"/>
        </w:rPr>
      </w:pPr>
      <w:r w:rsidRPr="00CC5492">
        <w:rPr>
          <w:rFonts w:cs="Arial"/>
          <w:b/>
          <w:sz w:val="22"/>
          <w:szCs w:val="22"/>
        </w:rPr>
        <w:t>Length of Contract:</w:t>
      </w:r>
    </w:p>
    <w:p w14:paraId="4D2C76BE" w14:textId="77777777" w:rsidR="006F2436" w:rsidRPr="00CC5492" w:rsidRDefault="006F2436" w:rsidP="006F2436">
      <w:pPr>
        <w:widowControl/>
        <w:rPr>
          <w:rFonts w:cs="Arial"/>
          <w:sz w:val="22"/>
          <w:szCs w:val="22"/>
        </w:rPr>
      </w:pPr>
    </w:p>
    <w:p w14:paraId="3DD43DAD" w14:textId="4C961254" w:rsidR="006F2436" w:rsidRPr="00CC5492" w:rsidRDefault="006F2436" w:rsidP="006F2436">
      <w:pPr>
        <w:widowControl/>
        <w:rPr>
          <w:rFonts w:cs="Arial"/>
          <w:sz w:val="22"/>
          <w:szCs w:val="22"/>
        </w:rPr>
      </w:pPr>
      <w:r w:rsidRPr="00CC5492">
        <w:rPr>
          <w:rFonts w:cs="Arial"/>
          <w:sz w:val="22"/>
          <w:szCs w:val="22"/>
        </w:rPr>
        <w:t xml:space="preserve">The contract </w:t>
      </w:r>
      <w:r w:rsidR="00207E02">
        <w:rPr>
          <w:rFonts w:cs="Arial"/>
          <w:sz w:val="22"/>
          <w:szCs w:val="22"/>
        </w:rPr>
        <w:t>will commence from December 2016</w:t>
      </w:r>
      <w:r w:rsidRPr="00CC5492">
        <w:rPr>
          <w:rFonts w:cs="Arial"/>
          <w:sz w:val="22"/>
          <w:szCs w:val="22"/>
        </w:rPr>
        <w:t>, scheduled to complete</w:t>
      </w:r>
      <w:r w:rsidR="00207E02">
        <w:rPr>
          <w:rFonts w:cs="Arial"/>
          <w:sz w:val="22"/>
          <w:szCs w:val="22"/>
        </w:rPr>
        <w:t xml:space="preserve"> by or before 30 November 2019</w:t>
      </w:r>
      <w:r w:rsidRPr="00CC5492">
        <w:rPr>
          <w:rFonts w:cs="Arial"/>
          <w:sz w:val="22"/>
          <w:szCs w:val="22"/>
        </w:rPr>
        <w:t>.</w:t>
      </w:r>
    </w:p>
    <w:p w14:paraId="5578567F" w14:textId="77777777" w:rsidR="006F2436" w:rsidRPr="00CC5492" w:rsidRDefault="006F2436" w:rsidP="002A2B46">
      <w:pPr>
        <w:widowControl/>
        <w:rPr>
          <w:rFonts w:cs="Arial"/>
          <w:b/>
          <w:sz w:val="22"/>
          <w:szCs w:val="22"/>
        </w:rPr>
      </w:pPr>
    </w:p>
    <w:p w14:paraId="00E373D3" w14:textId="77777777" w:rsidR="00E61854" w:rsidRDefault="00E61854" w:rsidP="00E61854">
      <w:pPr>
        <w:widowControl/>
        <w:adjustRightInd/>
        <w:rPr>
          <w:rFonts w:cs="Arial"/>
          <w:b/>
          <w:sz w:val="22"/>
          <w:szCs w:val="22"/>
          <w:lang w:eastAsia="en-GB"/>
        </w:rPr>
      </w:pPr>
      <w:r>
        <w:rPr>
          <w:rFonts w:cs="Arial"/>
          <w:b/>
          <w:sz w:val="22"/>
          <w:szCs w:val="22"/>
          <w:lang w:eastAsia="en-GB"/>
        </w:rPr>
        <w:t>Estimated contract value:</w:t>
      </w:r>
    </w:p>
    <w:p w14:paraId="30DF0E7D" w14:textId="77777777" w:rsidR="00E61854" w:rsidRPr="00E9080A" w:rsidRDefault="00E61854" w:rsidP="00E61854">
      <w:pPr>
        <w:widowControl/>
        <w:adjustRightInd/>
        <w:rPr>
          <w:rFonts w:cs="Arial"/>
          <w:sz w:val="22"/>
          <w:szCs w:val="22"/>
          <w:lang w:eastAsia="en-GB"/>
        </w:rPr>
      </w:pPr>
      <w:r>
        <w:rPr>
          <w:rFonts w:cs="Arial"/>
          <w:sz w:val="22"/>
          <w:szCs w:val="22"/>
          <w:lang w:eastAsia="en-GB"/>
        </w:rPr>
        <w:lastRenderedPageBreak/>
        <w:t>£300,000 to £600,000 (excluding VAT)</w:t>
      </w:r>
    </w:p>
    <w:p w14:paraId="783BAB06" w14:textId="77777777" w:rsidR="00E61854" w:rsidRDefault="00E61854" w:rsidP="00E61854">
      <w:pPr>
        <w:widowControl/>
        <w:adjustRightInd/>
        <w:rPr>
          <w:rFonts w:cs="Arial"/>
          <w:b/>
          <w:sz w:val="22"/>
          <w:szCs w:val="22"/>
          <w:lang w:eastAsia="en-GB"/>
        </w:rPr>
      </w:pPr>
    </w:p>
    <w:p w14:paraId="241CF3D0" w14:textId="77777777" w:rsidR="00E61854" w:rsidRPr="00CC5492" w:rsidRDefault="00E61854" w:rsidP="00E61854">
      <w:pPr>
        <w:widowControl/>
        <w:adjustRightInd/>
        <w:rPr>
          <w:rFonts w:cs="Arial"/>
          <w:b/>
          <w:sz w:val="22"/>
          <w:szCs w:val="22"/>
          <w:lang w:eastAsia="en-GB"/>
        </w:rPr>
      </w:pPr>
      <w:r w:rsidRPr="00CC5492">
        <w:rPr>
          <w:rFonts w:cs="Arial"/>
          <w:b/>
          <w:sz w:val="22"/>
          <w:szCs w:val="22"/>
          <w:lang w:eastAsia="en-GB"/>
        </w:rPr>
        <w:t>Other information</w:t>
      </w:r>
    </w:p>
    <w:p w14:paraId="05C240B7" w14:textId="77777777" w:rsidR="00E61854" w:rsidRDefault="00E61854" w:rsidP="00E61854">
      <w:pPr>
        <w:widowControl/>
        <w:adjustRightInd/>
        <w:rPr>
          <w:rFonts w:cs="Arial"/>
          <w:sz w:val="22"/>
          <w:szCs w:val="22"/>
          <w:lang w:eastAsia="en-GB"/>
        </w:rPr>
      </w:pPr>
      <w:r w:rsidRPr="00CC5492">
        <w:rPr>
          <w:rFonts w:cs="Arial"/>
          <w:sz w:val="22"/>
          <w:szCs w:val="22"/>
          <w:lang w:eastAsia="en-GB"/>
        </w:rPr>
        <w:t>Bidders should note that shortlisted organisations may be required to attend an interview in Sheffield between</w:t>
      </w:r>
      <w:r>
        <w:rPr>
          <w:rFonts w:cs="Arial"/>
          <w:sz w:val="22"/>
          <w:szCs w:val="22"/>
          <w:lang w:eastAsia="en-GB"/>
        </w:rPr>
        <w:t xml:space="preserve"> 14</w:t>
      </w:r>
      <w:r w:rsidRPr="00CC5492">
        <w:rPr>
          <w:rFonts w:cs="Arial"/>
          <w:sz w:val="22"/>
          <w:szCs w:val="22"/>
          <w:lang w:eastAsia="en-GB"/>
        </w:rPr>
        <w:t xml:space="preserve"> November and 1</w:t>
      </w:r>
      <w:r>
        <w:rPr>
          <w:rFonts w:cs="Arial"/>
          <w:sz w:val="22"/>
          <w:szCs w:val="22"/>
          <w:lang w:eastAsia="en-GB"/>
        </w:rPr>
        <w:t>8</w:t>
      </w:r>
      <w:r w:rsidRPr="00CC5492">
        <w:rPr>
          <w:rFonts w:cs="Arial"/>
          <w:sz w:val="22"/>
          <w:szCs w:val="22"/>
          <w:lang w:eastAsia="en-GB"/>
        </w:rPr>
        <w:t xml:space="preserve"> November 201</w:t>
      </w:r>
      <w:r>
        <w:rPr>
          <w:rFonts w:cs="Arial"/>
          <w:sz w:val="22"/>
          <w:szCs w:val="22"/>
          <w:lang w:eastAsia="en-GB"/>
        </w:rPr>
        <w:t>6</w:t>
      </w:r>
      <w:r w:rsidRPr="00CC5492">
        <w:rPr>
          <w:rFonts w:cs="Arial"/>
          <w:sz w:val="22"/>
          <w:szCs w:val="22"/>
          <w:lang w:eastAsia="en-GB"/>
        </w:rPr>
        <w:t>.</w:t>
      </w:r>
    </w:p>
    <w:p w14:paraId="08397145" w14:textId="77777777" w:rsidR="00E61854" w:rsidRDefault="00E61854" w:rsidP="00E61854">
      <w:pPr>
        <w:widowControl/>
        <w:adjustRightInd/>
        <w:rPr>
          <w:rFonts w:cs="Arial"/>
          <w:sz w:val="22"/>
          <w:szCs w:val="22"/>
          <w:lang w:eastAsia="en-GB"/>
        </w:rPr>
      </w:pPr>
    </w:p>
    <w:p w14:paraId="1EBB0DCE" w14:textId="77777777" w:rsidR="00E61854" w:rsidRPr="00E9080A" w:rsidRDefault="00E61854" w:rsidP="00E61854">
      <w:pPr>
        <w:rPr>
          <w:rFonts w:cs="Arial"/>
          <w:sz w:val="22"/>
          <w:szCs w:val="22"/>
          <w:lang w:eastAsia="en-GB"/>
        </w:rPr>
      </w:pPr>
      <w:r>
        <w:rPr>
          <w:rFonts w:cs="Arial"/>
          <w:sz w:val="22"/>
          <w:szCs w:val="22"/>
          <w:lang w:eastAsia="en-GB"/>
        </w:rPr>
        <w:t>A</w:t>
      </w:r>
      <w:r w:rsidRPr="00E9080A">
        <w:rPr>
          <w:rFonts w:cs="Arial"/>
          <w:sz w:val="22"/>
          <w:szCs w:val="22"/>
          <w:lang w:eastAsia="en-GB"/>
        </w:rPr>
        <w:t>ny clarifications/FAQs will be uploaded onto Contracts Finder as and when required.</w:t>
      </w:r>
    </w:p>
    <w:p w14:paraId="38B1AD7C" w14:textId="77777777" w:rsidR="00AA2962" w:rsidRPr="00CC5492" w:rsidRDefault="00AA2962" w:rsidP="00BF1B9B">
      <w:pPr>
        <w:widowControl/>
        <w:adjustRightInd/>
        <w:rPr>
          <w:rFonts w:cs="Arial"/>
          <w:sz w:val="22"/>
          <w:szCs w:val="22"/>
          <w:lang w:val="en" w:eastAsia="en-GB"/>
        </w:rPr>
      </w:pPr>
    </w:p>
    <w:p w14:paraId="13594FAE" w14:textId="77777777" w:rsidR="00BF1B9B" w:rsidRPr="00CC5492" w:rsidRDefault="00BF1B9B" w:rsidP="00BF1B9B">
      <w:pPr>
        <w:widowControl/>
        <w:adjustRightInd/>
        <w:rPr>
          <w:rFonts w:cs="Arial"/>
          <w:sz w:val="22"/>
          <w:szCs w:val="22"/>
          <w:lang w:eastAsia="en-GB"/>
        </w:rPr>
      </w:pPr>
      <w:r w:rsidRPr="00CC5492">
        <w:rPr>
          <w:rFonts w:cs="Arial"/>
          <w:b/>
          <w:sz w:val="22"/>
          <w:szCs w:val="22"/>
          <w:lang w:eastAsia="en-GB"/>
        </w:rPr>
        <w:t>Return of tenders:</w:t>
      </w:r>
      <w:r w:rsidRPr="00CC5492">
        <w:rPr>
          <w:rFonts w:cs="Arial"/>
          <w:sz w:val="22"/>
          <w:szCs w:val="22"/>
          <w:lang w:eastAsia="en-GB"/>
        </w:rPr>
        <w:t xml:space="preserve"> </w:t>
      </w:r>
    </w:p>
    <w:p w14:paraId="645293AF" w14:textId="77777777" w:rsidR="00BF1B9B" w:rsidRPr="00CC5492" w:rsidRDefault="00BF1B9B" w:rsidP="00BF1B9B">
      <w:pPr>
        <w:widowControl/>
        <w:rPr>
          <w:rFonts w:cs="Arial"/>
          <w:sz w:val="22"/>
          <w:szCs w:val="22"/>
        </w:rPr>
      </w:pPr>
    </w:p>
    <w:p w14:paraId="4EF899BC" w14:textId="79E8D876" w:rsidR="00BF1B9B" w:rsidRPr="00CC5492" w:rsidRDefault="00BF1B9B" w:rsidP="00BF1B9B">
      <w:pPr>
        <w:widowControl/>
        <w:rPr>
          <w:rStyle w:val="Hyperlink"/>
          <w:rFonts w:cs="Arial"/>
          <w:color w:val="auto"/>
          <w:sz w:val="22"/>
          <w:szCs w:val="22"/>
          <w:u w:val="none"/>
        </w:rPr>
      </w:pPr>
      <w:r w:rsidRPr="00CC5492">
        <w:rPr>
          <w:rFonts w:cs="Arial"/>
          <w:sz w:val="22"/>
          <w:szCs w:val="22"/>
        </w:rPr>
        <w:t xml:space="preserve">Tenders must be sent electronically via email to the Social Work Reform Unit at: </w:t>
      </w:r>
      <w:hyperlink r:id="rId14" w:history="1">
        <w:r w:rsidR="00BF669A" w:rsidRPr="00FD06C3">
          <w:rPr>
            <w:rStyle w:val="Hyperlink"/>
            <w:rFonts w:cs="Arial"/>
            <w:sz w:val="22"/>
            <w:szCs w:val="22"/>
          </w:rPr>
          <w:t>Socialworkreform.SG@education.gov.uk</w:t>
        </w:r>
      </w:hyperlink>
      <w:r w:rsidR="009174F8" w:rsidRPr="00CC5492">
        <w:rPr>
          <w:rStyle w:val="Hyperlink"/>
          <w:rFonts w:cs="Arial"/>
          <w:color w:val="auto"/>
          <w:sz w:val="22"/>
          <w:szCs w:val="22"/>
          <w:u w:val="none"/>
        </w:rPr>
        <w:t xml:space="preserve"> </w:t>
      </w:r>
      <w:r w:rsidRPr="00CC5492">
        <w:rPr>
          <w:rStyle w:val="Hyperlink"/>
          <w:rFonts w:cs="Arial"/>
          <w:color w:val="auto"/>
          <w:sz w:val="22"/>
          <w:szCs w:val="22"/>
          <w:u w:val="none"/>
        </w:rPr>
        <w:t>quoting ‘</w:t>
      </w:r>
      <w:r w:rsidR="00795E54" w:rsidRPr="00CC5492">
        <w:rPr>
          <w:rStyle w:val="Hyperlink"/>
          <w:rFonts w:cs="Arial"/>
          <w:color w:val="auto"/>
          <w:sz w:val="22"/>
          <w:szCs w:val="22"/>
          <w:u w:val="none"/>
        </w:rPr>
        <w:t xml:space="preserve">Step </w:t>
      </w:r>
      <w:proofErr w:type="gramStart"/>
      <w:r w:rsidR="00795E54" w:rsidRPr="00CC5492">
        <w:rPr>
          <w:rStyle w:val="Hyperlink"/>
          <w:rFonts w:cs="Arial"/>
          <w:color w:val="auto"/>
          <w:sz w:val="22"/>
          <w:szCs w:val="22"/>
          <w:u w:val="none"/>
        </w:rPr>
        <w:t>Up</w:t>
      </w:r>
      <w:proofErr w:type="gramEnd"/>
      <w:r w:rsidR="00795E54" w:rsidRPr="00CC5492">
        <w:rPr>
          <w:rStyle w:val="Hyperlink"/>
          <w:rFonts w:cs="Arial"/>
          <w:color w:val="auto"/>
          <w:sz w:val="22"/>
          <w:szCs w:val="22"/>
          <w:u w:val="none"/>
        </w:rPr>
        <w:t xml:space="preserve"> </w:t>
      </w:r>
      <w:r w:rsidRPr="00CC5492">
        <w:rPr>
          <w:rStyle w:val="Hyperlink"/>
          <w:rFonts w:cs="Arial"/>
          <w:color w:val="auto"/>
          <w:sz w:val="22"/>
          <w:szCs w:val="22"/>
          <w:u w:val="none"/>
        </w:rPr>
        <w:t>Sup</w:t>
      </w:r>
      <w:r w:rsidR="00795E54" w:rsidRPr="00CC5492">
        <w:rPr>
          <w:rStyle w:val="Hyperlink"/>
          <w:rFonts w:cs="Arial"/>
          <w:color w:val="auto"/>
          <w:sz w:val="22"/>
          <w:szCs w:val="22"/>
          <w:u w:val="none"/>
        </w:rPr>
        <w:t>port contract tender</w:t>
      </w:r>
      <w:r w:rsidRPr="00CC5492">
        <w:rPr>
          <w:rStyle w:val="Hyperlink"/>
          <w:rFonts w:cs="Arial"/>
          <w:color w:val="auto"/>
          <w:sz w:val="22"/>
          <w:szCs w:val="22"/>
          <w:u w:val="none"/>
        </w:rPr>
        <w:t>er’ in the subject heading.</w:t>
      </w:r>
    </w:p>
    <w:p w14:paraId="322E901F" w14:textId="77777777" w:rsidR="00BF1B9B" w:rsidRPr="00CC5492" w:rsidRDefault="00BF1B9B" w:rsidP="00BF1B9B">
      <w:pPr>
        <w:widowControl/>
        <w:rPr>
          <w:rStyle w:val="Hyperlink"/>
          <w:rFonts w:cs="Arial"/>
          <w:color w:val="auto"/>
          <w:sz w:val="22"/>
          <w:szCs w:val="22"/>
          <w:u w:val="none"/>
        </w:rPr>
      </w:pPr>
    </w:p>
    <w:p w14:paraId="3F5BD266" w14:textId="77777777" w:rsidR="00BF1B9B" w:rsidRPr="00CC5492" w:rsidRDefault="00BF1B9B" w:rsidP="00BF1B9B">
      <w:pPr>
        <w:widowControl/>
        <w:rPr>
          <w:rStyle w:val="Hyperlink"/>
          <w:rFonts w:cs="Arial"/>
          <w:b/>
          <w:color w:val="auto"/>
          <w:sz w:val="22"/>
          <w:szCs w:val="22"/>
          <w:u w:val="none"/>
        </w:rPr>
      </w:pPr>
      <w:r w:rsidRPr="00CC5492">
        <w:rPr>
          <w:rStyle w:val="Hyperlink"/>
          <w:rFonts w:cs="Arial"/>
          <w:b/>
          <w:color w:val="auto"/>
          <w:sz w:val="22"/>
          <w:szCs w:val="22"/>
          <w:u w:val="none"/>
        </w:rPr>
        <w:t>Deadline</w:t>
      </w:r>
      <w:r w:rsidR="00A514F3" w:rsidRPr="00CC5492">
        <w:rPr>
          <w:rStyle w:val="Hyperlink"/>
          <w:rFonts w:cs="Arial"/>
          <w:b/>
          <w:color w:val="auto"/>
          <w:sz w:val="22"/>
          <w:szCs w:val="22"/>
          <w:u w:val="none"/>
        </w:rPr>
        <w:t xml:space="preserve"> for receipt of tender</w:t>
      </w:r>
      <w:r w:rsidRPr="00CC5492">
        <w:rPr>
          <w:rStyle w:val="Hyperlink"/>
          <w:rFonts w:cs="Arial"/>
          <w:b/>
          <w:color w:val="auto"/>
          <w:sz w:val="22"/>
          <w:szCs w:val="22"/>
          <w:u w:val="none"/>
        </w:rPr>
        <w:t>:</w:t>
      </w:r>
    </w:p>
    <w:p w14:paraId="40A3646D" w14:textId="77777777" w:rsidR="00BF1B9B" w:rsidRPr="00CC5492" w:rsidRDefault="00BF1B9B" w:rsidP="00BF1B9B">
      <w:pPr>
        <w:widowControl/>
        <w:rPr>
          <w:rFonts w:cs="Arial"/>
          <w:b/>
          <w:sz w:val="22"/>
          <w:szCs w:val="22"/>
        </w:rPr>
      </w:pPr>
    </w:p>
    <w:p w14:paraId="57508D7A" w14:textId="3F95936B" w:rsidR="00BF1B9B" w:rsidRPr="00CC5492" w:rsidRDefault="00BF1B9B" w:rsidP="00BF1B9B">
      <w:pPr>
        <w:widowControl/>
        <w:adjustRightInd/>
        <w:rPr>
          <w:rFonts w:cs="Arial"/>
          <w:sz w:val="22"/>
          <w:szCs w:val="22"/>
          <w:lang w:eastAsia="en-GB"/>
        </w:rPr>
      </w:pPr>
      <w:r w:rsidRPr="00CC5492">
        <w:rPr>
          <w:rFonts w:cs="Arial"/>
          <w:sz w:val="22"/>
          <w:szCs w:val="22"/>
          <w:lang w:eastAsia="en-GB"/>
        </w:rPr>
        <w:t>Midday GMT on</w:t>
      </w:r>
      <w:r w:rsidR="00795E54" w:rsidRPr="00CC5492">
        <w:rPr>
          <w:rFonts w:cs="Arial"/>
          <w:sz w:val="22"/>
          <w:szCs w:val="22"/>
          <w:lang w:eastAsia="en-GB"/>
        </w:rPr>
        <w:t xml:space="preserve"> </w:t>
      </w:r>
      <w:r w:rsidR="00207E02">
        <w:rPr>
          <w:rFonts w:cs="Arial"/>
          <w:sz w:val="22"/>
          <w:szCs w:val="22"/>
          <w:lang w:eastAsia="en-GB"/>
        </w:rPr>
        <w:t>Friday 21 October 2016</w:t>
      </w:r>
      <w:r w:rsidRPr="00CC5492">
        <w:rPr>
          <w:rFonts w:cs="Arial"/>
          <w:sz w:val="22"/>
          <w:szCs w:val="22"/>
          <w:lang w:eastAsia="en-GB"/>
        </w:rPr>
        <w:t>.</w:t>
      </w:r>
    </w:p>
    <w:p w14:paraId="48506008" w14:textId="77777777" w:rsidR="00BF1B9B" w:rsidRPr="00CC5492" w:rsidRDefault="00BF1B9B" w:rsidP="00BF1B9B">
      <w:pPr>
        <w:widowControl/>
        <w:adjustRightInd/>
        <w:rPr>
          <w:rFonts w:cs="Arial"/>
          <w:sz w:val="22"/>
          <w:szCs w:val="22"/>
          <w:lang w:eastAsia="en-GB"/>
        </w:rPr>
      </w:pPr>
    </w:p>
    <w:p w14:paraId="4E80DD29" w14:textId="77777777" w:rsidR="00BF1B9B" w:rsidRPr="00CC5492" w:rsidRDefault="00BF1B9B" w:rsidP="00BF1B9B">
      <w:pPr>
        <w:widowControl/>
        <w:adjustRightInd/>
        <w:rPr>
          <w:rFonts w:cs="Arial"/>
          <w:b/>
          <w:sz w:val="22"/>
          <w:szCs w:val="22"/>
          <w:u w:val="single"/>
          <w:lang w:val="en" w:eastAsia="en-GB"/>
        </w:rPr>
      </w:pPr>
      <w:r w:rsidRPr="00CC5492">
        <w:rPr>
          <w:rFonts w:cs="Arial"/>
          <w:b/>
          <w:sz w:val="22"/>
          <w:szCs w:val="22"/>
        </w:rPr>
        <w:t>Bids received after this time and date will not be considered.</w:t>
      </w:r>
    </w:p>
    <w:p w14:paraId="40B147F5" w14:textId="77777777" w:rsidR="00BF1B9B" w:rsidRPr="00CC5492" w:rsidRDefault="00BF1B9B" w:rsidP="002A2B46">
      <w:pPr>
        <w:widowControl/>
        <w:rPr>
          <w:rFonts w:cs="Arial"/>
          <w:b/>
          <w:sz w:val="22"/>
          <w:szCs w:val="22"/>
        </w:rPr>
      </w:pPr>
    </w:p>
    <w:p w14:paraId="6C226894" w14:textId="77777777" w:rsidR="002A2B46" w:rsidRPr="00CC5492" w:rsidRDefault="002A2B46">
      <w:pPr>
        <w:rPr>
          <w:rFonts w:cs="Arial"/>
          <w:sz w:val="22"/>
          <w:szCs w:val="22"/>
        </w:rPr>
      </w:pPr>
    </w:p>
    <w:p w14:paraId="57CBC61D" w14:textId="77777777" w:rsidR="002560FD" w:rsidRPr="00CC5492" w:rsidRDefault="002560FD">
      <w:pPr>
        <w:rPr>
          <w:rFonts w:cs="Arial"/>
          <w:sz w:val="22"/>
          <w:szCs w:val="22"/>
        </w:rPr>
      </w:pPr>
    </w:p>
    <w:p w14:paraId="109B1435" w14:textId="44769C7B" w:rsidR="002560FD" w:rsidRPr="00CC5492" w:rsidRDefault="002560FD" w:rsidP="002560FD">
      <w:pPr>
        <w:pStyle w:val="DfESBullets"/>
        <w:numPr>
          <w:ilvl w:val="0"/>
          <w:numId w:val="0"/>
        </w:numPr>
        <w:rPr>
          <w:rFonts w:ascii="Arial" w:hAnsi="Arial" w:cs="Arial"/>
          <w:i/>
          <w:color w:val="444444"/>
          <w:sz w:val="22"/>
          <w:szCs w:val="22"/>
        </w:rPr>
      </w:pPr>
      <w:r w:rsidRPr="00CC5492">
        <w:rPr>
          <w:rFonts w:ascii="Arial" w:hAnsi="Arial" w:cs="Arial"/>
          <w:i/>
          <w:color w:val="444444"/>
          <w:sz w:val="22"/>
          <w:szCs w:val="22"/>
        </w:rPr>
        <w:t> </w:t>
      </w:r>
    </w:p>
    <w:p w14:paraId="3F7C38CD" w14:textId="77777777" w:rsidR="002560FD" w:rsidRPr="00CC5492" w:rsidRDefault="002560FD">
      <w:pPr>
        <w:rPr>
          <w:rFonts w:cs="Arial"/>
          <w:sz w:val="22"/>
          <w:szCs w:val="22"/>
        </w:rPr>
      </w:pPr>
    </w:p>
    <w:sectPr w:rsidR="002560FD" w:rsidRPr="00CC54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96ACD" w14:textId="77777777" w:rsidR="00845672" w:rsidRDefault="00845672" w:rsidP="006F7AFC">
      <w:r>
        <w:separator/>
      </w:r>
    </w:p>
  </w:endnote>
  <w:endnote w:type="continuationSeparator" w:id="0">
    <w:p w14:paraId="7953A3CD" w14:textId="77777777" w:rsidR="00845672" w:rsidRDefault="00845672" w:rsidP="006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772E2" w14:textId="77777777" w:rsidR="00845672" w:rsidRDefault="00845672" w:rsidP="006F7AFC">
      <w:r>
        <w:separator/>
      </w:r>
    </w:p>
  </w:footnote>
  <w:footnote w:type="continuationSeparator" w:id="0">
    <w:p w14:paraId="492716A4" w14:textId="77777777" w:rsidR="00845672" w:rsidRDefault="00845672" w:rsidP="006F7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25E"/>
    <w:multiLevelType w:val="hybridMultilevel"/>
    <w:tmpl w:val="1CB808A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1AB53795"/>
    <w:multiLevelType w:val="hybridMultilevel"/>
    <w:tmpl w:val="FC26E2E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3CE42584"/>
    <w:multiLevelType w:val="hybridMultilevel"/>
    <w:tmpl w:val="EF44C46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59A6B55"/>
    <w:multiLevelType w:val="hybridMultilevel"/>
    <w:tmpl w:val="D918E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6AD1F39"/>
    <w:multiLevelType w:val="hybridMultilevel"/>
    <w:tmpl w:val="FDD435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485B1E40"/>
    <w:multiLevelType w:val="multilevel"/>
    <w:tmpl w:val="9C72667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nsid w:val="488B3377"/>
    <w:multiLevelType w:val="hybridMultilevel"/>
    <w:tmpl w:val="EAB48F38"/>
    <w:lvl w:ilvl="0" w:tplc="3E1C42FA">
      <w:start w:val="32"/>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1D20FBF"/>
    <w:multiLevelType w:val="hybridMultilevel"/>
    <w:tmpl w:val="ECC61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A6D307B"/>
    <w:multiLevelType w:val="hybridMultilevel"/>
    <w:tmpl w:val="02640930"/>
    <w:lvl w:ilvl="0" w:tplc="08090001">
      <w:start w:val="1"/>
      <w:numFmt w:val="bullet"/>
      <w:lvlText w:val=""/>
      <w:lvlJc w:val="left"/>
      <w:pPr>
        <w:ind w:left="1004" w:hanging="360"/>
      </w:pPr>
      <w:rPr>
        <w:rFonts w:ascii="Symbol" w:hAnsi="Symbol" w:hint="default"/>
      </w:rPr>
    </w:lvl>
    <w:lvl w:ilvl="1" w:tplc="B0F2E6AA">
      <w:start w:val="9"/>
      <w:numFmt w:val="bullet"/>
      <w:lvlText w:val="-"/>
      <w:lvlJc w:val="left"/>
      <w:pPr>
        <w:tabs>
          <w:tab w:val="num" w:pos="1724"/>
        </w:tabs>
        <w:ind w:left="1724" w:hanging="360"/>
      </w:pPr>
      <w:rPr>
        <w:rFonts w:ascii="Arial" w:eastAsia="Times New Roman" w:hAnsi="Arial" w:cs="Aria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76711DC5"/>
    <w:multiLevelType w:val="hybridMultilevel"/>
    <w:tmpl w:val="A9662558"/>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77E8453A"/>
    <w:multiLevelType w:val="hybridMultilevel"/>
    <w:tmpl w:val="1B529236"/>
    <w:lvl w:ilvl="0" w:tplc="3350FB18">
      <w:start w:val="27"/>
      <w:numFmt w:val="decimal"/>
      <w:lvlText w:val="%1"/>
      <w:lvlJc w:val="left"/>
      <w:pPr>
        <w:ind w:left="360" w:hanging="36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8936F9"/>
    <w:multiLevelType w:val="hybridMultilevel"/>
    <w:tmpl w:val="D2185BE8"/>
    <w:lvl w:ilvl="0" w:tplc="394A393C">
      <w:start w:val="1"/>
      <w:numFmt w:val="bullet"/>
      <w:lvlRestart w:val="0"/>
      <w:pStyle w:val="DfESBullets"/>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0"/>
  </w:num>
  <w:num w:numId="4">
    <w:abstractNumId w:val="2"/>
  </w:num>
  <w:num w:numId="5">
    <w:abstractNumId w:val="5"/>
  </w:num>
  <w:num w:numId="6">
    <w:abstractNumId w:val="3"/>
  </w:num>
  <w:num w:numId="7">
    <w:abstractNumId w:val="4"/>
  </w:num>
  <w:num w:numId="8">
    <w:abstractNumId w:val="7"/>
  </w:num>
  <w:num w:numId="9">
    <w:abstractNumId w:val="1"/>
  </w:num>
  <w:num w:numId="10">
    <w:abstractNumId w:val="12"/>
  </w:num>
  <w:num w:numId="11">
    <w:abstractNumId w:val="0"/>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46"/>
    <w:rsid w:val="00030E97"/>
    <w:rsid w:val="000E28A3"/>
    <w:rsid w:val="000E2D36"/>
    <w:rsid w:val="00102013"/>
    <w:rsid w:val="001C64DE"/>
    <w:rsid w:val="001E51F9"/>
    <w:rsid w:val="00207E02"/>
    <w:rsid w:val="002328BA"/>
    <w:rsid w:val="0024260C"/>
    <w:rsid w:val="002560FD"/>
    <w:rsid w:val="002636E0"/>
    <w:rsid w:val="00292A6C"/>
    <w:rsid w:val="002A2B46"/>
    <w:rsid w:val="002D46E2"/>
    <w:rsid w:val="002E5565"/>
    <w:rsid w:val="00363EA3"/>
    <w:rsid w:val="00383E01"/>
    <w:rsid w:val="003B3F30"/>
    <w:rsid w:val="003E5D24"/>
    <w:rsid w:val="003F46A4"/>
    <w:rsid w:val="005C3A39"/>
    <w:rsid w:val="006A0946"/>
    <w:rsid w:val="006F0B35"/>
    <w:rsid w:val="006F2436"/>
    <w:rsid w:val="006F7AFC"/>
    <w:rsid w:val="00712DBC"/>
    <w:rsid w:val="0073335E"/>
    <w:rsid w:val="00795E54"/>
    <w:rsid w:val="007B3A5C"/>
    <w:rsid w:val="007D187D"/>
    <w:rsid w:val="007D432D"/>
    <w:rsid w:val="00826E3D"/>
    <w:rsid w:val="00845672"/>
    <w:rsid w:val="0086089D"/>
    <w:rsid w:val="008912B9"/>
    <w:rsid w:val="009174F8"/>
    <w:rsid w:val="009D14C8"/>
    <w:rsid w:val="009D2204"/>
    <w:rsid w:val="00A514F3"/>
    <w:rsid w:val="00A526AE"/>
    <w:rsid w:val="00AA2962"/>
    <w:rsid w:val="00B16BBF"/>
    <w:rsid w:val="00B52A31"/>
    <w:rsid w:val="00BC223B"/>
    <w:rsid w:val="00BF1B9B"/>
    <w:rsid w:val="00BF669A"/>
    <w:rsid w:val="00C15215"/>
    <w:rsid w:val="00C50869"/>
    <w:rsid w:val="00CB77EB"/>
    <w:rsid w:val="00CC5492"/>
    <w:rsid w:val="00CF78A4"/>
    <w:rsid w:val="00D00823"/>
    <w:rsid w:val="00D7696F"/>
    <w:rsid w:val="00D96ABA"/>
    <w:rsid w:val="00DA0602"/>
    <w:rsid w:val="00DC2BE9"/>
    <w:rsid w:val="00DD1928"/>
    <w:rsid w:val="00E078F0"/>
    <w:rsid w:val="00E61854"/>
    <w:rsid w:val="00F76BD0"/>
    <w:rsid w:val="00FD3361"/>
    <w:rsid w:val="00FD5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AC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46"/>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B46"/>
    <w:rPr>
      <w:color w:val="0000FF" w:themeColor="hyperlink"/>
      <w:u w:val="single"/>
    </w:rPr>
  </w:style>
  <w:style w:type="paragraph" w:customStyle="1" w:styleId="Numbered">
    <w:name w:val="Numbered"/>
    <w:basedOn w:val="Normal"/>
    <w:link w:val="NumberedChar"/>
    <w:rsid w:val="002A2B46"/>
    <w:pPr>
      <w:spacing w:after="240"/>
      <w:textAlignment w:val="baseline"/>
    </w:pPr>
    <w:rPr>
      <w:rFonts w:cs="Mangal"/>
      <w:sz w:val="22"/>
      <w:szCs w:val="22"/>
      <w:lang w:eastAsia="en-GB"/>
    </w:rPr>
  </w:style>
  <w:style w:type="character" w:customStyle="1" w:styleId="NumberedChar">
    <w:name w:val="Numbered Char"/>
    <w:link w:val="Numbered"/>
    <w:locked/>
    <w:rsid w:val="00E078F0"/>
    <w:rPr>
      <w:rFonts w:ascii="Arial" w:eastAsia="Times New Roman" w:hAnsi="Arial" w:cs="Mangal"/>
      <w:lang w:eastAsia="en-GB"/>
    </w:rPr>
  </w:style>
  <w:style w:type="paragraph" w:customStyle="1" w:styleId="DeptBullets">
    <w:name w:val="DeptBullets"/>
    <w:basedOn w:val="Normal"/>
    <w:link w:val="DeptBulletsChar"/>
    <w:rsid w:val="006F7AFC"/>
    <w:pPr>
      <w:numPr>
        <w:numId w:val="2"/>
      </w:numPr>
      <w:spacing w:after="240"/>
      <w:textAlignment w:val="baseline"/>
    </w:pPr>
  </w:style>
  <w:style w:type="paragraph" w:styleId="ListParagraph">
    <w:name w:val="List Paragraph"/>
    <w:basedOn w:val="Normal"/>
    <w:uiPriority w:val="34"/>
    <w:qFormat/>
    <w:rsid w:val="006F7AFC"/>
    <w:pPr>
      <w:ind w:left="720"/>
      <w:contextualSpacing/>
      <w:textAlignment w:val="baseline"/>
    </w:pPr>
  </w:style>
  <w:style w:type="paragraph" w:styleId="FootnoteText">
    <w:name w:val="footnote text"/>
    <w:basedOn w:val="Normal"/>
    <w:link w:val="FootnoteTextChar"/>
    <w:rsid w:val="006F7AFC"/>
    <w:pPr>
      <w:textAlignment w:val="baseline"/>
    </w:pPr>
    <w:rPr>
      <w:rFonts w:cs="Mangal"/>
      <w:sz w:val="20"/>
      <w:szCs w:val="18"/>
      <w:lang w:eastAsia="en-GB"/>
    </w:rPr>
  </w:style>
  <w:style w:type="character" w:customStyle="1" w:styleId="FootnoteTextChar">
    <w:name w:val="Footnote Text Char"/>
    <w:basedOn w:val="DefaultParagraphFont"/>
    <w:link w:val="FootnoteText"/>
    <w:rsid w:val="006F7AFC"/>
    <w:rPr>
      <w:rFonts w:ascii="Arial" w:eastAsia="Times New Roman" w:hAnsi="Arial" w:cs="Mangal"/>
      <w:sz w:val="20"/>
      <w:szCs w:val="18"/>
      <w:lang w:eastAsia="en-GB"/>
    </w:rPr>
  </w:style>
  <w:style w:type="character" w:styleId="FootnoteReference">
    <w:name w:val="footnote reference"/>
    <w:rsid w:val="006F7AFC"/>
    <w:rPr>
      <w:vertAlign w:val="superscript"/>
    </w:rPr>
  </w:style>
  <w:style w:type="character" w:styleId="CommentReference">
    <w:name w:val="annotation reference"/>
    <w:basedOn w:val="DefaultParagraphFont"/>
    <w:unhideWhenUsed/>
    <w:rsid w:val="00BF1B9B"/>
    <w:rPr>
      <w:sz w:val="16"/>
      <w:szCs w:val="16"/>
    </w:rPr>
  </w:style>
  <w:style w:type="paragraph" w:styleId="CommentText">
    <w:name w:val="annotation text"/>
    <w:basedOn w:val="Normal"/>
    <w:link w:val="CommentTextChar"/>
    <w:unhideWhenUsed/>
    <w:rsid w:val="00BF1B9B"/>
    <w:rPr>
      <w:sz w:val="20"/>
    </w:rPr>
  </w:style>
  <w:style w:type="character" w:customStyle="1" w:styleId="CommentTextChar">
    <w:name w:val="Comment Text Char"/>
    <w:basedOn w:val="DefaultParagraphFont"/>
    <w:link w:val="CommentText"/>
    <w:rsid w:val="00BF1B9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F1B9B"/>
    <w:rPr>
      <w:b/>
      <w:bCs/>
    </w:rPr>
  </w:style>
  <w:style w:type="character" w:customStyle="1" w:styleId="CommentSubjectChar">
    <w:name w:val="Comment Subject Char"/>
    <w:basedOn w:val="CommentTextChar"/>
    <w:link w:val="CommentSubject"/>
    <w:uiPriority w:val="99"/>
    <w:semiHidden/>
    <w:rsid w:val="00BF1B9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F1B9B"/>
    <w:rPr>
      <w:rFonts w:ascii="Tahoma" w:hAnsi="Tahoma" w:cs="Tahoma"/>
      <w:sz w:val="16"/>
      <w:szCs w:val="16"/>
    </w:rPr>
  </w:style>
  <w:style w:type="character" w:customStyle="1" w:styleId="BalloonTextChar">
    <w:name w:val="Balloon Text Char"/>
    <w:basedOn w:val="DefaultParagraphFont"/>
    <w:link w:val="BalloonText"/>
    <w:uiPriority w:val="99"/>
    <w:semiHidden/>
    <w:rsid w:val="00BF1B9B"/>
    <w:rPr>
      <w:rFonts w:ascii="Tahoma" w:eastAsia="Times New Roman" w:hAnsi="Tahoma" w:cs="Tahoma"/>
      <w:sz w:val="16"/>
      <w:szCs w:val="16"/>
    </w:rPr>
  </w:style>
  <w:style w:type="paragraph" w:customStyle="1" w:styleId="DfESOutNumbered">
    <w:name w:val="DfESOutNumbered"/>
    <w:basedOn w:val="Normal"/>
    <w:link w:val="DfESOutNumberedChar"/>
    <w:rsid w:val="00DA0602"/>
    <w:pPr>
      <w:numPr>
        <w:numId w:val="9"/>
      </w:numPr>
      <w:spacing w:after="240"/>
      <w:textAlignment w:val="baseline"/>
    </w:pPr>
    <w:rPr>
      <w:rFonts w:cs="Arial"/>
      <w:sz w:val="22"/>
    </w:rPr>
  </w:style>
  <w:style w:type="character" w:customStyle="1" w:styleId="DfESOutNumberedChar">
    <w:name w:val="DfESOutNumbered Char"/>
    <w:basedOn w:val="DefaultParagraphFont"/>
    <w:link w:val="DfESOutNumbered"/>
    <w:rsid w:val="00DA0602"/>
    <w:rPr>
      <w:rFonts w:ascii="Arial" w:eastAsia="Times New Roman" w:hAnsi="Arial" w:cs="Arial"/>
      <w:szCs w:val="20"/>
    </w:rPr>
  </w:style>
  <w:style w:type="paragraph" w:styleId="Header">
    <w:name w:val="header"/>
    <w:basedOn w:val="Normal"/>
    <w:link w:val="HeaderChar"/>
    <w:uiPriority w:val="99"/>
    <w:unhideWhenUsed/>
    <w:rsid w:val="00A514F3"/>
    <w:pPr>
      <w:tabs>
        <w:tab w:val="center" w:pos="4513"/>
        <w:tab w:val="right" w:pos="9026"/>
      </w:tabs>
    </w:pPr>
  </w:style>
  <w:style w:type="character" w:customStyle="1" w:styleId="HeaderChar">
    <w:name w:val="Header Char"/>
    <w:basedOn w:val="DefaultParagraphFont"/>
    <w:link w:val="Header"/>
    <w:uiPriority w:val="99"/>
    <w:rsid w:val="00A514F3"/>
    <w:rPr>
      <w:rFonts w:ascii="Arial" w:eastAsia="Times New Roman" w:hAnsi="Arial" w:cs="Times New Roman"/>
      <w:sz w:val="24"/>
      <w:szCs w:val="20"/>
    </w:rPr>
  </w:style>
  <w:style w:type="paragraph" w:styleId="Footer">
    <w:name w:val="footer"/>
    <w:basedOn w:val="Normal"/>
    <w:link w:val="FooterChar"/>
    <w:uiPriority w:val="99"/>
    <w:unhideWhenUsed/>
    <w:rsid w:val="00A514F3"/>
    <w:pPr>
      <w:tabs>
        <w:tab w:val="center" w:pos="4513"/>
        <w:tab w:val="right" w:pos="9026"/>
      </w:tabs>
    </w:pPr>
  </w:style>
  <w:style w:type="character" w:customStyle="1" w:styleId="FooterChar">
    <w:name w:val="Footer Char"/>
    <w:basedOn w:val="DefaultParagraphFont"/>
    <w:link w:val="Footer"/>
    <w:uiPriority w:val="99"/>
    <w:rsid w:val="00A514F3"/>
    <w:rPr>
      <w:rFonts w:ascii="Arial" w:eastAsia="Times New Roman" w:hAnsi="Arial" w:cs="Times New Roman"/>
      <w:sz w:val="24"/>
      <w:szCs w:val="20"/>
    </w:rPr>
  </w:style>
  <w:style w:type="character" w:customStyle="1" w:styleId="st1">
    <w:name w:val="st1"/>
    <w:basedOn w:val="DefaultParagraphFont"/>
    <w:rsid w:val="005C3A39"/>
  </w:style>
  <w:style w:type="paragraph" w:customStyle="1" w:styleId="DfESBullets">
    <w:name w:val="DfESBullets"/>
    <w:basedOn w:val="Normal"/>
    <w:rsid w:val="002560FD"/>
    <w:pPr>
      <w:widowControl/>
      <w:numPr>
        <w:numId w:val="13"/>
      </w:numPr>
      <w:overflowPunct/>
      <w:autoSpaceDE/>
      <w:autoSpaceDN/>
      <w:adjustRightInd/>
    </w:pPr>
    <w:rPr>
      <w:rFonts w:ascii="Times New Roman" w:hAnsi="Times New Roman"/>
      <w:szCs w:val="24"/>
      <w:lang w:eastAsia="en-GB"/>
    </w:rPr>
  </w:style>
  <w:style w:type="character" w:customStyle="1" w:styleId="DeptBulletsChar">
    <w:name w:val="DeptBullets Char"/>
    <w:link w:val="DeptBullets"/>
    <w:rsid w:val="0073335E"/>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46"/>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B46"/>
    <w:rPr>
      <w:color w:val="0000FF" w:themeColor="hyperlink"/>
      <w:u w:val="single"/>
    </w:rPr>
  </w:style>
  <w:style w:type="paragraph" w:customStyle="1" w:styleId="Numbered">
    <w:name w:val="Numbered"/>
    <w:basedOn w:val="Normal"/>
    <w:link w:val="NumberedChar"/>
    <w:rsid w:val="002A2B46"/>
    <w:pPr>
      <w:spacing w:after="240"/>
      <w:textAlignment w:val="baseline"/>
    </w:pPr>
    <w:rPr>
      <w:rFonts w:cs="Mangal"/>
      <w:sz w:val="22"/>
      <w:szCs w:val="22"/>
      <w:lang w:eastAsia="en-GB"/>
    </w:rPr>
  </w:style>
  <w:style w:type="character" w:customStyle="1" w:styleId="NumberedChar">
    <w:name w:val="Numbered Char"/>
    <w:link w:val="Numbered"/>
    <w:locked/>
    <w:rsid w:val="00E078F0"/>
    <w:rPr>
      <w:rFonts w:ascii="Arial" w:eastAsia="Times New Roman" w:hAnsi="Arial" w:cs="Mangal"/>
      <w:lang w:eastAsia="en-GB"/>
    </w:rPr>
  </w:style>
  <w:style w:type="paragraph" w:customStyle="1" w:styleId="DeptBullets">
    <w:name w:val="DeptBullets"/>
    <w:basedOn w:val="Normal"/>
    <w:link w:val="DeptBulletsChar"/>
    <w:rsid w:val="006F7AFC"/>
    <w:pPr>
      <w:numPr>
        <w:numId w:val="2"/>
      </w:numPr>
      <w:spacing w:after="240"/>
      <w:textAlignment w:val="baseline"/>
    </w:pPr>
  </w:style>
  <w:style w:type="paragraph" w:styleId="ListParagraph">
    <w:name w:val="List Paragraph"/>
    <w:basedOn w:val="Normal"/>
    <w:uiPriority w:val="34"/>
    <w:qFormat/>
    <w:rsid w:val="006F7AFC"/>
    <w:pPr>
      <w:ind w:left="720"/>
      <w:contextualSpacing/>
      <w:textAlignment w:val="baseline"/>
    </w:pPr>
  </w:style>
  <w:style w:type="paragraph" w:styleId="FootnoteText">
    <w:name w:val="footnote text"/>
    <w:basedOn w:val="Normal"/>
    <w:link w:val="FootnoteTextChar"/>
    <w:rsid w:val="006F7AFC"/>
    <w:pPr>
      <w:textAlignment w:val="baseline"/>
    </w:pPr>
    <w:rPr>
      <w:rFonts w:cs="Mangal"/>
      <w:sz w:val="20"/>
      <w:szCs w:val="18"/>
      <w:lang w:eastAsia="en-GB"/>
    </w:rPr>
  </w:style>
  <w:style w:type="character" w:customStyle="1" w:styleId="FootnoteTextChar">
    <w:name w:val="Footnote Text Char"/>
    <w:basedOn w:val="DefaultParagraphFont"/>
    <w:link w:val="FootnoteText"/>
    <w:rsid w:val="006F7AFC"/>
    <w:rPr>
      <w:rFonts w:ascii="Arial" w:eastAsia="Times New Roman" w:hAnsi="Arial" w:cs="Mangal"/>
      <w:sz w:val="20"/>
      <w:szCs w:val="18"/>
      <w:lang w:eastAsia="en-GB"/>
    </w:rPr>
  </w:style>
  <w:style w:type="character" w:styleId="FootnoteReference">
    <w:name w:val="footnote reference"/>
    <w:rsid w:val="006F7AFC"/>
    <w:rPr>
      <w:vertAlign w:val="superscript"/>
    </w:rPr>
  </w:style>
  <w:style w:type="character" w:styleId="CommentReference">
    <w:name w:val="annotation reference"/>
    <w:basedOn w:val="DefaultParagraphFont"/>
    <w:unhideWhenUsed/>
    <w:rsid w:val="00BF1B9B"/>
    <w:rPr>
      <w:sz w:val="16"/>
      <w:szCs w:val="16"/>
    </w:rPr>
  </w:style>
  <w:style w:type="paragraph" w:styleId="CommentText">
    <w:name w:val="annotation text"/>
    <w:basedOn w:val="Normal"/>
    <w:link w:val="CommentTextChar"/>
    <w:unhideWhenUsed/>
    <w:rsid w:val="00BF1B9B"/>
    <w:rPr>
      <w:sz w:val="20"/>
    </w:rPr>
  </w:style>
  <w:style w:type="character" w:customStyle="1" w:styleId="CommentTextChar">
    <w:name w:val="Comment Text Char"/>
    <w:basedOn w:val="DefaultParagraphFont"/>
    <w:link w:val="CommentText"/>
    <w:rsid w:val="00BF1B9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F1B9B"/>
    <w:rPr>
      <w:b/>
      <w:bCs/>
    </w:rPr>
  </w:style>
  <w:style w:type="character" w:customStyle="1" w:styleId="CommentSubjectChar">
    <w:name w:val="Comment Subject Char"/>
    <w:basedOn w:val="CommentTextChar"/>
    <w:link w:val="CommentSubject"/>
    <w:uiPriority w:val="99"/>
    <w:semiHidden/>
    <w:rsid w:val="00BF1B9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F1B9B"/>
    <w:rPr>
      <w:rFonts w:ascii="Tahoma" w:hAnsi="Tahoma" w:cs="Tahoma"/>
      <w:sz w:val="16"/>
      <w:szCs w:val="16"/>
    </w:rPr>
  </w:style>
  <w:style w:type="character" w:customStyle="1" w:styleId="BalloonTextChar">
    <w:name w:val="Balloon Text Char"/>
    <w:basedOn w:val="DefaultParagraphFont"/>
    <w:link w:val="BalloonText"/>
    <w:uiPriority w:val="99"/>
    <w:semiHidden/>
    <w:rsid w:val="00BF1B9B"/>
    <w:rPr>
      <w:rFonts w:ascii="Tahoma" w:eastAsia="Times New Roman" w:hAnsi="Tahoma" w:cs="Tahoma"/>
      <w:sz w:val="16"/>
      <w:szCs w:val="16"/>
    </w:rPr>
  </w:style>
  <w:style w:type="paragraph" w:customStyle="1" w:styleId="DfESOutNumbered">
    <w:name w:val="DfESOutNumbered"/>
    <w:basedOn w:val="Normal"/>
    <w:link w:val="DfESOutNumberedChar"/>
    <w:rsid w:val="00DA0602"/>
    <w:pPr>
      <w:numPr>
        <w:numId w:val="9"/>
      </w:numPr>
      <w:spacing w:after="240"/>
      <w:textAlignment w:val="baseline"/>
    </w:pPr>
    <w:rPr>
      <w:rFonts w:cs="Arial"/>
      <w:sz w:val="22"/>
    </w:rPr>
  </w:style>
  <w:style w:type="character" w:customStyle="1" w:styleId="DfESOutNumberedChar">
    <w:name w:val="DfESOutNumbered Char"/>
    <w:basedOn w:val="DefaultParagraphFont"/>
    <w:link w:val="DfESOutNumbered"/>
    <w:rsid w:val="00DA0602"/>
    <w:rPr>
      <w:rFonts w:ascii="Arial" w:eastAsia="Times New Roman" w:hAnsi="Arial" w:cs="Arial"/>
      <w:szCs w:val="20"/>
    </w:rPr>
  </w:style>
  <w:style w:type="paragraph" w:styleId="Header">
    <w:name w:val="header"/>
    <w:basedOn w:val="Normal"/>
    <w:link w:val="HeaderChar"/>
    <w:uiPriority w:val="99"/>
    <w:unhideWhenUsed/>
    <w:rsid w:val="00A514F3"/>
    <w:pPr>
      <w:tabs>
        <w:tab w:val="center" w:pos="4513"/>
        <w:tab w:val="right" w:pos="9026"/>
      </w:tabs>
    </w:pPr>
  </w:style>
  <w:style w:type="character" w:customStyle="1" w:styleId="HeaderChar">
    <w:name w:val="Header Char"/>
    <w:basedOn w:val="DefaultParagraphFont"/>
    <w:link w:val="Header"/>
    <w:uiPriority w:val="99"/>
    <w:rsid w:val="00A514F3"/>
    <w:rPr>
      <w:rFonts w:ascii="Arial" w:eastAsia="Times New Roman" w:hAnsi="Arial" w:cs="Times New Roman"/>
      <w:sz w:val="24"/>
      <w:szCs w:val="20"/>
    </w:rPr>
  </w:style>
  <w:style w:type="paragraph" w:styleId="Footer">
    <w:name w:val="footer"/>
    <w:basedOn w:val="Normal"/>
    <w:link w:val="FooterChar"/>
    <w:uiPriority w:val="99"/>
    <w:unhideWhenUsed/>
    <w:rsid w:val="00A514F3"/>
    <w:pPr>
      <w:tabs>
        <w:tab w:val="center" w:pos="4513"/>
        <w:tab w:val="right" w:pos="9026"/>
      </w:tabs>
    </w:pPr>
  </w:style>
  <w:style w:type="character" w:customStyle="1" w:styleId="FooterChar">
    <w:name w:val="Footer Char"/>
    <w:basedOn w:val="DefaultParagraphFont"/>
    <w:link w:val="Footer"/>
    <w:uiPriority w:val="99"/>
    <w:rsid w:val="00A514F3"/>
    <w:rPr>
      <w:rFonts w:ascii="Arial" w:eastAsia="Times New Roman" w:hAnsi="Arial" w:cs="Times New Roman"/>
      <w:sz w:val="24"/>
      <w:szCs w:val="20"/>
    </w:rPr>
  </w:style>
  <w:style w:type="character" w:customStyle="1" w:styleId="st1">
    <w:name w:val="st1"/>
    <w:basedOn w:val="DefaultParagraphFont"/>
    <w:rsid w:val="005C3A39"/>
  </w:style>
  <w:style w:type="paragraph" w:customStyle="1" w:styleId="DfESBullets">
    <w:name w:val="DfESBullets"/>
    <w:basedOn w:val="Normal"/>
    <w:rsid w:val="002560FD"/>
    <w:pPr>
      <w:widowControl/>
      <w:numPr>
        <w:numId w:val="13"/>
      </w:numPr>
      <w:overflowPunct/>
      <w:autoSpaceDE/>
      <w:autoSpaceDN/>
      <w:adjustRightInd/>
    </w:pPr>
    <w:rPr>
      <w:rFonts w:ascii="Times New Roman" w:hAnsi="Times New Roman"/>
      <w:szCs w:val="24"/>
      <w:lang w:eastAsia="en-GB"/>
    </w:rPr>
  </w:style>
  <w:style w:type="character" w:customStyle="1" w:styleId="DeptBulletsChar">
    <w:name w:val="DeptBullets Char"/>
    <w:link w:val="DeptBullets"/>
    <w:rsid w:val="0073335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ocialworkreform.SG@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23812358" PreviousValue="false"/>
</file>

<file path=customXml/item2.xml><?xml version="1.0" encoding="utf-8"?>
<ct:contentTypeSchema xmlns:ct="http://schemas.microsoft.com/office/2006/metadata/contentType" xmlns:ma="http://schemas.microsoft.com/office/2006/metadata/properties/metaAttributes" ct:_="" ma:_="" ma:contentTypeName="Commissioning" ma:contentTypeID="0x0101007F645D6FBA204A029FECB8BFC6578C39005279853530254253B886E13194843F8A003AA4A7828D8545A79A9356802381235800E9B8A1AB0F89324280FCDEB48AFBFF25" ma:contentTypeVersion="9" ma:contentTypeDescription="Relates to a commissioning  process the organisation is involved in and Records retained for 7 years." ma:contentTypeScope="" ma:versionID="562f30434937d170d0e07fdd7d63abe7">
  <xsd:schema xmlns:xsd="http://www.w3.org/2001/XMLSchema" xmlns:xs="http://www.w3.org/2001/XMLSchema" xmlns:p="http://schemas.microsoft.com/office/2006/metadata/properties" xmlns:ns1="http://schemas.microsoft.com/sharepoint/v3" xmlns:ns2="b8cb3cbd-ce5c-4a72-9da4-9013f91c5903" xmlns:ns3="485a4600-21bf-404d-bb84-8b204e1f3801" targetNamespace="http://schemas.microsoft.com/office/2006/metadata/properties" ma:root="true" ma:fieldsID="02667da1e30659c4a39ed9188bc35849" ns1:_="" ns2:_="" ns3:_="">
    <xsd:import namespace="http://schemas.microsoft.com/sharepoint/v3"/>
    <xsd:import namespace="b8cb3cbd-ce5c-4a72-9da4-9013f91c5903"/>
    <xsd:import namespace="485a4600-21bf-404d-bb84-8b204e1f3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a131f9-8c8b-490e-a055-ffd7b05c0de0}" ma:internalName="TaxCatchAll" ma:showField="CatchAllData" ma:web="485a4600-21bf-404d-bb84-8b204e1f380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a131f9-8c8b-490e-a055-ffd7b05c0de0}" ma:internalName="TaxCatchAllLabel" ma:readOnly="true" ma:showField="CatchAllDataLabel" ma:web="485a4600-21bf-404d-bb84-8b204e1f3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b8cb3cbd-ce5c-4a72-9da4-9013f91c5903">
      <Value>4</Value>
      <Value>3</Value>
      <Value>2</Value>
    </TaxCatchAll>
    <Comments xmlns="http://schemas.microsoft.com/sharepoint/v3" xsi:nil="true"/>
    <_dlc_DocId xmlns="b8cb3cbd-ce5c-4a72-9da4-9013f91c5903">CFHK7WYKQ5Z3-12-20224</_dlc_DocId>
    <_dlc_DocIdUrl xmlns="b8cb3cbd-ce5c-4a72-9da4-9013f91c5903">
      <Url>http://workplaces/sites/sg/f/_layouts/DocIdRedir.aspx?ID=CFHK7WYKQ5Z3-12-20224</Url>
      <Description>CFHK7WYKQ5Z3-12-20224</Description>
    </_dlc_DocIdUrl>
    <IWPSubjectTaxHTField0 xmlns="485a4600-21bf-404d-bb84-8b204e1f3801">
      <Terms xmlns="http://schemas.microsoft.com/office/infopath/2007/PartnerControls"/>
    </IWPSubjectTaxHTField0>
    <IWPRightsProtectiveMarkingTaxHTField0 xmlns="485a4600-21bf-404d-bb84-8b204e1f38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485a4600-21bf-404d-bb84-8b204e1f3801">
      <Terms xmlns="http://schemas.microsoft.com/office/infopath/2007/PartnerControls"/>
    </IWPSiteTypeTaxHTField0>
    <IWPContributor xmlns="485a4600-21bf-404d-bb84-8b204e1f3801">
      <UserInfo>
        <DisplayName/>
        <AccountId xsi:nil="true"/>
        <AccountType/>
      </UserInfo>
    </IWPContributor>
    <IWPFunctionTaxHTField0 xmlns="485a4600-21bf-404d-bb84-8b204e1f3801">
      <Terms xmlns="http://schemas.microsoft.com/office/infopath/2007/PartnerControls"/>
    </IWPFunctionTaxHTField0>
    <IWPOwner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D1C4-C7E5-4709-A4A6-AEBEB197124A}">
  <ds:schemaRefs>
    <ds:schemaRef ds:uri="Microsoft.SharePoint.Taxonomy.ContentTypeSync"/>
  </ds:schemaRefs>
</ds:datastoreItem>
</file>

<file path=customXml/itemProps2.xml><?xml version="1.0" encoding="utf-8"?>
<ds:datastoreItem xmlns:ds="http://schemas.openxmlformats.org/officeDocument/2006/customXml" ds:itemID="{33125954-3720-4F19-B336-EFCC9DA68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485a4600-21bf-404d-bb84-8b204e1f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6EAF9-6A9B-4AAF-8D76-EC2378CA6905}">
  <ds:schemaRefs>
    <ds:schemaRef ds:uri="http://schemas.microsoft.com/sharepoint/v3"/>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485a4600-21bf-404d-bb84-8b204e1f3801"/>
    <ds:schemaRef ds:uri="b8cb3cbd-ce5c-4a72-9da4-9013f91c5903"/>
    <ds:schemaRef ds:uri="http://www.w3.org/XML/1998/namespace"/>
  </ds:schemaRefs>
</ds:datastoreItem>
</file>

<file path=customXml/itemProps4.xml><?xml version="1.0" encoding="utf-8"?>
<ds:datastoreItem xmlns:ds="http://schemas.openxmlformats.org/officeDocument/2006/customXml" ds:itemID="{BCF381F1-D032-44BC-B0CD-A836F6E67B71}">
  <ds:schemaRefs>
    <ds:schemaRef ds:uri="http://schemas.microsoft.com/sharepoint/v3/contenttype/forms"/>
  </ds:schemaRefs>
</ds:datastoreItem>
</file>

<file path=customXml/itemProps5.xml><?xml version="1.0" encoding="utf-8"?>
<ds:datastoreItem xmlns:ds="http://schemas.openxmlformats.org/officeDocument/2006/customXml" ds:itemID="{35419464-95D9-4D40-91D3-533E9E72FD9D}">
  <ds:schemaRefs>
    <ds:schemaRef ds:uri="http://schemas.microsoft.com/sharepoint/events"/>
  </ds:schemaRefs>
</ds:datastoreItem>
</file>

<file path=customXml/itemProps6.xml><?xml version="1.0" encoding="utf-8"?>
<ds:datastoreItem xmlns:ds="http://schemas.openxmlformats.org/officeDocument/2006/customXml" ds:itemID="{E8D4ACEE-28C1-4B97-AA57-18C9CDA6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54FAD5B0</Template>
  <TotalTime>1</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Advert for Step Up ITT contract finder page</vt:lpstr>
    </vt:vector>
  </TitlesOfParts>
  <Company>DfE</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for Step Up ITT contract finder page</dc:title>
  <dc:creator>MCCAREY-EGAN, Jo</dc:creator>
  <cp:lastModifiedBy>SINGH, Davaughan</cp:lastModifiedBy>
  <cp:revision>3</cp:revision>
  <cp:lastPrinted>2014-09-03T10:47:00Z</cp:lastPrinted>
  <dcterms:created xsi:type="dcterms:W3CDTF">2016-10-12T11:27:00Z</dcterms:created>
  <dcterms:modified xsi:type="dcterms:W3CDTF">2016-10-12T11:28:00Z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0x0101007F645D6FBA204A029FECB8BFC6578C39005279853530254253B886E13194843F8A003AA4A7828D8545A79A9356802381235800E9B8A1AB0F89324280FCDEB48AFBFF25</vt:lpwstr>
  </property>
  <property fmtid="{D5CDD505-2E9C-101B-9397-08002B2CF9AE}" pid="3" name="IWPOrganisationalUnit">
    <vt:lpwstr>4;#DfE|cc08a6d4-dfde-4d0f-bd85-069ebcef80d5</vt:lpwstr>
  </property>
  <property fmtid="{D5CDD505-2E9C-101B-9397-08002B2CF9AE}" pid="4" name="_dlc_policyId">
    <vt:lpwstr>0x0101007F645D6FBA204A029FECB8BFC6578C39005279853530254253B886E13194843F8A003AA4A7828D8545A79A93568021812356|-1092243152</vt:lpwstr>
  </property>
  <property fmtid="{D5CDD505-2E9C-101B-9397-08002B2CF9AE}" pid="5" name="IWPOwner">
    <vt:lpwstr>2;#DfE|a484111e-5b24-4ad9-9778-c536c8c88985</vt:lpwstr>
  </property>
  <property fmtid="{D5CDD505-2E9C-101B-9397-08002B2CF9AE}" pid="6" name="IWPFunction">
    <vt:lpwstr/>
  </property>
  <property fmtid="{D5CDD505-2E9C-101B-9397-08002B2CF9AE}" pid="7" name="ItemRetentionFormula">
    <vt:lpwstr/>
  </property>
  <property fmtid="{D5CDD505-2E9C-101B-9397-08002B2CF9AE}" pid="8" name="IWPRightsProtectiveMarking">
    <vt:lpwstr>3;#Official|0884c477-2e62-47ea-b19c-5af6e91124c5</vt:lpwstr>
  </property>
  <property fmtid="{D5CDD505-2E9C-101B-9397-08002B2CF9AE}" pid="9" name="_dlc_DocIdItemGuid">
    <vt:lpwstr>54be3a24-6de5-4b7e-8c3b-f908073040c4</vt:lpwstr>
  </property>
  <property fmtid="{D5CDD505-2E9C-101B-9397-08002B2CF9AE}" pid="10" name="_dlc_ExpireDate">
    <vt:filetime>2015-02-21T15:55:01Z</vt:filetime>
  </property>
  <property fmtid="{D5CDD505-2E9C-101B-9397-08002B2CF9AE}" pid="11" name="IWPSubject">
    <vt:lpwstr/>
  </property>
  <property fmtid="{D5CDD505-2E9C-101B-9397-08002B2CF9AE}" pid="12" name="IWPSiteType">
    <vt:lpwstr/>
  </property>
</Properties>
</file>