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3954BC">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7D64D0" w:rsidRPr="007D64D0">
              <w:rPr>
                <w:rFonts w:asciiTheme="minorHAnsi" w:hAnsiTheme="minorHAnsi" w:cstheme="minorHAnsi"/>
                <w:b/>
                <w:iCs/>
                <w:color w:val="FFFFFF" w:themeColor="background1"/>
                <w:sz w:val="24"/>
              </w:rPr>
              <w:t xml:space="preserve">Technical Support </w:t>
            </w:r>
            <w:r w:rsidR="003954BC">
              <w:rPr>
                <w:rFonts w:asciiTheme="minorHAnsi" w:hAnsiTheme="minorHAnsi" w:cstheme="minorHAnsi"/>
                <w:b/>
                <w:iCs/>
                <w:color w:val="FFFFFF" w:themeColor="background1"/>
                <w:sz w:val="24"/>
              </w:rPr>
              <w:t>to</w:t>
            </w:r>
            <w:r w:rsidR="007D64D0" w:rsidRPr="007D64D0">
              <w:rPr>
                <w:rFonts w:asciiTheme="minorHAnsi" w:hAnsiTheme="minorHAnsi" w:cstheme="minorHAnsi"/>
                <w:b/>
                <w:iCs/>
                <w:color w:val="FFFFFF" w:themeColor="background1"/>
                <w:sz w:val="24"/>
              </w:rPr>
              <w:t xml:space="preserve"> </w:t>
            </w:r>
            <w:r w:rsidR="007D64D0">
              <w:rPr>
                <w:rFonts w:asciiTheme="minorHAnsi" w:hAnsiTheme="minorHAnsi" w:cstheme="minorHAnsi"/>
                <w:b/>
                <w:iCs/>
                <w:color w:val="FFFFFF" w:themeColor="background1"/>
                <w:sz w:val="24"/>
              </w:rPr>
              <w:t>t</w:t>
            </w:r>
            <w:r w:rsidR="007D64D0" w:rsidRPr="007D64D0">
              <w:rPr>
                <w:rFonts w:asciiTheme="minorHAnsi" w:hAnsiTheme="minorHAnsi" w:cstheme="minorHAnsi"/>
                <w:b/>
                <w:iCs/>
                <w:color w:val="FFFFFF" w:themeColor="background1"/>
                <w:sz w:val="24"/>
              </w:rPr>
              <w:t>he U</w:t>
            </w:r>
            <w:r w:rsidR="007D64D0">
              <w:rPr>
                <w:rFonts w:asciiTheme="minorHAnsi" w:hAnsiTheme="minorHAnsi" w:cstheme="minorHAnsi"/>
                <w:b/>
                <w:iCs/>
                <w:color w:val="FFFFFF" w:themeColor="background1"/>
                <w:sz w:val="24"/>
              </w:rPr>
              <w:t>K</w:t>
            </w:r>
            <w:r w:rsidR="007D64D0" w:rsidRPr="007D64D0">
              <w:rPr>
                <w:rFonts w:asciiTheme="minorHAnsi" w:hAnsiTheme="minorHAnsi" w:cstheme="minorHAnsi"/>
                <w:b/>
                <w:iCs/>
                <w:color w:val="FFFFFF" w:themeColor="background1"/>
                <w:sz w:val="24"/>
              </w:rPr>
              <w:t xml:space="preserve"> H</w:t>
            </w:r>
            <w:r w:rsidR="007D64D0">
              <w:rPr>
                <w:rFonts w:asciiTheme="minorHAnsi" w:hAnsiTheme="minorHAnsi" w:cstheme="minorHAnsi"/>
                <w:b/>
                <w:iCs/>
                <w:color w:val="FFFFFF" w:themeColor="background1"/>
                <w:sz w:val="24"/>
              </w:rPr>
              <w:t>PR</w:t>
            </w:r>
            <w:r w:rsidR="007D64D0" w:rsidRPr="007D64D0">
              <w:rPr>
                <w:rFonts w:asciiTheme="minorHAnsi" w:hAnsiTheme="minorHAnsi" w:cstheme="minorHAnsi"/>
                <w:b/>
                <w:iCs/>
                <w:color w:val="FFFFFF" w:themeColor="background1"/>
                <w:sz w:val="24"/>
              </w:rPr>
              <w:t xml:space="preserve">1000 </w:t>
            </w:r>
            <w:r w:rsidR="007D64D0">
              <w:rPr>
                <w:rFonts w:asciiTheme="minorHAnsi" w:hAnsiTheme="minorHAnsi" w:cstheme="minorHAnsi"/>
                <w:b/>
                <w:iCs/>
                <w:color w:val="FFFFFF" w:themeColor="background1"/>
                <w:sz w:val="24"/>
              </w:rPr>
              <w:t>GDA</w:t>
            </w:r>
            <w:r w:rsidR="007D64D0" w:rsidRPr="007D64D0">
              <w:rPr>
                <w:rFonts w:asciiTheme="minorHAnsi" w:hAnsiTheme="minorHAnsi" w:cstheme="minorHAnsi"/>
                <w:b/>
                <w:iCs/>
                <w:color w:val="FFFFFF" w:themeColor="background1"/>
                <w:sz w:val="24"/>
              </w:rPr>
              <w:t xml:space="preserve"> Step 4 External Hazards Assessment</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7D64D0" w:rsidRDefault="007D64D0" w:rsidP="00C41EF9">
            <w:pPr>
              <w:pStyle w:val="TSNumberedParagraph11"/>
              <w:tabs>
                <w:tab w:val="left" w:pos="0"/>
              </w:tabs>
              <w:ind w:left="0" w:firstLine="0"/>
              <w:jc w:val="both"/>
              <w:rPr>
                <w:rFonts w:asciiTheme="minorHAnsi" w:hAnsiTheme="minorHAnsi" w:cstheme="minorHAnsi"/>
              </w:rPr>
            </w:pPr>
            <w:r w:rsidRPr="00C41EF9">
              <w:rPr>
                <w:rFonts w:asciiTheme="minorHAnsi" w:hAnsiTheme="minorHAnsi" w:cstheme="minorHAnsi"/>
              </w:rPr>
              <w:t xml:space="preserve">ONR formally commenced the Generic Design Assessment (GDA) of the UK Hua-Long Pressurised-water Reactor 1000 (UK HPR1000) in January 2017. The GDA process </w:t>
            </w:r>
            <w:r w:rsidR="00531323">
              <w:rPr>
                <w:rFonts w:asciiTheme="minorHAnsi" w:hAnsiTheme="minorHAnsi" w:cstheme="minorHAnsi"/>
              </w:rPr>
              <w:t>is</w:t>
            </w:r>
            <w:r w:rsidRPr="00C41EF9">
              <w:rPr>
                <w:rFonts w:asciiTheme="minorHAnsi" w:hAnsiTheme="minorHAnsi" w:cstheme="minorHAnsi"/>
              </w:rPr>
              <w:t xml:space="preserve"> a step-wise assessment of a Requesting Party's (RP) safety submissions, with the assessments increasing in d</w:t>
            </w:r>
            <w:r w:rsidR="00A4272B" w:rsidRPr="00C41EF9">
              <w:rPr>
                <w:rFonts w:asciiTheme="minorHAnsi" w:hAnsiTheme="minorHAnsi" w:cstheme="minorHAnsi"/>
              </w:rPr>
              <w:t>etail as the project progresses</w:t>
            </w:r>
            <w:r w:rsidRPr="00C41EF9">
              <w:rPr>
                <w:rFonts w:asciiTheme="minorHAnsi" w:hAnsiTheme="minorHAnsi" w:cstheme="minorHAnsi"/>
              </w:rPr>
              <w:t xml:space="preserve">. </w:t>
            </w:r>
            <w:r w:rsidR="008C046F" w:rsidRPr="00675AAD">
              <w:rPr>
                <w:rFonts w:asciiTheme="minorHAnsi" w:hAnsiTheme="minorHAnsi" w:cstheme="minorHAnsi"/>
              </w:rPr>
              <w:t>General Nuclear System LTD (GNS) is a UK-registered company that was established to implement the GDA on the UK HPR1000 reactor on behalf of three joint requesting parties</w:t>
            </w:r>
            <w:r w:rsidR="00675AAD" w:rsidRPr="00C41EF9">
              <w:rPr>
                <w:rFonts w:asciiTheme="minorHAnsi" w:hAnsiTheme="minorHAnsi" w:cstheme="minorHAnsi"/>
              </w:rPr>
              <w:t xml:space="preserve"> comprising</w:t>
            </w:r>
            <w:r w:rsidR="008C046F" w:rsidRPr="00675AAD">
              <w:rPr>
                <w:rFonts w:asciiTheme="minorHAnsi" w:hAnsiTheme="minorHAnsi" w:cstheme="minorHAnsi"/>
              </w:rPr>
              <w:t xml:space="preserve"> China General Nuclear Power Corporation (CGN), EDF</w:t>
            </w:r>
            <w:r w:rsidR="00675AAD" w:rsidRPr="00C41EF9">
              <w:rPr>
                <w:rFonts w:asciiTheme="minorHAnsi" w:hAnsiTheme="minorHAnsi" w:cstheme="minorHAnsi"/>
              </w:rPr>
              <w:t xml:space="preserve"> Energy</w:t>
            </w:r>
            <w:r w:rsidR="008C046F" w:rsidRPr="00675AAD">
              <w:rPr>
                <w:rFonts w:asciiTheme="minorHAnsi" w:hAnsiTheme="minorHAnsi" w:cstheme="minorHAnsi"/>
              </w:rPr>
              <w:t xml:space="preserve"> and General Nuclear International (GNI).</w:t>
            </w:r>
          </w:p>
          <w:p w:rsidR="00CA2D29" w:rsidRPr="00CA2D29" w:rsidRDefault="00CA2D29" w:rsidP="00CA2D29">
            <w:pPr>
              <w:pStyle w:val="TSNumberedParagraph11"/>
              <w:rPr>
                <w:rFonts w:asciiTheme="minorHAnsi" w:hAnsiTheme="minorHAnsi" w:cstheme="minorHAnsi"/>
              </w:rPr>
            </w:pPr>
            <w:r>
              <w:rPr>
                <w:rFonts w:asciiTheme="minorHAnsi" w:hAnsiTheme="minorHAnsi" w:cstheme="minorHAnsi"/>
              </w:rPr>
              <w:t>B</w:t>
            </w:r>
            <w:r w:rsidRPr="00CA2D29">
              <w:rPr>
                <w:rFonts w:asciiTheme="minorHAnsi" w:hAnsiTheme="minorHAnsi" w:cstheme="minorHAnsi"/>
              </w:rPr>
              <w:t xml:space="preserve">ackground information </w:t>
            </w:r>
            <w:r>
              <w:rPr>
                <w:rFonts w:asciiTheme="minorHAnsi" w:hAnsiTheme="minorHAnsi" w:cstheme="minorHAnsi"/>
              </w:rPr>
              <w:t xml:space="preserve">on the UK HPR1000 GDA </w:t>
            </w:r>
            <w:r w:rsidRPr="00CA2D29">
              <w:rPr>
                <w:rFonts w:asciiTheme="minorHAnsi" w:hAnsiTheme="minorHAnsi" w:cstheme="minorHAnsi"/>
              </w:rPr>
              <w:t>can be found on the RP and ONR websites:</w:t>
            </w:r>
          </w:p>
          <w:p w:rsidR="00CA2D29" w:rsidRPr="00C41EF9" w:rsidRDefault="00CC61D8" w:rsidP="00C41EF9">
            <w:pPr>
              <w:pStyle w:val="TSBullet1Square"/>
              <w:spacing w:after="0"/>
              <w:ind w:left="698" w:hanging="425"/>
              <w:rPr>
                <w:rFonts w:ascii="Calibri" w:hAnsi="Calibri" w:cstheme="minorHAnsi"/>
              </w:rPr>
            </w:pPr>
            <w:hyperlink r:id="rId9" w:history="1">
              <w:r w:rsidR="00CA2D29" w:rsidRPr="00C41EF9">
                <w:rPr>
                  <w:rFonts w:ascii="Calibri" w:hAnsi="Calibri"/>
                </w:rPr>
                <w:t>http://www.ukhpr1000.co.uk/</w:t>
              </w:r>
            </w:hyperlink>
          </w:p>
          <w:p w:rsidR="00CA2D29" w:rsidRPr="00C41EF9" w:rsidRDefault="00CA2D29" w:rsidP="00C41EF9">
            <w:pPr>
              <w:pStyle w:val="TSBullet1Square"/>
              <w:ind w:left="698" w:hanging="425"/>
              <w:rPr>
                <w:rFonts w:ascii="Calibri" w:hAnsi="Calibri" w:cstheme="minorHAnsi"/>
              </w:rPr>
            </w:pPr>
            <w:r w:rsidRPr="00C41EF9">
              <w:rPr>
                <w:rFonts w:ascii="Calibri" w:hAnsi="Calibri" w:cstheme="minorHAnsi"/>
              </w:rPr>
              <w:t>http://www.onr.org.uk/new-reactors/uk-hpr1000/index.htm</w:t>
            </w:r>
          </w:p>
          <w:p w:rsidR="007D64D0" w:rsidRPr="007D64D0" w:rsidRDefault="007D64D0" w:rsidP="007D64D0">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t>ONR formally commenced the Step 3 GDA assessment in November 2018. The current Step 3 work is to assess the safety arguments of the External Hazards safety case submission</w:t>
            </w:r>
            <w:r w:rsidR="00037582">
              <w:rPr>
                <w:rFonts w:asciiTheme="minorHAnsi" w:hAnsiTheme="minorHAnsi" w:cstheme="minorHAnsi"/>
              </w:rPr>
              <w:t>s</w:t>
            </w:r>
            <w:r w:rsidRPr="007D64D0">
              <w:rPr>
                <w:rFonts w:asciiTheme="minorHAnsi" w:hAnsiTheme="minorHAnsi" w:cstheme="minorHAnsi"/>
              </w:rPr>
              <w:t xml:space="preserve">, which support the existing safety claims. The Step 3 assessment is due for completion by February 2020, with the project then continuing into Step 4. </w:t>
            </w:r>
          </w:p>
          <w:p w:rsidR="007D64D0" w:rsidRPr="007D64D0" w:rsidRDefault="007D64D0" w:rsidP="007D64D0">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t>During Step 4, ONR will undertake a detailed assessment of the External Hazards’ safety case submissions by conducting both “broad brush” and “deep dive” assessments, on a sampling basis. The aim of this sampling is to confirm that the claims and arguments made by the RP are underpinned by robust evidence. This will include:</w:t>
            </w:r>
          </w:p>
          <w:p w:rsidR="007D64D0" w:rsidRPr="00C41EF9" w:rsidRDefault="007D64D0" w:rsidP="007D64D0">
            <w:pPr>
              <w:pStyle w:val="TSBullet1Square"/>
              <w:spacing w:after="0"/>
              <w:ind w:left="698" w:hanging="425"/>
              <w:rPr>
                <w:rFonts w:ascii="Calibri" w:hAnsi="Calibri" w:cstheme="minorHAnsi"/>
              </w:rPr>
            </w:pPr>
            <w:r w:rsidRPr="00C41EF9">
              <w:rPr>
                <w:rFonts w:ascii="Calibri" w:hAnsi="Calibri" w:cstheme="minorHAnsi"/>
              </w:rPr>
              <w:t xml:space="preserve">Consideration of issues identified in GDA Steps 2 and 3; </w:t>
            </w:r>
          </w:p>
          <w:p w:rsidR="007D64D0" w:rsidRPr="00C41EF9" w:rsidRDefault="007D64D0" w:rsidP="007D64D0">
            <w:pPr>
              <w:pStyle w:val="TSBullet1Square"/>
              <w:spacing w:after="0"/>
              <w:ind w:left="698" w:hanging="425"/>
              <w:rPr>
                <w:rFonts w:ascii="Calibri" w:hAnsi="Calibri" w:cstheme="minorHAnsi"/>
              </w:rPr>
            </w:pPr>
            <w:r w:rsidRPr="00C41EF9">
              <w:rPr>
                <w:rFonts w:ascii="Calibri" w:hAnsi="Calibri" w:cstheme="minorHAnsi"/>
              </w:rPr>
              <w:t>Judge whether key claims and arguments relating to External Hazards that underpin the safety of the UK HPR1000 design are complete and reasonable.</w:t>
            </w:r>
          </w:p>
          <w:p w:rsidR="007D64D0" w:rsidRPr="00C41EF9" w:rsidRDefault="007D64D0" w:rsidP="007D64D0">
            <w:pPr>
              <w:pStyle w:val="TSBullet1Square"/>
              <w:spacing w:after="0"/>
              <w:ind w:left="698" w:hanging="425"/>
              <w:rPr>
                <w:rFonts w:ascii="Calibri" w:hAnsi="Calibri" w:cstheme="minorHAnsi"/>
              </w:rPr>
            </w:pPr>
            <w:r w:rsidRPr="00C41EF9">
              <w:rPr>
                <w:rFonts w:ascii="Calibri" w:hAnsi="Calibri" w:cstheme="minorHAnsi"/>
              </w:rPr>
              <w:t>Judge the design against relevant good practice (RGP) including the ONR Safety Assessment Principles</w:t>
            </w:r>
            <w:r w:rsidR="00531323">
              <w:rPr>
                <w:rStyle w:val="FootnoteReference"/>
                <w:rFonts w:ascii="Calibri" w:hAnsi="Calibri" w:cstheme="minorHAnsi"/>
              </w:rPr>
              <w:footnoteReference w:id="1"/>
            </w:r>
            <w:r w:rsidRPr="00C41EF9">
              <w:rPr>
                <w:rFonts w:ascii="Calibri" w:hAnsi="Calibri" w:cstheme="minorHAnsi"/>
              </w:rPr>
              <w:t xml:space="preserve"> (SAPs) and determine whether the design reduces risks as low as reasonably practicable (ALARP); </w:t>
            </w:r>
          </w:p>
          <w:p w:rsidR="007D64D0" w:rsidRPr="00C41EF9" w:rsidRDefault="007D64D0" w:rsidP="007D64D0">
            <w:pPr>
              <w:pStyle w:val="TSBullet1Square"/>
              <w:spacing w:after="0"/>
              <w:ind w:left="698" w:hanging="425"/>
              <w:rPr>
                <w:rFonts w:ascii="Calibri" w:hAnsi="Calibri" w:cstheme="minorHAnsi"/>
              </w:rPr>
            </w:pPr>
            <w:r w:rsidRPr="00C41EF9">
              <w:rPr>
                <w:rFonts w:ascii="Calibri" w:hAnsi="Calibri" w:cstheme="minorHAnsi"/>
              </w:rPr>
              <w:t xml:space="preserve">Perform an independent verification of analyses performed by the RP; </w:t>
            </w:r>
          </w:p>
          <w:p w:rsidR="007D64D0" w:rsidRPr="00C41EF9" w:rsidRDefault="007D64D0" w:rsidP="007D64D0">
            <w:pPr>
              <w:pStyle w:val="TSBullet1Square"/>
              <w:spacing w:after="0"/>
              <w:ind w:left="698" w:hanging="425"/>
              <w:rPr>
                <w:rFonts w:ascii="Calibri" w:hAnsi="Calibri" w:cstheme="minorHAnsi"/>
              </w:rPr>
            </w:pPr>
            <w:r w:rsidRPr="00C41EF9">
              <w:rPr>
                <w:rFonts w:ascii="Calibri" w:hAnsi="Calibri" w:cstheme="minorHAnsi"/>
              </w:rPr>
              <w:t xml:space="preserve">Establish whether the </w:t>
            </w:r>
            <w:r w:rsidR="00675AAD">
              <w:rPr>
                <w:rFonts w:ascii="Calibri" w:hAnsi="Calibri" w:cstheme="minorHAnsi"/>
              </w:rPr>
              <w:t xml:space="preserve">requirements of the </w:t>
            </w:r>
            <w:r w:rsidRPr="00C41EF9">
              <w:rPr>
                <w:rFonts w:ascii="Calibri" w:hAnsi="Calibri" w:cstheme="minorHAnsi"/>
              </w:rPr>
              <w:t xml:space="preserve">External Hazards protection measure’s performance criteria, safety classification and reliability are </w:t>
            </w:r>
            <w:r w:rsidR="00675AAD">
              <w:rPr>
                <w:rFonts w:ascii="Calibri" w:hAnsi="Calibri" w:cstheme="minorHAnsi"/>
              </w:rPr>
              <w:t xml:space="preserve">adequate, and where appropriate </w:t>
            </w:r>
            <w:r w:rsidRPr="00C41EF9">
              <w:rPr>
                <w:rFonts w:ascii="Calibri" w:hAnsi="Calibri" w:cstheme="minorHAnsi"/>
              </w:rPr>
              <w:t>substantiated by evidence</w:t>
            </w:r>
            <w:r w:rsidR="00675AAD">
              <w:rPr>
                <w:rFonts w:ascii="Calibri" w:hAnsi="Calibri" w:cstheme="minorHAnsi"/>
              </w:rPr>
              <w:t xml:space="preserve"> through liaising with relevant ONR specialist assessors</w:t>
            </w:r>
            <w:r w:rsidRPr="00C41EF9">
              <w:rPr>
                <w:rFonts w:ascii="Calibri" w:hAnsi="Calibri" w:cstheme="minorHAnsi"/>
              </w:rPr>
              <w:t xml:space="preserve">; </w:t>
            </w:r>
          </w:p>
          <w:p w:rsidR="007D64D0" w:rsidRPr="00C41EF9" w:rsidRDefault="007D64D0" w:rsidP="007D64D0">
            <w:pPr>
              <w:pStyle w:val="TSBullet1Square"/>
              <w:spacing w:after="0"/>
              <w:ind w:left="698" w:hanging="425"/>
              <w:rPr>
                <w:rFonts w:ascii="Calibri" w:hAnsi="Calibri" w:cstheme="minorHAnsi"/>
              </w:rPr>
            </w:pPr>
            <w:r w:rsidRPr="00C41EF9">
              <w:rPr>
                <w:rFonts w:ascii="Calibri" w:hAnsi="Calibri" w:cstheme="minorHAnsi"/>
              </w:rPr>
              <w:t>Judge whether significant External Hazard parameters defined in the generic site envelope (GSE) are appropriately considered in the designs; and,</w:t>
            </w:r>
          </w:p>
          <w:p w:rsidR="007D64D0" w:rsidRPr="00C41EF9" w:rsidRDefault="007D64D0" w:rsidP="00C41EF9">
            <w:pPr>
              <w:pStyle w:val="TSBullet1Square"/>
              <w:ind w:left="698" w:hanging="425"/>
              <w:rPr>
                <w:rFonts w:ascii="Calibri" w:hAnsi="Calibri" w:cstheme="minorHAnsi"/>
              </w:rPr>
            </w:pPr>
            <w:r w:rsidRPr="00C41EF9">
              <w:rPr>
                <w:rFonts w:ascii="Calibri" w:hAnsi="Calibri" w:cstheme="minorHAnsi"/>
              </w:rPr>
              <w:t>Assess proposed resolution of identified nuclear safety issues, or identify paths for resolution.</w:t>
            </w:r>
          </w:p>
          <w:p w:rsidR="007D64D0" w:rsidRPr="007D64D0" w:rsidRDefault="007D64D0" w:rsidP="007D64D0">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t>External Hazards interface with other discipline areas, such as Internal Hazards and Civil Engineering, and will continue to interface with specialist</w:t>
            </w:r>
            <w:r w:rsidR="00AD03F8">
              <w:rPr>
                <w:rFonts w:asciiTheme="minorHAnsi" w:hAnsiTheme="minorHAnsi" w:cstheme="minorHAnsi"/>
              </w:rPr>
              <w:t xml:space="preserve"> assessors</w:t>
            </w:r>
            <w:r w:rsidRPr="007D64D0">
              <w:rPr>
                <w:rFonts w:asciiTheme="minorHAnsi" w:hAnsiTheme="minorHAnsi" w:cstheme="minorHAnsi"/>
              </w:rPr>
              <w:t xml:space="preserve"> in these disciplines areas during GDA Step 4.</w:t>
            </w:r>
          </w:p>
          <w:p w:rsidR="002C62C2" w:rsidRPr="007D64D0" w:rsidRDefault="007D64D0" w:rsidP="00EF3ADB">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lastRenderedPageBreak/>
              <w:t>The Technical Support Contractor (TSC) shall provide a proposal to undertake the work described herein, comprising an independent</w:t>
            </w:r>
            <w:r w:rsidR="00A4272B">
              <w:rPr>
                <w:rFonts w:asciiTheme="minorHAnsi" w:hAnsiTheme="minorHAnsi" w:cstheme="minorHAnsi"/>
              </w:rPr>
              <w:t xml:space="preserve"> technical</w:t>
            </w:r>
            <w:r w:rsidRPr="007D64D0">
              <w:rPr>
                <w:rFonts w:asciiTheme="minorHAnsi" w:hAnsiTheme="minorHAnsi" w:cstheme="minorHAnsi"/>
              </w:rPr>
              <w:t xml:space="preserve"> </w:t>
            </w:r>
            <w:r w:rsidR="00EF3ADB">
              <w:rPr>
                <w:rFonts w:asciiTheme="minorHAnsi" w:hAnsiTheme="minorHAnsi" w:cstheme="minorHAnsi"/>
              </w:rPr>
              <w:t>review</w:t>
            </w:r>
            <w:r w:rsidRPr="007D64D0">
              <w:rPr>
                <w:rFonts w:asciiTheme="minorHAnsi" w:hAnsiTheme="minorHAnsi" w:cstheme="minorHAnsi"/>
              </w:rPr>
              <w:t xml:space="preserve"> of the RP’s external hazards safety case. If the proposal is accepted, the work will be conducted under the terms and conditions of the existing ONR TSC Framework Agreement</w:t>
            </w:r>
            <w:r>
              <w:rPr>
                <w:rFonts w:asciiTheme="minorHAnsi" w:hAnsiTheme="minorHAnsi" w:cstheme="minorHAnsi"/>
              </w:rPr>
              <w:t>.</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rsidR="007D64D0" w:rsidRPr="007D64D0" w:rsidRDefault="007D64D0" w:rsidP="007D64D0">
            <w:pPr>
              <w:pStyle w:val="TSNumberedParagraph11"/>
              <w:rPr>
                <w:rFonts w:asciiTheme="minorHAnsi" w:hAnsiTheme="minorHAnsi" w:cstheme="minorHAnsi"/>
              </w:rPr>
            </w:pPr>
            <w:r w:rsidRPr="007D64D0">
              <w:rPr>
                <w:rFonts w:asciiTheme="minorHAnsi" w:hAnsiTheme="minorHAnsi" w:cstheme="minorHAnsi"/>
              </w:rPr>
              <w:t xml:space="preserve">The scope of work involves supporting the ONR External Hazards </w:t>
            </w:r>
            <w:r w:rsidR="00957425">
              <w:rPr>
                <w:rFonts w:asciiTheme="minorHAnsi" w:hAnsiTheme="minorHAnsi" w:cstheme="minorHAnsi"/>
              </w:rPr>
              <w:t>assessor</w:t>
            </w:r>
            <w:r w:rsidR="00957425" w:rsidRPr="007D64D0">
              <w:rPr>
                <w:rFonts w:asciiTheme="minorHAnsi" w:hAnsiTheme="minorHAnsi" w:cstheme="minorHAnsi"/>
              </w:rPr>
              <w:t xml:space="preserve"> </w:t>
            </w:r>
            <w:r w:rsidRPr="007D64D0">
              <w:rPr>
                <w:rFonts w:asciiTheme="minorHAnsi" w:hAnsiTheme="minorHAnsi" w:cstheme="minorHAnsi"/>
              </w:rPr>
              <w:t xml:space="preserve">during the Step 4 by providing an independent </w:t>
            </w:r>
            <w:r w:rsidR="00A4272B">
              <w:rPr>
                <w:rFonts w:asciiTheme="minorHAnsi" w:hAnsiTheme="minorHAnsi" w:cstheme="minorHAnsi"/>
              </w:rPr>
              <w:t xml:space="preserve">technical </w:t>
            </w:r>
            <w:r w:rsidR="00EF3ADB">
              <w:rPr>
                <w:rFonts w:asciiTheme="minorHAnsi" w:hAnsiTheme="minorHAnsi" w:cstheme="minorHAnsi"/>
              </w:rPr>
              <w:t>review</w:t>
            </w:r>
            <w:r w:rsidRPr="007D64D0">
              <w:rPr>
                <w:rFonts w:asciiTheme="minorHAnsi" w:hAnsiTheme="minorHAnsi" w:cstheme="minorHAnsi"/>
              </w:rPr>
              <w:t xml:space="preserve"> of the UK HPR1000 External Hazards’ safety case.</w:t>
            </w:r>
            <w:r w:rsidR="00531323">
              <w:rPr>
                <w:rFonts w:asciiTheme="minorHAnsi" w:hAnsiTheme="minorHAnsi" w:cstheme="minorHAnsi"/>
              </w:rPr>
              <w:t xml:space="preserve"> </w:t>
            </w:r>
            <w:r w:rsidRPr="007D64D0">
              <w:rPr>
                <w:rFonts w:asciiTheme="minorHAnsi" w:hAnsiTheme="minorHAnsi" w:cstheme="minorHAnsi"/>
              </w:rPr>
              <w:t>This includes:</w:t>
            </w:r>
          </w:p>
          <w:p w:rsidR="007D64D0" w:rsidRPr="007D64D0" w:rsidRDefault="007D64D0" w:rsidP="007D64D0">
            <w:pPr>
              <w:pStyle w:val="TSBullet1Square"/>
              <w:spacing w:after="0"/>
              <w:ind w:left="698" w:hanging="425"/>
              <w:rPr>
                <w:rFonts w:asciiTheme="minorHAnsi" w:hAnsiTheme="minorHAnsi" w:cstheme="minorHAnsi"/>
              </w:rPr>
            </w:pPr>
            <w:r w:rsidRPr="007D64D0">
              <w:rPr>
                <w:rFonts w:asciiTheme="minorHAnsi" w:hAnsiTheme="minorHAnsi" w:cstheme="minorHAnsi"/>
              </w:rPr>
              <w:t>Familiarisation with</w:t>
            </w:r>
            <w:r w:rsidR="00AE4A50">
              <w:rPr>
                <w:rFonts w:asciiTheme="minorHAnsi" w:hAnsiTheme="minorHAnsi" w:cstheme="minorHAnsi"/>
              </w:rPr>
              <w:t xml:space="preserve"> the extant safety case as submitted </w:t>
            </w:r>
            <w:r w:rsidR="00531323">
              <w:rPr>
                <w:rFonts w:asciiTheme="minorHAnsi" w:hAnsiTheme="minorHAnsi" w:cstheme="minorHAnsi"/>
              </w:rPr>
              <w:t xml:space="preserve">by the RP </w:t>
            </w:r>
            <w:r w:rsidR="00AE4A50">
              <w:rPr>
                <w:rFonts w:asciiTheme="minorHAnsi" w:hAnsiTheme="minorHAnsi" w:cstheme="minorHAnsi"/>
              </w:rPr>
              <w:t xml:space="preserve">during Step 3, </w:t>
            </w:r>
            <w:r w:rsidRPr="007D64D0">
              <w:rPr>
                <w:rFonts w:asciiTheme="minorHAnsi" w:hAnsiTheme="minorHAnsi" w:cstheme="minorHAnsi"/>
              </w:rPr>
              <w:t xml:space="preserve">ONR’s Step 3 assessment note, any </w:t>
            </w:r>
            <w:r w:rsidR="00EF3ADB" w:rsidRPr="007D64D0">
              <w:rPr>
                <w:rFonts w:asciiTheme="minorHAnsi" w:hAnsiTheme="minorHAnsi" w:cstheme="minorHAnsi"/>
              </w:rPr>
              <w:t xml:space="preserve">findings </w:t>
            </w:r>
            <w:r w:rsidRPr="007D64D0">
              <w:rPr>
                <w:rFonts w:asciiTheme="minorHAnsi" w:hAnsiTheme="minorHAnsi" w:cstheme="minorHAnsi"/>
              </w:rPr>
              <w:t>made, existing Regulatory Queries (RQ) an</w:t>
            </w:r>
            <w:r w:rsidR="00A4272B">
              <w:rPr>
                <w:rFonts w:asciiTheme="minorHAnsi" w:hAnsiTheme="minorHAnsi" w:cstheme="minorHAnsi"/>
              </w:rPr>
              <w:t xml:space="preserve">d Regulatory Observations (RO) </w:t>
            </w:r>
            <w:r w:rsidRPr="007D64D0">
              <w:rPr>
                <w:rFonts w:asciiTheme="minorHAnsi" w:hAnsiTheme="minorHAnsi" w:cstheme="minorHAnsi"/>
              </w:rPr>
              <w:t>(Appendix 1).</w:t>
            </w:r>
          </w:p>
          <w:p w:rsidR="009A118B" w:rsidRDefault="00A4272B" w:rsidP="007D64D0">
            <w:pPr>
              <w:pStyle w:val="TSBullet1Square"/>
              <w:spacing w:after="0"/>
              <w:ind w:left="698" w:hanging="425"/>
              <w:rPr>
                <w:rFonts w:asciiTheme="minorHAnsi" w:hAnsiTheme="minorHAnsi" w:cstheme="minorHAnsi"/>
              </w:rPr>
            </w:pPr>
            <w:r>
              <w:rPr>
                <w:rFonts w:asciiTheme="minorHAnsi" w:hAnsiTheme="minorHAnsi" w:cstheme="minorHAnsi"/>
              </w:rPr>
              <w:t>An i</w:t>
            </w:r>
            <w:r w:rsidR="007D64D0" w:rsidRPr="007D64D0">
              <w:rPr>
                <w:rFonts w:asciiTheme="minorHAnsi" w:hAnsiTheme="minorHAnsi" w:cstheme="minorHAnsi"/>
              </w:rPr>
              <w:t>ndependent</w:t>
            </w:r>
            <w:r>
              <w:rPr>
                <w:rFonts w:asciiTheme="minorHAnsi" w:hAnsiTheme="minorHAnsi" w:cstheme="minorHAnsi"/>
              </w:rPr>
              <w:t>,</w:t>
            </w:r>
            <w:r w:rsidR="007D64D0" w:rsidRPr="007D64D0">
              <w:rPr>
                <w:rFonts w:asciiTheme="minorHAnsi" w:hAnsiTheme="minorHAnsi" w:cstheme="minorHAnsi"/>
              </w:rPr>
              <w:t xml:space="preserve"> detailed</w:t>
            </w:r>
            <w:r>
              <w:rPr>
                <w:rFonts w:asciiTheme="minorHAnsi" w:hAnsiTheme="minorHAnsi" w:cstheme="minorHAnsi"/>
              </w:rPr>
              <w:t>,</w:t>
            </w:r>
            <w:r w:rsidR="007D64D0" w:rsidRPr="007D64D0">
              <w:rPr>
                <w:rFonts w:asciiTheme="minorHAnsi" w:hAnsiTheme="minorHAnsi" w:cstheme="minorHAnsi"/>
              </w:rPr>
              <w:t xml:space="preserve"> technical </w:t>
            </w:r>
            <w:r w:rsidR="009A118B">
              <w:rPr>
                <w:rFonts w:asciiTheme="minorHAnsi" w:hAnsiTheme="minorHAnsi" w:cstheme="minorHAnsi"/>
              </w:rPr>
              <w:t>review</w:t>
            </w:r>
            <w:r w:rsidR="009A118B" w:rsidRPr="007D64D0">
              <w:rPr>
                <w:rFonts w:asciiTheme="minorHAnsi" w:hAnsiTheme="minorHAnsi" w:cstheme="minorHAnsi"/>
              </w:rPr>
              <w:t xml:space="preserve"> </w:t>
            </w:r>
            <w:r w:rsidR="007D64D0" w:rsidRPr="007D64D0">
              <w:rPr>
                <w:rFonts w:asciiTheme="minorHAnsi" w:hAnsiTheme="minorHAnsi" w:cstheme="minorHAnsi"/>
              </w:rPr>
              <w:t xml:space="preserve">of the RP’s External Hazards </w:t>
            </w:r>
            <w:r w:rsidR="00AE4A50">
              <w:rPr>
                <w:rFonts w:asciiTheme="minorHAnsi" w:hAnsiTheme="minorHAnsi" w:cstheme="minorHAnsi"/>
              </w:rPr>
              <w:t xml:space="preserve">step 4 submissions </w:t>
            </w:r>
            <w:r w:rsidR="007D64D0" w:rsidRPr="007D64D0">
              <w:rPr>
                <w:rFonts w:asciiTheme="minorHAnsi" w:hAnsiTheme="minorHAnsi" w:cstheme="minorHAnsi"/>
              </w:rPr>
              <w:t xml:space="preserve">in </w:t>
            </w:r>
            <w:r>
              <w:rPr>
                <w:rFonts w:asciiTheme="minorHAnsi" w:hAnsiTheme="minorHAnsi" w:cstheme="minorHAnsi"/>
              </w:rPr>
              <w:t>accordance</w:t>
            </w:r>
            <w:r w:rsidR="007D64D0" w:rsidRPr="007D64D0">
              <w:rPr>
                <w:rFonts w:asciiTheme="minorHAnsi" w:hAnsiTheme="minorHAnsi" w:cstheme="minorHAnsi"/>
              </w:rPr>
              <w:t xml:space="preserve"> with ONR’s expectations given in the Guidance to Requesting Parties</w:t>
            </w:r>
            <w:r w:rsidR="00675AAD">
              <w:rPr>
                <w:rStyle w:val="FootnoteReference"/>
                <w:rFonts w:asciiTheme="minorHAnsi" w:hAnsiTheme="minorHAnsi" w:cstheme="minorHAnsi"/>
              </w:rPr>
              <w:footnoteReference w:id="2"/>
            </w:r>
            <w:r w:rsidR="0088553C">
              <w:rPr>
                <w:rFonts w:asciiTheme="minorHAnsi" w:hAnsiTheme="minorHAnsi" w:cstheme="minorHAnsi"/>
              </w:rPr>
              <w:t>,</w:t>
            </w:r>
            <w:r>
              <w:rPr>
                <w:rFonts w:asciiTheme="minorHAnsi" w:hAnsiTheme="minorHAnsi" w:cstheme="minorHAnsi"/>
              </w:rPr>
              <w:t xml:space="preserve"> and with reference to</w:t>
            </w:r>
            <w:r w:rsidR="0088553C">
              <w:rPr>
                <w:rFonts w:asciiTheme="minorHAnsi" w:hAnsiTheme="minorHAnsi" w:cstheme="minorHAnsi"/>
              </w:rPr>
              <w:t xml:space="preserve"> relevant good practice</w:t>
            </w:r>
            <w:r w:rsidR="007D64D0" w:rsidRPr="007D64D0">
              <w:rPr>
                <w:rFonts w:asciiTheme="minorHAnsi" w:hAnsiTheme="minorHAnsi" w:cstheme="minorHAnsi"/>
              </w:rPr>
              <w:t xml:space="preserve"> and modern standards</w:t>
            </w:r>
            <w:r w:rsidR="007D3044">
              <w:rPr>
                <w:rStyle w:val="FootnoteReference"/>
                <w:rFonts w:asciiTheme="minorHAnsi" w:hAnsiTheme="minorHAnsi" w:cstheme="minorHAnsi"/>
              </w:rPr>
              <w:footnoteReference w:id="3"/>
            </w:r>
            <w:r w:rsidR="007D64D0" w:rsidRPr="007D64D0">
              <w:rPr>
                <w:rFonts w:asciiTheme="minorHAnsi" w:hAnsiTheme="minorHAnsi" w:cstheme="minorHAnsi"/>
              </w:rPr>
              <w:t xml:space="preserve">. Appendix 1 </w:t>
            </w:r>
            <w:r>
              <w:rPr>
                <w:rFonts w:asciiTheme="minorHAnsi" w:hAnsiTheme="minorHAnsi" w:cstheme="minorHAnsi"/>
              </w:rPr>
              <w:t>presents</w:t>
            </w:r>
            <w:r w:rsidR="007D64D0" w:rsidRPr="007D64D0">
              <w:rPr>
                <w:rFonts w:asciiTheme="minorHAnsi" w:hAnsiTheme="minorHAnsi" w:cstheme="minorHAnsi"/>
              </w:rPr>
              <w:t xml:space="preserve"> the existing safety case submissions and Appendix 2 details the expected documentation to be submitted</w:t>
            </w:r>
            <w:r>
              <w:rPr>
                <w:rFonts w:asciiTheme="minorHAnsi" w:hAnsiTheme="minorHAnsi" w:cstheme="minorHAnsi"/>
              </w:rPr>
              <w:t xml:space="preserve"> </w:t>
            </w:r>
            <w:r w:rsidR="00AE4A50">
              <w:rPr>
                <w:rFonts w:asciiTheme="minorHAnsi" w:hAnsiTheme="minorHAnsi" w:cstheme="minorHAnsi"/>
              </w:rPr>
              <w:t>during Step 4</w:t>
            </w:r>
            <w:r w:rsidR="007D64D0" w:rsidRPr="007D64D0">
              <w:rPr>
                <w:rFonts w:asciiTheme="minorHAnsi" w:hAnsiTheme="minorHAnsi" w:cstheme="minorHAnsi"/>
              </w:rPr>
              <w:t xml:space="preserve">. </w:t>
            </w:r>
          </w:p>
          <w:p w:rsidR="007D64D0" w:rsidRDefault="007D64D0" w:rsidP="007D64D0">
            <w:pPr>
              <w:pStyle w:val="TSBullet1Square"/>
              <w:spacing w:after="0"/>
              <w:ind w:left="698" w:hanging="425"/>
              <w:rPr>
                <w:rFonts w:asciiTheme="minorHAnsi" w:hAnsiTheme="minorHAnsi" w:cstheme="minorHAnsi"/>
              </w:rPr>
            </w:pPr>
            <w:r w:rsidRPr="007D64D0">
              <w:rPr>
                <w:rFonts w:asciiTheme="minorHAnsi" w:hAnsiTheme="minorHAnsi" w:cstheme="minorHAnsi"/>
              </w:rPr>
              <w:t xml:space="preserve">The </w:t>
            </w:r>
            <w:r w:rsidR="00A4272B">
              <w:rPr>
                <w:rFonts w:asciiTheme="minorHAnsi" w:hAnsiTheme="minorHAnsi" w:cstheme="minorHAnsi"/>
              </w:rPr>
              <w:t xml:space="preserve">technical </w:t>
            </w:r>
            <w:r w:rsidR="00EF3ADB">
              <w:rPr>
                <w:rFonts w:asciiTheme="minorHAnsi" w:hAnsiTheme="minorHAnsi" w:cstheme="minorHAnsi"/>
              </w:rPr>
              <w:t>review</w:t>
            </w:r>
            <w:r w:rsidRPr="007D64D0">
              <w:rPr>
                <w:rFonts w:asciiTheme="minorHAnsi" w:hAnsiTheme="minorHAnsi" w:cstheme="minorHAnsi"/>
              </w:rPr>
              <w:t xml:space="preserve"> should confirm:</w:t>
            </w:r>
          </w:p>
          <w:p w:rsidR="007D64D0" w:rsidRPr="007D64D0" w:rsidRDefault="00A4272B" w:rsidP="00053037">
            <w:pPr>
              <w:pStyle w:val="TSNumberedParagraph11"/>
              <w:numPr>
                <w:ilvl w:val="1"/>
                <w:numId w:val="4"/>
              </w:numPr>
              <w:tabs>
                <w:tab w:val="left" w:pos="0"/>
              </w:tabs>
              <w:spacing w:after="0"/>
              <w:jc w:val="both"/>
              <w:rPr>
                <w:rFonts w:asciiTheme="minorHAnsi" w:hAnsiTheme="minorHAnsi" w:cstheme="minorHAnsi"/>
              </w:rPr>
            </w:pPr>
            <w:r>
              <w:rPr>
                <w:rFonts w:asciiTheme="minorHAnsi" w:hAnsiTheme="minorHAnsi" w:cstheme="minorHAnsi"/>
              </w:rPr>
              <w:t>The s</w:t>
            </w:r>
            <w:r w:rsidR="007D64D0" w:rsidRPr="007D64D0">
              <w:rPr>
                <w:rFonts w:asciiTheme="minorHAnsi" w:hAnsiTheme="minorHAnsi" w:cstheme="minorHAnsi"/>
              </w:rPr>
              <w:t xml:space="preserve">afety claims, arguments and supporting evidence have a clear structure and hierarchy so that the generic design basis is set out logically in specific and measurable statements that show that the External Hazard aspects of the UK HPR1000 GDA PCSR meet the </w:t>
            </w:r>
            <w:r>
              <w:rPr>
                <w:rFonts w:asciiTheme="minorHAnsi" w:hAnsiTheme="minorHAnsi" w:cstheme="minorHAnsi"/>
              </w:rPr>
              <w:t xml:space="preserve">expectations of </w:t>
            </w:r>
            <w:r w:rsidR="007D64D0" w:rsidRPr="007D64D0">
              <w:rPr>
                <w:rFonts w:asciiTheme="minorHAnsi" w:hAnsiTheme="minorHAnsi" w:cstheme="minorHAnsi"/>
              </w:rPr>
              <w:t>relevant SAPs.</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 xml:space="preserve">The data used to define the External Hazards contribution to the safety case is demonstrably conservative (where appropriate) and that </w:t>
            </w:r>
            <w:r w:rsidR="00CD261C">
              <w:rPr>
                <w:rFonts w:asciiTheme="minorHAnsi" w:hAnsiTheme="minorHAnsi" w:cstheme="minorHAnsi"/>
              </w:rPr>
              <w:t xml:space="preserve">appropriate </w:t>
            </w:r>
            <w:r w:rsidRPr="007D64D0">
              <w:rPr>
                <w:rFonts w:asciiTheme="minorHAnsi" w:hAnsiTheme="minorHAnsi" w:cstheme="minorHAnsi"/>
              </w:rPr>
              <w:t>studies have been performed</w:t>
            </w:r>
            <w:r w:rsidR="00AE4A50">
              <w:rPr>
                <w:rFonts w:asciiTheme="minorHAnsi" w:hAnsiTheme="minorHAnsi" w:cstheme="minorHAnsi"/>
              </w:rPr>
              <w:t xml:space="preserve"> by the RP</w:t>
            </w:r>
            <w:r w:rsidRPr="007D64D0">
              <w:rPr>
                <w:rFonts w:asciiTheme="minorHAnsi" w:hAnsiTheme="minorHAnsi" w:cstheme="minorHAnsi"/>
              </w:rPr>
              <w:t xml:space="preserve"> to determine the sensitivity of analytical results to the assumptions made, data used and the methods of calculation.</w:t>
            </w:r>
          </w:p>
          <w:p w:rsid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Internationally recognised standards and relevant good practice have been adopted, where applicable.</w:t>
            </w:r>
          </w:p>
          <w:p w:rsidR="007D64D0" w:rsidRPr="007D64D0" w:rsidRDefault="003813B4" w:rsidP="007D64D0">
            <w:pPr>
              <w:pStyle w:val="TSBullet1Square"/>
              <w:spacing w:after="0"/>
              <w:ind w:left="698" w:hanging="425"/>
              <w:rPr>
                <w:rFonts w:asciiTheme="minorHAnsi" w:hAnsiTheme="minorHAnsi" w:cstheme="minorHAnsi"/>
              </w:rPr>
            </w:pPr>
            <w:r>
              <w:rPr>
                <w:rFonts w:asciiTheme="minorHAnsi" w:hAnsiTheme="minorHAnsi" w:cstheme="minorHAnsi"/>
              </w:rPr>
              <w:t>A number of</w:t>
            </w:r>
            <w:r w:rsidR="007D64D0" w:rsidRPr="007D64D0">
              <w:rPr>
                <w:rFonts w:asciiTheme="minorHAnsi" w:hAnsiTheme="minorHAnsi" w:cstheme="minorHAnsi"/>
              </w:rPr>
              <w:t xml:space="preserve"> </w:t>
            </w:r>
            <w:r>
              <w:rPr>
                <w:rFonts w:asciiTheme="minorHAnsi" w:hAnsiTheme="minorHAnsi" w:cstheme="minorHAnsi"/>
              </w:rPr>
              <w:t>topics</w:t>
            </w:r>
            <w:r w:rsidRPr="007D64D0">
              <w:rPr>
                <w:rFonts w:asciiTheme="minorHAnsi" w:hAnsiTheme="minorHAnsi" w:cstheme="minorHAnsi"/>
              </w:rPr>
              <w:t xml:space="preserve"> </w:t>
            </w:r>
            <w:r w:rsidR="007D64D0" w:rsidRPr="007D64D0">
              <w:rPr>
                <w:rFonts w:asciiTheme="minorHAnsi" w:hAnsiTheme="minorHAnsi" w:cstheme="minorHAnsi"/>
              </w:rPr>
              <w:t xml:space="preserve">have been identified </w:t>
            </w:r>
            <w:r>
              <w:rPr>
                <w:rFonts w:asciiTheme="minorHAnsi" w:hAnsiTheme="minorHAnsi" w:cstheme="minorHAnsi"/>
              </w:rPr>
              <w:t>for</w:t>
            </w:r>
            <w:r w:rsidR="007D64D0" w:rsidRPr="007D64D0">
              <w:rPr>
                <w:rFonts w:asciiTheme="minorHAnsi" w:hAnsiTheme="minorHAnsi" w:cstheme="minorHAnsi"/>
              </w:rPr>
              <w:t xml:space="preserve"> in-depth assessment during Step 4</w:t>
            </w:r>
            <w:r w:rsidR="0088553C">
              <w:rPr>
                <w:rFonts w:asciiTheme="minorHAnsi" w:hAnsiTheme="minorHAnsi" w:cstheme="minorHAnsi"/>
              </w:rPr>
              <w:t>. These include</w:t>
            </w:r>
            <w:r>
              <w:rPr>
                <w:rFonts w:asciiTheme="minorHAnsi" w:hAnsiTheme="minorHAnsi" w:cstheme="minorHAnsi"/>
              </w:rPr>
              <w:t>, but are not limited to</w:t>
            </w:r>
            <w:r w:rsidR="007D64D0" w:rsidRPr="007D64D0">
              <w:rPr>
                <w:rFonts w:asciiTheme="minorHAnsi" w:hAnsiTheme="minorHAnsi" w:cstheme="minorHAnsi"/>
              </w:rPr>
              <w:t>:</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Air temperature</w:t>
            </w:r>
            <w:r w:rsidR="00A4272B">
              <w:rPr>
                <w:rFonts w:asciiTheme="minorHAnsi" w:hAnsiTheme="minorHAnsi" w:cstheme="minorHAnsi"/>
              </w:rPr>
              <w:t>s</w:t>
            </w:r>
            <w:r w:rsidRPr="007D64D0">
              <w:rPr>
                <w:rFonts w:asciiTheme="minorHAnsi" w:hAnsiTheme="minorHAnsi" w:cstheme="minorHAnsi"/>
              </w:rPr>
              <w:t xml:space="preserve"> and </w:t>
            </w:r>
            <w:r w:rsidR="00AE4A50">
              <w:rPr>
                <w:rFonts w:asciiTheme="minorHAnsi" w:hAnsiTheme="minorHAnsi" w:cstheme="minorHAnsi"/>
              </w:rPr>
              <w:t>the adequacy of the safety and performance requirements of the</w:t>
            </w:r>
            <w:r w:rsidRPr="007D64D0">
              <w:rPr>
                <w:rFonts w:asciiTheme="minorHAnsi" w:hAnsiTheme="minorHAnsi" w:cstheme="minorHAnsi"/>
              </w:rPr>
              <w:t xml:space="preserve"> heating, ventilation and air conditioning (HVAC) systems</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Lightning peak current definition and design implications</w:t>
            </w:r>
          </w:p>
          <w:p w:rsidR="007D64D0" w:rsidRPr="007D64D0" w:rsidRDefault="00A4272B" w:rsidP="00053037">
            <w:pPr>
              <w:pStyle w:val="TSNumberedParagraph11"/>
              <w:numPr>
                <w:ilvl w:val="1"/>
                <w:numId w:val="4"/>
              </w:numPr>
              <w:tabs>
                <w:tab w:val="left" w:pos="0"/>
              </w:tabs>
              <w:spacing w:after="0"/>
              <w:jc w:val="both"/>
              <w:rPr>
                <w:rFonts w:asciiTheme="minorHAnsi" w:hAnsiTheme="minorHAnsi" w:cstheme="minorHAnsi"/>
              </w:rPr>
            </w:pPr>
            <w:r>
              <w:rPr>
                <w:rFonts w:asciiTheme="minorHAnsi" w:hAnsiTheme="minorHAnsi" w:cstheme="minorHAnsi"/>
              </w:rPr>
              <w:t>H</w:t>
            </w:r>
            <w:r w:rsidR="007D64D0" w:rsidRPr="007D64D0">
              <w:rPr>
                <w:rFonts w:asciiTheme="minorHAnsi" w:hAnsiTheme="minorHAnsi" w:cstheme="minorHAnsi"/>
              </w:rPr>
              <w:t>azard combinations</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Adequacy of the proposed protection measure</w:t>
            </w:r>
            <w:r w:rsidR="00AE4A50">
              <w:rPr>
                <w:rFonts w:asciiTheme="minorHAnsi" w:hAnsiTheme="minorHAnsi" w:cstheme="minorHAnsi"/>
              </w:rPr>
              <w:t>’</w:t>
            </w:r>
            <w:r w:rsidRPr="007D64D0">
              <w:rPr>
                <w:rFonts w:asciiTheme="minorHAnsi" w:hAnsiTheme="minorHAnsi" w:cstheme="minorHAnsi"/>
              </w:rPr>
              <w:t xml:space="preserve">s  </w:t>
            </w:r>
            <w:r w:rsidR="00AE4A50">
              <w:rPr>
                <w:rFonts w:asciiTheme="minorHAnsi" w:hAnsiTheme="minorHAnsi" w:cstheme="minorHAnsi"/>
              </w:rPr>
              <w:t xml:space="preserve">safety and </w:t>
            </w:r>
            <w:r w:rsidRPr="007D64D0">
              <w:rPr>
                <w:rFonts w:asciiTheme="minorHAnsi" w:hAnsiTheme="minorHAnsi" w:cstheme="minorHAnsi"/>
              </w:rPr>
              <w:t>performance requirements</w:t>
            </w:r>
            <w:r w:rsidR="00AE4A50">
              <w:rPr>
                <w:rFonts w:asciiTheme="minorHAnsi" w:hAnsiTheme="minorHAnsi" w:cstheme="minorHAnsi"/>
              </w:rPr>
              <w:t>, and where applicable the adequacy of their design substantiation through liaising with other ONR specialist assessors</w:t>
            </w:r>
          </w:p>
          <w:p w:rsidR="007D64D0" w:rsidRDefault="00EF3ADB" w:rsidP="00053037">
            <w:pPr>
              <w:pStyle w:val="TSNumberedParagraph11"/>
              <w:numPr>
                <w:ilvl w:val="1"/>
                <w:numId w:val="4"/>
              </w:numPr>
              <w:tabs>
                <w:tab w:val="left" w:pos="0"/>
              </w:tabs>
              <w:spacing w:after="0"/>
              <w:jc w:val="both"/>
              <w:rPr>
                <w:rFonts w:asciiTheme="minorHAnsi" w:hAnsiTheme="minorHAnsi" w:cstheme="minorHAnsi"/>
              </w:rPr>
            </w:pPr>
            <w:r>
              <w:rPr>
                <w:rFonts w:asciiTheme="minorHAnsi" w:hAnsiTheme="minorHAnsi" w:cstheme="minorHAnsi"/>
              </w:rPr>
              <w:t>Review</w:t>
            </w:r>
            <w:r w:rsidR="007D64D0" w:rsidRPr="007D64D0">
              <w:rPr>
                <w:rFonts w:asciiTheme="minorHAnsi" w:hAnsiTheme="minorHAnsi" w:cstheme="minorHAnsi"/>
              </w:rPr>
              <w:t xml:space="preserve"> of beyond design basis events and confirm</w:t>
            </w:r>
            <w:r w:rsidR="006D2BAE">
              <w:rPr>
                <w:rFonts w:asciiTheme="minorHAnsi" w:hAnsiTheme="minorHAnsi" w:cstheme="minorHAnsi"/>
              </w:rPr>
              <w:t>ing</w:t>
            </w:r>
            <w:r w:rsidR="007D64D0" w:rsidRPr="007D64D0">
              <w:rPr>
                <w:rFonts w:asciiTheme="minorHAnsi" w:hAnsiTheme="minorHAnsi" w:cstheme="minorHAnsi"/>
              </w:rPr>
              <w:t xml:space="preserve"> th</w:t>
            </w:r>
            <w:r w:rsidR="006D2BAE">
              <w:rPr>
                <w:rFonts w:asciiTheme="minorHAnsi" w:hAnsiTheme="minorHAnsi" w:cstheme="minorHAnsi"/>
              </w:rPr>
              <w:t>e</w:t>
            </w:r>
            <w:r w:rsidR="007D64D0" w:rsidRPr="007D64D0">
              <w:rPr>
                <w:rFonts w:asciiTheme="minorHAnsi" w:hAnsiTheme="minorHAnsi" w:cstheme="minorHAnsi"/>
              </w:rPr>
              <w:t xml:space="preserve"> </w:t>
            </w:r>
            <w:r w:rsidR="006D2BAE">
              <w:rPr>
                <w:rFonts w:asciiTheme="minorHAnsi" w:hAnsiTheme="minorHAnsi" w:cstheme="minorHAnsi"/>
              </w:rPr>
              <w:t xml:space="preserve">absence of </w:t>
            </w:r>
            <w:r w:rsidR="007D64D0" w:rsidRPr="007D64D0">
              <w:rPr>
                <w:rFonts w:asciiTheme="minorHAnsi" w:hAnsiTheme="minorHAnsi" w:cstheme="minorHAnsi"/>
              </w:rPr>
              <w:t>cliff-edge effects for External Hazards</w:t>
            </w:r>
          </w:p>
          <w:p w:rsidR="00AE4A50" w:rsidRDefault="00AE4A50" w:rsidP="00053037">
            <w:pPr>
              <w:pStyle w:val="TSNumberedParagraph11"/>
              <w:numPr>
                <w:ilvl w:val="1"/>
                <w:numId w:val="4"/>
              </w:numPr>
              <w:tabs>
                <w:tab w:val="left" w:pos="0"/>
              </w:tabs>
              <w:spacing w:after="0"/>
              <w:jc w:val="both"/>
              <w:rPr>
                <w:rFonts w:asciiTheme="minorHAnsi" w:hAnsiTheme="minorHAnsi" w:cstheme="minorHAnsi"/>
              </w:rPr>
            </w:pPr>
            <w:r>
              <w:rPr>
                <w:rFonts w:asciiTheme="minorHAnsi" w:hAnsiTheme="minorHAnsi" w:cstheme="minorHAnsi"/>
              </w:rPr>
              <w:t>Adequacy of the deterministic analysis performed for the reference design</w:t>
            </w:r>
          </w:p>
          <w:p w:rsidR="007D64D0" w:rsidRDefault="0088553C" w:rsidP="007D64D0">
            <w:pPr>
              <w:pStyle w:val="TSBullet1Square"/>
              <w:spacing w:after="0"/>
              <w:ind w:left="698" w:hanging="425"/>
              <w:rPr>
                <w:rFonts w:asciiTheme="minorHAnsi" w:hAnsiTheme="minorHAnsi" w:cstheme="minorHAnsi"/>
              </w:rPr>
            </w:pPr>
            <w:r>
              <w:rPr>
                <w:rFonts w:asciiTheme="minorHAnsi" w:hAnsiTheme="minorHAnsi" w:cstheme="minorHAnsi"/>
              </w:rPr>
              <w:t>The TSC will i</w:t>
            </w:r>
            <w:r w:rsidR="007D64D0" w:rsidRPr="007D64D0">
              <w:rPr>
                <w:rFonts w:asciiTheme="minorHAnsi" w:hAnsiTheme="minorHAnsi" w:cstheme="minorHAnsi"/>
              </w:rPr>
              <w:t xml:space="preserve">nterface with other </w:t>
            </w:r>
            <w:r w:rsidR="00EF3ADB">
              <w:rPr>
                <w:rFonts w:asciiTheme="minorHAnsi" w:hAnsiTheme="minorHAnsi" w:cstheme="minorHAnsi"/>
              </w:rPr>
              <w:t xml:space="preserve">ONR </w:t>
            </w:r>
            <w:r w:rsidR="00AD03F8">
              <w:rPr>
                <w:rFonts w:asciiTheme="minorHAnsi" w:hAnsiTheme="minorHAnsi" w:cstheme="minorHAnsi"/>
              </w:rPr>
              <w:t>specialist assess</w:t>
            </w:r>
            <w:r w:rsidR="00EF3ADB">
              <w:rPr>
                <w:rFonts w:asciiTheme="minorHAnsi" w:hAnsiTheme="minorHAnsi" w:cstheme="minorHAnsi"/>
              </w:rPr>
              <w:t>ors</w:t>
            </w:r>
            <w:r w:rsidR="003B3081">
              <w:rPr>
                <w:rStyle w:val="FootnoteReference"/>
                <w:rFonts w:asciiTheme="minorHAnsi" w:hAnsiTheme="minorHAnsi" w:cstheme="minorHAnsi"/>
              </w:rPr>
              <w:footnoteReference w:id="4"/>
            </w:r>
            <w:r w:rsidR="007D64D0" w:rsidRPr="007D64D0">
              <w:rPr>
                <w:rFonts w:asciiTheme="minorHAnsi" w:hAnsiTheme="minorHAnsi" w:cstheme="minorHAnsi"/>
              </w:rPr>
              <w:t>, as required, to determine the adequacy of the safety case and ensure consistency with external hazard definitions including</w:t>
            </w:r>
            <w:r w:rsidR="0087244E">
              <w:rPr>
                <w:rFonts w:asciiTheme="minorHAnsi" w:hAnsiTheme="minorHAnsi" w:cstheme="minorHAnsi"/>
              </w:rPr>
              <w:t xml:space="preserve"> but not limited to</w:t>
            </w:r>
            <w:r w:rsidR="007D64D0" w:rsidRPr="007D64D0">
              <w:rPr>
                <w:rFonts w:asciiTheme="minorHAnsi" w:hAnsiTheme="minorHAnsi" w:cstheme="minorHAnsi"/>
              </w:rPr>
              <w:t>:</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 xml:space="preserve">Internal Hazards: the TSC will ensure all relevant </w:t>
            </w:r>
            <w:r w:rsidR="00561221">
              <w:rPr>
                <w:rFonts w:asciiTheme="minorHAnsi" w:hAnsiTheme="minorHAnsi" w:cstheme="minorHAnsi"/>
              </w:rPr>
              <w:t>hazard</w:t>
            </w:r>
            <w:r w:rsidRPr="007D64D0">
              <w:rPr>
                <w:rFonts w:asciiTheme="minorHAnsi" w:hAnsiTheme="minorHAnsi" w:cstheme="minorHAnsi"/>
              </w:rPr>
              <w:t xml:space="preserve"> combinations are considered and that the external hazards definitions are consistent</w:t>
            </w:r>
            <w:r w:rsidR="00AD03F8">
              <w:rPr>
                <w:rFonts w:asciiTheme="minorHAnsi" w:hAnsiTheme="minorHAnsi" w:cstheme="minorHAnsi"/>
              </w:rPr>
              <w:t xml:space="preserve"> with the external hazards safety case</w:t>
            </w:r>
            <w:r w:rsidRPr="007D64D0">
              <w:rPr>
                <w:rFonts w:asciiTheme="minorHAnsi" w:hAnsiTheme="minorHAnsi" w:cstheme="minorHAnsi"/>
              </w:rPr>
              <w:t>.</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 xml:space="preserve">Engineering </w:t>
            </w:r>
            <w:r w:rsidR="00DF4E84">
              <w:rPr>
                <w:rFonts w:asciiTheme="minorHAnsi" w:hAnsiTheme="minorHAnsi" w:cstheme="minorHAnsi"/>
              </w:rPr>
              <w:t>disciplines</w:t>
            </w:r>
            <w:r w:rsidRPr="007D64D0">
              <w:rPr>
                <w:rFonts w:asciiTheme="minorHAnsi" w:hAnsiTheme="minorHAnsi" w:cstheme="minorHAnsi"/>
              </w:rPr>
              <w:t xml:space="preserve">: the TSC will ensure the use of external hazards design and beyond </w:t>
            </w:r>
            <w:r w:rsidRPr="007D64D0">
              <w:rPr>
                <w:rFonts w:asciiTheme="minorHAnsi" w:hAnsiTheme="minorHAnsi" w:cstheme="minorHAnsi"/>
              </w:rPr>
              <w:lastRenderedPageBreak/>
              <w:t xml:space="preserve">design basis load functions used in </w:t>
            </w:r>
            <w:r w:rsidR="00DF4E84">
              <w:rPr>
                <w:rFonts w:asciiTheme="minorHAnsi" w:hAnsiTheme="minorHAnsi" w:cstheme="minorHAnsi"/>
              </w:rPr>
              <w:t>the</w:t>
            </w:r>
            <w:r w:rsidRPr="007D64D0">
              <w:rPr>
                <w:rFonts w:asciiTheme="minorHAnsi" w:hAnsiTheme="minorHAnsi" w:cstheme="minorHAnsi"/>
              </w:rPr>
              <w:t xml:space="preserve"> design are consistent with their definition.</w:t>
            </w:r>
            <w:r w:rsidR="00561221">
              <w:rPr>
                <w:rFonts w:asciiTheme="minorHAnsi" w:hAnsiTheme="minorHAnsi" w:cstheme="minorHAnsi"/>
              </w:rPr>
              <w:t xml:space="preserve"> The TSC will also support as necessary the engineering</w:t>
            </w:r>
            <w:r w:rsidR="00AD03F8">
              <w:rPr>
                <w:rFonts w:asciiTheme="minorHAnsi" w:hAnsiTheme="minorHAnsi" w:cstheme="minorHAnsi"/>
              </w:rPr>
              <w:t xml:space="preserve"> </w:t>
            </w:r>
            <w:r w:rsidR="00561221">
              <w:rPr>
                <w:rFonts w:asciiTheme="minorHAnsi" w:hAnsiTheme="minorHAnsi" w:cstheme="minorHAnsi"/>
              </w:rPr>
              <w:t>assessor</w:t>
            </w:r>
            <w:r w:rsidR="00AD03F8">
              <w:rPr>
                <w:rFonts w:asciiTheme="minorHAnsi" w:hAnsiTheme="minorHAnsi" w:cstheme="minorHAnsi"/>
              </w:rPr>
              <w:t>s</w:t>
            </w:r>
            <w:r w:rsidR="00561221">
              <w:rPr>
                <w:rFonts w:asciiTheme="minorHAnsi" w:hAnsiTheme="minorHAnsi" w:cstheme="minorHAnsi"/>
              </w:rPr>
              <w:t xml:space="preserve"> in their assessment of the substantiation of the </w:t>
            </w:r>
            <w:r w:rsidR="00561221" w:rsidRPr="007D64D0">
              <w:rPr>
                <w:rFonts w:asciiTheme="minorHAnsi" w:hAnsiTheme="minorHAnsi" w:cstheme="minorHAnsi"/>
              </w:rPr>
              <w:t>protection measur</w:t>
            </w:r>
            <w:r w:rsidR="00561221">
              <w:rPr>
                <w:rFonts w:asciiTheme="minorHAnsi" w:hAnsiTheme="minorHAnsi" w:cstheme="minorHAnsi"/>
              </w:rPr>
              <w:t>es.</w:t>
            </w:r>
          </w:p>
          <w:p w:rsidR="007D64D0" w:rsidRDefault="00DF4E84" w:rsidP="00AE54F0">
            <w:pPr>
              <w:pStyle w:val="TSNumberedParagraph11"/>
              <w:numPr>
                <w:ilvl w:val="0"/>
                <w:numId w:val="0"/>
              </w:numPr>
              <w:tabs>
                <w:tab w:val="left" w:pos="0"/>
              </w:tabs>
              <w:spacing w:after="0"/>
              <w:ind w:left="1440"/>
              <w:jc w:val="both"/>
              <w:rPr>
                <w:rFonts w:asciiTheme="minorHAnsi" w:hAnsiTheme="minorHAnsi" w:cstheme="minorHAnsi"/>
              </w:rPr>
            </w:pPr>
            <w:r w:rsidRPr="006D2BAE">
              <w:rPr>
                <w:rFonts w:asciiTheme="minorHAnsi" w:hAnsiTheme="minorHAnsi" w:cstheme="minorHAnsi"/>
                <w:b/>
              </w:rPr>
              <w:t>Note</w:t>
            </w:r>
            <w:r>
              <w:rPr>
                <w:rFonts w:asciiTheme="minorHAnsi" w:hAnsiTheme="minorHAnsi" w:cstheme="minorHAnsi"/>
                <w:b/>
              </w:rPr>
              <w:t>:</w:t>
            </w:r>
            <w:r w:rsidRPr="007D64D0">
              <w:rPr>
                <w:rFonts w:asciiTheme="minorHAnsi" w:hAnsiTheme="minorHAnsi" w:cstheme="minorHAnsi"/>
              </w:rPr>
              <w:t xml:space="preserve"> aircraft impact analysis is excluded from this contract as it is </w:t>
            </w:r>
            <w:r>
              <w:rPr>
                <w:rFonts w:asciiTheme="minorHAnsi" w:hAnsiTheme="minorHAnsi" w:cstheme="minorHAnsi"/>
              </w:rPr>
              <w:t>included in a separate</w:t>
            </w:r>
            <w:r w:rsidRPr="007D64D0">
              <w:rPr>
                <w:rFonts w:asciiTheme="minorHAnsi" w:hAnsiTheme="minorHAnsi" w:cstheme="minorHAnsi"/>
              </w:rPr>
              <w:t xml:space="preserve"> civil engineering </w:t>
            </w:r>
            <w:r>
              <w:rPr>
                <w:rFonts w:asciiTheme="minorHAnsi" w:hAnsiTheme="minorHAnsi" w:cstheme="minorHAnsi"/>
              </w:rPr>
              <w:t>technical support – work order specification</w:t>
            </w:r>
            <w:r w:rsidRPr="007D64D0">
              <w:rPr>
                <w:rFonts w:asciiTheme="minorHAnsi" w:hAnsiTheme="minorHAnsi" w:cstheme="minorHAnsi"/>
              </w:rPr>
              <w:t xml:space="preserve">.  </w:t>
            </w:r>
          </w:p>
          <w:p w:rsidR="001A5C38" w:rsidRDefault="001A5C38" w:rsidP="00053037">
            <w:pPr>
              <w:pStyle w:val="TSNumberedParagraph11"/>
              <w:numPr>
                <w:ilvl w:val="1"/>
                <w:numId w:val="4"/>
              </w:numPr>
              <w:tabs>
                <w:tab w:val="left" w:pos="0"/>
              </w:tabs>
              <w:jc w:val="both"/>
              <w:rPr>
                <w:rFonts w:asciiTheme="minorHAnsi" w:hAnsiTheme="minorHAnsi" w:cstheme="minorHAnsi"/>
              </w:rPr>
            </w:pPr>
            <w:r>
              <w:rPr>
                <w:rFonts w:asciiTheme="minorHAnsi" w:hAnsiTheme="minorHAnsi" w:cstheme="minorHAnsi"/>
              </w:rPr>
              <w:t>PSA: liaise with the PSA specialist assessor to ensure the adequacy of the external hazard definitions considered</w:t>
            </w:r>
            <w:r w:rsidR="00AD03F8">
              <w:rPr>
                <w:rFonts w:asciiTheme="minorHAnsi" w:hAnsiTheme="minorHAnsi" w:cstheme="minorHAnsi"/>
              </w:rPr>
              <w:t xml:space="preserve">, and to understand the design’s beyond design basis capability. </w:t>
            </w:r>
            <w:r>
              <w:rPr>
                <w:rFonts w:asciiTheme="minorHAnsi" w:hAnsiTheme="minorHAnsi" w:cstheme="minorHAnsi"/>
              </w:rPr>
              <w:t xml:space="preserve"> </w:t>
            </w:r>
          </w:p>
          <w:p w:rsidR="007D64D0" w:rsidRDefault="009A5A82" w:rsidP="007D64D0">
            <w:pPr>
              <w:pStyle w:val="TSNumberedParagraph11"/>
              <w:rPr>
                <w:rFonts w:asciiTheme="minorHAnsi" w:hAnsiTheme="minorHAnsi" w:cstheme="minorHAnsi"/>
              </w:rPr>
            </w:pPr>
            <w:r>
              <w:rPr>
                <w:rFonts w:asciiTheme="minorHAnsi" w:hAnsiTheme="minorHAnsi" w:cstheme="minorHAnsi"/>
              </w:rPr>
              <w:t>The following bullets provide more detail on the scope of work, and provide planning assumptions to inform the tender submissions</w:t>
            </w:r>
            <w:r w:rsidR="007D64D0" w:rsidRPr="007D64D0">
              <w:rPr>
                <w:rFonts w:asciiTheme="minorHAnsi" w:hAnsiTheme="minorHAnsi" w:cstheme="minorHAnsi"/>
              </w:rPr>
              <w:t>:</w:t>
            </w:r>
          </w:p>
          <w:p w:rsidR="007D64D0" w:rsidRPr="007D64D0" w:rsidRDefault="00561221" w:rsidP="007D64D0">
            <w:pPr>
              <w:pStyle w:val="TSBullet1Square"/>
              <w:spacing w:after="0"/>
              <w:ind w:left="698" w:hanging="425"/>
              <w:rPr>
                <w:rFonts w:asciiTheme="minorHAnsi" w:hAnsiTheme="minorHAnsi" w:cstheme="minorHAnsi"/>
              </w:rPr>
            </w:pPr>
            <w:r>
              <w:rPr>
                <w:rFonts w:asciiTheme="minorHAnsi" w:hAnsiTheme="minorHAnsi" w:cstheme="minorHAnsi"/>
              </w:rPr>
              <w:t>Familiarisation with</w:t>
            </w:r>
            <w:r w:rsidR="007D64D0" w:rsidRPr="007D64D0">
              <w:rPr>
                <w:rFonts w:asciiTheme="minorHAnsi" w:hAnsiTheme="minorHAnsi" w:cstheme="minorHAnsi"/>
              </w:rPr>
              <w:t xml:space="preserve"> the available baseline information</w:t>
            </w:r>
            <w:r>
              <w:rPr>
                <w:rFonts w:asciiTheme="minorHAnsi" w:hAnsiTheme="minorHAnsi" w:cstheme="minorHAnsi"/>
              </w:rPr>
              <w:t xml:space="preserve"> (Appendix 1)</w:t>
            </w:r>
            <w:r w:rsidR="007D64D0" w:rsidRPr="007D64D0">
              <w:rPr>
                <w:rFonts w:asciiTheme="minorHAnsi" w:hAnsiTheme="minorHAnsi" w:cstheme="minorHAnsi"/>
              </w:rPr>
              <w:t xml:space="preserve"> and </w:t>
            </w:r>
            <w:r>
              <w:rPr>
                <w:rFonts w:asciiTheme="minorHAnsi" w:hAnsiTheme="minorHAnsi" w:cstheme="minorHAnsi"/>
              </w:rPr>
              <w:t>independently assess</w:t>
            </w:r>
            <w:r w:rsidR="007D64D0" w:rsidRPr="007D64D0">
              <w:rPr>
                <w:rFonts w:asciiTheme="minorHAnsi" w:hAnsiTheme="minorHAnsi" w:cstheme="minorHAnsi"/>
              </w:rPr>
              <w:t xml:space="preserve"> any new </w:t>
            </w:r>
            <w:r w:rsidR="002D5EEF">
              <w:rPr>
                <w:rFonts w:asciiTheme="minorHAnsi" w:hAnsiTheme="minorHAnsi" w:cstheme="minorHAnsi"/>
              </w:rPr>
              <w:t xml:space="preserve">or revised </w:t>
            </w:r>
            <w:r w:rsidR="007D64D0" w:rsidRPr="007D64D0">
              <w:rPr>
                <w:rFonts w:asciiTheme="minorHAnsi" w:hAnsiTheme="minorHAnsi" w:cstheme="minorHAnsi"/>
              </w:rPr>
              <w:t xml:space="preserve">reports delivered during the contract period (i.e. Step 4). For reports revised during the step, only </w:t>
            </w:r>
            <w:r w:rsidR="006D2BAE">
              <w:rPr>
                <w:rFonts w:asciiTheme="minorHAnsi" w:hAnsiTheme="minorHAnsi" w:cstheme="minorHAnsi"/>
              </w:rPr>
              <w:t xml:space="preserve">the </w:t>
            </w:r>
            <w:r w:rsidR="007D64D0" w:rsidRPr="007D64D0">
              <w:rPr>
                <w:rFonts w:asciiTheme="minorHAnsi" w:hAnsiTheme="minorHAnsi" w:cstheme="minorHAnsi"/>
              </w:rPr>
              <w:t xml:space="preserve">changes and their consequences should be reviewed. </w:t>
            </w:r>
          </w:p>
          <w:p w:rsidR="005B7782"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 xml:space="preserve">For tendering purposes approximate page numbers for extant submissions are provided in Appendix 1. </w:t>
            </w:r>
          </w:p>
          <w:p w:rsidR="005B7782"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 xml:space="preserve">For forthcoming </w:t>
            </w:r>
            <w:r w:rsidR="00B60390">
              <w:rPr>
                <w:rFonts w:asciiTheme="minorHAnsi" w:hAnsiTheme="minorHAnsi" w:cstheme="minorHAnsi"/>
              </w:rPr>
              <w:t xml:space="preserve">Step 4 </w:t>
            </w:r>
            <w:r w:rsidRPr="007D64D0">
              <w:rPr>
                <w:rFonts w:asciiTheme="minorHAnsi" w:hAnsiTheme="minorHAnsi" w:cstheme="minorHAnsi"/>
              </w:rPr>
              <w:t xml:space="preserve">documentation it should be assumed that </w:t>
            </w:r>
            <w:r w:rsidR="005B7782">
              <w:rPr>
                <w:rFonts w:asciiTheme="minorHAnsi" w:hAnsiTheme="minorHAnsi" w:cstheme="minorHAnsi"/>
              </w:rPr>
              <w:t xml:space="preserve">for each document in Appendix 2 an additional two supporting references will be requested for an approximate total of 60 documents for </w:t>
            </w:r>
            <w:r w:rsidR="00372D34">
              <w:rPr>
                <w:rFonts w:asciiTheme="minorHAnsi" w:hAnsiTheme="minorHAnsi" w:cstheme="minorHAnsi"/>
              </w:rPr>
              <w:t>review by the TSC</w:t>
            </w:r>
            <w:r w:rsidR="005B7782">
              <w:rPr>
                <w:rFonts w:asciiTheme="minorHAnsi" w:hAnsiTheme="minorHAnsi" w:cstheme="minorHAnsi"/>
              </w:rPr>
              <w:t xml:space="preserve">. </w:t>
            </w:r>
          </w:p>
          <w:p w:rsidR="007D64D0" w:rsidRPr="007D64D0" w:rsidRDefault="005B7782" w:rsidP="00053037">
            <w:pPr>
              <w:pStyle w:val="TSNumberedParagraph11"/>
              <w:numPr>
                <w:ilvl w:val="1"/>
                <w:numId w:val="4"/>
              </w:numPr>
              <w:tabs>
                <w:tab w:val="left" w:pos="0"/>
              </w:tabs>
              <w:spacing w:after="0"/>
              <w:jc w:val="both"/>
              <w:rPr>
                <w:rFonts w:asciiTheme="minorHAnsi" w:hAnsiTheme="minorHAnsi" w:cstheme="minorHAnsi"/>
              </w:rPr>
            </w:pPr>
            <w:r>
              <w:rPr>
                <w:rFonts w:asciiTheme="minorHAnsi" w:hAnsiTheme="minorHAnsi" w:cstheme="minorHAnsi"/>
              </w:rPr>
              <w:t xml:space="preserve">Assume for tendering purposes that </w:t>
            </w:r>
            <w:r w:rsidR="007D64D0" w:rsidRPr="007D64D0">
              <w:rPr>
                <w:rFonts w:asciiTheme="minorHAnsi" w:hAnsiTheme="minorHAnsi" w:cstheme="minorHAnsi"/>
              </w:rPr>
              <w:t>a PCSR Chapter is up to 120 pages long, supporting documents, bases of safety case and basis of design are up to 50 pages long.</w:t>
            </w:r>
          </w:p>
          <w:p w:rsidR="007D64D0" w:rsidRPr="007D64D0" w:rsidRDefault="007D64D0" w:rsidP="007D64D0">
            <w:pPr>
              <w:pStyle w:val="TSBullet1Square"/>
              <w:spacing w:after="0"/>
              <w:ind w:left="698" w:hanging="425"/>
              <w:rPr>
                <w:rFonts w:asciiTheme="minorHAnsi" w:hAnsiTheme="minorHAnsi" w:cstheme="minorHAnsi"/>
              </w:rPr>
            </w:pPr>
            <w:r w:rsidRPr="007D64D0">
              <w:rPr>
                <w:rFonts w:asciiTheme="minorHAnsi" w:hAnsiTheme="minorHAnsi" w:cstheme="minorHAnsi"/>
              </w:rPr>
              <w:t xml:space="preserve">Identify shortfalls in the external hazards safety case and highlight these to the ONR external hazards </w:t>
            </w:r>
            <w:r w:rsidR="00957425">
              <w:rPr>
                <w:rFonts w:asciiTheme="minorHAnsi" w:hAnsiTheme="minorHAnsi" w:cstheme="minorHAnsi"/>
              </w:rPr>
              <w:t>assessor</w:t>
            </w:r>
            <w:r w:rsidR="00957425" w:rsidRPr="007D64D0">
              <w:rPr>
                <w:rFonts w:asciiTheme="minorHAnsi" w:hAnsiTheme="minorHAnsi" w:cstheme="minorHAnsi"/>
              </w:rPr>
              <w:t xml:space="preserve"> </w:t>
            </w:r>
            <w:r w:rsidRPr="007D64D0">
              <w:rPr>
                <w:rFonts w:asciiTheme="minorHAnsi" w:hAnsiTheme="minorHAnsi" w:cstheme="minorHAnsi"/>
              </w:rPr>
              <w:t>for consideration.</w:t>
            </w:r>
          </w:p>
          <w:p w:rsidR="007D64D0" w:rsidRPr="007D64D0" w:rsidRDefault="007D64D0" w:rsidP="007D64D0">
            <w:pPr>
              <w:pStyle w:val="TSBullet1Square"/>
              <w:spacing w:after="0"/>
              <w:ind w:left="698" w:hanging="425"/>
              <w:rPr>
                <w:rFonts w:asciiTheme="minorHAnsi" w:hAnsiTheme="minorHAnsi" w:cstheme="minorHAnsi"/>
              </w:rPr>
            </w:pPr>
            <w:r w:rsidRPr="007D64D0">
              <w:rPr>
                <w:rFonts w:asciiTheme="minorHAnsi" w:hAnsiTheme="minorHAnsi" w:cstheme="minorHAnsi"/>
              </w:rPr>
              <w:t xml:space="preserve">Recommend potential ‘deep-dive’ sampling areas to the ONR external hazards </w:t>
            </w:r>
            <w:r w:rsidR="00957425">
              <w:rPr>
                <w:rFonts w:asciiTheme="minorHAnsi" w:hAnsiTheme="minorHAnsi" w:cstheme="minorHAnsi"/>
              </w:rPr>
              <w:t>assessor</w:t>
            </w:r>
            <w:r w:rsidR="00957425" w:rsidRPr="007D64D0">
              <w:rPr>
                <w:rFonts w:asciiTheme="minorHAnsi" w:hAnsiTheme="minorHAnsi" w:cstheme="minorHAnsi"/>
              </w:rPr>
              <w:t xml:space="preserve"> </w:t>
            </w:r>
            <w:r w:rsidRPr="007D64D0">
              <w:rPr>
                <w:rFonts w:asciiTheme="minorHAnsi" w:hAnsiTheme="minorHAnsi" w:cstheme="minorHAnsi"/>
              </w:rPr>
              <w:t xml:space="preserve">for consideration based on findings of the independent </w:t>
            </w:r>
            <w:r w:rsidR="004619B3">
              <w:rPr>
                <w:rFonts w:asciiTheme="minorHAnsi" w:hAnsiTheme="minorHAnsi" w:cstheme="minorHAnsi"/>
              </w:rPr>
              <w:t xml:space="preserve">technical </w:t>
            </w:r>
            <w:r w:rsidR="00372D34">
              <w:rPr>
                <w:rFonts w:asciiTheme="minorHAnsi" w:hAnsiTheme="minorHAnsi" w:cstheme="minorHAnsi"/>
              </w:rPr>
              <w:t>review</w:t>
            </w:r>
            <w:r w:rsidRPr="007D64D0">
              <w:rPr>
                <w:rFonts w:asciiTheme="minorHAnsi" w:hAnsiTheme="minorHAnsi" w:cstheme="minorHAnsi"/>
              </w:rPr>
              <w:t>.</w:t>
            </w:r>
          </w:p>
          <w:p w:rsidR="004619B3" w:rsidRDefault="007D64D0" w:rsidP="00C41EF9">
            <w:pPr>
              <w:pStyle w:val="TSBullet1Square"/>
              <w:spacing w:after="0"/>
              <w:ind w:left="698" w:hanging="425"/>
              <w:rPr>
                <w:rFonts w:asciiTheme="minorHAnsi" w:hAnsiTheme="minorHAnsi" w:cstheme="minorHAnsi"/>
              </w:rPr>
            </w:pPr>
            <w:r w:rsidRPr="007D64D0">
              <w:rPr>
                <w:rFonts w:asciiTheme="minorHAnsi" w:hAnsiTheme="minorHAnsi" w:cstheme="minorHAnsi"/>
              </w:rPr>
              <w:t>Identify any necessary UK HPR1000 information from the RP including a review of the available Fangchenggang 3 reference design documentation</w:t>
            </w:r>
            <w:r w:rsidR="004619B3">
              <w:rPr>
                <w:rFonts w:asciiTheme="minorHAnsi" w:hAnsiTheme="minorHAnsi" w:cstheme="minorHAnsi"/>
              </w:rPr>
              <w:t xml:space="preserve"> (which will be provided to the winning tenderer)</w:t>
            </w:r>
            <w:r w:rsidRPr="007D64D0">
              <w:rPr>
                <w:rFonts w:asciiTheme="minorHAnsi" w:hAnsiTheme="minorHAnsi" w:cstheme="minorHAnsi"/>
              </w:rPr>
              <w:t>. ONR will formally submit these requests to the RP as RQ</w:t>
            </w:r>
            <w:r w:rsidR="004619B3">
              <w:rPr>
                <w:rFonts w:asciiTheme="minorHAnsi" w:hAnsiTheme="minorHAnsi" w:cstheme="minorHAnsi"/>
              </w:rPr>
              <w:t>s</w:t>
            </w:r>
            <w:r w:rsidRPr="007D64D0">
              <w:rPr>
                <w:rFonts w:asciiTheme="minorHAnsi" w:hAnsiTheme="minorHAnsi" w:cstheme="minorHAnsi"/>
              </w:rPr>
              <w:t>, but the contractor is expected to identify the information required.</w:t>
            </w:r>
          </w:p>
          <w:p w:rsidR="00957425" w:rsidRDefault="004619B3" w:rsidP="00C41EF9">
            <w:pPr>
              <w:pStyle w:val="TSBullet1Square"/>
              <w:spacing w:after="0"/>
              <w:ind w:left="698" w:hanging="425"/>
              <w:rPr>
                <w:rFonts w:asciiTheme="minorHAnsi" w:hAnsiTheme="minorHAnsi" w:cstheme="minorHAnsi"/>
              </w:rPr>
            </w:pPr>
            <w:r w:rsidRPr="00957425">
              <w:rPr>
                <w:rFonts w:asciiTheme="minorHAnsi" w:hAnsiTheme="minorHAnsi" w:cstheme="minorHAnsi"/>
              </w:rPr>
              <w:t xml:space="preserve">Assess RP submissions and where necessary prepare a RQ for ONR to formally submit to the RP. </w:t>
            </w:r>
            <w:r w:rsidR="00957425">
              <w:rPr>
                <w:rFonts w:asciiTheme="minorHAnsi" w:hAnsiTheme="minorHAnsi" w:cstheme="minorHAnsi"/>
              </w:rPr>
              <w:t>The TSC would then r</w:t>
            </w:r>
            <w:r w:rsidR="00957425" w:rsidRPr="007D64D0">
              <w:rPr>
                <w:rFonts w:asciiTheme="minorHAnsi" w:hAnsiTheme="minorHAnsi" w:cstheme="minorHAnsi"/>
              </w:rPr>
              <w:t xml:space="preserve">eview </w:t>
            </w:r>
            <w:r w:rsidR="00957425">
              <w:rPr>
                <w:rFonts w:asciiTheme="minorHAnsi" w:hAnsiTheme="minorHAnsi" w:cstheme="minorHAnsi"/>
              </w:rPr>
              <w:t xml:space="preserve">the adequacy of the RP’s responses. </w:t>
            </w:r>
          </w:p>
          <w:p w:rsidR="007D64D0" w:rsidRPr="00505A53" w:rsidRDefault="007D64D0" w:rsidP="00957425">
            <w:pPr>
              <w:pStyle w:val="TSNumberedParagraph11"/>
              <w:numPr>
                <w:ilvl w:val="1"/>
                <w:numId w:val="4"/>
              </w:numPr>
              <w:tabs>
                <w:tab w:val="left" w:pos="0"/>
              </w:tabs>
              <w:spacing w:after="0"/>
              <w:jc w:val="both"/>
              <w:rPr>
                <w:rFonts w:asciiTheme="minorHAnsi" w:hAnsiTheme="minorHAnsi" w:cstheme="minorHAnsi"/>
              </w:rPr>
            </w:pPr>
            <w:r w:rsidRPr="00C41EF9">
              <w:rPr>
                <w:rFonts w:asciiTheme="minorHAnsi" w:hAnsiTheme="minorHAnsi" w:cstheme="minorHAnsi"/>
              </w:rPr>
              <w:t xml:space="preserve">For tendering purposes it should be assumed that a RQ will be raised for each report </w:t>
            </w:r>
            <w:r w:rsidR="00B60390" w:rsidRPr="00C41EF9">
              <w:rPr>
                <w:rFonts w:asciiTheme="minorHAnsi" w:hAnsiTheme="minorHAnsi" w:cstheme="minorHAnsi"/>
              </w:rPr>
              <w:t>assessed during Step 4</w:t>
            </w:r>
            <w:r w:rsidR="00957425">
              <w:rPr>
                <w:rFonts w:asciiTheme="minorHAnsi" w:hAnsiTheme="minorHAnsi" w:cstheme="minorHAnsi"/>
              </w:rPr>
              <w:t>; therefore assume production and</w:t>
            </w:r>
            <w:r w:rsidRPr="00957425">
              <w:rPr>
                <w:rFonts w:asciiTheme="minorHAnsi" w:hAnsiTheme="minorHAnsi" w:cstheme="minorHAnsi"/>
              </w:rPr>
              <w:t xml:space="preserve"> review of </w:t>
            </w:r>
            <w:r w:rsidR="00B60390" w:rsidRPr="00957425">
              <w:rPr>
                <w:rFonts w:asciiTheme="minorHAnsi" w:hAnsiTheme="minorHAnsi" w:cstheme="minorHAnsi"/>
              </w:rPr>
              <w:t xml:space="preserve">60 </w:t>
            </w:r>
            <w:r w:rsidRPr="00957425">
              <w:rPr>
                <w:rFonts w:asciiTheme="minorHAnsi" w:hAnsiTheme="minorHAnsi" w:cstheme="minorHAnsi"/>
              </w:rPr>
              <w:t>RQs</w:t>
            </w:r>
            <w:r w:rsidRPr="00505A53">
              <w:rPr>
                <w:rFonts w:asciiTheme="minorHAnsi" w:hAnsiTheme="minorHAnsi" w:cstheme="minorHAnsi"/>
              </w:rPr>
              <w:t xml:space="preserve">. </w:t>
            </w:r>
          </w:p>
          <w:p w:rsidR="007D64D0" w:rsidRPr="007D64D0" w:rsidRDefault="007D64D0" w:rsidP="007D64D0">
            <w:pPr>
              <w:pStyle w:val="TSBullet1Square"/>
              <w:spacing w:after="0"/>
              <w:ind w:left="698" w:hanging="425"/>
              <w:rPr>
                <w:rFonts w:asciiTheme="minorHAnsi" w:hAnsiTheme="minorHAnsi" w:cstheme="minorHAnsi"/>
              </w:rPr>
            </w:pPr>
            <w:r w:rsidRPr="007D64D0">
              <w:rPr>
                <w:rFonts w:asciiTheme="minorHAnsi" w:hAnsiTheme="minorHAnsi" w:cstheme="minorHAnsi"/>
              </w:rPr>
              <w:t xml:space="preserve">Provision of support to the ONR external hazards </w:t>
            </w:r>
            <w:r w:rsidR="00957425">
              <w:rPr>
                <w:rFonts w:asciiTheme="minorHAnsi" w:hAnsiTheme="minorHAnsi" w:cstheme="minorHAnsi"/>
              </w:rPr>
              <w:t>assessor</w:t>
            </w:r>
            <w:r w:rsidR="00957425" w:rsidRPr="007D64D0">
              <w:rPr>
                <w:rFonts w:asciiTheme="minorHAnsi" w:hAnsiTheme="minorHAnsi" w:cstheme="minorHAnsi"/>
              </w:rPr>
              <w:t xml:space="preserve"> </w:t>
            </w:r>
            <w:r w:rsidRPr="007D64D0">
              <w:rPr>
                <w:rFonts w:asciiTheme="minorHAnsi" w:hAnsiTheme="minorHAnsi" w:cstheme="minorHAnsi"/>
              </w:rPr>
              <w:t>during technical meetings with the RP. For tendering purposes assume the following meetings:</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 xml:space="preserve">Two, five day meetings with the RP in </w:t>
            </w:r>
            <w:r w:rsidR="00C82B17" w:rsidRPr="007D64D0">
              <w:rPr>
                <w:rFonts w:asciiTheme="minorHAnsi" w:hAnsiTheme="minorHAnsi" w:cstheme="minorHAnsi"/>
              </w:rPr>
              <w:t>Shenzhen</w:t>
            </w:r>
            <w:r w:rsidRPr="007D64D0">
              <w:rPr>
                <w:rFonts w:asciiTheme="minorHAnsi" w:hAnsiTheme="minorHAnsi" w:cstheme="minorHAnsi"/>
              </w:rPr>
              <w:t xml:space="preserve"> (China), expected to occur </w:t>
            </w:r>
            <w:r w:rsidR="00957425">
              <w:rPr>
                <w:rFonts w:asciiTheme="minorHAnsi" w:hAnsiTheme="minorHAnsi" w:cstheme="minorHAnsi"/>
              </w:rPr>
              <w:t>April</w:t>
            </w:r>
            <w:r w:rsidR="00957425" w:rsidRPr="007D64D0">
              <w:rPr>
                <w:rFonts w:asciiTheme="minorHAnsi" w:hAnsiTheme="minorHAnsi" w:cstheme="minorHAnsi"/>
              </w:rPr>
              <w:t xml:space="preserve"> </w:t>
            </w:r>
            <w:r w:rsidRPr="007D64D0">
              <w:rPr>
                <w:rFonts w:asciiTheme="minorHAnsi" w:hAnsiTheme="minorHAnsi" w:cstheme="minorHAnsi"/>
              </w:rPr>
              <w:t xml:space="preserve">2020 and January 2021. Assume one individual from the TSC organisation will support the ONR project officer. </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Ten, one day meetings with the RP in the UK (assume London)</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Five, half-day video-conference meetings with the RP staff to discuss emerging technical issues (assume Liverpool)</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 xml:space="preserve">A half-day progress meeting once per month (inclusive of one kick-off meeting) with the ONR </w:t>
            </w:r>
            <w:r w:rsidR="00957425">
              <w:rPr>
                <w:rFonts w:asciiTheme="minorHAnsi" w:hAnsiTheme="minorHAnsi" w:cstheme="minorHAnsi"/>
              </w:rPr>
              <w:t>E</w:t>
            </w:r>
            <w:r w:rsidR="00957425" w:rsidRPr="007D64D0">
              <w:rPr>
                <w:rFonts w:asciiTheme="minorHAnsi" w:hAnsiTheme="minorHAnsi" w:cstheme="minorHAnsi"/>
              </w:rPr>
              <w:t xml:space="preserve">xternal </w:t>
            </w:r>
            <w:r w:rsidR="00957425">
              <w:rPr>
                <w:rFonts w:asciiTheme="minorHAnsi" w:hAnsiTheme="minorHAnsi" w:cstheme="minorHAnsi"/>
              </w:rPr>
              <w:t>H</w:t>
            </w:r>
            <w:r w:rsidR="00957425" w:rsidRPr="007D64D0">
              <w:rPr>
                <w:rFonts w:asciiTheme="minorHAnsi" w:hAnsiTheme="minorHAnsi" w:cstheme="minorHAnsi"/>
              </w:rPr>
              <w:t xml:space="preserve">azards </w:t>
            </w:r>
            <w:r w:rsidR="00957425">
              <w:rPr>
                <w:rFonts w:asciiTheme="minorHAnsi" w:hAnsiTheme="minorHAnsi" w:cstheme="minorHAnsi"/>
              </w:rPr>
              <w:t>assessor</w:t>
            </w:r>
            <w:r w:rsidR="00957425" w:rsidRPr="007D64D0">
              <w:rPr>
                <w:rFonts w:asciiTheme="minorHAnsi" w:hAnsiTheme="minorHAnsi" w:cstheme="minorHAnsi"/>
              </w:rPr>
              <w:t xml:space="preserve"> </w:t>
            </w:r>
            <w:r w:rsidRPr="007D64D0">
              <w:rPr>
                <w:rFonts w:asciiTheme="minorHAnsi" w:hAnsiTheme="minorHAnsi" w:cstheme="minorHAnsi"/>
              </w:rPr>
              <w:t xml:space="preserve">and other ONR topic leads in the UK. For tendering purposes assume Bootle for the kick-off meeting and then Bootle, contractor office or by phone for subsequent progress meetings. Assume progress meetings occur March 2020 through April 2021 </w:t>
            </w:r>
          </w:p>
          <w:p w:rsidR="007D64D0" w:rsidRPr="007D64D0" w:rsidRDefault="007D64D0" w:rsidP="007D64D0">
            <w:pPr>
              <w:pStyle w:val="TSBullet1Square"/>
              <w:spacing w:after="0"/>
              <w:ind w:left="698" w:hanging="425"/>
              <w:rPr>
                <w:rFonts w:asciiTheme="minorHAnsi" w:hAnsiTheme="minorHAnsi" w:cstheme="minorHAnsi"/>
              </w:rPr>
            </w:pPr>
            <w:r w:rsidRPr="007D64D0">
              <w:rPr>
                <w:rFonts w:asciiTheme="minorHAnsi" w:hAnsiTheme="minorHAnsi" w:cstheme="minorHAnsi"/>
              </w:rPr>
              <w:t>Provision of call-off support to the ONR project officer following submission of contractor report (see Deliverable 2)</w:t>
            </w:r>
          </w:p>
          <w:p w:rsidR="007D64D0" w:rsidRPr="007D64D0" w:rsidRDefault="007D64D0" w:rsidP="00053037">
            <w:pPr>
              <w:pStyle w:val="TSNumberedParagraph11"/>
              <w:numPr>
                <w:ilvl w:val="1"/>
                <w:numId w:val="4"/>
              </w:numPr>
              <w:tabs>
                <w:tab w:val="left" w:pos="0"/>
              </w:tabs>
              <w:spacing w:after="0"/>
              <w:jc w:val="both"/>
              <w:rPr>
                <w:rFonts w:asciiTheme="minorHAnsi" w:hAnsiTheme="minorHAnsi" w:cstheme="minorHAnsi"/>
              </w:rPr>
            </w:pPr>
            <w:r w:rsidRPr="007D64D0">
              <w:rPr>
                <w:rFonts w:asciiTheme="minorHAnsi" w:hAnsiTheme="minorHAnsi" w:cstheme="minorHAnsi"/>
              </w:rPr>
              <w:t>For tendering purposes assume a total of 2 days per month from April 2021 to January 2022</w:t>
            </w:r>
          </w:p>
          <w:p w:rsidR="007D64D0" w:rsidRDefault="007D64D0" w:rsidP="007D64D0">
            <w:pPr>
              <w:pStyle w:val="TSBullet1Square"/>
              <w:spacing w:after="0"/>
              <w:ind w:left="698" w:hanging="425"/>
              <w:rPr>
                <w:rFonts w:asciiTheme="minorHAnsi" w:hAnsiTheme="minorHAnsi" w:cstheme="minorHAnsi"/>
              </w:rPr>
            </w:pPr>
            <w:r w:rsidRPr="007D64D0">
              <w:rPr>
                <w:rFonts w:asciiTheme="minorHAnsi" w:hAnsiTheme="minorHAnsi" w:cstheme="minorHAnsi"/>
              </w:rPr>
              <w:t>The proposal should provide a Limit of Liability price for assessing the PCSR</w:t>
            </w:r>
          </w:p>
          <w:p w:rsidR="007D64D0" w:rsidRDefault="007D64D0" w:rsidP="007D64D0">
            <w:pPr>
              <w:pStyle w:val="TSNumberedParagraph11"/>
              <w:numPr>
                <w:ilvl w:val="0"/>
                <w:numId w:val="0"/>
              </w:numPr>
              <w:tabs>
                <w:tab w:val="left" w:pos="0"/>
              </w:tabs>
              <w:jc w:val="both"/>
              <w:rPr>
                <w:rFonts w:asciiTheme="minorHAnsi" w:hAnsiTheme="minorHAnsi" w:cstheme="minorHAnsi"/>
              </w:rPr>
            </w:pPr>
          </w:p>
          <w:p w:rsidR="00957425" w:rsidRPr="00957425" w:rsidRDefault="007D64D0" w:rsidP="00C41EF9">
            <w:pPr>
              <w:pStyle w:val="TSNumberedParagraph11"/>
              <w:tabs>
                <w:tab w:val="left" w:pos="0"/>
              </w:tabs>
              <w:ind w:left="0" w:firstLine="0"/>
              <w:jc w:val="both"/>
              <w:rPr>
                <w:rFonts w:asciiTheme="minorHAnsi" w:hAnsiTheme="minorHAnsi" w:cstheme="minorHAnsi"/>
              </w:rPr>
            </w:pPr>
            <w:r w:rsidRPr="00C41EF9">
              <w:rPr>
                <w:rFonts w:asciiTheme="minorHAnsi" w:hAnsiTheme="minorHAnsi" w:cstheme="minorHAnsi"/>
              </w:rPr>
              <w:t xml:space="preserve">There is a wide range of external hazards considered in the GDA PCSR. Adequacy of the GDA PCSR depends on both the quality of the underpinning hazard analyses and the way in which this information is used to support design basis analysis, beyond design basis analysis and PSA. While the objective of this work is firmly focussed on the External Hazard aspects, the contractor must be able to demonstrate a familiarity with the use of such information in both deterministic and probabilistic safety analyses of the plant. The TSC must also have a good understanding of the most common External Hazards relevant to UK nuclear safety cases or be able to source expertise to aid </w:t>
            </w:r>
            <w:r w:rsidR="00372D34">
              <w:rPr>
                <w:rFonts w:asciiTheme="minorHAnsi" w:hAnsiTheme="minorHAnsi" w:cstheme="minorHAnsi"/>
              </w:rPr>
              <w:t>review</w:t>
            </w:r>
            <w:r w:rsidRPr="00C41EF9">
              <w:rPr>
                <w:rFonts w:asciiTheme="minorHAnsi" w:hAnsiTheme="minorHAnsi" w:cstheme="minorHAnsi"/>
              </w:rPr>
              <w:t xml:space="preserve"> of the more esoteric hazards if required.</w:t>
            </w:r>
            <w:r w:rsidR="00957425" w:rsidRPr="00C41EF9">
              <w:rPr>
                <w:rFonts w:asciiTheme="minorHAnsi" w:hAnsiTheme="minorHAnsi" w:cstheme="minorHAnsi"/>
              </w:rPr>
              <w:t xml:space="preserve"> </w:t>
            </w:r>
            <w:r w:rsidR="00957425" w:rsidRPr="00957425">
              <w:rPr>
                <w:rFonts w:asciiTheme="minorHAnsi" w:hAnsiTheme="minorHAnsi" w:cstheme="minorHAnsi"/>
              </w:rPr>
              <w:t xml:space="preserve">The following external hazard types will be considered: </w:t>
            </w:r>
          </w:p>
          <w:p w:rsidR="00957425" w:rsidRPr="00957425" w:rsidRDefault="00957425" w:rsidP="00C41EF9">
            <w:pPr>
              <w:pStyle w:val="TSBullet1Square"/>
              <w:spacing w:after="0"/>
              <w:ind w:left="698" w:hanging="425"/>
              <w:rPr>
                <w:rFonts w:asciiTheme="minorHAnsi" w:hAnsiTheme="minorHAnsi" w:cstheme="minorHAnsi"/>
              </w:rPr>
            </w:pPr>
            <w:r w:rsidRPr="00957425">
              <w:rPr>
                <w:rFonts w:asciiTheme="minorHAnsi" w:hAnsiTheme="minorHAnsi" w:cstheme="minorHAnsi"/>
              </w:rPr>
              <w:t>Seismic (strong ground motion and geotechnical)</w:t>
            </w:r>
          </w:p>
          <w:p w:rsidR="00957425" w:rsidRPr="00957425" w:rsidRDefault="00957425" w:rsidP="00C41EF9">
            <w:pPr>
              <w:pStyle w:val="TSBullet1Square"/>
              <w:spacing w:after="0"/>
              <w:ind w:left="698" w:hanging="425"/>
              <w:rPr>
                <w:rFonts w:asciiTheme="minorHAnsi" w:hAnsiTheme="minorHAnsi" w:cstheme="minorHAnsi"/>
              </w:rPr>
            </w:pPr>
            <w:r w:rsidRPr="00957425">
              <w:rPr>
                <w:rFonts w:asciiTheme="minorHAnsi" w:hAnsiTheme="minorHAnsi" w:cstheme="minorHAnsi"/>
              </w:rPr>
              <w:t>Meteorological (i.e. air temperature, lightning, rainfall, wind and tornado)</w:t>
            </w:r>
          </w:p>
          <w:p w:rsidR="00957425" w:rsidRPr="00957425" w:rsidRDefault="00957425" w:rsidP="00C41EF9">
            <w:pPr>
              <w:pStyle w:val="TSBullet1Square"/>
              <w:spacing w:after="0"/>
              <w:ind w:left="698" w:hanging="425"/>
              <w:rPr>
                <w:rFonts w:asciiTheme="minorHAnsi" w:hAnsiTheme="minorHAnsi" w:cstheme="minorHAnsi"/>
              </w:rPr>
            </w:pPr>
            <w:r w:rsidRPr="00957425">
              <w:rPr>
                <w:rFonts w:asciiTheme="minorHAnsi" w:hAnsiTheme="minorHAnsi" w:cstheme="minorHAnsi"/>
              </w:rPr>
              <w:t xml:space="preserve">Flooding </w:t>
            </w:r>
          </w:p>
          <w:p w:rsidR="00957425" w:rsidRPr="00957425" w:rsidRDefault="00957425" w:rsidP="00C41EF9">
            <w:pPr>
              <w:pStyle w:val="TSBullet1Square"/>
              <w:spacing w:after="0"/>
              <w:ind w:left="698" w:hanging="425"/>
              <w:rPr>
                <w:rFonts w:asciiTheme="minorHAnsi" w:hAnsiTheme="minorHAnsi" w:cstheme="minorHAnsi"/>
              </w:rPr>
            </w:pPr>
            <w:r w:rsidRPr="00957425">
              <w:rPr>
                <w:rFonts w:asciiTheme="minorHAnsi" w:hAnsiTheme="minorHAnsi" w:cstheme="minorHAnsi"/>
              </w:rPr>
              <w:t>Space weather</w:t>
            </w:r>
          </w:p>
          <w:p w:rsidR="00957425" w:rsidRPr="00957425" w:rsidRDefault="00957425" w:rsidP="00C41EF9">
            <w:pPr>
              <w:pStyle w:val="TSBullet1Square"/>
              <w:spacing w:after="0"/>
              <w:ind w:left="698" w:hanging="425"/>
              <w:rPr>
                <w:rFonts w:asciiTheme="minorHAnsi" w:hAnsiTheme="minorHAnsi" w:cstheme="minorHAnsi"/>
              </w:rPr>
            </w:pPr>
            <w:r w:rsidRPr="00957425">
              <w:rPr>
                <w:rFonts w:asciiTheme="minorHAnsi" w:hAnsiTheme="minorHAnsi" w:cstheme="minorHAnsi"/>
              </w:rPr>
              <w:t>Man-made (e.g. external explosion)</w:t>
            </w:r>
          </w:p>
          <w:p w:rsidR="00957425" w:rsidRPr="00957425" w:rsidRDefault="00957425" w:rsidP="00C41EF9">
            <w:pPr>
              <w:pStyle w:val="TSBullet1Square"/>
              <w:ind w:left="698" w:hanging="425"/>
              <w:rPr>
                <w:rFonts w:asciiTheme="minorHAnsi" w:hAnsiTheme="minorHAnsi" w:cstheme="minorHAnsi"/>
              </w:rPr>
            </w:pPr>
            <w:r w:rsidRPr="00957425">
              <w:rPr>
                <w:rFonts w:asciiTheme="minorHAnsi" w:hAnsiTheme="minorHAnsi" w:cstheme="minorHAnsi"/>
              </w:rPr>
              <w:t>Fault conditions associated with external hazards (e.g. loss of ultimate heat sink)</w:t>
            </w:r>
          </w:p>
          <w:p w:rsidR="007D64D0" w:rsidRPr="007D64D0" w:rsidRDefault="007D64D0" w:rsidP="007D64D0">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t>The TSC is expected</w:t>
            </w:r>
            <w:r w:rsidR="00957425">
              <w:rPr>
                <w:rFonts w:asciiTheme="minorHAnsi" w:hAnsiTheme="minorHAnsi" w:cstheme="minorHAnsi"/>
              </w:rPr>
              <w:t>, where applicable,</w:t>
            </w:r>
            <w:r w:rsidRPr="007D64D0">
              <w:rPr>
                <w:rFonts w:asciiTheme="minorHAnsi" w:hAnsiTheme="minorHAnsi" w:cstheme="minorHAnsi"/>
              </w:rPr>
              <w:t xml:space="preserve"> to incorporate any work performed by other ONR </w:t>
            </w:r>
            <w:r w:rsidR="00957425">
              <w:rPr>
                <w:rFonts w:asciiTheme="minorHAnsi" w:hAnsiTheme="minorHAnsi" w:cstheme="minorHAnsi"/>
              </w:rPr>
              <w:t>assessors</w:t>
            </w:r>
            <w:r w:rsidR="00957425" w:rsidRPr="007D64D0">
              <w:rPr>
                <w:rFonts w:asciiTheme="minorHAnsi" w:hAnsiTheme="minorHAnsi" w:cstheme="minorHAnsi"/>
              </w:rPr>
              <w:t xml:space="preserve"> </w:t>
            </w:r>
            <w:r w:rsidRPr="007D64D0">
              <w:rPr>
                <w:rFonts w:asciiTheme="minorHAnsi" w:hAnsiTheme="minorHAnsi" w:cstheme="minorHAnsi"/>
              </w:rPr>
              <w:t>into the</w:t>
            </w:r>
            <w:r w:rsidR="00957425">
              <w:rPr>
                <w:rFonts w:asciiTheme="minorHAnsi" w:hAnsiTheme="minorHAnsi" w:cstheme="minorHAnsi"/>
              </w:rPr>
              <w:t>ir</w:t>
            </w:r>
            <w:r w:rsidRPr="007D64D0">
              <w:rPr>
                <w:rFonts w:asciiTheme="minorHAnsi" w:hAnsiTheme="minorHAnsi" w:cstheme="minorHAnsi"/>
              </w:rPr>
              <w:t xml:space="preserve"> </w:t>
            </w:r>
            <w:r w:rsidR="00372D34">
              <w:rPr>
                <w:rFonts w:asciiTheme="minorHAnsi" w:hAnsiTheme="minorHAnsi" w:cstheme="minorHAnsi"/>
              </w:rPr>
              <w:t>review</w:t>
            </w:r>
            <w:r w:rsidR="00957425" w:rsidRPr="007D64D0">
              <w:rPr>
                <w:rFonts w:asciiTheme="minorHAnsi" w:hAnsiTheme="minorHAnsi" w:cstheme="minorHAnsi"/>
              </w:rPr>
              <w:t xml:space="preserve"> </w:t>
            </w:r>
            <w:r w:rsidRPr="007D64D0">
              <w:rPr>
                <w:rFonts w:asciiTheme="minorHAnsi" w:hAnsiTheme="minorHAnsi" w:cstheme="minorHAnsi"/>
              </w:rPr>
              <w:t>and provide a technical review of all remaining External Hazards. It is therefore important that the TSC has familiarity with nuclear safety case construction and documentation, not just the underpinning technical analysis work. Familiarity with the claims, evidence and argument approach to safety case construction is expected.</w:t>
            </w:r>
          </w:p>
          <w:p w:rsidR="007D64D0" w:rsidRPr="007D64D0" w:rsidRDefault="007D64D0" w:rsidP="007D64D0">
            <w:pPr>
              <w:pStyle w:val="TSNumberedParagraph11"/>
              <w:numPr>
                <w:ilvl w:val="0"/>
                <w:numId w:val="0"/>
              </w:numPr>
              <w:ind w:left="-10"/>
              <w:rPr>
                <w:rFonts w:asciiTheme="minorHAnsi" w:hAnsiTheme="minorHAnsi"/>
                <w:szCs w:val="22"/>
                <w:u w:val="single"/>
              </w:rPr>
            </w:pPr>
            <w:r w:rsidRPr="007D64D0">
              <w:rPr>
                <w:rFonts w:asciiTheme="minorHAnsi" w:hAnsiTheme="minorHAnsi"/>
                <w:szCs w:val="22"/>
                <w:u w:val="single"/>
              </w:rPr>
              <w:t xml:space="preserve">Documents for </w:t>
            </w:r>
            <w:r w:rsidR="00372D34">
              <w:rPr>
                <w:rFonts w:asciiTheme="minorHAnsi" w:hAnsiTheme="minorHAnsi"/>
                <w:szCs w:val="22"/>
                <w:u w:val="single"/>
              </w:rPr>
              <w:t>Review</w:t>
            </w:r>
          </w:p>
          <w:p w:rsidR="007D64D0" w:rsidRPr="007D64D0" w:rsidRDefault="007D64D0" w:rsidP="007D64D0">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t xml:space="preserve">External Hazards safety case documentation for familiarisation are given in Appendix 1. </w:t>
            </w:r>
          </w:p>
          <w:p w:rsidR="00945D53" w:rsidRDefault="007D64D0" w:rsidP="00945D53">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t xml:space="preserve">External </w:t>
            </w:r>
            <w:r w:rsidR="000B3978">
              <w:rPr>
                <w:rFonts w:asciiTheme="minorHAnsi" w:hAnsiTheme="minorHAnsi" w:cstheme="minorHAnsi"/>
              </w:rPr>
              <w:t>H</w:t>
            </w:r>
            <w:r w:rsidR="000B3978" w:rsidRPr="007D64D0">
              <w:rPr>
                <w:rFonts w:asciiTheme="minorHAnsi" w:hAnsiTheme="minorHAnsi" w:cstheme="minorHAnsi"/>
              </w:rPr>
              <w:t xml:space="preserve">azards </w:t>
            </w:r>
            <w:r w:rsidRPr="007D64D0">
              <w:rPr>
                <w:rFonts w:asciiTheme="minorHAnsi" w:hAnsiTheme="minorHAnsi" w:cstheme="minorHAnsi"/>
              </w:rPr>
              <w:t>safety case documentation to be submitted</w:t>
            </w:r>
            <w:r w:rsidR="000B3978">
              <w:rPr>
                <w:rFonts w:asciiTheme="minorHAnsi" w:hAnsiTheme="minorHAnsi" w:cstheme="minorHAnsi"/>
              </w:rPr>
              <w:t xml:space="preserve"> by the RP</w:t>
            </w:r>
            <w:r w:rsidRPr="007D64D0">
              <w:rPr>
                <w:rFonts w:asciiTheme="minorHAnsi" w:hAnsiTheme="minorHAnsi" w:cstheme="minorHAnsi"/>
              </w:rPr>
              <w:t xml:space="preserve"> </w:t>
            </w:r>
            <w:r w:rsidR="004C3915">
              <w:rPr>
                <w:rFonts w:asciiTheme="minorHAnsi" w:hAnsiTheme="minorHAnsi" w:cstheme="minorHAnsi"/>
              </w:rPr>
              <w:t xml:space="preserve">and assessed </w:t>
            </w:r>
            <w:r w:rsidRPr="007D64D0">
              <w:rPr>
                <w:rFonts w:asciiTheme="minorHAnsi" w:hAnsiTheme="minorHAnsi" w:cstheme="minorHAnsi"/>
              </w:rPr>
              <w:t xml:space="preserve">during Step 4 are given in Appendix 2. </w:t>
            </w:r>
            <w:r w:rsidR="009A5A82" w:rsidRPr="00945D53">
              <w:rPr>
                <w:rFonts w:asciiTheme="minorHAnsi" w:hAnsiTheme="minorHAnsi" w:cstheme="minorHAnsi"/>
              </w:rPr>
              <w:t xml:space="preserve">A document map showing the Requesting Party’s External Hazards safety case is provided in Appendix </w:t>
            </w:r>
            <w:r w:rsidR="009A5A82">
              <w:rPr>
                <w:rFonts w:asciiTheme="minorHAnsi" w:hAnsiTheme="minorHAnsi" w:cstheme="minorHAnsi"/>
              </w:rPr>
              <w:t>3</w:t>
            </w:r>
            <w:r w:rsidR="009A5A82" w:rsidRPr="00945D53">
              <w:rPr>
                <w:rFonts w:asciiTheme="minorHAnsi" w:hAnsiTheme="minorHAnsi" w:cstheme="minorHAnsi"/>
              </w:rPr>
              <w:t xml:space="preserve"> for information purposes.</w:t>
            </w:r>
            <w:r w:rsidR="009A5A82">
              <w:rPr>
                <w:rFonts w:asciiTheme="minorHAnsi" w:hAnsiTheme="minorHAnsi" w:cstheme="minorHAnsi"/>
              </w:rPr>
              <w:t xml:space="preserve"> </w:t>
            </w:r>
            <w:r w:rsidR="00945D53">
              <w:rPr>
                <w:rFonts w:asciiTheme="minorHAnsi" w:hAnsiTheme="minorHAnsi" w:cstheme="minorHAnsi"/>
              </w:rPr>
              <w:t xml:space="preserve">It </w:t>
            </w:r>
            <w:r w:rsidR="009A5A82">
              <w:rPr>
                <w:rFonts w:asciiTheme="minorHAnsi" w:hAnsiTheme="minorHAnsi" w:cstheme="minorHAnsi"/>
              </w:rPr>
              <w:t>may be necessary for</w:t>
            </w:r>
            <w:r w:rsidR="00945D53">
              <w:rPr>
                <w:rFonts w:asciiTheme="minorHAnsi" w:hAnsiTheme="minorHAnsi" w:cstheme="minorHAnsi"/>
              </w:rPr>
              <w:t xml:space="preserve"> the RP</w:t>
            </w:r>
            <w:r w:rsidR="009A5A82">
              <w:rPr>
                <w:rFonts w:asciiTheme="minorHAnsi" w:hAnsiTheme="minorHAnsi" w:cstheme="minorHAnsi"/>
              </w:rPr>
              <w:t xml:space="preserve"> to</w:t>
            </w:r>
            <w:r w:rsidR="00945D53">
              <w:rPr>
                <w:rFonts w:asciiTheme="minorHAnsi" w:hAnsiTheme="minorHAnsi" w:cstheme="minorHAnsi"/>
              </w:rPr>
              <w:t xml:space="preserve"> produce additional documentation during the step to address ONR queries. </w:t>
            </w:r>
          </w:p>
          <w:p w:rsidR="007D64D0" w:rsidRPr="00945D53" w:rsidRDefault="00957425" w:rsidP="00945D53">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The safety case is supported by </w:t>
            </w:r>
            <w:r w:rsidR="009A5A82" w:rsidRPr="007D64D0">
              <w:rPr>
                <w:rFonts w:asciiTheme="minorHAnsi" w:hAnsiTheme="minorHAnsi" w:cstheme="minorHAnsi"/>
              </w:rPr>
              <w:t>design documentation</w:t>
            </w:r>
            <w:r w:rsidR="009A5A82">
              <w:rPr>
                <w:rFonts w:asciiTheme="minorHAnsi" w:hAnsiTheme="minorHAnsi" w:cstheme="minorHAnsi"/>
              </w:rPr>
              <w:t xml:space="preserve"> for the </w:t>
            </w:r>
            <w:r w:rsidRPr="007D64D0">
              <w:rPr>
                <w:rFonts w:asciiTheme="minorHAnsi" w:hAnsiTheme="minorHAnsi" w:cstheme="minorHAnsi"/>
              </w:rPr>
              <w:t>Fangchenggang 3 reference</w:t>
            </w:r>
            <w:r w:rsidR="009A5A82">
              <w:rPr>
                <w:rFonts w:asciiTheme="minorHAnsi" w:hAnsiTheme="minorHAnsi" w:cstheme="minorHAnsi"/>
              </w:rPr>
              <w:t xml:space="preserve"> plant. These documents are</w:t>
            </w:r>
            <w:r w:rsidRPr="007D64D0">
              <w:rPr>
                <w:rFonts w:asciiTheme="minorHAnsi" w:hAnsiTheme="minorHAnsi" w:cstheme="minorHAnsi"/>
              </w:rPr>
              <w:t xml:space="preserve"> </w:t>
            </w:r>
            <w:r w:rsidR="009A5A82">
              <w:rPr>
                <w:rFonts w:asciiTheme="minorHAnsi" w:hAnsiTheme="minorHAnsi" w:cstheme="minorHAnsi"/>
              </w:rPr>
              <w:t>categorised as</w:t>
            </w:r>
            <w:r>
              <w:rPr>
                <w:rFonts w:asciiTheme="minorHAnsi" w:hAnsiTheme="minorHAnsi" w:cstheme="minorHAnsi"/>
              </w:rPr>
              <w:t xml:space="preserve"> Tier 3b</w:t>
            </w:r>
            <w:r w:rsidR="009A5A82">
              <w:rPr>
                <w:rFonts w:asciiTheme="minorHAnsi" w:hAnsiTheme="minorHAnsi" w:cstheme="minorHAnsi"/>
              </w:rPr>
              <w:t xml:space="preserve"> and are likely to require translation by the RQ.</w:t>
            </w:r>
            <w:r>
              <w:rPr>
                <w:rFonts w:asciiTheme="minorHAnsi" w:hAnsiTheme="minorHAnsi" w:cstheme="minorHAnsi"/>
              </w:rPr>
              <w:t xml:space="preserve"> </w:t>
            </w:r>
            <w:r w:rsidR="000B3978">
              <w:rPr>
                <w:rFonts w:asciiTheme="minorHAnsi" w:hAnsiTheme="minorHAnsi" w:cstheme="minorHAnsi"/>
              </w:rPr>
              <w:t xml:space="preserve">ONR will request </w:t>
            </w:r>
            <w:r w:rsidR="009A5A82">
              <w:rPr>
                <w:rFonts w:asciiTheme="minorHAnsi" w:hAnsiTheme="minorHAnsi" w:cstheme="minorHAnsi"/>
              </w:rPr>
              <w:t xml:space="preserve">Tier 3b </w:t>
            </w:r>
            <w:r w:rsidR="000B3978">
              <w:rPr>
                <w:rFonts w:asciiTheme="minorHAnsi" w:hAnsiTheme="minorHAnsi" w:cstheme="minorHAnsi"/>
              </w:rPr>
              <w:t xml:space="preserve">documentation from the RP where necessary to support its deep-dive sampling. </w:t>
            </w:r>
            <w:r w:rsidR="007D64D0" w:rsidRPr="00505A53">
              <w:rPr>
                <w:rFonts w:asciiTheme="minorHAnsi" w:hAnsiTheme="minorHAnsi" w:cstheme="minorHAnsi"/>
              </w:rPr>
              <w:t xml:space="preserve">The TSC would be expected </w:t>
            </w:r>
            <w:r w:rsidR="00490F96" w:rsidRPr="00505A53">
              <w:rPr>
                <w:rFonts w:asciiTheme="minorHAnsi" w:hAnsiTheme="minorHAnsi" w:cstheme="minorHAnsi"/>
              </w:rPr>
              <w:t xml:space="preserve">as part of their independent technical </w:t>
            </w:r>
            <w:r w:rsidR="00372D34">
              <w:rPr>
                <w:rFonts w:asciiTheme="minorHAnsi" w:hAnsiTheme="minorHAnsi" w:cstheme="minorHAnsi"/>
              </w:rPr>
              <w:t>review</w:t>
            </w:r>
            <w:r w:rsidR="00490F96" w:rsidRPr="00505A53">
              <w:rPr>
                <w:rFonts w:asciiTheme="minorHAnsi" w:hAnsiTheme="minorHAnsi" w:cstheme="minorHAnsi"/>
              </w:rPr>
              <w:t xml:space="preserve"> </w:t>
            </w:r>
            <w:r w:rsidR="007D64D0" w:rsidRPr="00505A53">
              <w:rPr>
                <w:rFonts w:asciiTheme="minorHAnsi" w:hAnsiTheme="minorHAnsi" w:cstheme="minorHAnsi"/>
              </w:rPr>
              <w:t>to identify documents required for sampling</w:t>
            </w:r>
            <w:r w:rsidR="00490F96" w:rsidRPr="00505A53">
              <w:rPr>
                <w:rFonts w:asciiTheme="minorHAnsi" w:hAnsiTheme="minorHAnsi" w:cstheme="minorHAnsi"/>
              </w:rPr>
              <w:t>.</w:t>
            </w:r>
            <w:r w:rsidR="007D64D0" w:rsidRPr="00945D53">
              <w:rPr>
                <w:rFonts w:asciiTheme="minorHAnsi" w:hAnsiTheme="minorHAnsi" w:cstheme="minorHAnsi"/>
              </w:rPr>
              <w:t xml:space="preserve">  </w:t>
            </w:r>
          </w:p>
          <w:p w:rsidR="007D64D0" w:rsidRPr="007D64D0" w:rsidRDefault="007D64D0" w:rsidP="007D64D0">
            <w:pPr>
              <w:pStyle w:val="TSNumberedParagraph11"/>
              <w:numPr>
                <w:ilvl w:val="0"/>
                <w:numId w:val="0"/>
              </w:numPr>
              <w:tabs>
                <w:tab w:val="left" w:pos="0"/>
              </w:tabs>
              <w:jc w:val="both"/>
              <w:rPr>
                <w:rFonts w:asciiTheme="minorHAnsi" w:hAnsiTheme="minorHAnsi" w:cstheme="minorHAnsi"/>
                <w:u w:val="single"/>
              </w:rPr>
            </w:pPr>
            <w:r w:rsidRPr="007D64D0">
              <w:rPr>
                <w:rFonts w:asciiTheme="minorHAnsi" w:hAnsiTheme="minorHAnsi" w:cstheme="minorHAnsi"/>
                <w:u w:val="single"/>
              </w:rPr>
              <w:t>Tasks</w:t>
            </w:r>
          </w:p>
          <w:p w:rsidR="007D64D0" w:rsidRPr="007D64D0" w:rsidRDefault="007D64D0" w:rsidP="007D64D0">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t>The following tasks are to be completed as part of the project:</w:t>
            </w:r>
          </w:p>
          <w:p w:rsidR="00490F96" w:rsidRPr="007D64D0" w:rsidRDefault="007D64D0" w:rsidP="009333BC">
            <w:pPr>
              <w:pStyle w:val="TSBullet1Square"/>
              <w:spacing w:after="0"/>
              <w:ind w:left="698" w:hanging="425"/>
              <w:jc w:val="both"/>
              <w:rPr>
                <w:rFonts w:asciiTheme="minorHAnsi" w:hAnsiTheme="minorHAnsi" w:cstheme="minorHAnsi"/>
              </w:rPr>
            </w:pPr>
            <w:r w:rsidRPr="007D64D0">
              <w:rPr>
                <w:rFonts w:asciiTheme="minorHAnsi" w:hAnsiTheme="minorHAnsi" w:cstheme="minorHAnsi"/>
                <w:b/>
              </w:rPr>
              <w:t>Task 1:</w:t>
            </w:r>
            <w:r w:rsidRPr="007D64D0">
              <w:rPr>
                <w:rFonts w:asciiTheme="minorHAnsi" w:hAnsiTheme="minorHAnsi" w:cstheme="minorHAnsi"/>
              </w:rPr>
              <w:t xml:space="preserve"> Familiarisation with the </w:t>
            </w:r>
            <w:r w:rsidR="00945D53">
              <w:rPr>
                <w:rFonts w:asciiTheme="minorHAnsi" w:hAnsiTheme="minorHAnsi" w:cstheme="minorHAnsi"/>
              </w:rPr>
              <w:t xml:space="preserve">extant safety case, the </w:t>
            </w:r>
            <w:r w:rsidRPr="007D64D0">
              <w:rPr>
                <w:rFonts w:asciiTheme="minorHAnsi" w:hAnsiTheme="minorHAnsi" w:cstheme="minorHAnsi"/>
              </w:rPr>
              <w:t xml:space="preserve">ONR’s Step 3 external hazards assessment note (including findings, recommendations and RQs &amp; ROs) and key safety case documentation already submitted to ONR – see appendix 1 for details. </w:t>
            </w:r>
            <w:r w:rsidR="00490F96" w:rsidRPr="00490F96">
              <w:rPr>
                <w:rFonts w:asciiTheme="minorHAnsi" w:hAnsiTheme="minorHAnsi" w:cstheme="minorHAnsi"/>
              </w:rPr>
              <w:t xml:space="preserve">The TSC </w:t>
            </w:r>
            <w:r w:rsidR="00490F96">
              <w:rPr>
                <w:rFonts w:asciiTheme="minorHAnsi" w:hAnsiTheme="minorHAnsi" w:cstheme="minorHAnsi"/>
              </w:rPr>
              <w:t xml:space="preserve">is </w:t>
            </w:r>
            <w:r w:rsidR="00490F96" w:rsidRPr="00490F96">
              <w:rPr>
                <w:rFonts w:asciiTheme="minorHAnsi" w:hAnsiTheme="minorHAnsi" w:cstheme="minorHAnsi"/>
              </w:rPr>
              <w:t>also</w:t>
            </w:r>
            <w:r w:rsidR="00490F96">
              <w:rPr>
                <w:rFonts w:asciiTheme="minorHAnsi" w:hAnsiTheme="minorHAnsi" w:cstheme="minorHAnsi"/>
              </w:rPr>
              <w:t xml:space="preserve"> expected to</w:t>
            </w:r>
            <w:r w:rsidR="00490F96">
              <w:rPr>
                <w:rFonts w:asciiTheme="minorHAnsi" w:hAnsiTheme="minorHAnsi" w:cstheme="minorHAnsi"/>
                <w:b/>
              </w:rPr>
              <w:t xml:space="preserve"> </w:t>
            </w:r>
            <w:r w:rsidR="00490F96">
              <w:rPr>
                <w:rFonts w:asciiTheme="minorHAnsi" w:hAnsiTheme="minorHAnsi" w:cstheme="minorHAnsi"/>
              </w:rPr>
              <w:t>highlight other potential</w:t>
            </w:r>
            <w:r w:rsidR="00490F96" w:rsidRPr="007D64D0">
              <w:rPr>
                <w:rFonts w:asciiTheme="minorHAnsi" w:hAnsiTheme="minorHAnsi" w:cstheme="minorHAnsi"/>
              </w:rPr>
              <w:t xml:space="preserve"> </w:t>
            </w:r>
            <w:r w:rsidR="00490F96">
              <w:rPr>
                <w:rFonts w:asciiTheme="minorHAnsi" w:hAnsiTheme="minorHAnsi" w:cstheme="minorHAnsi"/>
              </w:rPr>
              <w:t xml:space="preserve">areas for </w:t>
            </w:r>
            <w:r w:rsidR="00490F96" w:rsidRPr="007D64D0">
              <w:rPr>
                <w:rFonts w:asciiTheme="minorHAnsi" w:hAnsiTheme="minorHAnsi" w:cstheme="minorHAnsi"/>
              </w:rPr>
              <w:t>sampl</w:t>
            </w:r>
            <w:r w:rsidR="00490F96">
              <w:rPr>
                <w:rFonts w:asciiTheme="minorHAnsi" w:hAnsiTheme="minorHAnsi" w:cstheme="minorHAnsi"/>
              </w:rPr>
              <w:t>ing</w:t>
            </w:r>
            <w:r w:rsidR="00490F96" w:rsidRPr="007D64D0">
              <w:rPr>
                <w:rFonts w:asciiTheme="minorHAnsi" w:hAnsiTheme="minorHAnsi" w:cstheme="minorHAnsi"/>
              </w:rPr>
              <w:t xml:space="preserve"> and</w:t>
            </w:r>
            <w:r w:rsidR="00490F96">
              <w:rPr>
                <w:rFonts w:asciiTheme="minorHAnsi" w:hAnsiTheme="minorHAnsi" w:cstheme="minorHAnsi"/>
              </w:rPr>
              <w:t xml:space="preserve"> to</w:t>
            </w:r>
            <w:r w:rsidR="00490F96" w:rsidRPr="007D64D0">
              <w:rPr>
                <w:rFonts w:asciiTheme="minorHAnsi" w:hAnsiTheme="minorHAnsi" w:cstheme="minorHAnsi"/>
              </w:rPr>
              <w:t xml:space="preserve"> identify </w:t>
            </w:r>
            <w:r w:rsidR="00490F96">
              <w:rPr>
                <w:rFonts w:asciiTheme="minorHAnsi" w:hAnsiTheme="minorHAnsi" w:cstheme="minorHAnsi"/>
              </w:rPr>
              <w:t xml:space="preserve">additional </w:t>
            </w:r>
            <w:r w:rsidR="00490F96" w:rsidRPr="007D64D0">
              <w:rPr>
                <w:rFonts w:asciiTheme="minorHAnsi" w:hAnsiTheme="minorHAnsi" w:cstheme="minorHAnsi"/>
              </w:rPr>
              <w:t xml:space="preserve">reference plant documentation required </w:t>
            </w:r>
            <w:r w:rsidR="00490F96">
              <w:rPr>
                <w:rFonts w:asciiTheme="minorHAnsi" w:hAnsiTheme="minorHAnsi" w:cstheme="minorHAnsi"/>
              </w:rPr>
              <w:t xml:space="preserve">to support </w:t>
            </w:r>
            <w:r w:rsidR="00490F96" w:rsidRPr="007D64D0">
              <w:rPr>
                <w:rFonts w:asciiTheme="minorHAnsi" w:hAnsiTheme="minorHAnsi" w:cstheme="minorHAnsi"/>
              </w:rPr>
              <w:t xml:space="preserve">the Step 4 external hazards assessment.  </w:t>
            </w:r>
          </w:p>
          <w:p w:rsidR="007D64D0" w:rsidRPr="007D64D0" w:rsidRDefault="007D64D0" w:rsidP="009333BC">
            <w:pPr>
              <w:pStyle w:val="TSBullet1Square"/>
              <w:spacing w:after="0"/>
              <w:ind w:left="698" w:hanging="425"/>
              <w:jc w:val="right"/>
              <w:rPr>
                <w:rFonts w:asciiTheme="minorHAnsi" w:hAnsiTheme="minorHAnsi" w:cstheme="minorHAnsi"/>
              </w:rPr>
            </w:pPr>
            <w:r w:rsidRPr="007D64D0">
              <w:rPr>
                <w:rFonts w:asciiTheme="minorHAnsi" w:hAnsiTheme="minorHAnsi" w:cstheme="minorHAnsi"/>
                <w:b/>
              </w:rPr>
              <w:t xml:space="preserve">Task </w:t>
            </w:r>
            <w:r w:rsidR="00490F96">
              <w:rPr>
                <w:rFonts w:asciiTheme="minorHAnsi" w:hAnsiTheme="minorHAnsi" w:cstheme="minorHAnsi"/>
                <w:b/>
              </w:rPr>
              <w:t>2</w:t>
            </w:r>
            <w:r w:rsidRPr="007D64D0">
              <w:rPr>
                <w:rFonts w:asciiTheme="minorHAnsi" w:hAnsiTheme="minorHAnsi" w:cstheme="minorHAnsi"/>
                <w:b/>
              </w:rPr>
              <w:t>:</w:t>
            </w:r>
            <w:r w:rsidRPr="007D64D0">
              <w:rPr>
                <w:rFonts w:asciiTheme="minorHAnsi" w:hAnsiTheme="minorHAnsi" w:cstheme="minorHAnsi"/>
              </w:rPr>
              <w:t xml:space="preserve"> </w:t>
            </w:r>
            <w:r w:rsidR="008F6E3F">
              <w:rPr>
                <w:rFonts w:asciiTheme="minorHAnsi" w:hAnsiTheme="minorHAnsi" w:cstheme="minorHAnsi"/>
              </w:rPr>
              <w:t xml:space="preserve">Support the ONR external hazards assessment </w:t>
            </w:r>
            <w:r w:rsidR="00945D53">
              <w:rPr>
                <w:rFonts w:asciiTheme="minorHAnsi" w:hAnsiTheme="minorHAnsi" w:cstheme="minorHAnsi"/>
              </w:rPr>
              <w:t>by providing an i</w:t>
            </w:r>
            <w:r w:rsidRPr="007D64D0">
              <w:rPr>
                <w:rFonts w:asciiTheme="minorHAnsi" w:hAnsiTheme="minorHAnsi" w:cstheme="minorHAnsi"/>
              </w:rPr>
              <w:t xml:space="preserve">ndependent technical </w:t>
            </w:r>
            <w:r w:rsidR="00372D34">
              <w:rPr>
                <w:rFonts w:asciiTheme="minorHAnsi" w:hAnsiTheme="minorHAnsi" w:cstheme="minorHAnsi"/>
              </w:rPr>
              <w:t>review</w:t>
            </w:r>
            <w:r w:rsidRPr="007D64D0">
              <w:rPr>
                <w:rFonts w:asciiTheme="minorHAnsi" w:hAnsiTheme="minorHAnsi" w:cstheme="minorHAnsi"/>
              </w:rPr>
              <w:t xml:space="preserve"> of UK HPR1000 PCSR submissions and supporting documentation that form the external hazards safety case, and advise the ONR External Hazards </w:t>
            </w:r>
            <w:r w:rsidR="00957425">
              <w:rPr>
                <w:rFonts w:asciiTheme="minorHAnsi" w:hAnsiTheme="minorHAnsi" w:cstheme="minorHAnsi"/>
              </w:rPr>
              <w:t>assessor</w:t>
            </w:r>
            <w:r w:rsidR="00957425" w:rsidRPr="007D64D0">
              <w:rPr>
                <w:rFonts w:asciiTheme="minorHAnsi" w:hAnsiTheme="minorHAnsi" w:cstheme="minorHAnsi"/>
              </w:rPr>
              <w:t xml:space="preserve"> </w:t>
            </w:r>
            <w:r w:rsidRPr="007D64D0">
              <w:rPr>
                <w:rFonts w:asciiTheme="minorHAnsi" w:hAnsiTheme="minorHAnsi" w:cstheme="minorHAnsi"/>
              </w:rPr>
              <w:t xml:space="preserve">of their technical adequacy. </w:t>
            </w:r>
          </w:p>
          <w:p w:rsidR="007D64D0" w:rsidRPr="007D64D0" w:rsidRDefault="007D64D0" w:rsidP="009333BC">
            <w:pPr>
              <w:pStyle w:val="TSBullet1Square"/>
              <w:spacing w:after="0"/>
              <w:ind w:left="698" w:hanging="425"/>
              <w:jc w:val="both"/>
              <w:rPr>
                <w:rFonts w:asciiTheme="minorHAnsi" w:hAnsiTheme="minorHAnsi" w:cstheme="minorHAnsi"/>
              </w:rPr>
            </w:pPr>
            <w:r w:rsidRPr="007D64D0">
              <w:rPr>
                <w:rFonts w:asciiTheme="minorHAnsi" w:hAnsiTheme="minorHAnsi" w:cstheme="minorHAnsi"/>
                <w:b/>
              </w:rPr>
              <w:t xml:space="preserve">Task </w:t>
            </w:r>
            <w:r w:rsidR="00490F96">
              <w:rPr>
                <w:rFonts w:asciiTheme="minorHAnsi" w:hAnsiTheme="minorHAnsi" w:cstheme="minorHAnsi"/>
                <w:b/>
              </w:rPr>
              <w:t>3</w:t>
            </w:r>
            <w:r w:rsidRPr="007D64D0">
              <w:rPr>
                <w:rFonts w:asciiTheme="minorHAnsi" w:hAnsiTheme="minorHAnsi" w:cstheme="minorHAnsi"/>
                <w:b/>
              </w:rPr>
              <w:t>:</w:t>
            </w:r>
            <w:r w:rsidRPr="007D64D0">
              <w:rPr>
                <w:rFonts w:asciiTheme="minorHAnsi" w:hAnsiTheme="minorHAnsi" w:cstheme="minorHAnsi"/>
              </w:rPr>
              <w:t xml:space="preserve"> Support the ONR </w:t>
            </w:r>
            <w:r w:rsidR="00957425">
              <w:rPr>
                <w:rFonts w:asciiTheme="minorHAnsi" w:hAnsiTheme="minorHAnsi" w:cstheme="minorHAnsi"/>
              </w:rPr>
              <w:t>assessor</w:t>
            </w:r>
            <w:r w:rsidR="00957425" w:rsidRPr="007D64D0">
              <w:rPr>
                <w:rFonts w:asciiTheme="minorHAnsi" w:hAnsiTheme="minorHAnsi" w:cstheme="minorHAnsi"/>
              </w:rPr>
              <w:t xml:space="preserve"> </w:t>
            </w:r>
            <w:r w:rsidRPr="007D64D0">
              <w:rPr>
                <w:rFonts w:asciiTheme="minorHAnsi" w:hAnsiTheme="minorHAnsi" w:cstheme="minorHAnsi"/>
              </w:rPr>
              <w:t xml:space="preserve">at technical meetings with the RP and interface with other ONR specialists as required. </w:t>
            </w:r>
          </w:p>
          <w:p w:rsidR="007D64D0" w:rsidRDefault="007D64D0" w:rsidP="009333BC">
            <w:pPr>
              <w:pStyle w:val="TSBullet1Square"/>
              <w:ind w:left="698" w:hanging="425"/>
              <w:jc w:val="both"/>
              <w:rPr>
                <w:rFonts w:asciiTheme="minorHAnsi" w:hAnsiTheme="minorHAnsi" w:cstheme="minorHAnsi"/>
              </w:rPr>
            </w:pPr>
            <w:r w:rsidRPr="007D64D0">
              <w:rPr>
                <w:rFonts w:asciiTheme="minorHAnsi" w:hAnsiTheme="minorHAnsi" w:cstheme="minorHAnsi"/>
                <w:b/>
              </w:rPr>
              <w:t xml:space="preserve">Task </w:t>
            </w:r>
            <w:r w:rsidR="00490F96">
              <w:rPr>
                <w:rFonts w:asciiTheme="minorHAnsi" w:hAnsiTheme="minorHAnsi" w:cstheme="minorHAnsi"/>
                <w:b/>
              </w:rPr>
              <w:t>4</w:t>
            </w:r>
            <w:r w:rsidRPr="007D64D0">
              <w:rPr>
                <w:rFonts w:asciiTheme="minorHAnsi" w:hAnsiTheme="minorHAnsi" w:cstheme="minorHAnsi"/>
                <w:b/>
              </w:rPr>
              <w:t>:</w:t>
            </w:r>
            <w:r w:rsidRPr="007D64D0">
              <w:rPr>
                <w:rFonts w:asciiTheme="minorHAnsi" w:hAnsiTheme="minorHAnsi" w:cstheme="minorHAnsi"/>
              </w:rPr>
              <w:t xml:space="preserve"> Provision of call-off support to the ONR project officer following submission of contractor report (see Deliverable 2).</w:t>
            </w:r>
          </w:p>
          <w:p w:rsidR="007D64D0" w:rsidRPr="007D64D0" w:rsidRDefault="007D64D0" w:rsidP="007D64D0">
            <w:pPr>
              <w:pStyle w:val="TSNumberedParagraph11"/>
              <w:numPr>
                <w:ilvl w:val="0"/>
                <w:numId w:val="0"/>
              </w:numPr>
              <w:tabs>
                <w:tab w:val="left" w:pos="0"/>
              </w:tabs>
              <w:jc w:val="both"/>
              <w:rPr>
                <w:rFonts w:asciiTheme="minorHAnsi" w:hAnsiTheme="minorHAnsi" w:cstheme="minorHAnsi"/>
                <w:u w:val="single"/>
              </w:rPr>
            </w:pPr>
            <w:r w:rsidRPr="007D64D0">
              <w:rPr>
                <w:rFonts w:asciiTheme="minorHAnsi" w:hAnsiTheme="minorHAnsi" w:cstheme="minorHAnsi"/>
                <w:u w:val="single"/>
              </w:rPr>
              <w:t>Deliverables</w:t>
            </w:r>
          </w:p>
          <w:p w:rsidR="007D64D0" w:rsidRDefault="007D64D0" w:rsidP="00053037">
            <w:pPr>
              <w:pStyle w:val="TSNumberedParagraph11"/>
              <w:tabs>
                <w:tab w:val="left" w:pos="0"/>
              </w:tabs>
              <w:ind w:left="0" w:firstLine="0"/>
              <w:jc w:val="both"/>
              <w:rPr>
                <w:rFonts w:asciiTheme="minorHAnsi" w:hAnsiTheme="minorHAnsi" w:cstheme="minorHAnsi"/>
              </w:rPr>
            </w:pPr>
            <w:r w:rsidRPr="007D64D0">
              <w:rPr>
                <w:rFonts w:asciiTheme="minorHAnsi" w:hAnsiTheme="minorHAnsi" w:cstheme="minorHAnsi"/>
              </w:rPr>
              <w:t xml:space="preserve">The following deliverables are </w:t>
            </w:r>
            <w:r>
              <w:rPr>
                <w:rFonts w:asciiTheme="minorHAnsi" w:hAnsiTheme="minorHAnsi" w:cstheme="minorHAnsi"/>
              </w:rPr>
              <w:t>required:</w:t>
            </w:r>
          </w:p>
          <w:p w:rsidR="007D64D0" w:rsidRPr="007D64D0" w:rsidRDefault="007D64D0" w:rsidP="009333BC">
            <w:pPr>
              <w:pStyle w:val="TSBullet1Square"/>
              <w:spacing w:after="0"/>
              <w:ind w:left="698" w:hanging="425"/>
              <w:jc w:val="both"/>
              <w:rPr>
                <w:rFonts w:asciiTheme="minorHAnsi" w:hAnsiTheme="minorHAnsi" w:cstheme="minorHAnsi"/>
                <w:b/>
              </w:rPr>
            </w:pPr>
            <w:r w:rsidRPr="007D64D0">
              <w:rPr>
                <w:rFonts w:asciiTheme="minorHAnsi" w:hAnsiTheme="minorHAnsi" w:cstheme="minorHAnsi"/>
                <w:b/>
              </w:rPr>
              <w:t xml:space="preserve">Deliverable 1: </w:t>
            </w:r>
            <w:r w:rsidR="006142A6" w:rsidRPr="006142A6">
              <w:rPr>
                <w:rFonts w:asciiTheme="minorHAnsi" w:hAnsiTheme="minorHAnsi" w:cstheme="minorHAnsi"/>
              </w:rPr>
              <w:t>Based on familiarisation with the external hazards safety case submissions</w:t>
            </w:r>
            <w:r w:rsidR="006142A6">
              <w:rPr>
                <w:rFonts w:asciiTheme="minorHAnsi" w:hAnsiTheme="minorHAnsi" w:cstheme="minorHAnsi"/>
              </w:rPr>
              <w:t xml:space="preserve"> in Task 1</w:t>
            </w:r>
            <w:r w:rsidR="006142A6" w:rsidRPr="006142A6">
              <w:rPr>
                <w:rFonts w:asciiTheme="minorHAnsi" w:hAnsiTheme="minorHAnsi" w:cstheme="minorHAnsi"/>
              </w:rPr>
              <w:t xml:space="preserve"> the TSC would provide a</w:t>
            </w:r>
            <w:r w:rsidRPr="006142A6">
              <w:rPr>
                <w:rFonts w:asciiTheme="minorHAnsi" w:hAnsiTheme="minorHAnsi" w:cstheme="minorHAnsi"/>
              </w:rPr>
              <w:t xml:space="preserve"> </w:t>
            </w:r>
            <w:r w:rsidRPr="007D64D0">
              <w:rPr>
                <w:rFonts w:asciiTheme="minorHAnsi" w:hAnsiTheme="minorHAnsi" w:cstheme="minorHAnsi"/>
              </w:rPr>
              <w:t xml:space="preserve">short proposal identifying potential sampling areas and </w:t>
            </w:r>
            <w:r w:rsidR="006F52E4">
              <w:rPr>
                <w:rFonts w:asciiTheme="minorHAnsi" w:hAnsiTheme="minorHAnsi" w:cstheme="minorHAnsi"/>
              </w:rPr>
              <w:t xml:space="preserve">reference </w:t>
            </w:r>
            <w:r w:rsidRPr="007D64D0">
              <w:rPr>
                <w:rFonts w:asciiTheme="minorHAnsi" w:hAnsiTheme="minorHAnsi" w:cstheme="minorHAnsi"/>
              </w:rPr>
              <w:t>documentation need</w:t>
            </w:r>
            <w:r w:rsidR="006F52E4">
              <w:rPr>
                <w:rFonts w:asciiTheme="minorHAnsi" w:hAnsiTheme="minorHAnsi" w:cstheme="minorHAnsi"/>
              </w:rPr>
              <w:t>ed</w:t>
            </w:r>
            <w:r w:rsidRPr="007D64D0">
              <w:rPr>
                <w:rFonts w:asciiTheme="minorHAnsi" w:hAnsiTheme="minorHAnsi" w:cstheme="minorHAnsi"/>
              </w:rPr>
              <w:t xml:space="preserve"> to support the independent technical </w:t>
            </w:r>
            <w:r w:rsidR="00372D34">
              <w:rPr>
                <w:rFonts w:asciiTheme="minorHAnsi" w:hAnsiTheme="minorHAnsi" w:cstheme="minorHAnsi"/>
              </w:rPr>
              <w:t>review</w:t>
            </w:r>
            <w:r w:rsidRPr="007D64D0">
              <w:rPr>
                <w:rFonts w:asciiTheme="minorHAnsi" w:hAnsiTheme="minorHAnsi" w:cstheme="minorHAnsi"/>
              </w:rPr>
              <w:t>.</w:t>
            </w:r>
            <w:r w:rsidRPr="007D64D0">
              <w:rPr>
                <w:rFonts w:asciiTheme="minorHAnsi" w:hAnsiTheme="minorHAnsi" w:cstheme="minorHAnsi"/>
                <w:b/>
              </w:rPr>
              <w:t xml:space="preserve">  </w:t>
            </w:r>
          </w:p>
          <w:p w:rsidR="007D64D0" w:rsidRPr="007D64D0" w:rsidRDefault="007D64D0" w:rsidP="009333BC">
            <w:pPr>
              <w:pStyle w:val="TSBullet1Square"/>
              <w:spacing w:after="0"/>
              <w:ind w:left="698" w:hanging="425"/>
              <w:jc w:val="both"/>
              <w:rPr>
                <w:rFonts w:asciiTheme="minorHAnsi" w:hAnsiTheme="minorHAnsi" w:cstheme="minorHAnsi"/>
              </w:rPr>
            </w:pPr>
            <w:r w:rsidRPr="007D64D0">
              <w:rPr>
                <w:rFonts w:asciiTheme="minorHAnsi" w:hAnsiTheme="minorHAnsi" w:cstheme="minorHAnsi"/>
                <w:b/>
              </w:rPr>
              <w:t xml:space="preserve">Deliverable 2: </w:t>
            </w:r>
            <w:r w:rsidRPr="007D64D0">
              <w:rPr>
                <w:rFonts w:asciiTheme="minorHAnsi" w:hAnsiTheme="minorHAnsi" w:cstheme="minorHAnsi"/>
              </w:rPr>
              <w:t>A written report</w:t>
            </w:r>
            <w:r w:rsidR="00945D53">
              <w:rPr>
                <w:rFonts w:asciiTheme="minorHAnsi" w:hAnsiTheme="minorHAnsi" w:cstheme="minorHAnsi"/>
              </w:rPr>
              <w:t xml:space="preserve"> (or reports)</w:t>
            </w:r>
            <w:r w:rsidRPr="007D64D0">
              <w:rPr>
                <w:rFonts w:asciiTheme="minorHAnsi" w:hAnsiTheme="minorHAnsi" w:cstheme="minorHAnsi"/>
              </w:rPr>
              <w:t xml:space="preserve"> presenting the work undertaken for Task </w:t>
            </w:r>
            <w:r w:rsidR="006142A6">
              <w:rPr>
                <w:rFonts w:asciiTheme="minorHAnsi" w:hAnsiTheme="minorHAnsi" w:cstheme="minorHAnsi"/>
              </w:rPr>
              <w:t>2</w:t>
            </w:r>
            <w:r w:rsidR="008F6E3F">
              <w:rPr>
                <w:rFonts w:asciiTheme="minorHAnsi" w:hAnsiTheme="minorHAnsi" w:cstheme="minorHAnsi"/>
              </w:rPr>
              <w:t xml:space="preserve"> on </w:t>
            </w:r>
            <w:r w:rsidRPr="007D64D0">
              <w:rPr>
                <w:rFonts w:asciiTheme="minorHAnsi" w:hAnsiTheme="minorHAnsi" w:cstheme="minorHAnsi"/>
              </w:rPr>
              <w:t xml:space="preserve">the adequacy of the external hazards safety case and any findings / recommendations to be considered by the ONR External Hazards </w:t>
            </w:r>
            <w:r w:rsidR="00957425">
              <w:rPr>
                <w:rFonts w:asciiTheme="minorHAnsi" w:hAnsiTheme="minorHAnsi" w:cstheme="minorHAnsi"/>
              </w:rPr>
              <w:t>assessor</w:t>
            </w:r>
            <w:r w:rsidRPr="007D64D0">
              <w:rPr>
                <w:rFonts w:asciiTheme="minorHAnsi" w:hAnsiTheme="minorHAnsi" w:cstheme="minorHAnsi"/>
              </w:rPr>
              <w:t xml:space="preserve">. </w:t>
            </w:r>
          </w:p>
          <w:p w:rsidR="007D64D0" w:rsidRPr="007D64D0" w:rsidRDefault="007D64D0" w:rsidP="007D64D0">
            <w:pPr>
              <w:pStyle w:val="TSBullet1Square"/>
              <w:spacing w:after="0"/>
              <w:ind w:left="698" w:hanging="425"/>
              <w:rPr>
                <w:rFonts w:asciiTheme="minorHAnsi" w:hAnsiTheme="minorHAnsi" w:cstheme="minorHAnsi"/>
                <w:b/>
              </w:rPr>
            </w:pPr>
            <w:r w:rsidRPr="007D64D0">
              <w:rPr>
                <w:rFonts w:asciiTheme="minorHAnsi" w:hAnsiTheme="minorHAnsi" w:cstheme="minorHAnsi"/>
                <w:b/>
              </w:rPr>
              <w:t xml:space="preserve">Deliverable 3: </w:t>
            </w:r>
            <w:r w:rsidRPr="007D64D0">
              <w:rPr>
                <w:rFonts w:asciiTheme="minorHAnsi" w:hAnsiTheme="minorHAnsi" w:cstheme="minorHAnsi"/>
              </w:rPr>
              <w:t>Meeting notes/presentations required for the meetings in Task</w:t>
            </w:r>
            <w:r w:rsidR="006F52E4">
              <w:rPr>
                <w:rFonts w:asciiTheme="minorHAnsi" w:hAnsiTheme="minorHAnsi" w:cstheme="minorHAnsi"/>
              </w:rPr>
              <w:t>s 3 and</w:t>
            </w:r>
            <w:r w:rsidRPr="007D64D0">
              <w:rPr>
                <w:rFonts w:asciiTheme="minorHAnsi" w:hAnsiTheme="minorHAnsi" w:cstheme="minorHAnsi"/>
              </w:rPr>
              <w:t xml:space="preserve"> 4.</w:t>
            </w:r>
          </w:p>
          <w:p w:rsidR="007D64D0" w:rsidRPr="007D64D0" w:rsidRDefault="007D64D0" w:rsidP="00507B2D">
            <w:pPr>
              <w:pStyle w:val="TSBullet1Square"/>
              <w:ind w:left="698" w:hanging="425"/>
              <w:rPr>
                <w:rFonts w:asciiTheme="minorHAnsi" w:hAnsiTheme="minorHAnsi" w:cstheme="minorHAnsi"/>
              </w:rPr>
            </w:pPr>
            <w:r w:rsidRPr="007D64D0">
              <w:rPr>
                <w:rFonts w:asciiTheme="minorHAnsi" w:hAnsiTheme="minorHAnsi" w:cstheme="minorHAnsi"/>
                <w:b/>
              </w:rPr>
              <w:t xml:space="preserve">Deliverable 4: </w:t>
            </w:r>
            <w:r w:rsidRPr="007D64D0">
              <w:rPr>
                <w:rFonts w:asciiTheme="minorHAnsi" w:hAnsiTheme="minorHAnsi" w:cstheme="minorHAnsi"/>
              </w:rPr>
              <w:t>Monthly progress report and invoice for the duration of the contract.</w:t>
            </w:r>
          </w:p>
          <w:p w:rsidR="007D64D0" w:rsidRPr="00507B2D" w:rsidRDefault="00507B2D" w:rsidP="007D64D0">
            <w:pPr>
              <w:pStyle w:val="TSNumberedParagraph11"/>
              <w:numPr>
                <w:ilvl w:val="0"/>
                <w:numId w:val="0"/>
              </w:numPr>
              <w:tabs>
                <w:tab w:val="left" w:pos="0"/>
              </w:tabs>
              <w:jc w:val="both"/>
              <w:rPr>
                <w:rFonts w:asciiTheme="minorHAnsi" w:hAnsiTheme="minorHAnsi" w:cstheme="minorHAnsi"/>
                <w:u w:val="single"/>
              </w:rPr>
            </w:pPr>
            <w:r w:rsidRPr="00507B2D">
              <w:rPr>
                <w:rFonts w:asciiTheme="minorHAnsi" w:hAnsiTheme="minorHAnsi" w:cstheme="minorHAnsi"/>
                <w:u w:val="single"/>
              </w:rPr>
              <w:t>Exclusions</w:t>
            </w:r>
          </w:p>
          <w:p w:rsidR="00507B2D" w:rsidRPr="00507B2D" w:rsidRDefault="00507B2D" w:rsidP="00507B2D">
            <w:pPr>
              <w:pStyle w:val="TSNumberedParagraph11"/>
              <w:tabs>
                <w:tab w:val="left" w:pos="0"/>
              </w:tabs>
              <w:ind w:left="0" w:firstLine="0"/>
              <w:jc w:val="both"/>
              <w:rPr>
                <w:rFonts w:asciiTheme="minorHAnsi" w:hAnsiTheme="minorHAnsi" w:cstheme="minorHAnsi"/>
              </w:rPr>
            </w:pPr>
            <w:r w:rsidRPr="00507B2D">
              <w:rPr>
                <w:rFonts w:asciiTheme="minorHAnsi" w:hAnsiTheme="minorHAnsi" w:cstheme="minorHAnsi"/>
              </w:rPr>
              <w:t>The following aspects of work are excluded from this technical specification:</w:t>
            </w:r>
          </w:p>
          <w:p w:rsidR="00507B2D" w:rsidRPr="00507B2D" w:rsidRDefault="00507B2D" w:rsidP="009333BC">
            <w:pPr>
              <w:pStyle w:val="TSBullet1Square"/>
              <w:spacing w:after="0"/>
              <w:ind w:left="698" w:hanging="425"/>
              <w:jc w:val="both"/>
              <w:rPr>
                <w:rFonts w:asciiTheme="minorHAnsi" w:hAnsiTheme="minorHAnsi" w:cstheme="minorHAnsi"/>
              </w:rPr>
            </w:pPr>
            <w:r w:rsidRPr="00507B2D">
              <w:rPr>
                <w:rFonts w:asciiTheme="minorHAnsi" w:hAnsiTheme="minorHAnsi" w:cstheme="minorHAnsi"/>
              </w:rPr>
              <w:t xml:space="preserve">Assessment of aircraft impact is being undertaken by the incumbent Civil Engineering TSC including review of the threat definitions and associated load-time functions, and is excluded from this contract. </w:t>
            </w:r>
          </w:p>
          <w:p w:rsidR="007D64D0" w:rsidRPr="00507B2D" w:rsidRDefault="00507B2D" w:rsidP="00507B2D">
            <w:pPr>
              <w:pStyle w:val="TSBullet1Square"/>
              <w:ind w:left="698" w:hanging="425"/>
              <w:rPr>
                <w:rFonts w:asciiTheme="minorHAnsi" w:hAnsiTheme="minorHAnsi" w:cstheme="minorHAnsi"/>
              </w:rPr>
            </w:pPr>
            <w:r w:rsidRPr="00507B2D">
              <w:rPr>
                <w:rFonts w:asciiTheme="minorHAnsi" w:hAnsiTheme="minorHAnsi" w:cstheme="minorHAnsi"/>
              </w:rPr>
              <w:t xml:space="preserve">External Hazards PSA work is being undertaken by the incumbent PSA TSC.    </w:t>
            </w:r>
          </w:p>
          <w:p w:rsidR="007D64D0" w:rsidRDefault="00507B2D" w:rsidP="007D64D0">
            <w:pPr>
              <w:pStyle w:val="TSNumberedParagraph11"/>
              <w:numPr>
                <w:ilvl w:val="0"/>
                <w:numId w:val="0"/>
              </w:numPr>
              <w:tabs>
                <w:tab w:val="left" w:pos="0"/>
              </w:tabs>
              <w:jc w:val="both"/>
              <w:rPr>
                <w:rFonts w:asciiTheme="minorHAnsi" w:hAnsiTheme="minorHAnsi" w:cstheme="minorHAnsi"/>
                <w:u w:val="single"/>
              </w:rPr>
            </w:pPr>
            <w:r w:rsidRPr="00507B2D">
              <w:rPr>
                <w:rFonts w:asciiTheme="minorHAnsi" w:hAnsiTheme="minorHAnsi" w:cstheme="minorHAnsi"/>
                <w:u w:val="single"/>
              </w:rPr>
              <w:t>Timescales</w:t>
            </w:r>
          </w:p>
          <w:p w:rsidR="00507B2D" w:rsidRPr="00507B2D" w:rsidRDefault="00507B2D" w:rsidP="00053037">
            <w:pPr>
              <w:pStyle w:val="TSNumberedParagraph11"/>
              <w:tabs>
                <w:tab w:val="left" w:pos="0"/>
              </w:tabs>
              <w:ind w:left="0" w:firstLine="0"/>
              <w:jc w:val="both"/>
              <w:rPr>
                <w:rFonts w:asciiTheme="minorHAnsi" w:hAnsiTheme="minorHAnsi" w:cstheme="minorHAnsi"/>
              </w:rPr>
            </w:pPr>
            <w:r w:rsidRPr="00507B2D">
              <w:rPr>
                <w:rFonts w:asciiTheme="minorHAnsi" w:hAnsiTheme="minorHAnsi" w:cstheme="minorHAnsi"/>
              </w:rPr>
              <w:t>The following timescales are to be met for the project:</w:t>
            </w:r>
          </w:p>
          <w:p w:rsidR="00507B2D" w:rsidRPr="00507B2D" w:rsidRDefault="00507B2D" w:rsidP="00507B2D">
            <w:pPr>
              <w:pStyle w:val="TSBullet1Square"/>
              <w:spacing w:after="0"/>
              <w:ind w:left="698" w:hanging="425"/>
              <w:rPr>
                <w:rFonts w:asciiTheme="minorHAnsi" w:hAnsiTheme="minorHAnsi" w:cstheme="minorHAnsi"/>
              </w:rPr>
            </w:pPr>
            <w:r w:rsidRPr="00507B2D">
              <w:rPr>
                <w:rFonts w:asciiTheme="minorHAnsi" w:hAnsiTheme="minorHAnsi" w:cstheme="minorHAnsi"/>
              </w:rPr>
              <w:t>Project commences</w:t>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t>March 2020</w:t>
            </w:r>
          </w:p>
          <w:p w:rsidR="00507B2D" w:rsidRPr="00507B2D" w:rsidRDefault="00372D34" w:rsidP="00507B2D">
            <w:pPr>
              <w:pStyle w:val="TSBullet1Square"/>
              <w:spacing w:after="0"/>
              <w:ind w:left="698" w:hanging="425"/>
              <w:rPr>
                <w:rFonts w:asciiTheme="minorHAnsi" w:hAnsiTheme="minorHAnsi" w:cstheme="minorHAnsi"/>
              </w:rPr>
            </w:pPr>
            <w:r>
              <w:rPr>
                <w:rFonts w:asciiTheme="minorHAnsi" w:hAnsiTheme="minorHAnsi" w:cstheme="minorHAnsi"/>
              </w:rPr>
              <w:t>Review</w:t>
            </w:r>
            <w:r w:rsidR="00507B2D" w:rsidRPr="00507B2D">
              <w:rPr>
                <w:rFonts w:asciiTheme="minorHAnsi" w:hAnsiTheme="minorHAnsi" w:cstheme="minorHAnsi"/>
              </w:rPr>
              <w:t xml:space="preserve"> period</w:t>
            </w:r>
            <w:r w:rsidR="00507B2D" w:rsidRPr="00507B2D">
              <w:rPr>
                <w:rFonts w:asciiTheme="minorHAnsi" w:hAnsiTheme="minorHAnsi" w:cstheme="minorHAnsi"/>
              </w:rPr>
              <w:tab/>
            </w:r>
            <w:r w:rsidR="00507B2D" w:rsidRPr="00507B2D">
              <w:rPr>
                <w:rFonts w:asciiTheme="minorHAnsi" w:hAnsiTheme="minorHAnsi" w:cstheme="minorHAnsi"/>
              </w:rPr>
              <w:tab/>
            </w:r>
            <w:r w:rsidR="00507B2D" w:rsidRPr="00507B2D">
              <w:rPr>
                <w:rFonts w:asciiTheme="minorHAnsi" w:hAnsiTheme="minorHAnsi" w:cstheme="minorHAnsi"/>
              </w:rPr>
              <w:tab/>
            </w:r>
            <w:r w:rsidR="00507B2D" w:rsidRPr="00507B2D">
              <w:rPr>
                <w:rFonts w:asciiTheme="minorHAnsi" w:hAnsiTheme="minorHAnsi" w:cstheme="minorHAnsi"/>
              </w:rPr>
              <w:tab/>
            </w:r>
            <w:r w:rsidR="00507B2D" w:rsidRPr="00507B2D">
              <w:rPr>
                <w:rFonts w:asciiTheme="minorHAnsi" w:hAnsiTheme="minorHAnsi" w:cstheme="minorHAnsi"/>
              </w:rPr>
              <w:tab/>
            </w:r>
            <w:r w:rsidR="008F6E3F">
              <w:rPr>
                <w:rFonts w:asciiTheme="minorHAnsi" w:hAnsiTheme="minorHAnsi" w:cstheme="minorHAnsi"/>
              </w:rPr>
              <w:t xml:space="preserve">              </w:t>
            </w:r>
            <w:r w:rsidR="00507B2D" w:rsidRPr="00507B2D">
              <w:rPr>
                <w:rFonts w:asciiTheme="minorHAnsi" w:hAnsiTheme="minorHAnsi" w:cstheme="minorHAnsi"/>
              </w:rPr>
              <w:t>March 2020 – January 2021</w:t>
            </w:r>
          </w:p>
          <w:p w:rsidR="00507B2D" w:rsidRPr="00507B2D" w:rsidRDefault="00507B2D" w:rsidP="00507B2D">
            <w:pPr>
              <w:pStyle w:val="TSBullet1Square"/>
              <w:spacing w:after="0"/>
              <w:ind w:left="698" w:hanging="425"/>
              <w:rPr>
                <w:rFonts w:asciiTheme="minorHAnsi" w:hAnsiTheme="minorHAnsi" w:cstheme="minorHAnsi"/>
              </w:rPr>
            </w:pPr>
            <w:r w:rsidRPr="00507B2D">
              <w:rPr>
                <w:rFonts w:asciiTheme="minorHAnsi" w:hAnsiTheme="minorHAnsi" w:cstheme="minorHAnsi"/>
              </w:rPr>
              <w:t>Final GDA submissions</w:t>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Pr>
                <w:rFonts w:asciiTheme="minorHAnsi" w:hAnsiTheme="minorHAnsi" w:cstheme="minorHAnsi"/>
              </w:rPr>
              <w:t xml:space="preserve">              </w:t>
            </w:r>
            <w:r w:rsidRPr="00507B2D">
              <w:rPr>
                <w:rFonts w:asciiTheme="minorHAnsi" w:hAnsiTheme="minorHAnsi" w:cstheme="minorHAnsi"/>
              </w:rPr>
              <w:t>January 2021</w:t>
            </w:r>
          </w:p>
          <w:p w:rsidR="00507B2D" w:rsidRPr="00507B2D" w:rsidRDefault="00507B2D" w:rsidP="00507B2D">
            <w:pPr>
              <w:pStyle w:val="TSBullet1Square"/>
              <w:spacing w:after="0"/>
              <w:ind w:left="698" w:hanging="425"/>
              <w:rPr>
                <w:rFonts w:asciiTheme="minorHAnsi" w:hAnsiTheme="minorHAnsi" w:cstheme="minorHAnsi"/>
              </w:rPr>
            </w:pPr>
            <w:r w:rsidRPr="00507B2D">
              <w:rPr>
                <w:rFonts w:asciiTheme="minorHAnsi" w:hAnsiTheme="minorHAnsi" w:cstheme="minorHAnsi"/>
              </w:rPr>
              <w:t>Draft TSC report</w:t>
            </w:r>
            <w:r w:rsidR="006F52E4">
              <w:rPr>
                <w:rFonts w:asciiTheme="minorHAnsi" w:hAnsiTheme="minorHAnsi" w:cstheme="minorHAnsi"/>
              </w:rPr>
              <w:t>s</w:t>
            </w:r>
            <w:r w:rsidRPr="00507B2D">
              <w:rPr>
                <w:rFonts w:asciiTheme="minorHAnsi" w:hAnsiTheme="minorHAnsi" w:cstheme="minorHAnsi"/>
              </w:rPr>
              <w:t xml:space="preserve"> delivered to ONR</w:t>
            </w:r>
            <w:r w:rsidRPr="00507B2D">
              <w:rPr>
                <w:rFonts w:asciiTheme="minorHAnsi" w:hAnsiTheme="minorHAnsi" w:cstheme="minorHAnsi"/>
              </w:rPr>
              <w:tab/>
            </w:r>
            <w:r>
              <w:rPr>
                <w:rFonts w:asciiTheme="minorHAnsi" w:hAnsiTheme="minorHAnsi" w:cstheme="minorHAnsi"/>
              </w:rPr>
              <w:t xml:space="preserve">          </w:t>
            </w:r>
            <w:r w:rsidR="00C41EF9">
              <w:rPr>
                <w:rFonts w:asciiTheme="minorHAnsi" w:hAnsiTheme="minorHAnsi" w:cstheme="minorHAnsi"/>
              </w:rPr>
              <w:t xml:space="preserve">               </w:t>
            </w:r>
            <w:r>
              <w:rPr>
                <w:rFonts w:asciiTheme="minorHAnsi" w:hAnsiTheme="minorHAnsi" w:cstheme="minorHAnsi"/>
              </w:rPr>
              <w:t xml:space="preserve">    </w:t>
            </w:r>
            <w:r w:rsidRPr="00507B2D">
              <w:rPr>
                <w:rFonts w:asciiTheme="minorHAnsi" w:hAnsiTheme="minorHAnsi" w:cstheme="minorHAnsi"/>
              </w:rPr>
              <w:t>March 2021</w:t>
            </w:r>
          </w:p>
          <w:p w:rsidR="00507B2D" w:rsidRPr="00507B2D" w:rsidRDefault="00507B2D" w:rsidP="00507B2D">
            <w:pPr>
              <w:pStyle w:val="TSBullet1Square"/>
              <w:spacing w:after="0"/>
              <w:ind w:left="698" w:hanging="425"/>
              <w:rPr>
                <w:rFonts w:asciiTheme="minorHAnsi" w:hAnsiTheme="minorHAnsi" w:cstheme="minorHAnsi"/>
              </w:rPr>
            </w:pPr>
            <w:r w:rsidRPr="00507B2D">
              <w:rPr>
                <w:rFonts w:asciiTheme="minorHAnsi" w:hAnsiTheme="minorHAnsi" w:cstheme="minorHAnsi"/>
              </w:rPr>
              <w:t>Final TSC report</w:t>
            </w:r>
            <w:r w:rsidR="006F52E4">
              <w:rPr>
                <w:rFonts w:asciiTheme="minorHAnsi" w:hAnsiTheme="minorHAnsi" w:cstheme="minorHAnsi"/>
              </w:rPr>
              <w:t>s</w:t>
            </w:r>
            <w:r w:rsidRPr="00507B2D">
              <w:rPr>
                <w:rFonts w:asciiTheme="minorHAnsi" w:hAnsiTheme="minorHAnsi" w:cstheme="minorHAnsi"/>
              </w:rPr>
              <w:t xml:space="preserve"> delivered to ONR </w:t>
            </w:r>
            <w:r w:rsidRPr="00507B2D">
              <w:rPr>
                <w:rFonts w:asciiTheme="minorHAnsi" w:hAnsiTheme="minorHAnsi" w:cstheme="minorHAnsi"/>
              </w:rPr>
              <w:tab/>
            </w:r>
            <w:r>
              <w:rPr>
                <w:rFonts w:asciiTheme="minorHAnsi" w:hAnsiTheme="minorHAnsi" w:cstheme="minorHAnsi"/>
              </w:rPr>
              <w:t xml:space="preserve">            </w:t>
            </w:r>
            <w:r w:rsidR="00C41EF9">
              <w:rPr>
                <w:rFonts w:asciiTheme="minorHAnsi" w:hAnsiTheme="minorHAnsi" w:cstheme="minorHAnsi"/>
              </w:rPr>
              <w:t xml:space="preserve">               </w:t>
            </w:r>
            <w:r>
              <w:rPr>
                <w:rFonts w:asciiTheme="minorHAnsi" w:hAnsiTheme="minorHAnsi" w:cstheme="minorHAnsi"/>
              </w:rPr>
              <w:t xml:space="preserve">  </w:t>
            </w:r>
            <w:r w:rsidRPr="00507B2D">
              <w:rPr>
                <w:rFonts w:asciiTheme="minorHAnsi" w:hAnsiTheme="minorHAnsi" w:cstheme="minorHAnsi"/>
              </w:rPr>
              <w:t>April 2021</w:t>
            </w:r>
          </w:p>
          <w:p w:rsidR="007D64D0" w:rsidRDefault="00507B2D" w:rsidP="00507B2D">
            <w:pPr>
              <w:pStyle w:val="TSBullet1Square"/>
              <w:spacing w:after="0"/>
              <w:ind w:left="698" w:hanging="425"/>
              <w:rPr>
                <w:rFonts w:asciiTheme="minorHAnsi" w:hAnsiTheme="minorHAnsi" w:cstheme="minorHAnsi"/>
              </w:rPr>
            </w:pPr>
            <w:r w:rsidRPr="00507B2D">
              <w:rPr>
                <w:rFonts w:asciiTheme="minorHAnsi" w:hAnsiTheme="minorHAnsi" w:cstheme="minorHAnsi"/>
              </w:rPr>
              <w:t xml:space="preserve">Call off support ONR </w:t>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r>
            <w:r w:rsidRPr="00507B2D">
              <w:rPr>
                <w:rFonts w:asciiTheme="minorHAnsi" w:hAnsiTheme="minorHAnsi" w:cstheme="minorHAnsi"/>
              </w:rPr>
              <w:tab/>
              <w:t>April 2021 – January 2022</w:t>
            </w:r>
          </w:p>
          <w:p w:rsidR="00AF4C0F" w:rsidRPr="002C62C2" w:rsidRDefault="00AF4C0F" w:rsidP="00004C59">
            <w:pPr>
              <w:tabs>
                <w:tab w:val="left" w:pos="0"/>
              </w:tabs>
              <w:jc w:val="both"/>
              <w:rPr>
                <w:rFonts w:asciiTheme="minorHAnsi" w:hAnsiTheme="minorHAnsi" w:cstheme="minorHAnsi"/>
                <w:iCs/>
                <w:sz w:val="20"/>
                <w:szCs w:val="20"/>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507B2D" w:rsidRPr="00507B2D" w:rsidRDefault="00507B2D" w:rsidP="00507B2D">
            <w:pPr>
              <w:pStyle w:val="TSNumberedParagraph11"/>
              <w:rPr>
                <w:rFonts w:asciiTheme="minorHAnsi" w:hAnsiTheme="minorHAnsi" w:cstheme="minorHAnsi"/>
              </w:rPr>
            </w:pPr>
            <w:r w:rsidRPr="00507B2D">
              <w:rPr>
                <w:rFonts w:asciiTheme="minorHAnsi" w:hAnsiTheme="minorHAnsi" w:cstheme="minorHAnsi"/>
              </w:rPr>
              <w:t>The overall project objectives are as follows:</w:t>
            </w:r>
          </w:p>
          <w:p w:rsidR="00507B2D" w:rsidRPr="00507B2D" w:rsidRDefault="00507B2D" w:rsidP="009333BC">
            <w:pPr>
              <w:pStyle w:val="TSBullet1Square"/>
              <w:spacing w:after="0"/>
              <w:ind w:left="698" w:hanging="425"/>
              <w:jc w:val="both"/>
              <w:rPr>
                <w:rFonts w:asciiTheme="minorHAnsi" w:hAnsiTheme="minorHAnsi" w:cstheme="minorHAnsi"/>
              </w:rPr>
            </w:pPr>
            <w:r w:rsidRPr="00507B2D">
              <w:rPr>
                <w:rFonts w:asciiTheme="minorHAnsi" w:hAnsiTheme="minorHAnsi" w:cstheme="minorHAnsi"/>
                <w:b/>
              </w:rPr>
              <w:t>Objective 1:</w:t>
            </w:r>
            <w:r w:rsidRPr="00507B2D">
              <w:rPr>
                <w:rFonts w:asciiTheme="minorHAnsi" w:hAnsiTheme="minorHAnsi" w:cstheme="minorHAnsi"/>
              </w:rPr>
              <w:t xml:space="preserve"> Independent technical </w:t>
            </w:r>
            <w:r w:rsidR="00372D34">
              <w:rPr>
                <w:rFonts w:asciiTheme="minorHAnsi" w:hAnsiTheme="minorHAnsi" w:cstheme="minorHAnsi"/>
              </w:rPr>
              <w:t>review</w:t>
            </w:r>
            <w:r w:rsidRPr="00507B2D">
              <w:rPr>
                <w:rFonts w:asciiTheme="minorHAnsi" w:hAnsiTheme="minorHAnsi" w:cstheme="minorHAnsi"/>
              </w:rPr>
              <w:t xml:space="preserve"> of the UK HPR10000 GDA PCSR safety case submissions relevant to External Hazards described herein, to determine the adequacy of the External Hazards safety case.</w:t>
            </w:r>
          </w:p>
          <w:p w:rsidR="00507B2D" w:rsidRPr="00507B2D" w:rsidRDefault="00507B2D" w:rsidP="00372D34">
            <w:pPr>
              <w:pStyle w:val="TSBullet1Square"/>
              <w:ind w:left="698" w:hanging="425"/>
              <w:rPr>
                <w:rFonts w:asciiTheme="minorHAnsi" w:hAnsiTheme="minorHAnsi" w:cstheme="minorHAnsi"/>
              </w:rPr>
            </w:pPr>
            <w:r w:rsidRPr="00507B2D">
              <w:rPr>
                <w:rFonts w:asciiTheme="minorHAnsi" w:hAnsiTheme="minorHAnsi" w:cstheme="minorHAnsi"/>
                <w:b/>
              </w:rPr>
              <w:t>Objective 2:</w:t>
            </w:r>
            <w:r w:rsidRPr="00507B2D">
              <w:rPr>
                <w:rFonts w:asciiTheme="minorHAnsi" w:hAnsiTheme="minorHAnsi" w:cstheme="minorHAnsi"/>
              </w:rPr>
              <w:t xml:space="preserve"> </w:t>
            </w:r>
            <w:r>
              <w:rPr>
                <w:rFonts w:asciiTheme="minorHAnsi" w:hAnsiTheme="minorHAnsi" w:cstheme="minorHAnsi"/>
              </w:rPr>
              <w:t xml:space="preserve">provide support </w:t>
            </w:r>
            <w:r w:rsidR="00372D34">
              <w:rPr>
                <w:rFonts w:asciiTheme="minorHAnsi" w:hAnsiTheme="minorHAnsi" w:cstheme="minorHAnsi"/>
              </w:rPr>
              <w:t>to</w:t>
            </w:r>
            <w:r>
              <w:rPr>
                <w:rFonts w:asciiTheme="minorHAnsi" w:hAnsiTheme="minorHAnsi" w:cstheme="minorHAnsi"/>
              </w:rPr>
              <w:t xml:space="preserve"> the ONR assess</w:t>
            </w:r>
            <w:r w:rsidR="00372D34">
              <w:rPr>
                <w:rFonts w:asciiTheme="minorHAnsi" w:hAnsiTheme="minorHAnsi" w:cstheme="minorHAnsi"/>
              </w:rPr>
              <w:t>or with their assessment of the external hazards safety case</w:t>
            </w:r>
            <w:r>
              <w:rPr>
                <w:rFonts w:asciiTheme="minorHAnsi" w:hAnsiTheme="minorHAnsi" w:cstheme="minorHAnsi"/>
              </w:rPr>
              <w:t xml:space="preserve">. </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t>CONSTRAINTS</w:t>
            </w:r>
            <w:r w:rsidRPr="002C62C2">
              <w:rPr>
                <w:rFonts w:asciiTheme="minorHAnsi" w:hAnsiTheme="minorHAnsi" w:cstheme="minorHAnsi"/>
              </w:rPr>
              <w:t xml:space="preserve"> </w:t>
            </w:r>
          </w:p>
          <w:p w:rsidR="009A7335" w:rsidRPr="002C62C2" w:rsidRDefault="00945D53" w:rsidP="009A7335">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Project constraints are identified in the following section</w:t>
            </w:r>
            <w:r w:rsidR="009A7335" w:rsidRPr="002C62C2">
              <w:rPr>
                <w:rFonts w:asciiTheme="minorHAnsi" w:hAnsiTheme="minorHAnsi" w:cstheme="minorHAnsi"/>
              </w:rPr>
              <w:t>:</w:t>
            </w:r>
          </w:p>
          <w:p w:rsidR="00505A53" w:rsidRPr="00C41EF9"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 xml:space="preserve">The work is expected to start and conclude in accordance with the overall timescales given </w:t>
            </w:r>
            <w:r w:rsidR="00505A53">
              <w:rPr>
                <w:rFonts w:asciiTheme="minorHAnsi" w:hAnsiTheme="minorHAnsi" w:cstheme="minorHAnsi"/>
              </w:rPr>
              <w:t>below</w:t>
            </w:r>
            <w:r w:rsidRPr="009A7335">
              <w:rPr>
                <w:rFonts w:asciiTheme="minorHAnsi" w:hAnsiTheme="minorHAnsi" w:cstheme="minorHAnsi"/>
              </w:rPr>
              <w:t>, and a project programme will be agreed with the contractor upon contract award</w:t>
            </w:r>
            <w:r w:rsidR="00505A53">
              <w:rPr>
                <w:rFonts w:asciiTheme="minorHAnsi" w:hAnsiTheme="minorHAnsi" w:cstheme="minorHAnsi"/>
              </w:rPr>
              <w:t xml:space="preserve">. </w:t>
            </w:r>
            <w:r w:rsidR="00505A53" w:rsidRPr="00C41EF9">
              <w:rPr>
                <w:rFonts w:asciiTheme="minorHAnsi" w:hAnsiTheme="minorHAnsi" w:cstheme="minorHAnsi"/>
              </w:rPr>
              <w:t>The External Hazards work package is assumed to be approximately 23 months in duration. This will be agreed and fixed when the contract is awarded, as will key project milestones and delivery dates for the various reports. Assumed dates for GDA Step 4 are provided below.</w:t>
            </w:r>
          </w:p>
          <w:p w:rsidR="00505A53" w:rsidRPr="00C622B9" w:rsidRDefault="00505A53" w:rsidP="00C41EF9">
            <w:pPr>
              <w:pStyle w:val="TSNumberedParagraph11"/>
              <w:numPr>
                <w:ilvl w:val="1"/>
                <w:numId w:val="4"/>
              </w:numPr>
              <w:tabs>
                <w:tab w:val="left" w:pos="0"/>
              </w:tabs>
              <w:spacing w:after="0"/>
              <w:jc w:val="both"/>
              <w:rPr>
                <w:rFonts w:asciiTheme="minorHAnsi" w:hAnsiTheme="minorHAnsi" w:cstheme="minorHAnsi"/>
              </w:rPr>
            </w:pPr>
            <w:r w:rsidRPr="00C622B9">
              <w:rPr>
                <w:rFonts w:asciiTheme="minorHAnsi" w:hAnsiTheme="minorHAnsi" w:cstheme="minorHAnsi"/>
              </w:rPr>
              <w:t>Step 4 commences</w:t>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003B3081">
              <w:rPr>
                <w:rFonts w:asciiTheme="minorHAnsi" w:hAnsiTheme="minorHAnsi" w:cstheme="minorHAnsi"/>
              </w:rPr>
              <w:t xml:space="preserve"> </w:t>
            </w:r>
            <w:r w:rsidRPr="00C622B9">
              <w:rPr>
                <w:rFonts w:asciiTheme="minorHAnsi" w:hAnsiTheme="minorHAnsi" w:cstheme="minorHAnsi"/>
              </w:rPr>
              <w:t>February 2020</w:t>
            </w:r>
          </w:p>
          <w:p w:rsidR="00505A53" w:rsidRPr="00C622B9" w:rsidRDefault="00505A53" w:rsidP="00C41EF9">
            <w:pPr>
              <w:pStyle w:val="TSNumberedParagraph11"/>
              <w:numPr>
                <w:ilvl w:val="1"/>
                <w:numId w:val="4"/>
              </w:numPr>
              <w:tabs>
                <w:tab w:val="left" w:pos="0"/>
              </w:tabs>
              <w:spacing w:after="0"/>
              <w:jc w:val="both"/>
              <w:rPr>
                <w:rFonts w:asciiTheme="minorHAnsi" w:hAnsiTheme="minorHAnsi" w:cstheme="minorHAnsi"/>
              </w:rPr>
            </w:pPr>
            <w:r w:rsidRPr="00C622B9">
              <w:rPr>
                <w:rFonts w:asciiTheme="minorHAnsi" w:hAnsiTheme="minorHAnsi" w:cstheme="minorHAnsi"/>
              </w:rPr>
              <w:t>Kick-off meeting with ONR</w:t>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t>Within 10 days of award</w:t>
            </w:r>
          </w:p>
          <w:p w:rsidR="00505A53" w:rsidRPr="00C622B9" w:rsidRDefault="00505A53" w:rsidP="00C41EF9">
            <w:pPr>
              <w:pStyle w:val="TSNumberedParagraph11"/>
              <w:numPr>
                <w:ilvl w:val="1"/>
                <w:numId w:val="4"/>
              </w:numPr>
              <w:tabs>
                <w:tab w:val="left" w:pos="0"/>
              </w:tabs>
              <w:spacing w:after="0"/>
              <w:jc w:val="both"/>
              <w:rPr>
                <w:rFonts w:asciiTheme="minorHAnsi" w:hAnsiTheme="minorHAnsi" w:cstheme="minorHAnsi"/>
              </w:rPr>
            </w:pPr>
            <w:r w:rsidRPr="00C622B9">
              <w:rPr>
                <w:rFonts w:asciiTheme="minorHAnsi" w:hAnsiTheme="minorHAnsi" w:cstheme="minorHAnsi"/>
              </w:rPr>
              <w:t>Final RP deliverables (with exceptions)</w:t>
            </w:r>
            <w:r w:rsidRPr="00C622B9">
              <w:rPr>
                <w:rFonts w:asciiTheme="minorHAnsi" w:hAnsiTheme="minorHAnsi" w:cstheme="minorHAnsi"/>
              </w:rPr>
              <w:tab/>
            </w:r>
            <w:r w:rsidRPr="00C622B9">
              <w:rPr>
                <w:rFonts w:asciiTheme="minorHAnsi" w:hAnsiTheme="minorHAnsi" w:cstheme="minorHAnsi"/>
              </w:rPr>
              <w:tab/>
            </w:r>
            <w:r>
              <w:rPr>
                <w:rFonts w:asciiTheme="minorHAnsi" w:hAnsiTheme="minorHAnsi" w:cstheme="minorHAnsi"/>
              </w:rPr>
              <w:t xml:space="preserve">             </w:t>
            </w:r>
            <w:r w:rsidR="003B3081">
              <w:rPr>
                <w:rFonts w:asciiTheme="minorHAnsi" w:hAnsiTheme="minorHAnsi" w:cstheme="minorHAnsi"/>
              </w:rPr>
              <w:t xml:space="preserve">  </w:t>
            </w:r>
            <w:r w:rsidRPr="00C622B9">
              <w:rPr>
                <w:rFonts w:asciiTheme="minorHAnsi" w:hAnsiTheme="minorHAnsi" w:cstheme="minorHAnsi"/>
              </w:rPr>
              <w:t>January 2021</w:t>
            </w:r>
          </w:p>
          <w:p w:rsidR="00505A53" w:rsidRPr="00C622B9" w:rsidRDefault="00505A53" w:rsidP="00C41EF9">
            <w:pPr>
              <w:pStyle w:val="TSNumberedParagraph11"/>
              <w:numPr>
                <w:ilvl w:val="1"/>
                <w:numId w:val="4"/>
              </w:numPr>
              <w:tabs>
                <w:tab w:val="left" w:pos="0"/>
              </w:tabs>
              <w:spacing w:after="0"/>
              <w:jc w:val="both"/>
              <w:rPr>
                <w:rFonts w:asciiTheme="minorHAnsi" w:hAnsiTheme="minorHAnsi" w:cstheme="minorHAnsi"/>
              </w:rPr>
            </w:pPr>
            <w:r w:rsidRPr="00C622B9">
              <w:rPr>
                <w:rFonts w:asciiTheme="minorHAnsi" w:hAnsiTheme="minorHAnsi" w:cstheme="minorHAnsi"/>
              </w:rPr>
              <w:t>Draft TSC report</w:t>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t>March 2021</w:t>
            </w:r>
          </w:p>
          <w:p w:rsidR="00505A53" w:rsidRPr="00C622B9" w:rsidRDefault="00505A53" w:rsidP="00C41EF9">
            <w:pPr>
              <w:pStyle w:val="TSNumberedParagraph11"/>
              <w:numPr>
                <w:ilvl w:val="1"/>
                <w:numId w:val="4"/>
              </w:numPr>
              <w:tabs>
                <w:tab w:val="left" w:pos="0"/>
              </w:tabs>
              <w:spacing w:after="0"/>
              <w:jc w:val="both"/>
              <w:rPr>
                <w:rFonts w:asciiTheme="minorHAnsi" w:hAnsiTheme="minorHAnsi" w:cstheme="minorHAnsi"/>
              </w:rPr>
            </w:pPr>
            <w:r w:rsidRPr="00C622B9">
              <w:rPr>
                <w:rFonts w:asciiTheme="minorHAnsi" w:hAnsiTheme="minorHAnsi" w:cstheme="minorHAnsi"/>
              </w:rPr>
              <w:t>Final TSC report</w:t>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008F6E3F">
              <w:rPr>
                <w:rFonts w:asciiTheme="minorHAnsi" w:hAnsiTheme="minorHAnsi" w:cstheme="minorHAnsi"/>
              </w:rPr>
              <w:t xml:space="preserve">             </w:t>
            </w:r>
            <w:r w:rsidR="003B3081">
              <w:rPr>
                <w:rFonts w:asciiTheme="minorHAnsi" w:hAnsiTheme="minorHAnsi" w:cstheme="minorHAnsi"/>
              </w:rPr>
              <w:t xml:space="preserve">  </w:t>
            </w:r>
            <w:r w:rsidRPr="00C622B9">
              <w:rPr>
                <w:rFonts w:asciiTheme="minorHAnsi" w:hAnsiTheme="minorHAnsi" w:cstheme="minorHAnsi"/>
              </w:rPr>
              <w:t>April 2021</w:t>
            </w:r>
          </w:p>
          <w:p w:rsidR="00505A53" w:rsidRPr="00C622B9" w:rsidRDefault="00505A53" w:rsidP="00C41EF9">
            <w:pPr>
              <w:pStyle w:val="TSNumberedParagraph11"/>
              <w:numPr>
                <w:ilvl w:val="1"/>
                <w:numId w:val="4"/>
              </w:numPr>
              <w:tabs>
                <w:tab w:val="left" w:pos="0"/>
              </w:tabs>
              <w:spacing w:after="0"/>
              <w:jc w:val="both"/>
              <w:rPr>
                <w:rFonts w:asciiTheme="minorHAnsi" w:hAnsiTheme="minorHAnsi" w:cstheme="minorHAnsi"/>
              </w:rPr>
            </w:pPr>
            <w:r w:rsidRPr="00C622B9">
              <w:rPr>
                <w:rFonts w:asciiTheme="minorHAnsi" w:hAnsiTheme="minorHAnsi" w:cstheme="minorHAnsi"/>
              </w:rPr>
              <w:t>Call-off support to ONR</w:t>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Pr>
                <w:rFonts w:asciiTheme="minorHAnsi" w:hAnsiTheme="minorHAnsi" w:cstheme="minorHAnsi"/>
              </w:rPr>
              <w:t xml:space="preserve">             </w:t>
            </w:r>
            <w:r w:rsidR="003B3081">
              <w:rPr>
                <w:rFonts w:asciiTheme="minorHAnsi" w:hAnsiTheme="minorHAnsi" w:cstheme="minorHAnsi"/>
              </w:rPr>
              <w:t xml:space="preserve">  </w:t>
            </w:r>
            <w:r w:rsidRPr="00C622B9">
              <w:rPr>
                <w:rFonts w:asciiTheme="minorHAnsi" w:hAnsiTheme="minorHAnsi" w:cstheme="minorHAnsi"/>
              </w:rPr>
              <w:t>April 2021 – January 2022</w:t>
            </w:r>
          </w:p>
          <w:p w:rsidR="00505A53" w:rsidRPr="00C622B9" w:rsidRDefault="00505A53" w:rsidP="00C41EF9">
            <w:pPr>
              <w:pStyle w:val="TSNumberedParagraph11"/>
              <w:numPr>
                <w:ilvl w:val="1"/>
                <w:numId w:val="4"/>
              </w:numPr>
              <w:tabs>
                <w:tab w:val="left" w:pos="0"/>
              </w:tabs>
              <w:spacing w:after="0"/>
              <w:jc w:val="both"/>
              <w:rPr>
                <w:rFonts w:asciiTheme="minorHAnsi" w:hAnsiTheme="minorHAnsi" w:cstheme="minorHAnsi"/>
              </w:rPr>
            </w:pPr>
            <w:r w:rsidRPr="00C622B9">
              <w:rPr>
                <w:rFonts w:asciiTheme="minorHAnsi" w:hAnsiTheme="minorHAnsi" w:cstheme="minorHAnsi"/>
              </w:rPr>
              <w:t>End of TSC contact</w:t>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Pr="00C622B9">
              <w:rPr>
                <w:rFonts w:asciiTheme="minorHAnsi" w:hAnsiTheme="minorHAnsi" w:cstheme="minorHAnsi"/>
              </w:rPr>
              <w:tab/>
            </w:r>
            <w:r w:rsidR="003B3081">
              <w:rPr>
                <w:rFonts w:asciiTheme="minorHAnsi" w:hAnsiTheme="minorHAnsi" w:cstheme="minorHAnsi"/>
              </w:rPr>
              <w:t xml:space="preserve"> end January</w:t>
            </w:r>
            <w:r w:rsidR="003B3081" w:rsidRPr="00C622B9">
              <w:rPr>
                <w:rFonts w:asciiTheme="minorHAnsi" w:hAnsiTheme="minorHAnsi" w:cstheme="minorHAnsi"/>
              </w:rPr>
              <w:t xml:space="preserve"> </w:t>
            </w:r>
            <w:r w:rsidRPr="00C622B9">
              <w:rPr>
                <w:rFonts w:asciiTheme="minorHAnsi" w:hAnsiTheme="minorHAnsi" w:cstheme="minorHAnsi"/>
              </w:rPr>
              <w:t>2022</w:t>
            </w:r>
          </w:p>
          <w:p w:rsidR="00505A53" w:rsidRPr="00C622B9" w:rsidRDefault="00505A53" w:rsidP="00C41EF9">
            <w:pPr>
              <w:pStyle w:val="TSNumberedParagraph11"/>
              <w:numPr>
                <w:ilvl w:val="1"/>
                <w:numId w:val="4"/>
              </w:numPr>
              <w:tabs>
                <w:tab w:val="left" w:pos="0"/>
              </w:tabs>
              <w:spacing w:after="0"/>
              <w:jc w:val="both"/>
              <w:rPr>
                <w:rFonts w:asciiTheme="minorHAnsi" w:hAnsiTheme="minorHAnsi" w:cstheme="minorHAnsi"/>
              </w:rPr>
            </w:pPr>
            <w:r w:rsidRPr="00C622B9">
              <w:rPr>
                <w:rFonts w:asciiTheme="minorHAnsi" w:hAnsiTheme="minorHAnsi" w:cstheme="minorHAnsi"/>
              </w:rPr>
              <w:t xml:space="preserve">End of GDA Step 4 / issue of DAC or </w:t>
            </w:r>
            <w:proofErr w:type="spellStart"/>
            <w:r w:rsidRPr="00C622B9">
              <w:rPr>
                <w:rFonts w:asciiTheme="minorHAnsi" w:hAnsiTheme="minorHAnsi" w:cstheme="minorHAnsi"/>
              </w:rPr>
              <w:t>iDAC</w:t>
            </w:r>
            <w:proofErr w:type="spellEnd"/>
            <w:r w:rsidRPr="00C622B9">
              <w:rPr>
                <w:rFonts w:asciiTheme="minorHAnsi" w:hAnsiTheme="minorHAnsi" w:cstheme="minorHAnsi"/>
              </w:rPr>
              <w:tab/>
            </w:r>
            <w:r w:rsidRPr="00C622B9">
              <w:rPr>
                <w:rFonts w:asciiTheme="minorHAnsi" w:hAnsiTheme="minorHAnsi" w:cstheme="minorHAnsi"/>
              </w:rPr>
              <w:tab/>
            </w:r>
            <w:r w:rsidR="003B3081">
              <w:rPr>
                <w:rFonts w:asciiTheme="minorHAnsi" w:hAnsiTheme="minorHAnsi" w:cstheme="minorHAnsi"/>
              </w:rPr>
              <w:t xml:space="preserve"> </w:t>
            </w:r>
            <w:r w:rsidRPr="00C622B9">
              <w:rPr>
                <w:rFonts w:asciiTheme="minorHAnsi" w:hAnsiTheme="minorHAnsi" w:cstheme="minorHAnsi"/>
              </w:rPr>
              <w:t>February 2022</w:t>
            </w:r>
          </w:p>
          <w:p w:rsidR="00505A53" w:rsidRPr="009A7335" w:rsidRDefault="00505A53" w:rsidP="00C41EF9">
            <w:pPr>
              <w:pStyle w:val="TSBullet1Square"/>
              <w:numPr>
                <w:ilvl w:val="0"/>
                <w:numId w:val="0"/>
              </w:numPr>
              <w:spacing w:after="0"/>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ONR will provide the latest versions of relevant documentation submitted by the RP. Further information will need to be identified and requested by the contractor through regulatory queries (via ONR). The timescales for both of these processes are largely outside of ONR’s direct control and therefore delays to the receipt of information may occur.  The TSC should also be aware that in some limited cases, the information requested may only be available in Chinese and translation into English (undertaken by the RP) may be required. Similarly, the quality of any response cannot be guaranteed. A pragmatic and flexible approach will need to be adopted by the contractor to deal with these circumstances, both technically and contractually, should they arise.</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 xml:space="preserve">It is expected that the successful contractor will also draw upon their experience, resources and publicly available information to perform this work. The TSCs undertaking the work will be expected to have demonstrable experience in relation to the scope of this contract. </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rsidR="00505A53" w:rsidRDefault="00505A53" w:rsidP="00C41EF9">
            <w:pPr>
              <w:pStyle w:val="TSBullet1Square"/>
              <w:numPr>
                <w:ilvl w:val="0"/>
                <w:numId w:val="0"/>
              </w:numPr>
              <w:spacing w:after="0"/>
              <w:ind w:left="698"/>
              <w:rPr>
                <w:rFonts w:asciiTheme="minorHAnsi" w:hAnsiTheme="minorHAnsi" w:cstheme="minorHAnsi"/>
              </w:rPr>
            </w:pPr>
          </w:p>
          <w:p w:rsidR="00505A53" w:rsidRDefault="00505A53" w:rsidP="00C41EF9">
            <w:pPr>
              <w:pStyle w:val="TSBullet1Square"/>
              <w:spacing w:after="0"/>
              <w:ind w:left="698" w:hanging="425"/>
              <w:rPr>
                <w:rFonts w:asciiTheme="minorHAnsi" w:hAnsiTheme="minorHAnsi" w:cstheme="minorHAnsi"/>
              </w:rPr>
            </w:pPr>
            <w:r>
              <w:rPr>
                <w:rFonts w:asciiTheme="minorHAnsi" w:hAnsiTheme="minorHAnsi" w:cstheme="minorHAnsi"/>
              </w:rPr>
              <w:t>A</w:t>
            </w:r>
            <w:r w:rsidRPr="00703271">
              <w:rPr>
                <w:rFonts w:asciiTheme="minorHAnsi" w:hAnsiTheme="minorHAnsi" w:cstheme="minorHAnsi"/>
              </w:rPr>
              <w:t xml:space="preserve"> minimum security vetting of SC is expected</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C41EF9">
            <w:pPr>
              <w:pStyle w:val="TSBullet1Square"/>
              <w:spacing w:after="0"/>
              <w:ind w:left="698" w:hanging="425"/>
              <w:rPr>
                <w:rFonts w:asciiTheme="minorHAnsi" w:hAnsiTheme="minorHAnsi" w:cstheme="minorHAnsi"/>
              </w:rPr>
            </w:pPr>
            <w:r w:rsidRPr="009A7335">
              <w:rPr>
                <w:rFonts w:asciiTheme="minorHAnsi" w:hAnsiTheme="minorHAnsi" w:cstheme="minorHAnsi"/>
              </w:rPr>
              <w:t>Inf</w:t>
            </w:r>
            <w:r w:rsidR="00C86BC6">
              <w:rPr>
                <w:rFonts w:asciiTheme="minorHAnsi" w:hAnsiTheme="minorHAnsi" w:cstheme="minorHAnsi"/>
              </w:rPr>
              <w:t xml:space="preserve">ormation in this contract </w:t>
            </w:r>
            <w:r w:rsidRPr="009A7335">
              <w:rPr>
                <w:rFonts w:asciiTheme="minorHAnsi" w:hAnsiTheme="minorHAnsi" w:cstheme="minorHAnsi"/>
              </w:rPr>
              <w:t>will not contain protectively marked information. Most information will contain proprietary markings.</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C41EF9">
            <w:pPr>
              <w:pStyle w:val="TSBullet1Square"/>
              <w:spacing w:after="0"/>
              <w:ind w:left="698" w:hanging="425"/>
              <w:rPr>
                <w:rFonts w:asciiTheme="minorHAnsi" w:hAnsiTheme="minorHAnsi" w:cstheme="minorHAnsi"/>
              </w:rPr>
            </w:pPr>
            <w:r w:rsidRPr="009A7335">
              <w:rPr>
                <w:rFonts w:asciiTheme="minorHAnsi" w:hAnsiTheme="minorHAnsi" w:cstheme="minorHAnsi"/>
              </w:rPr>
              <w:t xml:space="preserve">Information in this contract </w:t>
            </w:r>
            <w:r w:rsidR="00C86BC6">
              <w:rPr>
                <w:rFonts w:asciiTheme="minorHAnsi" w:hAnsiTheme="minorHAnsi" w:cstheme="minorHAnsi"/>
              </w:rPr>
              <w:t>will not</w:t>
            </w:r>
            <w:r w:rsidRPr="009A7335">
              <w:rPr>
                <w:rFonts w:asciiTheme="minorHAnsi" w:hAnsiTheme="minorHAnsi" w:cstheme="minorHAnsi"/>
              </w:rPr>
              <w:t xml:space="preserve"> contain Sensitive Nuclear Information (SNI)</w:t>
            </w:r>
            <w:r w:rsidR="00C86BC6">
              <w:rPr>
                <w:rFonts w:asciiTheme="minorHAnsi" w:hAnsiTheme="minorHAnsi" w:cstheme="minorHAnsi"/>
              </w:rPr>
              <w:t>.</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The contractor will need to provide assurances that it has all necessary export control licences to exchange information with ONR.</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 xml:space="preserve">The transmittal of all documents between ONR and the contractor will be through ONR's Joint Programme Office (JPO). This will use the egress system, regardless of the security marking (unless the documents are publicly available on the internet). </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The contractor may be asked to sign Export Control End User Undertakings (EUU) to receive controlled technology.</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C41EF9" w:rsidRDefault="009A7335" w:rsidP="009333BC">
            <w:pPr>
              <w:pStyle w:val="TSBullet1Square"/>
              <w:spacing w:after="0"/>
              <w:ind w:left="698" w:hanging="425"/>
              <w:jc w:val="both"/>
              <w:rPr>
                <w:rFonts w:asciiTheme="minorHAnsi" w:hAnsiTheme="minorHAnsi" w:cstheme="minorHAnsi"/>
              </w:rPr>
            </w:pPr>
            <w:r w:rsidRPr="00C41EF9">
              <w:rPr>
                <w:rFonts w:asciiTheme="minorHAnsi" w:hAnsiTheme="minorHAnsi" w:cstheme="minorHAnsi"/>
              </w:rPr>
              <w:t>The contractor will be required to work in accordance with ONR’s Export Control Instruction in order to facilitate engagement with the GDA RP.</w:t>
            </w:r>
            <w:r w:rsidR="00505A53" w:rsidRPr="00C41EF9">
              <w:rPr>
                <w:rFonts w:asciiTheme="minorHAnsi" w:hAnsiTheme="minorHAnsi" w:cstheme="minorHAnsi"/>
              </w:rPr>
              <w:t xml:space="preserve"> </w:t>
            </w:r>
            <w:r w:rsidR="00505A53" w:rsidRPr="00505A53">
              <w:rPr>
                <w:rFonts w:asciiTheme="minorHAnsi" w:hAnsiTheme="minorHAnsi" w:cstheme="minorHAnsi"/>
              </w:rPr>
              <w:t xml:space="preserve">The </w:t>
            </w:r>
            <w:r w:rsidR="00505A53">
              <w:rPr>
                <w:rFonts w:asciiTheme="minorHAnsi" w:hAnsiTheme="minorHAnsi" w:cstheme="minorHAnsi"/>
              </w:rPr>
              <w:t>Contractor</w:t>
            </w:r>
            <w:r w:rsidR="00505A53" w:rsidRPr="00505A53">
              <w:rPr>
                <w:rFonts w:asciiTheme="minorHAnsi" w:hAnsiTheme="minorHAnsi" w:cstheme="minorHAnsi"/>
              </w:rPr>
              <w:t xml:space="preserve"> will be expected to apply for an export licence with CGNPC and CNPDC via the Department for International Trade’s, Export Control Organisation (https://www.spire.trade.gov.uk/spire/fox/espire/LOGIN/login).</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The contractor shall not utilise any additional third party support not named in the bid documentation without ONR’s prior written consent.</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 xml:space="preserve">Any conflict of interest should be declared. </w:t>
            </w:r>
            <w:r w:rsidR="00505A53" w:rsidRPr="00505A53">
              <w:rPr>
                <w:rFonts w:asciiTheme="minorHAnsi" w:hAnsiTheme="minorHAnsi" w:cstheme="minorHAnsi"/>
              </w:rPr>
              <w:t>The TSC should either not have previously supported the RP (directly or indirectly), in developing or reviewing the UK or Chinese HPR1000 External Hazard safety case or should be capable of demonstrating that there is sufficient separation between the proposed project team and those working for the RP that there is no conflict of interest.</w:t>
            </w:r>
            <w:r w:rsidR="00505A53">
              <w:rPr>
                <w:rFonts w:asciiTheme="minorHAnsi" w:hAnsiTheme="minorHAnsi" w:cstheme="minorHAnsi"/>
              </w:rPr>
              <w:t xml:space="preserve"> </w:t>
            </w:r>
            <w:r w:rsidRPr="009A7335">
              <w:rPr>
                <w:rFonts w:asciiTheme="minorHAnsi" w:hAnsiTheme="minorHAnsi" w:cstheme="minorHAnsi"/>
              </w:rPr>
              <w:t>Where a potential conflict exists, the contractor should describe how this will be managed</w:t>
            </w:r>
            <w:r w:rsidR="00505A53" w:rsidRPr="00505A53">
              <w:rPr>
                <w:rFonts w:asciiTheme="minorHAnsi" w:hAnsiTheme="minorHAnsi" w:cstheme="minorHAnsi"/>
              </w:rPr>
              <w:t xml:space="preserve"> by completion and submission of the Potential Conflicts of Interest Declaration form attached at Schedule C</w:t>
            </w:r>
            <w:r w:rsidRPr="009A7335">
              <w:rPr>
                <w:rFonts w:asciiTheme="minorHAnsi" w:hAnsiTheme="minorHAnsi" w:cstheme="minorHAnsi"/>
              </w:rPr>
              <w:t>.</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 xml:space="preserve">The contractor shall ensure they have the relevant permissions for all codes, standards, technology, software and/or information required to deliver the scope of work. </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9A7335"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 xml:space="preserve">The contractor should identify any constraints that may impact delivery of the intended scope of work. </w:t>
            </w:r>
            <w:r w:rsidR="00505A53" w:rsidRPr="00505A53">
              <w:rPr>
                <w:rFonts w:asciiTheme="minorHAnsi" w:hAnsiTheme="minorHAnsi" w:cstheme="minorHAnsi"/>
              </w:rPr>
              <w:t>ONR expects that the TSC will be required at a number of level 4 meetings with the RP (e.g. those meetings outlined in Section 2). A pragmatic and flexible approach will need to be adopted by the TSC to deal with the project needs in terms of meeting dates, attendance and attendees</w:t>
            </w:r>
            <w:r w:rsidR="00505A53">
              <w:rPr>
                <w:rFonts w:asciiTheme="minorHAnsi" w:hAnsiTheme="minorHAnsi" w:cstheme="minorHAnsi"/>
              </w:rPr>
              <w:t>.</w:t>
            </w:r>
          </w:p>
          <w:p w:rsidR="00505A53" w:rsidRDefault="00505A53" w:rsidP="00C41EF9">
            <w:pPr>
              <w:pStyle w:val="TSBullet1Square"/>
              <w:numPr>
                <w:ilvl w:val="0"/>
                <w:numId w:val="0"/>
              </w:numPr>
              <w:spacing w:after="0"/>
              <w:ind w:left="698"/>
              <w:rPr>
                <w:rFonts w:asciiTheme="minorHAnsi" w:hAnsiTheme="minorHAnsi" w:cstheme="minorHAnsi"/>
              </w:rPr>
            </w:pPr>
          </w:p>
          <w:p w:rsidR="009A7335" w:rsidRPr="00C41EF9" w:rsidRDefault="009A7335" w:rsidP="009333BC">
            <w:pPr>
              <w:pStyle w:val="TSBullet1Square"/>
              <w:spacing w:after="0"/>
              <w:ind w:left="698" w:hanging="425"/>
              <w:jc w:val="both"/>
              <w:rPr>
                <w:rFonts w:asciiTheme="minorHAnsi" w:hAnsiTheme="minorHAnsi" w:cstheme="minorHAnsi"/>
              </w:rPr>
            </w:pPr>
            <w:r w:rsidRPr="009A7335">
              <w:rPr>
                <w:rFonts w:asciiTheme="minorHAnsi" w:hAnsiTheme="minorHAnsi" w:cstheme="minorHAnsi"/>
              </w:rPr>
              <w:t>The contractor is responsible for making all arrangements required to support meetings in China. However, ONR will facilitate the provision of Invitation letters.</w:t>
            </w:r>
          </w:p>
          <w:p w:rsidR="00AF4C0F" w:rsidRPr="003B3081" w:rsidRDefault="00AF4C0F" w:rsidP="00AE54F0">
            <w:pPr>
              <w:pStyle w:val="TSNumberedParagraph11"/>
              <w:numPr>
                <w:ilvl w:val="0"/>
                <w:numId w:val="0"/>
              </w:numPr>
              <w:tabs>
                <w:tab w:val="left" w:pos="0"/>
              </w:tabs>
              <w:jc w:val="both"/>
              <w:rPr>
                <w:rFonts w:asciiTheme="minorHAnsi" w:hAnsiTheme="minorHAnsi" w:cstheme="minorHAnsi"/>
              </w:rPr>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CONTRACT MANAGEMENT</w:t>
            </w:r>
          </w:p>
          <w:p w:rsidR="00F95033" w:rsidRPr="00F95033" w:rsidRDefault="00F95033" w:rsidP="00F95033">
            <w:pPr>
              <w:pStyle w:val="TSNumberedParagraph11"/>
              <w:tabs>
                <w:tab w:val="left" w:pos="0"/>
              </w:tabs>
              <w:ind w:left="0" w:firstLine="0"/>
              <w:jc w:val="both"/>
              <w:rPr>
                <w:rFonts w:asciiTheme="minorHAnsi" w:hAnsiTheme="minorHAnsi" w:cstheme="minorHAnsi"/>
              </w:rPr>
            </w:pPr>
            <w:r w:rsidRPr="00F95033">
              <w:rPr>
                <w:rFonts w:asciiTheme="minorHAnsi" w:hAnsiTheme="minorHAnsi" w:cstheme="minorHAnsi"/>
              </w:rPr>
              <w:t xml:space="preserve">On award of the contract the TSC will be expected to obtain ONR acceptance of the technical review scope, supporting programme and project costs. This will occur during the project kick-off meeting. Following acceptance the TSC will be expected to </w:t>
            </w:r>
            <w:r>
              <w:rPr>
                <w:rFonts w:asciiTheme="minorHAnsi" w:hAnsiTheme="minorHAnsi" w:cstheme="minorHAnsi"/>
              </w:rPr>
              <w:t>d</w:t>
            </w:r>
            <w:r w:rsidRPr="00F95033">
              <w:rPr>
                <w:rFonts w:asciiTheme="minorHAnsi" w:hAnsiTheme="minorHAnsi" w:cstheme="minorHAnsi"/>
              </w:rPr>
              <w:t>eliver the defined scope as set out in the programme and to the project cost</w:t>
            </w:r>
            <w:r>
              <w:rPr>
                <w:rFonts w:asciiTheme="minorHAnsi" w:hAnsiTheme="minorHAnsi" w:cstheme="minorHAnsi"/>
              </w:rPr>
              <w:t>.</w:t>
            </w:r>
          </w:p>
          <w:p w:rsidR="00AF4C0F" w:rsidRDefault="00AF4C0F" w:rsidP="00971BA8">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 xml:space="preserve">ONR will require to be kept updated about progress and delivery of the required work via monthly meetings, to include a contract start-up meeting at ONR’s offices at Bootle. Subsequent progress meeting should be arranged with the ONR Project </w:t>
            </w:r>
            <w:r w:rsidR="00C82B17">
              <w:rPr>
                <w:rFonts w:asciiTheme="minorHAnsi" w:hAnsiTheme="minorHAnsi" w:cstheme="minorHAnsi"/>
              </w:rPr>
              <w:t>Officer</w:t>
            </w:r>
            <w:r w:rsidRPr="002C62C2">
              <w:rPr>
                <w:rFonts w:asciiTheme="minorHAnsi" w:hAnsiTheme="minorHAnsi" w:cstheme="minorHAnsi"/>
              </w:rPr>
              <w:t xml:space="preserve"> and can be held at ONR’s office in Bootle, or the contractor’s premises.</w:t>
            </w:r>
          </w:p>
          <w:p w:rsidR="00AF4C0F" w:rsidRPr="00C82B17" w:rsidRDefault="00F95033" w:rsidP="00C82B17">
            <w:pPr>
              <w:pStyle w:val="TSNumberedParagraph11"/>
              <w:tabs>
                <w:tab w:val="clear" w:pos="-31680"/>
                <w:tab w:val="left" w:pos="0"/>
              </w:tabs>
              <w:ind w:left="0" w:firstLine="0"/>
              <w:jc w:val="both"/>
              <w:rPr>
                <w:rFonts w:asciiTheme="minorHAnsi" w:hAnsiTheme="minorHAnsi" w:cstheme="minorHAnsi"/>
              </w:rPr>
            </w:pPr>
            <w:r>
              <w:rPr>
                <w:rFonts w:asciiTheme="minorHAnsi" w:hAnsiTheme="minorHAnsi" w:cstheme="minorHAnsi"/>
              </w:rPr>
              <w:t xml:space="preserve">As </w:t>
            </w:r>
            <w:r w:rsidR="00C82B17">
              <w:rPr>
                <w:rFonts w:asciiTheme="minorHAnsi" w:hAnsiTheme="minorHAnsi" w:cstheme="minorHAnsi"/>
              </w:rPr>
              <w:t>part of the project</w:t>
            </w:r>
            <w:r>
              <w:rPr>
                <w:rFonts w:asciiTheme="minorHAnsi" w:hAnsiTheme="minorHAnsi" w:cstheme="minorHAnsi"/>
              </w:rPr>
              <w:t xml:space="preserve"> the TSC will be expected to r</w:t>
            </w:r>
            <w:r w:rsidRPr="00F95033">
              <w:rPr>
                <w:rFonts w:asciiTheme="minorHAnsi" w:hAnsiTheme="minorHAnsi" w:cstheme="minorHAnsi"/>
              </w:rPr>
              <w:t>outinely review the programme scope, deliverables, milestones, timeframes, project costs and indicative invoice forecast</w:t>
            </w:r>
            <w:r>
              <w:rPr>
                <w:rFonts w:asciiTheme="minorHAnsi" w:hAnsiTheme="minorHAnsi" w:cstheme="minorHAnsi"/>
              </w:rPr>
              <w:t xml:space="preserve"> via monthly reporting</w:t>
            </w:r>
            <w:r w:rsidR="00C82B17">
              <w:rPr>
                <w:rFonts w:asciiTheme="minorHAnsi" w:hAnsiTheme="minorHAnsi" w:cstheme="minorHAnsi"/>
              </w:rPr>
              <w:t>.</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140A50"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w:t>
            </w:r>
            <w:r w:rsidR="00C622B9">
              <w:rPr>
                <w:rFonts w:asciiTheme="minorHAnsi" w:hAnsiTheme="minorHAnsi" w:cstheme="minorHAnsi"/>
              </w:rPr>
              <w:t xml:space="preserve">he </w:t>
            </w:r>
            <w:r w:rsidR="00971BA8">
              <w:rPr>
                <w:rFonts w:asciiTheme="minorHAnsi" w:hAnsiTheme="minorHAnsi" w:cstheme="minorHAnsi"/>
              </w:rPr>
              <w:t>Technical Response</w:t>
            </w:r>
            <w:r w:rsidR="00971BA8" w:rsidRPr="00D55FE7">
              <w:rPr>
                <w:rFonts w:asciiTheme="minorHAnsi" w:hAnsiTheme="minorHAnsi" w:cstheme="minorHAnsi"/>
              </w:rPr>
              <w:t xml:space="preserve"> </w:t>
            </w:r>
            <w:r>
              <w:rPr>
                <w:rFonts w:asciiTheme="minorHAnsi" w:hAnsiTheme="minorHAnsi" w:cstheme="minorHAnsi"/>
              </w:rPr>
              <w:t>should</w:t>
            </w:r>
            <w:r w:rsidRPr="00D55FE7">
              <w:rPr>
                <w:rFonts w:asciiTheme="minorHAnsi" w:hAnsiTheme="minorHAnsi" w:cstheme="minorHAnsi"/>
              </w:rPr>
              <w:t xml:space="preserve"> </w:t>
            </w:r>
            <w:r w:rsidR="00971BA8">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C622B9">
              <w:rPr>
                <w:rFonts w:asciiTheme="minorHAnsi" w:hAnsiTheme="minorHAnsi" w:cstheme="minorHAnsi"/>
              </w:rPr>
              <w:t>:</w:t>
            </w:r>
            <w:r w:rsidRPr="002C62C2">
              <w:rPr>
                <w:rFonts w:asciiTheme="minorHAnsi" w:hAnsiTheme="minorHAnsi" w:cstheme="minorHAnsi"/>
              </w:rPr>
              <w:t xml:space="preserve"> </w:t>
            </w:r>
          </w:p>
          <w:p w:rsidR="00C622B9" w:rsidRDefault="00971BA8" w:rsidP="00C622B9">
            <w:pPr>
              <w:pStyle w:val="TSBullet1Square"/>
              <w:spacing w:after="0"/>
              <w:ind w:left="698" w:hanging="425"/>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(methodology)</w:t>
            </w:r>
            <w:r w:rsidR="00C622B9">
              <w:rPr>
                <w:rFonts w:asciiTheme="minorHAnsi" w:hAnsiTheme="minorHAnsi" w:cstheme="minorHAnsi"/>
              </w:rPr>
              <w:t>;</w:t>
            </w:r>
            <w:r>
              <w:rPr>
                <w:rFonts w:asciiTheme="minorHAnsi" w:hAnsiTheme="minorHAnsi" w:cstheme="minorHAnsi"/>
              </w:rPr>
              <w:t xml:space="preserve"> </w:t>
            </w:r>
          </w:p>
          <w:p w:rsidR="00C622B9" w:rsidRDefault="00C622B9" w:rsidP="00C622B9">
            <w:pPr>
              <w:pStyle w:val="TSBullet1Square"/>
              <w:spacing w:after="0"/>
              <w:ind w:left="698" w:hanging="425"/>
              <w:rPr>
                <w:rFonts w:asciiTheme="minorHAnsi" w:hAnsiTheme="minorHAnsi" w:cstheme="minorHAnsi"/>
              </w:rPr>
            </w:pPr>
            <w:r w:rsidRPr="002C62C2">
              <w:rPr>
                <w:rFonts w:asciiTheme="minorHAnsi" w:hAnsiTheme="minorHAnsi" w:cstheme="minorHAnsi"/>
              </w:rPr>
              <w:t xml:space="preserve">the </w:t>
            </w:r>
            <w:r>
              <w:rPr>
                <w:rFonts w:asciiTheme="minorHAnsi" w:hAnsiTheme="minorHAnsi" w:cstheme="minorHAnsi"/>
              </w:rPr>
              <w:t>proposed delivery team</w:t>
            </w:r>
            <w:r w:rsidRPr="002C62C2">
              <w:rPr>
                <w:rFonts w:asciiTheme="minorHAnsi" w:hAnsiTheme="minorHAnsi" w:cstheme="minorHAnsi"/>
              </w:rPr>
              <w:t xml:space="preserve"> you will use</w:t>
            </w:r>
            <w:r w:rsidRPr="00C622B9">
              <w:rPr>
                <w:rFonts w:asciiTheme="minorHAnsi" w:hAnsiTheme="minorHAnsi" w:cstheme="minorHAnsi"/>
              </w:rPr>
              <w:t xml:space="preserve"> including CVs</w:t>
            </w:r>
            <w:r w:rsidRPr="002C62C2">
              <w:rPr>
                <w:rFonts w:asciiTheme="minorHAnsi" w:hAnsiTheme="minorHAnsi" w:cstheme="minorHAnsi"/>
              </w:rPr>
              <w:t>,</w:t>
            </w:r>
            <w:r>
              <w:rPr>
                <w:rFonts w:asciiTheme="minorHAnsi" w:hAnsiTheme="minorHAnsi" w:cstheme="minorHAnsi"/>
              </w:rPr>
              <w:t xml:space="preserve"> clearly signposting to relevant sections within your Capability Prospectus where appropriate/relevant. </w:t>
            </w:r>
            <w:r w:rsidRPr="00C622B9">
              <w:rPr>
                <w:rFonts w:asciiTheme="minorHAnsi" w:hAnsiTheme="minorHAnsi" w:cstheme="minorHAnsi"/>
              </w:rPr>
              <w:t>A statement of suitability for each individual should be provided that justifies why they are competent for their proposed project role</w:t>
            </w:r>
            <w:r>
              <w:rPr>
                <w:rFonts w:asciiTheme="minorHAnsi" w:hAnsiTheme="minorHAnsi" w:cstheme="minorHAnsi"/>
              </w:rPr>
              <w:t>;</w:t>
            </w:r>
          </w:p>
          <w:p w:rsidR="00004C59" w:rsidRDefault="00004C59" w:rsidP="00C622B9">
            <w:pPr>
              <w:pStyle w:val="TSBullet1Square"/>
              <w:spacing w:after="0"/>
              <w:ind w:left="698" w:hanging="425"/>
              <w:rPr>
                <w:rFonts w:asciiTheme="minorHAnsi" w:hAnsiTheme="minorHAnsi" w:cstheme="minorHAnsi"/>
              </w:rPr>
            </w:pPr>
            <w:r>
              <w:rPr>
                <w:rFonts w:asciiTheme="minorHAnsi" w:hAnsiTheme="minorHAnsi" w:cstheme="minorHAnsi"/>
              </w:rPr>
              <w:t>a description of proposed deliverables and/or outputs;</w:t>
            </w:r>
            <w:r w:rsidRPr="00C622B9">
              <w:rPr>
                <w:rFonts w:asciiTheme="minorHAnsi" w:hAnsiTheme="minorHAnsi" w:cstheme="minorHAnsi"/>
              </w:rPr>
              <w:t xml:space="preserve"> </w:t>
            </w:r>
          </w:p>
          <w:p w:rsidR="00C622B9" w:rsidRDefault="00140A50" w:rsidP="00140A50">
            <w:pPr>
              <w:pStyle w:val="TSBullet1Square"/>
              <w:spacing w:after="0"/>
              <w:ind w:left="698" w:hanging="425"/>
              <w:rPr>
                <w:rFonts w:asciiTheme="minorHAnsi" w:hAnsiTheme="minorHAnsi" w:cstheme="minorHAnsi"/>
              </w:rPr>
            </w:pPr>
            <w:r w:rsidRPr="00140A50">
              <w:rPr>
                <w:rFonts w:asciiTheme="minorHAnsi" w:hAnsiTheme="minorHAnsi" w:cstheme="minorHAnsi"/>
              </w:rPr>
              <w:t xml:space="preserve">details of proposed cost and associated effort assumptions </w:t>
            </w:r>
            <w:r w:rsidR="00C622B9" w:rsidRPr="00C622B9">
              <w:rPr>
                <w:rFonts w:asciiTheme="minorHAnsi" w:hAnsiTheme="minorHAnsi" w:cstheme="minorHAnsi"/>
              </w:rPr>
              <w:t>for the external hazards work described herein including Tasks 1-</w:t>
            </w:r>
            <w:r w:rsidR="006142A6">
              <w:rPr>
                <w:rFonts w:asciiTheme="minorHAnsi" w:hAnsiTheme="minorHAnsi" w:cstheme="minorHAnsi"/>
              </w:rPr>
              <w:t>4</w:t>
            </w:r>
            <w:r w:rsidR="00C622B9" w:rsidRPr="00C622B9">
              <w:rPr>
                <w:rFonts w:asciiTheme="minorHAnsi" w:hAnsiTheme="minorHAnsi" w:cstheme="minorHAnsi"/>
              </w:rPr>
              <w:t xml:space="preserve"> and Deliverables 1-4;</w:t>
            </w:r>
          </w:p>
          <w:p w:rsidR="00C622B9" w:rsidRDefault="00C622B9" w:rsidP="00C622B9">
            <w:pPr>
              <w:pStyle w:val="TSBullet1Square"/>
              <w:spacing w:after="0"/>
              <w:ind w:left="698" w:hanging="425"/>
              <w:rPr>
                <w:rFonts w:asciiTheme="minorHAnsi" w:hAnsiTheme="minorHAnsi" w:cstheme="minorHAnsi"/>
              </w:rPr>
            </w:pPr>
            <w:r>
              <w:rPr>
                <w:rFonts w:asciiTheme="minorHAnsi" w:hAnsiTheme="minorHAnsi" w:cstheme="minorHAnsi"/>
              </w:rPr>
              <w:t>a planned invoice schedule;</w:t>
            </w:r>
          </w:p>
          <w:p w:rsidR="00C622B9" w:rsidRDefault="00C622B9" w:rsidP="00C622B9">
            <w:pPr>
              <w:pStyle w:val="TSBullet1Square"/>
              <w:spacing w:after="0"/>
              <w:ind w:left="698" w:hanging="425"/>
              <w:rPr>
                <w:rFonts w:asciiTheme="minorHAnsi" w:hAnsiTheme="minorHAnsi" w:cstheme="minorHAnsi"/>
              </w:rPr>
            </w:pPr>
            <w:r>
              <w:rPr>
                <w:rFonts w:asciiTheme="minorHAnsi" w:hAnsiTheme="minorHAnsi" w:cstheme="minorHAnsi"/>
              </w:rPr>
              <w:t>a project delivery plan showing activities and milestones d</w:t>
            </w:r>
            <w:r w:rsidRPr="00C622B9">
              <w:rPr>
                <w:rFonts w:asciiTheme="minorHAnsi" w:hAnsiTheme="minorHAnsi" w:cstheme="minorHAnsi"/>
              </w:rPr>
              <w:t>escribed herein including Tasks 1-</w:t>
            </w:r>
            <w:r w:rsidR="006142A6">
              <w:rPr>
                <w:rFonts w:asciiTheme="minorHAnsi" w:hAnsiTheme="minorHAnsi" w:cstheme="minorHAnsi"/>
              </w:rPr>
              <w:t>4</w:t>
            </w:r>
            <w:r w:rsidRPr="00C622B9">
              <w:rPr>
                <w:rFonts w:asciiTheme="minorHAnsi" w:hAnsiTheme="minorHAnsi" w:cstheme="minorHAnsi"/>
              </w:rPr>
              <w:t xml:space="preserve"> and Deliverables 1-4</w:t>
            </w:r>
            <w:r>
              <w:rPr>
                <w:rFonts w:asciiTheme="minorHAnsi" w:hAnsiTheme="minorHAnsi" w:cstheme="minorHAnsi"/>
              </w:rPr>
              <w:t>;</w:t>
            </w:r>
          </w:p>
          <w:p w:rsidR="00004C59" w:rsidRDefault="00004C59" w:rsidP="00004C59">
            <w:pPr>
              <w:pStyle w:val="TSBullet1Square"/>
              <w:spacing w:after="0"/>
              <w:ind w:left="698" w:hanging="425"/>
              <w:rPr>
                <w:rFonts w:asciiTheme="minorHAnsi" w:hAnsiTheme="minorHAnsi" w:cstheme="minorHAnsi"/>
              </w:rPr>
            </w:pPr>
            <w:r>
              <w:rPr>
                <w:rFonts w:asciiTheme="minorHAnsi" w:hAnsiTheme="minorHAnsi" w:cstheme="minorHAnsi"/>
              </w:rPr>
              <w:t>an outline of anticipated engagement (project meetings &amp; management);</w:t>
            </w:r>
          </w:p>
          <w:p w:rsidR="00C622B9" w:rsidRDefault="00C622B9" w:rsidP="00C622B9">
            <w:pPr>
              <w:pStyle w:val="TSBullet1Square"/>
              <w:spacing w:after="0"/>
              <w:ind w:left="698" w:hanging="425"/>
              <w:rPr>
                <w:rFonts w:asciiTheme="minorHAnsi" w:hAnsiTheme="minorHAnsi" w:cstheme="minorHAnsi"/>
              </w:rPr>
            </w:pPr>
            <w:r w:rsidRPr="00C622B9">
              <w:rPr>
                <w:rFonts w:asciiTheme="minorHAnsi" w:hAnsiTheme="minorHAnsi" w:cstheme="minorHAnsi"/>
              </w:rPr>
              <w:t>arrangements for managing delivery of the work and dealing with disputes (including details of the liaison project manager, who will act as point of contact with the ONR project officer);</w:t>
            </w:r>
          </w:p>
          <w:p w:rsidR="004345D5" w:rsidRDefault="00C622B9" w:rsidP="00C622B9">
            <w:pPr>
              <w:pStyle w:val="TSBullet1Square"/>
              <w:spacing w:after="0"/>
              <w:ind w:left="698" w:hanging="425"/>
              <w:rPr>
                <w:rFonts w:asciiTheme="minorHAnsi" w:hAnsiTheme="minorHAnsi" w:cstheme="minorHAnsi"/>
              </w:rPr>
            </w:pPr>
            <w:r w:rsidRPr="00C622B9">
              <w:rPr>
                <w:rFonts w:asciiTheme="minorHAnsi" w:hAnsiTheme="minorHAnsi" w:cstheme="minorHAnsi"/>
              </w:rPr>
              <w:t>a proven track record of undertaking similar external hazards work for ONR;</w:t>
            </w:r>
          </w:p>
          <w:p w:rsidR="00C622B9" w:rsidRPr="00C622B9" w:rsidRDefault="004345D5" w:rsidP="00C622B9">
            <w:pPr>
              <w:pStyle w:val="TSBullet1Square"/>
              <w:spacing w:after="0"/>
              <w:ind w:left="698" w:hanging="425"/>
              <w:rPr>
                <w:rFonts w:asciiTheme="minorHAnsi" w:hAnsiTheme="minorHAnsi" w:cstheme="minorHAnsi"/>
              </w:rPr>
            </w:pPr>
            <w:r>
              <w:rPr>
                <w:rFonts w:asciiTheme="minorHAnsi" w:hAnsiTheme="minorHAnsi" w:cstheme="minorHAnsi"/>
              </w:rPr>
              <w:t>knowledge and experience of the ONR Generic Design Assessment process</w:t>
            </w:r>
            <w:r w:rsidR="00C622B9" w:rsidRPr="00C622B9">
              <w:rPr>
                <w:rFonts w:asciiTheme="minorHAnsi" w:hAnsiTheme="minorHAnsi" w:cstheme="minorHAnsi"/>
              </w:rPr>
              <w:t xml:space="preserve"> </w:t>
            </w:r>
          </w:p>
          <w:p w:rsidR="00C622B9" w:rsidRPr="00C622B9" w:rsidRDefault="00004C59" w:rsidP="00C622B9">
            <w:pPr>
              <w:pStyle w:val="TSBullet1Square"/>
              <w:spacing w:after="0"/>
              <w:ind w:left="698" w:hanging="425"/>
              <w:rPr>
                <w:rFonts w:asciiTheme="minorHAnsi" w:hAnsiTheme="minorHAnsi" w:cstheme="minorHAnsi"/>
              </w:rPr>
            </w:pPr>
            <w:r>
              <w:rPr>
                <w:rFonts w:asciiTheme="minorHAnsi" w:hAnsiTheme="minorHAnsi" w:cstheme="minorHAnsi"/>
              </w:rPr>
              <w:t xml:space="preserve">demonstrable </w:t>
            </w:r>
            <w:r w:rsidR="00C622B9" w:rsidRPr="00C622B9">
              <w:rPr>
                <w:rFonts w:asciiTheme="minorHAnsi" w:hAnsiTheme="minorHAnsi" w:cstheme="minorHAnsi"/>
              </w:rPr>
              <w:t>knowledge of PWR technology, whilst knowledge of HPR1000 technology would be beneficial</w:t>
            </w:r>
            <w:r w:rsidR="00C622B9">
              <w:rPr>
                <w:rFonts w:asciiTheme="minorHAnsi" w:hAnsiTheme="minorHAnsi" w:cstheme="minorHAnsi"/>
              </w:rPr>
              <w:t>;</w:t>
            </w:r>
            <w:r w:rsidRPr="00C622B9">
              <w:rPr>
                <w:rFonts w:asciiTheme="minorHAnsi" w:hAnsiTheme="minorHAnsi" w:cstheme="minorHAnsi"/>
              </w:rPr>
              <w:t xml:space="preserve"> and,</w:t>
            </w:r>
          </w:p>
          <w:p w:rsidR="00C622B9" w:rsidRPr="002C62C2" w:rsidRDefault="00C622B9" w:rsidP="00C622B9">
            <w:pPr>
              <w:pStyle w:val="TSBullet1Square"/>
              <w:spacing w:after="0"/>
              <w:ind w:left="698" w:hanging="425"/>
              <w:rPr>
                <w:rFonts w:asciiTheme="minorHAnsi" w:hAnsiTheme="minorHAnsi" w:cstheme="minorHAnsi"/>
              </w:rPr>
            </w:pPr>
            <w:r>
              <w:rPr>
                <w:rFonts w:asciiTheme="minorHAnsi" w:hAnsiTheme="minorHAnsi" w:cstheme="minorHAnsi"/>
              </w:rPr>
              <w:t>details of any assumptions or constraints</w:t>
            </w:r>
            <w:r w:rsidR="00004C59">
              <w:rPr>
                <w:rFonts w:asciiTheme="minorHAnsi" w:hAnsiTheme="minorHAnsi" w:cstheme="minorHAnsi"/>
              </w:rPr>
              <w:t>.</w:t>
            </w:r>
          </w:p>
          <w:p w:rsidR="00C622B9" w:rsidRDefault="00C622B9" w:rsidP="00C622B9">
            <w:pPr>
              <w:pStyle w:val="TSBullet1Square"/>
              <w:numPr>
                <w:ilvl w:val="0"/>
                <w:numId w:val="0"/>
              </w:numPr>
              <w:tabs>
                <w:tab w:val="left" w:pos="0"/>
              </w:tabs>
              <w:spacing w:after="0"/>
              <w:rPr>
                <w:rFonts w:asciiTheme="minorHAnsi" w:hAnsiTheme="minorHAnsi" w:cstheme="minorHAnsi"/>
              </w:rPr>
            </w:pPr>
          </w:p>
          <w:p w:rsidR="00004C59" w:rsidRPr="00004C59" w:rsidRDefault="00004C59" w:rsidP="00004C59">
            <w:pPr>
              <w:pStyle w:val="TSNumberedParagraph11"/>
              <w:tabs>
                <w:tab w:val="left" w:pos="0"/>
              </w:tabs>
              <w:ind w:left="0" w:firstLine="0"/>
              <w:rPr>
                <w:rFonts w:asciiTheme="minorHAnsi" w:hAnsiTheme="minorHAnsi" w:cstheme="minorHAnsi"/>
              </w:rPr>
            </w:pPr>
            <w:r w:rsidRPr="00004C59">
              <w:rPr>
                <w:rFonts w:asciiTheme="minorHAnsi" w:hAnsiTheme="minorHAnsi" w:cstheme="minorHAnsi"/>
              </w:rPr>
              <w:t>It is expected that the project information required for the work will not include any Sensitive Nuclear Information (something the TSC should confirm with the Project Officer). However, it would be prudent to demonstrate that appropriate IT and Security Vetting measures are in place, as previously communicated to all TSCs.</w:t>
            </w:r>
          </w:p>
          <w:p w:rsidR="00C622B9" w:rsidRPr="009333BC" w:rsidRDefault="00004C59" w:rsidP="00004C59">
            <w:pPr>
              <w:pStyle w:val="TSNumberedParagraph11"/>
              <w:tabs>
                <w:tab w:val="left" w:pos="0"/>
              </w:tabs>
              <w:ind w:left="0" w:firstLine="0"/>
              <w:rPr>
                <w:rFonts w:asciiTheme="minorHAnsi" w:hAnsiTheme="minorHAnsi" w:cstheme="minorHAnsi"/>
              </w:rPr>
            </w:pPr>
            <w:r w:rsidRPr="009333BC">
              <w:rPr>
                <w:rFonts w:asciiTheme="minorHAnsi" w:hAnsiTheme="minorHAnsi" w:cstheme="minorHAnsi"/>
              </w:rPr>
              <w:t xml:space="preserve">One of the means used by ONR to select the TSC will be by evaluation of submitted CVs. Tenderers for this work should submit the CVs of the specialist personnel who shall be employed on the </w:t>
            </w:r>
            <w:r w:rsidR="00372D34" w:rsidRPr="009333BC">
              <w:rPr>
                <w:rFonts w:asciiTheme="minorHAnsi" w:hAnsiTheme="minorHAnsi" w:cstheme="minorHAnsi"/>
              </w:rPr>
              <w:t>review</w:t>
            </w:r>
            <w:r w:rsidRPr="009333BC">
              <w:rPr>
                <w:rFonts w:asciiTheme="minorHAnsi" w:hAnsiTheme="minorHAnsi" w:cstheme="minorHAnsi"/>
              </w:rPr>
              <w:t xml:space="preserve"> work together with the charge rate applicable to the specialist(s). Specialists whose CVs are submitted at tender shall only be substituted by prior agreement with ONR. Similarly, any changes in role / responsibility during the project should be discussed and agreed with the ONR project officer. </w:t>
            </w:r>
          </w:p>
          <w:p w:rsidR="00004C59" w:rsidRDefault="00004C59" w:rsidP="00971BA8">
            <w:pPr>
              <w:pStyle w:val="Header"/>
              <w:tabs>
                <w:tab w:val="left" w:pos="0"/>
              </w:tabs>
              <w:spacing w:before="120" w:after="120"/>
              <w:jc w:val="both"/>
              <w:rPr>
                <w:rFonts w:asciiTheme="minorHAnsi" w:hAnsiTheme="minorHAnsi" w:cstheme="minorHAnsi"/>
                <w:b/>
                <w:iCs/>
                <w:color w:val="FFFFFF" w:themeColor="background1"/>
                <w:sz w:val="24"/>
              </w:rPr>
            </w:pPr>
          </w:p>
          <w:p w:rsidR="00C622B9" w:rsidRPr="002E0A24" w:rsidRDefault="00C622B9" w:rsidP="009333BC">
            <w:pPr>
              <w:pStyle w:val="TSNumberedParagraph11"/>
              <w:numPr>
                <w:ilvl w:val="0"/>
                <w:numId w:val="0"/>
              </w:numPr>
              <w:tabs>
                <w:tab w:val="left" w:pos="0"/>
              </w:tabs>
              <w:rPr>
                <w:rFonts w:asciiTheme="minorHAnsi" w:hAnsiTheme="minorHAnsi" w:cstheme="minorHAnsi"/>
              </w:rPr>
            </w:pPr>
          </w:p>
        </w:tc>
      </w:tr>
    </w:tbl>
    <w:p w:rsidR="00D75DA2" w:rsidRDefault="00D75DA2" w:rsidP="00457068">
      <w:pPr>
        <w:ind w:left="567" w:hanging="567"/>
        <w:rPr>
          <w:rFonts w:asciiTheme="minorHAnsi" w:hAnsiTheme="minorHAnsi" w:cstheme="minorHAnsi"/>
        </w:rPr>
      </w:pPr>
    </w:p>
    <w:p w:rsidR="002E0A24" w:rsidRDefault="002E0A24" w:rsidP="00457068">
      <w:pPr>
        <w:ind w:left="567" w:hanging="567"/>
        <w:rPr>
          <w:rFonts w:asciiTheme="minorHAnsi" w:hAnsiTheme="minorHAnsi" w:cstheme="minorHAnsi"/>
        </w:rPr>
        <w:sectPr w:rsidR="002E0A24" w:rsidSect="00457068">
          <w:headerReference w:type="default" r:id="rId10"/>
          <w:footerReference w:type="default" r:id="rId11"/>
          <w:headerReference w:type="first" r:id="rId12"/>
          <w:footerReference w:type="first" r:id="rId13"/>
          <w:type w:val="continuous"/>
          <w:pgSz w:w="11906" w:h="16838" w:code="9"/>
          <w:pgMar w:top="709" w:right="720" w:bottom="720" w:left="720" w:header="431" w:footer="567" w:gutter="0"/>
          <w:cols w:space="708"/>
          <w:titlePg/>
          <w:docGrid w:linePitch="360"/>
        </w:sectPr>
      </w:pPr>
    </w:p>
    <w:p w:rsidR="002E0A24" w:rsidRPr="002E0A24" w:rsidRDefault="002E0A24" w:rsidP="002E0A24">
      <w:pPr>
        <w:jc w:val="both"/>
        <w:rPr>
          <w:rFonts w:asciiTheme="minorHAnsi" w:hAnsiTheme="minorHAnsi" w:cstheme="minorHAnsi"/>
          <w:b/>
        </w:rPr>
      </w:pPr>
      <w:r w:rsidRPr="002E0A24">
        <w:rPr>
          <w:rFonts w:asciiTheme="minorHAnsi" w:hAnsiTheme="minorHAnsi" w:cstheme="minorHAnsi"/>
          <w:b/>
        </w:rPr>
        <w:t xml:space="preserve">Appendix </w:t>
      </w:r>
      <w:r>
        <w:rPr>
          <w:rFonts w:asciiTheme="minorHAnsi" w:hAnsiTheme="minorHAnsi" w:cstheme="minorHAnsi"/>
          <w:b/>
        </w:rPr>
        <w:t xml:space="preserve">1 </w:t>
      </w:r>
      <w:r w:rsidRPr="002E0A24">
        <w:rPr>
          <w:rFonts w:asciiTheme="minorHAnsi" w:hAnsiTheme="minorHAnsi" w:cstheme="minorHAnsi"/>
          <w:b/>
        </w:rPr>
        <w:t>– GDA safety case documentation relevant to the external hazards topic submitted by GNS during Steps 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634"/>
        <w:gridCol w:w="5670"/>
        <w:gridCol w:w="3271"/>
        <w:gridCol w:w="1383"/>
        <w:gridCol w:w="545"/>
        <w:gridCol w:w="1032"/>
        <w:gridCol w:w="2864"/>
      </w:tblGrid>
      <w:tr w:rsidR="002E0A24" w:rsidRPr="002E0A24" w:rsidTr="00A4272B">
        <w:tc>
          <w:tcPr>
            <w:tcW w:w="206" w:type="pct"/>
            <w:shd w:val="clear" w:color="auto" w:fill="BFBFBF"/>
          </w:tcPr>
          <w:p w:rsidR="002E0A24" w:rsidRPr="002E0A24" w:rsidRDefault="002E0A24" w:rsidP="00A4272B">
            <w:pPr>
              <w:jc w:val="both"/>
              <w:rPr>
                <w:rFonts w:asciiTheme="minorHAnsi" w:hAnsiTheme="minorHAnsi" w:cs="Arial"/>
                <w:b/>
                <w:szCs w:val="22"/>
              </w:rPr>
            </w:pPr>
          </w:p>
        </w:tc>
        <w:tc>
          <w:tcPr>
            <w:tcW w:w="1841" w:type="pct"/>
            <w:shd w:val="clear" w:color="auto" w:fill="BFBFBF"/>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Title</w:t>
            </w:r>
          </w:p>
        </w:tc>
        <w:tc>
          <w:tcPr>
            <w:tcW w:w="1062" w:type="pct"/>
            <w:shd w:val="clear" w:color="auto" w:fill="BFBFBF"/>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Identifier</w:t>
            </w:r>
          </w:p>
        </w:tc>
        <w:tc>
          <w:tcPr>
            <w:tcW w:w="449" w:type="pct"/>
            <w:shd w:val="clear" w:color="auto" w:fill="BFBFBF"/>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Revision</w:t>
            </w:r>
          </w:p>
        </w:tc>
        <w:tc>
          <w:tcPr>
            <w:tcW w:w="177" w:type="pct"/>
            <w:shd w:val="clear" w:color="auto" w:fill="BFBFBF"/>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Tier</w:t>
            </w:r>
          </w:p>
        </w:tc>
        <w:tc>
          <w:tcPr>
            <w:tcW w:w="335" w:type="pct"/>
            <w:shd w:val="clear" w:color="auto" w:fill="BFBFBF"/>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Pages</w:t>
            </w:r>
          </w:p>
        </w:tc>
        <w:tc>
          <w:tcPr>
            <w:tcW w:w="930" w:type="pct"/>
            <w:shd w:val="clear" w:color="auto" w:fill="BFBFBF"/>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Reference</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w:t>
            </w:r>
          </w:p>
        </w:tc>
        <w:tc>
          <w:tcPr>
            <w:tcW w:w="1841"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szCs w:val="22"/>
              </w:rPr>
              <w:t>GDA Step 3 Assessment of External Hazards for the UK HPR1000 Reactor</w:t>
            </w:r>
          </w:p>
        </w:tc>
        <w:tc>
          <w:tcPr>
            <w:tcW w:w="1062" w:type="pct"/>
            <w:shd w:val="clear" w:color="auto" w:fill="auto"/>
          </w:tcPr>
          <w:p w:rsidR="002E0A24" w:rsidRPr="002E0A24" w:rsidRDefault="002E0A24" w:rsidP="00A4272B">
            <w:pPr>
              <w:rPr>
                <w:rFonts w:asciiTheme="minorHAnsi" w:hAnsiTheme="minorHAnsi"/>
                <w:szCs w:val="22"/>
              </w:rPr>
            </w:pPr>
            <w:r w:rsidRPr="002E0A24">
              <w:rPr>
                <w:rFonts w:asciiTheme="minorHAnsi" w:hAnsiTheme="minorHAnsi"/>
                <w:szCs w:val="22"/>
              </w:rPr>
              <w:t>ONR-NR-AN-19-003</w:t>
            </w:r>
          </w:p>
          <w:p w:rsidR="002E0A24" w:rsidRPr="002E0A24" w:rsidRDefault="002E0A24" w:rsidP="00A4272B">
            <w:pPr>
              <w:jc w:val="both"/>
              <w:rPr>
                <w:rFonts w:asciiTheme="minorHAnsi" w:hAnsiTheme="minorHAnsi" w:cs="Arial"/>
                <w:noProof/>
                <w:szCs w:val="22"/>
              </w:rPr>
            </w:pPr>
          </w:p>
        </w:tc>
        <w:tc>
          <w:tcPr>
            <w:tcW w:w="449"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szCs w:val="22"/>
              </w:rPr>
              <w:t>Revision 0</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w:t>
            </w:r>
          </w:p>
        </w:tc>
        <w:tc>
          <w:tcPr>
            <w:tcW w:w="335" w:type="pct"/>
          </w:tcPr>
          <w:p w:rsidR="002E0A24" w:rsidRPr="002E0A24" w:rsidRDefault="002E0A24" w:rsidP="00A4272B">
            <w:pPr>
              <w:jc w:val="both"/>
              <w:rPr>
                <w:rFonts w:asciiTheme="minorHAnsi" w:hAnsiTheme="minorHAnsi"/>
                <w:szCs w:val="22"/>
              </w:rPr>
            </w:pPr>
            <w:r w:rsidRPr="002E0A24">
              <w:rPr>
                <w:rFonts w:asciiTheme="minorHAnsi" w:hAnsiTheme="minorHAnsi"/>
                <w:szCs w:val="22"/>
              </w:rPr>
              <w:t>c. 30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szCs w:val="22"/>
              </w:rPr>
              <w:t>2019/283863</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w:t>
            </w:r>
          </w:p>
        </w:tc>
        <w:tc>
          <w:tcPr>
            <w:tcW w:w="1841"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External Hazards Step 4 Assessment Plan</w:t>
            </w:r>
          </w:p>
        </w:tc>
        <w:tc>
          <w:tcPr>
            <w:tcW w:w="1062" w:type="pct"/>
            <w:shd w:val="clear" w:color="auto" w:fill="auto"/>
          </w:tcPr>
          <w:p w:rsidR="002E0A24" w:rsidRPr="002E0A24" w:rsidRDefault="002E0A24" w:rsidP="00A4272B">
            <w:pPr>
              <w:rPr>
                <w:rFonts w:asciiTheme="minorHAnsi" w:hAnsiTheme="minorHAnsi"/>
                <w:szCs w:val="22"/>
              </w:rPr>
            </w:pPr>
            <w:r w:rsidRPr="002E0A24">
              <w:rPr>
                <w:rFonts w:asciiTheme="minorHAnsi" w:hAnsiTheme="minorHAnsi"/>
                <w:szCs w:val="22"/>
              </w:rPr>
              <w:t xml:space="preserve">ONR-GDA-AP-19-nnn (To be confirmed) </w:t>
            </w:r>
          </w:p>
        </w:tc>
        <w:tc>
          <w:tcPr>
            <w:tcW w:w="449"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Revision 0</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 10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To be complete January 2020</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w:t>
            </w:r>
          </w:p>
        </w:tc>
        <w:tc>
          <w:tcPr>
            <w:tcW w:w="1841"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Demonstration that the UK HPR1000 Design is Suitably Aligned with the Generic Site</w:t>
            </w:r>
          </w:p>
        </w:tc>
        <w:tc>
          <w:tcPr>
            <w:tcW w:w="1062"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RO-UKHPR1000-0002</w:t>
            </w:r>
          </w:p>
        </w:tc>
        <w:tc>
          <w:tcPr>
            <w:tcW w:w="449"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4</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http://www.onr.org.uk/new-reactors/uk-hpr1000/ro-res-plan.htm</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4</w:t>
            </w:r>
          </w:p>
        </w:tc>
        <w:tc>
          <w:tcPr>
            <w:tcW w:w="1841" w:type="pct"/>
            <w:shd w:val="clear" w:color="auto" w:fill="auto"/>
          </w:tcPr>
          <w:p w:rsidR="002E0A24" w:rsidRPr="002E0A24" w:rsidRDefault="002E0A24" w:rsidP="00A4272B">
            <w:pPr>
              <w:jc w:val="both"/>
              <w:rPr>
                <w:rFonts w:asciiTheme="minorHAnsi" w:hAnsiTheme="minorHAnsi" w:cs="Arial"/>
                <w:i/>
                <w:noProof/>
                <w:szCs w:val="22"/>
              </w:rPr>
            </w:pPr>
            <w:r w:rsidRPr="002E0A24">
              <w:rPr>
                <w:rFonts w:asciiTheme="minorHAnsi" w:hAnsiTheme="minorHAnsi" w:cs="Arial"/>
                <w:i/>
                <w:noProof/>
                <w:szCs w:val="22"/>
              </w:rPr>
              <w:t>Various Regulatory Queries pertaining to the UK HPR1000 external hazards safety case and associated Structures, Systems and Components</w:t>
            </w:r>
          </w:p>
        </w:tc>
        <w:tc>
          <w:tcPr>
            <w:tcW w:w="1062" w:type="pct"/>
            <w:shd w:val="clear" w:color="auto" w:fill="auto"/>
          </w:tcPr>
          <w:p w:rsidR="002E0A24" w:rsidRPr="002E0A24" w:rsidRDefault="002E0A24" w:rsidP="001B27A3">
            <w:pPr>
              <w:jc w:val="both"/>
              <w:rPr>
                <w:rFonts w:asciiTheme="minorHAnsi" w:hAnsiTheme="minorHAnsi" w:cs="Arial"/>
                <w:noProof/>
                <w:szCs w:val="22"/>
              </w:rPr>
            </w:pPr>
            <w:r w:rsidRPr="002E0A24">
              <w:rPr>
                <w:rFonts w:asciiTheme="minorHAnsi" w:hAnsiTheme="minorHAnsi" w:cs="Arial"/>
                <w:noProof/>
                <w:szCs w:val="22"/>
              </w:rPr>
              <w:t>RQ-UKHPR1000-nnn (3</w:t>
            </w:r>
            <w:r w:rsidR="001B27A3">
              <w:rPr>
                <w:rFonts w:asciiTheme="minorHAnsi" w:hAnsiTheme="minorHAnsi" w:cs="Arial"/>
                <w:noProof/>
                <w:szCs w:val="22"/>
              </w:rPr>
              <w:t>1</w:t>
            </w:r>
            <w:r w:rsidRPr="002E0A24">
              <w:rPr>
                <w:rFonts w:asciiTheme="minorHAnsi" w:hAnsiTheme="minorHAnsi" w:cs="Arial"/>
                <w:noProof/>
                <w:szCs w:val="22"/>
              </w:rPr>
              <w:t xml:space="preserve"> total)</w:t>
            </w:r>
          </w:p>
        </w:tc>
        <w:tc>
          <w:tcPr>
            <w:tcW w:w="449"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w:t>
            </w:r>
          </w:p>
        </w:tc>
        <w:tc>
          <w:tcPr>
            <w:tcW w:w="335" w:type="pct"/>
          </w:tcPr>
          <w:p w:rsidR="002E0A24" w:rsidRPr="002E0A24" w:rsidRDefault="002E0A24" w:rsidP="001B27A3">
            <w:pPr>
              <w:jc w:val="both"/>
              <w:rPr>
                <w:rFonts w:asciiTheme="minorHAnsi" w:hAnsiTheme="minorHAnsi" w:cs="Arial"/>
                <w:szCs w:val="22"/>
              </w:rPr>
            </w:pPr>
            <w:r w:rsidRPr="002E0A24">
              <w:rPr>
                <w:rFonts w:asciiTheme="minorHAnsi" w:hAnsiTheme="minorHAnsi" w:cs="Arial"/>
                <w:szCs w:val="22"/>
              </w:rPr>
              <w:t xml:space="preserve">Variable, assume </w:t>
            </w:r>
            <w:r w:rsidR="001B27A3">
              <w:rPr>
                <w:rFonts w:asciiTheme="minorHAnsi" w:hAnsiTheme="minorHAnsi" w:cs="Arial"/>
                <w:szCs w:val="22"/>
              </w:rPr>
              <w:t>5</w:t>
            </w:r>
            <w:r w:rsidRPr="002E0A24">
              <w:rPr>
                <w:rFonts w:asciiTheme="minorHAnsi" w:hAnsiTheme="minorHAnsi" w:cs="Arial"/>
                <w:szCs w:val="22"/>
              </w:rPr>
              <w:t xml:space="preserve"> per RQ</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5</w:t>
            </w:r>
          </w:p>
        </w:tc>
        <w:tc>
          <w:tcPr>
            <w:tcW w:w="1841"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Pre-Construction Safety Report Chapter 2 General Plant Description</w:t>
            </w:r>
          </w:p>
        </w:tc>
        <w:tc>
          <w:tcPr>
            <w:tcW w:w="1062"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HPR/GDA/PCSR/0002</w:t>
            </w:r>
          </w:p>
        </w:tc>
        <w:tc>
          <w:tcPr>
            <w:tcW w:w="449"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Revision 002</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1</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c.60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Due 01/2020</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6</w:t>
            </w:r>
          </w:p>
        </w:tc>
        <w:tc>
          <w:tcPr>
            <w:tcW w:w="1841"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Pre-Construction Safety Report Chapter 3 Generic Site Characteristics. General Nuclear Systems Ltd.</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 xml:space="preserve">HPR/GDA/PCSR/0003 </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Revision 001</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1</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 30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Due 01/2020</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7</w:t>
            </w:r>
          </w:p>
        </w:tc>
        <w:tc>
          <w:tcPr>
            <w:tcW w:w="1841"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 xml:space="preserve">Pre Construction Safety Report Chapter 7  Safety Systems </w:t>
            </w:r>
          </w:p>
        </w:tc>
        <w:tc>
          <w:tcPr>
            <w:tcW w:w="1062"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HPR/GDA/PCSR/0007</w:t>
            </w:r>
          </w:p>
        </w:tc>
        <w:tc>
          <w:tcPr>
            <w:tcW w:w="449" w:type="pct"/>
            <w:shd w:val="clear" w:color="auto" w:fill="auto"/>
          </w:tcPr>
          <w:p w:rsidR="002E0A24" w:rsidRPr="002E0A24" w:rsidRDefault="002E0A24" w:rsidP="00A4272B">
            <w:pPr>
              <w:jc w:val="both"/>
              <w:rPr>
                <w:rFonts w:asciiTheme="minorHAnsi" w:hAnsiTheme="minorHAnsi" w:cs="Arial"/>
                <w:noProof/>
                <w:szCs w:val="22"/>
              </w:rPr>
            </w:pPr>
            <w:r w:rsidRPr="002E0A24">
              <w:rPr>
                <w:rFonts w:asciiTheme="minorHAnsi" w:hAnsiTheme="minorHAnsi" w:cs="Arial"/>
                <w:noProof/>
                <w:szCs w:val="22"/>
              </w:rPr>
              <w:t>Revision 001</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1</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 250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Due 01/2020</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8</w:t>
            </w:r>
          </w:p>
        </w:tc>
        <w:tc>
          <w:tcPr>
            <w:tcW w:w="1841"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Pre-Construction Safety Report Chapter 18 External Hazards. General Nuclear Systems Ltd.</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 xml:space="preserve">HPR/GDA/PCSR/0018 </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Revision 001</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1</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 100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Due 01/2020</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9</w:t>
            </w:r>
          </w:p>
        </w:tc>
        <w:tc>
          <w:tcPr>
            <w:tcW w:w="1841"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UK HPR1000 Generic Site Report. General Nuclear Services Ltd.</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HPR/GDA/REPO/0015</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Revision 002</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 90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Due 11/2019</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10</w:t>
            </w:r>
          </w:p>
        </w:tc>
        <w:tc>
          <w:tcPr>
            <w:tcW w:w="1841"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Generic Site Related Design Values.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 xml:space="preserve">GHXNIX10016DWJG42GN </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noProof/>
                <w:szCs w:val="22"/>
              </w:rPr>
              <w:t>Revision C</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 40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Due 11/2019</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11</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 xml:space="preserve">The General Requirements of Protection Design against Internal and External Hazard. CGN. </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GHX00100028DOZJ03GN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D</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41</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2018/373238</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12</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 xml:space="preserve">The Identification and Screening Process of Internal and External Hazards. CGN. </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GHX00100037DOZJ03GN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D</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44</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2018/373240</w:t>
            </w:r>
          </w:p>
          <w:p w:rsidR="002E0A24" w:rsidRPr="002E0A24" w:rsidRDefault="002E0A24" w:rsidP="00A4272B">
            <w:pPr>
              <w:jc w:val="both"/>
              <w:rPr>
                <w:rFonts w:asciiTheme="minorHAnsi" w:hAnsiTheme="minorHAnsi" w:cs="Arial"/>
                <w:color w:val="000000"/>
                <w:szCs w:val="22"/>
              </w:rPr>
            </w:pP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13</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 xml:space="preserve">Suitability Analysis of Codes and Standards in External Hazards. CGN.  </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B</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 40</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Due 11/2019</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14</w:t>
            </w:r>
          </w:p>
        </w:tc>
        <w:tc>
          <w:tcPr>
            <w:tcW w:w="1841" w:type="pct"/>
            <w:shd w:val="clear" w:color="auto" w:fill="auto"/>
          </w:tcPr>
          <w:p w:rsidR="002E0A24" w:rsidRPr="002E0A24" w:rsidRDefault="002E0A24" w:rsidP="00A4272B">
            <w:pPr>
              <w:rPr>
                <w:rFonts w:asciiTheme="minorHAnsi" w:hAnsiTheme="minorHAnsi" w:cs="Arial"/>
                <w:color w:val="000000"/>
                <w:szCs w:val="22"/>
              </w:rPr>
            </w:pPr>
            <w:r w:rsidRPr="002E0A24">
              <w:rPr>
                <w:rFonts w:asciiTheme="minorHAnsi" w:hAnsiTheme="minorHAnsi" w:cs="Arial"/>
                <w:color w:val="000000"/>
                <w:szCs w:val="22"/>
              </w:rPr>
              <w:t>Compliance Analysis of Codes and Standards in External Hazards.</w:t>
            </w:r>
            <w:r w:rsidRPr="002E0A24">
              <w:rPr>
                <w:rFonts w:asciiTheme="minorHAnsi" w:hAnsiTheme="minorHAnsi" w:cs="Arial"/>
                <w:szCs w:val="22"/>
              </w:rPr>
              <w:t xml:space="preserve">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GHX00800021DOZJ02GN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80</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 xml:space="preserve">2019/250916 </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15</w:t>
            </w:r>
          </w:p>
        </w:tc>
        <w:tc>
          <w:tcPr>
            <w:tcW w:w="1841"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Earthquake Safety Evaluation Methodology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GHX00100053DOZJ03GN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B</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16</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2018/181233</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16</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Earthquake Safety Evaluation Report for Reactor Building (BRX).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GHX86000005DOZJ03GN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B</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30</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2019/90439</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17</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Earthquake Safety Evaluation Report for Fuel Building (BFX).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GHX86000006DOZJ03GN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21</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2019/122535</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18</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Earthquake Safety Evaluation Report for Safeguard Buildings (BSA/B/C).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GHX86000007DOZJ03GN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2019/184004</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19</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External Flooding Safety Evaluation Methodology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GHX00100038DOZJ03GN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C</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10</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2018/178938</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20</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External Flooding Safety Evaluation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GHX86000002DOZJ03GN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23</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2019/57183</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21</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Tornado Safety Evaluation Methodology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GHX00100034DOZJ03GN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C</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10</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2018/181250</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22</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Tornado Safety Evaluation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GHX86000003DOZJ03GN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33</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2019/90438</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23</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Meteorological Hazards Safety Evaluation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 xml:space="preserve">GHX86000013DOZJ03GN </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24</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2019/155397</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24</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Lightning, Electromagnetic Interference and Space Weather Safety Evaluation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GHX86000012DOZJ03GN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B</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 xml:space="preserve">2019/250852 </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25</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External Explosion Safety Evaluation Methodology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GHX00100031DOZJ03GN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C</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3</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9</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2018/181240</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26</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External Explosion Safety Evaluation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 xml:space="preserve">GHX86000004DOZJ03GN </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35</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 xml:space="preserve">2019/148574 </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27</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Heat Sink Specific Safety Evaluation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 xml:space="preserve">GHX86000014DOZJ03GN </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B</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16</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color w:val="000000"/>
                <w:szCs w:val="22"/>
              </w:rPr>
              <w:t>2019/90440</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28</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External Hazards Schedule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GHX86000015DOZJ03GN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C</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szCs w:val="22"/>
              </w:rPr>
              <w:t>c. 20</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szCs w:val="22"/>
              </w:rPr>
              <w:t>2019/250929</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29</w:t>
            </w:r>
          </w:p>
        </w:tc>
        <w:tc>
          <w:tcPr>
            <w:tcW w:w="1841"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Combined Hazards Safety Evaluation Methodology Report.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GHX00100067DOZJ03GN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szCs w:val="22"/>
              </w:rPr>
            </w:pPr>
            <w:r w:rsidRPr="002E0A24">
              <w:rPr>
                <w:rFonts w:asciiTheme="minorHAnsi" w:hAnsiTheme="minorHAnsi" w:cs="Arial"/>
                <w:color w:val="000000"/>
                <w:szCs w:val="22"/>
              </w:rPr>
              <w:t>23</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color w:val="000000"/>
                <w:szCs w:val="22"/>
              </w:rPr>
              <w:t>2018/325476</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30</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szCs w:val="22"/>
              </w:rPr>
              <w:t>ALARP Demonstration Report for External Hazards.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GHX00100061KPGB03GN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B</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35</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2019/250903</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31</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bCs/>
                <w:szCs w:val="22"/>
                <w:lang w:val="en-US"/>
              </w:rPr>
              <w:t>External Hazards Gap Identification and Evaluation Report.</w:t>
            </w:r>
            <w:r w:rsidRPr="002E0A24">
              <w:rPr>
                <w:rFonts w:asciiTheme="minorHAnsi" w:hAnsiTheme="minorHAnsi" w:cs="Arial"/>
                <w:szCs w:val="22"/>
              </w:rPr>
              <w:t xml:space="preserve">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GHX00100055DOZJ03GN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3</w:t>
            </w:r>
          </w:p>
        </w:tc>
        <w:tc>
          <w:tcPr>
            <w:tcW w:w="335" w:type="pct"/>
          </w:tcPr>
          <w:p w:rsidR="002E0A24" w:rsidRPr="002E0A24" w:rsidRDefault="002E0A24" w:rsidP="00A4272B">
            <w:pPr>
              <w:rPr>
                <w:rFonts w:asciiTheme="minorHAnsi" w:hAnsiTheme="minorHAnsi" w:cs="Arial"/>
                <w:color w:val="000000"/>
                <w:szCs w:val="22"/>
              </w:rPr>
            </w:pPr>
            <w:r w:rsidRPr="002E0A24">
              <w:rPr>
                <w:rFonts w:asciiTheme="minorHAnsi" w:hAnsiTheme="minorHAnsi" w:cs="Arial"/>
                <w:color w:val="000000"/>
                <w:szCs w:val="22"/>
              </w:rPr>
              <w:t>16</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2018/300556</w:t>
            </w:r>
          </w:p>
          <w:p w:rsidR="002E0A24" w:rsidRPr="002E0A24" w:rsidRDefault="002E0A24" w:rsidP="00A4272B">
            <w:pPr>
              <w:rPr>
                <w:rFonts w:asciiTheme="minorHAnsi" w:hAnsiTheme="minorHAnsi" w:cs="Arial"/>
                <w:color w:val="000000"/>
                <w:szCs w:val="22"/>
              </w:rPr>
            </w:pP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32</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bCs/>
                <w:szCs w:val="22"/>
                <w:lang w:val="en-US"/>
              </w:rPr>
              <w:t>External Hazards Gap Resolution Strategy Report.</w:t>
            </w:r>
            <w:r w:rsidRPr="002E0A24">
              <w:rPr>
                <w:rFonts w:asciiTheme="minorHAnsi" w:hAnsiTheme="minorHAnsi" w:cs="Arial"/>
                <w:szCs w:val="22"/>
              </w:rPr>
              <w:t xml:space="preserve">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GHX00100056DOZJ03GN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bCs/>
                <w:szCs w:val="22"/>
                <w:lang w:val="en-US"/>
              </w:rPr>
              <w:t>Revision 1</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3</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16</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2018/359834</w:t>
            </w:r>
          </w:p>
          <w:p w:rsidR="002E0A24" w:rsidRPr="002E0A24" w:rsidRDefault="002E0A24" w:rsidP="00A4272B">
            <w:pPr>
              <w:jc w:val="both"/>
              <w:rPr>
                <w:rFonts w:asciiTheme="minorHAnsi" w:hAnsiTheme="minorHAnsi" w:cs="Arial"/>
                <w:szCs w:val="22"/>
              </w:rPr>
            </w:pP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33</w:t>
            </w:r>
          </w:p>
        </w:tc>
        <w:tc>
          <w:tcPr>
            <w:tcW w:w="1841" w:type="pct"/>
            <w:shd w:val="clear" w:color="auto" w:fill="auto"/>
          </w:tcPr>
          <w:p w:rsidR="002E0A24" w:rsidRPr="002E0A24" w:rsidRDefault="002E0A24" w:rsidP="00A4272B">
            <w:pPr>
              <w:rPr>
                <w:rFonts w:asciiTheme="minorHAnsi" w:hAnsiTheme="minorHAnsi" w:cs="Arial"/>
                <w:szCs w:val="22"/>
              </w:rPr>
            </w:pPr>
            <w:r w:rsidRPr="002E0A24">
              <w:rPr>
                <w:rFonts w:asciiTheme="minorHAnsi" w:hAnsiTheme="minorHAnsi" w:cs="Arial"/>
                <w:bCs/>
                <w:szCs w:val="22"/>
                <w:lang w:val="en-US"/>
              </w:rPr>
              <w:t xml:space="preserve">HVAC Systems Analysis Report. </w:t>
            </w:r>
            <w:r w:rsidRPr="002E0A24">
              <w:rPr>
                <w:rFonts w:asciiTheme="minorHAnsi" w:hAnsiTheme="minorHAnsi" w:cs="Arial"/>
                <w:szCs w:val="22"/>
              </w:rPr>
              <w:t>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GHX08000001DCNT03TR</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3</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38</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color w:val="000000"/>
                <w:szCs w:val="22"/>
              </w:rPr>
              <w:t>2019/129647</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34</w:t>
            </w:r>
          </w:p>
        </w:tc>
        <w:tc>
          <w:tcPr>
            <w:tcW w:w="1841"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SEC*/RRI** System Analysis Report. CGN.</w:t>
            </w:r>
          </w:p>
          <w:p w:rsidR="002E0A24" w:rsidRPr="002E0A24" w:rsidRDefault="002E0A24" w:rsidP="00A4272B">
            <w:pPr>
              <w:jc w:val="both"/>
              <w:rPr>
                <w:rFonts w:asciiTheme="minorHAnsi" w:hAnsiTheme="minorHAnsi" w:cs="Arial"/>
                <w:szCs w:val="22"/>
              </w:rPr>
            </w:pPr>
          </w:p>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w:t>
            </w:r>
            <w:r w:rsidRPr="002E0A24">
              <w:rPr>
                <w:rFonts w:asciiTheme="minorHAnsi" w:hAnsiTheme="minorHAnsi"/>
                <w:szCs w:val="22"/>
              </w:rPr>
              <w:t xml:space="preserve"> </w:t>
            </w:r>
            <w:r w:rsidRPr="002E0A24">
              <w:rPr>
                <w:rFonts w:asciiTheme="minorHAnsi" w:hAnsiTheme="minorHAnsi" w:cs="Arial"/>
                <w:szCs w:val="22"/>
              </w:rPr>
              <w:t>Essential Service Water System [ESWS]</w:t>
            </w:r>
          </w:p>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 Component Cooling Water System [CCWS]</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 xml:space="preserve">GHX00800001DCSG02GN </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B</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3</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23</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color w:val="000000"/>
                <w:szCs w:val="22"/>
              </w:rPr>
              <w:t>2019/11292</w:t>
            </w: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35</w:t>
            </w:r>
          </w:p>
        </w:tc>
        <w:tc>
          <w:tcPr>
            <w:tcW w:w="1841"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bCs/>
                <w:szCs w:val="22"/>
                <w:lang w:val="en-US"/>
              </w:rPr>
              <w:t xml:space="preserve">Control &amp; Instrumentation System Protection Design against Space Weather Report. </w:t>
            </w:r>
            <w:r w:rsidRPr="002E0A24">
              <w:rPr>
                <w:rFonts w:asciiTheme="minorHAnsi" w:hAnsiTheme="minorHAnsi" w:cs="Arial"/>
                <w:szCs w:val="22"/>
              </w:rPr>
              <w:t>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GHX00100057DOZJ03GN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3</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15</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2019/4570</w:t>
            </w:r>
          </w:p>
          <w:p w:rsidR="002E0A24" w:rsidRPr="002E0A24" w:rsidRDefault="002E0A24" w:rsidP="00A4272B">
            <w:pPr>
              <w:jc w:val="both"/>
              <w:rPr>
                <w:rFonts w:asciiTheme="minorHAnsi" w:hAnsiTheme="minorHAnsi" w:cs="Arial"/>
                <w:szCs w:val="22"/>
              </w:rPr>
            </w:pP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36</w:t>
            </w:r>
          </w:p>
        </w:tc>
        <w:tc>
          <w:tcPr>
            <w:tcW w:w="1841" w:type="pct"/>
            <w:shd w:val="clear" w:color="auto" w:fill="auto"/>
          </w:tcPr>
          <w:p w:rsidR="002E0A24" w:rsidRPr="002E0A24" w:rsidRDefault="002E0A24" w:rsidP="00A4272B">
            <w:pPr>
              <w:jc w:val="both"/>
              <w:rPr>
                <w:rFonts w:asciiTheme="minorHAnsi" w:hAnsiTheme="minorHAnsi" w:cs="Arial"/>
                <w:bCs/>
                <w:szCs w:val="22"/>
                <w:lang w:val="en-US"/>
              </w:rPr>
            </w:pPr>
            <w:r w:rsidRPr="002E0A24">
              <w:rPr>
                <w:rFonts w:asciiTheme="minorHAnsi" w:hAnsiTheme="minorHAnsi" w:cs="Arial"/>
                <w:bCs/>
                <w:szCs w:val="22"/>
                <w:lang w:val="en-US"/>
              </w:rPr>
              <w:t xml:space="preserve">Electrical Power System Protection Design against Space Weather Report. </w:t>
            </w:r>
            <w:r w:rsidRPr="002E0A24">
              <w:rPr>
                <w:rFonts w:asciiTheme="minorHAnsi" w:hAnsiTheme="minorHAnsi" w:cs="Arial"/>
                <w:szCs w:val="22"/>
              </w:rPr>
              <w:t>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GHX05000013DEDQ45GN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3</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12</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 xml:space="preserve">2019/122766 </w:t>
            </w:r>
          </w:p>
          <w:p w:rsidR="002E0A24" w:rsidRPr="002E0A24" w:rsidRDefault="002E0A24" w:rsidP="00A4272B">
            <w:pPr>
              <w:jc w:val="both"/>
              <w:rPr>
                <w:rFonts w:asciiTheme="minorHAnsi" w:hAnsiTheme="minorHAnsi" w:cs="Arial"/>
                <w:szCs w:val="22"/>
              </w:rPr>
            </w:pPr>
          </w:p>
        </w:tc>
      </w:tr>
      <w:tr w:rsidR="002E0A24" w:rsidRPr="002E0A24" w:rsidTr="00A4272B">
        <w:trPr>
          <w:trHeight w:val="38"/>
        </w:trPr>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37</w:t>
            </w:r>
          </w:p>
        </w:tc>
        <w:tc>
          <w:tcPr>
            <w:tcW w:w="1841" w:type="pct"/>
            <w:shd w:val="clear" w:color="auto" w:fill="auto"/>
          </w:tcPr>
          <w:p w:rsidR="002E0A24" w:rsidRPr="002E0A24" w:rsidRDefault="002E0A24" w:rsidP="00A4272B">
            <w:pPr>
              <w:jc w:val="both"/>
              <w:rPr>
                <w:rFonts w:asciiTheme="minorHAnsi" w:hAnsiTheme="minorHAnsi" w:cs="Arial"/>
                <w:bCs/>
                <w:szCs w:val="22"/>
                <w:lang w:val="en-US"/>
              </w:rPr>
            </w:pPr>
            <w:r w:rsidRPr="002E0A24">
              <w:rPr>
                <w:rFonts w:asciiTheme="minorHAnsi" w:hAnsiTheme="minorHAnsi" w:cs="Arial"/>
                <w:bCs/>
                <w:szCs w:val="22"/>
                <w:lang w:val="en-US"/>
              </w:rPr>
              <w:t>Modification on UK HPR1000 Design for External Hazards Summary Report.</w:t>
            </w:r>
            <w:r w:rsidRPr="002E0A24">
              <w:rPr>
                <w:rFonts w:asciiTheme="minorHAnsi" w:hAnsiTheme="minorHAnsi" w:cs="Arial"/>
                <w:szCs w:val="22"/>
              </w:rPr>
              <w:t xml:space="preserve"> 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GHX00100058DOZJ03GN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A</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3</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16</w:t>
            </w:r>
          </w:p>
        </w:tc>
        <w:tc>
          <w:tcPr>
            <w:tcW w:w="930" w:type="pct"/>
            <w:shd w:val="clear" w:color="auto" w:fill="auto"/>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color w:val="000000"/>
                <w:szCs w:val="22"/>
              </w:rPr>
              <w:t xml:space="preserve">2019/250949 </w:t>
            </w:r>
          </w:p>
          <w:p w:rsidR="002E0A24" w:rsidRPr="002E0A24" w:rsidRDefault="002E0A24" w:rsidP="00A4272B">
            <w:pPr>
              <w:jc w:val="both"/>
              <w:rPr>
                <w:rFonts w:asciiTheme="minorHAnsi" w:hAnsiTheme="minorHAnsi" w:cs="Arial"/>
                <w:szCs w:val="22"/>
              </w:rPr>
            </w:pPr>
          </w:p>
        </w:tc>
      </w:tr>
      <w:tr w:rsidR="002E0A24" w:rsidRPr="002E0A24" w:rsidTr="00A4272B">
        <w:tc>
          <w:tcPr>
            <w:tcW w:w="206" w:type="pct"/>
            <w:shd w:val="clear" w:color="auto" w:fill="auto"/>
          </w:tcPr>
          <w:p w:rsidR="002E0A24" w:rsidRPr="002E0A24" w:rsidRDefault="002E0A24" w:rsidP="00A4272B">
            <w:pPr>
              <w:jc w:val="both"/>
              <w:rPr>
                <w:rFonts w:asciiTheme="minorHAnsi" w:hAnsiTheme="minorHAnsi" w:cs="Arial"/>
                <w:b/>
                <w:szCs w:val="22"/>
              </w:rPr>
            </w:pPr>
            <w:r w:rsidRPr="002E0A24">
              <w:rPr>
                <w:rFonts w:asciiTheme="minorHAnsi" w:hAnsiTheme="minorHAnsi" w:cs="Arial"/>
                <w:b/>
                <w:szCs w:val="22"/>
              </w:rPr>
              <w:t>38</w:t>
            </w:r>
          </w:p>
        </w:tc>
        <w:tc>
          <w:tcPr>
            <w:tcW w:w="1841" w:type="pct"/>
            <w:shd w:val="clear" w:color="auto" w:fill="auto"/>
          </w:tcPr>
          <w:p w:rsidR="002E0A24" w:rsidRPr="002E0A24" w:rsidRDefault="002E0A24" w:rsidP="00A4272B">
            <w:pPr>
              <w:jc w:val="both"/>
              <w:rPr>
                <w:rFonts w:asciiTheme="minorHAnsi" w:hAnsiTheme="minorHAnsi"/>
                <w:szCs w:val="22"/>
              </w:rPr>
            </w:pPr>
            <w:r w:rsidRPr="002E0A24">
              <w:rPr>
                <w:rFonts w:asciiTheme="minorHAnsi" w:hAnsiTheme="minorHAnsi" w:cs="Arial"/>
                <w:bCs/>
                <w:szCs w:val="22"/>
                <w:lang w:val="en-US"/>
              </w:rPr>
              <w:t xml:space="preserve">Production Strategy for External Hazards. </w:t>
            </w:r>
            <w:r w:rsidRPr="002E0A24">
              <w:rPr>
                <w:rFonts w:asciiTheme="minorHAnsi" w:hAnsiTheme="minorHAnsi" w:cs="Arial"/>
                <w:szCs w:val="22"/>
              </w:rPr>
              <w:t>CGN.</w:t>
            </w:r>
          </w:p>
        </w:tc>
        <w:tc>
          <w:tcPr>
            <w:tcW w:w="1062"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GHX00100031KPGB03GN</w:t>
            </w:r>
          </w:p>
        </w:tc>
        <w:tc>
          <w:tcPr>
            <w:tcW w:w="449"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Revision C</w:t>
            </w:r>
          </w:p>
        </w:tc>
        <w:tc>
          <w:tcPr>
            <w:tcW w:w="177"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4</w:t>
            </w:r>
          </w:p>
        </w:tc>
        <w:tc>
          <w:tcPr>
            <w:tcW w:w="335" w:type="pct"/>
          </w:tcPr>
          <w:p w:rsidR="002E0A24" w:rsidRPr="002E0A24" w:rsidRDefault="002E0A24" w:rsidP="00A4272B">
            <w:pPr>
              <w:jc w:val="both"/>
              <w:rPr>
                <w:rFonts w:asciiTheme="minorHAnsi" w:hAnsiTheme="minorHAnsi" w:cs="Arial"/>
                <w:color w:val="000000"/>
                <w:szCs w:val="22"/>
              </w:rPr>
            </w:pPr>
            <w:r w:rsidRPr="002E0A24">
              <w:rPr>
                <w:rFonts w:asciiTheme="minorHAnsi" w:hAnsiTheme="minorHAnsi" w:cs="Arial"/>
                <w:szCs w:val="22"/>
              </w:rPr>
              <w:t>76</w:t>
            </w:r>
          </w:p>
        </w:tc>
        <w:tc>
          <w:tcPr>
            <w:tcW w:w="930" w:type="pct"/>
            <w:shd w:val="clear" w:color="auto" w:fill="auto"/>
          </w:tcPr>
          <w:p w:rsidR="002E0A24" w:rsidRPr="002E0A24" w:rsidRDefault="002E0A24" w:rsidP="00A4272B">
            <w:pPr>
              <w:jc w:val="both"/>
              <w:rPr>
                <w:rFonts w:asciiTheme="minorHAnsi" w:hAnsiTheme="minorHAnsi" w:cs="Arial"/>
                <w:szCs w:val="22"/>
              </w:rPr>
            </w:pPr>
            <w:r w:rsidRPr="002E0A24">
              <w:rPr>
                <w:rFonts w:asciiTheme="minorHAnsi" w:hAnsiTheme="minorHAnsi" w:cs="Arial"/>
                <w:szCs w:val="22"/>
              </w:rPr>
              <w:t>2019/255270</w:t>
            </w:r>
          </w:p>
        </w:tc>
      </w:tr>
    </w:tbl>
    <w:p w:rsidR="002E0A24" w:rsidRDefault="002E0A24" w:rsidP="002E0A24">
      <w:pPr>
        <w:jc w:val="both"/>
        <w:rPr>
          <w:b/>
        </w:rPr>
      </w:pPr>
    </w:p>
    <w:p w:rsidR="002E0A24" w:rsidRPr="002E0A24" w:rsidRDefault="002E0A24" w:rsidP="002E0A24">
      <w:pPr>
        <w:jc w:val="both"/>
        <w:rPr>
          <w:rFonts w:asciiTheme="minorHAnsi" w:hAnsiTheme="minorHAnsi"/>
        </w:rPr>
      </w:pPr>
      <w:r w:rsidRPr="002E0A24">
        <w:rPr>
          <w:rFonts w:asciiTheme="minorHAnsi" w:hAnsiTheme="minorHAnsi"/>
        </w:rPr>
        <w:t>Plus any supporting references to the above documentation that the TSC considers necessary to review.</w:t>
      </w:r>
    </w:p>
    <w:p w:rsidR="002E0A24" w:rsidRPr="002E0A24" w:rsidRDefault="002E0A24" w:rsidP="002E0A24">
      <w:pPr>
        <w:jc w:val="both"/>
        <w:rPr>
          <w:rFonts w:asciiTheme="minorHAnsi" w:hAnsiTheme="minorHAnsi"/>
          <w:b/>
        </w:rPr>
      </w:pPr>
    </w:p>
    <w:p w:rsidR="002E0A24" w:rsidRPr="002E0A24" w:rsidRDefault="002E0A24" w:rsidP="002E0A24">
      <w:pPr>
        <w:jc w:val="both"/>
        <w:rPr>
          <w:rFonts w:asciiTheme="minorHAnsi" w:hAnsiTheme="minorHAnsi"/>
          <w:b/>
        </w:rPr>
      </w:pPr>
    </w:p>
    <w:p w:rsidR="002E0A24" w:rsidRDefault="002E0A24" w:rsidP="002E0A24">
      <w:pPr>
        <w:jc w:val="both"/>
        <w:rPr>
          <w:b/>
        </w:rPr>
      </w:pPr>
    </w:p>
    <w:p w:rsidR="002E0A24" w:rsidRDefault="002E0A24" w:rsidP="002E0A24">
      <w:pPr>
        <w:jc w:val="both"/>
        <w:rPr>
          <w:rFonts w:asciiTheme="minorHAnsi" w:hAnsiTheme="minorHAnsi"/>
          <w:b/>
          <w:szCs w:val="22"/>
        </w:rPr>
      </w:pPr>
      <w:r>
        <w:rPr>
          <w:b/>
        </w:rPr>
        <w:br w:type="page"/>
      </w:r>
      <w:r w:rsidRPr="002E0A24">
        <w:rPr>
          <w:rFonts w:asciiTheme="minorHAnsi" w:hAnsiTheme="minorHAnsi"/>
          <w:b/>
          <w:szCs w:val="22"/>
        </w:rPr>
        <w:t>Appendix 2 –</w:t>
      </w:r>
      <w:r w:rsidR="00372D34">
        <w:rPr>
          <w:rFonts w:asciiTheme="minorHAnsi" w:hAnsiTheme="minorHAnsi"/>
          <w:b/>
          <w:szCs w:val="22"/>
        </w:rPr>
        <w:t xml:space="preserve"> D</w:t>
      </w:r>
      <w:r w:rsidRPr="002E0A24">
        <w:rPr>
          <w:rFonts w:asciiTheme="minorHAnsi" w:hAnsiTheme="minorHAnsi"/>
          <w:b/>
          <w:szCs w:val="22"/>
        </w:rPr>
        <w:t>ocumentation to be submitted by GNS</w:t>
      </w:r>
      <w:r w:rsidR="00372D34" w:rsidRPr="00372D34">
        <w:rPr>
          <w:rFonts w:asciiTheme="minorHAnsi" w:hAnsiTheme="minorHAnsi"/>
          <w:b/>
          <w:szCs w:val="22"/>
        </w:rPr>
        <w:t xml:space="preserve"> </w:t>
      </w:r>
      <w:r w:rsidR="00372D34">
        <w:rPr>
          <w:rFonts w:asciiTheme="minorHAnsi" w:hAnsiTheme="minorHAnsi"/>
          <w:b/>
          <w:szCs w:val="22"/>
        </w:rPr>
        <w:t xml:space="preserve">in </w:t>
      </w:r>
      <w:r w:rsidR="00372D34" w:rsidRPr="002E0A24">
        <w:rPr>
          <w:rFonts w:asciiTheme="minorHAnsi" w:hAnsiTheme="minorHAnsi"/>
          <w:b/>
          <w:szCs w:val="22"/>
        </w:rPr>
        <w:t>Step 4</w:t>
      </w:r>
    </w:p>
    <w:p w:rsidR="00490F96" w:rsidRPr="002E0A24" w:rsidRDefault="00490F96" w:rsidP="002E0A24">
      <w:pPr>
        <w:jc w:val="both"/>
        <w:rPr>
          <w:rFonts w:asciiTheme="minorHAnsi" w:hAnsiTheme="minorHAnsi"/>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657"/>
        <w:gridCol w:w="5631"/>
        <w:gridCol w:w="4196"/>
        <w:gridCol w:w="1937"/>
        <w:gridCol w:w="1937"/>
        <w:gridCol w:w="1041"/>
      </w:tblGrid>
      <w:tr w:rsidR="00140A50" w:rsidRPr="006D2BAE" w:rsidTr="00C41EF9">
        <w:tc>
          <w:tcPr>
            <w:tcW w:w="213" w:type="pct"/>
            <w:shd w:val="clear" w:color="auto" w:fill="BFBFBF"/>
          </w:tcPr>
          <w:p w:rsidR="00140A50" w:rsidRPr="006D2BAE" w:rsidRDefault="00140A50" w:rsidP="00A4272B">
            <w:pPr>
              <w:jc w:val="both"/>
              <w:rPr>
                <w:rFonts w:asciiTheme="minorHAnsi" w:hAnsiTheme="minorHAnsi"/>
                <w:b/>
                <w:szCs w:val="22"/>
              </w:rPr>
            </w:pPr>
          </w:p>
        </w:tc>
        <w:tc>
          <w:tcPr>
            <w:tcW w:w="1828" w:type="pct"/>
            <w:shd w:val="clear" w:color="auto" w:fill="BFBFBF"/>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Title</w:t>
            </w:r>
          </w:p>
        </w:tc>
        <w:tc>
          <w:tcPr>
            <w:tcW w:w="1362" w:type="pct"/>
            <w:shd w:val="clear" w:color="auto" w:fill="BFBFBF"/>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Identifier</w:t>
            </w:r>
          </w:p>
        </w:tc>
        <w:tc>
          <w:tcPr>
            <w:tcW w:w="629" w:type="pct"/>
            <w:shd w:val="clear" w:color="auto" w:fill="BFBFBF"/>
          </w:tcPr>
          <w:p w:rsidR="00140A50" w:rsidRPr="006D2BAE" w:rsidRDefault="00140A50" w:rsidP="00A4272B">
            <w:pPr>
              <w:jc w:val="both"/>
              <w:rPr>
                <w:rFonts w:asciiTheme="minorHAnsi" w:hAnsiTheme="minorHAnsi"/>
                <w:b/>
                <w:szCs w:val="22"/>
              </w:rPr>
            </w:pPr>
            <w:r>
              <w:rPr>
                <w:rFonts w:asciiTheme="minorHAnsi" w:hAnsiTheme="minorHAnsi"/>
                <w:b/>
                <w:szCs w:val="22"/>
              </w:rPr>
              <w:t>Submission Date</w:t>
            </w:r>
          </w:p>
        </w:tc>
        <w:tc>
          <w:tcPr>
            <w:tcW w:w="629" w:type="pct"/>
            <w:shd w:val="clear" w:color="auto" w:fill="BFBFBF"/>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Revision</w:t>
            </w:r>
          </w:p>
        </w:tc>
        <w:tc>
          <w:tcPr>
            <w:tcW w:w="338" w:type="pct"/>
            <w:shd w:val="clear" w:color="auto" w:fill="BFBFBF"/>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Tier</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1</w:t>
            </w:r>
          </w:p>
        </w:tc>
        <w:tc>
          <w:tcPr>
            <w:tcW w:w="1828" w:type="pct"/>
            <w:shd w:val="clear" w:color="auto" w:fill="auto"/>
          </w:tcPr>
          <w:p w:rsidR="00140A50" w:rsidRPr="006D2BAE" w:rsidRDefault="00140A50" w:rsidP="00140A50">
            <w:pPr>
              <w:jc w:val="both"/>
              <w:rPr>
                <w:rFonts w:asciiTheme="minorHAnsi" w:hAnsiTheme="minorHAnsi"/>
                <w:b/>
                <w:szCs w:val="22"/>
              </w:rPr>
            </w:pPr>
            <w:r w:rsidRPr="006D2BAE">
              <w:rPr>
                <w:rFonts w:asciiTheme="minorHAnsi" w:hAnsiTheme="minorHAnsi"/>
                <w:noProof/>
                <w:szCs w:val="22"/>
              </w:rPr>
              <w:t>Pre-Construction Safety Report Chapter 3 Generic Site Characteristics. General Nuclear Systems Ltd.</w:t>
            </w:r>
          </w:p>
        </w:tc>
        <w:tc>
          <w:tcPr>
            <w:tcW w:w="1362"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noProof/>
                <w:szCs w:val="22"/>
              </w:rPr>
              <w:t xml:space="preserve">HPR/GDA/PCSR/0003 </w:t>
            </w:r>
          </w:p>
        </w:tc>
        <w:tc>
          <w:tcPr>
            <w:tcW w:w="629" w:type="pct"/>
          </w:tcPr>
          <w:p w:rsidR="00140A50" w:rsidRPr="006D2BAE" w:rsidRDefault="00140A50" w:rsidP="00A4272B">
            <w:pPr>
              <w:jc w:val="both"/>
              <w:rPr>
                <w:rFonts w:asciiTheme="minorHAnsi" w:hAnsiTheme="minorHAnsi"/>
                <w:noProof/>
                <w:szCs w:val="22"/>
              </w:rPr>
            </w:pPr>
            <w:r>
              <w:rPr>
                <w:rFonts w:asciiTheme="minorHAnsi" w:hAnsiTheme="minorHAnsi"/>
                <w:noProof/>
                <w:szCs w:val="22"/>
              </w:rPr>
              <w:t>January 2020</w:t>
            </w:r>
          </w:p>
        </w:tc>
        <w:tc>
          <w:tcPr>
            <w:tcW w:w="629"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noProof/>
                <w:szCs w:val="22"/>
              </w:rPr>
              <w:t>Update</w:t>
            </w:r>
            <w:r>
              <w:rPr>
                <w:rFonts w:asciiTheme="minorHAnsi" w:hAnsiTheme="minorHAnsi"/>
                <w:noProof/>
                <w:szCs w:val="22"/>
              </w:rPr>
              <w:t xml:space="preserve"> – Version 1</w:t>
            </w:r>
          </w:p>
        </w:tc>
        <w:tc>
          <w:tcPr>
            <w:tcW w:w="338" w:type="pct"/>
            <w:shd w:val="clear" w:color="auto" w:fill="auto"/>
          </w:tcPr>
          <w:p w:rsidR="00140A50" w:rsidRPr="006D2BAE" w:rsidRDefault="00140A50" w:rsidP="00A4272B">
            <w:pPr>
              <w:jc w:val="both"/>
              <w:rPr>
                <w:rFonts w:asciiTheme="minorHAnsi" w:hAnsiTheme="minorHAnsi"/>
                <w:szCs w:val="22"/>
              </w:rPr>
            </w:pPr>
            <w:r w:rsidRPr="006D2BAE">
              <w:rPr>
                <w:rFonts w:asciiTheme="minorHAnsi" w:hAnsiTheme="minorHAnsi"/>
                <w:szCs w:val="22"/>
              </w:rPr>
              <w:t>1</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2</w:t>
            </w:r>
          </w:p>
        </w:tc>
        <w:tc>
          <w:tcPr>
            <w:tcW w:w="1828" w:type="pct"/>
            <w:shd w:val="clear" w:color="auto" w:fill="auto"/>
          </w:tcPr>
          <w:p w:rsidR="00140A50" w:rsidRPr="006D2BAE" w:rsidRDefault="00140A50" w:rsidP="00140A50">
            <w:pPr>
              <w:jc w:val="both"/>
              <w:rPr>
                <w:rFonts w:asciiTheme="minorHAnsi" w:hAnsiTheme="minorHAnsi"/>
                <w:b/>
                <w:szCs w:val="22"/>
              </w:rPr>
            </w:pPr>
            <w:r w:rsidRPr="006D2BAE">
              <w:rPr>
                <w:rFonts w:asciiTheme="minorHAnsi" w:hAnsiTheme="minorHAnsi"/>
                <w:noProof/>
                <w:szCs w:val="22"/>
              </w:rPr>
              <w:t>Pre-Construction Safety Report Chapter 18 External Hazards. General Nuclear Systems Ltd.</w:t>
            </w:r>
          </w:p>
        </w:tc>
        <w:tc>
          <w:tcPr>
            <w:tcW w:w="1362"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noProof/>
                <w:szCs w:val="22"/>
              </w:rPr>
              <w:t xml:space="preserve">HPR/GDA/PCSR/0018 </w:t>
            </w:r>
          </w:p>
        </w:tc>
        <w:tc>
          <w:tcPr>
            <w:tcW w:w="629" w:type="pct"/>
          </w:tcPr>
          <w:p w:rsidR="00140A50" w:rsidRPr="006D2BAE" w:rsidRDefault="00140A50" w:rsidP="00A4272B">
            <w:pPr>
              <w:jc w:val="both"/>
              <w:rPr>
                <w:rFonts w:asciiTheme="minorHAnsi" w:hAnsiTheme="minorHAnsi"/>
                <w:noProof/>
                <w:szCs w:val="22"/>
              </w:rPr>
            </w:pPr>
            <w:r>
              <w:rPr>
                <w:rFonts w:asciiTheme="minorHAnsi" w:hAnsiTheme="minorHAnsi"/>
                <w:noProof/>
                <w:szCs w:val="22"/>
              </w:rPr>
              <w:t>January 2020</w:t>
            </w:r>
          </w:p>
        </w:tc>
        <w:tc>
          <w:tcPr>
            <w:tcW w:w="629"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noProof/>
                <w:szCs w:val="22"/>
              </w:rPr>
              <w:t>Update</w:t>
            </w:r>
            <w:r>
              <w:rPr>
                <w:rFonts w:asciiTheme="minorHAnsi" w:hAnsiTheme="minorHAnsi"/>
                <w:noProof/>
                <w:szCs w:val="22"/>
              </w:rPr>
              <w:t xml:space="preserve"> – Version 1</w:t>
            </w:r>
          </w:p>
        </w:tc>
        <w:tc>
          <w:tcPr>
            <w:tcW w:w="338" w:type="pct"/>
            <w:shd w:val="clear" w:color="auto" w:fill="auto"/>
          </w:tcPr>
          <w:p w:rsidR="00140A50" w:rsidRPr="006D2BAE" w:rsidRDefault="00140A50" w:rsidP="00A4272B">
            <w:pPr>
              <w:jc w:val="both"/>
              <w:rPr>
                <w:rFonts w:asciiTheme="minorHAnsi" w:hAnsiTheme="minorHAnsi"/>
                <w:szCs w:val="22"/>
              </w:rPr>
            </w:pPr>
            <w:r w:rsidRPr="006D2BAE">
              <w:rPr>
                <w:rFonts w:asciiTheme="minorHAnsi" w:hAnsiTheme="minorHAnsi"/>
                <w:szCs w:val="22"/>
              </w:rPr>
              <w:t>1</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3</w:t>
            </w:r>
          </w:p>
        </w:tc>
        <w:tc>
          <w:tcPr>
            <w:tcW w:w="1828" w:type="pct"/>
            <w:shd w:val="clear" w:color="auto" w:fill="auto"/>
          </w:tcPr>
          <w:p w:rsidR="00140A50" w:rsidRPr="006D2BAE" w:rsidRDefault="00140A50" w:rsidP="00A4272B">
            <w:pPr>
              <w:jc w:val="both"/>
              <w:rPr>
                <w:rFonts w:asciiTheme="minorHAnsi" w:hAnsiTheme="minorHAnsi"/>
                <w:szCs w:val="22"/>
              </w:rPr>
            </w:pPr>
            <w:r w:rsidRPr="006D2BAE">
              <w:rPr>
                <w:rFonts w:asciiTheme="minorHAnsi" w:hAnsiTheme="minorHAnsi"/>
                <w:szCs w:val="22"/>
                <w:lang w:val="en-US"/>
              </w:rPr>
              <w:t>The General Requirements of Protection Design Against Internal and External Hazard</w:t>
            </w:r>
            <w:r>
              <w:rPr>
                <w:rFonts w:asciiTheme="minorHAnsi" w:hAnsiTheme="minorHAnsi"/>
                <w:szCs w:val="22"/>
                <w:lang w:val="en-US"/>
              </w:rPr>
              <w:t>. CGN.</w:t>
            </w:r>
          </w:p>
        </w:tc>
        <w:tc>
          <w:tcPr>
            <w:tcW w:w="1362" w:type="pct"/>
            <w:shd w:val="clear" w:color="auto" w:fill="auto"/>
          </w:tcPr>
          <w:p w:rsidR="00140A50" w:rsidRPr="006D2BAE" w:rsidRDefault="00140A50" w:rsidP="00A4272B">
            <w:pPr>
              <w:jc w:val="both"/>
              <w:rPr>
                <w:rFonts w:asciiTheme="minorHAnsi" w:hAnsiTheme="minorHAnsi"/>
                <w:szCs w:val="22"/>
              </w:rPr>
            </w:pPr>
            <w:r w:rsidRPr="006D2BAE">
              <w:rPr>
                <w:rFonts w:asciiTheme="minorHAnsi" w:hAnsiTheme="minorHAnsi" w:cs="Arial"/>
                <w:szCs w:val="22"/>
              </w:rPr>
              <w:t>GHX00100028DOZJ03GN</w:t>
            </w:r>
          </w:p>
        </w:tc>
        <w:tc>
          <w:tcPr>
            <w:tcW w:w="629" w:type="pct"/>
          </w:tcPr>
          <w:p w:rsidR="00140A50" w:rsidRPr="006D2BAE" w:rsidRDefault="00140A50" w:rsidP="00A4272B">
            <w:pPr>
              <w:jc w:val="both"/>
              <w:rPr>
                <w:rFonts w:asciiTheme="minorHAnsi" w:hAnsiTheme="minorHAnsi"/>
                <w:szCs w:val="22"/>
              </w:rPr>
            </w:pPr>
            <w:r>
              <w:rPr>
                <w:rFonts w:asciiTheme="minorHAnsi" w:hAnsiTheme="minorHAnsi"/>
                <w:szCs w:val="22"/>
              </w:rPr>
              <w:t>February 2020</w:t>
            </w:r>
          </w:p>
        </w:tc>
        <w:tc>
          <w:tcPr>
            <w:tcW w:w="629" w:type="pct"/>
            <w:shd w:val="clear" w:color="auto" w:fill="auto"/>
          </w:tcPr>
          <w:p w:rsidR="00140A50" w:rsidRPr="006D2BAE" w:rsidRDefault="00140A50" w:rsidP="00A4272B">
            <w:pPr>
              <w:jc w:val="both"/>
              <w:rPr>
                <w:rFonts w:asciiTheme="minorHAnsi" w:hAnsiTheme="minorHAnsi"/>
                <w:szCs w:val="22"/>
              </w:rPr>
            </w:pPr>
            <w:r w:rsidRPr="006D2BAE">
              <w:rPr>
                <w:rFonts w:asciiTheme="minorHAnsi" w:hAnsiTheme="minorHAnsi"/>
                <w:szCs w:val="22"/>
              </w:rPr>
              <w:t>Update</w:t>
            </w:r>
          </w:p>
        </w:tc>
        <w:tc>
          <w:tcPr>
            <w:tcW w:w="338" w:type="pct"/>
            <w:shd w:val="clear" w:color="auto" w:fill="auto"/>
          </w:tcPr>
          <w:p w:rsidR="00140A50" w:rsidRPr="006D2BAE" w:rsidRDefault="00140A50" w:rsidP="00A4272B">
            <w:pPr>
              <w:jc w:val="both"/>
              <w:rPr>
                <w:rFonts w:asciiTheme="minorHAnsi" w:hAnsiTheme="minorHAnsi"/>
                <w:szCs w:val="22"/>
              </w:rPr>
            </w:pPr>
            <w:r w:rsidRPr="006D2BAE">
              <w:rPr>
                <w:rFonts w:asciiTheme="minorHAnsi" w:hAnsiTheme="minorHAnsi"/>
                <w:szCs w:val="22"/>
              </w:rPr>
              <w:t>2</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4</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External Flooding Safety Evaluation Report</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szCs w:val="22"/>
              </w:rPr>
              <w:t>GHX86000002DOZJ03GN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February 2020</w:t>
            </w: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2</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5</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Tornado Safety Evaluation Report</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szCs w:val="22"/>
              </w:rPr>
              <w:t>GHX86000003DOZJ03GN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June 2020</w:t>
            </w: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2</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6</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External Explosion Safety Evaluation Report</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szCs w:val="22"/>
              </w:rPr>
              <w:t>GHX86000004DOZJ03GN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May 2020</w:t>
            </w: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2</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7</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Lightning, Electromagnetic Interference and Space Weather Safety Evaluation Report</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szCs w:val="22"/>
              </w:rPr>
              <w:t>GHX86000012DOZJ03GN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April 2020</w:t>
            </w: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2</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8</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Meteorological Hazards Safety Evaluation Report</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szCs w:val="22"/>
              </w:rPr>
              <w:t>GHX86000013DOZJ03GN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May 2020</w:t>
            </w: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2</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9</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External Hazard Schedule Report</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szCs w:val="22"/>
              </w:rPr>
              <w:t>GHX86000015DOZJ03GN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April 2020</w:t>
            </w: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r>
              <w:rPr>
                <w:rFonts w:asciiTheme="minorHAnsi" w:hAnsiTheme="minorHAnsi"/>
                <w:szCs w:val="22"/>
              </w:rPr>
              <w:t xml:space="preserve"> – Revision D</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2</w:t>
            </w:r>
          </w:p>
        </w:tc>
      </w:tr>
      <w:tr w:rsidR="00140A50" w:rsidRPr="006D2BAE" w:rsidTr="00140A50">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10</w:t>
            </w:r>
          </w:p>
        </w:tc>
        <w:tc>
          <w:tcPr>
            <w:tcW w:w="1828" w:type="pct"/>
            <w:shd w:val="clear" w:color="auto" w:fill="auto"/>
          </w:tcPr>
          <w:p w:rsidR="00140A50" w:rsidRPr="006D2BAE" w:rsidRDefault="00140A50" w:rsidP="007B5C80">
            <w:pPr>
              <w:jc w:val="both"/>
              <w:rPr>
                <w:rFonts w:asciiTheme="minorHAnsi" w:hAnsiTheme="minorHAnsi"/>
                <w:szCs w:val="22"/>
                <w:lang w:val="en-US"/>
              </w:rPr>
            </w:pPr>
            <w:r w:rsidRPr="006D2BAE">
              <w:rPr>
                <w:rFonts w:asciiTheme="minorHAnsi" w:hAnsiTheme="minorHAnsi"/>
                <w:szCs w:val="22"/>
                <w:lang w:val="en-US"/>
              </w:rPr>
              <w:t>External Hazard Schedule Report</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cs="Arial"/>
                <w:szCs w:val="22"/>
              </w:rPr>
            </w:pPr>
            <w:r w:rsidRPr="006D2BAE">
              <w:rPr>
                <w:rFonts w:asciiTheme="minorHAnsi" w:hAnsiTheme="minorHAnsi" w:cs="Arial"/>
                <w:szCs w:val="22"/>
              </w:rPr>
              <w:t>GHX86000015DOZJ03GN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December 2020</w:t>
            </w:r>
          </w:p>
        </w:tc>
        <w:tc>
          <w:tcPr>
            <w:tcW w:w="629"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Update – Revision E</w:t>
            </w:r>
          </w:p>
        </w:tc>
        <w:tc>
          <w:tcPr>
            <w:tcW w:w="338"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2</w:t>
            </w:r>
          </w:p>
        </w:tc>
      </w:tr>
      <w:tr w:rsidR="00140A50" w:rsidRPr="006D2BAE" w:rsidTr="00C41EF9">
        <w:tc>
          <w:tcPr>
            <w:tcW w:w="213" w:type="pct"/>
            <w:shd w:val="clear" w:color="auto" w:fill="auto"/>
          </w:tcPr>
          <w:p w:rsidR="00140A50" w:rsidRPr="006D2BAE" w:rsidRDefault="00140A50" w:rsidP="00A4272B">
            <w:pPr>
              <w:jc w:val="both"/>
              <w:rPr>
                <w:rFonts w:asciiTheme="minorHAnsi" w:hAnsiTheme="minorHAnsi"/>
                <w:b/>
                <w:szCs w:val="22"/>
              </w:rPr>
            </w:pPr>
            <w:r w:rsidRPr="006D2BAE">
              <w:rPr>
                <w:rFonts w:asciiTheme="minorHAnsi" w:hAnsiTheme="minorHAnsi"/>
                <w:b/>
                <w:szCs w:val="22"/>
              </w:rPr>
              <w:t>11</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ALARP Demonstration Report for External Hazards</w:t>
            </w:r>
            <w:r>
              <w:rPr>
                <w:rFonts w:asciiTheme="minorHAnsi" w:hAnsiTheme="minorHAnsi"/>
                <w:szCs w:val="22"/>
                <w:lang w:val="en-US"/>
              </w:rPr>
              <w:t xml:space="preserve">. CGN. </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szCs w:val="22"/>
              </w:rPr>
              <w:t>GHX00100061KPGB03GN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March 2020</w:t>
            </w: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r>
              <w:rPr>
                <w:rFonts w:asciiTheme="minorHAnsi" w:hAnsiTheme="minorHAnsi"/>
                <w:szCs w:val="22"/>
              </w:rPr>
              <w:t xml:space="preserve"> – Revision B</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2</w:t>
            </w:r>
          </w:p>
        </w:tc>
      </w:tr>
      <w:tr w:rsidR="00140A50" w:rsidRPr="006D2BAE" w:rsidTr="00140A50">
        <w:tc>
          <w:tcPr>
            <w:tcW w:w="213" w:type="pct"/>
            <w:shd w:val="clear" w:color="auto" w:fill="auto"/>
          </w:tcPr>
          <w:p w:rsidR="00140A50" w:rsidRPr="006D2BAE" w:rsidRDefault="00140A50" w:rsidP="00A4272B">
            <w:pPr>
              <w:jc w:val="both"/>
              <w:rPr>
                <w:rFonts w:asciiTheme="minorHAnsi" w:hAnsiTheme="minorHAnsi"/>
                <w:b/>
                <w:szCs w:val="22"/>
              </w:rPr>
            </w:pPr>
            <w:r>
              <w:rPr>
                <w:rFonts w:asciiTheme="minorHAnsi" w:hAnsiTheme="minorHAnsi"/>
                <w:b/>
                <w:szCs w:val="22"/>
              </w:rPr>
              <w:t>12</w:t>
            </w:r>
          </w:p>
        </w:tc>
        <w:tc>
          <w:tcPr>
            <w:tcW w:w="1828" w:type="pct"/>
            <w:shd w:val="clear" w:color="auto" w:fill="auto"/>
          </w:tcPr>
          <w:p w:rsidR="00140A50" w:rsidRPr="006D2BAE" w:rsidRDefault="00140A50" w:rsidP="007B5C80">
            <w:pPr>
              <w:jc w:val="both"/>
              <w:rPr>
                <w:rFonts w:asciiTheme="minorHAnsi" w:hAnsiTheme="minorHAnsi"/>
                <w:szCs w:val="22"/>
                <w:lang w:val="en-US"/>
              </w:rPr>
            </w:pPr>
            <w:r w:rsidRPr="006D2BAE">
              <w:rPr>
                <w:rFonts w:asciiTheme="minorHAnsi" w:hAnsiTheme="minorHAnsi"/>
                <w:szCs w:val="22"/>
                <w:lang w:val="en-US"/>
              </w:rPr>
              <w:t>ALARP Demonstration Report for External Hazards</w:t>
            </w:r>
            <w:r>
              <w:rPr>
                <w:rFonts w:asciiTheme="minorHAnsi" w:hAnsiTheme="minorHAnsi"/>
                <w:szCs w:val="22"/>
                <w:lang w:val="en-US"/>
              </w:rPr>
              <w:t xml:space="preserve">. CGN. </w:t>
            </w:r>
          </w:p>
        </w:tc>
        <w:tc>
          <w:tcPr>
            <w:tcW w:w="1362" w:type="pct"/>
            <w:shd w:val="clear" w:color="auto" w:fill="auto"/>
          </w:tcPr>
          <w:p w:rsidR="00140A50" w:rsidRPr="006D2BAE" w:rsidRDefault="00140A50" w:rsidP="007B5C80">
            <w:pPr>
              <w:jc w:val="both"/>
              <w:rPr>
                <w:rFonts w:asciiTheme="minorHAnsi" w:hAnsiTheme="minorHAnsi" w:cs="Arial"/>
                <w:noProof/>
                <w:szCs w:val="22"/>
              </w:rPr>
            </w:pPr>
            <w:r w:rsidRPr="006D2BAE">
              <w:rPr>
                <w:rFonts w:asciiTheme="minorHAnsi" w:hAnsiTheme="minorHAnsi" w:cs="Arial"/>
                <w:szCs w:val="22"/>
              </w:rPr>
              <w:t>GHX00100061KPGB03GN</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December 2020</w:t>
            </w:r>
          </w:p>
        </w:tc>
        <w:tc>
          <w:tcPr>
            <w:tcW w:w="629"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Update – Revision C</w:t>
            </w:r>
          </w:p>
        </w:tc>
        <w:tc>
          <w:tcPr>
            <w:tcW w:w="338"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2</w:t>
            </w:r>
          </w:p>
        </w:tc>
      </w:tr>
      <w:tr w:rsidR="00140A50" w:rsidRPr="006D2BAE" w:rsidTr="00C41EF9">
        <w:tc>
          <w:tcPr>
            <w:tcW w:w="213" w:type="pct"/>
            <w:shd w:val="clear" w:color="auto" w:fill="auto"/>
          </w:tcPr>
          <w:p w:rsidR="00140A50" w:rsidRPr="006D2BAE" w:rsidRDefault="00140A50" w:rsidP="00140A50">
            <w:pPr>
              <w:jc w:val="both"/>
              <w:rPr>
                <w:rFonts w:asciiTheme="minorHAnsi" w:hAnsiTheme="minorHAnsi"/>
                <w:b/>
                <w:szCs w:val="22"/>
              </w:rPr>
            </w:pPr>
            <w:r w:rsidRPr="006D2BAE">
              <w:rPr>
                <w:rFonts w:asciiTheme="minorHAnsi" w:hAnsiTheme="minorHAnsi"/>
                <w:b/>
                <w:szCs w:val="22"/>
              </w:rPr>
              <w:t>1</w:t>
            </w:r>
            <w:r>
              <w:rPr>
                <w:rFonts w:asciiTheme="minorHAnsi" w:hAnsiTheme="minorHAnsi"/>
                <w:b/>
                <w:szCs w:val="22"/>
              </w:rPr>
              <w:t>3</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Generic Site Report</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noProof/>
                <w:szCs w:val="22"/>
              </w:rPr>
              <w:t>HPR/GDA/REPO/0015</w:t>
            </w:r>
          </w:p>
        </w:tc>
        <w:tc>
          <w:tcPr>
            <w:tcW w:w="629" w:type="pct"/>
          </w:tcPr>
          <w:p w:rsidR="00140A50" w:rsidRPr="006D2BAE" w:rsidRDefault="00140A50" w:rsidP="007B5C80">
            <w:pPr>
              <w:jc w:val="both"/>
              <w:rPr>
                <w:rFonts w:asciiTheme="minorHAnsi" w:hAnsiTheme="minorHAnsi"/>
                <w:szCs w:val="22"/>
              </w:rPr>
            </w:pPr>
            <w:r>
              <w:rPr>
                <w:rFonts w:asciiTheme="minorHAnsi" w:hAnsiTheme="minorHAnsi"/>
                <w:szCs w:val="22"/>
              </w:rPr>
              <w:t>May 2020</w:t>
            </w: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2</w:t>
            </w:r>
          </w:p>
        </w:tc>
      </w:tr>
      <w:tr w:rsidR="00140A50" w:rsidRPr="006D2BAE" w:rsidTr="00140A50">
        <w:tc>
          <w:tcPr>
            <w:tcW w:w="213" w:type="pct"/>
            <w:shd w:val="clear" w:color="auto" w:fill="auto"/>
          </w:tcPr>
          <w:p w:rsidR="00140A50" w:rsidRPr="006D2BAE" w:rsidRDefault="00140A50" w:rsidP="00A4272B">
            <w:pPr>
              <w:jc w:val="both"/>
              <w:rPr>
                <w:rFonts w:asciiTheme="minorHAnsi" w:hAnsiTheme="minorHAnsi"/>
                <w:b/>
                <w:szCs w:val="22"/>
              </w:rPr>
            </w:pPr>
            <w:r>
              <w:rPr>
                <w:rFonts w:asciiTheme="minorHAnsi" w:hAnsiTheme="minorHAnsi"/>
                <w:b/>
                <w:szCs w:val="22"/>
              </w:rPr>
              <w:t>14</w:t>
            </w:r>
          </w:p>
        </w:tc>
        <w:tc>
          <w:tcPr>
            <w:tcW w:w="1828" w:type="pct"/>
            <w:shd w:val="clear" w:color="auto" w:fill="auto"/>
          </w:tcPr>
          <w:p w:rsidR="00140A50" w:rsidRPr="006D2BAE" w:rsidRDefault="00140A50" w:rsidP="007B5C80">
            <w:pPr>
              <w:jc w:val="both"/>
              <w:rPr>
                <w:rFonts w:asciiTheme="minorHAnsi" w:hAnsiTheme="minorHAnsi"/>
                <w:szCs w:val="22"/>
                <w:lang w:val="en-US"/>
              </w:rPr>
            </w:pPr>
            <w:r w:rsidRPr="00140A50">
              <w:rPr>
                <w:rFonts w:asciiTheme="minorHAnsi" w:hAnsiTheme="minorHAnsi"/>
                <w:szCs w:val="22"/>
                <w:lang w:val="en-US"/>
              </w:rPr>
              <w:t>Compliance Analysis of Codes and Standards in External Hazards (updated)</w:t>
            </w:r>
          </w:p>
        </w:tc>
        <w:tc>
          <w:tcPr>
            <w:tcW w:w="1362" w:type="pct"/>
            <w:shd w:val="clear" w:color="auto" w:fill="auto"/>
          </w:tcPr>
          <w:p w:rsidR="00140A50" w:rsidRPr="006D2BAE" w:rsidRDefault="00140A50" w:rsidP="007B5C80">
            <w:pPr>
              <w:jc w:val="both"/>
              <w:rPr>
                <w:rFonts w:asciiTheme="minorHAnsi" w:hAnsiTheme="minorHAnsi" w:cs="Arial"/>
                <w:noProof/>
                <w:szCs w:val="22"/>
              </w:rPr>
            </w:pPr>
            <w:r w:rsidRPr="00140A50">
              <w:rPr>
                <w:rFonts w:asciiTheme="minorHAnsi" w:hAnsiTheme="minorHAnsi" w:cs="Arial"/>
                <w:noProof/>
                <w:szCs w:val="22"/>
              </w:rPr>
              <w:t>GHX00800021DOZJ02GN</w:t>
            </w:r>
          </w:p>
        </w:tc>
        <w:tc>
          <w:tcPr>
            <w:tcW w:w="629" w:type="pct"/>
          </w:tcPr>
          <w:p w:rsidR="00140A50" w:rsidRDefault="00140A50" w:rsidP="007B5C80">
            <w:pPr>
              <w:jc w:val="both"/>
              <w:rPr>
                <w:rFonts w:asciiTheme="minorHAnsi" w:hAnsiTheme="minorHAnsi"/>
                <w:szCs w:val="22"/>
              </w:rPr>
            </w:pPr>
            <w:r>
              <w:rPr>
                <w:rFonts w:asciiTheme="minorHAnsi" w:hAnsiTheme="minorHAnsi"/>
                <w:szCs w:val="22"/>
              </w:rPr>
              <w:t>June 2020</w:t>
            </w:r>
          </w:p>
        </w:tc>
        <w:tc>
          <w:tcPr>
            <w:tcW w:w="629"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Update</w:t>
            </w:r>
          </w:p>
        </w:tc>
        <w:tc>
          <w:tcPr>
            <w:tcW w:w="338"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2</w:t>
            </w:r>
          </w:p>
        </w:tc>
      </w:tr>
      <w:tr w:rsidR="00140A50" w:rsidRPr="006D2BAE" w:rsidTr="00140A50">
        <w:tc>
          <w:tcPr>
            <w:tcW w:w="213" w:type="pct"/>
            <w:shd w:val="clear" w:color="auto" w:fill="auto"/>
          </w:tcPr>
          <w:p w:rsidR="00140A50" w:rsidRDefault="00140A50" w:rsidP="00A4272B">
            <w:pPr>
              <w:jc w:val="both"/>
              <w:rPr>
                <w:rFonts w:asciiTheme="minorHAnsi" w:hAnsiTheme="minorHAnsi"/>
                <w:b/>
                <w:szCs w:val="22"/>
              </w:rPr>
            </w:pPr>
            <w:r>
              <w:rPr>
                <w:rFonts w:asciiTheme="minorHAnsi" w:hAnsiTheme="minorHAnsi"/>
                <w:b/>
                <w:szCs w:val="22"/>
              </w:rPr>
              <w:t>15</w:t>
            </w:r>
          </w:p>
        </w:tc>
        <w:tc>
          <w:tcPr>
            <w:tcW w:w="1828" w:type="pct"/>
            <w:shd w:val="clear" w:color="auto" w:fill="auto"/>
          </w:tcPr>
          <w:p w:rsidR="00140A50" w:rsidRPr="00140A50" w:rsidRDefault="00140A50" w:rsidP="007B5C80">
            <w:pPr>
              <w:jc w:val="both"/>
              <w:rPr>
                <w:rFonts w:asciiTheme="minorHAnsi" w:hAnsiTheme="minorHAnsi"/>
                <w:szCs w:val="22"/>
                <w:lang w:val="en-US"/>
              </w:rPr>
            </w:pPr>
            <w:r w:rsidRPr="006D2BAE">
              <w:rPr>
                <w:rFonts w:asciiTheme="minorHAnsi" w:hAnsiTheme="minorHAnsi"/>
                <w:noProof/>
                <w:szCs w:val="22"/>
              </w:rPr>
              <w:t>Pre-Construction Safety Report Chapter 3 Generic Site Characteristics. General Nuclear Systems Ltd.</w:t>
            </w:r>
          </w:p>
        </w:tc>
        <w:tc>
          <w:tcPr>
            <w:tcW w:w="1362" w:type="pct"/>
            <w:shd w:val="clear" w:color="auto" w:fill="auto"/>
          </w:tcPr>
          <w:p w:rsidR="00140A50" w:rsidRPr="00140A50" w:rsidRDefault="00140A50" w:rsidP="007B5C80">
            <w:pPr>
              <w:jc w:val="both"/>
              <w:rPr>
                <w:rFonts w:asciiTheme="minorHAnsi" w:hAnsiTheme="minorHAnsi" w:cs="Arial"/>
                <w:noProof/>
                <w:szCs w:val="22"/>
              </w:rPr>
            </w:pPr>
            <w:r w:rsidRPr="006D2BAE">
              <w:rPr>
                <w:rFonts w:asciiTheme="minorHAnsi" w:hAnsiTheme="minorHAnsi"/>
                <w:noProof/>
                <w:szCs w:val="22"/>
              </w:rPr>
              <w:t xml:space="preserve">HPR/GDA/PCSR/0003 </w:t>
            </w:r>
          </w:p>
        </w:tc>
        <w:tc>
          <w:tcPr>
            <w:tcW w:w="629" w:type="pct"/>
          </w:tcPr>
          <w:p w:rsidR="00140A50" w:rsidRDefault="00140A50" w:rsidP="007B5C80">
            <w:pPr>
              <w:jc w:val="both"/>
              <w:rPr>
                <w:rFonts w:asciiTheme="minorHAnsi" w:hAnsiTheme="minorHAnsi"/>
                <w:szCs w:val="22"/>
              </w:rPr>
            </w:pPr>
            <w:r>
              <w:rPr>
                <w:rFonts w:asciiTheme="minorHAnsi" w:hAnsiTheme="minorHAnsi"/>
                <w:szCs w:val="22"/>
              </w:rPr>
              <w:t>January 2021</w:t>
            </w:r>
          </w:p>
        </w:tc>
        <w:tc>
          <w:tcPr>
            <w:tcW w:w="629" w:type="pct"/>
            <w:shd w:val="clear" w:color="auto" w:fill="auto"/>
          </w:tcPr>
          <w:p w:rsidR="00140A50" w:rsidRDefault="00140A50" w:rsidP="007B5C80">
            <w:pPr>
              <w:jc w:val="both"/>
              <w:rPr>
                <w:rFonts w:asciiTheme="minorHAnsi" w:hAnsiTheme="minorHAnsi"/>
                <w:szCs w:val="22"/>
              </w:rPr>
            </w:pPr>
            <w:r w:rsidRPr="006D2BAE">
              <w:rPr>
                <w:rFonts w:asciiTheme="minorHAnsi" w:hAnsiTheme="minorHAnsi"/>
                <w:szCs w:val="22"/>
              </w:rPr>
              <w:t>Update</w:t>
            </w:r>
            <w:r>
              <w:rPr>
                <w:rFonts w:asciiTheme="minorHAnsi" w:hAnsiTheme="minorHAnsi"/>
                <w:szCs w:val="22"/>
              </w:rPr>
              <w:t xml:space="preserve"> – Version 2</w:t>
            </w:r>
          </w:p>
        </w:tc>
        <w:tc>
          <w:tcPr>
            <w:tcW w:w="338" w:type="pct"/>
            <w:shd w:val="clear" w:color="auto" w:fill="auto"/>
          </w:tcPr>
          <w:p w:rsidR="00140A50" w:rsidRDefault="00140A50" w:rsidP="007B5C80">
            <w:pPr>
              <w:jc w:val="both"/>
              <w:rPr>
                <w:rFonts w:asciiTheme="minorHAnsi" w:hAnsiTheme="minorHAnsi"/>
                <w:szCs w:val="22"/>
              </w:rPr>
            </w:pPr>
            <w:r>
              <w:rPr>
                <w:rFonts w:asciiTheme="minorHAnsi" w:hAnsiTheme="minorHAnsi"/>
                <w:szCs w:val="22"/>
              </w:rPr>
              <w:t>1</w:t>
            </w:r>
          </w:p>
        </w:tc>
      </w:tr>
      <w:tr w:rsidR="00140A50" w:rsidRPr="006D2BAE" w:rsidTr="00140A50">
        <w:tc>
          <w:tcPr>
            <w:tcW w:w="213" w:type="pct"/>
            <w:shd w:val="clear" w:color="auto" w:fill="auto"/>
          </w:tcPr>
          <w:p w:rsidR="00140A50" w:rsidRDefault="00140A50" w:rsidP="00A4272B">
            <w:pPr>
              <w:jc w:val="both"/>
              <w:rPr>
                <w:rFonts w:asciiTheme="minorHAnsi" w:hAnsiTheme="minorHAnsi"/>
                <w:b/>
                <w:szCs w:val="22"/>
              </w:rPr>
            </w:pPr>
            <w:r>
              <w:rPr>
                <w:rFonts w:asciiTheme="minorHAnsi" w:hAnsiTheme="minorHAnsi"/>
                <w:b/>
                <w:szCs w:val="22"/>
              </w:rPr>
              <w:t>16</w:t>
            </w:r>
          </w:p>
        </w:tc>
        <w:tc>
          <w:tcPr>
            <w:tcW w:w="1828" w:type="pct"/>
            <w:shd w:val="clear" w:color="auto" w:fill="auto"/>
          </w:tcPr>
          <w:p w:rsidR="00140A50" w:rsidRPr="00140A50" w:rsidRDefault="00140A50" w:rsidP="007B5C80">
            <w:pPr>
              <w:jc w:val="both"/>
              <w:rPr>
                <w:rFonts w:asciiTheme="minorHAnsi" w:hAnsiTheme="minorHAnsi"/>
                <w:szCs w:val="22"/>
                <w:lang w:val="en-US"/>
              </w:rPr>
            </w:pPr>
            <w:r w:rsidRPr="006D2BAE">
              <w:rPr>
                <w:rFonts w:asciiTheme="minorHAnsi" w:hAnsiTheme="minorHAnsi"/>
                <w:noProof/>
                <w:szCs w:val="22"/>
              </w:rPr>
              <w:t>Pre-Construction Safety Report Chapter 18 External Hazards. General Nuclear Systems Ltd.</w:t>
            </w:r>
          </w:p>
        </w:tc>
        <w:tc>
          <w:tcPr>
            <w:tcW w:w="1362" w:type="pct"/>
            <w:shd w:val="clear" w:color="auto" w:fill="auto"/>
          </w:tcPr>
          <w:p w:rsidR="00140A50" w:rsidRPr="00140A50" w:rsidRDefault="00140A50" w:rsidP="007B5C80">
            <w:pPr>
              <w:jc w:val="both"/>
              <w:rPr>
                <w:rFonts w:asciiTheme="minorHAnsi" w:hAnsiTheme="minorHAnsi" w:cs="Arial"/>
                <w:noProof/>
                <w:szCs w:val="22"/>
              </w:rPr>
            </w:pPr>
            <w:r w:rsidRPr="006D2BAE">
              <w:rPr>
                <w:rFonts w:asciiTheme="minorHAnsi" w:hAnsiTheme="minorHAnsi"/>
                <w:noProof/>
                <w:szCs w:val="22"/>
              </w:rPr>
              <w:t xml:space="preserve">HPR/GDA/PCSR/0018 </w:t>
            </w:r>
          </w:p>
        </w:tc>
        <w:tc>
          <w:tcPr>
            <w:tcW w:w="629" w:type="pct"/>
          </w:tcPr>
          <w:p w:rsidR="00140A50" w:rsidRDefault="00140A50" w:rsidP="007B5C80">
            <w:pPr>
              <w:jc w:val="both"/>
              <w:rPr>
                <w:rFonts w:asciiTheme="minorHAnsi" w:hAnsiTheme="minorHAnsi"/>
                <w:szCs w:val="22"/>
              </w:rPr>
            </w:pPr>
            <w:r>
              <w:rPr>
                <w:rFonts w:asciiTheme="minorHAnsi" w:hAnsiTheme="minorHAnsi"/>
                <w:szCs w:val="22"/>
              </w:rPr>
              <w:t>January 2021</w:t>
            </w:r>
          </w:p>
        </w:tc>
        <w:tc>
          <w:tcPr>
            <w:tcW w:w="629" w:type="pct"/>
            <w:shd w:val="clear" w:color="auto" w:fill="auto"/>
          </w:tcPr>
          <w:p w:rsidR="00140A50" w:rsidRDefault="00140A50" w:rsidP="007B5C80">
            <w:pPr>
              <w:jc w:val="both"/>
              <w:rPr>
                <w:rFonts w:asciiTheme="minorHAnsi" w:hAnsiTheme="minorHAnsi"/>
                <w:szCs w:val="22"/>
              </w:rPr>
            </w:pPr>
            <w:r>
              <w:rPr>
                <w:rFonts w:asciiTheme="minorHAnsi" w:hAnsiTheme="minorHAnsi"/>
                <w:szCs w:val="22"/>
              </w:rPr>
              <w:t>Update – Version 2</w:t>
            </w:r>
          </w:p>
        </w:tc>
        <w:tc>
          <w:tcPr>
            <w:tcW w:w="338" w:type="pct"/>
            <w:shd w:val="clear" w:color="auto" w:fill="auto"/>
          </w:tcPr>
          <w:p w:rsidR="00140A50" w:rsidRDefault="00140A50" w:rsidP="007B5C80">
            <w:pPr>
              <w:jc w:val="both"/>
              <w:rPr>
                <w:rFonts w:asciiTheme="minorHAnsi" w:hAnsiTheme="minorHAnsi"/>
                <w:szCs w:val="22"/>
              </w:rPr>
            </w:pPr>
            <w:r>
              <w:rPr>
                <w:rFonts w:asciiTheme="minorHAnsi" w:hAnsiTheme="minorHAnsi"/>
                <w:szCs w:val="22"/>
              </w:rPr>
              <w:t>1</w:t>
            </w:r>
          </w:p>
        </w:tc>
      </w:tr>
      <w:tr w:rsidR="00140A50" w:rsidRPr="006D2BAE" w:rsidTr="00C41EF9">
        <w:tc>
          <w:tcPr>
            <w:tcW w:w="213" w:type="pct"/>
            <w:shd w:val="clear" w:color="auto" w:fill="auto"/>
          </w:tcPr>
          <w:p w:rsidR="00140A50" w:rsidRPr="006D2BAE" w:rsidRDefault="00140A50" w:rsidP="00140A50">
            <w:pPr>
              <w:jc w:val="both"/>
              <w:rPr>
                <w:rFonts w:asciiTheme="minorHAnsi" w:hAnsiTheme="minorHAnsi"/>
                <w:b/>
                <w:szCs w:val="22"/>
              </w:rPr>
            </w:pPr>
            <w:r w:rsidRPr="006D2BAE">
              <w:rPr>
                <w:rFonts w:asciiTheme="minorHAnsi" w:hAnsiTheme="minorHAnsi"/>
                <w:b/>
                <w:szCs w:val="22"/>
              </w:rPr>
              <w:t>1</w:t>
            </w:r>
            <w:r>
              <w:rPr>
                <w:rFonts w:asciiTheme="minorHAnsi" w:hAnsiTheme="minorHAnsi"/>
                <w:b/>
                <w:szCs w:val="22"/>
              </w:rPr>
              <w:t>7</w:t>
            </w:r>
          </w:p>
        </w:tc>
        <w:tc>
          <w:tcPr>
            <w:tcW w:w="182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lang w:val="en-US"/>
              </w:rPr>
              <w:t>Production Strategy for External Hazards</w:t>
            </w:r>
            <w:r>
              <w:rPr>
                <w:rFonts w:asciiTheme="minorHAnsi" w:hAnsiTheme="minorHAnsi"/>
                <w:szCs w:val="22"/>
                <w:lang w:val="en-US"/>
              </w:rPr>
              <w:t>. CGN.</w:t>
            </w:r>
          </w:p>
        </w:tc>
        <w:tc>
          <w:tcPr>
            <w:tcW w:w="1362"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cs="Arial"/>
                <w:szCs w:val="22"/>
              </w:rPr>
              <w:t>GHX00100031KPGB03GN</w:t>
            </w:r>
          </w:p>
        </w:tc>
        <w:tc>
          <w:tcPr>
            <w:tcW w:w="629" w:type="pct"/>
          </w:tcPr>
          <w:p w:rsidR="00140A50" w:rsidRPr="006D2BAE" w:rsidRDefault="00140A50" w:rsidP="007B5C80">
            <w:pPr>
              <w:jc w:val="both"/>
              <w:rPr>
                <w:rFonts w:asciiTheme="minorHAnsi" w:hAnsiTheme="minorHAnsi"/>
                <w:szCs w:val="22"/>
              </w:rPr>
            </w:pPr>
          </w:p>
        </w:tc>
        <w:tc>
          <w:tcPr>
            <w:tcW w:w="629"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Update</w:t>
            </w:r>
          </w:p>
        </w:tc>
        <w:tc>
          <w:tcPr>
            <w:tcW w:w="338" w:type="pct"/>
            <w:shd w:val="clear" w:color="auto" w:fill="auto"/>
          </w:tcPr>
          <w:p w:rsidR="00140A50" w:rsidRPr="006D2BAE" w:rsidRDefault="00140A50" w:rsidP="007B5C80">
            <w:pPr>
              <w:jc w:val="both"/>
              <w:rPr>
                <w:rFonts w:asciiTheme="minorHAnsi" w:hAnsiTheme="minorHAnsi"/>
                <w:szCs w:val="22"/>
              </w:rPr>
            </w:pPr>
            <w:r w:rsidRPr="006D2BAE">
              <w:rPr>
                <w:rFonts w:asciiTheme="minorHAnsi" w:hAnsiTheme="minorHAnsi"/>
                <w:szCs w:val="22"/>
              </w:rPr>
              <w:t>4</w:t>
            </w:r>
          </w:p>
        </w:tc>
      </w:tr>
      <w:tr w:rsidR="00140A50" w:rsidRPr="006D2BAE" w:rsidTr="00C41EF9">
        <w:tc>
          <w:tcPr>
            <w:tcW w:w="213" w:type="pct"/>
            <w:shd w:val="clear" w:color="auto" w:fill="auto"/>
          </w:tcPr>
          <w:p w:rsidR="00140A50" w:rsidRPr="006D2BAE" w:rsidRDefault="00140A50" w:rsidP="00140A50">
            <w:pPr>
              <w:jc w:val="both"/>
              <w:rPr>
                <w:rFonts w:asciiTheme="minorHAnsi" w:hAnsiTheme="minorHAnsi"/>
                <w:b/>
                <w:szCs w:val="22"/>
              </w:rPr>
            </w:pPr>
            <w:r w:rsidRPr="006D2BAE">
              <w:rPr>
                <w:rFonts w:asciiTheme="minorHAnsi" w:hAnsiTheme="minorHAnsi"/>
                <w:b/>
                <w:szCs w:val="22"/>
              </w:rPr>
              <w:t>1</w:t>
            </w:r>
            <w:r>
              <w:rPr>
                <w:rFonts w:asciiTheme="minorHAnsi" w:hAnsiTheme="minorHAnsi"/>
                <w:b/>
                <w:szCs w:val="22"/>
              </w:rPr>
              <w:t>8</w:t>
            </w:r>
          </w:p>
        </w:tc>
        <w:tc>
          <w:tcPr>
            <w:tcW w:w="1828" w:type="pct"/>
            <w:shd w:val="clear" w:color="auto" w:fill="auto"/>
          </w:tcPr>
          <w:p w:rsidR="00140A50" w:rsidRPr="006D2BAE" w:rsidRDefault="00140A50" w:rsidP="007B5C80">
            <w:pPr>
              <w:jc w:val="both"/>
              <w:rPr>
                <w:rFonts w:asciiTheme="minorHAnsi" w:hAnsiTheme="minorHAnsi"/>
                <w:szCs w:val="22"/>
                <w:lang w:val="en-US"/>
              </w:rPr>
            </w:pPr>
            <w:r w:rsidRPr="006D2BAE">
              <w:rPr>
                <w:rFonts w:asciiTheme="minorHAnsi" w:hAnsiTheme="minorHAnsi"/>
                <w:szCs w:val="22"/>
              </w:rPr>
              <w:t xml:space="preserve">Modification of the lightning protection system to withstand the revised UK </w:t>
            </w:r>
            <w:r>
              <w:rPr>
                <w:rFonts w:asciiTheme="minorHAnsi" w:hAnsiTheme="minorHAnsi"/>
                <w:szCs w:val="22"/>
              </w:rPr>
              <w:t>generic site envelope</w:t>
            </w:r>
            <w:r w:rsidRPr="006D2BAE">
              <w:rPr>
                <w:rFonts w:asciiTheme="minorHAnsi" w:hAnsiTheme="minorHAnsi"/>
                <w:szCs w:val="22"/>
              </w:rPr>
              <w:t xml:space="preserve"> lightning peak current</w:t>
            </w:r>
            <w:r>
              <w:rPr>
                <w:rFonts w:asciiTheme="minorHAnsi" w:hAnsiTheme="minorHAnsi"/>
                <w:szCs w:val="22"/>
              </w:rPr>
              <w:t xml:space="preserve">. </w:t>
            </w:r>
            <w:r>
              <w:rPr>
                <w:rFonts w:asciiTheme="minorHAnsi" w:hAnsiTheme="minorHAnsi"/>
                <w:szCs w:val="22"/>
                <w:lang w:val="en-US"/>
              </w:rPr>
              <w:t>CGN.</w:t>
            </w:r>
          </w:p>
        </w:tc>
        <w:tc>
          <w:tcPr>
            <w:tcW w:w="1362" w:type="pct"/>
            <w:shd w:val="clear" w:color="auto" w:fill="auto"/>
          </w:tcPr>
          <w:p w:rsidR="00140A50" w:rsidRPr="006D2BAE" w:rsidRDefault="00140A50" w:rsidP="007B5C80">
            <w:pPr>
              <w:jc w:val="both"/>
              <w:rPr>
                <w:rFonts w:asciiTheme="minorHAnsi" w:hAnsiTheme="minorHAnsi" w:cs="Arial"/>
                <w:szCs w:val="22"/>
              </w:rPr>
            </w:pPr>
          </w:p>
        </w:tc>
        <w:tc>
          <w:tcPr>
            <w:tcW w:w="629" w:type="pct"/>
          </w:tcPr>
          <w:p w:rsidR="00140A50" w:rsidRDefault="00140A50" w:rsidP="007B5C80">
            <w:pPr>
              <w:jc w:val="both"/>
              <w:rPr>
                <w:rFonts w:asciiTheme="minorHAnsi" w:hAnsiTheme="minorHAnsi"/>
                <w:szCs w:val="22"/>
              </w:rPr>
            </w:pPr>
          </w:p>
        </w:tc>
        <w:tc>
          <w:tcPr>
            <w:tcW w:w="629"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New</w:t>
            </w:r>
          </w:p>
        </w:tc>
        <w:tc>
          <w:tcPr>
            <w:tcW w:w="338" w:type="pct"/>
            <w:shd w:val="clear" w:color="auto" w:fill="auto"/>
          </w:tcPr>
          <w:p w:rsidR="00140A50" w:rsidRPr="006D2BAE" w:rsidRDefault="00140A50" w:rsidP="007B5C80">
            <w:pPr>
              <w:jc w:val="both"/>
              <w:rPr>
                <w:rFonts w:asciiTheme="minorHAnsi" w:hAnsiTheme="minorHAnsi"/>
                <w:szCs w:val="22"/>
              </w:rPr>
            </w:pPr>
          </w:p>
        </w:tc>
      </w:tr>
      <w:tr w:rsidR="00140A50" w:rsidRPr="006D2BAE" w:rsidTr="00C41EF9">
        <w:tc>
          <w:tcPr>
            <w:tcW w:w="213" w:type="pct"/>
            <w:shd w:val="clear" w:color="auto" w:fill="auto"/>
          </w:tcPr>
          <w:p w:rsidR="00140A50" w:rsidRPr="006D2BAE" w:rsidRDefault="00140A50" w:rsidP="00140A50">
            <w:pPr>
              <w:jc w:val="both"/>
              <w:rPr>
                <w:rFonts w:asciiTheme="minorHAnsi" w:hAnsiTheme="minorHAnsi"/>
                <w:b/>
                <w:szCs w:val="22"/>
              </w:rPr>
            </w:pPr>
            <w:r>
              <w:rPr>
                <w:rFonts w:asciiTheme="minorHAnsi" w:hAnsiTheme="minorHAnsi"/>
                <w:b/>
                <w:szCs w:val="22"/>
              </w:rPr>
              <w:t>19</w:t>
            </w:r>
          </w:p>
        </w:tc>
        <w:tc>
          <w:tcPr>
            <w:tcW w:w="1828" w:type="pct"/>
            <w:shd w:val="clear" w:color="auto" w:fill="auto"/>
          </w:tcPr>
          <w:p w:rsidR="00140A50" w:rsidRPr="006D2BAE" w:rsidRDefault="00140A50" w:rsidP="007B5C80">
            <w:pPr>
              <w:jc w:val="both"/>
              <w:rPr>
                <w:rFonts w:asciiTheme="minorHAnsi" w:hAnsiTheme="minorHAnsi"/>
                <w:szCs w:val="22"/>
                <w:lang w:val="en-US"/>
              </w:rPr>
            </w:pPr>
            <w:r w:rsidRPr="006D2BAE">
              <w:rPr>
                <w:rFonts w:asciiTheme="minorHAnsi" w:hAnsiTheme="minorHAnsi"/>
                <w:szCs w:val="22"/>
              </w:rPr>
              <w:t>Modification of the Secondary Passive Heat Removal System (ASP) against the UK GSE low air temperature hazard</w:t>
            </w:r>
            <w:r>
              <w:rPr>
                <w:rFonts w:asciiTheme="minorHAnsi" w:hAnsiTheme="minorHAnsi"/>
                <w:szCs w:val="22"/>
              </w:rPr>
              <w:t xml:space="preserve">. </w:t>
            </w:r>
            <w:r>
              <w:rPr>
                <w:rFonts w:asciiTheme="minorHAnsi" w:hAnsiTheme="minorHAnsi"/>
                <w:szCs w:val="22"/>
                <w:lang w:val="en-US"/>
              </w:rPr>
              <w:t>CGN.</w:t>
            </w:r>
            <w:r w:rsidRPr="006D2BAE">
              <w:rPr>
                <w:rFonts w:asciiTheme="minorHAnsi" w:hAnsiTheme="minorHAnsi"/>
                <w:szCs w:val="22"/>
              </w:rPr>
              <w:t xml:space="preserve"> </w:t>
            </w:r>
          </w:p>
        </w:tc>
        <w:tc>
          <w:tcPr>
            <w:tcW w:w="1362" w:type="pct"/>
            <w:shd w:val="clear" w:color="auto" w:fill="auto"/>
          </w:tcPr>
          <w:p w:rsidR="00140A50" w:rsidRPr="006D2BAE" w:rsidRDefault="00140A50" w:rsidP="007B5C80">
            <w:pPr>
              <w:jc w:val="both"/>
              <w:rPr>
                <w:rFonts w:asciiTheme="minorHAnsi" w:hAnsiTheme="minorHAnsi" w:cs="Arial"/>
                <w:szCs w:val="22"/>
              </w:rPr>
            </w:pPr>
          </w:p>
        </w:tc>
        <w:tc>
          <w:tcPr>
            <w:tcW w:w="629" w:type="pct"/>
          </w:tcPr>
          <w:p w:rsidR="00140A50" w:rsidRDefault="00140A50" w:rsidP="007B5C80">
            <w:pPr>
              <w:jc w:val="both"/>
              <w:rPr>
                <w:rFonts w:asciiTheme="minorHAnsi" w:hAnsiTheme="minorHAnsi"/>
                <w:szCs w:val="22"/>
              </w:rPr>
            </w:pPr>
          </w:p>
        </w:tc>
        <w:tc>
          <w:tcPr>
            <w:tcW w:w="629"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New</w:t>
            </w:r>
          </w:p>
        </w:tc>
        <w:tc>
          <w:tcPr>
            <w:tcW w:w="338" w:type="pct"/>
            <w:shd w:val="clear" w:color="auto" w:fill="auto"/>
          </w:tcPr>
          <w:p w:rsidR="00140A50" w:rsidRPr="006D2BAE" w:rsidRDefault="00140A50" w:rsidP="007B5C80">
            <w:pPr>
              <w:jc w:val="both"/>
              <w:rPr>
                <w:rFonts w:asciiTheme="minorHAnsi" w:hAnsiTheme="minorHAnsi"/>
                <w:szCs w:val="22"/>
              </w:rPr>
            </w:pPr>
          </w:p>
        </w:tc>
      </w:tr>
      <w:tr w:rsidR="00140A50" w:rsidRPr="006D2BAE" w:rsidTr="00C41EF9">
        <w:tc>
          <w:tcPr>
            <w:tcW w:w="213" w:type="pct"/>
            <w:shd w:val="clear" w:color="auto" w:fill="auto"/>
          </w:tcPr>
          <w:p w:rsidR="00140A50" w:rsidRPr="006D2BAE" w:rsidRDefault="00140A50" w:rsidP="00140A50">
            <w:pPr>
              <w:jc w:val="both"/>
              <w:rPr>
                <w:rFonts w:asciiTheme="minorHAnsi" w:hAnsiTheme="minorHAnsi"/>
                <w:b/>
                <w:szCs w:val="22"/>
              </w:rPr>
            </w:pPr>
            <w:r>
              <w:rPr>
                <w:rFonts w:asciiTheme="minorHAnsi" w:hAnsiTheme="minorHAnsi"/>
                <w:b/>
                <w:szCs w:val="22"/>
              </w:rPr>
              <w:t>20</w:t>
            </w:r>
          </w:p>
        </w:tc>
        <w:tc>
          <w:tcPr>
            <w:tcW w:w="1828" w:type="pct"/>
            <w:shd w:val="clear" w:color="auto" w:fill="auto"/>
          </w:tcPr>
          <w:p w:rsidR="00140A50" w:rsidRPr="006D2BAE" w:rsidRDefault="00140A50" w:rsidP="007B5C80">
            <w:pPr>
              <w:jc w:val="both"/>
              <w:rPr>
                <w:rFonts w:asciiTheme="minorHAnsi" w:hAnsiTheme="minorHAnsi"/>
                <w:szCs w:val="22"/>
                <w:lang w:val="en-US"/>
              </w:rPr>
            </w:pPr>
            <w:r w:rsidRPr="006D2BAE">
              <w:rPr>
                <w:rFonts w:asciiTheme="minorHAnsi" w:hAnsiTheme="minorHAnsi"/>
                <w:szCs w:val="22"/>
              </w:rPr>
              <w:t>Modification of over-pressure relief openings against the tornado and external explosion hazards to protect the Main Steam System (VVP) and Main Feedwater Flow Control System (ARE) pipelines</w:t>
            </w:r>
            <w:r>
              <w:rPr>
                <w:rFonts w:asciiTheme="minorHAnsi" w:hAnsiTheme="minorHAnsi"/>
                <w:szCs w:val="22"/>
              </w:rPr>
              <w:t xml:space="preserve">. </w:t>
            </w:r>
            <w:r>
              <w:rPr>
                <w:rFonts w:asciiTheme="minorHAnsi" w:hAnsiTheme="minorHAnsi"/>
                <w:szCs w:val="22"/>
                <w:lang w:val="en-US"/>
              </w:rPr>
              <w:t>CGN.</w:t>
            </w:r>
          </w:p>
        </w:tc>
        <w:tc>
          <w:tcPr>
            <w:tcW w:w="1362" w:type="pct"/>
            <w:shd w:val="clear" w:color="auto" w:fill="auto"/>
          </w:tcPr>
          <w:p w:rsidR="00140A50" w:rsidRPr="006D2BAE" w:rsidRDefault="00140A50" w:rsidP="007B5C80">
            <w:pPr>
              <w:jc w:val="both"/>
              <w:rPr>
                <w:rFonts w:asciiTheme="minorHAnsi" w:hAnsiTheme="minorHAnsi" w:cs="Arial"/>
                <w:szCs w:val="22"/>
              </w:rPr>
            </w:pPr>
          </w:p>
        </w:tc>
        <w:tc>
          <w:tcPr>
            <w:tcW w:w="629" w:type="pct"/>
          </w:tcPr>
          <w:p w:rsidR="00140A50" w:rsidRDefault="00140A50" w:rsidP="007B5C80">
            <w:pPr>
              <w:jc w:val="both"/>
              <w:rPr>
                <w:rFonts w:asciiTheme="minorHAnsi" w:hAnsiTheme="minorHAnsi"/>
                <w:szCs w:val="22"/>
              </w:rPr>
            </w:pPr>
          </w:p>
        </w:tc>
        <w:tc>
          <w:tcPr>
            <w:tcW w:w="629"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New</w:t>
            </w:r>
          </w:p>
        </w:tc>
        <w:tc>
          <w:tcPr>
            <w:tcW w:w="338" w:type="pct"/>
            <w:shd w:val="clear" w:color="auto" w:fill="auto"/>
          </w:tcPr>
          <w:p w:rsidR="00140A50" w:rsidRPr="006D2BAE" w:rsidRDefault="00140A50" w:rsidP="007B5C80">
            <w:pPr>
              <w:jc w:val="both"/>
              <w:rPr>
                <w:rFonts w:asciiTheme="minorHAnsi" w:hAnsiTheme="minorHAnsi"/>
                <w:szCs w:val="22"/>
              </w:rPr>
            </w:pPr>
          </w:p>
        </w:tc>
      </w:tr>
      <w:tr w:rsidR="00140A50" w:rsidRPr="006D2BAE" w:rsidTr="00C41EF9">
        <w:tc>
          <w:tcPr>
            <w:tcW w:w="213" w:type="pct"/>
            <w:shd w:val="clear" w:color="auto" w:fill="auto"/>
          </w:tcPr>
          <w:p w:rsidR="00140A50" w:rsidRPr="006D2BAE" w:rsidRDefault="00140A50" w:rsidP="00140A50">
            <w:pPr>
              <w:jc w:val="both"/>
              <w:rPr>
                <w:rFonts w:asciiTheme="minorHAnsi" w:hAnsiTheme="minorHAnsi"/>
                <w:b/>
                <w:szCs w:val="22"/>
              </w:rPr>
            </w:pPr>
            <w:r>
              <w:rPr>
                <w:rFonts w:asciiTheme="minorHAnsi" w:hAnsiTheme="minorHAnsi"/>
                <w:b/>
                <w:szCs w:val="22"/>
              </w:rPr>
              <w:t>21</w:t>
            </w:r>
          </w:p>
        </w:tc>
        <w:tc>
          <w:tcPr>
            <w:tcW w:w="1828" w:type="pct"/>
            <w:shd w:val="clear" w:color="auto" w:fill="auto"/>
          </w:tcPr>
          <w:p w:rsidR="00140A50" w:rsidRPr="006D2BAE" w:rsidRDefault="00140A50" w:rsidP="007B5C80">
            <w:pPr>
              <w:jc w:val="both"/>
              <w:rPr>
                <w:rFonts w:asciiTheme="minorHAnsi" w:hAnsiTheme="minorHAnsi"/>
                <w:szCs w:val="22"/>
                <w:lang w:val="en-US"/>
              </w:rPr>
            </w:pPr>
            <w:r w:rsidRPr="006D2BAE">
              <w:rPr>
                <w:rFonts w:asciiTheme="minorHAnsi" w:hAnsiTheme="minorHAnsi"/>
                <w:szCs w:val="22"/>
              </w:rPr>
              <w:t>Modification of the VDA silencers against the tornado and external explosion hazards</w:t>
            </w:r>
            <w:r>
              <w:rPr>
                <w:rFonts w:asciiTheme="minorHAnsi" w:hAnsiTheme="minorHAnsi"/>
                <w:szCs w:val="22"/>
              </w:rPr>
              <w:t xml:space="preserve">. </w:t>
            </w:r>
            <w:r>
              <w:rPr>
                <w:rFonts w:asciiTheme="minorHAnsi" w:hAnsiTheme="minorHAnsi"/>
                <w:szCs w:val="22"/>
                <w:lang w:val="en-US"/>
              </w:rPr>
              <w:t>CGN.</w:t>
            </w:r>
          </w:p>
        </w:tc>
        <w:tc>
          <w:tcPr>
            <w:tcW w:w="1362" w:type="pct"/>
            <w:shd w:val="clear" w:color="auto" w:fill="auto"/>
          </w:tcPr>
          <w:p w:rsidR="00140A50" w:rsidRPr="006D2BAE" w:rsidRDefault="00140A50" w:rsidP="007B5C80">
            <w:pPr>
              <w:jc w:val="both"/>
              <w:rPr>
                <w:rFonts w:asciiTheme="minorHAnsi" w:hAnsiTheme="minorHAnsi" w:cs="Arial"/>
                <w:szCs w:val="22"/>
              </w:rPr>
            </w:pPr>
          </w:p>
        </w:tc>
        <w:tc>
          <w:tcPr>
            <w:tcW w:w="629" w:type="pct"/>
          </w:tcPr>
          <w:p w:rsidR="00140A50" w:rsidRDefault="00140A50" w:rsidP="007B5C80">
            <w:pPr>
              <w:jc w:val="both"/>
              <w:rPr>
                <w:rFonts w:asciiTheme="minorHAnsi" w:hAnsiTheme="minorHAnsi"/>
                <w:szCs w:val="22"/>
              </w:rPr>
            </w:pPr>
          </w:p>
        </w:tc>
        <w:tc>
          <w:tcPr>
            <w:tcW w:w="629" w:type="pct"/>
            <w:shd w:val="clear" w:color="auto" w:fill="auto"/>
          </w:tcPr>
          <w:p w:rsidR="00140A50" w:rsidRPr="006D2BAE" w:rsidRDefault="00140A50" w:rsidP="007B5C80">
            <w:pPr>
              <w:jc w:val="both"/>
              <w:rPr>
                <w:rFonts w:asciiTheme="minorHAnsi" w:hAnsiTheme="minorHAnsi"/>
                <w:szCs w:val="22"/>
              </w:rPr>
            </w:pPr>
            <w:r>
              <w:rPr>
                <w:rFonts w:asciiTheme="minorHAnsi" w:hAnsiTheme="minorHAnsi"/>
                <w:szCs w:val="22"/>
              </w:rPr>
              <w:t>New</w:t>
            </w:r>
          </w:p>
        </w:tc>
        <w:tc>
          <w:tcPr>
            <w:tcW w:w="338" w:type="pct"/>
            <w:shd w:val="clear" w:color="auto" w:fill="auto"/>
          </w:tcPr>
          <w:p w:rsidR="00140A50" w:rsidRPr="006D2BAE" w:rsidRDefault="00140A50" w:rsidP="007B5C80">
            <w:pPr>
              <w:jc w:val="both"/>
              <w:rPr>
                <w:rFonts w:asciiTheme="minorHAnsi" w:hAnsiTheme="minorHAnsi"/>
                <w:szCs w:val="22"/>
              </w:rPr>
            </w:pPr>
          </w:p>
        </w:tc>
      </w:tr>
    </w:tbl>
    <w:p w:rsidR="00490F96" w:rsidRDefault="00490F96" w:rsidP="002E0A24">
      <w:pPr>
        <w:jc w:val="both"/>
        <w:rPr>
          <w:rFonts w:asciiTheme="minorHAnsi" w:hAnsiTheme="minorHAnsi"/>
          <w:szCs w:val="22"/>
        </w:rPr>
      </w:pPr>
    </w:p>
    <w:p w:rsidR="002E0A24" w:rsidRPr="002E0A24" w:rsidRDefault="002E0A24" w:rsidP="002E0A24">
      <w:pPr>
        <w:jc w:val="both"/>
        <w:rPr>
          <w:rFonts w:asciiTheme="minorHAnsi" w:hAnsiTheme="minorHAnsi"/>
          <w:szCs w:val="22"/>
        </w:rPr>
      </w:pPr>
      <w:r w:rsidRPr="002E0A24">
        <w:rPr>
          <w:rFonts w:asciiTheme="minorHAnsi" w:hAnsiTheme="minorHAnsi"/>
          <w:szCs w:val="22"/>
        </w:rPr>
        <w:t xml:space="preserve">Plus any other </w:t>
      </w:r>
      <w:r w:rsidR="000560C0">
        <w:rPr>
          <w:rFonts w:asciiTheme="minorHAnsi" w:hAnsiTheme="minorHAnsi"/>
          <w:szCs w:val="22"/>
        </w:rPr>
        <w:t xml:space="preserve">reactive </w:t>
      </w:r>
      <w:r w:rsidRPr="002E0A24">
        <w:rPr>
          <w:rFonts w:asciiTheme="minorHAnsi" w:hAnsiTheme="minorHAnsi"/>
          <w:szCs w:val="22"/>
        </w:rPr>
        <w:t xml:space="preserve">documentation needed to address design modifications and ONR regulatory queries, observations and/or issues. The TSC may also identify reports in interfacing technical areas that may require review and/or discussions with the ONR </w:t>
      </w:r>
      <w:r w:rsidR="000560C0">
        <w:rPr>
          <w:rFonts w:asciiTheme="minorHAnsi" w:hAnsiTheme="minorHAnsi"/>
          <w:szCs w:val="22"/>
        </w:rPr>
        <w:t>External Hazards assessor</w:t>
      </w:r>
      <w:r w:rsidRPr="002E0A24">
        <w:rPr>
          <w:rFonts w:asciiTheme="minorHAnsi" w:hAnsiTheme="minorHAnsi"/>
          <w:szCs w:val="22"/>
        </w:rPr>
        <w:t>.</w:t>
      </w:r>
    </w:p>
    <w:p w:rsidR="006D2BAE" w:rsidRDefault="006D2BAE" w:rsidP="006D2BAE">
      <w:pPr>
        <w:jc w:val="both"/>
        <w:rPr>
          <w:rFonts w:asciiTheme="minorHAnsi" w:hAnsiTheme="minorHAnsi"/>
          <w:szCs w:val="22"/>
        </w:rPr>
      </w:pPr>
      <w:r w:rsidRPr="006D2BAE">
        <w:rPr>
          <w:rFonts w:asciiTheme="minorHAnsi" w:hAnsiTheme="minorHAnsi"/>
          <w:szCs w:val="22"/>
        </w:rPr>
        <w:t xml:space="preserve"> </w:t>
      </w:r>
    </w:p>
    <w:p w:rsidR="006D2BAE" w:rsidRDefault="006D2BAE">
      <w:pPr>
        <w:rPr>
          <w:rFonts w:asciiTheme="minorHAnsi" w:hAnsiTheme="minorHAnsi"/>
          <w:szCs w:val="22"/>
        </w:rPr>
      </w:pPr>
      <w:r>
        <w:rPr>
          <w:rFonts w:asciiTheme="minorHAnsi" w:hAnsiTheme="minorHAnsi"/>
          <w:szCs w:val="22"/>
        </w:rPr>
        <w:br w:type="page"/>
      </w:r>
    </w:p>
    <w:p w:rsidR="002E0A24" w:rsidRPr="002E0A24" w:rsidRDefault="002E0A24" w:rsidP="002E0A24">
      <w:pPr>
        <w:jc w:val="both"/>
        <w:rPr>
          <w:rFonts w:asciiTheme="minorHAnsi" w:hAnsiTheme="minorHAnsi"/>
          <w:b/>
          <w:szCs w:val="22"/>
        </w:rPr>
      </w:pPr>
      <w:r w:rsidRPr="002E0A24">
        <w:rPr>
          <w:rFonts w:asciiTheme="minorHAnsi" w:hAnsiTheme="minorHAnsi"/>
          <w:b/>
          <w:szCs w:val="22"/>
        </w:rPr>
        <w:t xml:space="preserve">Appendix </w:t>
      </w:r>
      <w:r w:rsidR="000560C0">
        <w:rPr>
          <w:rFonts w:asciiTheme="minorHAnsi" w:hAnsiTheme="minorHAnsi"/>
          <w:b/>
          <w:szCs w:val="22"/>
        </w:rPr>
        <w:t>3</w:t>
      </w:r>
      <w:r w:rsidR="000560C0" w:rsidRPr="002E0A24">
        <w:rPr>
          <w:rFonts w:asciiTheme="minorHAnsi" w:hAnsiTheme="minorHAnsi"/>
          <w:b/>
          <w:szCs w:val="22"/>
        </w:rPr>
        <w:t xml:space="preserve"> </w:t>
      </w:r>
      <w:r w:rsidRPr="002E0A24">
        <w:rPr>
          <w:rFonts w:asciiTheme="minorHAnsi" w:hAnsiTheme="minorHAnsi"/>
          <w:b/>
          <w:szCs w:val="22"/>
        </w:rPr>
        <w:t xml:space="preserve">– External Hazards Safety Case </w:t>
      </w:r>
      <w:r w:rsidR="000560C0">
        <w:rPr>
          <w:rFonts w:asciiTheme="minorHAnsi" w:hAnsiTheme="minorHAnsi"/>
          <w:b/>
          <w:szCs w:val="22"/>
        </w:rPr>
        <w:t>Document Map</w:t>
      </w:r>
    </w:p>
    <w:p w:rsidR="002E0A24" w:rsidRDefault="002E0A24" w:rsidP="00457068">
      <w:pPr>
        <w:ind w:left="567" w:hanging="567"/>
        <w:rPr>
          <w:rFonts w:asciiTheme="minorHAnsi" w:hAnsiTheme="minorHAnsi" w:cstheme="minorHAnsi"/>
          <w:b/>
          <w:szCs w:val="22"/>
        </w:rPr>
      </w:pPr>
    </w:p>
    <w:p w:rsidR="000560C0" w:rsidRPr="002E0A24" w:rsidRDefault="000560C0" w:rsidP="00457068">
      <w:pPr>
        <w:ind w:left="567" w:hanging="567"/>
        <w:rPr>
          <w:rFonts w:asciiTheme="minorHAnsi" w:hAnsiTheme="minorHAnsi" w:cstheme="minorHAnsi"/>
          <w:b/>
          <w:szCs w:val="22"/>
        </w:rPr>
      </w:pPr>
      <w:r>
        <w:rPr>
          <w:noProof/>
          <w:lang w:eastAsia="en-GB"/>
        </w:rPr>
        <w:drawing>
          <wp:inline distT="0" distB="0" distL="0" distR="0" wp14:anchorId="5A6BBD77" wp14:editId="72505CA3">
            <wp:extent cx="10141527" cy="558043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4144"/>
                    <a:stretch/>
                  </pic:blipFill>
                  <pic:spPr bwMode="auto">
                    <a:xfrm>
                      <a:off x="0" y="0"/>
                      <a:ext cx="10148639" cy="5584352"/>
                    </a:xfrm>
                    <a:prstGeom prst="rect">
                      <a:avLst/>
                    </a:prstGeom>
                    <a:ln>
                      <a:noFill/>
                    </a:ln>
                    <a:extLst>
                      <a:ext uri="{53640926-AAD7-44D8-BBD7-CCE9431645EC}">
                        <a14:shadowObscured xmlns:a14="http://schemas.microsoft.com/office/drawing/2010/main"/>
                      </a:ext>
                    </a:extLst>
                  </pic:spPr>
                </pic:pic>
              </a:graphicData>
            </a:graphic>
          </wp:inline>
        </w:drawing>
      </w:r>
    </w:p>
    <w:sectPr w:rsidR="000560C0" w:rsidRPr="002E0A24" w:rsidSect="002E0A24">
      <w:pgSz w:w="16838" w:h="11906" w:orient="landscape" w:code="9"/>
      <w:pgMar w:top="720" w:right="709"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22D" w:rsidRDefault="00DE222D">
      <w:r>
        <w:separator/>
      </w:r>
    </w:p>
  </w:endnote>
  <w:endnote w:type="continuationSeparator" w:id="0">
    <w:p w:rsidR="00DE222D" w:rsidRDefault="00DE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81" w:rsidRDefault="003B3081" w:rsidP="00BC5FC8">
    <w:pPr>
      <w:pStyle w:val="Header"/>
      <w:jc w:val="center"/>
      <w:rPr>
        <w:b/>
        <w:color w:val="006D68"/>
        <w:sz w:val="14"/>
        <w:szCs w:val="14"/>
      </w:rPr>
    </w:pPr>
    <w:r>
      <w:rPr>
        <w:b/>
        <w:color w:val="006D68"/>
        <w:sz w:val="20"/>
        <w:szCs w:val="20"/>
      </w:rPr>
      <w:t>Official</w:t>
    </w:r>
  </w:p>
  <w:p w:rsidR="003B3081" w:rsidRDefault="003B3081" w:rsidP="00BC5FC8">
    <w:pPr>
      <w:pStyle w:val="Footer"/>
      <w:tabs>
        <w:tab w:val="clear" w:pos="4153"/>
        <w:tab w:val="clear" w:pos="8306"/>
        <w:tab w:val="right" w:pos="9214"/>
      </w:tabs>
      <w:jc w:val="center"/>
      <w:rPr>
        <w:color w:val="006D68"/>
        <w:sz w:val="14"/>
        <w:szCs w:val="14"/>
      </w:rPr>
    </w:pPr>
  </w:p>
  <w:p w:rsidR="003B3081" w:rsidRPr="00487A22" w:rsidRDefault="003B3081"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D55716">
      <w:rPr>
        <w:b/>
        <w:noProof/>
        <w:color w:val="006D68"/>
        <w:sz w:val="14"/>
        <w:szCs w:val="14"/>
      </w:rPr>
      <w:t>4</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D55716">
      <w:rPr>
        <w:b/>
        <w:noProof/>
        <w:color w:val="006D68"/>
        <w:sz w:val="14"/>
        <w:szCs w:val="14"/>
      </w:rPr>
      <w:t>14</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81" w:rsidRDefault="003B3081" w:rsidP="007D545C">
    <w:pPr>
      <w:pStyle w:val="Header"/>
      <w:jc w:val="center"/>
      <w:rPr>
        <w:b/>
        <w:color w:val="006D68"/>
        <w:sz w:val="14"/>
        <w:szCs w:val="14"/>
      </w:rPr>
    </w:pPr>
    <w:r>
      <w:rPr>
        <w:b/>
        <w:color w:val="006D68"/>
        <w:sz w:val="24"/>
        <w:szCs w:val="14"/>
      </w:rPr>
      <w:t>Official</w:t>
    </w:r>
  </w:p>
  <w:p w:rsidR="003B3081" w:rsidRDefault="003B3081" w:rsidP="00BC5FC8">
    <w:pPr>
      <w:pStyle w:val="Header"/>
      <w:jc w:val="center"/>
      <w:rPr>
        <w:b/>
        <w:color w:val="006D68"/>
        <w:sz w:val="14"/>
        <w:szCs w:val="14"/>
      </w:rPr>
    </w:pPr>
  </w:p>
  <w:p w:rsidR="003B3081" w:rsidRDefault="003B3081" w:rsidP="00BC5FC8">
    <w:pPr>
      <w:pStyle w:val="Footer"/>
      <w:tabs>
        <w:tab w:val="clear" w:pos="4153"/>
        <w:tab w:val="clear" w:pos="8306"/>
        <w:tab w:val="right" w:pos="9214"/>
      </w:tabs>
      <w:jc w:val="center"/>
      <w:rPr>
        <w:color w:val="006D68"/>
        <w:sz w:val="14"/>
        <w:szCs w:val="14"/>
      </w:rPr>
    </w:pPr>
  </w:p>
  <w:p w:rsidR="003B3081" w:rsidRPr="00B56CCE" w:rsidRDefault="003B3081" w:rsidP="00B56CCE">
    <w:pPr>
      <w:pStyle w:val="Footer"/>
      <w:tabs>
        <w:tab w:val="clear" w:pos="4153"/>
        <w:tab w:val="clear" w:pos="8306"/>
        <w:tab w:val="right" w:pos="9214"/>
      </w:tabs>
      <w:rPr>
        <w:b/>
        <w:color w:val="006D68"/>
        <w:sz w:val="14"/>
        <w:szCs w:val="14"/>
      </w:rPr>
    </w:pPr>
    <w:r>
      <w:rPr>
        <w:color w:val="006D68"/>
        <w:sz w:val="14"/>
        <w:szCs w:val="14"/>
      </w:rPr>
      <w:t>Template Ref:</w:t>
    </w:r>
    <w:r w:rsidRPr="00B56CCE">
      <w:rPr>
        <w:color w:val="006D68"/>
        <w:sz w:val="14"/>
        <w:szCs w:val="14"/>
      </w:rPr>
      <w:tab/>
    </w:r>
    <w:r w:rsidRPr="00B56CCE">
      <w:rPr>
        <w:b/>
        <w:color w:val="006D68"/>
        <w:sz w:val="14"/>
        <w:szCs w:val="14"/>
      </w:rPr>
      <w:t xml:space="preserve">Page </w:t>
    </w:r>
    <w:r w:rsidRPr="00B56CCE">
      <w:rPr>
        <w:b/>
        <w:color w:val="006D68"/>
        <w:sz w:val="14"/>
        <w:szCs w:val="14"/>
      </w:rPr>
      <w:fldChar w:fldCharType="begin"/>
    </w:r>
    <w:r w:rsidRPr="00B56CCE">
      <w:rPr>
        <w:b/>
        <w:color w:val="006D68"/>
        <w:sz w:val="14"/>
        <w:szCs w:val="14"/>
      </w:rPr>
      <w:instrText xml:space="preserve"> PAGE </w:instrText>
    </w:r>
    <w:r w:rsidRPr="00B56CCE">
      <w:rPr>
        <w:b/>
        <w:color w:val="006D68"/>
        <w:sz w:val="14"/>
        <w:szCs w:val="14"/>
      </w:rPr>
      <w:fldChar w:fldCharType="separate"/>
    </w:r>
    <w:r w:rsidR="00D55716">
      <w:rPr>
        <w:b/>
        <w:noProof/>
        <w:color w:val="006D68"/>
        <w:sz w:val="14"/>
        <w:szCs w:val="14"/>
      </w:rPr>
      <w:t>1</w:t>
    </w:r>
    <w:r w:rsidRPr="00B56CCE">
      <w:rPr>
        <w:b/>
        <w:color w:val="006D68"/>
        <w:sz w:val="14"/>
        <w:szCs w:val="14"/>
      </w:rPr>
      <w:fldChar w:fldCharType="end"/>
    </w:r>
    <w:r w:rsidRPr="00B56CCE">
      <w:rPr>
        <w:b/>
        <w:color w:val="006D68"/>
        <w:sz w:val="14"/>
        <w:szCs w:val="14"/>
      </w:rPr>
      <w:t xml:space="preserve"> of </w:t>
    </w:r>
    <w:r w:rsidRPr="00B56CCE">
      <w:rPr>
        <w:b/>
        <w:color w:val="006D68"/>
        <w:sz w:val="14"/>
        <w:szCs w:val="14"/>
      </w:rPr>
      <w:fldChar w:fldCharType="begin"/>
    </w:r>
    <w:r w:rsidRPr="00B56CCE">
      <w:rPr>
        <w:b/>
        <w:color w:val="006D68"/>
        <w:sz w:val="14"/>
        <w:szCs w:val="14"/>
      </w:rPr>
      <w:instrText xml:space="preserve"> NUMPAGES </w:instrText>
    </w:r>
    <w:r w:rsidRPr="00B56CCE">
      <w:rPr>
        <w:b/>
        <w:color w:val="006D68"/>
        <w:sz w:val="14"/>
        <w:szCs w:val="14"/>
      </w:rPr>
      <w:fldChar w:fldCharType="separate"/>
    </w:r>
    <w:r w:rsidR="00D55716">
      <w:rPr>
        <w:b/>
        <w:noProof/>
        <w:color w:val="006D68"/>
        <w:sz w:val="14"/>
        <w:szCs w:val="14"/>
      </w:rPr>
      <w:t>14</w:t>
    </w:r>
    <w:r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22D" w:rsidRDefault="00DE222D">
      <w:r>
        <w:separator/>
      </w:r>
    </w:p>
  </w:footnote>
  <w:footnote w:type="continuationSeparator" w:id="0">
    <w:p w:rsidR="00DE222D" w:rsidRDefault="00DE222D">
      <w:r>
        <w:continuationSeparator/>
      </w:r>
    </w:p>
  </w:footnote>
  <w:footnote w:id="1">
    <w:p w:rsidR="003B3081" w:rsidRPr="00AE54F0" w:rsidRDefault="003B3081">
      <w:pPr>
        <w:pStyle w:val="FootnoteText"/>
        <w:rPr>
          <w:rFonts w:asciiTheme="minorHAnsi" w:hAnsiTheme="minorHAnsi"/>
        </w:rPr>
      </w:pPr>
      <w:r w:rsidRPr="00AE54F0">
        <w:rPr>
          <w:rStyle w:val="FootnoteReference"/>
          <w:rFonts w:asciiTheme="minorHAnsi" w:hAnsiTheme="minorHAnsi"/>
          <w:sz w:val="18"/>
        </w:rPr>
        <w:footnoteRef/>
      </w:r>
      <w:r w:rsidRPr="00AE54F0">
        <w:rPr>
          <w:rFonts w:asciiTheme="minorHAnsi" w:hAnsiTheme="minorHAnsi"/>
          <w:sz w:val="18"/>
        </w:rPr>
        <w:t xml:space="preserve"> ONR, Safety Assessment Principles for Nuclear Facilities, 2014 Edition Revision 0. http://www.onr.org.uk/saps/saps2014.pdf </w:t>
      </w:r>
    </w:p>
  </w:footnote>
  <w:footnote w:id="2">
    <w:p w:rsidR="003B3081" w:rsidRPr="00AE54F0" w:rsidRDefault="003B3081" w:rsidP="009A7335">
      <w:pPr>
        <w:pStyle w:val="FootnoteText"/>
        <w:rPr>
          <w:rFonts w:asciiTheme="minorHAnsi" w:hAnsiTheme="minorHAnsi"/>
          <w:sz w:val="18"/>
        </w:rPr>
      </w:pPr>
      <w:r w:rsidRPr="00AE54F0">
        <w:rPr>
          <w:rStyle w:val="FootnoteReference"/>
          <w:rFonts w:asciiTheme="minorHAnsi" w:hAnsiTheme="minorHAnsi"/>
          <w:sz w:val="18"/>
        </w:rPr>
        <w:footnoteRef/>
      </w:r>
      <w:r w:rsidRPr="00AE54F0">
        <w:rPr>
          <w:rFonts w:asciiTheme="minorHAnsi" w:hAnsiTheme="minorHAnsi"/>
          <w:sz w:val="18"/>
        </w:rPr>
        <w:t xml:space="preserve"> ONR, New nuclear reactors: Generic Design Assessment Guidance to Requesting Parties for the UK HPR1000, ONR-GDA-GD-001 Revision 4, October 2019</w:t>
      </w:r>
    </w:p>
  </w:footnote>
  <w:footnote w:id="3">
    <w:p w:rsidR="003B3081" w:rsidRPr="00AE54F0" w:rsidRDefault="003B3081">
      <w:pPr>
        <w:pStyle w:val="FootnoteText"/>
        <w:rPr>
          <w:rFonts w:asciiTheme="minorHAnsi" w:hAnsiTheme="minorHAnsi"/>
        </w:rPr>
      </w:pPr>
      <w:r w:rsidRPr="00AE54F0">
        <w:rPr>
          <w:rStyle w:val="FootnoteReference"/>
          <w:rFonts w:asciiTheme="minorHAnsi" w:hAnsiTheme="minorHAnsi"/>
          <w:sz w:val="18"/>
        </w:rPr>
        <w:footnoteRef/>
      </w:r>
      <w:r w:rsidRPr="00AE54F0">
        <w:rPr>
          <w:rFonts w:asciiTheme="minorHAnsi" w:hAnsiTheme="minorHAnsi"/>
          <w:sz w:val="18"/>
        </w:rPr>
        <w:t xml:space="preserve"> This includes, but is not limited to IAEA guidance, WENRA Issue T, and the ONR Safety Assessment Principles and technical assessment guide for External Hazards NS-TAST-GD-013 Revision 7</w:t>
      </w:r>
    </w:p>
  </w:footnote>
  <w:footnote w:id="4">
    <w:p w:rsidR="003B3081" w:rsidRDefault="003B3081">
      <w:pPr>
        <w:pStyle w:val="FootnoteText"/>
      </w:pPr>
      <w:r w:rsidRPr="00AE54F0">
        <w:rPr>
          <w:rStyle w:val="FootnoteReference"/>
          <w:rFonts w:asciiTheme="minorHAnsi" w:hAnsiTheme="minorHAnsi"/>
          <w:sz w:val="18"/>
        </w:rPr>
        <w:footnoteRef/>
      </w:r>
      <w:r w:rsidRPr="00AE54F0">
        <w:rPr>
          <w:rFonts w:asciiTheme="minorHAnsi" w:hAnsiTheme="minorHAnsi"/>
          <w:sz w:val="18"/>
        </w:rPr>
        <w:t xml:space="preserve"> Via telephone, email and meetings</w:t>
      </w:r>
      <w:r w:rsidR="00DF4E84" w:rsidRPr="00DF4E84">
        <w:rPr>
          <w:rFonts w:asciiTheme="minorHAnsi" w:hAnsiTheme="minorHAnsi"/>
          <w:sz w:val="18"/>
        </w:rPr>
        <w:t xml:space="preserve"> </w:t>
      </w:r>
      <w:r w:rsidR="00DF4E84" w:rsidRPr="00E90DDF">
        <w:rPr>
          <w:rFonts w:asciiTheme="minorHAnsi" w:hAnsiTheme="minorHAnsi"/>
          <w:sz w:val="18"/>
        </w:rPr>
        <w:t>as most appropriate</w:t>
      </w:r>
      <w:r w:rsidRPr="00AE54F0">
        <w:rPr>
          <w:rFonts w:asciiTheme="minorHAnsi" w:hAnsiTheme="minorHAnsi"/>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81" w:rsidRDefault="003B3081">
    <w:pPr>
      <w:pStyle w:val="Header"/>
      <w:rPr>
        <w:b/>
        <w:color w:val="006D68"/>
        <w:sz w:val="14"/>
        <w:szCs w:val="14"/>
      </w:rPr>
    </w:pPr>
    <w:r w:rsidRPr="00487A22">
      <w:rPr>
        <w:color w:val="006D68"/>
        <w:sz w:val="14"/>
        <w:szCs w:val="14"/>
      </w:rPr>
      <w:t>Office for Nuclear Regulation</w:t>
    </w:r>
  </w:p>
  <w:p w:rsidR="003B3081" w:rsidRDefault="003B3081">
    <w:pPr>
      <w:pStyle w:val="Header"/>
      <w:rPr>
        <w:b/>
        <w:color w:val="006D68"/>
        <w:sz w:val="14"/>
        <w:szCs w:val="14"/>
      </w:rPr>
    </w:pPr>
  </w:p>
  <w:p w:rsidR="003B3081" w:rsidRPr="00AF4C0F" w:rsidRDefault="003B3081" w:rsidP="007D545C">
    <w:pPr>
      <w:pStyle w:val="Header"/>
      <w:jc w:val="center"/>
      <w:rPr>
        <w:b/>
        <w:color w:val="006D68"/>
        <w:sz w:val="20"/>
        <w:szCs w:val="20"/>
      </w:rPr>
    </w:pPr>
    <w:r>
      <w:rPr>
        <w:b/>
        <w:color w:val="006D68"/>
        <w:sz w:val="20"/>
        <w:szCs w:val="20"/>
      </w:rPr>
      <w:t>Official</w:t>
    </w:r>
  </w:p>
  <w:p w:rsidR="003B3081" w:rsidRDefault="003B3081"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81" w:rsidRDefault="003B3081" w:rsidP="00D55716">
    <w:pPr>
      <w:pStyle w:val="Header"/>
      <w:rPr>
        <w:b/>
        <w:sz w:val="20"/>
        <w:szCs w:val="20"/>
      </w:rPr>
    </w:pPr>
    <w:r>
      <w:rPr>
        <w:b/>
        <w:noProof/>
        <w:sz w:val="20"/>
        <w:szCs w:val="20"/>
        <w:lang w:eastAsia="en-GB"/>
      </w:rPr>
      <w:drawing>
        <wp:inline distT="0" distB="0" distL="0" distR="0" wp14:anchorId="25A24A91" wp14:editId="5E135818">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D55716" w:rsidRDefault="00D55716" w:rsidP="00457068">
    <w:pPr>
      <w:pStyle w:val="Header"/>
      <w:jc w:val="right"/>
      <w:rPr>
        <w:b/>
        <w:sz w:val="20"/>
        <w:szCs w:val="20"/>
      </w:rPr>
    </w:pPr>
    <w:r>
      <w:rPr>
        <w:b/>
        <w:sz w:val="20"/>
        <w:szCs w:val="20"/>
      </w:rPr>
      <w:t>Schedule A</w:t>
    </w:r>
  </w:p>
  <w:p w:rsidR="003B3081" w:rsidRPr="00C754D7" w:rsidRDefault="009333BC" w:rsidP="00457068">
    <w:pPr>
      <w:pStyle w:val="Header"/>
      <w:jc w:val="right"/>
      <w:rPr>
        <w:b/>
        <w:sz w:val="20"/>
        <w:szCs w:val="20"/>
      </w:rPr>
    </w:pPr>
    <w:r>
      <w:rPr>
        <w:b/>
        <w:sz w:val="20"/>
        <w:szCs w:val="20"/>
      </w:rPr>
      <w:t>ONR Ref: 589/T</w:t>
    </w:r>
    <w:r w:rsidR="00883F85">
      <w:rPr>
        <w:b/>
        <w:sz w:val="20"/>
        <w:szCs w:val="20"/>
      </w:rPr>
      <w:t>3564</w:t>
    </w:r>
  </w:p>
  <w:p w:rsidR="003B3081" w:rsidRPr="00D55197" w:rsidRDefault="003B3081"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45D"/>
    <w:multiLevelType w:val="hybridMultilevel"/>
    <w:tmpl w:val="78E8E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20C04"/>
    <w:multiLevelType w:val="hybridMultilevel"/>
    <w:tmpl w:val="B4A2431E"/>
    <w:lvl w:ilvl="0" w:tplc="47DE62F6">
      <w:start w:val="1"/>
      <w:numFmt w:val="bullet"/>
      <w:lvlText w:val="-"/>
      <w:lvlJc w:val="left"/>
      <w:pPr>
        <w:ind w:left="720" w:hanging="360"/>
      </w:pPr>
      <w:rPr>
        <w:rFonts w:ascii="Courier New" w:hAnsi="Courier New" w:hint="default"/>
      </w:rPr>
    </w:lvl>
    <w:lvl w:ilvl="1" w:tplc="47DE62F6">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4"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E9430E1"/>
    <w:multiLevelType w:val="hybridMultilevel"/>
    <w:tmpl w:val="BCC2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570E9"/>
    <w:multiLevelType w:val="multilevel"/>
    <w:tmpl w:val="A5D8F0C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6"/>
  </w:num>
  <w:num w:numId="3">
    <w:abstractNumId w:val="2"/>
  </w:num>
  <w:num w:numId="4">
    <w:abstractNumId w:val="1"/>
  </w:num>
  <w:num w:numId="5">
    <w:abstractNumId w:val="4"/>
  </w:num>
  <w:num w:numId="6">
    <w:abstractNumId w:val="7"/>
  </w:num>
  <w:num w:numId="7">
    <w:abstractNumId w:val="0"/>
  </w:num>
  <w:num w:numId="8">
    <w:abstractNumId w:val="4"/>
  </w:num>
  <w:num w:numId="9">
    <w:abstractNumId w:val="4"/>
  </w:num>
  <w:num w:numId="10">
    <w:abstractNumId w:val="4"/>
  </w:num>
  <w:num w:numId="11">
    <w:abstractNumId w:val="4"/>
  </w:num>
  <w:num w:numId="12">
    <w:abstractNumId w:val="4"/>
  </w:num>
  <w:num w:numId="13">
    <w:abstractNumId w:val="5"/>
  </w:num>
  <w:num w:numId="14">
    <w:abstractNumId w:val="3"/>
  </w:num>
  <w:num w:numId="15">
    <w:abstractNumId w:val="6"/>
  </w:num>
  <w:num w:numId="16">
    <w:abstractNumId w:val="6"/>
  </w:num>
  <w:num w:numId="17">
    <w:abstractNumId w:val="6"/>
  </w:num>
  <w:num w:numId="18">
    <w:abstractNumId w:val="4"/>
  </w:num>
  <w:num w:numId="19">
    <w:abstractNumId w:val="6"/>
  </w:num>
  <w:num w:numId="20">
    <w:abstractNumId w:val="4"/>
  </w:num>
  <w:num w:numId="21">
    <w:abstractNumId w:val="4"/>
  </w:num>
  <w:num w:numId="22">
    <w:abstractNumId w:val="6"/>
  </w:num>
  <w:num w:numId="23">
    <w:abstractNumId w:val="4"/>
  </w:num>
  <w:num w:numId="24">
    <w:abstractNumId w:val="6"/>
  </w:num>
  <w:num w:numId="25">
    <w:abstractNumId w:val="4"/>
  </w:num>
  <w:num w:numId="26">
    <w:abstractNumId w:val="6"/>
  </w:num>
  <w:num w:numId="27">
    <w:abstractNumId w:val="6"/>
  </w:num>
  <w:num w:numId="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4C59"/>
    <w:rsid w:val="00030D3C"/>
    <w:rsid w:val="000312D3"/>
    <w:rsid w:val="00037582"/>
    <w:rsid w:val="000375D1"/>
    <w:rsid w:val="00053037"/>
    <w:rsid w:val="000560C0"/>
    <w:rsid w:val="000715BD"/>
    <w:rsid w:val="00096F71"/>
    <w:rsid w:val="000B1830"/>
    <w:rsid w:val="000B3978"/>
    <w:rsid w:val="000B4E40"/>
    <w:rsid w:val="000D6244"/>
    <w:rsid w:val="00114AC2"/>
    <w:rsid w:val="00121C8F"/>
    <w:rsid w:val="00131ECC"/>
    <w:rsid w:val="00140A50"/>
    <w:rsid w:val="00144CEA"/>
    <w:rsid w:val="00164F4F"/>
    <w:rsid w:val="00193C9A"/>
    <w:rsid w:val="001A58B1"/>
    <w:rsid w:val="001A5C38"/>
    <w:rsid w:val="001B27A3"/>
    <w:rsid w:val="001C3DB8"/>
    <w:rsid w:val="001C570A"/>
    <w:rsid w:val="001D78A1"/>
    <w:rsid w:val="00200CB7"/>
    <w:rsid w:val="0021074A"/>
    <w:rsid w:val="00216018"/>
    <w:rsid w:val="00272AA5"/>
    <w:rsid w:val="0028011F"/>
    <w:rsid w:val="0028356A"/>
    <w:rsid w:val="00297401"/>
    <w:rsid w:val="002C62C2"/>
    <w:rsid w:val="002D5EEF"/>
    <w:rsid w:val="002E0A24"/>
    <w:rsid w:val="0031706E"/>
    <w:rsid w:val="003352FA"/>
    <w:rsid w:val="00372D34"/>
    <w:rsid w:val="003813B4"/>
    <w:rsid w:val="003954BC"/>
    <w:rsid w:val="003A53C2"/>
    <w:rsid w:val="003B3081"/>
    <w:rsid w:val="003B4AA2"/>
    <w:rsid w:val="003D005E"/>
    <w:rsid w:val="003E2CA6"/>
    <w:rsid w:val="003E452E"/>
    <w:rsid w:val="004345D5"/>
    <w:rsid w:val="00457068"/>
    <w:rsid w:val="004619B3"/>
    <w:rsid w:val="004750A2"/>
    <w:rsid w:val="00487A22"/>
    <w:rsid w:val="00490F96"/>
    <w:rsid w:val="004A7B1B"/>
    <w:rsid w:val="004C3915"/>
    <w:rsid w:val="004F24BC"/>
    <w:rsid w:val="00505A53"/>
    <w:rsid w:val="00505F6E"/>
    <w:rsid w:val="00507B2D"/>
    <w:rsid w:val="00531323"/>
    <w:rsid w:val="005322E6"/>
    <w:rsid w:val="005556C6"/>
    <w:rsid w:val="00561221"/>
    <w:rsid w:val="00562F2F"/>
    <w:rsid w:val="00583511"/>
    <w:rsid w:val="005A1570"/>
    <w:rsid w:val="005A5A87"/>
    <w:rsid w:val="005B7782"/>
    <w:rsid w:val="005F0722"/>
    <w:rsid w:val="00604F23"/>
    <w:rsid w:val="006142A6"/>
    <w:rsid w:val="00675AAD"/>
    <w:rsid w:val="006A2A3C"/>
    <w:rsid w:val="006A667F"/>
    <w:rsid w:val="006B2DA6"/>
    <w:rsid w:val="006C519A"/>
    <w:rsid w:val="006D2BAE"/>
    <w:rsid w:val="006F1199"/>
    <w:rsid w:val="006F52E4"/>
    <w:rsid w:val="006F5420"/>
    <w:rsid w:val="00703271"/>
    <w:rsid w:val="00715C62"/>
    <w:rsid w:val="0072164C"/>
    <w:rsid w:val="007B4EE0"/>
    <w:rsid w:val="007B5C80"/>
    <w:rsid w:val="007D3044"/>
    <w:rsid w:val="007D545C"/>
    <w:rsid w:val="007D64D0"/>
    <w:rsid w:val="007F7246"/>
    <w:rsid w:val="0080377F"/>
    <w:rsid w:val="00814E1E"/>
    <w:rsid w:val="00842FD6"/>
    <w:rsid w:val="00863CDC"/>
    <w:rsid w:val="0087244E"/>
    <w:rsid w:val="00883F85"/>
    <w:rsid w:val="0088553C"/>
    <w:rsid w:val="00891423"/>
    <w:rsid w:val="008A7BDD"/>
    <w:rsid w:val="008C046F"/>
    <w:rsid w:val="008D71E9"/>
    <w:rsid w:val="008E67CB"/>
    <w:rsid w:val="008F6E3F"/>
    <w:rsid w:val="0091041C"/>
    <w:rsid w:val="00932851"/>
    <w:rsid w:val="009333BC"/>
    <w:rsid w:val="00945D53"/>
    <w:rsid w:val="00952E8D"/>
    <w:rsid w:val="00957425"/>
    <w:rsid w:val="009678DE"/>
    <w:rsid w:val="009712F6"/>
    <w:rsid w:val="00971BA8"/>
    <w:rsid w:val="009765DB"/>
    <w:rsid w:val="00980583"/>
    <w:rsid w:val="00987AA6"/>
    <w:rsid w:val="009962B1"/>
    <w:rsid w:val="009A118B"/>
    <w:rsid w:val="009A5A82"/>
    <w:rsid w:val="009A7335"/>
    <w:rsid w:val="009B5159"/>
    <w:rsid w:val="009D3CD0"/>
    <w:rsid w:val="009E5FC1"/>
    <w:rsid w:val="009F1B6F"/>
    <w:rsid w:val="00A25EB0"/>
    <w:rsid w:val="00A41FDA"/>
    <w:rsid w:val="00A4272B"/>
    <w:rsid w:val="00A442D1"/>
    <w:rsid w:val="00A444F0"/>
    <w:rsid w:val="00AA0CBB"/>
    <w:rsid w:val="00AB2BB0"/>
    <w:rsid w:val="00AB7147"/>
    <w:rsid w:val="00AD03F8"/>
    <w:rsid w:val="00AD5635"/>
    <w:rsid w:val="00AE199F"/>
    <w:rsid w:val="00AE4A50"/>
    <w:rsid w:val="00AE54F0"/>
    <w:rsid w:val="00AF4C0F"/>
    <w:rsid w:val="00B255B3"/>
    <w:rsid w:val="00B43C54"/>
    <w:rsid w:val="00B504F7"/>
    <w:rsid w:val="00B56CCE"/>
    <w:rsid w:val="00B60390"/>
    <w:rsid w:val="00B81B18"/>
    <w:rsid w:val="00BB380B"/>
    <w:rsid w:val="00BC24ED"/>
    <w:rsid w:val="00BC5FC8"/>
    <w:rsid w:val="00C25583"/>
    <w:rsid w:val="00C41EF9"/>
    <w:rsid w:val="00C622B9"/>
    <w:rsid w:val="00C75298"/>
    <w:rsid w:val="00C75A1C"/>
    <w:rsid w:val="00C82B17"/>
    <w:rsid w:val="00C86BC6"/>
    <w:rsid w:val="00CA1A47"/>
    <w:rsid w:val="00CA2D29"/>
    <w:rsid w:val="00CA3B14"/>
    <w:rsid w:val="00CC61D8"/>
    <w:rsid w:val="00CD071B"/>
    <w:rsid w:val="00CD261C"/>
    <w:rsid w:val="00CD7B5F"/>
    <w:rsid w:val="00CE5958"/>
    <w:rsid w:val="00CE6571"/>
    <w:rsid w:val="00D3061A"/>
    <w:rsid w:val="00D55197"/>
    <w:rsid w:val="00D55716"/>
    <w:rsid w:val="00D55FE7"/>
    <w:rsid w:val="00D75DA2"/>
    <w:rsid w:val="00D7747E"/>
    <w:rsid w:val="00DC6611"/>
    <w:rsid w:val="00DD3E54"/>
    <w:rsid w:val="00DE222D"/>
    <w:rsid w:val="00DE4417"/>
    <w:rsid w:val="00DF01F0"/>
    <w:rsid w:val="00DF3697"/>
    <w:rsid w:val="00DF4E84"/>
    <w:rsid w:val="00E12A39"/>
    <w:rsid w:val="00E32F3B"/>
    <w:rsid w:val="00E71B0C"/>
    <w:rsid w:val="00E87C8C"/>
    <w:rsid w:val="00E9478E"/>
    <w:rsid w:val="00E97293"/>
    <w:rsid w:val="00EA5EB4"/>
    <w:rsid w:val="00EB191D"/>
    <w:rsid w:val="00EB65CF"/>
    <w:rsid w:val="00ED5F2B"/>
    <w:rsid w:val="00EF3ADB"/>
    <w:rsid w:val="00F95033"/>
    <w:rsid w:val="00FC39AB"/>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34D8C91-2530-4A01-9B2E-C07C3A38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2"/>
      </w:num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character" w:customStyle="1" w:styleId="Style2">
    <w:name w:val="Style2"/>
    <w:basedOn w:val="DefaultParagraphFont"/>
    <w:uiPriority w:val="1"/>
    <w:rsid w:val="00F95033"/>
    <w:rPr>
      <w:rFonts w:ascii="Arial" w:hAnsi="Arial"/>
      <w:b/>
      <w:sz w:val="22"/>
    </w:rPr>
  </w:style>
  <w:style w:type="paragraph" w:styleId="FootnoteText">
    <w:name w:val="footnote text"/>
    <w:basedOn w:val="Normal"/>
    <w:link w:val="FootnoteTextChar"/>
    <w:rsid w:val="00A4272B"/>
    <w:rPr>
      <w:sz w:val="20"/>
      <w:szCs w:val="20"/>
    </w:rPr>
  </w:style>
  <w:style w:type="character" w:customStyle="1" w:styleId="FootnoteTextChar">
    <w:name w:val="Footnote Text Char"/>
    <w:basedOn w:val="DefaultParagraphFont"/>
    <w:link w:val="FootnoteText"/>
    <w:rsid w:val="00A4272B"/>
    <w:rPr>
      <w:rFonts w:ascii="Arial" w:hAnsi="Arial"/>
      <w:lang w:eastAsia="en-US"/>
    </w:rPr>
  </w:style>
  <w:style w:type="character" w:styleId="FootnoteReference">
    <w:name w:val="footnote reference"/>
    <w:basedOn w:val="DefaultParagraphFont"/>
    <w:rsid w:val="00A42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khpr1000.co.uk/"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EFE2E-FE27-4A50-8F82-580CA733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4629</Words>
  <Characters>26391</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2</cp:revision>
  <cp:lastPrinted>2020-01-21T15:05:00Z</cp:lastPrinted>
  <dcterms:created xsi:type="dcterms:W3CDTF">2020-06-05T12:29:00Z</dcterms:created>
  <dcterms:modified xsi:type="dcterms:W3CDTF">2020-06-05T12:29:00Z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